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2D5CC" w14:textId="77777777" w:rsidR="002A4511" w:rsidRDefault="00FF7784">
      <w:pPr>
        <w:pStyle w:val="Title"/>
      </w:pPr>
      <w:r>
        <w:rPr>
          <w:color w:val="00539F"/>
          <w:w w:val="95"/>
        </w:rPr>
        <w:t>Creutzfeldt–Jakob</w:t>
      </w:r>
      <w:r>
        <w:rPr>
          <w:color w:val="00539F"/>
          <w:spacing w:val="74"/>
          <w:w w:val="150"/>
        </w:rPr>
        <w:t xml:space="preserve"> </w:t>
      </w:r>
      <w:r>
        <w:rPr>
          <w:color w:val="00539F"/>
          <w:spacing w:val="-2"/>
        </w:rPr>
        <w:t>disease</w:t>
      </w:r>
    </w:p>
    <w:p w14:paraId="78C0BDC6" w14:textId="77777777" w:rsidR="002A4511" w:rsidRDefault="002A4511">
      <w:pPr>
        <w:pStyle w:val="BodyText"/>
        <w:spacing w:before="11"/>
        <w:rPr>
          <w:sz w:val="55"/>
        </w:rPr>
      </w:pPr>
    </w:p>
    <w:p w14:paraId="153D422E" w14:textId="77777777" w:rsidR="002A4511" w:rsidRDefault="00FF7784">
      <w:pPr>
        <w:pStyle w:val="Heading1"/>
        <w:spacing w:before="0"/>
      </w:pPr>
      <w:r>
        <w:rPr>
          <w:color w:val="00539F"/>
        </w:rPr>
        <w:t>Key</w:t>
      </w:r>
      <w:r>
        <w:rPr>
          <w:color w:val="00539F"/>
          <w:spacing w:val="-3"/>
        </w:rPr>
        <w:t xml:space="preserve"> </w:t>
      </w:r>
      <w:r>
        <w:rPr>
          <w:color w:val="00539F"/>
          <w:spacing w:val="-2"/>
        </w:rPr>
        <w:t>points</w:t>
      </w:r>
    </w:p>
    <w:p w14:paraId="6A208BE4" w14:textId="77777777" w:rsidR="002A4511" w:rsidRDefault="002A4511">
      <w:pPr>
        <w:pStyle w:val="BodyText"/>
      </w:pPr>
    </w:p>
    <w:p w14:paraId="7DA397F8" w14:textId="77777777" w:rsidR="002A4511" w:rsidRDefault="002A4511">
      <w:pPr>
        <w:pStyle w:val="BodyText"/>
      </w:pPr>
    </w:p>
    <w:p w14:paraId="080A05C0" w14:textId="77777777" w:rsidR="002A4511" w:rsidRDefault="002A4511">
      <w:pPr>
        <w:pStyle w:val="BodyText"/>
        <w:spacing w:before="9"/>
        <w:rPr>
          <w:sz w:val="22"/>
        </w:rPr>
      </w:pPr>
    </w:p>
    <w:p w14:paraId="038B4596" w14:textId="77777777" w:rsidR="002A4511" w:rsidRDefault="00FF7784">
      <w:pPr>
        <w:pStyle w:val="ListParagraph"/>
        <w:numPr>
          <w:ilvl w:val="0"/>
          <w:numId w:val="15"/>
        </w:numPr>
        <w:tabs>
          <w:tab w:val="left" w:pos="1409"/>
          <w:tab w:val="left" w:pos="1410"/>
        </w:tabs>
        <w:spacing w:before="97" w:line="235" w:lineRule="auto"/>
        <w:ind w:right="1301"/>
        <w:rPr>
          <w:sz w:val="24"/>
        </w:rPr>
      </w:pPr>
      <w:r>
        <w:pict w14:anchorId="6C537830">
          <v:rect id="docshape3" o:spid="_x0000_s1087" style="position:absolute;left:0;text-align:left;margin-left:70.9pt;margin-top:-17.65pt;width:468.5pt;height:329.3pt;z-index:-16393216;mso-position-horizontal-relative:page" filled="f">
            <w10:wrap anchorx="page"/>
          </v:rect>
        </w:pict>
      </w:r>
      <w:r>
        <w:rPr>
          <w:sz w:val="20"/>
        </w:rPr>
        <w:t>This document provides recommendations for infection prevention and control procedures to minimise</w:t>
      </w:r>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transmission</w:t>
      </w:r>
      <w:r>
        <w:rPr>
          <w:spacing w:val="-2"/>
          <w:sz w:val="20"/>
        </w:rPr>
        <w:t xml:space="preserve"> </w:t>
      </w:r>
      <w:r>
        <w:rPr>
          <w:sz w:val="20"/>
        </w:rPr>
        <w:t>of</w:t>
      </w:r>
      <w:r>
        <w:rPr>
          <w:spacing w:val="-2"/>
          <w:sz w:val="20"/>
        </w:rPr>
        <w:t xml:space="preserve"> </w:t>
      </w:r>
      <w:r>
        <w:rPr>
          <w:sz w:val="20"/>
        </w:rPr>
        <w:t>Creutzfeldt</w:t>
      </w:r>
      <w:r>
        <w:rPr>
          <w:spacing w:val="-2"/>
          <w:sz w:val="20"/>
        </w:rPr>
        <w:t xml:space="preserve"> </w:t>
      </w:r>
      <w:r>
        <w:rPr>
          <w:sz w:val="20"/>
        </w:rPr>
        <w:t>-</w:t>
      </w:r>
      <w:r>
        <w:rPr>
          <w:spacing w:val="-2"/>
          <w:sz w:val="20"/>
        </w:rPr>
        <w:t xml:space="preserve"> </w:t>
      </w:r>
      <w:r>
        <w:rPr>
          <w:sz w:val="20"/>
        </w:rPr>
        <w:t>Jakob</w:t>
      </w:r>
      <w:r>
        <w:rPr>
          <w:spacing w:val="-2"/>
          <w:sz w:val="20"/>
        </w:rPr>
        <w:t xml:space="preserve"> </w:t>
      </w:r>
      <w:r>
        <w:rPr>
          <w:sz w:val="20"/>
        </w:rPr>
        <w:t>disease</w:t>
      </w:r>
      <w:r>
        <w:rPr>
          <w:spacing w:val="-2"/>
          <w:sz w:val="20"/>
        </w:rPr>
        <w:t xml:space="preserve"> </w:t>
      </w:r>
      <w:r>
        <w:rPr>
          <w:sz w:val="20"/>
        </w:rPr>
        <w:t>(CJD)</w:t>
      </w:r>
      <w:r>
        <w:rPr>
          <w:spacing w:val="-2"/>
          <w:sz w:val="20"/>
        </w:rPr>
        <w:t xml:space="preserve"> </w:t>
      </w:r>
      <w:r>
        <w:rPr>
          <w:sz w:val="20"/>
        </w:rPr>
        <w:t>in</w:t>
      </w:r>
      <w:r>
        <w:rPr>
          <w:spacing w:val="-2"/>
          <w:sz w:val="20"/>
        </w:rPr>
        <w:t xml:space="preserve"> </w:t>
      </w:r>
      <w:r>
        <w:rPr>
          <w:sz w:val="20"/>
        </w:rPr>
        <w:t>health</w:t>
      </w:r>
      <w:r>
        <w:rPr>
          <w:spacing w:val="-2"/>
          <w:sz w:val="20"/>
        </w:rPr>
        <w:t xml:space="preserve"> </w:t>
      </w:r>
      <w:r>
        <w:rPr>
          <w:sz w:val="20"/>
        </w:rPr>
        <w:t>care</w:t>
      </w:r>
      <w:r>
        <w:rPr>
          <w:spacing w:val="-2"/>
          <w:sz w:val="20"/>
        </w:rPr>
        <w:t xml:space="preserve"> </w:t>
      </w:r>
      <w:r>
        <w:rPr>
          <w:sz w:val="20"/>
        </w:rPr>
        <w:t>settings.</w:t>
      </w:r>
      <w:r>
        <w:rPr>
          <w:spacing w:val="-3"/>
          <w:sz w:val="20"/>
        </w:rPr>
        <w:t xml:space="preserve"> </w:t>
      </w:r>
      <w:r>
        <w:rPr>
          <w:sz w:val="20"/>
        </w:rPr>
        <w:t>CJD will be used in this document to refer to all forms of classical Creutzfeldt - Jakob disease.</w:t>
      </w:r>
    </w:p>
    <w:p w14:paraId="10F92CC3" w14:textId="77777777" w:rsidR="002A4511" w:rsidRDefault="00FF7784">
      <w:pPr>
        <w:pStyle w:val="ListParagraph"/>
        <w:numPr>
          <w:ilvl w:val="0"/>
          <w:numId w:val="15"/>
        </w:numPr>
        <w:tabs>
          <w:tab w:val="left" w:pos="1409"/>
          <w:tab w:val="left" w:pos="1410"/>
        </w:tabs>
        <w:spacing w:before="4" w:line="237" w:lineRule="auto"/>
        <w:ind w:right="1437"/>
        <w:rPr>
          <w:sz w:val="24"/>
        </w:rPr>
      </w:pPr>
      <w:r>
        <w:rPr>
          <w:sz w:val="20"/>
        </w:rPr>
        <w:t>Variant</w:t>
      </w:r>
      <w:r>
        <w:rPr>
          <w:spacing w:val="-3"/>
          <w:sz w:val="20"/>
        </w:rPr>
        <w:t xml:space="preserve"> </w:t>
      </w:r>
      <w:r>
        <w:rPr>
          <w:sz w:val="20"/>
        </w:rPr>
        <w:t>CJD</w:t>
      </w:r>
      <w:r>
        <w:rPr>
          <w:spacing w:val="-3"/>
          <w:sz w:val="20"/>
        </w:rPr>
        <w:t xml:space="preserve"> </w:t>
      </w:r>
      <w:r>
        <w:rPr>
          <w:sz w:val="20"/>
        </w:rPr>
        <w:t>(vCJD)</w:t>
      </w:r>
      <w:r>
        <w:rPr>
          <w:spacing w:val="-3"/>
          <w:sz w:val="20"/>
        </w:rPr>
        <w:t xml:space="preserve"> </w:t>
      </w:r>
      <w:r>
        <w:rPr>
          <w:sz w:val="20"/>
        </w:rPr>
        <w:t>is</w:t>
      </w:r>
      <w:r>
        <w:rPr>
          <w:spacing w:val="-3"/>
          <w:sz w:val="20"/>
        </w:rPr>
        <w:t xml:space="preserve"> </w:t>
      </w:r>
      <w:r>
        <w:rPr>
          <w:sz w:val="20"/>
        </w:rPr>
        <w:t>excluded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document</w:t>
      </w:r>
      <w:r>
        <w:rPr>
          <w:spacing w:val="-3"/>
          <w:sz w:val="20"/>
        </w:rPr>
        <w:t xml:space="preserve"> </w:t>
      </w:r>
      <w:r>
        <w:rPr>
          <w:sz w:val="20"/>
        </w:rPr>
        <w:t>as</w:t>
      </w:r>
      <w:r>
        <w:rPr>
          <w:spacing w:val="-3"/>
          <w:sz w:val="20"/>
        </w:rPr>
        <w:t xml:space="preserve"> </w:t>
      </w:r>
      <w:r>
        <w:rPr>
          <w:sz w:val="20"/>
        </w:rPr>
        <w:t>vCJD</w:t>
      </w:r>
      <w:r>
        <w:rPr>
          <w:spacing w:val="-3"/>
          <w:sz w:val="20"/>
        </w:rPr>
        <w:t xml:space="preserve"> </w:t>
      </w:r>
      <w:r>
        <w:rPr>
          <w:sz w:val="20"/>
        </w:rPr>
        <w:t>has</w:t>
      </w:r>
      <w:r>
        <w:rPr>
          <w:spacing w:val="-3"/>
          <w:sz w:val="20"/>
        </w:rPr>
        <w:t xml:space="preserve"> </w:t>
      </w:r>
      <w:r>
        <w:rPr>
          <w:sz w:val="20"/>
        </w:rPr>
        <w:t>not</w:t>
      </w:r>
      <w:r>
        <w:rPr>
          <w:spacing w:val="-3"/>
          <w:sz w:val="20"/>
        </w:rPr>
        <w:t xml:space="preserve"> </w:t>
      </w:r>
      <w:r>
        <w:rPr>
          <w:sz w:val="20"/>
        </w:rPr>
        <w:t>been</w:t>
      </w:r>
      <w:r>
        <w:rPr>
          <w:spacing w:val="-3"/>
          <w:sz w:val="20"/>
        </w:rPr>
        <w:t xml:space="preserve"> </w:t>
      </w:r>
      <w:r>
        <w:rPr>
          <w:sz w:val="20"/>
        </w:rPr>
        <w:t>reported in Australia to date. Infection prevention and control issues regarding patients with suspected or confirmed vCJD will be made available on the Department of Health and Ageing website (www.health.gov.au) once vCJD is reported in Australia.</w:t>
      </w:r>
    </w:p>
    <w:p w14:paraId="42370131" w14:textId="77777777" w:rsidR="002A4511" w:rsidRDefault="00FF7784">
      <w:pPr>
        <w:pStyle w:val="ListParagraph"/>
        <w:numPr>
          <w:ilvl w:val="0"/>
          <w:numId w:val="15"/>
        </w:numPr>
        <w:tabs>
          <w:tab w:val="left" w:pos="1409"/>
          <w:tab w:val="left" w:pos="1411"/>
        </w:tabs>
        <w:spacing w:line="229" w:lineRule="exact"/>
        <w:ind w:left="1410" w:hanging="362"/>
        <w:rPr>
          <w:sz w:val="20"/>
        </w:rPr>
      </w:pPr>
      <w:r>
        <w:rPr>
          <w:sz w:val="20"/>
        </w:rPr>
        <w:t>There</w:t>
      </w:r>
      <w:r>
        <w:rPr>
          <w:spacing w:val="-7"/>
          <w:sz w:val="20"/>
        </w:rPr>
        <w:t xml:space="preserve"> </w:t>
      </w:r>
      <w:r>
        <w:rPr>
          <w:sz w:val="20"/>
        </w:rPr>
        <w:t>i</w:t>
      </w:r>
      <w:r>
        <w:rPr>
          <w:sz w:val="20"/>
        </w:rPr>
        <w:t>s</w:t>
      </w:r>
      <w:r>
        <w:rPr>
          <w:spacing w:val="-4"/>
          <w:sz w:val="20"/>
        </w:rPr>
        <w:t xml:space="preserve"> </w:t>
      </w:r>
      <w:r>
        <w:rPr>
          <w:sz w:val="20"/>
        </w:rPr>
        <w:t>presently</w:t>
      </w:r>
      <w:r>
        <w:rPr>
          <w:spacing w:val="-5"/>
          <w:sz w:val="20"/>
        </w:rPr>
        <w:t xml:space="preserve"> </w:t>
      </w:r>
      <w:r>
        <w:rPr>
          <w:sz w:val="20"/>
        </w:rPr>
        <w:t>no</w:t>
      </w:r>
      <w:r>
        <w:rPr>
          <w:spacing w:val="-4"/>
          <w:sz w:val="20"/>
        </w:rPr>
        <w:t xml:space="preserve"> </w:t>
      </w:r>
      <w:r>
        <w:rPr>
          <w:sz w:val="20"/>
        </w:rPr>
        <w:t>test</w:t>
      </w:r>
      <w:r>
        <w:rPr>
          <w:spacing w:val="-5"/>
          <w:sz w:val="20"/>
        </w:rPr>
        <w:t xml:space="preserve"> </w:t>
      </w:r>
      <w:r>
        <w:rPr>
          <w:sz w:val="20"/>
        </w:rPr>
        <w:t>available</w:t>
      </w:r>
      <w:r>
        <w:rPr>
          <w:spacing w:val="-4"/>
          <w:sz w:val="20"/>
        </w:rPr>
        <w:t xml:space="preserve"> </w:t>
      </w:r>
      <w:r>
        <w:rPr>
          <w:sz w:val="20"/>
        </w:rPr>
        <w:t>to</w:t>
      </w:r>
      <w:r>
        <w:rPr>
          <w:spacing w:val="-4"/>
          <w:sz w:val="20"/>
        </w:rPr>
        <w:t xml:space="preserve"> </w:t>
      </w:r>
      <w:r>
        <w:rPr>
          <w:sz w:val="20"/>
        </w:rPr>
        <w:t>detect</w:t>
      </w:r>
      <w:r>
        <w:rPr>
          <w:spacing w:val="-3"/>
          <w:sz w:val="20"/>
        </w:rPr>
        <w:t xml:space="preserve"> </w:t>
      </w:r>
      <w:r>
        <w:rPr>
          <w:sz w:val="20"/>
        </w:rPr>
        <w:t>CJD</w:t>
      </w:r>
      <w:r>
        <w:rPr>
          <w:spacing w:val="-4"/>
          <w:sz w:val="20"/>
        </w:rPr>
        <w:t xml:space="preserve"> </w:t>
      </w:r>
      <w:r>
        <w:rPr>
          <w:sz w:val="20"/>
        </w:rPr>
        <w:t>infection</w:t>
      </w:r>
      <w:r>
        <w:rPr>
          <w:spacing w:val="-5"/>
          <w:sz w:val="20"/>
        </w:rPr>
        <w:t xml:space="preserve"> </w:t>
      </w:r>
      <w:r>
        <w:rPr>
          <w:sz w:val="20"/>
        </w:rPr>
        <w:t>before</w:t>
      </w:r>
      <w:r>
        <w:rPr>
          <w:spacing w:val="-5"/>
          <w:sz w:val="20"/>
        </w:rPr>
        <w:t xml:space="preserve"> </w:t>
      </w:r>
      <w:r>
        <w:rPr>
          <w:sz w:val="20"/>
        </w:rPr>
        <w:t>the</w:t>
      </w:r>
      <w:r>
        <w:rPr>
          <w:spacing w:val="-5"/>
          <w:sz w:val="20"/>
        </w:rPr>
        <w:t xml:space="preserve"> </w:t>
      </w:r>
      <w:r>
        <w:rPr>
          <w:sz w:val="20"/>
        </w:rPr>
        <w:t>onset</w:t>
      </w:r>
      <w:r>
        <w:rPr>
          <w:spacing w:val="-4"/>
          <w:sz w:val="20"/>
        </w:rPr>
        <w:t xml:space="preserve"> </w:t>
      </w:r>
      <w:r>
        <w:rPr>
          <w:sz w:val="20"/>
        </w:rPr>
        <w:t>of</w:t>
      </w:r>
      <w:r>
        <w:rPr>
          <w:spacing w:val="-4"/>
          <w:sz w:val="20"/>
        </w:rPr>
        <w:t xml:space="preserve"> </w:t>
      </w:r>
      <w:r>
        <w:rPr>
          <w:spacing w:val="-2"/>
          <w:sz w:val="20"/>
        </w:rPr>
        <w:t>symptoms.</w:t>
      </w:r>
    </w:p>
    <w:p w14:paraId="53359229" w14:textId="77777777" w:rsidR="002A4511" w:rsidRDefault="00FF7784">
      <w:pPr>
        <w:pStyle w:val="ListParagraph"/>
        <w:numPr>
          <w:ilvl w:val="0"/>
          <w:numId w:val="15"/>
        </w:numPr>
        <w:tabs>
          <w:tab w:val="left" w:pos="1409"/>
          <w:tab w:val="left" w:pos="1410"/>
        </w:tabs>
        <w:spacing w:line="271" w:lineRule="exact"/>
        <w:ind w:hanging="361"/>
        <w:rPr>
          <w:sz w:val="24"/>
        </w:rPr>
      </w:pPr>
      <w:r>
        <w:rPr>
          <w:sz w:val="20"/>
        </w:rPr>
        <w:t>There</w:t>
      </w:r>
      <w:r>
        <w:rPr>
          <w:spacing w:val="-6"/>
          <w:sz w:val="20"/>
        </w:rPr>
        <w:t xml:space="preserve"> </w:t>
      </w:r>
      <w:r>
        <w:rPr>
          <w:sz w:val="20"/>
        </w:rPr>
        <w:t>is</w:t>
      </w:r>
      <w:r>
        <w:rPr>
          <w:spacing w:val="-4"/>
          <w:sz w:val="20"/>
        </w:rPr>
        <w:t xml:space="preserve"> </w:t>
      </w:r>
      <w:r>
        <w:rPr>
          <w:sz w:val="20"/>
        </w:rPr>
        <w:t>no</w:t>
      </w:r>
      <w:r>
        <w:rPr>
          <w:spacing w:val="-4"/>
          <w:sz w:val="20"/>
        </w:rPr>
        <w:t xml:space="preserve"> </w:t>
      </w:r>
      <w:r>
        <w:rPr>
          <w:sz w:val="20"/>
        </w:rPr>
        <w:t>evidence</w:t>
      </w:r>
      <w:r>
        <w:rPr>
          <w:spacing w:val="-3"/>
          <w:sz w:val="20"/>
        </w:rPr>
        <w:t xml:space="preserve"> </w:t>
      </w:r>
      <w:r>
        <w:rPr>
          <w:sz w:val="20"/>
        </w:rPr>
        <w:t>that</w:t>
      </w:r>
      <w:r>
        <w:rPr>
          <w:spacing w:val="-4"/>
          <w:sz w:val="20"/>
        </w:rPr>
        <w:t xml:space="preserve"> </w:t>
      </w:r>
      <w:r>
        <w:rPr>
          <w:sz w:val="20"/>
        </w:rPr>
        <w:t>CJD</w:t>
      </w:r>
      <w:r>
        <w:rPr>
          <w:spacing w:val="-4"/>
          <w:sz w:val="20"/>
        </w:rPr>
        <w:t xml:space="preserve"> </w:t>
      </w:r>
      <w:r>
        <w:rPr>
          <w:sz w:val="20"/>
        </w:rPr>
        <w:t>can</w:t>
      </w:r>
      <w:r>
        <w:rPr>
          <w:spacing w:val="-4"/>
          <w:sz w:val="20"/>
        </w:rPr>
        <w:t xml:space="preserve"> </w:t>
      </w:r>
      <w:r>
        <w:rPr>
          <w:sz w:val="20"/>
        </w:rPr>
        <w:t>be</w:t>
      </w:r>
      <w:r>
        <w:rPr>
          <w:spacing w:val="-3"/>
          <w:sz w:val="20"/>
        </w:rPr>
        <w:t xml:space="preserve"> </w:t>
      </w:r>
      <w:r>
        <w:rPr>
          <w:sz w:val="20"/>
        </w:rPr>
        <w:t>transmitted</w:t>
      </w:r>
      <w:r>
        <w:rPr>
          <w:spacing w:val="-4"/>
          <w:sz w:val="20"/>
        </w:rPr>
        <w:t xml:space="preserve"> </w:t>
      </w:r>
      <w:r>
        <w:rPr>
          <w:sz w:val="20"/>
        </w:rPr>
        <w:t>through</w:t>
      </w:r>
      <w:r>
        <w:rPr>
          <w:spacing w:val="-4"/>
          <w:sz w:val="20"/>
        </w:rPr>
        <w:t xml:space="preserve"> </w:t>
      </w:r>
      <w:r>
        <w:rPr>
          <w:sz w:val="20"/>
        </w:rPr>
        <w:t>normal</w:t>
      </w:r>
      <w:r>
        <w:rPr>
          <w:spacing w:val="-3"/>
          <w:sz w:val="20"/>
        </w:rPr>
        <w:t xml:space="preserve"> </w:t>
      </w:r>
      <w:r>
        <w:rPr>
          <w:sz w:val="20"/>
        </w:rPr>
        <w:t>social</w:t>
      </w:r>
      <w:r>
        <w:rPr>
          <w:spacing w:val="-4"/>
          <w:sz w:val="20"/>
        </w:rPr>
        <w:t xml:space="preserve"> </w:t>
      </w:r>
      <w:r>
        <w:rPr>
          <w:sz w:val="20"/>
        </w:rPr>
        <w:t>or</w:t>
      </w:r>
      <w:r>
        <w:rPr>
          <w:spacing w:val="-5"/>
          <w:sz w:val="20"/>
        </w:rPr>
        <w:t xml:space="preserve"> </w:t>
      </w:r>
      <w:r>
        <w:rPr>
          <w:sz w:val="20"/>
        </w:rPr>
        <w:t>sexual</w:t>
      </w:r>
      <w:r>
        <w:rPr>
          <w:spacing w:val="-3"/>
          <w:sz w:val="20"/>
        </w:rPr>
        <w:t xml:space="preserve"> </w:t>
      </w:r>
      <w:r>
        <w:rPr>
          <w:spacing w:val="-2"/>
          <w:sz w:val="20"/>
        </w:rPr>
        <w:t>contact.</w:t>
      </w:r>
    </w:p>
    <w:p w14:paraId="4935152C" w14:textId="77777777" w:rsidR="002A4511" w:rsidRDefault="00FF7784">
      <w:pPr>
        <w:pStyle w:val="ListParagraph"/>
        <w:numPr>
          <w:ilvl w:val="0"/>
          <w:numId w:val="15"/>
        </w:numPr>
        <w:tabs>
          <w:tab w:val="left" w:pos="1409"/>
          <w:tab w:val="left" w:pos="1410"/>
        </w:tabs>
        <w:spacing w:line="237" w:lineRule="auto"/>
        <w:ind w:right="1401"/>
        <w:rPr>
          <w:sz w:val="24"/>
        </w:rPr>
      </w:pPr>
      <w:r>
        <w:rPr>
          <w:sz w:val="20"/>
        </w:rPr>
        <w:t>The decision to implement additional procedures for equipment reprocessing is base</w:t>
      </w:r>
      <w:r>
        <w:rPr>
          <w:sz w:val="20"/>
        </w:rPr>
        <w:t>d on a risk assessment</w:t>
      </w:r>
      <w:r>
        <w:rPr>
          <w:spacing w:val="-3"/>
          <w:sz w:val="20"/>
        </w:rPr>
        <w:t xml:space="preserve"> </w:t>
      </w:r>
      <w:r>
        <w:rPr>
          <w:sz w:val="20"/>
        </w:rPr>
        <w:t>(Section</w:t>
      </w:r>
      <w:r>
        <w:rPr>
          <w:spacing w:val="-3"/>
          <w:sz w:val="20"/>
        </w:rPr>
        <w:t xml:space="preserve"> </w:t>
      </w:r>
      <w:r>
        <w:rPr>
          <w:sz w:val="20"/>
        </w:rPr>
        <w:t>2.4)</w:t>
      </w:r>
      <w:r>
        <w:rPr>
          <w:spacing w:val="-2"/>
          <w:sz w:val="20"/>
        </w:rPr>
        <w:t xml:space="preserve"> </w:t>
      </w:r>
      <w:r>
        <w:rPr>
          <w:sz w:val="20"/>
        </w:rPr>
        <w:t>which</w:t>
      </w:r>
      <w:r>
        <w:rPr>
          <w:spacing w:val="-3"/>
          <w:sz w:val="20"/>
        </w:rPr>
        <w:t xml:space="preserve"> </w:t>
      </w:r>
      <w:r>
        <w:rPr>
          <w:sz w:val="20"/>
        </w:rPr>
        <w:t>incorporates</w:t>
      </w:r>
      <w:r>
        <w:rPr>
          <w:spacing w:val="-3"/>
          <w:sz w:val="20"/>
        </w:rPr>
        <w:t xml:space="preserve"> </w:t>
      </w:r>
      <w:r>
        <w:rPr>
          <w:sz w:val="20"/>
        </w:rPr>
        <w:t>the</w:t>
      </w:r>
      <w:r>
        <w:rPr>
          <w:spacing w:val="-3"/>
          <w:sz w:val="20"/>
        </w:rPr>
        <w:t xml:space="preserve"> </w:t>
      </w:r>
      <w:r>
        <w:rPr>
          <w:sz w:val="20"/>
        </w:rPr>
        <w:t>currently</w:t>
      </w:r>
      <w:r>
        <w:rPr>
          <w:spacing w:val="-3"/>
          <w:sz w:val="20"/>
        </w:rPr>
        <w:t xml:space="preserve"> </w:t>
      </w:r>
      <w:r>
        <w:rPr>
          <w:sz w:val="20"/>
        </w:rPr>
        <w:t>known</w:t>
      </w:r>
      <w:r>
        <w:rPr>
          <w:spacing w:val="-3"/>
          <w:sz w:val="20"/>
        </w:rPr>
        <w:t xml:space="preserve"> </w:t>
      </w:r>
      <w:r>
        <w:rPr>
          <w:sz w:val="20"/>
        </w:rPr>
        <w:t>infectivity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tissue</w:t>
      </w:r>
      <w:r>
        <w:rPr>
          <w:spacing w:val="-3"/>
          <w:sz w:val="20"/>
        </w:rPr>
        <w:t xml:space="preserve"> </w:t>
      </w:r>
      <w:r>
        <w:rPr>
          <w:sz w:val="20"/>
        </w:rPr>
        <w:t>to</w:t>
      </w:r>
      <w:r>
        <w:rPr>
          <w:spacing w:val="-3"/>
          <w:sz w:val="20"/>
        </w:rPr>
        <w:t xml:space="preserve"> </w:t>
      </w:r>
      <w:r>
        <w:rPr>
          <w:sz w:val="20"/>
        </w:rPr>
        <w:t>which the instrument has been exposed (Section 2.2 and Table 1) and the currently known patient factors</w:t>
      </w:r>
      <w:r>
        <w:rPr>
          <w:spacing w:val="-1"/>
          <w:sz w:val="20"/>
        </w:rPr>
        <w:t xml:space="preserve"> </w:t>
      </w:r>
      <w:r>
        <w:rPr>
          <w:sz w:val="20"/>
        </w:rPr>
        <w:t>(Section</w:t>
      </w:r>
      <w:r>
        <w:rPr>
          <w:spacing w:val="-1"/>
          <w:sz w:val="20"/>
        </w:rPr>
        <w:t xml:space="preserve"> </w:t>
      </w:r>
      <w:r>
        <w:rPr>
          <w:sz w:val="20"/>
        </w:rPr>
        <w:t>2.3</w:t>
      </w:r>
      <w:r>
        <w:rPr>
          <w:spacing w:val="-1"/>
          <w:sz w:val="20"/>
        </w:rPr>
        <w:t xml:space="preserve"> </w:t>
      </w:r>
      <w:r>
        <w:rPr>
          <w:sz w:val="20"/>
        </w:rPr>
        <w:t>and</w:t>
      </w:r>
      <w:r>
        <w:rPr>
          <w:spacing w:val="-1"/>
          <w:sz w:val="20"/>
        </w:rPr>
        <w:t xml:space="preserve"> </w:t>
      </w:r>
      <w:r>
        <w:rPr>
          <w:sz w:val="20"/>
        </w:rPr>
        <w:t>Appendix</w:t>
      </w:r>
      <w:r>
        <w:rPr>
          <w:spacing w:val="-1"/>
          <w:sz w:val="20"/>
        </w:rPr>
        <w:t xml:space="preserve"> </w:t>
      </w:r>
      <w:r>
        <w:rPr>
          <w:sz w:val="20"/>
        </w:rPr>
        <w:t>1</w:t>
      </w:r>
      <w:r>
        <w:rPr>
          <w:spacing w:val="-1"/>
          <w:sz w:val="20"/>
        </w:rPr>
        <w:t xml:space="preserve"> </w:t>
      </w:r>
      <w:r>
        <w:rPr>
          <w:sz w:val="20"/>
        </w:rPr>
        <w:t>and</w:t>
      </w:r>
      <w:r>
        <w:rPr>
          <w:spacing w:val="-1"/>
          <w:sz w:val="20"/>
        </w:rPr>
        <w:t xml:space="preserve"> </w:t>
      </w:r>
      <w:r>
        <w:rPr>
          <w:sz w:val="20"/>
        </w:rPr>
        <w:t>2).</w:t>
      </w:r>
      <w:r>
        <w:rPr>
          <w:spacing w:val="-1"/>
          <w:sz w:val="20"/>
        </w:rPr>
        <w:t xml:space="preserve"> </w:t>
      </w:r>
      <w:r>
        <w:rPr>
          <w:sz w:val="20"/>
        </w:rPr>
        <w:t>The</w:t>
      </w:r>
      <w:r>
        <w:rPr>
          <w:spacing w:val="-1"/>
          <w:sz w:val="20"/>
        </w:rPr>
        <w:t xml:space="preserve"> </w:t>
      </w:r>
      <w:r>
        <w:rPr>
          <w:sz w:val="20"/>
        </w:rPr>
        <w:t>additional</w:t>
      </w:r>
      <w:r>
        <w:rPr>
          <w:spacing w:val="-1"/>
          <w:sz w:val="20"/>
        </w:rPr>
        <w:t xml:space="preserve"> </w:t>
      </w:r>
      <w:r>
        <w:rPr>
          <w:sz w:val="20"/>
        </w:rPr>
        <w:t>procedures</w:t>
      </w:r>
      <w:r>
        <w:rPr>
          <w:spacing w:val="-1"/>
          <w:sz w:val="20"/>
        </w:rPr>
        <w:t xml:space="preserve"> </w:t>
      </w:r>
      <w:r>
        <w:rPr>
          <w:sz w:val="20"/>
        </w:rPr>
        <w:t>that</w:t>
      </w:r>
      <w:r>
        <w:rPr>
          <w:spacing w:val="-1"/>
          <w:sz w:val="20"/>
        </w:rPr>
        <w:t xml:space="preserve"> </w:t>
      </w:r>
      <w:r>
        <w:rPr>
          <w:sz w:val="20"/>
        </w:rPr>
        <w:t>may</w:t>
      </w:r>
      <w:r>
        <w:rPr>
          <w:spacing w:val="-1"/>
          <w:sz w:val="20"/>
        </w:rPr>
        <w:t xml:space="preserve"> </w:t>
      </w:r>
      <w:r>
        <w:rPr>
          <w:sz w:val="20"/>
        </w:rPr>
        <w:t>apply</w:t>
      </w:r>
      <w:r>
        <w:rPr>
          <w:spacing w:val="-1"/>
          <w:sz w:val="20"/>
        </w:rPr>
        <w:t xml:space="preserve"> </w:t>
      </w:r>
      <w:r>
        <w:rPr>
          <w:sz w:val="20"/>
        </w:rPr>
        <w:t>as</w:t>
      </w:r>
      <w:r>
        <w:rPr>
          <w:spacing w:val="-1"/>
          <w:sz w:val="20"/>
        </w:rPr>
        <w:t xml:space="preserve"> </w:t>
      </w:r>
      <w:r>
        <w:rPr>
          <w:sz w:val="20"/>
        </w:rPr>
        <w:t>a</w:t>
      </w:r>
      <w:r>
        <w:rPr>
          <w:spacing w:val="-1"/>
          <w:sz w:val="20"/>
        </w:rPr>
        <w:t xml:space="preserve"> </w:t>
      </w:r>
      <w:r>
        <w:rPr>
          <w:sz w:val="20"/>
        </w:rPr>
        <w:t>result of the risk assessment are outlined in Section 3 (and Table 2).</w:t>
      </w:r>
    </w:p>
    <w:p w14:paraId="147A1081" w14:textId="77777777" w:rsidR="002A4511" w:rsidRDefault="00FF7784">
      <w:pPr>
        <w:pStyle w:val="ListParagraph"/>
        <w:numPr>
          <w:ilvl w:val="0"/>
          <w:numId w:val="15"/>
        </w:numPr>
        <w:tabs>
          <w:tab w:val="left" w:pos="1409"/>
          <w:tab w:val="left" w:pos="1410"/>
        </w:tabs>
        <w:spacing w:before="4" w:line="235" w:lineRule="auto"/>
        <w:ind w:right="1414"/>
        <w:rPr>
          <w:sz w:val="24"/>
        </w:rPr>
      </w:pPr>
      <w:r>
        <w:rPr>
          <w:sz w:val="20"/>
        </w:rPr>
        <w:t>Although</w:t>
      </w:r>
      <w:r>
        <w:rPr>
          <w:spacing w:val="-2"/>
          <w:sz w:val="20"/>
        </w:rPr>
        <w:t xml:space="preserve"> </w:t>
      </w:r>
      <w:r>
        <w:rPr>
          <w:sz w:val="20"/>
        </w:rPr>
        <w:t>transmission</w:t>
      </w:r>
      <w:r>
        <w:rPr>
          <w:spacing w:val="-2"/>
          <w:sz w:val="20"/>
        </w:rPr>
        <w:t xml:space="preserve"> </w:t>
      </w:r>
      <w:r>
        <w:rPr>
          <w:sz w:val="20"/>
        </w:rPr>
        <w:t>of</w:t>
      </w:r>
      <w:r>
        <w:rPr>
          <w:spacing w:val="-2"/>
          <w:sz w:val="20"/>
        </w:rPr>
        <w:t xml:space="preserve"> </w:t>
      </w:r>
      <w:r>
        <w:rPr>
          <w:sz w:val="20"/>
        </w:rPr>
        <w:t>CJD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care</w:t>
      </w:r>
      <w:r>
        <w:rPr>
          <w:spacing w:val="-3"/>
          <w:sz w:val="20"/>
        </w:rPr>
        <w:t xml:space="preserve"> </w:t>
      </w:r>
      <w:r>
        <w:rPr>
          <w:sz w:val="20"/>
        </w:rPr>
        <w:t>setting</w:t>
      </w:r>
      <w:r>
        <w:rPr>
          <w:spacing w:val="-2"/>
          <w:sz w:val="20"/>
        </w:rPr>
        <w:t xml:space="preserve"> </w:t>
      </w:r>
      <w:r>
        <w:rPr>
          <w:sz w:val="20"/>
        </w:rPr>
        <w:t>is</w:t>
      </w:r>
      <w:r>
        <w:rPr>
          <w:spacing w:val="-2"/>
          <w:sz w:val="20"/>
        </w:rPr>
        <w:t xml:space="preserve"> </w:t>
      </w:r>
      <w:r>
        <w:rPr>
          <w:sz w:val="20"/>
        </w:rPr>
        <w:t>very</w:t>
      </w:r>
      <w:r>
        <w:rPr>
          <w:spacing w:val="-2"/>
          <w:sz w:val="20"/>
        </w:rPr>
        <w:t xml:space="preserve"> </w:t>
      </w:r>
      <w:r>
        <w:rPr>
          <w:sz w:val="20"/>
        </w:rPr>
        <w:t>rare,</w:t>
      </w:r>
      <w:r>
        <w:rPr>
          <w:spacing w:val="-4"/>
          <w:sz w:val="20"/>
        </w:rPr>
        <w:t xml:space="preserve"> </w:t>
      </w:r>
      <w:r>
        <w:rPr>
          <w:sz w:val="20"/>
        </w:rPr>
        <w:t>Health</w:t>
      </w:r>
      <w:r>
        <w:rPr>
          <w:spacing w:val="-2"/>
          <w:sz w:val="20"/>
        </w:rPr>
        <w:t xml:space="preserve"> </w:t>
      </w:r>
      <w:r>
        <w:rPr>
          <w:sz w:val="20"/>
        </w:rPr>
        <w:t>Care</w:t>
      </w:r>
      <w:r>
        <w:rPr>
          <w:spacing w:val="-3"/>
          <w:sz w:val="20"/>
        </w:rPr>
        <w:t xml:space="preserve"> </w:t>
      </w:r>
      <w:r>
        <w:rPr>
          <w:sz w:val="20"/>
        </w:rPr>
        <w:t>Workers</w:t>
      </w:r>
      <w:r>
        <w:rPr>
          <w:spacing w:val="-2"/>
          <w:sz w:val="20"/>
        </w:rPr>
        <w:t xml:space="preserve"> </w:t>
      </w:r>
      <w:r>
        <w:rPr>
          <w:sz w:val="20"/>
        </w:rPr>
        <w:t>(HCW) should be aware of the potential for transmission by contaminated instruments or via contaminated higher- infectivity tissues.</w:t>
      </w:r>
    </w:p>
    <w:p w14:paraId="29D7DE56" w14:textId="77777777" w:rsidR="002A4511" w:rsidRDefault="00FF7784">
      <w:pPr>
        <w:pStyle w:val="ListParagraph"/>
        <w:numPr>
          <w:ilvl w:val="0"/>
          <w:numId w:val="15"/>
        </w:numPr>
        <w:tabs>
          <w:tab w:val="left" w:pos="1409"/>
          <w:tab w:val="left" w:pos="1410"/>
        </w:tabs>
        <w:spacing w:before="6" w:line="235" w:lineRule="auto"/>
        <w:ind w:right="1443"/>
        <w:rPr>
          <w:sz w:val="24"/>
        </w:rPr>
      </w:pPr>
      <w:r>
        <w:rPr>
          <w:sz w:val="20"/>
        </w:rPr>
        <w:t>The infective agent of CJD (the prion) is resistant to routine reprocessing, making the additional procedures</w:t>
      </w:r>
      <w:r>
        <w:rPr>
          <w:spacing w:val="-2"/>
          <w:sz w:val="20"/>
        </w:rPr>
        <w:t xml:space="preserve"> </w:t>
      </w:r>
      <w:r>
        <w:rPr>
          <w:sz w:val="20"/>
        </w:rPr>
        <w:t>outlined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document</w:t>
      </w:r>
      <w:r>
        <w:rPr>
          <w:spacing w:val="-2"/>
          <w:sz w:val="20"/>
        </w:rPr>
        <w:t xml:space="preserve"> </w:t>
      </w:r>
      <w:r>
        <w:rPr>
          <w:sz w:val="20"/>
        </w:rPr>
        <w:t>essential</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treatment</w:t>
      </w:r>
      <w:r>
        <w:rPr>
          <w:spacing w:val="-2"/>
          <w:sz w:val="20"/>
        </w:rPr>
        <w:t xml:space="preserve"> </w:t>
      </w:r>
      <w:r>
        <w:rPr>
          <w:sz w:val="20"/>
        </w:rPr>
        <w:t>of</w:t>
      </w:r>
      <w:r>
        <w:rPr>
          <w:spacing w:val="-2"/>
          <w:sz w:val="20"/>
        </w:rPr>
        <w:t xml:space="preserve"> </w:t>
      </w:r>
      <w:r>
        <w:rPr>
          <w:sz w:val="20"/>
        </w:rPr>
        <w:t>patients</w:t>
      </w:r>
      <w:r>
        <w:rPr>
          <w:spacing w:val="-3"/>
          <w:sz w:val="20"/>
        </w:rPr>
        <w:t xml:space="preserve"> </w:t>
      </w:r>
      <w:r>
        <w:rPr>
          <w:sz w:val="20"/>
        </w:rPr>
        <w:t>with</w:t>
      </w:r>
      <w:r>
        <w:rPr>
          <w:spacing w:val="-2"/>
          <w:sz w:val="20"/>
        </w:rPr>
        <w:t xml:space="preserve"> </w:t>
      </w:r>
      <w:r>
        <w:rPr>
          <w:sz w:val="20"/>
        </w:rPr>
        <w:t>an</w:t>
      </w:r>
      <w:r>
        <w:rPr>
          <w:spacing w:val="-2"/>
          <w:sz w:val="20"/>
        </w:rPr>
        <w:t xml:space="preserve"> </w:t>
      </w:r>
      <w:r>
        <w:rPr>
          <w:sz w:val="20"/>
        </w:rPr>
        <w:t>identified</w:t>
      </w:r>
      <w:r>
        <w:rPr>
          <w:spacing w:val="-2"/>
          <w:sz w:val="20"/>
        </w:rPr>
        <w:t xml:space="preserve"> </w:t>
      </w:r>
      <w:r>
        <w:rPr>
          <w:sz w:val="20"/>
        </w:rPr>
        <w:t>risk of CJD infection.</w:t>
      </w:r>
    </w:p>
    <w:p w14:paraId="597948EE" w14:textId="77777777" w:rsidR="002A4511" w:rsidRDefault="00FF7784">
      <w:pPr>
        <w:pStyle w:val="ListParagraph"/>
        <w:numPr>
          <w:ilvl w:val="0"/>
          <w:numId w:val="15"/>
        </w:numPr>
        <w:tabs>
          <w:tab w:val="left" w:pos="1409"/>
          <w:tab w:val="left" w:pos="1410"/>
        </w:tabs>
        <w:spacing w:before="6" w:line="235" w:lineRule="auto"/>
        <w:ind w:right="1290"/>
        <w:rPr>
          <w:sz w:val="24"/>
        </w:rPr>
      </w:pPr>
      <w:r>
        <w:rPr>
          <w:sz w:val="20"/>
        </w:rPr>
        <w:t>All</w:t>
      </w:r>
      <w:r>
        <w:rPr>
          <w:spacing w:val="-3"/>
          <w:sz w:val="20"/>
        </w:rPr>
        <w:t xml:space="preserve"> </w:t>
      </w:r>
      <w:r>
        <w:rPr>
          <w:sz w:val="20"/>
        </w:rPr>
        <w:t>health</w:t>
      </w:r>
      <w:r>
        <w:rPr>
          <w:spacing w:val="-3"/>
          <w:sz w:val="20"/>
        </w:rPr>
        <w:t xml:space="preserve"> </w:t>
      </w:r>
      <w:r>
        <w:rPr>
          <w:sz w:val="20"/>
        </w:rPr>
        <w:t>care</w:t>
      </w:r>
      <w:r>
        <w:rPr>
          <w:spacing w:val="-3"/>
          <w:sz w:val="20"/>
        </w:rPr>
        <w:t xml:space="preserve"> </w:t>
      </w:r>
      <w:r>
        <w:rPr>
          <w:sz w:val="20"/>
        </w:rPr>
        <w:t>providers</w:t>
      </w:r>
      <w:r>
        <w:rPr>
          <w:spacing w:val="-3"/>
          <w:sz w:val="20"/>
        </w:rPr>
        <w:t xml:space="preserve"> </w:t>
      </w:r>
      <w:r>
        <w:rPr>
          <w:sz w:val="20"/>
        </w:rPr>
        <w:t>and</w:t>
      </w:r>
      <w:r>
        <w:rPr>
          <w:spacing w:val="-3"/>
          <w:sz w:val="20"/>
        </w:rPr>
        <w:t xml:space="preserve"> </w:t>
      </w:r>
      <w:r>
        <w:rPr>
          <w:sz w:val="20"/>
        </w:rPr>
        <w:t>facilities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familiar</w:t>
      </w:r>
      <w:r>
        <w:rPr>
          <w:spacing w:val="-3"/>
          <w:sz w:val="20"/>
        </w:rPr>
        <w:t xml:space="preserve"> </w:t>
      </w:r>
      <w:r>
        <w:rPr>
          <w:sz w:val="20"/>
        </w:rPr>
        <w:t>with</w:t>
      </w:r>
      <w:r>
        <w:rPr>
          <w:spacing w:val="-3"/>
          <w:sz w:val="20"/>
        </w:rPr>
        <w:t xml:space="preserve"> </w:t>
      </w:r>
      <w:r>
        <w:rPr>
          <w:sz w:val="20"/>
        </w:rPr>
        <w:t>these</w:t>
      </w:r>
      <w:r>
        <w:rPr>
          <w:spacing w:val="-4"/>
          <w:sz w:val="20"/>
        </w:rPr>
        <w:t xml:space="preserve"> </w:t>
      </w:r>
      <w:r>
        <w:rPr>
          <w:sz w:val="20"/>
        </w:rPr>
        <w:t>guidelines</w:t>
      </w:r>
      <w:r>
        <w:rPr>
          <w:spacing w:val="-2"/>
          <w:sz w:val="20"/>
        </w:rPr>
        <w:t xml:space="preserve"> </w:t>
      </w:r>
      <w:r>
        <w:rPr>
          <w:sz w:val="20"/>
        </w:rPr>
        <w:t>and</w:t>
      </w:r>
      <w:r>
        <w:rPr>
          <w:spacing w:val="-3"/>
          <w:sz w:val="20"/>
        </w:rPr>
        <w:t xml:space="preserve"> </w:t>
      </w:r>
      <w:r>
        <w:rPr>
          <w:sz w:val="20"/>
        </w:rPr>
        <w:t>adhere</w:t>
      </w:r>
      <w:r>
        <w:rPr>
          <w:spacing w:val="-3"/>
          <w:sz w:val="20"/>
        </w:rPr>
        <w:t xml:space="preserve"> </w:t>
      </w:r>
      <w:r>
        <w:rPr>
          <w:sz w:val="20"/>
        </w:rPr>
        <w:t>to</w:t>
      </w:r>
      <w:r>
        <w:rPr>
          <w:spacing w:val="-4"/>
          <w:sz w:val="20"/>
        </w:rPr>
        <w:t xml:space="preserve"> </w:t>
      </w:r>
      <w:r>
        <w:rPr>
          <w:sz w:val="20"/>
        </w:rPr>
        <w:t>them, so that patients who may have been exposed to CJD have access to appropriate evidence-based health care without discrimination and disadvantage.</w:t>
      </w:r>
    </w:p>
    <w:p w14:paraId="1CEFBB70" w14:textId="77777777" w:rsidR="002A4511" w:rsidRDefault="002A4511">
      <w:pPr>
        <w:pStyle w:val="BodyText"/>
      </w:pPr>
    </w:p>
    <w:p w14:paraId="33F67D86" w14:textId="77777777" w:rsidR="002A4511" w:rsidRDefault="002A4511">
      <w:pPr>
        <w:pStyle w:val="BodyText"/>
      </w:pPr>
    </w:p>
    <w:p w14:paraId="123A3C3F" w14:textId="77777777" w:rsidR="002A4511" w:rsidRDefault="002A4511">
      <w:pPr>
        <w:pStyle w:val="BodyText"/>
      </w:pPr>
    </w:p>
    <w:p w14:paraId="5F260A10" w14:textId="77777777" w:rsidR="002A4511" w:rsidRDefault="002A4511">
      <w:pPr>
        <w:pStyle w:val="BodyText"/>
      </w:pPr>
    </w:p>
    <w:p w14:paraId="515CE519" w14:textId="77777777" w:rsidR="002A4511" w:rsidRDefault="002A4511">
      <w:pPr>
        <w:pStyle w:val="BodyText"/>
      </w:pPr>
    </w:p>
    <w:p w14:paraId="73CDCF63" w14:textId="77777777" w:rsidR="002A4511" w:rsidRDefault="00FF7784">
      <w:pPr>
        <w:pStyle w:val="Heading1"/>
        <w:numPr>
          <w:ilvl w:val="0"/>
          <w:numId w:val="14"/>
        </w:numPr>
        <w:tabs>
          <w:tab w:val="left" w:pos="1738"/>
          <w:tab w:val="left" w:pos="1739"/>
        </w:tabs>
        <w:spacing w:before="258"/>
      </w:pPr>
      <w:r>
        <w:rPr>
          <w:color w:val="00539F"/>
          <w:spacing w:val="-2"/>
        </w:rPr>
        <w:t>Introduct</w:t>
      </w:r>
      <w:r>
        <w:rPr>
          <w:color w:val="33339A"/>
          <w:spacing w:val="-2"/>
        </w:rPr>
        <w:t>ion</w:t>
      </w:r>
    </w:p>
    <w:p w14:paraId="399A0AF7" w14:textId="77777777" w:rsidR="002A4511" w:rsidRDefault="00FF7784">
      <w:pPr>
        <w:pStyle w:val="BodyText"/>
        <w:spacing w:before="157"/>
        <w:ind w:left="898" w:right="1163"/>
      </w:pPr>
      <w:r>
        <w:rPr>
          <w:color w:val="221E1F"/>
        </w:rPr>
        <w:t>Creutzfeldt - Jakob d</w:t>
      </w:r>
      <w:r>
        <w:rPr>
          <w:color w:val="221E1F"/>
        </w:rPr>
        <w:t>isease (CJD) is an invariably fatal human prion disease belonging to the Transmissible Spongiform Encephalopathies (TSEs). These conditions are caused by a pathological accumulation in the brain of an aberrant form (PrP</w:t>
      </w:r>
      <w:r>
        <w:rPr>
          <w:color w:val="221E1F"/>
          <w:vertAlign w:val="superscript"/>
        </w:rPr>
        <w:t>Sc</w:t>
      </w:r>
      <w:r>
        <w:rPr>
          <w:color w:val="221E1F"/>
        </w:rPr>
        <w:t>) of a normal cell surface glycopro</w:t>
      </w:r>
      <w:r>
        <w:rPr>
          <w:color w:val="221E1F"/>
        </w:rPr>
        <w:t>tein, prion protein (PrP). CJD occurs in familial, sporadic, and acquired (iatrogenic and variant CJD) forms. The familial forms</w:t>
      </w:r>
      <w:r>
        <w:rPr>
          <w:color w:val="221E1F"/>
          <w:spacing w:val="-3"/>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are</w:t>
      </w:r>
      <w:r>
        <w:rPr>
          <w:color w:val="221E1F"/>
          <w:spacing w:val="-3"/>
        </w:rPr>
        <w:t xml:space="preserve"> </w:t>
      </w:r>
      <w:r>
        <w:rPr>
          <w:color w:val="221E1F"/>
        </w:rPr>
        <w:t>autosomal</w:t>
      </w:r>
      <w:r>
        <w:rPr>
          <w:color w:val="221E1F"/>
          <w:spacing w:val="-3"/>
        </w:rPr>
        <w:t xml:space="preserve"> </w:t>
      </w:r>
      <w:r>
        <w:rPr>
          <w:color w:val="221E1F"/>
        </w:rPr>
        <w:t>dominant</w:t>
      </w:r>
      <w:r>
        <w:rPr>
          <w:color w:val="221E1F"/>
          <w:spacing w:val="-3"/>
        </w:rPr>
        <w:t xml:space="preserve"> </w:t>
      </w:r>
      <w:r>
        <w:rPr>
          <w:color w:val="221E1F"/>
        </w:rPr>
        <w:t>traits</w:t>
      </w:r>
      <w:r>
        <w:rPr>
          <w:color w:val="221E1F"/>
          <w:spacing w:val="-3"/>
        </w:rPr>
        <w:t xml:space="preserve"> </w:t>
      </w:r>
      <w:r>
        <w:rPr>
          <w:color w:val="221E1F"/>
        </w:rPr>
        <w:t>associated</w:t>
      </w:r>
      <w:r>
        <w:rPr>
          <w:color w:val="221E1F"/>
          <w:spacing w:val="-4"/>
        </w:rPr>
        <w:t xml:space="preserve"> </w:t>
      </w:r>
      <w:r>
        <w:rPr>
          <w:color w:val="221E1F"/>
        </w:rPr>
        <w:t>with</w:t>
      </w:r>
      <w:r>
        <w:rPr>
          <w:color w:val="221E1F"/>
          <w:spacing w:val="-3"/>
        </w:rPr>
        <w:t xml:space="preserve"> </w:t>
      </w:r>
      <w:r>
        <w:rPr>
          <w:color w:val="221E1F"/>
        </w:rPr>
        <w:t>mutations</w:t>
      </w:r>
      <w:r>
        <w:rPr>
          <w:color w:val="221E1F"/>
          <w:spacing w:val="-3"/>
        </w:rPr>
        <w:t xml:space="preserve"> </w:t>
      </w:r>
      <w:r>
        <w:rPr>
          <w:color w:val="221E1F"/>
        </w:rPr>
        <w:t>in</w:t>
      </w:r>
      <w:r>
        <w:rPr>
          <w:color w:val="221E1F"/>
          <w:spacing w:val="-3"/>
        </w:rPr>
        <w:t xml:space="preserve"> </w:t>
      </w:r>
      <w:r>
        <w:rPr>
          <w:color w:val="221E1F"/>
        </w:rPr>
        <w:t>the</w:t>
      </w:r>
      <w:r>
        <w:rPr>
          <w:color w:val="221E1F"/>
          <w:spacing w:val="-3"/>
        </w:rPr>
        <w:t xml:space="preserve"> </w:t>
      </w:r>
      <w:r>
        <w:rPr>
          <w:color w:val="221E1F"/>
        </w:rPr>
        <w:t>prion</w:t>
      </w:r>
      <w:r>
        <w:rPr>
          <w:color w:val="221E1F"/>
          <w:spacing w:val="-3"/>
        </w:rPr>
        <w:t xml:space="preserve"> </w:t>
      </w:r>
      <w:r>
        <w:rPr>
          <w:color w:val="221E1F"/>
        </w:rPr>
        <w:t>protein</w:t>
      </w:r>
      <w:r>
        <w:rPr>
          <w:color w:val="221E1F"/>
          <w:spacing w:val="-3"/>
        </w:rPr>
        <w:t xml:space="preserve"> </w:t>
      </w:r>
      <w:r>
        <w:rPr>
          <w:color w:val="221E1F"/>
        </w:rPr>
        <w:t>gene</w:t>
      </w:r>
      <w:r>
        <w:rPr>
          <w:color w:val="221E1F"/>
          <w:spacing w:val="-3"/>
        </w:rPr>
        <w:t xml:space="preserve"> </w:t>
      </w:r>
      <w:r>
        <w:rPr>
          <w:color w:val="221E1F"/>
        </w:rPr>
        <w:t>(PRNP).</w:t>
      </w:r>
    </w:p>
    <w:p w14:paraId="65A38543" w14:textId="77777777" w:rsidR="002A4511" w:rsidRDefault="00FF7784">
      <w:pPr>
        <w:spacing w:before="141"/>
        <w:ind w:left="898" w:right="1163"/>
        <w:rPr>
          <w:sz w:val="20"/>
        </w:rPr>
      </w:pPr>
      <w:r>
        <w:rPr>
          <w:color w:val="221E1F"/>
          <w:sz w:val="20"/>
        </w:rPr>
        <w:t>The Communicable Diseases Network Australia (CDNA) published guidelines for infection control for classical</w:t>
      </w:r>
      <w:r>
        <w:rPr>
          <w:color w:val="221E1F"/>
          <w:spacing w:val="-3"/>
          <w:sz w:val="20"/>
        </w:rPr>
        <w:t xml:space="preserve"> </w:t>
      </w:r>
      <w:r>
        <w:rPr>
          <w:color w:val="221E1F"/>
          <w:sz w:val="20"/>
        </w:rPr>
        <w:t>CJD</w:t>
      </w:r>
      <w:r>
        <w:rPr>
          <w:color w:val="221E1F"/>
          <w:spacing w:val="-2"/>
          <w:sz w:val="20"/>
        </w:rPr>
        <w:t xml:space="preserve"> </w:t>
      </w:r>
      <w:r>
        <w:rPr>
          <w:color w:val="221E1F"/>
          <w:sz w:val="20"/>
        </w:rPr>
        <w:t>in</w:t>
      </w:r>
      <w:r>
        <w:rPr>
          <w:color w:val="221E1F"/>
          <w:spacing w:val="-2"/>
          <w:sz w:val="20"/>
        </w:rPr>
        <w:t xml:space="preserve"> </w:t>
      </w:r>
      <w:r>
        <w:rPr>
          <w:color w:val="221E1F"/>
          <w:sz w:val="20"/>
        </w:rPr>
        <w:t>2007,</w:t>
      </w:r>
      <w:r>
        <w:rPr>
          <w:color w:val="221E1F"/>
          <w:spacing w:val="-2"/>
          <w:sz w:val="20"/>
        </w:rPr>
        <w:t xml:space="preserve"> </w:t>
      </w:r>
      <w:r>
        <w:rPr>
          <w:color w:val="221E1F"/>
          <w:sz w:val="20"/>
        </w:rPr>
        <w:t>as</w:t>
      </w:r>
      <w:r>
        <w:rPr>
          <w:color w:val="221E1F"/>
          <w:spacing w:val="-2"/>
          <w:sz w:val="20"/>
        </w:rPr>
        <w:t xml:space="preserve"> </w:t>
      </w:r>
      <w:r>
        <w:rPr>
          <w:color w:val="221E1F"/>
          <w:sz w:val="20"/>
        </w:rPr>
        <w:t>a</w:t>
      </w:r>
      <w:r>
        <w:rPr>
          <w:color w:val="221E1F"/>
          <w:spacing w:val="-3"/>
          <w:sz w:val="20"/>
        </w:rPr>
        <w:t xml:space="preserve"> </w:t>
      </w:r>
      <w:r>
        <w:rPr>
          <w:color w:val="221E1F"/>
          <w:sz w:val="20"/>
        </w:rPr>
        <w:t>revised</w:t>
      </w:r>
      <w:r>
        <w:rPr>
          <w:color w:val="221E1F"/>
          <w:spacing w:val="-3"/>
          <w:sz w:val="20"/>
        </w:rPr>
        <w:t xml:space="preserve"> </w:t>
      </w:r>
      <w:r>
        <w:rPr>
          <w:color w:val="221E1F"/>
          <w:sz w:val="20"/>
        </w:rPr>
        <w:t>supplementary</w:t>
      </w:r>
      <w:r>
        <w:rPr>
          <w:color w:val="221E1F"/>
          <w:spacing w:val="-2"/>
          <w:sz w:val="20"/>
        </w:rPr>
        <w:t xml:space="preserve"> </w:t>
      </w:r>
      <w:r>
        <w:rPr>
          <w:color w:val="221E1F"/>
          <w:sz w:val="20"/>
        </w:rPr>
        <w:t>chapter</w:t>
      </w:r>
      <w:r>
        <w:rPr>
          <w:color w:val="221E1F"/>
          <w:spacing w:val="-2"/>
          <w:sz w:val="20"/>
        </w:rPr>
        <w:t xml:space="preserve"> </w:t>
      </w:r>
      <w:r>
        <w:rPr>
          <w:color w:val="221E1F"/>
          <w:sz w:val="20"/>
        </w:rPr>
        <w:t>(31)</w:t>
      </w:r>
      <w:r>
        <w:rPr>
          <w:color w:val="221E1F"/>
          <w:spacing w:val="-2"/>
          <w:sz w:val="20"/>
        </w:rPr>
        <w:t xml:space="preserve"> </w:t>
      </w:r>
      <w:r>
        <w:rPr>
          <w:color w:val="221E1F"/>
          <w:sz w:val="20"/>
        </w:rPr>
        <w:t>of</w:t>
      </w:r>
      <w:r>
        <w:rPr>
          <w:color w:val="221E1F"/>
          <w:spacing w:val="-2"/>
          <w:sz w:val="20"/>
        </w:rPr>
        <w:t xml:space="preserve"> </w:t>
      </w:r>
      <w:r>
        <w:rPr>
          <w:color w:val="221E1F"/>
          <w:sz w:val="20"/>
        </w:rPr>
        <w:t xml:space="preserve">the </w:t>
      </w:r>
      <w:r>
        <w:rPr>
          <w:i/>
          <w:color w:val="221E1F"/>
          <w:sz w:val="20"/>
        </w:rPr>
        <w:t>Infection</w:t>
      </w:r>
      <w:r>
        <w:rPr>
          <w:i/>
          <w:color w:val="221E1F"/>
          <w:spacing w:val="-3"/>
          <w:sz w:val="20"/>
        </w:rPr>
        <w:t xml:space="preserve"> </w:t>
      </w:r>
      <w:r>
        <w:rPr>
          <w:i/>
          <w:color w:val="221E1F"/>
          <w:sz w:val="20"/>
        </w:rPr>
        <w:t>Control</w:t>
      </w:r>
      <w:r>
        <w:rPr>
          <w:i/>
          <w:color w:val="221E1F"/>
          <w:spacing w:val="-2"/>
          <w:sz w:val="20"/>
        </w:rPr>
        <w:t xml:space="preserve"> </w:t>
      </w:r>
      <w:r>
        <w:rPr>
          <w:i/>
          <w:color w:val="221E1F"/>
          <w:sz w:val="20"/>
        </w:rPr>
        <w:t>Guidelines</w:t>
      </w:r>
      <w:r>
        <w:rPr>
          <w:i/>
          <w:color w:val="221E1F"/>
          <w:spacing w:val="-1"/>
          <w:sz w:val="20"/>
        </w:rPr>
        <w:t xml:space="preserve"> </w:t>
      </w:r>
      <w:r>
        <w:rPr>
          <w:i/>
          <w:color w:val="221E1F"/>
          <w:sz w:val="20"/>
        </w:rPr>
        <w:t>for</w:t>
      </w:r>
      <w:r>
        <w:rPr>
          <w:i/>
          <w:color w:val="221E1F"/>
          <w:spacing w:val="-2"/>
          <w:sz w:val="20"/>
        </w:rPr>
        <w:t xml:space="preserve"> </w:t>
      </w:r>
      <w:r>
        <w:rPr>
          <w:i/>
          <w:color w:val="221E1F"/>
          <w:sz w:val="20"/>
        </w:rPr>
        <w:t>the Prevention of Transmission of Infectious Diseases i</w:t>
      </w:r>
      <w:r>
        <w:rPr>
          <w:i/>
          <w:color w:val="221E1F"/>
          <w:sz w:val="20"/>
        </w:rPr>
        <w:t xml:space="preserve">n the Health Care Setting, 2004 </w:t>
      </w:r>
      <w:r>
        <w:rPr>
          <w:color w:val="221E1F"/>
          <w:sz w:val="20"/>
        </w:rPr>
        <w:t xml:space="preserve">edition. These guidelines have now been replaced by the NHMRC </w:t>
      </w:r>
      <w:r>
        <w:rPr>
          <w:i/>
          <w:color w:val="221E1F"/>
          <w:sz w:val="20"/>
        </w:rPr>
        <w:t xml:space="preserve">Australian Guidelines for the Prevention and Control of Infection in Healthcare </w:t>
      </w:r>
      <w:r>
        <w:rPr>
          <w:color w:val="221E1F"/>
          <w:sz w:val="20"/>
        </w:rPr>
        <w:t>(2010), which do not include extensive advice on CJD, but instead refer to the CDN</w:t>
      </w:r>
      <w:r>
        <w:rPr>
          <w:color w:val="221E1F"/>
          <w:sz w:val="20"/>
        </w:rPr>
        <w:t>A guidelines as the definitive Australian advice on this topic. The CDNA CJD guidelines have now been revised and will be maintained on the Communicable Diseases Network Australia website.</w:t>
      </w:r>
    </w:p>
    <w:p w14:paraId="4D3C4BE2" w14:textId="77777777" w:rsidR="002A4511" w:rsidRDefault="00FF7784">
      <w:pPr>
        <w:pStyle w:val="BodyText"/>
        <w:spacing w:before="140"/>
        <w:ind w:left="898" w:right="1163"/>
      </w:pPr>
      <w:r>
        <w:rPr>
          <w:color w:val="221E1F"/>
        </w:rPr>
        <w:t>These</w:t>
      </w:r>
      <w:r>
        <w:rPr>
          <w:color w:val="221E1F"/>
          <w:spacing w:val="-3"/>
        </w:rPr>
        <w:t xml:space="preserve"> </w:t>
      </w:r>
      <w:r>
        <w:rPr>
          <w:color w:val="221E1F"/>
        </w:rPr>
        <w:t>guidelines</w:t>
      </w:r>
      <w:r>
        <w:rPr>
          <w:color w:val="221E1F"/>
          <w:spacing w:val="-3"/>
        </w:rPr>
        <w:t xml:space="preserve"> </w:t>
      </w:r>
      <w:r>
        <w:rPr>
          <w:color w:val="221E1F"/>
        </w:rPr>
        <w:t>provide</w:t>
      </w:r>
      <w:r>
        <w:rPr>
          <w:color w:val="221E1F"/>
          <w:spacing w:val="-4"/>
        </w:rPr>
        <w:t xml:space="preserve"> </w:t>
      </w:r>
      <w:r>
        <w:rPr>
          <w:color w:val="221E1F"/>
        </w:rPr>
        <w:t>recommendations</w:t>
      </w:r>
      <w:r>
        <w:rPr>
          <w:color w:val="221E1F"/>
          <w:spacing w:val="-3"/>
        </w:rPr>
        <w:t xml:space="preserve"> </w:t>
      </w:r>
      <w:r>
        <w:rPr>
          <w:color w:val="221E1F"/>
        </w:rPr>
        <w:t>for</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4"/>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procedures</w:t>
      </w:r>
      <w:r>
        <w:rPr>
          <w:color w:val="221E1F"/>
          <w:spacing w:val="-3"/>
        </w:rPr>
        <w:t xml:space="preserve"> </w:t>
      </w:r>
      <w:r>
        <w:rPr>
          <w:color w:val="221E1F"/>
        </w:rPr>
        <w:t>to</w:t>
      </w:r>
      <w:r>
        <w:rPr>
          <w:color w:val="221E1F"/>
          <w:spacing w:val="-3"/>
        </w:rPr>
        <w:t xml:space="preserve"> </w:t>
      </w:r>
      <w:r>
        <w:rPr>
          <w:color w:val="221E1F"/>
        </w:rPr>
        <w:t>minimise the risk of transmission of CJD in health care settings.</w:t>
      </w:r>
    </w:p>
    <w:p w14:paraId="1D37F033" w14:textId="77777777" w:rsidR="002A4511" w:rsidRDefault="002A4511">
      <w:pPr>
        <w:sectPr w:rsidR="002A4511">
          <w:footerReference w:type="default" r:id="rId7"/>
          <w:type w:val="continuous"/>
          <w:pgSz w:w="11910" w:h="16840"/>
          <w:pgMar w:top="1300" w:right="0" w:bottom="920" w:left="520" w:header="0" w:footer="722" w:gutter="0"/>
          <w:pgNumType w:start="1"/>
          <w:cols w:space="720"/>
        </w:sectPr>
      </w:pPr>
    </w:p>
    <w:p w14:paraId="060698DE" w14:textId="77777777" w:rsidR="002A4511" w:rsidRDefault="00FF7784">
      <w:pPr>
        <w:spacing w:before="68"/>
        <w:ind w:left="898" w:right="1163"/>
        <w:rPr>
          <w:sz w:val="20"/>
        </w:rPr>
      </w:pPr>
      <w:r>
        <w:rPr>
          <w:color w:val="221E1F"/>
          <w:sz w:val="20"/>
        </w:rPr>
        <w:lastRenderedPageBreak/>
        <w:t xml:space="preserve">The infective agent of CJD (the prion) is resistant to routine reprocessing (as defined in AS/NZS 4187 </w:t>
      </w:r>
      <w:r>
        <w:rPr>
          <w:i/>
          <w:color w:val="221E1F"/>
          <w:sz w:val="20"/>
        </w:rPr>
        <w:t>Cleaning, disinfecting and sterilizing reusable medical and surgical instruments and equipment, and maintenance of associated environments in health care</w:t>
      </w:r>
      <w:r>
        <w:rPr>
          <w:i/>
          <w:color w:val="221E1F"/>
          <w:sz w:val="20"/>
        </w:rPr>
        <w:t xml:space="preserve"> facilities</w:t>
      </w:r>
      <w:r>
        <w:rPr>
          <w:color w:val="221E1F"/>
          <w:sz w:val="20"/>
        </w:rPr>
        <w:t>). This makes the additional procedures outlined in this document essential for treatment of patients with an identified risk of CJD infection. The decision</w:t>
      </w:r>
      <w:r>
        <w:rPr>
          <w:color w:val="221E1F"/>
          <w:spacing w:val="-3"/>
          <w:sz w:val="20"/>
        </w:rPr>
        <w:t xml:space="preserve"> </w:t>
      </w:r>
      <w:r>
        <w:rPr>
          <w:color w:val="221E1F"/>
          <w:sz w:val="20"/>
        </w:rPr>
        <w:t>to</w:t>
      </w:r>
      <w:r>
        <w:rPr>
          <w:color w:val="221E1F"/>
          <w:spacing w:val="-3"/>
          <w:sz w:val="20"/>
        </w:rPr>
        <w:t xml:space="preserve"> </w:t>
      </w:r>
      <w:r>
        <w:rPr>
          <w:color w:val="221E1F"/>
          <w:sz w:val="20"/>
        </w:rPr>
        <w:t>implement</w:t>
      </w:r>
      <w:r>
        <w:rPr>
          <w:color w:val="221E1F"/>
          <w:spacing w:val="-3"/>
          <w:sz w:val="20"/>
        </w:rPr>
        <w:t xml:space="preserve"> </w:t>
      </w:r>
      <w:r>
        <w:rPr>
          <w:color w:val="221E1F"/>
          <w:sz w:val="20"/>
        </w:rPr>
        <w:t>additional</w:t>
      </w:r>
      <w:r>
        <w:rPr>
          <w:color w:val="221E1F"/>
          <w:spacing w:val="-3"/>
          <w:sz w:val="20"/>
        </w:rPr>
        <w:t xml:space="preserve"> </w:t>
      </w:r>
      <w:r>
        <w:rPr>
          <w:color w:val="221E1F"/>
          <w:sz w:val="20"/>
        </w:rPr>
        <w:t>procedures</w:t>
      </w:r>
      <w:r>
        <w:rPr>
          <w:color w:val="221E1F"/>
          <w:spacing w:val="-3"/>
          <w:sz w:val="20"/>
        </w:rPr>
        <w:t xml:space="preserve"> </w:t>
      </w:r>
      <w:r>
        <w:rPr>
          <w:color w:val="221E1F"/>
          <w:sz w:val="20"/>
        </w:rPr>
        <w:t>for</w:t>
      </w:r>
      <w:r>
        <w:rPr>
          <w:color w:val="221E1F"/>
          <w:spacing w:val="-3"/>
          <w:sz w:val="20"/>
        </w:rPr>
        <w:t xml:space="preserve"> </w:t>
      </w:r>
      <w:r>
        <w:rPr>
          <w:color w:val="221E1F"/>
          <w:sz w:val="20"/>
        </w:rPr>
        <w:t>the</w:t>
      </w:r>
      <w:r>
        <w:rPr>
          <w:color w:val="221E1F"/>
          <w:spacing w:val="-3"/>
          <w:sz w:val="20"/>
        </w:rPr>
        <w:t xml:space="preserve"> </w:t>
      </w:r>
      <w:r>
        <w:rPr>
          <w:color w:val="221E1F"/>
          <w:sz w:val="20"/>
        </w:rPr>
        <w:t>reprocessing</w:t>
      </w:r>
      <w:r>
        <w:rPr>
          <w:color w:val="221E1F"/>
          <w:spacing w:val="-3"/>
          <w:sz w:val="20"/>
        </w:rPr>
        <w:t xml:space="preserve"> </w:t>
      </w:r>
      <w:r>
        <w:rPr>
          <w:color w:val="221E1F"/>
          <w:sz w:val="20"/>
        </w:rPr>
        <w:t>of</w:t>
      </w:r>
      <w:r>
        <w:rPr>
          <w:color w:val="221E1F"/>
          <w:spacing w:val="-5"/>
          <w:sz w:val="20"/>
        </w:rPr>
        <w:t xml:space="preserve"> </w:t>
      </w:r>
      <w:r>
        <w:rPr>
          <w:color w:val="221E1F"/>
          <w:sz w:val="20"/>
        </w:rPr>
        <w:t>certain</w:t>
      </w:r>
      <w:r>
        <w:rPr>
          <w:color w:val="221E1F"/>
          <w:spacing w:val="-3"/>
          <w:sz w:val="20"/>
        </w:rPr>
        <w:t xml:space="preserve"> </w:t>
      </w:r>
      <w:r>
        <w:rPr>
          <w:color w:val="221E1F"/>
          <w:sz w:val="20"/>
        </w:rPr>
        <w:t>instruments</w:t>
      </w:r>
      <w:r>
        <w:rPr>
          <w:color w:val="221E1F"/>
          <w:spacing w:val="-3"/>
          <w:sz w:val="20"/>
        </w:rPr>
        <w:t xml:space="preserve"> </w:t>
      </w:r>
      <w:r>
        <w:rPr>
          <w:color w:val="221E1F"/>
          <w:sz w:val="20"/>
        </w:rPr>
        <w:t>and</w:t>
      </w:r>
      <w:r>
        <w:rPr>
          <w:color w:val="221E1F"/>
          <w:spacing w:val="-3"/>
          <w:sz w:val="20"/>
        </w:rPr>
        <w:t xml:space="preserve"> </w:t>
      </w:r>
      <w:r>
        <w:rPr>
          <w:color w:val="221E1F"/>
          <w:sz w:val="20"/>
        </w:rPr>
        <w:t>equipment</w:t>
      </w:r>
      <w:r>
        <w:rPr>
          <w:color w:val="221E1F"/>
          <w:spacing w:val="-3"/>
          <w:sz w:val="20"/>
        </w:rPr>
        <w:t xml:space="preserve"> </w:t>
      </w:r>
      <w:r>
        <w:rPr>
          <w:color w:val="221E1F"/>
          <w:sz w:val="20"/>
        </w:rPr>
        <w:t>is based on the currently known infectivity of the tissue to which the instrument or equipment has been exposed (see Table 1) and patient risk factors (refer to Sections 2.3 and 2.4 and Appendices 1 and 2).</w:t>
      </w:r>
    </w:p>
    <w:p w14:paraId="462322F0" w14:textId="77777777" w:rsidR="002A4511" w:rsidRDefault="00FF7784">
      <w:pPr>
        <w:pStyle w:val="BodyText"/>
        <w:ind w:left="898" w:right="1163"/>
      </w:pPr>
      <w:r>
        <w:rPr>
          <w:color w:val="221E1F"/>
        </w:rPr>
        <w:t>Provided</w:t>
      </w:r>
      <w:r>
        <w:rPr>
          <w:color w:val="221E1F"/>
          <w:spacing w:val="-3"/>
        </w:rPr>
        <w:t xml:space="preserve"> </w:t>
      </w:r>
      <w:r>
        <w:rPr>
          <w:color w:val="221E1F"/>
        </w:rPr>
        <w:t>that</w:t>
      </w:r>
      <w:r>
        <w:rPr>
          <w:color w:val="221E1F"/>
          <w:spacing w:val="-4"/>
        </w:rPr>
        <w:t xml:space="preserve"> </w:t>
      </w:r>
      <w:r>
        <w:rPr>
          <w:color w:val="221E1F"/>
        </w:rPr>
        <w:t>the</w:t>
      </w:r>
      <w:r>
        <w:rPr>
          <w:color w:val="221E1F"/>
          <w:spacing w:val="-3"/>
        </w:rPr>
        <w:t xml:space="preserve"> </w:t>
      </w:r>
      <w:r>
        <w:rPr>
          <w:color w:val="221E1F"/>
        </w:rPr>
        <w:t>care</w:t>
      </w:r>
      <w:r>
        <w:rPr>
          <w:color w:val="221E1F"/>
          <w:spacing w:val="-3"/>
        </w:rPr>
        <w:t xml:space="preserve"> </w:t>
      </w:r>
      <w:r>
        <w:rPr>
          <w:color w:val="221E1F"/>
        </w:rPr>
        <w:t>of</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is</w:t>
      </w:r>
      <w:r>
        <w:rPr>
          <w:color w:val="221E1F"/>
          <w:spacing w:val="-3"/>
        </w:rPr>
        <w:t xml:space="preserve"> </w:t>
      </w:r>
      <w:r>
        <w:rPr>
          <w:color w:val="221E1F"/>
        </w:rPr>
        <w:t>not</w:t>
      </w:r>
      <w:r>
        <w:rPr>
          <w:color w:val="221E1F"/>
          <w:spacing w:val="-3"/>
        </w:rPr>
        <w:t xml:space="preserve"> </w:t>
      </w:r>
      <w:r>
        <w:rPr>
          <w:color w:val="221E1F"/>
        </w:rPr>
        <w:t>compromised,</w:t>
      </w:r>
      <w:r>
        <w:rPr>
          <w:color w:val="221E1F"/>
          <w:spacing w:val="-3"/>
        </w:rPr>
        <w:t xml:space="preserve"> </w:t>
      </w:r>
      <w:r>
        <w:rPr>
          <w:color w:val="221E1F"/>
        </w:rPr>
        <w:t>alternative</w:t>
      </w:r>
      <w:r>
        <w:rPr>
          <w:color w:val="221E1F"/>
          <w:spacing w:val="-3"/>
        </w:rPr>
        <w:t xml:space="preserve"> </w:t>
      </w:r>
      <w:r>
        <w:rPr>
          <w:color w:val="221E1F"/>
        </w:rPr>
        <w:t>diagnostic</w:t>
      </w:r>
      <w:r>
        <w:rPr>
          <w:color w:val="221E1F"/>
          <w:spacing w:val="-3"/>
        </w:rPr>
        <w:t xml:space="preserve"> </w:t>
      </w:r>
      <w:r>
        <w:rPr>
          <w:color w:val="221E1F"/>
        </w:rPr>
        <w:t>and</w:t>
      </w:r>
      <w:r>
        <w:rPr>
          <w:color w:val="221E1F"/>
          <w:spacing w:val="-3"/>
        </w:rPr>
        <w:t xml:space="preserve"> </w:t>
      </w:r>
      <w:r>
        <w:rPr>
          <w:color w:val="221E1F"/>
        </w:rPr>
        <w:t>management strategies, if suitable and available, can be considered in patients at risk of CJD.</w:t>
      </w:r>
    </w:p>
    <w:p w14:paraId="4D00240F" w14:textId="77777777" w:rsidR="002A4511" w:rsidRDefault="00FF7784">
      <w:pPr>
        <w:pStyle w:val="BodyText"/>
        <w:spacing w:before="140"/>
        <w:ind w:left="898" w:right="1163"/>
      </w:pPr>
      <w:r>
        <w:rPr>
          <w:color w:val="221E1F"/>
        </w:rPr>
        <w:t>Continual advances in instrument design and reprocessing technology mean that recommendations to m</w:t>
      </w:r>
      <w:r>
        <w:rPr>
          <w:color w:val="221E1F"/>
        </w:rPr>
        <w:t>inimise the risk of CJD transmission in health care settings should be regularly updated. Health care establishments</w:t>
      </w:r>
      <w:r>
        <w:rPr>
          <w:color w:val="221E1F"/>
          <w:spacing w:val="-3"/>
        </w:rPr>
        <w:t xml:space="preserve"> </w:t>
      </w:r>
      <w:r>
        <w:rPr>
          <w:color w:val="221E1F"/>
        </w:rPr>
        <w:t>should</w:t>
      </w:r>
      <w:r>
        <w:rPr>
          <w:color w:val="221E1F"/>
          <w:spacing w:val="-3"/>
        </w:rPr>
        <w:t xml:space="preserve"> </w:t>
      </w:r>
      <w:r>
        <w:rPr>
          <w:color w:val="221E1F"/>
        </w:rPr>
        <w:t>ensure</w:t>
      </w:r>
      <w:r>
        <w:rPr>
          <w:color w:val="221E1F"/>
          <w:spacing w:val="-3"/>
        </w:rPr>
        <w:t xml:space="preserve"> </w:t>
      </w:r>
      <w:r>
        <w:rPr>
          <w:color w:val="221E1F"/>
        </w:rPr>
        <w:t>that</w:t>
      </w:r>
      <w:r>
        <w:rPr>
          <w:color w:val="221E1F"/>
          <w:spacing w:val="-3"/>
        </w:rPr>
        <w:t xml:space="preserve"> </w:t>
      </w:r>
      <w:r>
        <w:rPr>
          <w:color w:val="221E1F"/>
        </w:rPr>
        <w:t>they</w:t>
      </w:r>
      <w:r>
        <w:rPr>
          <w:color w:val="221E1F"/>
          <w:spacing w:val="-3"/>
        </w:rPr>
        <w:t xml:space="preserve"> </w:t>
      </w:r>
      <w:r>
        <w:rPr>
          <w:color w:val="221E1F"/>
        </w:rPr>
        <w:t>have</w:t>
      </w:r>
      <w:r>
        <w:rPr>
          <w:color w:val="221E1F"/>
          <w:spacing w:val="-3"/>
        </w:rPr>
        <w:t xml:space="preserve"> </w:t>
      </w:r>
      <w:r>
        <w:rPr>
          <w:color w:val="221E1F"/>
        </w:rPr>
        <w:t>the</w:t>
      </w:r>
      <w:r>
        <w:rPr>
          <w:color w:val="221E1F"/>
          <w:spacing w:val="-3"/>
        </w:rPr>
        <w:t xml:space="preserve"> </w:t>
      </w:r>
      <w:r>
        <w:rPr>
          <w:color w:val="221E1F"/>
        </w:rPr>
        <w:t>most</w:t>
      </w:r>
      <w:r>
        <w:rPr>
          <w:color w:val="221E1F"/>
          <w:spacing w:val="-1"/>
        </w:rPr>
        <w:t xml:space="preserve"> </w:t>
      </w:r>
      <w:r>
        <w:rPr>
          <w:color w:val="221E1F"/>
        </w:rPr>
        <w:t>current</w:t>
      </w:r>
      <w:r>
        <w:rPr>
          <w:color w:val="221E1F"/>
          <w:spacing w:val="-3"/>
        </w:rPr>
        <w:t xml:space="preserve"> </w:t>
      </w:r>
      <w:r>
        <w:rPr>
          <w:color w:val="221E1F"/>
        </w:rPr>
        <w:t>version</w:t>
      </w:r>
      <w:r>
        <w:rPr>
          <w:color w:val="221E1F"/>
          <w:spacing w:val="-3"/>
        </w:rPr>
        <w:t xml:space="preserve"> </w:t>
      </w:r>
      <w:r>
        <w:rPr>
          <w:color w:val="221E1F"/>
        </w:rPr>
        <w:t>of</w:t>
      </w:r>
      <w:r>
        <w:rPr>
          <w:color w:val="221E1F"/>
          <w:spacing w:val="-3"/>
        </w:rPr>
        <w:t xml:space="preserve"> </w:t>
      </w:r>
      <w:r>
        <w:rPr>
          <w:color w:val="221E1F"/>
        </w:rPr>
        <w:t>these</w:t>
      </w:r>
      <w:r>
        <w:rPr>
          <w:color w:val="221E1F"/>
          <w:spacing w:val="-3"/>
        </w:rPr>
        <w:t xml:space="preserve"> </w:t>
      </w:r>
      <w:r>
        <w:rPr>
          <w:color w:val="221E1F"/>
        </w:rPr>
        <w:t>guidelines</w:t>
      </w:r>
      <w:r>
        <w:rPr>
          <w:color w:val="221E1F"/>
          <w:spacing w:val="-2"/>
        </w:rPr>
        <w:t xml:space="preserve"> </w:t>
      </w:r>
      <w:r>
        <w:rPr>
          <w:color w:val="221E1F"/>
        </w:rPr>
        <w:t>by</w:t>
      </w:r>
      <w:r>
        <w:rPr>
          <w:color w:val="221E1F"/>
          <w:spacing w:val="-3"/>
        </w:rPr>
        <w:t xml:space="preserve"> </w:t>
      </w:r>
      <w:r>
        <w:rPr>
          <w:color w:val="221E1F"/>
        </w:rPr>
        <w:t>checking</w:t>
      </w:r>
      <w:r>
        <w:rPr>
          <w:color w:val="221E1F"/>
          <w:spacing w:val="-3"/>
        </w:rPr>
        <w:t xml:space="preserve"> </w:t>
      </w:r>
      <w:r>
        <w:rPr>
          <w:color w:val="221E1F"/>
        </w:rPr>
        <w:t>the CDNA website.</w:t>
      </w:r>
    </w:p>
    <w:p w14:paraId="1974293F" w14:textId="77777777" w:rsidR="002A4511" w:rsidRDefault="00FF7784">
      <w:pPr>
        <w:pStyle w:val="BodyText"/>
        <w:spacing w:before="140"/>
        <w:ind w:left="898" w:right="1163"/>
      </w:pPr>
      <w:r>
        <w:rPr>
          <w:color w:val="221E1F"/>
        </w:rPr>
        <w:t>Variant CJD (vCJD) is excluded from the scope of this document as vCJD has not yet been reported in Australia.</w:t>
      </w:r>
      <w:r>
        <w:rPr>
          <w:color w:val="221E1F"/>
          <w:spacing w:val="-3"/>
        </w:rPr>
        <w:t xml:space="preserve"> </w:t>
      </w:r>
      <w:r>
        <w:rPr>
          <w:color w:val="221E1F"/>
        </w:rPr>
        <w:t>Separate</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4"/>
        </w:rPr>
        <w:t xml:space="preserve"> </w:t>
      </w:r>
      <w:r>
        <w:rPr>
          <w:color w:val="221E1F"/>
        </w:rPr>
        <w:t>Guidelines</w:t>
      </w:r>
      <w:r>
        <w:rPr>
          <w:color w:val="221E1F"/>
          <w:spacing w:val="-3"/>
        </w:rPr>
        <w:t xml:space="preserve"> </w:t>
      </w:r>
      <w:r>
        <w:rPr>
          <w:color w:val="221E1F"/>
        </w:rPr>
        <w:t>for</w:t>
      </w:r>
      <w:r>
        <w:rPr>
          <w:color w:val="221E1F"/>
          <w:spacing w:val="-3"/>
        </w:rPr>
        <w:t xml:space="preserve"> </w:t>
      </w:r>
      <w:r>
        <w:rPr>
          <w:color w:val="221E1F"/>
        </w:rPr>
        <w:t>vCJD</w:t>
      </w:r>
      <w:r>
        <w:rPr>
          <w:color w:val="221E1F"/>
          <w:spacing w:val="-3"/>
        </w:rPr>
        <w:t xml:space="preserve"> </w:t>
      </w:r>
      <w:r>
        <w:rPr>
          <w:color w:val="221E1F"/>
        </w:rPr>
        <w:t>address</w:t>
      </w:r>
      <w:r>
        <w:rPr>
          <w:color w:val="221E1F"/>
          <w:spacing w:val="-3"/>
        </w:rPr>
        <w:t xml:space="preserve"> </w:t>
      </w:r>
      <w:r>
        <w:rPr>
          <w:color w:val="221E1F"/>
        </w:rPr>
        <w:t>infection</w:t>
      </w:r>
      <w:r>
        <w:rPr>
          <w:color w:val="221E1F"/>
          <w:spacing w:val="-4"/>
        </w:rPr>
        <w:t xml:space="preserve"> </w:t>
      </w:r>
      <w:r>
        <w:rPr>
          <w:color w:val="221E1F"/>
        </w:rPr>
        <w:t>control</w:t>
      </w:r>
      <w:r>
        <w:rPr>
          <w:color w:val="221E1F"/>
          <w:spacing w:val="-3"/>
        </w:rPr>
        <w:t xml:space="preserve"> </w:t>
      </w:r>
      <w:r>
        <w:rPr>
          <w:color w:val="221E1F"/>
        </w:rPr>
        <w:t>issues regarding patients with suspected or confirmed vCJ</w:t>
      </w:r>
      <w:r>
        <w:rPr>
          <w:color w:val="221E1F"/>
        </w:rPr>
        <w:t>D and will be released on the Department of Health and Ageing website if vCJD is reported in Australia (www.health.gov.au). If you suspect a patient has vCJD, contact your local State or Territory Health Department immediately.</w:t>
      </w:r>
    </w:p>
    <w:p w14:paraId="185F088A" w14:textId="77777777" w:rsidR="002A4511" w:rsidRDefault="00FF7784">
      <w:pPr>
        <w:pStyle w:val="Heading2"/>
        <w:numPr>
          <w:ilvl w:val="1"/>
          <w:numId w:val="14"/>
        </w:numPr>
        <w:tabs>
          <w:tab w:val="left" w:pos="1737"/>
          <w:tab w:val="left" w:pos="1739"/>
        </w:tabs>
        <w:spacing w:before="141"/>
        <w:ind w:hanging="841"/>
      </w:pPr>
      <w:r>
        <w:rPr>
          <w:color w:val="00539F"/>
        </w:rPr>
        <w:t>Disease</w:t>
      </w:r>
      <w:r>
        <w:rPr>
          <w:color w:val="00539F"/>
          <w:spacing w:val="-4"/>
        </w:rPr>
        <w:t xml:space="preserve"> </w:t>
      </w:r>
      <w:r>
        <w:rPr>
          <w:color w:val="00539F"/>
          <w:spacing w:val="-2"/>
        </w:rPr>
        <w:t>Categories</w:t>
      </w:r>
    </w:p>
    <w:p w14:paraId="10D767E2" w14:textId="77777777" w:rsidR="002A4511" w:rsidRDefault="00FF7784">
      <w:pPr>
        <w:pStyle w:val="BodyText"/>
        <w:spacing w:before="138"/>
        <w:ind w:left="898" w:right="1163"/>
      </w:pPr>
      <w:r>
        <w:rPr>
          <w:color w:val="221E1F"/>
        </w:rPr>
        <w:t>For</w:t>
      </w:r>
      <w:r>
        <w:rPr>
          <w:color w:val="221E1F"/>
          <w:spacing w:val="-3"/>
        </w:rPr>
        <w:t xml:space="preserve"> </w:t>
      </w:r>
      <w:r>
        <w:rPr>
          <w:color w:val="221E1F"/>
        </w:rPr>
        <w:t>simplicity,</w:t>
      </w:r>
      <w:r>
        <w:rPr>
          <w:color w:val="221E1F"/>
          <w:spacing w:val="-3"/>
        </w:rPr>
        <w:t xml:space="preserve"> </w:t>
      </w:r>
      <w:r>
        <w:rPr>
          <w:color w:val="221E1F"/>
        </w:rPr>
        <w:t>CJD</w:t>
      </w:r>
      <w:r>
        <w:rPr>
          <w:color w:val="221E1F"/>
          <w:spacing w:val="-3"/>
        </w:rPr>
        <w:t xml:space="preserve"> </w:t>
      </w:r>
      <w:r>
        <w:rPr>
          <w:color w:val="221E1F"/>
        </w:rPr>
        <w:t>is</w:t>
      </w:r>
      <w:r>
        <w:rPr>
          <w:color w:val="221E1F"/>
          <w:spacing w:val="-3"/>
        </w:rPr>
        <w:t xml:space="preserve"> </w:t>
      </w:r>
      <w:r>
        <w:rPr>
          <w:color w:val="221E1F"/>
        </w:rPr>
        <w:t>used</w:t>
      </w:r>
      <w:r>
        <w:rPr>
          <w:color w:val="221E1F"/>
          <w:spacing w:val="-4"/>
        </w:rPr>
        <w:t xml:space="preserve"> </w:t>
      </w:r>
      <w:r>
        <w:rPr>
          <w:color w:val="221E1F"/>
        </w:rPr>
        <w:t>to</w:t>
      </w:r>
      <w:r>
        <w:rPr>
          <w:color w:val="221E1F"/>
          <w:spacing w:val="-3"/>
        </w:rPr>
        <w:t xml:space="preserve"> </w:t>
      </w:r>
      <w:r>
        <w:rPr>
          <w:color w:val="221E1F"/>
        </w:rPr>
        <w:t>describe</w:t>
      </w:r>
      <w:r>
        <w:rPr>
          <w:color w:val="221E1F"/>
          <w:spacing w:val="-3"/>
        </w:rPr>
        <w:t xml:space="preserve"> </w:t>
      </w:r>
      <w:r>
        <w:rPr>
          <w:color w:val="221E1F"/>
        </w:rPr>
        <w:t>all</w:t>
      </w:r>
      <w:r>
        <w:rPr>
          <w:color w:val="221E1F"/>
          <w:spacing w:val="-3"/>
        </w:rPr>
        <w:t xml:space="preserve"> </w:t>
      </w:r>
      <w:r>
        <w:rPr>
          <w:color w:val="221E1F"/>
        </w:rPr>
        <w:t>forms</w:t>
      </w:r>
      <w:r>
        <w:rPr>
          <w:color w:val="221E1F"/>
          <w:spacing w:val="-3"/>
        </w:rPr>
        <w:t xml:space="preserve"> </w:t>
      </w:r>
      <w:r>
        <w:rPr>
          <w:color w:val="221E1F"/>
        </w:rPr>
        <w:t>of</w:t>
      </w:r>
      <w:r>
        <w:rPr>
          <w:color w:val="221E1F"/>
          <w:spacing w:val="-3"/>
        </w:rPr>
        <w:t xml:space="preserve"> </w:t>
      </w:r>
      <w:r>
        <w:rPr>
          <w:color w:val="221E1F"/>
        </w:rPr>
        <w:t>human</w:t>
      </w:r>
      <w:r>
        <w:rPr>
          <w:color w:val="221E1F"/>
          <w:spacing w:val="-3"/>
        </w:rPr>
        <w:t xml:space="preserve"> </w:t>
      </w:r>
      <w:r>
        <w:rPr>
          <w:color w:val="221E1F"/>
        </w:rPr>
        <w:t>Transmissible</w:t>
      </w:r>
      <w:r>
        <w:rPr>
          <w:color w:val="221E1F"/>
          <w:spacing w:val="-3"/>
        </w:rPr>
        <w:t xml:space="preserve"> </w:t>
      </w:r>
      <w:r>
        <w:rPr>
          <w:color w:val="221E1F"/>
        </w:rPr>
        <w:t>Spongiform</w:t>
      </w:r>
      <w:r>
        <w:rPr>
          <w:color w:val="221E1F"/>
          <w:spacing w:val="-3"/>
        </w:rPr>
        <w:t xml:space="preserve"> </w:t>
      </w:r>
      <w:r>
        <w:rPr>
          <w:color w:val="221E1F"/>
        </w:rPr>
        <w:t xml:space="preserve">Encephalopathies (TSE) except vCJD, including (Collins </w:t>
      </w:r>
      <w:r>
        <w:rPr>
          <w:i/>
          <w:color w:val="221E1F"/>
        </w:rPr>
        <w:t xml:space="preserve">et al </w:t>
      </w:r>
      <w:r>
        <w:rPr>
          <w:color w:val="221E1F"/>
        </w:rPr>
        <w:t xml:space="preserve">2001, 2004, Brown </w:t>
      </w:r>
      <w:r>
        <w:rPr>
          <w:i/>
          <w:color w:val="221E1F"/>
        </w:rPr>
        <w:t xml:space="preserve">et al </w:t>
      </w:r>
      <w:r>
        <w:rPr>
          <w:color w:val="221E1F"/>
        </w:rPr>
        <w:t xml:space="preserve">2000, Zerr </w:t>
      </w:r>
      <w:r>
        <w:rPr>
          <w:i/>
          <w:color w:val="221E1F"/>
        </w:rPr>
        <w:t xml:space="preserve">et al </w:t>
      </w:r>
      <w:r>
        <w:rPr>
          <w:color w:val="221E1F"/>
        </w:rPr>
        <w:t>2009):</w:t>
      </w:r>
    </w:p>
    <w:p w14:paraId="32B90319" w14:textId="77777777" w:rsidR="002A4511" w:rsidRDefault="00FF7784">
      <w:pPr>
        <w:pStyle w:val="ListParagraph"/>
        <w:numPr>
          <w:ilvl w:val="0"/>
          <w:numId w:val="13"/>
        </w:numPr>
        <w:tabs>
          <w:tab w:val="left" w:pos="1179"/>
        </w:tabs>
        <w:spacing w:before="140"/>
        <w:ind w:hanging="281"/>
        <w:rPr>
          <w:sz w:val="20"/>
        </w:rPr>
      </w:pPr>
      <w:r>
        <w:rPr>
          <w:color w:val="221E1F"/>
          <w:sz w:val="20"/>
        </w:rPr>
        <w:t>Sporadic</w:t>
      </w:r>
      <w:r>
        <w:rPr>
          <w:color w:val="221E1F"/>
          <w:spacing w:val="-9"/>
          <w:sz w:val="20"/>
        </w:rPr>
        <w:t xml:space="preserve"> </w:t>
      </w:r>
      <w:r>
        <w:rPr>
          <w:color w:val="221E1F"/>
          <w:spacing w:val="-5"/>
          <w:sz w:val="20"/>
        </w:rPr>
        <w:t>CJD</w:t>
      </w:r>
    </w:p>
    <w:p w14:paraId="7EB8A02F" w14:textId="77777777" w:rsidR="002A4511" w:rsidRDefault="00FF7784">
      <w:pPr>
        <w:pStyle w:val="ListParagraph"/>
        <w:numPr>
          <w:ilvl w:val="0"/>
          <w:numId w:val="13"/>
        </w:numPr>
        <w:tabs>
          <w:tab w:val="left" w:pos="1179"/>
        </w:tabs>
        <w:spacing w:before="141"/>
        <w:ind w:hanging="281"/>
        <w:rPr>
          <w:sz w:val="20"/>
        </w:rPr>
      </w:pPr>
      <w:r>
        <w:rPr>
          <w:color w:val="221E1F"/>
          <w:sz w:val="20"/>
        </w:rPr>
        <w:t>Inherited</w:t>
      </w:r>
      <w:r>
        <w:rPr>
          <w:color w:val="221E1F"/>
          <w:spacing w:val="-10"/>
          <w:sz w:val="20"/>
        </w:rPr>
        <w:t xml:space="preserve"> </w:t>
      </w:r>
      <w:r>
        <w:rPr>
          <w:color w:val="221E1F"/>
          <w:spacing w:val="-5"/>
          <w:sz w:val="20"/>
        </w:rPr>
        <w:t>CJD</w:t>
      </w:r>
    </w:p>
    <w:p w14:paraId="0BE61D91" w14:textId="77777777" w:rsidR="002A4511" w:rsidRDefault="00FF7784">
      <w:pPr>
        <w:pStyle w:val="ListParagraph"/>
        <w:numPr>
          <w:ilvl w:val="1"/>
          <w:numId w:val="13"/>
        </w:numPr>
        <w:tabs>
          <w:tab w:val="left" w:pos="1459"/>
        </w:tabs>
        <w:spacing w:before="140"/>
        <w:ind w:hanging="282"/>
        <w:rPr>
          <w:sz w:val="20"/>
        </w:rPr>
      </w:pPr>
      <w:r>
        <w:rPr>
          <w:color w:val="221E1F"/>
          <w:sz w:val="20"/>
        </w:rPr>
        <w:t>Familial</w:t>
      </w:r>
      <w:r>
        <w:rPr>
          <w:color w:val="221E1F"/>
          <w:spacing w:val="-8"/>
          <w:sz w:val="20"/>
        </w:rPr>
        <w:t xml:space="preserve"> </w:t>
      </w:r>
      <w:r>
        <w:rPr>
          <w:color w:val="221E1F"/>
          <w:spacing w:val="-5"/>
          <w:sz w:val="20"/>
        </w:rPr>
        <w:t>CJD</w:t>
      </w:r>
    </w:p>
    <w:p w14:paraId="16090C22" w14:textId="77777777" w:rsidR="002A4511" w:rsidRDefault="00FF7784">
      <w:pPr>
        <w:pStyle w:val="ListParagraph"/>
        <w:numPr>
          <w:ilvl w:val="1"/>
          <w:numId w:val="13"/>
        </w:numPr>
        <w:tabs>
          <w:tab w:val="left" w:pos="1460"/>
        </w:tabs>
        <w:spacing w:before="139"/>
        <w:ind w:left="1459" w:hanging="283"/>
        <w:rPr>
          <w:sz w:val="20"/>
        </w:rPr>
      </w:pPr>
      <w:r>
        <w:rPr>
          <w:color w:val="221E1F"/>
          <w:sz w:val="20"/>
        </w:rPr>
        <w:t>Gerstmann-Sträussler-Scheinker</w:t>
      </w:r>
      <w:r>
        <w:rPr>
          <w:color w:val="221E1F"/>
          <w:spacing w:val="-9"/>
          <w:sz w:val="20"/>
        </w:rPr>
        <w:t xml:space="preserve"> </w:t>
      </w:r>
      <w:r>
        <w:rPr>
          <w:color w:val="221E1F"/>
          <w:sz w:val="20"/>
        </w:rPr>
        <w:t>Disease</w:t>
      </w:r>
      <w:r>
        <w:rPr>
          <w:color w:val="221E1F"/>
          <w:spacing w:val="-8"/>
          <w:sz w:val="20"/>
        </w:rPr>
        <w:t xml:space="preserve"> </w:t>
      </w:r>
      <w:r>
        <w:rPr>
          <w:color w:val="221E1F"/>
          <w:spacing w:val="-2"/>
          <w:sz w:val="20"/>
        </w:rPr>
        <w:t>(GSS)</w:t>
      </w:r>
    </w:p>
    <w:p w14:paraId="742340A0" w14:textId="77777777" w:rsidR="002A4511" w:rsidRDefault="00FF7784">
      <w:pPr>
        <w:pStyle w:val="ListParagraph"/>
        <w:numPr>
          <w:ilvl w:val="1"/>
          <w:numId w:val="13"/>
        </w:numPr>
        <w:tabs>
          <w:tab w:val="left" w:pos="1460"/>
        </w:tabs>
        <w:spacing w:before="141"/>
        <w:ind w:left="1459" w:hanging="283"/>
        <w:rPr>
          <w:sz w:val="20"/>
        </w:rPr>
      </w:pPr>
      <w:r>
        <w:rPr>
          <w:color w:val="221E1F"/>
          <w:sz w:val="20"/>
        </w:rPr>
        <w:t>Fatal</w:t>
      </w:r>
      <w:r>
        <w:rPr>
          <w:color w:val="221E1F"/>
          <w:spacing w:val="-1"/>
          <w:sz w:val="20"/>
        </w:rPr>
        <w:t xml:space="preserve"> </w:t>
      </w:r>
      <w:r>
        <w:rPr>
          <w:color w:val="221E1F"/>
          <w:sz w:val="20"/>
        </w:rPr>
        <w:t>Familial</w:t>
      </w:r>
      <w:r>
        <w:rPr>
          <w:color w:val="221E1F"/>
          <w:spacing w:val="-2"/>
          <w:sz w:val="20"/>
        </w:rPr>
        <w:t xml:space="preserve"> </w:t>
      </w:r>
      <w:r>
        <w:rPr>
          <w:color w:val="221E1F"/>
          <w:sz w:val="20"/>
        </w:rPr>
        <w:t>Insomnia</w:t>
      </w:r>
      <w:r>
        <w:rPr>
          <w:color w:val="221E1F"/>
          <w:spacing w:val="-2"/>
          <w:sz w:val="20"/>
        </w:rPr>
        <w:t xml:space="preserve"> </w:t>
      </w:r>
      <w:r>
        <w:rPr>
          <w:color w:val="221E1F"/>
          <w:spacing w:val="-4"/>
          <w:sz w:val="20"/>
        </w:rPr>
        <w:t>(FFI)</w:t>
      </w:r>
    </w:p>
    <w:p w14:paraId="077336E2" w14:textId="77777777" w:rsidR="002A4511" w:rsidRDefault="00FF7784">
      <w:pPr>
        <w:pStyle w:val="ListParagraph"/>
        <w:numPr>
          <w:ilvl w:val="0"/>
          <w:numId w:val="13"/>
        </w:numPr>
        <w:tabs>
          <w:tab w:val="left" w:pos="1179"/>
        </w:tabs>
        <w:spacing w:before="140"/>
        <w:ind w:hanging="281"/>
        <w:rPr>
          <w:sz w:val="20"/>
        </w:rPr>
      </w:pPr>
      <w:r>
        <w:rPr>
          <w:color w:val="221E1F"/>
          <w:sz w:val="20"/>
        </w:rPr>
        <w:t>Acquired</w:t>
      </w:r>
      <w:r>
        <w:rPr>
          <w:color w:val="221E1F"/>
          <w:spacing w:val="-10"/>
          <w:sz w:val="20"/>
        </w:rPr>
        <w:t xml:space="preserve"> </w:t>
      </w:r>
      <w:r>
        <w:rPr>
          <w:color w:val="221E1F"/>
          <w:spacing w:val="-5"/>
          <w:sz w:val="20"/>
        </w:rPr>
        <w:t>CJD</w:t>
      </w:r>
    </w:p>
    <w:p w14:paraId="6A0D4036" w14:textId="77777777" w:rsidR="002A4511" w:rsidRDefault="00FF7784">
      <w:pPr>
        <w:pStyle w:val="ListParagraph"/>
        <w:numPr>
          <w:ilvl w:val="1"/>
          <w:numId w:val="13"/>
        </w:numPr>
        <w:tabs>
          <w:tab w:val="left" w:pos="1460"/>
        </w:tabs>
        <w:spacing w:before="139"/>
        <w:ind w:left="1459" w:hanging="283"/>
        <w:rPr>
          <w:sz w:val="20"/>
        </w:rPr>
      </w:pPr>
      <w:r>
        <w:rPr>
          <w:color w:val="221E1F"/>
          <w:sz w:val="20"/>
        </w:rPr>
        <w:t>Health</w:t>
      </w:r>
      <w:r>
        <w:rPr>
          <w:color w:val="221E1F"/>
          <w:spacing w:val="-10"/>
          <w:sz w:val="20"/>
        </w:rPr>
        <w:t xml:space="preserve"> </w:t>
      </w:r>
      <w:r>
        <w:rPr>
          <w:color w:val="221E1F"/>
          <w:sz w:val="20"/>
        </w:rPr>
        <w:t>care</w:t>
      </w:r>
      <w:r>
        <w:rPr>
          <w:color w:val="221E1F"/>
          <w:spacing w:val="-9"/>
          <w:sz w:val="20"/>
        </w:rPr>
        <w:t xml:space="preserve"> </w:t>
      </w:r>
      <w:r>
        <w:rPr>
          <w:color w:val="221E1F"/>
          <w:sz w:val="20"/>
        </w:rPr>
        <w:t>associated</w:t>
      </w:r>
      <w:r>
        <w:rPr>
          <w:color w:val="221E1F"/>
          <w:spacing w:val="-9"/>
          <w:sz w:val="20"/>
        </w:rPr>
        <w:t xml:space="preserve"> </w:t>
      </w:r>
      <w:r>
        <w:rPr>
          <w:color w:val="221E1F"/>
          <w:sz w:val="20"/>
        </w:rPr>
        <w:t>(iatrogenic)</w:t>
      </w:r>
      <w:r>
        <w:rPr>
          <w:color w:val="221E1F"/>
          <w:spacing w:val="-8"/>
          <w:sz w:val="20"/>
        </w:rPr>
        <w:t xml:space="preserve"> </w:t>
      </w:r>
      <w:r>
        <w:rPr>
          <w:color w:val="221E1F"/>
          <w:spacing w:val="-5"/>
          <w:sz w:val="20"/>
        </w:rPr>
        <w:t>CJD</w:t>
      </w:r>
    </w:p>
    <w:p w14:paraId="196535BB" w14:textId="77777777" w:rsidR="002A4511" w:rsidRDefault="00FF7784">
      <w:pPr>
        <w:pStyle w:val="ListParagraph"/>
        <w:numPr>
          <w:ilvl w:val="1"/>
          <w:numId w:val="13"/>
        </w:numPr>
        <w:tabs>
          <w:tab w:val="left" w:pos="1460"/>
        </w:tabs>
        <w:spacing w:before="141"/>
        <w:ind w:left="1459" w:hanging="283"/>
        <w:rPr>
          <w:sz w:val="20"/>
        </w:rPr>
      </w:pPr>
      <w:r>
        <w:rPr>
          <w:color w:val="221E1F"/>
          <w:spacing w:val="-4"/>
          <w:sz w:val="20"/>
        </w:rPr>
        <w:t>Kuru</w:t>
      </w:r>
    </w:p>
    <w:p w14:paraId="5ACAFFCE" w14:textId="77777777" w:rsidR="002A4511" w:rsidRDefault="002A4511">
      <w:pPr>
        <w:pStyle w:val="BodyText"/>
        <w:rPr>
          <w:sz w:val="22"/>
        </w:rPr>
      </w:pPr>
    </w:p>
    <w:p w14:paraId="38C45681" w14:textId="77777777" w:rsidR="002A4511" w:rsidRDefault="002A4511">
      <w:pPr>
        <w:pStyle w:val="BodyText"/>
        <w:spacing w:before="10"/>
        <w:rPr>
          <w:sz w:val="22"/>
        </w:rPr>
      </w:pPr>
    </w:p>
    <w:p w14:paraId="5F377671" w14:textId="77777777" w:rsidR="002A4511" w:rsidRDefault="00FF7784">
      <w:pPr>
        <w:pStyle w:val="Heading2"/>
        <w:numPr>
          <w:ilvl w:val="1"/>
          <w:numId w:val="14"/>
        </w:numPr>
        <w:tabs>
          <w:tab w:val="left" w:pos="1737"/>
          <w:tab w:val="left" w:pos="1738"/>
        </w:tabs>
        <w:ind w:left="1737"/>
      </w:pPr>
      <w:r>
        <w:rPr>
          <w:color w:val="00539F"/>
          <w:spacing w:val="-2"/>
        </w:rPr>
        <w:t>Diagnosis</w:t>
      </w:r>
    </w:p>
    <w:p w14:paraId="6DC7B63F" w14:textId="77777777" w:rsidR="002A4511" w:rsidRDefault="00FF7784">
      <w:pPr>
        <w:pStyle w:val="BodyText"/>
        <w:spacing w:before="140"/>
        <w:ind w:left="898" w:right="1163"/>
      </w:pPr>
      <w:r>
        <w:rPr>
          <w:color w:val="221E1F"/>
        </w:rPr>
        <w:t>There is currently no minimally invasive test available to detect CJD infection before the onset of symptoms. T</w:t>
      </w:r>
      <w:r>
        <w:rPr>
          <w:color w:val="221E1F"/>
        </w:rPr>
        <w:t>here is a pre-symptomatic period during which disease transmission is presumed to be possible. Definitive diagnosis of CJD is by neuropathological examination of brain tissue following biopsy or</w:t>
      </w:r>
      <w:r>
        <w:rPr>
          <w:color w:val="221E1F"/>
          <w:spacing w:val="-2"/>
        </w:rPr>
        <w:t xml:space="preserve"> </w:t>
      </w:r>
      <w:r>
        <w:rPr>
          <w:color w:val="221E1F"/>
        </w:rPr>
        <w:t>autopsy.</w:t>
      </w:r>
      <w:r>
        <w:rPr>
          <w:color w:val="221E1F"/>
          <w:spacing w:val="-2"/>
        </w:rPr>
        <w:t xml:space="preserve"> </w:t>
      </w:r>
      <w:r>
        <w:rPr>
          <w:color w:val="221E1F"/>
        </w:rPr>
        <w:t>However,</w:t>
      </w:r>
      <w:r>
        <w:rPr>
          <w:color w:val="221E1F"/>
          <w:spacing w:val="-2"/>
        </w:rPr>
        <w:t xml:space="preserve"> </w:t>
      </w:r>
      <w:r>
        <w:rPr>
          <w:color w:val="221E1F"/>
        </w:rPr>
        <w:t>pre-mortem</w:t>
      </w:r>
      <w:r>
        <w:rPr>
          <w:color w:val="221E1F"/>
          <w:spacing w:val="-2"/>
        </w:rPr>
        <w:t xml:space="preserve"> </w:t>
      </w:r>
      <w:r>
        <w:rPr>
          <w:color w:val="221E1F"/>
        </w:rPr>
        <w:t>brain</w:t>
      </w:r>
      <w:r>
        <w:rPr>
          <w:color w:val="221E1F"/>
          <w:spacing w:val="-3"/>
        </w:rPr>
        <w:t xml:space="preserve"> </w:t>
      </w:r>
      <w:r>
        <w:rPr>
          <w:color w:val="221E1F"/>
        </w:rPr>
        <w:t>biopsy</w:t>
      </w:r>
      <w:r>
        <w:rPr>
          <w:color w:val="221E1F"/>
          <w:spacing w:val="-2"/>
        </w:rPr>
        <w:t xml:space="preserve"> </w:t>
      </w:r>
      <w:r>
        <w:rPr>
          <w:color w:val="221E1F"/>
        </w:rPr>
        <w:t>is</w:t>
      </w:r>
      <w:r>
        <w:rPr>
          <w:color w:val="221E1F"/>
          <w:spacing w:val="-2"/>
        </w:rPr>
        <w:t xml:space="preserve"> </w:t>
      </w:r>
      <w:r>
        <w:rPr>
          <w:color w:val="221E1F"/>
        </w:rPr>
        <w:t>not</w:t>
      </w:r>
      <w:r>
        <w:rPr>
          <w:color w:val="221E1F"/>
          <w:spacing w:val="-2"/>
        </w:rPr>
        <w:t xml:space="preserve"> </w:t>
      </w:r>
      <w:r>
        <w:rPr>
          <w:color w:val="221E1F"/>
        </w:rPr>
        <w:t>recommended</w:t>
      </w:r>
      <w:r>
        <w:rPr>
          <w:color w:val="221E1F"/>
          <w:spacing w:val="-2"/>
        </w:rPr>
        <w:t xml:space="preserve"> </w:t>
      </w:r>
      <w:r>
        <w:rPr>
          <w:color w:val="221E1F"/>
        </w:rPr>
        <w:t>as</w:t>
      </w:r>
      <w:r>
        <w:rPr>
          <w:color w:val="221E1F"/>
          <w:spacing w:val="-2"/>
        </w:rPr>
        <w:t xml:space="preserve"> </w:t>
      </w:r>
      <w:r>
        <w:rPr>
          <w:color w:val="221E1F"/>
        </w:rPr>
        <w:t>a</w:t>
      </w:r>
      <w:r>
        <w:rPr>
          <w:color w:val="221E1F"/>
          <w:spacing w:val="-2"/>
        </w:rPr>
        <w:t xml:space="preserve"> </w:t>
      </w:r>
      <w:r>
        <w:rPr>
          <w:color w:val="221E1F"/>
        </w:rPr>
        <w:t>routine</w:t>
      </w:r>
      <w:r>
        <w:rPr>
          <w:color w:val="221E1F"/>
          <w:spacing w:val="-3"/>
        </w:rPr>
        <w:t xml:space="preserve"> </w:t>
      </w:r>
      <w:r>
        <w:rPr>
          <w:color w:val="221E1F"/>
        </w:rPr>
        <w:t>procedure</w:t>
      </w:r>
      <w:r>
        <w:rPr>
          <w:color w:val="221E1F"/>
          <w:spacing w:val="-2"/>
        </w:rPr>
        <w:t xml:space="preserve"> </w:t>
      </w:r>
      <w:r>
        <w:rPr>
          <w:color w:val="221E1F"/>
        </w:rPr>
        <w:t>to</w:t>
      </w:r>
      <w:r>
        <w:rPr>
          <w:color w:val="221E1F"/>
          <w:spacing w:val="-3"/>
        </w:rPr>
        <w:t xml:space="preserve"> </w:t>
      </w:r>
      <w:r>
        <w:rPr>
          <w:color w:val="221E1F"/>
        </w:rPr>
        <w:t>confirm</w:t>
      </w:r>
      <w:r>
        <w:rPr>
          <w:color w:val="221E1F"/>
          <w:spacing w:val="-2"/>
        </w:rPr>
        <w:t xml:space="preserve"> </w:t>
      </w:r>
      <w:r>
        <w:rPr>
          <w:color w:val="221E1F"/>
        </w:rPr>
        <w:t>the clinical suspicion of CJD.</w:t>
      </w:r>
    </w:p>
    <w:p w14:paraId="21A78FFE" w14:textId="77777777" w:rsidR="002A4511" w:rsidRDefault="00FF7784">
      <w:pPr>
        <w:pStyle w:val="BodyText"/>
        <w:spacing w:before="140"/>
        <w:ind w:left="898" w:right="1163"/>
      </w:pPr>
      <w:r>
        <w:rPr>
          <w:color w:val="221E1F"/>
        </w:rPr>
        <w:t>Investigations</w:t>
      </w:r>
      <w:r>
        <w:rPr>
          <w:color w:val="221E1F"/>
          <w:spacing w:val="-3"/>
        </w:rPr>
        <w:t xml:space="preserve"> </w:t>
      </w:r>
      <w:r>
        <w:rPr>
          <w:color w:val="221E1F"/>
        </w:rPr>
        <w:t>that</w:t>
      </w:r>
      <w:r>
        <w:rPr>
          <w:color w:val="221E1F"/>
          <w:spacing w:val="-3"/>
        </w:rPr>
        <w:t xml:space="preserve"> </w:t>
      </w:r>
      <w:r>
        <w:rPr>
          <w:color w:val="221E1F"/>
        </w:rPr>
        <w:t>may</w:t>
      </w:r>
      <w:r>
        <w:rPr>
          <w:color w:val="221E1F"/>
          <w:spacing w:val="-3"/>
        </w:rPr>
        <w:t xml:space="preserve"> </w:t>
      </w:r>
      <w:r>
        <w:rPr>
          <w:color w:val="221E1F"/>
        </w:rPr>
        <w:t>assist</w:t>
      </w:r>
      <w:r>
        <w:rPr>
          <w:color w:val="221E1F"/>
          <w:spacing w:val="-3"/>
        </w:rPr>
        <w:t xml:space="preserve"> </w:t>
      </w:r>
      <w:r>
        <w:rPr>
          <w:color w:val="221E1F"/>
        </w:rPr>
        <w:t>in</w:t>
      </w:r>
      <w:r>
        <w:rPr>
          <w:color w:val="221E1F"/>
          <w:spacing w:val="-3"/>
        </w:rPr>
        <w:t xml:space="preserve"> </w:t>
      </w:r>
      <w:r>
        <w:rPr>
          <w:color w:val="221E1F"/>
        </w:rPr>
        <w:t>diagnosis</w:t>
      </w:r>
      <w:r>
        <w:rPr>
          <w:color w:val="221E1F"/>
          <w:spacing w:val="-2"/>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and</w:t>
      </w:r>
      <w:r>
        <w:rPr>
          <w:color w:val="221E1F"/>
          <w:spacing w:val="-3"/>
        </w:rPr>
        <w:t xml:space="preserve"> </w:t>
      </w:r>
      <w:r>
        <w:rPr>
          <w:color w:val="221E1F"/>
        </w:rPr>
        <w:t>in</w:t>
      </w:r>
      <w:r>
        <w:rPr>
          <w:color w:val="221E1F"/>
          <w:spacing w:val="-3"/>
        </w:rPr>
        <w:t xml:space="preserve"> </w:t>
      </w:r>
      <w:r>
        <w:rPr>
          <w:color w:val="221E1F"/>
        </w:rPr>
        <w:t>excluding</w:t>
      </w:r>
      <w:r>
        <w:rPr>
          <w:color w:val="221E1F"/>
          <w:spacing w:val="-3"/>
        </w:rPr>
        <w:t xml:space="preserve"> </w:t>
      </w:r>
      <w:r>
        <w:rPr>
          <w:color w:val="221E1F"/>
        </w:rPr>
        <w:t>other</w:t>
      </w:r>
      <w:r>
        <w:rPr>
          <w:color w:val="221E1F"/>
          <w:spacing w:val="-3"/>
        </w:rPr>
        <w:t xml:space="preserve"> </w:t>
      </w:r>
      <w:r>
        <w:rPr>
          <w:color w:val="221E1F"/>
        </w:rPr>
        <w:t>causes</w:t>
      </w:r>
      <w:r>
        <w:rPr>
          <w:color w:val="221E1F"/>
          <w:spacing w:val="-3"/>
        </w:rPr>
        <w:t xml:space="preserve"> </w:t>
      </w:r>
      <w:r>
        <w:rPr>
          <w:color w:val="221E1F"/>
        </w:rPr>
        <w:t>of</w:t>
      </w:r>
      <w:r>
        <w:rPr>
          <w:color w:val="221E1F"/>
          <w:spacing w:val="-3"/>
        </w:rPr>
        <w:t xml:space="preserve"> </w:t>
      </w:r>
      <w:r>
        <w:rPr>
          <w:color w:val="221E1F"/>
        </w:rPr>
        <w:t>subacute</w:t>
      </w:r>
      <w:r>
        <w:rPr>
          <w:color w:val="221E1F"/>
          <w:spacing w:val="-3"/>
        </w:rPr>
        <w:t xml:space="preserve"> </w:t>
      </w:r>
      <w:r>
        <w:rPr>
          <w:color w:val="221E1F"/>
        </w:rPr>
        <w:t>dementia</w:t>
      </w:r>
      <w:r>
        <w:rPr>
          <w:color w:val="221E1F"/>
          <w:spacing w:val="-3"/>
        </w:rPr>
        <w:t xml:space="preserve"> </w:t>
      </w:r>
      <w:r>
        <w:rPr>
          <w:color w:val="221E1F"/>
        </w:rPr>
        <w:t xml:space="preserve">in symptomatic patients include (Zerr </w:t>
      </w:r>
      <w:r>
        <w:rPr>
          <w:i/>
          <w:color w:val="221E1F"/>
        </w:rPr>
        <w:t xml:space="preserve">et al </w:t>
      </w:r>
      <w:r>
        <w:rPr>
          <w:color w:val="221E1F"/>
        </w:rPr>
        <w:t xml:space="preserve">2000, Shiga </w:t>
      </w:r>
      <w:r>
        <w:rPr>
          <w:i/>
          <w:color w:val="221E1F"/>
        </w:rPr>
        <w:t xml:space="preserve">et al </w:t>
      </w:r>
      <w:r>
        <w:rPr>
          <w:color w:val="221E1F"/>
        </w:rPr>
        <w:t>2004):</w:t>
      </w:r>
    </w:p>
    <w:p w14:paraId="344BB58D" w14:textId="77777777" w:rsidR="002A4511" w:rsidRDefault="00FF7784">
      <w:pPr>
        <w:pStyle w:val="ListParagraph"/>
        <w:numPr>
          <w:ilvl w:val="2"/>
          <w:numId w:val="14"/>
        </w:numPr>
        <w:tabs>
          <w:tab w:val="left" w:pos="1618"/>
          <w:tab w:val="left" w:pos="1619"/>
        </w:tabs>
        <w:spacing w:before="140"/>
        <w:rPr>
          <w:color w:val="221E1F"/>
          <w:sz w:val="20"/>
        </w:rPr>
      </w:pPr>
      <w:r>
        <w:rPr>
          <w:color w:val="221E1F"/>
          <w:spacing w:val="-2"/>
          <w:sz w:val="20"/>
        </w:rPr>
        <w:t>electroencephalograph</w:t>
      </w:r>
      <w:r>
        <w:rPr>
          <w:color w:val="221E1F"/>
          <w:spacing w:val="16"/>
          <w:sz w:val="20"/>
        </w:rPr>
        <w:t xml:space="preserve"> </w:t>
      </w:r>
      <w:r>
        <w:rPr>
          <w:color w:val="221E1F"/>
          <w:spacing w:val="-2"/>
          <w:sz w:val="20"/>
        </w:rPr>
        <w:t>(EEG)</w:t>
      </w:r>
    </w:p>
    <w:p w14:paraId="5780B77D" w14:textId="77777777" w:rsidR="002A4511" w:rsidRDefault="00FF7784">
      <w:pPr>
        <w:pStyle w:val="ListParagraph"/>
        <w:numPr>
          <w:ilvl w:val="2"/>
          <w:numId w:val="14"/>
        </w:numPr>
        <w:tabs>
          <w:tab w:val="left" w:pos="1618"/>
          <w:tab w:val="left" w:pos="1619"/>
        </w:tabs>
        <w:spacing w:before="140"/>
        <w:ind w:right="1150" w:hanging="360"/>
        <w:rPr>
          <w:color w:val="221E1F"/>
          <w:sz w:val="20"/>
        </w:rPr>
      </w:pPr>
      <w:r>
        <w:rPr>
          <w:color w:val="221E1F"/>
          <w:sz w:val="20"/>
        </w:rPr>
        <w:t>the</w:t>
      </w:r>
      <w:r>
        <w:rPr>
          <w:color w:val="221E1F"/>
          <w:spacing w:val="-3"/>
          <w:sz w:val="20"/>
        </w:rPr>
        <w:t xml:space="preserve"> </w:t>
      </w:r>
      <w:r>
        <w:rPr>
          <w:color w:val="221E1F"/>
          <w:sz w:val="20"/>
        </w:rPr>
        <w:t>presence</w:t>
      </w:r>
      <w:r>
        <w:rPr>
          <w:color w:val="221E1F"/>
          <w:spacing w:val="-3"/>
          <w:sz w:val="20"/>
        </w:rPr>
        <w:t xml:space="preserve"> </w:t>
      </w:r>
      <w:r>
        <w:rPr>
          <w:color w:val="221E1F"/>
          <w:sz w:val="20"/>
        </w:rPr>
        <w:t>of</w:t>
      </w:r>
      <w:r>
        <w:rPr>
          <w:color w:val="221E1F"/>
          <w:spacing w:val="-3"/>
          <w:sz w:val="20"/>
        </w:rPr>
        <w:t xml:space="preserve"> </w:t>
      </w:r>
      <w:r>
        <w:rPr>
          <w:color w:val="221E1F"/>
          <w:sz w:val="20"/>
        </w:rPr>
        <w:t>protein</w:t>
      </w:r>
      <w:r>
        <w:rPr>
          <w:color w:val="221E1F"/>
          <w:spacing w:val="-3"/>
          <w:sz w:val="20"/>
        </w:rPr>
        <w:t xml:space="preserve"> </w:t>
      </w:r>
      <w:r>
        <w:rPr>
          <w:color w:val="221E1F"/>
          <w:sz w:val="20"/>
        </w:rPr>
        <w:t>14-3-3</w:t>
      </w:r>
      <w:r>
        <w:rPr>
          <w:color w:val="221E1F"/>
          <w:spacing w:val="-3"/>
          <w:sz w:val="20"/>
        </w:rPr>
        <w:t xml:space="preserve"> </w:t>
      </w:r>
      <w:r>
        <w:rPr>
          <w:color w:val="221E1F"/>
          <w:sz w:val="20"/>
        </w:rPr>
        <w:t>in</w:t>
      </w:r>
      <w:r>
        <w:rPr>
          <w:color w:val="221E1F"/>
          <w:spacing w:val="-3"/>
          <w:sz w:val="20"/>
        </w:rPr>
        <w:t xml:space="preserve"> </w:t>
      </w:r>
      <w:r>
        <w:rPr>
          <w:color w:val="221E1F"/>
          <w:sz w:val="20"/>
        </w:rPr>
        <w:t>cerebrospinal</w:t>
      </w:r>
      <w:r>
        <w:rPr>
          <w:color w:val="221E1F"/>
          <w:spacing w:val="-3"/>
          <w:sz w:val="20"/>
        </w:rPr>
        <w:t xml:space="preserve"> </w:t>
      </w:r>
      <w:r>
        <w:rPr>
          <w:color w:val="221E1F"/>
          <w:sz w:val="20"/>
        </w:rPr>
        <w:t>fluid</w:t>
      </w:r>
      <w:r>
        <w:rPr>
          <w:color w:val="221E1F"/>
          <w:spacing w:val="-3"/>
          <w:sz w:val="20"/>
        </w:rPr>
        <w:t xml:space="preserve"> </w:t>
      </w:r>
      <w:r>
        <w:rPr>
          <w:color w:val="221E1F"/>
          <w:sz w:val="20"/>
        </w:rPr>
        <w:t>(CSF)</w:t>
      </w:r>
      <w:r>
        <w:rPr>
          <w:color w:val="221E1F"/>
          <w:spacing w:val="-3"/>
          <w:sz w:val="20"/>
        </w:rPr>
        <w:t xml:space="preserve"> </w:t>
      </w:r>
      <w:r>
        <w:rPr>
          <w:color w:val="221E1F"/>
          <w:sz w:val="20"/>
        </w:rPr>
        <w:t>(it</w:t>
      </w:r>
      <w:r>
        <w:rPr>
          <w:color w:val="221E1F"/>
          <w:spacing w:val="-3"/>
          <w:sz w:val="20"/>
        </w:rPr>
        <w:t xml:space="preserve"> </w:t>
      </w:r>
      <w:r>
        <w:rPr>
          <w:color w:val="221E1F"/>
          <w:sz w:val="20"/>
        </w:rPr>
        <w:t>is</w:t>
      </w:r>
      <w:r>
        <w:rPr>
          <w:color w:val="221E1F"/>
          <w:spacing w:val="-3"/>
          <w:sz w:val="20"/>
        </w:rPr>
        <w:t xml:space="preserve"> </w:t>
      </w:r>
      <w:r>
        <w:rPr>
          <w:color w:val="221E1F"/>
          <w:sz w:val="20"/>
        </w:rPr>
        <w:t>essential</w:t>
      </w:r>
      <w:r>
        <w:rPr>
          <w:color w:val="221E1F"/>
          <w:spacing w:val="-3"/>
          <w:sz w:val="20"/>
        </w:rPr>
        <w:t xml:space="preserve"> </w:t>
      </w:r>
      <w:r>
        <w:rPr>
          <w:color w:val="221E1F"/>
          <w:sz w:val="20"/>
        </w:rPr>
        <w:t>that</w:t>
      </w:r>
      <w:r>
        <w:rPr>
          <w:color w:val="221E1F"/>
          <w:spacing w:val="-3"/>
          <w:sz w:val="20"/>
        </w:rPr>
        <w:t xml:space="preserve"> </w:t>
      </w:r>
      <w:r>
        <w:rPr>
          <w:color w:val="221E1F"/>
          <w:sz w:val="20"/>
        </w:rPr>
        <w:t>there</w:t>
      </w:r>
      <w:r>
        <w:rPr>
          <w:color w:val="221E1F"/>
          <w:spacing w:val="-3"/>
          <w:sz w:val="20"/>
        </w:rPr>
        <w:t xml:space="preserve"> </w:t>
      </w:r>
      <w:r>
        <w:rPr>
          <w:color w:val="221E1F"/>
          <w:sz w:val="20"/>
        </w:rPr>
        <w:t>is</w:t>
      </w:r>
      <w:r>
        <w:rPr>
          <w:color w:val="221E1F"/>
          <w:spacing w:val="-3"/>
          <w:sz w:val="20"/>
        </w:rPr>
        <w:t xml:space="preserve"> </w:t>
      </w:r>
      <w:r>
        <w:rPr>
          <w:color w:val="221E1F"/>
          <w:sz w:val="20"/>
        </w:rPr>
        <w:t>minimal</w:t>
      </w:r>
      <w:r>
        <w:rPr>
          <w:color w:val="221E1F"/>
          <w:spacing w:val="-3"/>
          <w:sz w:val="20"/>
        </w:rPr>
        <w:t xml:space="preserve"> </w:t>
      </w:r>
      <w:r>
        <w:rPr>
          <w:color w:val="221E1F"/>
          <w:sz w:val="20"/>
        </w:rPr>
        <w:t>red cell contamination of the specimen)</w:t>
      </w:r>
    </w:p>
    <w:p w14:paraId="000C2B61" w14:textId="77777777" w:rsidR="002A4511" w:rsidRDefault="00FF7784">
      <w:pPr>
        <w:pStyle w:val="ListParagraph"/>
        <w:numPr>
          <w:ilvl w:val="2"/>
          <w:numId w:val="14"/>
        </w:numPr>
        <w:tabs>
          <w:tab w:val="left" w:pos="1618"/>
          <w:tab w:val="left" w:pos="1619"/>
        </w:tabs>
        <w:spacing w:before="140"/>
        <w:rPr>
          <w:color w:val="221E1F"/>
          <w:sz w:val="20"/>
        </w:rPr>
      </w:pPr>
      <w:r>
        <w:rPr>
          <w:color w:val="221E1F"/>
          <w:sz w:val="20"/>
        </w:rPr>
        <w:t>magnetic</w:t>
      </w:r>
      <w:r>
        <w:rPr>
          <w:color w:val="221E1F"/>
          <w:spacing w:val="-9"/>
          <w:sz w:val="20"/>
        </w:rPr>
        <w:t xml:space="preserve"> </w:t>
      </w:r>
      <w:r>
        <w:rPr>
          <w:color w:val="221E1F"/>
          <w:sz w:val="20"/>
        </w:rPr>
        <w:t>resonance</w:t>
      </w:r>
      <w:r>
        <w:rPr>
          <w:color w:val="221E1F"/>
          <w:spacing w:val="-9"/>
          <w:sz w:val="20"/>
        </w:rPr>
        <w:t xml:space="preserve"> </w:t>
      </w:r>
      <w:r>
        <w:rPr>
          <w:color w:val="221E1F"/>
          <w:sz w:val="20"/>
        </w:rPr>
        <w:t>imaging</w:t>
      </w:r>
      <w:r>
        <w:rPr>
          <w:color w:val="221E1F"/>
          <w:spacing w:val="-9"/>
          <w:sz w:val="20"/>
        </w:rPr>
        <w:t xml:space="preserve"> </w:t>
      </w:r>
      <w:r>
        <w:rPr>
          <w:color w:val="221E1F"/>
          <w:spacing w:val="-2"/>
          <w:sz w:val="20"/>
        </w:rPr>
        <w:t>(MRI)</w:t>
      </w:r>
    </w:p>
    <w:p w14:paraId="6DE8CA1A" w14:textId="77777777" w:rsidR="002A4511" w:rsidRDefault="00FF7784">
      <w:pPr>
        <w:pStyle w:val="ListParagraph"/>
        <w:numPr>
          <w:ilvl w:val="2"/>
          <w:numId w:val="14"/>
        </w:numPr>
        <w:tabs>
          <w:tab w:val="left" w:pos="1618"/>
          <w:tab w:val="left" w:pos="1619"/>
        </w:tabs>
        <w:spacing w:before="139"/>
        <w:ind w:right="1819"/>
        <w:rPr>
          <w:color w:val="221E1F"/>
          <w:sz w:val="20"/>
        </w:rPr>
      </w:pPr>
      <w:r>
        <w:rPr>
          <w:color w:val="221E1F"/>
          <w:sz w:val="20"/>
        </w:rPr>
        <w:t>direct</w:t>
      </w:r>
      <w:r>
        <w:rPr>
          <w:color w:val="221E1F"/>
          <w:spacing w:val="-3"/>
          <w:sz w:val="20"/>
        </w:rPr>
        <w:t xml:space="preserve"> </w:t>
      </w:r>
      <w:r>
        <w:rPr>
          <w:color w:val="221E1F"/>
          <w:sz w:val="20"/>
        </w:rPr>
        <w:t>amplification</w:t>
      </w:r>
      <w:r>
        <w:rPr>
          <w:color w:val="221E1F"/>
          <w:spacing w:val="-3"/>
          <w:sz w:val="20"/>
        </w:rPr>
        <w:t xml:space="preserve"> </w:t>
      </w:r>
      <w:r>
        <w:rPr>
          <w:color w:val="221E1F"/>
          <w:sz w:val="20"/>
        </w:rPr>
        <w:t>of</w:t>
      </w:r>
      <w:r>
        <w:rPr>
          <w:color w:val="221E1F"/>
          <w:spacing w:val="-2"/>
          <w:sz w:val="20"/>
        </w:rPr>
        <w:t xml:space="preserve"> </w:t>
      </w:r>
      <w:r>
        <w:rPr>
          <w:color w:val="221E1F"/>
          <w:sz w:val="20"/>
        </w:rPr>
        <w:t>misfolded</w:t>
      </w:r>
      <w:r>
        <w:rPr>
          <w:color w:val="221E1F"/>
          <w:spacing w:val="-3"/>
          <w:sz w:val="20"/>
        </w:rPr>
        <w:t xml:space="preserve"> </w:t>
      </w:r>
      <w:r>
        <w:rPr>
          <w:color w:val="221E1F"/>
          <w:sz w:val="20"/>
        </w:rPr>
        <w:t>prion</w:t>
      </w:r>
      <w:r>
        <w:rPr>
          <w:color w:val="221E1F"/>
          <w:spacing w:val="-3"/>
          <w:sz w:val="20"/>
        </w:rPr>
        <w:t xml:space="preserve"> </w:t>
      </w:r>
      <w:r>
        <w:rPr>
          <w:color w:val="221E1F"/>
          <w:sz w:val="20"/>
        </w:rPr>
        <w:t>protein</w:t>
      </w:r>
      <w:r>
        <w:rPr>
          <w:color w:val="221E1F"/>
          <w:spacing w:val="-3"/>
          <w:sz w:val="20"/>
        </w:rPr>
        <w:t xml:space="preserve"> </w:t>
      </w:r>
      <w:r>
        <w:rPr>
          <w:color w:val="221E1F"/>
          <w:sz w:val="20"/>
        </w:rPr>
        <w:t>(PrP</w:t>
      </w:r>
      <w:r>
        <w:rPr>
          <w:color w:val="221E1F"/>
          <w:sz w:val="20"/>
          <w:vertAlign w:val="superscript"/>
        </w:rPr>
        <w:t>Sc</w:t>
      </w:r>
      <w:r>
        <w:rPr>
          <w:color w:val="221E1F"/>
          <w:sz w:val="20"/>
        </w:rPr>
        <w:t>)</w:t>
      </w:r>
      <w:r>
        <w:rPr>
          <w:color w:val="221E1F"/>
          <w:spacing w:val="-3"/>
          <w:sz w:val="20"/>
        </w:rPr>
        <w:t xml:space="preserve"> </w:t>
      </w:r>
      <w:r>
        <w:rPr>
          <w:color w:val="221E1F"/>
          <w:sz w:val="20"/>
        </w:rPr>
        <w:t>in</w:t>
      </w:r>
      <w:r>
        <w:rPr>
          <w:color w:val="221E1F"/>
          <w:spacing w:val="-4"/>
          <w:sz w:val="20"/>
        </w:rPr>
        <w:t xml:space="preserve"> </w:t>
      </w:r>
      <w:r>
        <w:rPr>
          <w:color w:val="221E1F"/>
          <w:sz w:val="20"/>
        </w:rPr>
        <w:t>the</w:t>
      </w:r>
      <w:r>
        <w:rPr>
          <w:color w:val="221E1F"/>
          <w:spacing w:val="-3"/>
          <w:sz w:val="20"/>
        </w:rPr>
        <w:t xml:space="preserve"> </w:t>
      </w:r>
      <w:r>
        <w:rPr>
          <w:color w:val="221E1F"/>
          <w:sz w:val="20"/>
        </w:rPr>
        <w:t>CSF</w:t>
      </w:r>
      <w:r>
        <w:rPr>
          <w:color w:val="221E1F"/>
          <w:spacing w:val="-3"/>
          <w:sz w:val="20"/>
        </w:rPr>
        <w:t xml:space="preserve"> </w:t>
      </w:r>
      <w:r>
        <w:rPr>
          <w:color w:val="221E1F"/>
          <w:sz w:val="20"/>
        </w:rPr>
        <w:t>using</w:t>
      </w:r>
      <w:r>
        <w:rPr>
          <w:color w:val="221E1F"/>
          <w:spacing w:val="-3"/>
          <w:sz w:val="20"/>
        </w:rPr>
        <w:t xml:space="preserve"> </w:t>
      </w:r>
      <w:r>
        <w:rPr>
          <w:color w:val="221E1F"/>
          <w:sz w:val="20"/>
        </w:rPr>
        <w:t>Real</w:t>
      </w:r>
      <w:r>
        <w:rPr>
          <w:color w:val="221E1F"/>
          <w:spacing w:val="-3"/>
          <w:sz w:val="20"/>
        </w:rPr>
        <w:t xml:space="preserve"> </w:t>
      </w:r>
      <w:r>
        <w:rPr>
          <w:color w:val="221E1F"/>
          <w:sz w:val="20"/>
        </w:rPr>
        <w:t>Time-Quaking Induced Conversion (RT-QUiC) (Atarashi</w:t>
      </w:r>
      <w:r>
        <w:rPr>
          <w:color w:val="221E1F"/>
          <w:spacing w:val="40"/>
          <w:sz w:val="20"/>
        </w:rPr>
        <w:t xml:space="preserve"> </w:t>
      </w:r>
      <w:r>
        <w:rPr>
          <w:i/>
          <w:color w:val="221E1F"/>
          <w:sz w:val="20"/>
        </w:rPr>
        <w:t xml:space="preserve">et al </w:t>
      </w:r>
      <w:r>
        <w:rPr>
          <w:color w:val="221E1F"/>
          <w:sz w:val="20"/>
        </w:rPr>
        <w:t>2011)</w:t>
      </w:r>
    </w:p>
    <w:p w14:paraId="169E4B8C" w14:textId="77777777" w:rsidR="002A4511" w:rsidRDefault="002A4511">
      <w:pPr>
        <w:rPr>
          <w:sz w:val="20"/>
        </w:rPr>
        <w:sectPr w:rsidR="002A4511">
          <w:pgSz w:w="11910" w:h="16840"/>
          <w:pgMar w:top="780" w:right="0" w:bottom="1000" w:left="520" w:header="0" w:footer="722" w:gutter="0"/>
          <w:cols w:space="720"/>
        </w:sectPr>
      </w:pPr>
    </w:p>
    <w:p w14:paraId="51C503F6" w14:textId="77777777" w:rsidR="002A4511" w:rsidRDefault="00FF7784">
      <w:pPr>
        <w:pStyle w:val="Heading1"/>
        <w:numPr>
          <w:ilvl w:val="0"/>
          <w:numId w:val="14"/>
        </w:numPr>
        <w:tabs>
          <w:tab w:val="left" w:pos="1738"/>
          <w:tab w:val="left" w:pos="1739"/>
        </w:tabs>
        <w:spacing w:before="70"/>
      </w:pPr>
      <w:r>
        <w:rPr>
          <w:color w:val="00539F"/>
        </w:rPr>
        <w:lastRenderedPageBreak/>
        <w:t>Assessing</w:t>
      </w:r>
      <w:r>
        <w:rPr>
          <w:color w:val="00539F"/>
          <w:spacing w:val="-6"/>
        </w:rPr>
        <w:t xml:space="preserve"> </w:t>
      </w:r>
      <w:r>
        <w:rPr>
          <w:color w:val="00539F"/>
        </w:rPr>
        <w:t>the</w:t>
      </w:r>
      <w:r>
        <w:rPr>
          <w:color w:val="00539F"/>
          <w:spacing w:val="-6"/>
        </w:rPr>
        <w:t xml:space="preserve"> </w:t>
      </w:r>
      <w:r>
        <w:rPr>
          <w:color w:val="00539F"/>
          <w:spacing w:val="-4"/>
        </w:rPr>
        <w:t>risk</w:t>
      </w:r>
    </w:p>
    <w:p w14:paraId="0E35E6DC" w14:textId="77777777" w:rsidR="002A4511" w:rsidRDefault="00FF7784">
      <w:pPr>
        <w:pStyle w:val="BodyText"/>
        <w:spacing w:before="158"/>
        <w:ind w:left="898" w:right="1240"/>
      </w:pPr>
      <w:r>
        <w:rPr>
          <w:color w:val="221E1F"/>
        </w:rPr>
        <w:t>The</w:t>
      </w:r>
      <w:r>
        <w:rPr>
          <w:color w:val="221E1F"/>
          <w:spacing w:val="-3"/>
        </w:rPr>
        <w:t xml:space="preserve"> </w:t>
      </w:r>
      <w:r>
        <w:rPr>
          <w:color w:val="221E1F"/>
        </w:rPr>
        <w:t>application</w:t>
      </w:r>
      <w:r>
        <w:rPr>
          <w:color w:val="221E1F"/>
          <w:spacing w:val="-3"/>
        </w:rPr>
        <w:t xml:space="preserve"> </w:t>
      </w:r>
      <w:r>
        <w:rPr>
          <w:color w:val="221E1F"/>
        </w:rPr>
        <w:t>of</w:t>
      </w:r>
      <w:r>
        <w:rPr>
          <w:color w:val="221E1F"/>
          <w:spacing w:val="-3"/>
        </w:rPr>
        <w:t xml:space="preserve"> </w:t>
      </w:r>
      <w:r>
        <w:rPr>
          <w:color w:val="221E1F"/>
        </w:rPr>
        <w:t>transmission-based</w:t>
      </w:r>
      <w:r>
        <w:rPr>
          <w:color w:val="221E1F"/>
          <w:spacing w:val="-4"/>
        </w:rPr>
        <w:t xml:space="preserve"> </w:t>
      </w:r>
      <w:r>
        <w:rPr>
          <w:color w:val="221E1F"/>
        </w:rPr>
        <w:t>precautions</w:t>
      </w:r>
      <w:r>
        <w:rPr>
          <w:color w:val="221E1F"/>
          <w:spacing w:val="-3"/>
        </w:rPr>
        <w:t xml:space="preserve"> </w:t>
      </w:r>
      <w:r>
        <w:rPr>
          <w:color w:val="221E1F"/>
        </w:rPr>
        <w:t>to</w:t>
      </w:r>
      <w:r>
        <w:rPr>
          <w:color w:val="221E1F"/>
          <w:spacing w:val="-3"/>
        </w:rPr>
        <w:t xml:space="preserve"> </w:t>
      </w:r>
      <w:r>
        <w:rPr>
          <w:color w:val="221E1F"/>
        </w:rPr>
        <w:t>minimise</w:t>
      </w:r>
      <w:r>
        <w:rPr>
          <w:color w:val="221E1F"/>
          <w:spacing w:val="-3"/>
        </w:rPr>
        <w:t xml:space="preserve"> </w:t>
      </w:r>
      <w:r>
        <w:rPr>
          <w:color w:val="221E1F"/>
        </w:rPr>
        <w:t>the</w:t>
      </w:r>
      <w:r>
        <w:rPr>
          <w:color w:val="221E1F"/>
          <w:spacing w:val="-3"/>
        </w:rPr>
        <w:t xml:space="preserve"> </w:t>
      </w:r>
      <w:r>
        <w:rPr>
          <w:color w:val="221E1F"/>
        </w:rPr>
        <w:t>risk</w:t>
      </w:r>
      <w:r>
        <w:rPr>
          <w:color w:val="221E1F"/>
          <w:spacing w:val="-3"/>
        </w:rPr>
        <w:t xml:space="preserve"> </w:t>
      </w:r>
      <w:r>
        <w:rPr>
          <w:color w:val="221E1F"/>
        </w:rPr>
        <w:t>of</w:t>
      </w:r>
      <w:r>
        <w:rPr>
          <w:color w:val="221E1F"/>
          <w:spacing w:val="-3"/>
        </w:rPr>
        <w:t xml:space="preserve"> </w:t>
      </w:r>
      <w:r>
        <w:rPr>
          <w:color w:val="221E1F"/>
        </w:rPr>
        <w:t>transmission</w:t>
      </w:r>
      <w:r>
        <w:rPr>
          <w:color w:val="221E1F"/>
          <w:spacing w:val="-3"/>
        </w:rPr>
        <w:t xml:space="preserve"> </w:t>
      </w:r>
      <w:r>
        <w:rPr>
          <w:color w:val="221E1F"/>
        </w:rPr>
        <w:t>of</w:t>
      </w:r>
      <w:r>
        <w:rPr>
          <w:color w:val="221E1F"/>
          <w:spacing w:val="-3"/>
        </w:rPr>
        <w:t xml:space="preserve"> </w:t>
      </w:r>
      <w:r>
        <w:rPr>
          <w:color w:val="221E1F"/>
        </w:rPr>
        <w:t>CJD</w:t>
      </w:r>
      <w:r>
        <w:rPr>
          <w:color w:val="221E1F"/>
          <w:spacing w:val="-3"/>
        </w:rPr>
        <w:t xml:space="preserve"> </w:t>
      </w:r>
      <w:r>
        <w:rPr>
          <w:color w:val="221E1F"/>
        </w:rPr>
        <w:t>is</w:t>
      </w:r>
      <w:r>
        <w:rPr>
          <w:color w:val="221E1F"/>
          <w:spacing w:val="-3"/>
        </w:rPr>
        <w:t xml:space="preserve"> </w:t>
      </w:r>
      <w:r>
        <w:rPr>
          <w:color w:val="221E1F"/>
        </w:rPr>
        <w:t>based on a risk assessment. The tissues or body fluids likely to be exposed during a procedure should be classified according to Section 2.2 (and Table 1) and the patient risk category should be identified according to Section 2.3. A risk assessment should</w:t>
      </w:r>
      <w:r>
        <w:rPr>
          <w:color w:val="221E1F"/>
        </w:rPr>
        <w:t xml:space="preserve"> then be performed according to Section 2.4. The additional procedures that may apply as a result of the risk assessment are outlined in Section 3 (and Table 2).</w:t>
      </w:r>
    </w:p>
    <w:p w14:paraId="44E64E61" w14:textId="77777777" w:rsidR="002A4511" w:rsidRDefault="002A4511">
      <w:pPr>
        <w:pStyle w:val="BodyText"/>
        <w:rPr>
          <w:sz w:val="22"/>
        </w:rPr>
      </w:pPr>
    </w:p>
    <w:p w14:paraId="5259AB84" w14:textId="77777777" w:rsidR="002A4511" w:rsidRDefault="002A4511">
      <w:pPr>
        <w:pStyle w:val="BodyText"/>
        <w:spacing w:before="11"/>
        <w:rPr>
          <w:sz w:val="22"/>
        </w:rPr>
      </w:pPr>
    </w:p>
    <w:p w14:paraId="5515BD58" w14:textId="77777777" w:rsidR="002A4511" w:rsidRDefault="00FF7784">
      <w:pPr>
        <w:pStyle w:val="Heading2"/>
        <w:numPr>
          <w:ilvl w:val="1"/>
          <w:numId w:val="14"/>
        </w:numPr>
        <w:tabs>
          <w:tab w:val="left" w:pos="1738"/>
          <w:tab w:val="left" w:pos="1739"/>
        </w:tabs>
        <w:ind w:hanging="841"/>
      </w:pPr>
      <w:r>
        <w:rPr>
          <w:color w:val="00539F"/>
        </w:rPr>
        <w:t>Modes</w:t>
      </w:r>
      <w:r>
        <w:rPr>
          <w:color w:val="00539F"/>
          <w:spacing w:val="-3"/>
        </w:rPr>
        <w:t xml:space="preserve"> </w:t>
      </w:r>
      <w:r>
        <w:rPr>
          <w:color w:val="00539F"/>
        </w:rPr>
        <w:t>of</w:t>
      </w:r>
      <w:r>
        <w:rPr>
          <w:color w:val="00539F"/>
          <w:spacing w:val="-2"/>
        </w:rPr>
        <w:t xml:space="preserve"> transmission</w:t>
      </w:r>
    </w:p>
    <w:p w14:paraId="3E0DC35E" w14:textId="77777777" w:rsidR="002A4511" w:rsidRDefault="00FF7784">
      <w:pPr>
        <w:pStyle w:val="BodyText"/>
        <w:spacing w:before="139"/>
        <w:ind w:left="898" w:right="1240"/>
      </w:pPr>
      <w:r>
        <w:rPr>
          <w:color w:val="221E1F"/>
        </w:rPr>
        <w:t>Most cases of CJD are sporadic. However, there is evidence of past iat</w:t>
      </w:r>
      <w:r>
        <w:rPr>
          <w:color w:val="221E1F"/>
        </w:rPr>
        <w:t>rogenic transmission through neurosurgical instruments contaminated with central nervous system (CNS) tissue and through contaminated</w:t>
      </w:r>
      <w:r>
        <w:rPr>
          <w:color w:val="221E1F"/>
          <w:spacing w:val="-2"/>
        </w:rPr>
        <w:t xml:space="preserve"> </w:t>
      </w:r>
      <w:r>
        <w:rPr>
          <w:color w:val="221E1F"/>
        </w:rPr>
        <w:t>tissue</w:t>
      </w:r>
      <w:r>
        <w:rPr>
          <w:color w:val="221E1F"/>
          <w:spacing w:val="-1"/>
        </w:rPr>
        <w:t xml:space="preserve"> </w:t>
      </w:r>
      <w:r>
        <w:rPr>
          <w:color w:val="221E1F"/>
        </w:rPr>
        <w:t>implants</w:t>
      </w:r>
      <w:r>
        <w:rPr>
          <w:color w:val="221E1F"/>
          <w:spacing w:val="-1"/>
        </w:rPr>
        <w:t xml:space="preserve"> </w:t>
      </w:r>
      <w:r>
        <w:rPr>
          <w:color w:val="221E1F"/>
        </w:rPr>
        <w:t>or</w:t>
      </w:r>
      <w:r>
        <w:rPr>
          <w:color w:val="221E1F"/>
          <w:spacing w:val="-1"/>
        </w:rPr>
        <w:t xml:space="preserve"> </w:t>
      </w:r>
      <w:r>
        <w:rPr>
          <w:color w:val="221E1F"/>
        </w:rPr>
        <w:t>products</w:t>
      </w:r>
      <w:r>
        <w:rPr>
          <w:color w:val="221E1F"/>
          <w:spacing w:val="-1"/>
        </w:rPr>
        <w:t xml:space="preserve"> </w:t>
      </w:r>
      <w:r>
        <w:rPr>
          <w:color w:val="221E1F"/>
        </w:rPr>
        <w:t>(dura</w:t>
      </w:r>
      <w:r>
        <w:rPr>
          <w:color w:val="221E1F"/>
          <w:spacing w:val="-1"/>
        </w:rPr>
        <w:t xml:space="preserve"> </w:t>
      </w:r>
      <w:r>
        <w:rPr>
          <w:color w:val="221E1F"/>
        </w:rPr>
        <w:t>mater</w:t>
      </w:r>
      <w:r>
        <w:rPr>
          <w:color w:val="221E1F"/>
          <w:spacing w:val="-1"/>
        </w:rPr>
        <w:t xml:space="preserve"> </w:t>
      </w:r>
      <w:r>
        <w:rPr>
          <w:color w:val="221E1F"/>
        </w:rPr>
        <w:t>grafts,</w:t>
      </w:r>
      <w:r>
        <w:rPr>
          <w:color w:val="221E1F"/>
          <w:spacing w:val="-1"/>
        </w:rPr>
        <w:t xml:space="preserve"> </w:t>
      </w:r>
      <w:r>
        <w:rPr>
          <w:color w:val="221E1F"/>
        </w:rPr>
        <w:t>corneal</w:t>
      </w:r>
      <w:r>
        <w:rPr>
          <w:color w:val="221E1F"/>
          <w:spacing w:val="-1"/>
        </w:rPr>
        <w:t xml:space="preserve"> </w:t>
      </w:r>
      <w:r>
        <w:rPr>
          <w:color w:val="221E1F"/>
        </w:rPr>
        <w:t>grafts,</w:t>
      </w:r>
      <w:r>
        <w:rPr>
          <w:color w:val="221E1F"/>
          <w:spacing w:val="-1"/>
        </w:rPr>
        <w:t xml:space="preserve"> </w:t>
      </w:r>
      <w:r>
        <w:rPr>
          <w:color w:val="221E1F"/>
        </w:rPr>
        <w:t>pituitary</w:t>
      </w:r>
      <w:r>
        <w:rPr>
          <w:color w:val="221E1F"/>
          <w:spacing w:val="-1"/>
        </w:rPr>
        <w:t xml:space="preserve"> </w:t>
      </w:r>
      <w:r>
        <w:rPr>
          <w:color w:val="221E1F"/>
        </w:rPr>
        <w:t>products).</w:t>
      </w:r>
      <w:r>
        <w:rPr>
          <w:color w:val="221E1F"/>
          <w:spacing w:val="-2"/>
        </w:rPr>
        <w:t xml:space="preserve"> </w:t>
      </w:r>
      <w:r>
        <w:rPr>
          <w:color w:val="221E1F"/>
        </w:rPr>
        <w:t>Although transmission</w:t>
      </w:r>
      <w:r>
        <w:rPr>
          <w:color w:val="221E1F"/>
          <w:spacing w:val="-2"/>
        </w:rPr>
        <w:t xml:space="preserve"> </w:t>
      </w:r>
      <w:r>
        <w:rPr>
          <w:color w:val="221E1F"/>
        </w:rPr>
        <w:t>of</w:t>
      </w:r>
      <w:r>
        <w:rPr>
          <w:color w:val="221E1F"/>
          <w:spacing w:val="-2"/>
        </w:rPr>
        <w:t xml:space="preserve"> </w:t>
      </w:r>
      <w:r>
        <w:rPr>
          <w:color w:val="221E1F"/>
        </w:rPr>
        <w:t>CJD</w:t>
      </w:r>
      <w:r>
        <w:rPr>
          <w:color w:val="221E1F"/>
          <w:spacing w:val="-2"/>
        </w:rPr>
        <w:t xml:space="preserve"> </w:t>
      </w:r>
      <w:r>
        <w:rPr>
          <w:color w:val="221E1F"/>
        </w:rPr>
        <w:t>in</w:t>
      </w:r>
      <w:r>
        <w:rPr>
          <w:color w:val="221E1F"/>
          <w:spacing w:val="-2"/>
        </w:rPr>
        <w:t xml:space="preserve"> </w:t>
      </w:r>
      <w:r>
        <w:rPr>
          <w:color w:val="221E1F"/>
        </w:rPr>
        <w:t>the</w:t>
      </w:r>
      <w:r>
        <w:rPr>
          <w:color w:val="221E1F"/>
          <w:spacing w:val="-2"/>
        </w:rPr>
        <w:t xml:space="preserve"> </w:t>
      </w:r>
      <w:r>
        <w:rPr>
          <w:color w:val="221E1F"/>
        </w:rPr>
        <w:t>health</w:t>
      </w:r>
      <w:r>
        <w:rPr>
          <w:color w:val="221E1F"/>
          <w:spacing w:val="-2"/>
        </w:rPr>
        <w:t xml:space="preserve"> </w:t>
      </w:r>
      <w:r>
        <w:rPr>
          <w:color w:val="221E1F"/>
        </w:rPr>
        <w:t>care</w:t>
      </w:r>
      <w:r>
        <w:rPr>
          <w:color w:val="221E1F"/>
          <w:spacing w:val="-3"/>
        </w:rPr>
        <w:t xml:space="preserve"> </w:t>
      </w:r>
      <w:r>
        <w:rPr>
          <w:color w:val="221E1F"/>
        </w:rPr>
        <w:t>setting</w:t>
      </w:r>
      <w:r>
        <w:rPr>
          <w:color w:val="221E1F"/>
          <w:spacing w:val="-2"/>
        </w:rPr>
        <w:t xml:space="preserve"> </w:t>
      </w:r>
      <w:r>
        <w:rPr>
          <w:color w:val="221E1F"/>
        </w:rPr>
        <w:t>is</w:t>
      </w:r>
      <w:r>
        <w:rPr>
          <w:color w:val="221E1F"/>
          <w:spacing w:val="-1"/>
        </w:rPr>
        <w:t xml:space="preserve"> </w:t>
      </w:r>
      <w:r>
        <w:rPr>
          <w:color w:val="221E1F"/>
        </w:rPr>
        <w:t>exceedingly</w:t>
      </w:r>
      <w:r>
        <w:rPr>
          <w:color w:val="221E1F"/>
          <w:spacing w:val="-2"/>
        </w:rPr>
        <w:t xml:space="preserve"> </w:t>
      </w:r>
      <w:r>
        <w:rPr>
          <w:color w:val="221E1F"/>
        </w:rPr>
        <w:t>rare,</w:t>
      </w:r>
      <w:r>
        <w:rPr>
          <w:color w:val="221E1F"/>
          <w:spacing w:val="-3"/>
        </w:rPr>
        <w:t xml:space="preserve"> </w:t>
      </w:r>
      <w:r>
        <w:rPr>
          <w:color w:val="221E1F"/>
        </w:rPr>
        <w:t>HCW</w:t>
      </w:r>
      <w:r>
        <w:rPr>
          <w:color w:val="221E1F"/>
          <w:spacing w:val="-2"/>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aware</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potential for transmission from patient to patient by contaminated instruments or equipment or via contaminated tissues.</w:t>
      </w:r>
      <w:r>
        <w:rPr>
          <w:color w:val="221E1F"/>
          <w:spacing w:val="-3"/>
        </w:rPr>
        <w:t xml:space="preserve"> </w:t>
      </w:r>
      <w:r>
        <w:rPr>
          <w:color w:val="221E1F"/>
        </w:rPr>
        <w:t>There</w:t>
      </w:r>
      <w:r>
        <w:rPr>
          <w:color w:val="221E1F"/>
          <w:spacing w:val="-3"/>
        </w:rPr>
        <w:t xml:space="preserve"> </w:t>
      </w:r>
      <w:r>
        <w:rPr>
          <w:color w:val="221E1F"/>
        </w:rPr>
        <w:t>is</w:t>
      </w:r>
      <w:r>
        <w:rPr>
          <w:color w:val="221E1F"/>
          <w:spacing w:val="-3"/>
        </w:rPr>
        <w:t xml:space="preserve"> </w:t>
      </w:r>
      <w:r>
        <w:rPr>
          <w:color w:val="221E1F"/>
        </w:rPr>
        <w:t>no</w:t>
      </w:r>
      <w:r>
        <w:rPr>
          <w:color w:val="221E1F"/>
          <w:spacing w:val="-3"/>
        </w:rPr>
        <w:t xml:space="preserve"> </w:t>
      </w:r>
      <w:r>
        <w:rPr>
          <w:color w:val="221E1F"/>
        </w:rPr>
        <w:t>epidemiological</w:t>
      </w:r>
      <w:r>
        <w:rPr>
          <w:color w:val="221E1F"/>
          <w:spacing w:val="-3"/>
        </w:rPr>
        <w:t xml:space="preserve"> </w:t>
      </w:r>
      <w:r>
        <w:rPr>
          <w:color w:val="221E1F"/>
        </w:rPr>
        <w:t>evi</w:t>
      </w:r>
      <w:r>
        <w:rPr>
          <w:color w:val="221E1F"/>
        </w:rPr>
        <w:t>dence</w:t>
      </w:r>
      <w:r>
        <w:rPr>
          <w:color w:val="221E1F"/>
          <w:spacing w:val="-3"/>
        </w:rPr>
        <w:t xml:space="preserve"> </w:t>
      </w:r>
      <w:r>
        <w:rPr>
          <w:color w:val="221E1F"/>
        </w:rPr>
        <w:t>to</w:t>
      </w:r>
      <w:r>
        <w:rPr>
          <w:color w:val="221E1F"/>
          <w:spacing w:val="-3"/>
        </w:rPr>
        <w:t xml:space="preserve"> </w:t>
      </w:r>
      <w:r>
        <w:rPr>
          <w:color w:val="221E1F"/>
        </w:rPr>
        <w:t>indicate</w:t>
      </w:r>
      <w:r>
        <w:rPr>
          <w:color w:val="221E1F"/>
          <w:spacing w:val="-3"/>
        </w:rPr>
        <w:t xml:space="preserve"> </w:t>
      </w:r>
      <w:r>
        <w:rPr>
          <w:color w:val="221E1F"/>
        </w:rPr>
        <w:t>that</w:t>
      </w:r>
      <w:r>
        <w:rPr>
          <w:color w:val="221E1F"/>
          <w:spacing w:val="-3"/>
        </w:rPr>
        <w:t xml:space="preserve"> </w:t>
      </w:r>
      <w:r>
        <w:rPr>
          <w:color w:val="221E1F"/>
        </w:rPr>
        <w:t>HCW</w:t>
      </w:r>
      <w:r>
        <w:rPr>
          <w:color w:val="221E1F"/>
          <w:spacing w:val="-3"/>
        </w:rPr>
        <w:t xml:space="preserve"> </w:t>
      </w:r>
      <w:r>
        <w:rPr>
          <w:color w:val="221E1F"/>
        </w:rPr>
        <w:t>are</w:t>
      </w:r>
      <w:r>
        <w:rPr>
          <w:color w:val="221E1F"/>
          <w:spacing w:val="-3"/>
        </w:rPr>
        <w:t xml:space="preserve"> </w:t>
      </w:r>
      <w:r>
        <w:rPr>
          <w:color w:val="221E1F"/>
        </w:rPr>
        <w:t>at</w:t>
      </w:r>
      <w:r>
        <w:rPr>
          <w:color w:val="221E1F"/>
          <w:spacing w:val="-3"/>
        </w:rPr>
        <w:t xml:space="preserve"> </w:t>
      </w:r>
      <w:r>
        <w:rPr>
          <w:color w:val="221E1F"/>
        </w:rPr>
        <w:t>an</w:t>
      </w:r>
      <w:r>
        <w:rPr>
          <w:color w:val="221E1F"/>
          <w:spacing w:val="-3"/>
        </w:rPr>
        <w:t xml:space="preserve"> </w:t>
      </w:r>
      <w:r>
        <w:rPr>
          <w:color w:val="221E1F"/>
        </w:rPr>
        <w:t>increased</w:t>
      </w:r>
      <w:r>
        <w:rPr>
          <w:color w:val="221E1F"/>
          <w:spacing w:val="-3"/>
        </w:rPr>
        <w:t xml:space="preserve"> </w:t>
      </w:r>
      <w:r>
        <w:rPr>
          <w:color w:val="221E1F"/>
        </w:rPr>
        <w:t>occupational</w:t>
      </w:r>
      <w:r>
        <w:rPr>
          <w:color w:val="221E1F"/>
          <w:spacing w:val="-3"/>
        </w:rPr>
        <w:t xml:space="preserve"> </w:t>
      </w:r>
      <w:r>
        <w:rPr>
          <w:color w:val="221E1F"/>
        </w:rPr>
        <w:t xml:space="preserve">risk for CJD. There is no epidemiological evidence that CJD can be transmitted through normal social or sexual contact, mother-to-child transmission or via blood or blood products (Brown </w:t>
      </w:r>
      <w:r>
        <w:rPr>
          <w:i/>
          <w:color w:val="221E1F"/>
        </w:rPr>
        <w:t xml:space="preserve">et al </w:t>
      </w:r>
      <w:r>
        <w:rPr>
          <w:color w:val="221E1F"/>
        </w:rPr>
        <w:t>199</w:t>
      </w:r>
      <w:r>
        <w:rPr>
          <w:color w:val="221E1F"/>
        </w:rPr>
        <w:t xml:space="preserve">4, Collins </w:t>
      </w:r>
      <w:r>
        <w:rPr>
          <w:i/>
          <w:color w:val="221E1F"/>
        </w:rPr>
        <w:t xml:space="preserve">et al </w:t>
      </w:r>
      <w:r>
        <w:rPr>
          <w:color w:val="221E1F"/>
        </w:rPr>
        <w:t xml:space="preserve">1999, Tamai </w:t>
      </w:r>
      <w:r>
        <w:rPr>
          <w:i/>
          <w:color w:val="221E1F"/>
        </w:rPr>
        <w:t xml:space="preserve">et al </w:t>
      </w:r>
      <w:r>
        <w:rPr>
          <w:color w:val="221E1F"/>
        </w:rPr>
        <w:t xml:space="preserve">1992, Gajdusek 1977, Will 1993, Wientjens </w:t>
      </w:r>
      <w:r>
        <w:rPr>
          <w:i/>
          <w:color w:val="221E1F"/>
        </w:rPr>
        <w:t xml:space="preserve">et al </w:t>
      </w:r>
      <w:r>
        <w:rPr>
          <w:color w:val="221E1F"/>
        </w:rPr>
        <w:t>1996).</w:t>
      </w:r>
    </w:p>
    <w:p w14:paraId="310CC44B" w14:textId="77777777" w:rsidR="002A4511" w:rsidRDefault="002A4511">
      <w:pPr>
        <w:pStyle w:val="BodyText"/>
        <w:rPr>
          <w:sz w:val="22"/>
        </w:rPr>
      </w:pPr>
    </w:p>
    <w:p w14:paraId="51D32E3D" w14:textId="77777777" w:rsidR="002A4511" w:rsidRDefault="002A4511">
      <w:pPr>
        <w:pStyle w:val="BodyText"/>
        <w:spacing w:before="10"/>
        <w:rPr>
          <w:sz w:val="22"/>
        </w:rPr>
      </w:pPr>
    </w:p>
    <w:p w14:paraId="2DA1AE75" w14:textId="77777777" w:rsidR="002A4511" w:rsidRDefault="00FF7784">
      <w:pPr>
        <w:pStyle w:val="Heading2"/>
        <w:numPr>
          <w:ilvl w:val="1"/>
          <w:numId w:val="14"/>
        </w:numPr>
        <w:tabs>
          <w:tab w:val="left" w:pos="1738"/>
          <w:tab w:val="left" w:pos="1739"/>
        </w:tabs>
        <w:spacing w:before="1"/>
        <w:ind w:hanging="841"/>
      </w:pPr>
      <w:r>
        <w:rPr>
          <w:color w:val="00539F"/>
        </w:rPr>
        <w:t>Infectivity</w:t>
      </w:r>
      <w:r>
        <w:rPr>
          <w:color w:val="00539F"/>
          <w:spacing w:val="-5"/>
        </w:rPr>
        <w:t xml:space="preserve"> </w:t>
      </w:r>
      <w:r>
        <w:rPr>
          <w:color w:val="00539F"/>
        </w:rPr>
        <w:t>of</w:t>
      </w:r>
      <w:r>
        <w:rPr>
          <w:color w:val="00539F"/>
          <w:spacing w:val="-5"/>
        </w:rPr>
        <w:t xml:space="preserve"> </w:t>
      </w:r>
      <w:r>
        <w:rPr>
          <w:color w:val="00539F"/>
        </w:rPr>
        <w:t>human</w:t>
      </w:r>
      <w:r>
        <w:rPr>
          <w:color w:val="00539F"/>
          <w:spacing w:val="-5"/>
        </w:rPr>
        <w:t xml:space="preserve"> </w:t>
      </w:r>
      <w:r>
        <w:rPr>
          <w:color w:val="00539F"/>
          <w:spacing w:val="-2"/>
        </w:rPr>
        <w:t>tissues</w:t>
      </w:r>
    </w:p>
    <w:p w14:paraId="2EAE7F3E" w14:textId="77777777" w:rsidR="002A4511" w:rsidRDefault="00FF7784">
      <w:pPr>
        <w:pStyle w:val="BodyText"/>
        <w:spacing w:before="138"/>
        <w:ind w:left="898" w:right="1163"/>
      </w:pPr>
      <w:r>
        <w:rPr>
          <w:color w:val="221E1F"/>
        </w:rPr>
        <w:t>Table 1 is a guide to the known or predicted infectivity of body tissues and fluids of symptomatic and asymptomatic patients with CJD. This information is based largely on studies of experimentally transmitted</w:t>
      </w:r>
      <w:r>
        <w:rPr>
          <w:color w:val="221E1F"/>
          <w:spacing w:val="-3"/>
        </w:rPr>
        <w:t xml:space="preserve"> </w:t>
      </w:r>
      <w:r>
        <w:rPr>
          <w:color w:val="221E1F"/>
        </w:rPr>
        <w:t>CJD</w:t>
      </w:r>
      <w:r>
        <w:rPr>
          <w:color w:val="221E1F"/>
          <w:spacing w:val="-3"/>
        </w:rPr>
        <w:t xml:space="preserve"> </w:t>
      </w:r>
      <w:r>
        <w:rPr>
          <w:color w:val="221E1F"/>
        </w:rPr>
        <w:t>in</w:t>
      </w:r>
      <w:r>
        <w:rPr>
          <w:color w:val="221E1F"/>
          <w:spacing w:val="-3"/>
        </w:rPr>
        <w:t xml:space="preserve"> </w:t>
      </w:r>
      <w:r>
        <w:rPr>
          <w:color w:val="221E1F"/>
        </w:rPr>
        <w:t>non-human</w:t>
      </w:r>
      <w:r>
        <w:rPr>
          <w:color w:val="221E1F"/>
          <w:spacing w:val="-3"/>
        </w:rPr>
        <w:t xml:space="preserve"> </w:t>
      </w:r>
      <w:r>
        <w:rPr>
          <w:color w:val="221E1F"/>
        </w:rPr>
        <w:t>primates</w:t>
      </w:r>
      <w:r>
        <w:rPr>
          <w:color w:val="221E1F"/>
          <w:spacing w:val="-3"/>
        </w:rPr>
        <w:t xml:space="preserve"> </w:t>
      </w:r>
      <w:r>
        <w:rPr>
          <w:color w:val="221E1F"/>
        </w:rPr>
        <w:t>and</w:t>
      </w:r>
      <w:r>
        <w:rPr>
          <w:color w:val="221E1F"/>
          <w:spacing w:val="-3"/>
        </w:rPr>
        <w:t xml:space="preserve"> </w:t>
      </w:r>
      <w:r>
        <w:rPr>
          <w:color w:val="221E1F"/>
        </w:rPr>
        <w:t>other</w:t>
      </w:r>
      <w:r>
        <w:rPr>
          <w:color w:val="221E1F"/>
          <w:spacing w:val="-3"/>
        </w:rPr>
        <w:t xml:space="preserve"> </w:t>
      </w:r>
      <w:r>
        <w:rPr>
          <w:color w:val="221E1F"/>
        </w:rPr>
        <w:t>animals.</w:t>
      </w:r>
      <w:r>
        <w:rPr>
          <w:color w:val="221E1F"/>
          <w:spacing w:val="-3"/>
        </w:rPr>
        <w:t xml:space="preserve"> </w:t>
      </w:r>
      <w:r>
        <w:rPr>
          <w:color w:val="221E1F"/>
        </w:rPr>
        <w:t>W</w:t>
      </w:r>
      <w:r>
        <w:rPr>
          <w:color w:val="221E1F"/>
        </w:rPr>
        <w:t>hilst</w:t>
      </w:r>
      <w:r>
        <w:rPr>
          <w:color w:val="221E1F"/>
          <w:spacing w:val="-3"/>
        </w:rPr>
        <w:t xml:space="preserve"> </w:t>
      </w:r>
      <w:r>
        <w:rPr>
          <w:color w:val="221E1F"/>
        </w:rPr>
        <w:t>there</w:t>
      </w:r>
      <w:r>
        <w:rPr>
          <w:color w:val="221E1F"/>
          <w:spacing w:val="-3"/>
        </w:rPr>
        <w:t xml:space="preserve"> </w:t>
      </w:r>
      <w:r>
        <w:rPr>
          <w:color w:val="221E1F"/>
        </w:rPr>
        <w:t>is</w:t>
      </w:r>
      <w:r>
        <w:rPr>
          <w:color w:val="221E1F"/>
          <w:spacing w:val="-2"/>
        </w:rPr>
        <w:t xml:space="preserve"> </w:t>
      </w:r>
      <w:r>
        <w:rPr>
          <w:color w:val="221E1F"/>
        </w:rPr>
        <w:t>likely</w:t>
      </w:r>
      <w:r>
        <w:rPr>
          <w:color w:val="221E1F"/>
          <w:spacing w:val="-4"/>
        </w:rPr>
        <w:t xml:space="preserve"> </w:t>
      </w:r>
      <w:r>
        <w:rPr>
          <w:color w:val="221E1F"/>
        </w:rPr>
        <w:t>a</w:t>
      </w:r>
      <w:r>
        <w:rPr>
          <w:color w:val="221E1F"/>
          <w:spacing w:val="-3"/>
        </w:rPr>
        <w:t xml:space="preserve"> </w:t>
      </w:r>
      <w:r>
        <w:rPr>
          <w:color w:val="221E1F"/>
        </w:rPr>
        <w:t>spectrum</w:t>
      </w:r>
      <w:r>
        <w:rPr>
          <w:color w:val="221E1F"/>
          <w:spacing w:val="-3"/>
        </w:rPr>
        <w:t xml:space="preserve"> </w:t>
      </w:r>
      <w:r>
        <w:rPr>
          <w:color w:val="221E1F"/>
        </w:rPr>
        <w:t>of</w:t>
      </w:r>
      <w:r>
        <w:rPr>
          <w:color w:val="221E1F"/>
          <w:spacing w:val="-3"/>
        </w:rPr>
        <w:t xml:space="preserve"> </w:t>
      </w:r>
      <w:r>
        <w:rPr>
          <w:color w:val="221E1F"/>
        </w:rPr>
        <w:t>infectivity from very low to medium to high infectivity, the classifications in Table 1 group the tissues and fluids according to the reprocessing that will be required after contact with these tissues (Brown 1994).</w:t>
      </w:r>
    </w:p>
    <w:p w14:paraId="775444F6" w14:textId="77777777" w:rsidR="002A4511" w:rsidRDefault="002A4511">
      <w:pPr>
        <w:sectPr w:rsidR="002A4511">
          <w:pgSz w:w="11910" w:h="16840"/>
          <w:pgMar w:top="800" w:right="0" w:bottom="1000" w:left="520" w:header="0" w:footer="722" w:gutter="0"/>
          <w:cols w:space="720"/>
        </w:sectPr>
      </w:pPr>
    </w:p>
    <w:p w14:paraId="76E69098" w14:textId="77777777" w:rsidR="002A4511" w:rsidRDefault="00FF7784">
      <w:pPr>
        <w:pStyle w:val="BodyText"/>
        <w:spacing w:before="68"/>
        <w:ind w:left="965"/>
      </w:pPr>
      <w:r>
        <w:rPr>
          <w:color w:val="221E1F"/>
        </w:rPr>
        <w:lastRenderedPageBreak/>
        <w:t>Table</w:t>
      </w:r>
      <w:r>
        <w:rPr>
          <w:color w:val="221E1F"/>
          <w:spacing w:val="-5"/>
        </w:rPr>
        <w:t xml:space="preserve"> </w:t>
      </w:r>
      <w:r>
        <w:rPr>
          <w:color w:val="221E1F"/>
        </w:rPr>
        <w:t>1</w:t>
      </w:r>
      <w:r>
        <w:rPr>
          <w:color w:val="221E1F"/>
          <w:spacing w:val="70"/>
          <w:w w:val="150"/>
        </w:rPr>
        <w:t xml:space="preserve"> </w:t>
      </w:r>
      <w:r>
        <w:rPr>
          <w:color w:val="221E1F"/>
        </w:rPr>
        <w:t>Known</w:t>
      </w:r>
      <w:r>
        <w:rPr>
          <w:color w:val="221E1F"/>
          <w:spacing w:val="-5"/>
        </w:rPr>
        <w:t xml:space="preserve"> </w:t>
      </w:r>
      <w:r>
        <w:rPr>
          <w:color w:val="221E1F"/>
        </w:rPr>
        <w:t>or</w:t>
      </w:r>
      <w:r>
        <w:rPr>
          <w:color w:val="221E1F"/>
          <w:spacing w:val="-4"/>
        </w:rPr>
        <w:t xml:space="preserve"> </w:t>
      </w:r>
      <w:r>
        <w:rPr>
          <w:color w:val="221E1F"/>
        </w:rPr>
        <w:t>predicted</w:t>
      </w:r>
      <w:r>
        <w:rPr>
          <w:color w:val="221E1F"/>
          <w:spacing w:val="-4"/>
        </w:rPr>
        <w:t xml:space="preserve"> </w:t>
      </w:r>
      <w:r>
        <w:rPr>
          <w:color w:val="221E1F"/>
        </w:rPr>
        <w:t>infectivity</w:t>
      </w:r>
      <w:r>
        <w:rPr>
          <w:color w:val="221E1F"/>
          <w:spacing w:val="-4"/>
        </w:rPr>
        <w:t xml:space="preserve"> </w:t>
      </w:r>
      <w:r>
        <w:rPr>
          <w:color w:val="221E1F"/>
        </w:rPr>
        <w:t>of</w:t>
      </w:r>
      <w:r>
        <w:rPr>
          <w:color w:val="221E1F"/>
          <w:spacing w:val="-5"/>
        </w:rPr>
        <w:t xml:space="preserve"> </w:t>
      </w:r>
      <w:r>
        <w:rPr>
          <w:color w:val="221E1F"/>
        </w:rPr>
        <w:t>human</w:t>
      </w:r>
      <w:r>
        <w:rPr>
          <w:color w:val="221E1F"/>
          <w:spacing w:val="-5"/>
        </w:rPr>
        <w:t xml:space="preserve"> </w:t>
      </w:r>
      <w:r>
        <w:rPr>
          <w:color w:val="221E1F"/>
        </w:rPr>
        <w:t>body</w:t>
      </w:r>
      <w:r>
        <w:rPr>
          <w:color w:val="221E1F"/>
          <w:spacing w:val="-4"/>
        </w:rPr>
        <w:t xml:space="preserve"> </w:t>
      </w:r>
      <w:r>
        <w:rPr>
          <w:color w:val="221E1F"/>
        </w:rPr>
        <w:t>tissues</w:t>
      </w:r>
      <w:r>
        <w:rPr>
          <w:color w:val="221E1F"/>
          <w:spacing w:val="-4"/>
        </w:rPr>
        <w:t xml:space="preserve"> </w:t>
      </w:r>
      <w:r>
        <w:rPr>
          <w:color w:val="221E1F"/>
        </w:rPr>
        <w:t>and</w:t>
      </w:r>
      <w:r>
        <w:rPr>
          <w:color w:val="221E1F"/>
          <w:spacing w:val="-6"/>
        </w:rPr>
        <w:t xml:space="preserve"> </w:t>
      </w:r>
      <w:r>
        <w:rPr>
          <w:color w:val="221E1F"/>
        </w:rPr>
        <w:t>fluids</w:t>
      </w:r>
      <w:r>
        <w:rPr>
          <w:color w:val="221E1F"/>
          <w:spacing w:val="-5"/>
        </w:rPr>
        <w:t xml:space="preserve"> </w:t>
      </w:r>
      <w:r>
        <w:rPr>
          <w:color w:val="221E1F"/>
        </w:rPr>
        <w:t>for</w:t>
      </w:r>
      <w:r>
        <w:rPr>
          <w:color w:val="221E1F"/>
          <w:spacing w:val="-4"/>
        </w:rPr>
        <w:t xml:space="preserve"> </w:t>
      </w:r>
      <w:r>
        <w:rPr>
          <w:color w:val="221E1F"/>
          <w:spacing w:val="-5"/>
        </w:rPr>
        <w:t>CJD</w:t>
      </w:r>
    </w:p>
    <w:p w14:paraId="0646018C" w14:textId="77777777" w:rsidR="002A4511" w:rsidRDefault="002A4511">
      <w:pPr>
        <w:pStyle w:val="BodyText"/>
        <w:spacing w:before="2"/>
      </w:pPr>
    </w:p>
    <w:tbl>
      <w:tblPr>
        <w:tblW w:w="0" w:type="auto"/>
        <w:tblInd w:w="80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3254"/>
        <w:gridCol w:w="3374"/>
        <w:gridCol w:w="3118"/>
      </w:tblGrid>
      <w:tr w:rsidR="002A4511" w14:paraId="2A508A54" w14:textId="77777777">
        <w:trPr>
          <w:trHeight w:val="230"/>
        </w:trPr>
        <w:tc>
          <w:tcPr>
            <w:tcW w:w="3254" w:type="dxa"/>
          </w:tcPr>
          <w:p w14:paraId="46B601BF" w14:textId="77777777" w:rsidR="002A4511" w:rsidRDefault="00FF7784">
            <w:pPr>
              <w:pStyle w:val="TableParagraph"/>
              <w:spacing w:line="211" w:lineRule="exact"/>
              <w:rPr>
                <w:b/>
                <w:sz w:val="20"/>
              </w:rPr>
            </w:pPr>
            <w:r>
              <w:rPr>
                <w:b/>
                <w:sz w:val="20"/>
              </w:rPr>
              <w:t>Infectivity</w:t>
            </w:r>
            <w:r>
              <w:rPr>
                <w:b/>
                <w:spacing w:val="-12"/>
                <w:sz w:val="20"/>
              </w:rPr>
              <w:t xml:space="preserve"> </w:t>
            </w:r>
            <w:r>
              <w:rPr>
                <w:b/>
                <w:spacing w:val="-2"/>
                <w:sz w:val="20"/>
              </w:rPr>
              <w:t>category</w:t>
            </w:r>
          </w:p>
        </w:tc>
        <w:tc>
          <w:tcPr>
            <w:tcW w:w="3374" w:type="dxa"/>
          </w:tcPr>
          <w:p w14:paraId="4F6DC478" w14:textId="77777777" w:rsidR="002A4511" w:rsidRDefault="00FF7784">
            <w:pPr>
              <w:pStyle w:val="TableParagraph"/>
              <w:spacing w:line="211" w:lineRule="exact"/>
              <w:ind w:left="106"/>
              <w:rPr>
                <w:b/>
                <w:sz w:val="20"/>
              </w:rPr>
            </w:pPr>
            <w:r>
              <w:rPr>
                <w:b/>
                <w:spacing w:val="-2"/>
                <w:sz w:val="20"/>
              </w:rPr>
              <w:t>Tissues</w:t>
            </w:r>
          </w:p>
        </w:tc>
        <w:tc>
          <w:tcPr>
            <w:tcW w:w="3118" w:type="dxa"/>
          </w:tcPr>
          <w:p w14:paraId="4116FF65" w14:textId="77777777" w:rsidR="002A4511" w:rsidRDefault="00FF7784">
            <w:pPr>
              <w:pStyle w:val="TableParagraph"/>
              <w:spacing w:line="211" w:lineRule="exact"/>
              <w:rPr>
                <w:b/>
                <w:sz w:val="20"/>
              </w:rPr>
            </w:pPr>
            <w:r>
              <w:rPr>
                <w:b/>
                <w:sz w:val="20"/>
              </w:rPr>
              <w:t>Secretions</w:t>
            </w:r>
            <w:r>
              <w:rPr>
                <w:b/>
                <w:spacing w:val="-6"/>
                <w:sz w:val="20"/>
              </w:rPr>
              <w:t xml:space="preserve"> </w:t>
            </w:r>
            <w:r>
              <w:rPr>
                <w:b/>
                <w:sz w:val="20"/>
              </w:rPr>
              <w:t>&amp;</w:t>
            </w:r>
            <w:r>
              <w:rPr>
                <w:b/>
                <w:spacing w:val="-6"/>
                <w:sz w:val="20"/>
              </w:rPr>
              <w:t xml:space="preserve"> </w:t>
            </w:r>
            <w:r>
              <w:rPr>
                <w:b/>
                <w:spacing w:val="-2"/>
                <w:sz w:val="20"/>
              </w:rPr>
              <w:t>excretions</w:t>
            </w:r>
          </w:p>
        </w:tc>
      </w:tr>
      <w:tr w:rsidR="002A4511" w14:paraId="513B6FD9" w14:textId="77777777">
        <w:trPr>
          <w:trHeight w:val="1889"/>
        </w:trPr>
        <w:tc>
          <w:tcPr>
            <w:tcW w:w="3254" w:type="dxa"/>
          </w:tcPr>
          <w:p w14:paraId="6ED77AAD" w14:textId="77777777" w:rsidR="002A4511" w:rsidRDefault="002A4511">
            <w:pPr>
              <w:pStyle w:val="TableParagraph"/>
              <w:ind w:left="0"/>
            </w:pPr>
          </w:p>
          <w:p w14:paraId="5B8A2799" w14:textId="77777777" w:rsidR="002A4511" w:rsidRDefault="002A4511">
            <w:pPr>
              <w:pStyle w:val="TableParagraph"/>
              <w:spacing w:before="5"/>
              <w:ind w:left="0"/>
              <w:rPr>
                <w:sz w:val="26"/>
              </w:rPr>
            </w:pPr>
          </w:p>
          <w:p w14:paraId="5E1DF006" w14:textId="77777777" w:rsidR="002A4511" w:rsidRDefault="00FF7784">
            <w:pPr>
              <w:pStyle w:val="TableParagraph"/>
              <w:rPr>
                <w:sz w:val="11"/>
              </w:rPr>
            </w:pPr>
            <w:r>
              <w:rPr>
                <w:color w:val="221E1F"/>
                <w:sz w:val="20"/>
              </w:rPr>
              <w:t>High-infectivity</w:t>
            </w:r>
            <w:r>
              <w:rPr>
                <w:color w:val="221E1F"/>
                <w:spacing w:val="-14"/>
                <w:sz w:val="20"/>
              </w:rPr>
              <w:t xml:space="preserve"> </w:t>
            </w:r>
            <w:r>
              <w:rPr>
                <w:color w:val="221E1F"/>
                <w:sz w:val="20"/>
              </w:rPr>
              <w:t>or</w:t>
            </w:r>
            <w:r>
              <w:rPr>
                <w:color w:val="221E1F"/>
                <w:spacing w:val="-14"/>
                <w:sz w:val="20"/>
              </w:rPr>
              <w:t xml:space="preserve"> </w:t>
            </w:r>
            <w:r>
              <w:rPr>
                <w:color w:val="221E1F"/>
                <w:sz w:val="20"/>
              </w:rPr>
              <w:t xml:space="preserve">medium- infectivity </w:t>
            </w:r>
            <w:r>
              <w:rPr>
                <w:color w:val="221E1F"/>
                <w:sz w:val="11"/>
              </w:rPr>
              <w:t>(1)</w:t>
            </w:r>
          </w:p>
          <w:p w14:paraId="3D8DEF0C" w14:textId="77777777" w:rsidR="002A4511" w:rsidRDefault="00FF7784">
            <w:pPr>
              <w:pStyle w:val="TableParagraph"/>
              <w:spacing w:before="40"/>
              <w:rPr>
                <w:sz w:val="20"/>
              </w:rPr>
            </w:pPr>
            <w:r>
              <w:rPr>
                <w:color w:val="221E1F"/>
                <w:spacing w:val="-2"/>
                <w:sz w:val="20"/>
              </w:rPr>
              <w:t>(Higher-infectivity)</w:t>
            </w:r>
          </w:p>
        </w:tc>
        <w:tc>
          <w:tcPr>
            <w:tcW w:w="6492" w:type="dxa"/>
            <w:gridSpan w:val="2"/>
          </w:tcPr>
          <w:p w14:paraId="0918632C" w14:textId="77777777" w:rsidR="002A4511" w:rsidRDefault="00FF7784">
            <w:pPr>
              <w:pStyle w:val="TableParagraph"/>
              <w:spacing w:line="227" w:lineRule="exact"/>
              <w:ind w:left="106"/>
              <w:rPr>
                <w:sz w:val="20"/>
              </w:rPr>
            </w:pPr>
            <w:r>
              <w:rPr>
                <w:color w:val="221E1F"/>
                <w:spacing w:val="-2"/>
                <w:sz w:val="20"/>
              </w:rPr>
              <w:t>Brain</w:t>
            </w:r>
          </w:p>
          <w:p w14:paraId="07A1513A" w14:textId="77777777" w:rsidR="002A4511" w:rsidRDefault="00FF7784">
            <w:pPr>
              <w:pStyle w:val="TableParagraph"/>
              <w:spacing w:before="40" w:line="280" w:lineRule="auto"/>
              <w:ind w:left="106" w:right="5092"/>
              <w:rPr>
                <w:sz w:val="20"/>
              </w:rPr>
            </w:pPr>
            <w:r>
              <w:rPr>
                <w:color w:val="221E1F"/>
                <w:sz w:val="20"/>
              </w:rPr>
              <w:t>Dura mater Pituitary</w:t>
            </w:r>
            <w:r>
              <w:rPr>
                <w:color w:val="221E1F"/>
                <w:spacing w:val="-14"/>
                <w:sz w:val="20"/>
              </w:rPr>
              <w:t xml:space="preserve"> </w:t>
            </w:r>
            <w:r>
              <w:rPr>
                <w:color w:val="221E1F"/>
                <w:sz w:val="20"/>
              </w:rPr>
              <w:t>gland Spinal cord</w:t>
            </w:r>
          </w:p>
          <w:p w14:paraId="52B5C110" w14:textId="77777777" w:rsidR="002A4511" w:rsidRDefault="00FF7784">
            <w:pPr>
              <w:pStyle w:val="TableParagraph"/>
              <w:spacing w:before="2"/>
              <w:ind w:left="106"/>
              <w:rPr>
                <w:sz w:val="20"/>
              </w:rPr>
            </w:pPr>
            <w:r>
              <w:rPr>
                <w:color w:val="221E1F"/>
                <w:sz w:val="20"/>
              </w:rPr>
              <w:t>Posterior</w:t>
            </w:r>
            <w:r>
              <w:rPr>
                <w:color w:val="221E1F"/>
                <w:spacing w:val="-5"/>
                <w:sz w:val="20"/>
              </w:rPr>
              <w:t xml:space="preserve"> </w:t>
            </w:r>
            <w:r>
              <w:rPr>
                <w:color w:val="221E1F"/>
                <w:sz w:val="20"/>
              </w:rPr>
              <w:t>segment</w:t>
            </w:r>
            <w:r>
              <w:rPr>
                <w:color w:val="221E1F"/>
                <w:spacing w:val="-5"/>
                <w:sz w:val="20"/>
              </w:rPr>
              <w:t xml:space="preserve"> </w:t>
            </w:r>
            <w:r>
              <w:rPr>
                <w:color w:val="221E1F"/>
                <w:sz w:val="20"/>
              </w:rPr>
              <w:t>of</w:t>
            </w:r>
            <w:r>
              <w:rPr>
                <w:color w:val="221E1F"/>
                <w:spacing w:val="-5"/>
                <w:sz w:val="20"/>
              </w:rPr>
              <w:t xml:space="preserve"> </w:t>
            </w:r>
            <w:r>
              <w:rPr>
                <w:color w:val="221E1F"/>
                <w:sz w:val="20"/>
              </w:rPr>
              <w:t>the</w:t>
            </w:r>
            <w:r>
              <w:rPr>
                <w:color w:val="221E1F"/>
                <w:spacing w:val="-5"/>
                <w:sz w:val="20"/>
              </w:rPr>
              <w:t xml:space="preserve"> </w:t>
            </w:r>
            <w:r>
              <w:rPr>
                <w:color w:val="221E1F"/>
                <w:spacing w:val="-4"/>
                <w:sz w:val="20"/>
              </w:rPr>
              <w:t>eye</w:t>
            </w:r>
            <w:r>
              <w:rPr>
                <w:color w:val="221E1F"/>
                <w:spacing w:val="-4"/>
                <w:sz w:val="20"/>
                <w:vertAlign w:val="superscript"/>
              </w:rPr>
              <w:t>#</w:t>
            </w:r>
          </w:p>
          <w:p w14:paraId="21BC55FC" w14:textId="77777777" w:rsidR="002A4511" w:rsidRDefault="00FF7784">
            <w:pPr>
              <w:pStyle w:val="TableParagraph"/>
              <w:spacing w:line="270" w:lineRule="atLeast"/>
              <w:ind w:left="106" w:right="2901"/>
              <w:rPr>
                <w:sz w:val="20"/>
              </w:rPr>
            </w:pPr>
            <w:r>
              <w:rPr>
                <w:color w:val="221E1F"/>
                <w:sz w:val="20"/>
              </w:rPr>
              <w:t>Cranial</w:t>
            </w:r>
            <w:r>
              <w:rPr>
                <w:color w:val="221E1F"/>
                <w:spacing w:val="-10"/>
                <w:sz w:val="20"/>
              </w:rPr>
              <w:t xml:space="preserve"> </w:t>
            </w:r>
            <w:r>
              <w:rPr>
                <w:color w:val="221E1F"/>
                <w:sz w:val="20"/>
              </w:rPr>
              <w:t>and</w:t>
            </w:r>
            <w:r>
              <w:rPr>
                <w:color w:val="221E1F"/>
                <w:spacing w:val="-10"/>
                <w:sz w:val="20"/>
              </w:rPr>
              <w:t xml:space="preserve"> </w:t>
            </w:r>
            <w:r>
              <w:rPr>
                <w:color w:val="221E1F"/>
                <w:sz w:val="20"/>
              </w:rPr>
              <w:t>dorsal</w:t>
            </w:r>
            <w:r>
              <w:rPr>
                <w:color w:val="221E1F"/>
                <w:spacing w:val="-10"/>
                <w:sz w:val="20"/>
              </w:rPr>
              <w:t xml:space="preserve"> </w:t>
            </w:r>
            <w:r>
              <w:rPr>
                <w:color w:val="221E1F"/>
                <w:sz w:val="20"/>
              </w:rPr>
              <w:t>root</w:t>
            </w:r>
            <w:r>
              <w:rPr>
                <w:color w:val="221E1F"/>
                <w:spacing w:val="-10"/>
                <w:sz w:val="20"/>
              </w:rPr>
              <w:t xml:space="preserve"> </w:t>
            </w:r>
            <w:r>
              <w:rPr>
                <w:color w:val="221E1F"/>
                <w:sz w:val="20"/>
              </w:rPr>
              <w:t>ganglia Olfactory epithelium</w:t>
            </w:r>
          </w:p>
        </w:tc>
      </w:tr>
      <w:tr w:rsidR="002A4511" w14:paraId="3C548227" w14:textId="77777777">
        <w:trPr>
          <w:trHeight w:val="501"/>
        </w:trPr>
        <w:tc>
          <w:tcPr>
            <w:tcW w:w="3254" w:type="dxa"/>
            <w:tcBorders>
              <w:bottom w:val="nil"/>
            </w:tcBorders>
          </w:tcPr>
          <w:p w14:paraId="703EC6B9" w14:textId="77777777" w:rsidR="002A4511" w:rsidRDefault="00FF7784">
            <w:pPr>
              <w:pStyle w:val="TableParagraph"/>
              <w:rPr>
                <w:sz w:val="11"/>
              </w:rPr>
            </w:pPr>
            <w:r>
              <w:rPr>
                <w:color w:val="221E1F"/>
                <w:sz w:val="20"/>
              </w:rPr>
              <w:t>Low-infectivity</w:t>
            </w:r>
            <w:r>
              <w:rPr>
                <w:color w:val="221E1F"/>
                <w:spacing w:val="-13"/>
                <w:sz w:val="20"/>
              </w:rPr>
              <w:t xml:space="preserve"> </w:t>
            </w:r>
            <w:r>
              <w:rPr>
                <w:color w:val="221E1F"/>
                <w:sz w:val="20"/>
              </w:rPr>
              <w:t>or</w:t>
            </w:r>
            <w:r>
              <w:rPr>
                <w:color w:val="221E1F"/>
                <w:spacing w:val="-13"/>
                <w:sz w:val="20"/>
              </w:rPr>
              <w:t xml:space="preserve"> </w:t>
            </w:r>
            <w:r>
              <w:rPr>
                <w:color w:val="221E1F"/>
                <w:sz w:val="20"/>
              </w:rPr>
              <w:t>no</w:t>
            </w:r>
            <w:r>
              <w:rPr>
                <w:color w:val="221E1F"/>
                <w:spacing w:val="-13"/>
                <w:sz w:val="20"/>
              </w:rPr>
              <w:t xml:space="preserve"> </w:t>
            </w:r>
            <w:r>
              <w:rPr>
                <w:color w:val="221E1F"/>
                <w:sz w:val="20"/>
              </w:rPr>
              <w:t xml:space="preserve">detectable infectivity </w:t>
            </w:r>
            <w:r>
              <w:rPr>
                <w:color w:val="221E1F"/>
                <w:sz w:val="11"/>
              </w:rPr>
              <w:t>(2)</w:t>
            </w:r>
          </w:p>
        </w:tc>
        <w:tc>
          <w:tcPr>
            <w:tcW w:w="3374" w:type="dxa"/>
            <w:tcBorders>
              <w:bottom w:val="nil"/>
            </w:tcBorders>
          </w:tcPr>
          <w:p w14:paraId="335AA0D1" w14:textId="77777777" w:rsidR="002A4511" w:rsidRDefault="00FF7784">
            <w:pPr>
              <w:pStyle w:val="TableParagraph"/>
              <w:spacing w:line="228" w:lineRule="exact"/>
              <w:ind w:left="106"/>
              <w:rPr>
                <w:sz w:val="11"/>
              </w:rPr>
            </w:pPr>
            <w:r>
              <w:rPr>
                <w:color w:val="221E1F"/>
                <w:sz w:val="20"/>
              </w:rPr>
              <w:t>Cornea</w:t>
            </w:r>
            <w:r>
              <w:rPr>
                <w:color w:val="221E1F"/>
                <w:spacing w:val="-2"/>
                <w:sz w:val="20"/>
              </w:rPr>
              <w:t xml:space="preserve"> </w:t>
            </w:r>
            <w:r>
              <w:rPr>
                <w:color w:val="221E1F"/>
                <w:spacing w:val="-5"/>
                <w:sz w:val="11"/>
              </w:rPr>
              <w:t>(3)</w:t>
            </w:r>
          </w:p>
          <w:p w14:paraId="36D84446" w14:textId="77777777" w:rsidR="002A4511" w:rsidRDefault="00FF7784">
            <w:pPr>
              <w:pStyle w:val="TableParagraph"/>
              <w:spacing w:before="40" w:line="213" w:lineRule="exact"/>
              <w:ind w:left="106"/>
              <w:rPr>
                <w:sz w:val="11"/>
              </w:rPr>
            </w:pPr>
            <w:r>
              <w:rPr>
                <w:color w:val="221E1F"/>
                <w:sz w:val="20"/>
              </w:rPr>
              <w:t>Anterior</w:t>
            </w:r>
            <w:r>
              <w:rPr>
                <w:color w:val="221E1F"/>
                <w:spacing w:val="-7"/>
                <w:sz w:val="20"/>
              </w:rPr>
              <w:t xml:space="preserve"> </w:t>
            </w:r>
            <w:r>
              <w:rPr>
                <w:color w:val="221E1F"/>
                <w:sz w:val="20"/>
              </w:rPr>
              <w:t>segment</w:t>
            </w:r>
            <w:r>
              <w:rPr>
                <w:color w:val="221E1F"/>
                <w:spacing w:val="-5"/>
                <w:sz w:val="20"/>
              </w:rPr>
              <w:t xml:space="preserve"> </w:t>
            </w:r>
            <w:r>
              <w:rPr>
                <w:color w:val="221E1F"/>
                <w:sz w:val="20"/>
              </w:rPr>
              <w:t>of</w:t>
            </w:r>
            <w:r>
              <w:rPr>
                <w:color w:val="221E1F"/>
                <w:spacing w:val="-5"/>
                <w:sz w:val="20"/>
              </w:rPr>
              <w:t xml:space="preserve"> </w:t>
            </w:r>
            <w:r>
              <w:rPr>
                <w:color w:val="221E1F"/>
                <w:sz w:val="20"/>
              </w:rPr>
              <w:t>eye</w:t>
            </w:r>
            <w:r>
              <w:rPr>
                <w:color w:val="221E1F"/>
                <w:sz w:val="20"/>
                <w:vertAlign w:val="superscript"/>
              </w:rPr>
              <w:t>@</w:t>
            </w:r>
            <w:r>
              <w:rPr>
                <w:color w:val="221E1F"/>
                <w:spacing w:val="-5"/>
                <w:sz w:val="20"/>
              </w:rPr>
              <w:t xml:space="preserve"> </w:t>
            </w:r>
            <w:r>
              <w:rPr>
                <w:color w:val="221E1F"/>
                <w:spacing w:val="-5"/>
                <w:sz w:val="11"/>
              </w:rPr>
              <w:t>(3)</w:t>
            </w:r>
          </w:p>
        </w:tc>
        <w:tc>
          <w:tcPr>
            <w:tcW w:w="3118" w:type="dxa"/>
            <w:tcBorders>
              <w:bottom w:val="nil"/>
            </w:tcBorders>
          </w:tcPr>
          <w:p w14:paraId="21BFFCCF" w14:textId="77777777" w:rsidR="002A4511" w:rsidRDefault="00FF7784">
            <w:pPr>
              <w:pStyle w:val="TableParagraph"/>
              <w:spacing w:line="228" w:lineRule="exact"/>
              <w:ind w:left="108"/>
              <w:rPr>
                <w:sz w:val="20"/>
              </w:rPr>
            </w:pPr>
            <w:r>
              <w:rPr>
                <w:color w:val="221E1F"/>
                <w:spacing w:val="-5"/>
                <w:sz w:val="20"/>
              </w:rPr>
              <w:t>CSF</w:t>
            </w:r>
          </w:p>
          <w:p w14:paraId="5D5260B2" w14:textId="77777777" w:rsidR="002A4511" w:rsidRDefault="00FF7784">
            <w:pPr>
              <w:pStyle w:val="TableParagraph"/>
              <w:spacing w:before="40" w:line="213" w:lineRule="exact"/>
              <w:ind w:left="108"/>
              <w:rPr>
                <w:sz w:val="20"/>
              </w:rPr>
            </w:pPr>
            <w:r>
              <w:rPr>
                <w:color w:val="221E1F"/>
                <w:sz w:val="20"/>
              </w:rPr>
              <w:t>Amniotic</w:t>
            </w:r>
            <w:r>
              <w:rPr>
                <w:color w:val="221E1F"/>
                <w:spacing w:val="-8"/>
                <w:sz w:val="20"/>
              </w:rPr>
              <w:t xml:space="preserve"> </w:t>
            </w:r>
            <w:r>
              <w:rPr>
                <w:color w:val="221E1F"/>
                <w:spacing w:val="-2"/>
                <w:sz w:val="20"/>
              </w:rPr>
              <w:t>fluid</w:t>
            </w:r>
          </w:p>
        </w:tc>
      </w:tr>
      <w:tr w:rsidR="002A4511" w14:paraId="0CF05441" w14:textId="77777777">
        <w:trPr>
          <w:trHeight w:val="289"/>
        </w:trPr>
        <w:tc>
          <w:tcPr>
            <w:tcW w:w="3254" w:type="dxa"/>
            <w:tcBorders>
              <w:top w:val="nil"/>
              <w:bottom w:val="nil"/>
            </w:tcBorders>
          </w:tcPr>
          <w:p w14:paraId="1111E4D1" w14:textId="77777777" w:rsidR="002A4511" w:rsidRDefault="00FF7784">
            <w:pPr>
              <w:pStyle w:val="TableParagraph"/>
              <w:spacing w:line="227" w:lineRule="exact"/>
              <w:rPr>
                <w:sz w:val="20"/>
              </w:rPr>
            </w:pPr>
            <w:r>
              <w:rPr>
                <w:color w:val="221E1F"/>
                <w:spacing w:val="-2"/>
                <w:sz w:val="20"/>
              </w:rPr>
              <w:t>(Low-infectivity)</w:t>
            </w:r>
          </w:p>
        </w:tc>
        <w:tc>
          <w:tcPr>
            <w:tcW w:w="3374" w:type="dxa"/>
            <w:tcBorders>
              <w:top w:val="nil"/>
              <w:bottom w:val="nil"/>
            </w:tcBorders>
          </w:tcPr>
          <w:p w14:paraId="7683E6D0" w14:textId="77777777" w:rsidR="002A4511" w:rsidRDefault="00FF7784">
            <w:pPr>
              <w:pStyle w:val="TableParagraph"/>
              <w:spacing w:before="36"/>
              <w:ind w:left="106"/>
              <w:rPr>
                <w:sz w:val="20"/>
              </w:rPr>
            </w:pPr>
            <w:r>
              <w:rPr>
                <w:color w:val="221E1F"/>
                <w:spacing w:val="-2"/>
                <w:sz w:val="20"/>
              </w:rPr>
              <w:t>Kidney</w:t>
            </w:r>
          </w:p>
        </w:tc>
        <w:tc>
          <w:tcPr>
            <w:tcW w:w="3118" w:type="dxa"/>
            <w:tcBorders>
              <w:top w:val="nil"/>
              <w:bottom w:val="nil"/>
            </w:tcBorders>
          </w:tcPr>
          <w:p w14:paraId="3D3A9EF1" w14:textId="77777777" w:rsidR="002A4511" w:rsidRDefault="00FF7784">
            <w:pPr>
              <w:pStyle w:val="TableParagraph"/>
              <w:spacing w:before="36"/>
              <w:ind w:left="108"/>
              <w:rPr>
                <w:sz w:val="20"/>
              </w:rPr>
            </w:pPr>
            <w:r>
              <w:rPr>
                <w:color w:val="221E1F"/>
                <w:spacing w:val="-2"/>
                <w:sz w:val="20"/>
              </w:rPr>
              <w:t>Faeces</w:t>
            </w:r>
          </w:p>
        </w:tc>
      </w:tr>
      <w:tr w:rsidR="002A4511" w14:paraId="7C000630" w14:textId="77777777">
        <w:trPr>
          <w:trHeight w:val="269"/>
        </w:trPr>
        <w:tc>
          <w:tcPr>
            <w:tcW w:w="3254" w:type="dxa"/>
            <w:tcBorders>
              <w:top w:val="nil"/>
              <w:bottom w:val="nil"/>
            </w:tcBorders>
          </w:tcPr>
          <w:p w14:paraId="7ADCE6C6" w14:textId="77777777" w:rsidR="002A4511" w:rsidRDefault="002A4511">
            <w:pPr>
              <w:pStyle w:val="TableParagraph"/>
              <w:ind w:left="0"/>
              <w:rPr>
                <w:rFonts w:ascii="Times New Roman"/>
                <w:sz w:val="18"/>
              </w:rPr>
            </w:pPr>
          </w:p>
        </w:tc>
        <w:tc>
          <w:tcPr>
            <w:tcW w:w="3374" w:type="dxa"/>
            <w:tcBorders>
              <w:top w:val="nil"/>
              <w:bottom w:val="nil"/>
            </w:tcBorders>
          </w:tcPr>
          <w:p w14:paraId="078E3DBB" w14:textId="77777777" w:rsidR="002A4511" w:rsidRDefault="00FF7784">
            <w:pPr>
              <w:pStyle w:val="TableParagraph"/>
              <w:spacing w:before="17"/>
              <w:ind w:left="106"/>
              <w:rPr>
                <w:sz w:val="20"/>
              </w:rPr>
            </w:pPr>
            <w:r>
              <w:rPr>
                <w:color w:val="221E1F"/>
                <w:spacing w:val="-2"/>
                <w:sz w:val="20"/>
              </w:rPr>
              <w:t>Liver</w:t>
            </w:r>
          </w:p>
        </w:tc>
        <w:tc>
          <w:tcPr>
            <w:tcW w:w="3118" w:type="dxa"/>
            <w:tcBorders>
              <w:top w:val="nil"/>
              <w:bottom w:val="nil"/>
            </w:tcBorders>
          </w:tcPr>
          <w:p w14:paraId="76E2F5E3" w14:textId="77777777" w:rsidR="002A4511" w:rsidRDefault="00FF7784">
            <w:pPr>
              <w:pStyle w:val="TableParagraph"/>
              <w:spacing w:before="17"/>
              <w:ind w:left="108"/>
              <w:rPr>
                <w:sz w:val="20"/>
              </w:rPr>
            </w:pPr>
            <w:r>
              <w:rPr>
                <w:color w:val="221E1F"/>
                <w:sz w:val="20"/>
              </w:rPr>
              <w:t>Breast</w:t>
            </w:r>
            <w:r>
              <w:rPr>
                <w:color w:val="221E1F"/>
                <w:spacing w:val="-6"/>
                <w:sz w:val="20"/>
              </w:rPr>
              <w:t xml:space="preserve"> </w:t>
            </w:r>
            <w:r>
              <w:rPr>
                <w:color w:val="221E1F"/>
                <w:spacing w:val="-4"/>
                <w:sz w:val="20"/>
              </w:rPr>
              <w:t>milk</w:t>
            </w:r>
          </w:p>
        </w:tc>
      </w:tr>
      <w:tr w:rsidR="002A4511" w14:paraId="14C5AA2F" w14:textId="77777777">
        <w:trPr>
          <w:trHeight w:val="269"/>
        </w:trPr>
        <w:tc>
          <w:tcPr>
            <w:tcW w:w="3254" w:type="dxa"/>
            <w:tcBorders>
              <w:top w:val="nil"/>
              <w:bottom w:val="nil"/>
            </w:tcBorders>
          </w:tcPr>
          <w:p w14:paraId="27FA620A" w14:textId="77777777" w:rsidR="002A4511" w:rsidRDefault="002A4511">
            <w:pPr>
              <w:pStyle w:val="TableParagraph"/>
              <w:ind w:left="0"/>
              <w:rPr>
                <w:rFonts w:ascii="Times New Roman"/>
                <w:sz w:val="18"/>
              </w:rPr>
            </w:pPr>
          </w:p>
        </w:tc>
        <w:tc>
          <w:tcPr>
            <w:tcW w:w="3374" w:type="dxa"/>
            <w:tcBorders>
              <w:top w:val="nil"/>
              <w:bottom w:val="nil"/>
            </w:tcBorders>
          </w:tcPr>
          <w:p w14:paraId="4B8FE430" w14:textId="77777777" w:rsidR="002A4511" w:rsidRDefault="00FF7784">
            <w:pPr>
              <w:pStyle w:val="TableParagraph"/>
              <w:spacing w:before="17"/>
              <w:ind w:left="106"/>
              <w:rPr>
                <w:sz w:val="20"/>
              </w:rPr>
            </w:pPr>
            <w:r>
              <w:rPr>
                <w:color w:val="221E1F"/>
                <w:spacing w:val="-4"/>
                <w:sz w:val="20"/>
              </w:rPr>
              <w:t>Lung</w:t>
            </w:r>
          </w:p>
        </w:tc>
        <w:tc>
          <w:tcPr>
            <w:tcW w:w="3118" w:type="dxa"/>
            <w:tcBorders>
              <w:top w:val="nil"/>
              <w:bottom w:val="nil"/>
            </w:tcBorders>
          </w:tcPr>
          <w:p w14:paraId="6A31D502" w14:textId="77777777" w:rsidR="002A4511" w:rsidRDefault="00FF7784">
            <w:pPr>
              <w:pStyle w:val="TableParagraph"/>
              <w:spacing w:before="17"/>
              <w:ind w:left="108"/>
              <w:rPr>
                <w:sz w:val="20"/>
              </w:rPr>
            </w:pPr>
            <w:r>
              <w:rPr>
                <w:color w:val="221E1F"/>
                <w:sz w:val="20"/>
              </w:rPr>
              <w:t>Nasal</w:t>
            </w:r>
            <w:r>
              <w:rPr>
                <w:color w:val="221E1F"/>
                <w:spacing w:val="-5"/>
                <w:sz w:val="20"/>
              </w:rPr>
              <w:t xml:space="preserve"> </w:t>
            </w:r>
            <w:r>
              <w:rPr>
                <w:color w:val="221E1F"/>
                <w:spacing w:val="-2"/>
                <w:sz w:val="20"/>
              </w:rPr>
              <w:t>mucus</w:t>
            </w:r>
          </w:p>
        </w:tc>
      </w:tr>
      <w:tr w:rsidR="002A4511" w14:paraId="580ADF7F" w14:textId="77777777">
        <w:trPr>
          <w:trHeight w:val="269"/>
        </w:trPr>
        <w:tc>
          <w:tcPr>
            <w:tcW w:w="3254" w:type="dxa"/>
            <w:tcBorders>
              <w:top w:val="nil"/>
              <w:bottom w:val="nil"/>
            </w:tcBorders>
          </w:tcPr>
          <w:p w14:paraId="7E1E9B98" w14:textId="77777777" w:rsidR="002A4511" w:rsidRDefault="002A4511">
            <w:pPr>
              <w:pStyle w:val="TableParagraph"/>
              <w:ind w:left="0"/>
              <w:rPr>
                <w:rFonts w:ascii="Times New Roman"/>
                <w:sz w:val="18"/>
              </w:rPr>
            </w:pPr>
          </w:p>
        </w:tc>
        <w:tc>
          <w:tcPr>
            <w:tcW w:w="3374" w:type="dxa"/>
            <w:tcBorders>
              <w:top w:val="nil"/>
              <w:bottom w:val="nil"/>
            </w:tcBorders>
          </w:tcPr>
          <w:p w14:paraId="77442434" w14:textId="77777777" w:rsidR="002A4511" w:rsidRDefault="00FF7784">
            <w:pPr>
              <w:pStyle w:val="TableParagraph"/>
              <w:spacing w:before="17"/>
              <w:ind w:left="106"/>
              <w:rPr>
                <w:sz w:val="20"/>
              </w:rPr>
            </w:pPr>
            <w:r>
              <w:rPr>
                <w:color w:val="221E1F"/>
                <w:sz w:val="20"/>
              </w:rPr>
              <w:t>Lymph</w:t>
            </w:r>
            <w:r>
              <w:rPr>
                <w:color w:val="221E1F"/>
                <w:spacing w:val="-10"/>
                <w:sz w:val="20"/>
              </w:rPr>
              <w:t xml:space="preserve"> </w:t>
            </w:r>
            <w:r>
              <w:rPr>
                <w:color w:val="221E1F"/>
                <w:sz w:val="20"/>
              </w:rPr>
              <w:t>nodes/spleen/</w:t>
            </w:r>
            <w:r>
              <w:rPr>
                <w:color w:val="221E1F"/>
                <w:spacing w:val="-10"/>
                <w:sz w:val="20"/>
              </w:rPr>
              <w:t xml:space="preserve"> </w:t>
            </w:r>
            <w:r>
              <w:rPr>
                <w:color w:val="221E1F"/>
                <w:spacing w:val="-2"/>
                <w:sz w:val="20"/>
              </w:rPr>
              <w:t>tonsils</w:t>
            </w:r>
          </w:p>
        </w:tc>
        <w:tc>
          <w:tcPr>
            <w:tcW w:w="3118" w:type="dxa"/>
            <w:tcBorders>
              <w:top w:val="nil"/>
              <w:bottom w:val="nil"/>
            </w:tcBorders>
          </w:tcPr>
          <w:p w14:paraId="0C2DE730" w14:textId="77777777" w:rsidR="002A4511" w:rsidRDefault="00FF7784">
            <w:pPr>
              <w:pStyle w:val="TableParagraph"/>
              <w:spacing w:before="17"/>
              <w:ind w:left="108"/>
              <w:rPr>
                <w:sz w:val="20"/>
              </w:rPr>
            </w:pPr>
            <w:r>
              <w:rPr>
                <w:color w:val="221E1F"/>
                <w:spacing w:val="-2"/>
                <w:sz w:val="20"/>
              </w:rPr>
              <w:t>Saliva</w:t>
            </w:r>
          </w:p>
        </w:tc>
      </w:tr>
      <w:tr w:rsidR="002A4511" w14:paraId="1FBE2F7E" w14:textId="77777777">
        <w:trPr>
          <w:trHeight w:val="269"/>
        </w:trPr>
        <w:tc>
          <w:tcPr>
            <w:tcW w:w="3254" w:type="dxa"/>
            <w:tcBorders>
              <w:top w:val="nil"/>
              <w:bottom w:val="nil"/>
            </w:tcBorders>
          </w:tcPr>
          <w:p w14:paraId="342CFAC8" w14:textId="77777777" w:rsidR="002A4511" w:rsidRDefault="002A4511">
            <w:pPr>
              <w:pStyle w:val="TableParagraph"/>
              <w:ind w:left="0"/>
              <w:rPr>
                <w:rFonts w:ascii="Times New Roman"/>
                <w:sz w:val="18"/>
              </w:rPr>
            </w:pPr>
          </w:p>
        </w:tc>
        <w:tc>
          <w:tcPr>
            <w:tcW w:w="3374" w:type="dxa"/>
            <w:tcBorders>
              <w:top w:val="nil"/>
              <w:bottom w:val="nil"/>
            </w:tcBorders>
          </w:tcPr>
          <w:p w14:paraId="3C9D96DC" w14:textId="77777777" w:rsidR="002A4511" w:rsidRDefault="00FF7784">
            <w:pPr>
              <w:pStyle w:val="TableParagraph"/>
              <w:spacing w:before="17"/>
              <w:ind w:left="106"/>
              <w:rPr>
                <w:sz w:val="20"/>
              </w:rPr>
            </w:pPr>
            <w:r>
              <w:rPr>
                <w:color w:val="221E1F"/>
                <w:spacing w:val="-2"/>
                <w:sz w:val="20"/>
              </w:rPr>
              <w:t>Placenta</w:t>
            </w:r>
          </w:p>
        </w:tc>
        <w:tc>
          <w:tcPr>
            <w:tcW w:w="3118" w:type="dxa"/>
            <w:tcBorders>
              <w:top w:val="nil"/>
              <w:bottom w:val="nil"/>
            </w:tcBorders>
          </w:tcPr>
          <w:p w14:paraId="04B1455A" w14:textId="77777777" w:rsidR="002A4511" w:rsidRDefault="00FF7784">
            <w:pPr>
              <w:pStyle w:val="TableParagraph"/>
              <w:spacing w:before="17"/>
              <w:ind w:left="108"/>
              <w:rPr>
                <w:sz w:val="20"/>
              </w:rPr>
            </w:pPr>
            <w:r>
              <w:rPr>
                <w:color w:val="221E1F"/>
                <w:spacing w:val="-2"/>
                <w:sz w:val="20"/>
              </w:rPr>
              <w:t>Semen</w:t>
            </w:r>
          </w:p>
        </w:tc>
      </w:tr>
      <w:tr w:rsidR="002A4511" w14:paraId="5619AC89" w14:textId="77777777">
        <w:trPr>
          <w:trHeight w:val="269"/>
        </w:trPr>
        <w:tc>
          <w:tcPr>
            <w:tcW w:w="3254" w:type="dxa"/>
            <w:tcBorders>
              <w:top w:val="nil"/>
              <w:bottom w:val="nil"/>
            </w:tcBorders>
          </w:tcPr>
          <w:p w14:paraId="5E30A52D" w14:textId="77777777" w:rsidR="002A4511" w:rsidRDefault="002A4511">
            <w:pPr>
              <w:pStyle w:val="TableParagraph"/>
              <w:ind w:left="0"/>
              <w:rPr>
                <w:rFonts w:ascii="Times New Roman"/>
                <w:sz w:val="18"/>
              </w:rPr>
            </w:pPr>
          </w:p>
        </w:tc>
        <w:tc>
          <w:tcPr>
            <w:tcW w:w="3374" w:type="dxa"/>
            <w:tcBorders>
              <w:top w:val="nil"/>
              <w:bottom w:val="nil"/>
            </w:tcBorders>
          </w:tcPr>
          <w:p w14:paraId="0B3D963A" w14:textId="77777777" w:rsidR="002A4511" w:rsidRDefault="00FF7784">
            <w:pPr>
              <w:pStyle w:val="TableParagraph"/>
              <w:spacing w:before="17"/>
              <w:ind w:left="106"/>
              <w:rPr>
                <w:sz w:val="20"/>
              </w:rPr>
            </w:pPr>
            <w:r>
              <w:rPr>
                <w:color w:val="221E1F"/>
                <w:spacing w:val="-2"/>
                <w:sz w:val="20"/>
              </w:rPr>
              <w:t>Uterus</w:t>
            </w:r>
          </w:p>
        </w:tc>
        <w:tc>
          <w:tcPr>
            <w:tcW w:w="3118" w:type="dxa"/>
            <w:tcBorders>
              <w:top w:val="nil"/>
              <w:bottom w:val="nil"/>
            </w:tcBorders>
          </w:tcPr>
          <w:p w14:paraId="54B8F19B" w14:textId="77777777" w:rsidR="002A4511" w:rsidRDefault="00FF7784">
            <w:pPr>
              <w:pStyle w:val="TableParagraph"/>
              <w:spacing w:before="17"/>
              <w:ind w:left="108"/>
              <w:rPr>
                <w:sz w:val="20"/>
              </w:rPr>
            </w:pPr>
            <w:r>
              <w:rPr>
                <w:color w:val="221E1F"/>
                <w:sz w:val="20"/>
              </w:rPr>
              <w:t>Serous</w:t>
            </w:r>
            <w:r>
              <w:rPr>
                <w:color w:val="221E1F"/>
                <w:spacing w:val="-6"/>
                <w:sz w:val="20"/>
              </w:rPr>
              <w:t xml:space="preserve"> </w:t>
            </w:r>
            <w:r>
              <w:rPr>
                <w:color w:val="221E1F"/>
                <w:spacing w:val="-2"/>
                <w:sz w:val="20"/>
              </w:rPr>
              <w:t>exudate</w:t>
            </w:r>
          </w:p>
        </w:tc>
      </w:tr>
      <w:tr w:rsidR="002A4511" w14:paraId="725708CE" w14:textId="77777777">
        <w:trPr>
          <w:trHeight w:val="269"/>
        </w:trPr>
        <w:tc>
          <w:tcPr>
            <w:tcW w:w="3254" w:type="dxa"/>
            <w:tcBorders>
              <w:top w:val="nil"/>
              <w:bottom w:val="nil"/>
            </w:tcBorders>
          </w:tcPr>
          <w:p w14:paraId="31FCECD2" w14:textId="77777777" w:rsidR="002A4511" w:rsidRDefault="002A4511">
            <w:pPr>
              <w:pStyle w:val="TableParagraph"/>
              <w:ind w:left="0"/>
              <w:rPr>
                <w:rFonts w:ascii="Times New Roman"/>
                <w:sz w:val="18"/>
              </w:rPr>
            </w:pPr>
          </w:p>
        </w:tc>
        <w:tc>
          <w:tcPr>
            <w:tcW w:w="3374" w:type="dxa"/>
            <w:tcBorders>
              <w:top w:val="nil"/>
              <w:bottom w:val="nil"/>
            </w:tcBorders>
          </w:tcPr>
          <w:p w14:paraId="4F160117" w14:textId="77777777" w:rsidR="002A4511" w:rsidRDefault="00FF7784">
            <w:pPr>
              <w:pStyle w:val="TableParagraph"/>
              <w:spacing w:before="17"/>
              <w:ind w:left="106"/>
              <w:rPr>
                <w:sz w:val="20"/>
              </w:rPr>
            </w:pPr>
            <w:r>
              <w:rPr>
                <w:color w:val="221E1F"/>
                <w:sz w:val="20"/>
              </w:rPr>
              <w:t>Adipose</w:t>
            </w:r>
            <w:r>
              <w:rPr>
                <w:color w:val="221E1F"/>
                <w:spacing w:val="-7"/>
                <w:sz w:val="20"/>
              </w:rPr>
              <w:t xml:space="preserve"> </w:t>
            </w:r>
            <w:r>
              <w:rPr>
                <w:color w:val="221E1F"/>
                <w:spacing w:val="-2"/>
                <w:sz w:val="20"/>
              </w:rPr>
              <w:t>tissue</w:t>
            </w:r>
          </w:p>
        </w:tc>
        <w:tc>
          <w:tcPr>
            <w:tcW w:w="3118" w:type="dxa"/>
            <w:tcBorders>
              <w:top w:val="nil"/>
              <w:bottom w:val="nil"/>
            </w:tcBorders>
          </w:tcPr>
          <w:p w14:paraId="1A34B02A" w14:textId="77777777" w:rsidR="002A4511" w:rsidRDefault="00FF7784">
            <w:pPr>
              <w:pStyle w:val="TableParagraph"/>
              <w:spacing w:before="17"/>
              <w:ind w:left="108"/>
              <w:rPr>
                <w:sz w:val="20"/>
              </w:rPr>
            </w:pPr>
            <w:r>
              <w:rPr>
                <w:color w:val="221E1F"/>
                <w:spacing w:val="-2"/>
                <w:sz w:val="20"/>
              </w:rPr>
              <w:t>Sweat</w:t>
            </w:r>
          </w:p>
        </w:tc>
      </w:tr>
      <w:tr w:rsidR="002A4511" w14:paraId="280C7287" w14:textId="77777777">
        <w:trPr>
          <w:trHeight w:val="269"/>
        </w:trPr>
        <w:tc>
          <w:tcPr>
            <w:tcW w:w="3254" w:type="dxa"/>
            <w:tcBorders>
              <w:top w:val="nil"/>
              <w:bottom w:val="nil"/>
            </w:tcBorders>
          </w:tcPr>
          <w:p w14:paraId="0FF9C6F7" w14:textId="77777777" w:rsidR="002A4511" w:rsidRDefault="002A4511">
            <w:pPr>
              <w:pStyle w:val="TableParagraph"/>
              <w:ind w:left="0"/>
              <w:rPr>
                <w:rFonts w:ascii="Times New Roman"/>
                <w:sz w:val="18"/>
              </w:rPr>
            </w:pPr>
          </w:p>
        </w:tc>
        <w:tc>
          <w:tcPr>
            <w:tcW w:w="3374" w:type="dxa"/>
            <w:tcBorders>
              <w:top w:val="nil"/>
              <w:bottom w:val="nil"/>
            </w:tcBorders>
          </w:tcPr>
          <w:p w14:paraId="7C52BC95" w14:textId="77777777" w:rsidR="002A4511" w:rsidRDefault="00FF7784">
            <w:pPr>
              <w:pStyle w:val="TableParagraph"/>
              <w:spacing w:before="17"/>
              <w:ind w:left="106"/>
              <w:rPr>
                <w:sz w:val="20"/>
              </w:rPr>
            </w:pPr>
            <w:r>
              <w:rPr>
                <w:color w:val="221E1F"/>
                <w:sz w:val="20"/>
              </w:rPr>
              <w:t>Adrenal</w:t>
            </w:r>
            <w:r>
              <w:rPr>
                <w:color w:val="221E1F"/>
                <w:spacing w:val="-3"/>
                <w:sz w:val="20"/>
              </w:rPr>
              <w:t xml:space="preserve"> </w:t>
            </w:r>
            <w:r>
              <w:rPr>
                <w:color w:val="221E1F"/>
                <w:spacing w:val="-2"/>
                <w:sz w:val="20"/>
              </w:rPr>
              <w:t>gland</w:t>
            </w:r>
          </w:p>
        </w:tc>
        <w:tc>
          <w:tcPr>
            <w:tcW w:w="3118" w:type="dxa"/>
            <w:tcBorders>
              <w:top w:val="nil"/>
              <w:bottom w:val="nil"/>
            </w:tcBorders>
          </w:tcPr>
          <w:p w14:paraId="0D198B94" w14:textId="77777777" w:rsidR="002A4511" w:rsidRDefault="00FF7784">
            <w:pPr>
              <w:pStyle w:val="TableParagraph"/>
              <w:spacing w:before="17"/>
              <w:ind w:left="108"/>
              <w:rPr>
                <w:sz w:val="20"/>
              </w:rPr>
            </w:pPr>
            <w:r>
              <w:rPr>
                <w:color w:val="221E1F"/>
                <w:spacing w:val="-2"/>
                <w:sz w:val="20"/>
              </w:rPr>
              <w:t>Tears</w:t>
            </w:r>
          </w:p>
        </w:tc>
      </w:tr>
      <w:tr w:rsidR="002A4511" w14:paraId="153524DB" w14:textId="77777777">
        <w:trPr>
          <w:trHeight w:val="270"/>
        </w:trPr>
        <w:tc>
          <w:tcPr>
            <w:tcW w:w="3254" w:type="dxa"/>
            <w:tcBorders>
              <w:top w:val="nil"/>
              <w:bottom w:val="nil"/>
            </w:tcBorders>
          </w:tcPr>
          <w:p w14:paraId="00925CA5" w14:textId="77777777" w:rsidR="002A4511" w:rsidRDefault="002A4511">
            <w:pPr>
              <w:pStyle w:val="TableParagraph"/>
              <w:ind w:left="0"/>
              <w:rPr>
                <w:rFonts w:ascii="Times New Roman"/>
                <w:sz w:val="18"/>
              </w:rPr>
            </w:pPr>
          </w:p>
        </w:tc>
        <w:tc>
          <w:tcPr>
            <w:tcW w:w="3374" w:type="dxa"/>
            <w:tcBorders>
              <w:top w:val="nil"/>
              <w:bottom w:val="nil"/>
            </w:tcBorders>
          </w:tcPr>
          <w:p w14:paraId="09F8D0E1" w14:textId="77777777" w:rsidR="002A4511" w:rsidRDefault="00FF7784">
            <w:pPr>
              <w:pStyle w:val="TableParagraph"/>
              <w:spacing w:before="17"/>
              <w:ind w:left="106"/>
              <w:rPr>
                <w:sz w:val="20"/>
              </w:rPr>
            </w:pPr>
            <w:r>
              <w:rPr>
                <w:color w:val="221E1F"/>
                <w:sz w:val="20"/>
              </w:rPr>
              <w:t>Blood</w:t>
            </w:r>
            <w:r>
              <w:rPr>
                <w:color w:val="221E1F"/>
                <w:spacing w:val="-2"/>
                <w:sz w:val="20"/>
              </w:rPr>
              <w:t xml:space="preserve"> </w:t>
            </w:r>
            <w:r>
              <w:rPr>
                <w:color w:val="221E1F"/>
                <w:sz w:val="20"/>
              </w:rPr>
              <w:t>&amp;</w:t>
            </w:r>
            <w:r>
              <w:rPr>
                <w:color w:val="221E1F"/>
                <w:spacing w:val="-2"/>
                <w:sz w:val="20"/>
              </w:rPr>
              <w:t xml:space="preserve"> </w:t>
            </w:r>
            <w:r>
              <w:rPr>
                <w:color w:val="221E1F"/>
                <w:sz w:val="20"/>
              </w:rPr>
              <w:t>blood</w:t>
            </w:r>
            <w:r>
              <w:rPr>
                <w:color w:val="221E1F"/>
                <w:spacing w:val="-1"/>
                <w:sz w:val="20"/>
              </w:rPr>
              <w:t xml:space="preserve"> </w:t>
            </w:r>
            <w:r>
              <w:rPr>
                <w:color w:val="221E1F"/>
                <w:spacing w:val="-2"/>
                <w:sz w:val="20"/>
              </w:rPr>
              <w:t>products</w:t>
            </w:r>
          </w:p>
        </w:tc>
        <w:tc>
          <w:tcPr>
            <w:tcW w:w="3118" w:type="dxa"/>
            <w:tcBorders>
              <w:top w:val="nil"/>
              <w:bottom w:val="nil"/>
            </w:tcBorders>
          </w:tcPr>
          <w:p w14:paraId="2971FE4A" w14:textId="77777777" w:rsidR="002A4511" w:rsidRDefault="00FF7784">
            <w:pPr>
              <w:pStyle w:val="TableParagraph"/>
              <w:spacing w:before="17"/>
              <w:ind w:left="108"/>
              <w:rPr>
                <w:sz w:val="20"/>
              </w:rPr>
            </w:pPr>
            <w:r>
              <w:rPr>
                <w:color w:val="221E1F"/>
                <w:spacing w:val="-2"/>
                <w:sz w:val="20"/>
              </w:rPr>
              <w:t>Urine</w:t>
            </w:r>
          </w:p>
        </w:tc>
      </w:tr>
      <w:tr w:rsidR="002A4511" w14:paraId="3891C544" w14:textId="77777777">
        <w:trPr>
          <w:trHeight w:val="269"/>
        </w:trPr>
        <w:tc>
          <w:tcPr>
            <w:tcW w:w="3254" w:type="dxa"/>
            <w:tcBorders>
              <w:top w:val="nil"/>
              <w:bottom w:val="nil"/>
            </w:tcBorders>
          </w:tcPr>
          <w:p w14:paraId="32D397B9" w14:textId="77777777" w:rsidR="002A4511" w:rsidRDefault="002A4511">
            <w:pPr>
              <w:pStyle w:val="TableParagraph"/>
              <w:ind w:left="0"/>
              <w:rPr>
                <w:rFonts w:ascii="Times New Roman"/>
                <w:sz w:val="18"/>
              </w:rPr>
            </w:pPr>
          </w:p>
        </w:tc>
        <w:tc>
          <w:tcPr>
            <w:tcW w:w="3374" w:type="dxa"/>
            <w:tcBorders>
              <w:top w:val="nil"/>
              <w:bottom w:val="nil"/>
            </w:tcBorders>
          </w:tcPr>
          <w:p w14:paraId="7A707234" w14:textId="77777777" w:rsidR="002A4511" w:rsidRDefault="00FF7784">
            <w:pPr>
              <w:pStyle w:val="TableParagraph"/>
              <w:spacing w:before="17"/>
              <w:ind w:left="106"/>
              <w:rPr>
                <w:sz w:val="20"/>
              </w:rPr>
            </w:pPr>
            <w:r>
              <w:rPr>
                <w:color w:val="221E1F"/>
                <w:sz w:val="20"/>
              </w:rPr>
              <w:t>Bone</w:t>
            </w:r>
            <w:r>
              <w:rPr>
                <w:color w:val="221E1F"/>
                <w:spacing w:val="-6"/>
                <w:sz w:val="20"/>
              </w:rPr>
              <w:t xml:space="preserve"> </w:t>
            </w:r>
            <w:r>
              <w:rPr>
                <w:color w:val="221E1F"/>
                <w:spacing w:val="-2"/>
                <w:sz w:val="20"/>
              </w:rPr>
              <w:t>marrow</w:t>
            </w:r>
          </w:p>
        </w:tc>
        <w:tc>
          <w:tcPr>
            <w:tcW w:w="3118" w:type="dxa"/>
            <w:tcBorders>
              <w:top w:val="nil"/>
              <w:bottom w:val="nil"/>
            </w:tcBorders>
          </w:tcPr>
          <w:p w14:paraId="46DA1CDB" w14:textId="77777777" w:rsidR="002A4511" w:rsidRDefault="002A4511">
            <w:pPr>
              <w:pStyle w:val="TableParagraph"/>
              <w:ind w:left="0"/>
              <w:rPr>
                <w:rFonts w:ascii="Times New Roman"/>
                <w:sz w:val="18"/>
              </w:rPr>
            </w:pPr>
          </w:p>
        </w:tc>
      </w:tr>
      <w:tr w:rsidR="002A4511" w14:paraId="68C39BAC" w14:textId="77777777">
        <w:trPr>
          <w:trHeight w:val="499"/>
        </w:trPr>
        <w:tc>
          <w:tcPr>
            <w:tcW w:w="3254" w:type="dxa"/>
            <w:tcBorders>
              <w:top w:val="nil"/>
              <w:bottom w:val="nil"/>
            </w:tcBorders>
          </w:tcPr>
          <w:p w14:paraId="4B499506" w14:textId="77777777" w:rsidR="002A4511" w:rsidRDefault="002A4511">
            <w:pPr>
              <w:pStyle w:val="TableParagraph"/>
              <w:ind w:left="0"/>
              <w:rPr>
                <w:rFonts w:ascii="Times New Roman"/>
                <w:sz w:val="18"/>
              </w:rPr>
            </w:pPr>
          </w:p>
        </w:tc>
        <w:tc>
          <w:tcPr>
            <w:tcW w:w="3374" w:type="dxa"/>
            <w:tcBorders>
              <w:top w:val="nil"/>
              <w:bottom w:val="nil"/>
            </w:tcBorders>
          </w:tcPr>
          <w:p w14:paraId="60E6E06B" w14:textId="77777777" w:rsidR="002A4511" w:rsidRDefault="00FF7784">
            <w:pPr>
              <w:pStyle w:val="TableParagraph"/>
              <w:spacing w:before="17"/>
              <w:ind w:left="106"/>
              <w:rPr>
                <w:sz w:val="20"/>
              </w:rPr>
            </w:pPr>
            <w:r>
              <w:rPr>
                <w:color w:val="221E1F"/>
                <w:sz w:val="20"/>
              </w:rPr>
              <w:t>Oral</w:t>
            </w:r>
            <w:r>
              <w:rPr>
                <w:color w:val="221E1F"/>
                <w:spacing w:val="-9"/>
                <w:sz w:val="20"/>
              </w:rPr>
              <w:t xml:space="preserve"> </w:t>
            </w:r>
            <w:r>
              <w:rPr>
                <w:color w:val="221E1F"/>
                <w:sz w:val="20"/>
              </w:rPr>
              <w:t>tissue</w:t>
            </w:r>
            <w:r>
              <w:rPr>
                <w:color w:val="221E1F"/>
                <w:spacing w:val="-10"/>
                <w:sz w:val="20"/>
              </w:rPr>
              <w:t xml:space="preserve"> </w:t>
            </w:r>
            <w:r>
              <w:rPr>
                <w:color w:val="221E1F"/>
                <w:sz w:val="20"/>
              </w:rPr>
              <w:t>(teeth,</w:t>
            </w:r>
            <w:r>
              <w:rPr>
                <w:color w:val="221E1F"/>
                <w:spacing w:val="-9"/>
                <w:sz w:val="20"/>
              </w:rPr>
              <w:t xml:space="preserve"> </w:t>
            </w:r>
            <w:r>
              <w:rPr>
                <w:color w:val="221E1F"/>
                <w:sz w:val="20"/>
              </w:rPr>
              <w:t>gingival</w:t>
            </w:r>
            <w:r>
              <w:rPr>
                <w:color w:val="221E1F"/>
                <w:spacing w:val="-10"/>
                <w:sz w:val="20"/>
              </w:rPr>
              <w:t xml:space="preserve"> </w:t>
            </w:r>
            <w:r>
              <w:rPr>
                <w:color w:val="221E1F"/>
                <w:sz w:val="20"/>
              </w:rPr>
              <w:t>tissue, dental pulp)</w:t>
            </w:r>
          </w:p>
        </w:tc>
        <w:tc>
          <w:tcPr>
            <w:tcW w:w="3118" w:type="dxa"/>
            <w:tcBorders>
              <w:top w:val="nil"/>
              <w:bottom w:val="nil"/>
            </w:tcBorders>
          </w:tcPr>
          <w:p w14:paraId="143C4F87" w14:textId="77777777" w:rsidR="002A4511" w:rsidRDefault="002A4511">
            <w:pPr>
              <w:pStyle w:val="TableParagraph"/>
              <w:ind w:left="0"/>
              <w:rPr>
                <w:rFonts w:ascii="Times New Roman"/>
                <w:sz w:val="18"/>
              </w:rPr>
            </w:pPr>
          </w:p>
        </w:tc>
      </w:tr>
      <w:tr w:rsidR="002A4511" w14:paraId="44261080" w14:textId="77777777">
        <w:trPr>
          <w:trHeight w:val="269"/>
        </w:trPr>
        <w:tc>
          <w:tcPr>
            <w:tcW w:w="3254" w:type="dxa"/>
            <w:tcBorders>
              <w:top w:val="nil"/>
              <w:bottom w:val="nil"/>
            </w:tcBorders>
          </w:tcPr>
          <w:p w14:paraId="33380714" w14:textId="77777777" w:rsidR="002A4511" w:rsidRDefault="002A4511">
            <w:pPr>
              <w:pStyle w:val="TableParagraph"/>
              <w:ind w:left="0"/>
              <w:rPr>
                <w:rFonts w:ascii="Times New Roman"/>
                <w:sz w:val="18"/>
              </w:rPr>
            </w:pPr>
          </w:p>
        </w:tc>
        <w:tc>
          <w:tcPr>
            <w:tcW w:w="3374" w:type="dxa"/>
            <w:tcBorders>
              <w:top w:val="nil"/>
              <w:bottom w:val="nil"/>
            </w:tcBorders>
          </w:tcPr>
          <w:p w14:paraId="07744BD5" w14:textId="77777777" w:rsidR="002A4511" w:rsidRDefault="00FF7784">
            <w:pPr>
              <w:pStyle w:val="TableParagraph"/>
              <w:spacing w:before="17"/>
              <w:ind w:left="106"/>
              <w:rPr>
                <w:sz w:val="20"/>
              </w:rPr>
            </w:pPr>
            <w:r>
              <w:rPr>
                <w:color w:val="221E1F"/>
                <w:sz w:val="20"/>
              </w:rPr>
              <w:t>Heart</w:t>
            </w:r>
            <w:r>
              <w:rPr>
                <w:color w:val="221E1F"/>
                <w:spacing w:val="-5"/>
                <w:sz w:val="20"/>
              </w:rPr>
              <w:t xml:space="preserve"> </w:t>
            </w:r>
            <w:r>
              <w:rPr>
                <w:color w:val="221E1F"/>
                <w:spacing w:val="-2"/>
                <w:sz w:val="20"/>
              </w:rPr>
              <w:t>muscle</w:t>
            </w:r>
          </w:p>
        </w:tc>
        <w:tc>
          <w:tcPr>
            <w:tcW w:w="3118" w:type="dxa"/>
            <w:tcBorders>
              <w:top w:val="nil"/>
              <w:bottom w:val="nil"/>
            </w:tcBorders>
          </w:tcPr>
          <w:p w14:paraId="138DDB63" w14:textId="77777777" w:rsidR="002A4511" w:rsidRDefault="002A4511">
            <w:pPr>
              <w:pStyle w:val="TableParagraph"/>
              <w:ind w:left="0"/>
              <w:rPr>
                <w:rFonts w:ascii="Times New Roman"/>
                <w:sz w:val="18"/>
              </w:rPr>
            </w:pPr>
          </w:p>
        </w:tc>
      </w:tr>
      <w:tr w:rsidR="002A4511" w14:paraId="374AA3D8" w14:textId="77777777">
        <w:trPr>
          <w:trHeight w:val="269"/>
        </w:trPr>
        <w:tc>
          <w:tcPr>
            <w:tcW w:w="3254" w:type="dxa"/>
            <w:tcBorders>
              <w:top w:val="nil"/>
              <w:bottom w:val="nil"/>
            </w:tcBorders>
          </w:tcPr>
          <w:p w14:paraId="0353C66F" w14:textId="77777777" w:rsidR="002A4511" w:rsidRDefault="002A4511">
            <w:pPr>
              <w:pStyle w:val="TableParagraph"/>
              <w:ind w:left="0"/>
              <w:rPr>
                <w:rFonts w:ascii="Times New Roman"/>
                <w:sz w:val="18"/>
              </w:rPr>
            </w:pPr>
          </w:p>
        </w:tc>
        <w:tc>
          <w:tcPr>
            <w:tcW w:w="3374" w:type="dxa"/>
            <w:tcBorders>
              <w:top w:val="nil"/>
              <w:bottom w:val="nil"/>
            </w:tcBorders>
          </w:tcPr>
          <w:p w14:paraId="3FF05230" w14:textId="77777777" w:rsidR="002A4511" w:rsidRDefault="00FF7784">
            <w:pPr>
              <w:pStyle w:val="TableParagraph"/>
              <w:spacing w:before="17"/>
              <w:ind w:left="106"/>
              <w:rPr>
                <w:sz w:val="20"/>
              </w:rPr>
            </w:pPr>
            <w:r>
              <w:rPr>
                <w:color w:val="221E1F"/>
                <w:spacing w:val="-2"/>
                <w:sz w:val="20"/>
              </w:rPr>
              <w:t>Intestine</w:t>
            </w:r>
          </w:p>
        </w:tc>
        <w:tc>
          <w:tcPr>
            <w:tcW w:w="3118" w:type="dxa"/>
            <w:tcBorders>
              <w:top w:val="nil"/>
              <w:bottom w:val="nil"/>
            </w:tcBorders>
          </w:tcPr>
          <w:p w14:paraId="018DC852" w14:textId="77777777" w:rsidR="002A4511" w:rsidRDefault="002A4511">
            <w:pPr>
              <w:pStyle w:val="TableParagraph"/>
              <w:ind w:left="0"/>
              <w:rPr>
                <w:rFonts w:ascii="Times New Roman"/>
                <w:sz w:val="18"/>
              </w:rPr>
            </w:pPr>
          </w:p>
        </w:tc>
      </w:tr>
      <w:tr w:rsidR="002A4511" w14:paraId="6168E479" w14:textId="77777777">
        <w:trPr>
          <w:trHeight w:val="269"/>
        </w:trPr>
        <w:tc>
          <w:tcPr>
            <w:tcW w:w="3254" w:type="dxa"/>
            <w:tcBorders>
              <w:top w:val="nil"/>
              <w:bottom w:val="nil"/>
            </w:tcBorders>
          </w:tcPr>
          <w:p w14:paraId="457C55D5" w14:textId="77777777" w:rsidR="002A4511" w:rsidRDefault="002A4511">
            <w:pPr>
              <w:pStyle w:val="TableParagraph"/>
              <w:ind w:left="0"/>
              <w:rPr>
                <w:rFonts w:ascii="Times New Roman"/>
                <w:sz w:val="18"/>
              </w:rPr>
            </w:pPr>
          </w:p>
        </w:tc>
        <w:tc>
          <w:tcPr>
            <w:tcW w:w="3374" w:type="dxa"/>
            <w:tcBorders>
              <w:top w:val="nil"/>
              <w:bottom w:val="nil"/>
            </w:tcBorders>
          </w:tcPr>
          <w:p w14:paraId="4DF5B2CE" w14:textId="77777777" w:rsidR="002A4511" w:rsidRDefault="00FF7784">
            <w:pPr>
              <w:pStyle w:val="TableParagraph"/>
              <w:spacing w:before="17"/>
              <w:ind w:left="106"/>
              <w:rPr>
                <w:sz w:val="20"/>
              </w:rPr>
            </w:pPr>
            <w:r>
              <w:rPr>
                <w:color w:val="221E1F"/>
                <w:sz w:val="20"/>
              </w:rPr>
              <w:t>Peripheral</w:t>
            </w:r>
            <w:r>
              <w:rPr>
                <w:color w:val="221E1F"/>
                <w:spacing w:val="-6"/>
                <w:sz w:val="20"/>
              </w:rPr>
              <w:t xml:space="preserve"> </w:t>
            </w:r>
            <w:r>
              <w:rPr>
                <w:color w:val="221E1F"/>
                <w:spacing w:val="-2"/>
                <w:sz w:val="20"/>
              </w:rPr>
              <w:t>nerve</w:t>
            </w:r>
          </w:p>
        </w:tc>
        <w:tc>
          <w:tcPr>
            <w:tcW w:w="3118" w:type="dxa"/>
            <w:tcBorders>
              <w:top w:val="nil"/>
              <w:bottom w:val="nil"/>
            </w:tcBorders>
          </w:tcPr>
          <w:p w14:paraId="65D96E49" w14:textId="77777777" w:rsidR="002A4511" w:rsidRDefault="002A4511">
            <w:pPr>
              <w:pStyle w:val="TableParagraph"/>
              <w:ind w:left="0"/>
              <w:rPr>
                <w:rFonts w:ascii="Times New Roman"/>
                <w:sz w:val="18"/>
              </w:rPr>
            </w:pPr>
          </w:p>
        </w:tc>
      </w:tr>
      <w:tr w:rsidR="002A4511" w14:paraId="2093DDAA" w14:textId="77777777">
        <w:trPr>
          <w:trHeight w:val="269"/>
        </w:trPr>
        <w:tc>
          <w:tcPr>
            <w:tcW w:w="3254" w:type="dxa"/>
            <w:tcBorders>
              <w:top w:val="nil"/>
              <w:bottom w:val="nil"/>
            </w:tcBorders>
          </w:tcPr>
          <w:p w14:paraId="1011DCC3" w14:textId="77777777" w:rsidR="002A4511" w:rsidRDefault="002A4511">
            <w:pPr>
              <w:pStyle w:val="TableParagraph"/>
              <w:ind w:left="0"/>
              <w:rPr>
                <w:rFonts w:ascii="Times New Roman"/>
                <w:sz w:val="18"/>
              </w:rPr>
            </w:pPr>
          </w:p>
        </w:tc>
        <w:tc>
          <w:tcPr>
            <w:tcW w:w="3374" w:type="dxa"/>
            <w:tcBorders>
              <w:top w:val="nil"/>
              <w:bottom w:val="nil"/>
            </w:tcBorders>
          </w:tcPr>
          <w:p w14:paraId="184EE069" w14:textId="77777777" w:rsidR="002A4511" w:rsidRDefault="00FF7784">
            <w:pPr>
              <w:pStyle w:val="TableParagraph"/>
              <w:spacing w:before="17"/>
              <w:ind w:left="106"/>
              <w:rPr>
                <w:sz w:val="20"/>
              </w:rPr>
            </w:pPr>
            <w:r>
              <w:rPr>
                <w:color w:val="221E1F"/>
                <w:spacing w:val="-2"/>
                <w:sz w:val="20"/>
              </w:rPr>
              <w:t>Prostate</w:t>
            </w:r>
          </w:p>
        </w:tc>
        <w:tc>
          <w:tcPr>
            <w:tcW w:w="3118" w:type="dxa"/>
            <w:tcBorders>
              <w:top w:val="nil"/>
              <w:bottom w:val="nil"/>
            </w:tcBorders>
          </w:tcPr>
          <w:p w14:paraId="2503DF22" w14:textId="77777777" w:rsidR="002A4511" w:rsidRDefault="002A4511">
            <w:pPr>
              <w:pStyle w:val="TableParagraph"/>
              <w:ind w:left="0"/>
              <w:rPr>
                <w:rFonts w:ascii="Times New Roman"/>
                <w:sz w:val="18"/>
              </w:rPr>
            </w:pPr>
          </w:p>
        </w:tc>
      </w:tr>
      <w:tr w:rsidR="002A4511" w14:paraId="761E08D6" w14:textId="77777777">
        <w:trPr>
          <w:trHeight w:val="269"/>
        </w:trPr>
        <w:tc>
          <w:tcPr>
            <w:tcW w:w="3254" w:type="dxa"/>
            <w:tcBorders>
              <w:top w:val="nil"/>
              <w:bottom w:val="nil"/>
            </w:tcBorders>
          </w:tcPr>
          <w:p w14:paraId="63AB9314" w14:textId="77777777" w:rsidR="002A4511" w:rsidRDefault="002A4511">
            <w:pPr>
              <w:pStyle w:val="TableParagraph"/>
              <w:ind w:left="0"/>
              <w:rPr>
                <w:rFonts w:ascii="Times New Roman"/>
                <w:sz w:val="18"/>
              </w:rPr>
            </w:pPr>
          </w:p>
        </w:tc>
        <w:tc>
          <w:tcPr>
            <w:tcW w:w="3374" w:type="dxa"/>
            <w:tcBorders>
              <w:top w:val="nil"/>
              <w:bottom w:val="nil"/>
            </w:tcBorders>
          </w:tcPr>
          <w:p w14:paraId="48365BAE" w14:textId="77777777" w:rsidR="002A4511" w:rsidRDefault="00FF7784">
            <w:pPr>
              <w:pStyle w:val="TableParagraph"/>
              <w:spacing w:before="17"/>
              <w:ind w:left="106"/>
              <w:rPr>
                <w:sz w:val="20"/>
              </w:rPr>
            </w:pPr>
            <w:r>
              <w:rPr>
                <w:color w:val="221E1F"/>
                <w:sz w:val="20"/>
              </w:rPr>
              <w:t>Skeletal</w:t>
            </w:r>
            <w:r>
              <w:rPr>
                <w:color w:val="221E1F"/>
                <w:spacing w:val="-8"/>
                <w:sz w:val="20"/>
              </w:rPr>
              <w:t xml:space="preserve"> </w:t>
            </w:r>
            <w:r>
              <w:rPr>
                <w:color w:val="221E1F"/>
                <w:spacing w:val="-2"/>
                <w:sz w:val="20"/>
              </w:rPr>
              <w:t>muscle</w:t>
            </w:r>
          </w:p>
        </w:tc>
        <w:tc>
          <w:tcPr>
            <w:tcW w:w="3118" w:type="dxa"/>
            <w:tcBorders>
              <w:top w:val="nil"/>
              <w:bottom w:val="nil"/>
            </w:tcBorders>
          </w:tcPr>
          <w:p w14:paraId="6867EDE3" w14:textId="77777777" w:rsidR="002A4511" w:rsidRDefault="002A4511">
            <w:pPr>
              <w:pStyle w:val="TableParagraph"/>
              <w:ind w:left="0"/>
              <w:rPr>
                <w:rFonts w:ascii="Times New Roman"/>
                <w:sz w:val="18"/>
              </w:rPr>
            </w:pPr>
          </w:p>
        </w:tc>
      </w:tr>
      <w:tr w:rsidR="002A4511" w14:paraId="0D135399" w14:textId="77777777">
        <w:trPr>
          <w:trHeight w:val="269"/>
        </w:trPr>
        <w:tc>
          <w:tcPr>
            <w:tcW w:w="3254" w:type="dxa"/>
            <w:tcBorders>
              <w:top w:val="nil"/>
              <w:bottom w:val="nil"/>
            </w:tcBorders>
          </w:tcPr>
          <w:p w14:paraId="7945DEBE" w14:textId="77777777" w:rsidR="002A4511" w:rsidRDefault="002A4511">
            <w:pPr>
              <w:pStyle w:val="TableParagraph"/>
              <w:ind w:left="0"/>
              <w:rPr>
                <w:rFonts w:ascii="Times New Roman"/>
                <w:sz w:val="18"/>
              </w:rPr>
            </w:pPr>
          </w:p>
        </w:tc>
        <w:tc>
          <w:tcPr>
            <w:tcW w:w="3374" w:type="dxa"/>
            <w:tcBorders>
              <w:top w:val="nil"/>
              <w:bottom w:val="nil"/>
            </w:tcBorders>
          </w:tcPr>
          <w:p w14:paraId="087F1989" w14:textId="77777777" w:rsidR="002A4511" w:rsidRDefault="00FF7784">
            <w:pPr>
              <w:pStyle w:val="TableParagraph"/>
              <w:spacing w:before="17"/>
              <w:ind w:left="106"/>
              <w:rPr>
                <w:sz w:val="20"/>
              </w:rPr>
            </w:pPr>
            <w:r>
              <w:rPr>
                <w:color w:val="221E1F"/>
                <w:spacing w:val="-2"/>
                <w:sz w:val="20"/>
              </w:rPr>
              <w:t>Ovaries</w:t>
            </w:r>
          </w:p>
        </w:tc>
        <w:tc>
          <w:tcPr>
            <w:tcW w:w="3118" w:type="dxa"/>
            <w:tcBorders>
              <w:top w:val="nil"/>
              <w:bottom w:val="nil"/>
            </w:tcBorders>
          </w:tcPr>
          <w:p w14:paraId="0F034FA6" w14:textId="77777777" w:rsidR="002A4511" w:rsidRDefault="002A4511">
            <w:pPr>
              <w:pStyle w:val="TableParagraph"/>
              <w:ind w:left="0"/>
              <w:rPr>
                <w:rFonts w:ascii="Times New Roman"/>
                <w:sz w:val="18"/>
              </w:rPr>
            </w:pPr>
          </w:p>
        </w:tc>
      </w:tr>
      <w:tr w:rsidR="002A4511" w14:paraId="78FB6C13" w14:textId="77777777">
        <w:trPr>
          <w:trHeight w:val="269"/>
        </w:trPr>
        <w:tc>
          <w:tcPr>
            <w:tcW w:w="3254" w:type="dxa"/>
            <w:tcBorders>
              <w:top w:val="nil"/>
              <w:bottom w:val="nil"/>
            </w:tcBorders>
          </w:tcPr>
          <w:p w14:paraId="397AC237" w14:textId="77777777" w:rsidR="002A4511" w:rsidRDefault="002A4511">
            <w:pPr>
              <w:pStyle w:val="TableParagraph"/>
              <w:ind w:left="0"/>
              <w:rPr>
                <w:rFonts w:ascii="Times New Roman"/>
                <w:sz w:val="18"/>
              </w:rPr>
            </w:pPr>
          </w:p>
        </w:tc>
        <w:tc>
          <w:tcPr>
            <w:tcW w:w="3374" w:type="dxa"/>
            <w:tcBorders>
              <w:top w:val="nil"/>
              <w:bottom w:val="nil"/>
            </w:tcBorders>
          </w:tcPr>
          <w:p w14:paraId="35798336" w14:textId="77777777" w:rsidR="002A4511" w:rsidRDefault="00FF7784">
            <w:pPr>
              <w:pStyle w:val="TableParagraph"/>
              <w:spacing w:before="17"/>
              <w:ind w:left="106"/>
              <w:rPr>
                <w:sz w:val="20"/>
              </w:rPr>
            </w:pPr>
            <w:r>
              <w:rPr>
                <w:color w:val="221E1F"/>
                <w:spacing w:val="-2"/>
                <w:sz w:val="20"/>
              </w:rPr>
              <w:t>Testes</w:t>
            </w:r>
          </w:p>
        </w:tc>
        <w:tc>
          <w:tcPr>
            <w:tcW w:w="3118" w:type="dxa"/>
            <w:tcBorders>
              <w:top w:val="nil"/>
              <w:bottom w:val="nil"/>
            </w:tcBorders>
          </w:tcPr>
          <w:p w14:paraId="11AB702F" w14:textId="77777777" w:rsidR="002A4511" w:rsidRDefault="002A4511">
            <w:pPr>
              <w:pStyle w:val="TableParagraph"/>
              <w:ind w:left="0"/>
              <w:rPr>
                <w:rFonts w:ascii="Times New Roman"/>
                <w:sz w:val="18"/>
              </w:rPr>
            </w:pPr>
          </w:p>
        </w:tc>
      </w:tr>
      <w:tr w:rsidR="002A4511" w14:paraId="72BEF186" w14:textId="77777777">
        <w:trPr>
          <w:trHeight w:val="290"/>
        </w:trPr>
        <w:tc>
          <w:tcPr>
            <w:tcW w:w="3254" w:type="dxa"/>
            <w:tcBorders>
              <w:top w:val="nil"/>
            </w:tcBorders>
          </w:tcPr>
          <w:p w14:paraId="606E0D29" w14:textId="77777777" w:rsidR="002A4511" w:rsidRDefault="002A4511">
            <w:pPr>
              <w:pStyle w:val="TableParagraph"/>
              <w:ind w:left="0"/>
              <w:rPr>
                <w:rFonts w:ascii="Times New Roman"/>
                <w:sz w:val="18"/>
              </w:rPr>
            </w:pPr>
          </w:p>
        </w:tc>
        <w:tc>
          <w:tcPr>
            <w:tcW w:w="3374" w:type="dxa"/>
            <w:tcBorders>
              <w:top w:val="nil"/>
            </w:tcBorders>
          </w:tcPr>
          <w:p w14:paraId="78FBCC43" w14:textId="77777777" w:rsidR="002A4511" w:rsidRDefault="00FF7784">
            <w:pPr>
              <w:pStyle w:val="TableParagraph"/>
              <w:spacing w:before="17"/>
              <w:ind w:left="106"/>
              <w:rPr>
                <w:sz w:val="20"/>
              </w:rPr>
            </w:pPr>
            <w:r>
              <w:rPr>
                <w:color w:val="221E1F"/>
                <w:sz w:val="20"/>
              </w:rPr>
              <w:t>Thyroid</w:t>
            </w:r>
            <w:r>
              <w:rPr>
                <w:color w:val="221E1F"/>
                <w:spacing w:val="-1"/>
                <w:sz w:val="20"/>
              </w:rPr>
              <w:t xml:space="preserve"> </w:t>
            </w:r>
            <w:r>
              <w:rPr>
                <w:color w:val="221E1F"/>
                <w:spacing w:val="-2"/>
                <w:sz w:val="20"/>
              </w:rPr>
              <w:t>gland</w:t>
            </w:r>
          </w:p>
        </w:tc>
        <w:tc>
          <w:tcPr>
            <w:tcW w:w="3118" w:type="dxa"/>
            <w:tcBorders>
              <w:top w:val="nil"/>
            </w:tcBorders>
          </w:tcPr>
          <w:p w14:paraId="6ED81588" w14:textId="77777777" w:rsidR="002A4511" w:rsidRDefault="002A4511">
            <w:pPr>
              <w:pStyle w:val="TableParagraph"/>
              <w:ind w:left="0"/>
              <w:rPr>
                <w:rFonts w:ascii="Times New Roman"/>
                <w:sz w:val="18"/>
              </w:rPr>
            </w:pPr>
          </w:p>
        </w:tc>
      </w:tr>
    </w:tbl>
    <w:p w14:paraId="224489E8" w14:textId="77777777" w:rsidR="002A4511" w:rsidRDefault="00FF7784">
      <w:pPr>
        <w:spacing w:before="15"/>
        <w:ind w:left="898" w:right="1163"/>
        <w:rPr>
          <w:sz w:val="18"/>
        </w:rPr>
      </w:pPr>
      <w:r>
        <w:rPr>
          <w:sz w:val="18"/>
        </w:rPr>
        <w:t>#Posterior</w:t>
      </w:r>
      <w:r>
        <w:rPr>
          <w:spacing w:val="-3"/>
          <w:sz w:val="18"/>
        </w:rPr>
        <w:t xml:space="preserve"> </w:t>
      </w:r>
      <w:r>
        <w:rPr>
          <w:sz w:val="18"/>
        </w:rPr>
        <w:t>segment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eye</w:t>
      </w:r>
      <w:r>
        <w:rPr>
          <w:spacing w:val="-3"/>
          <w:sz w:val="18"/>
        </w:rPr>
        <w:t xml:space="preserve"> </w:t>
      </w:r>
      <w:r>
        <w:rPr>
          <w:sz w:val="18"/>
        </w:rPr>
        <w:t>includes:</w:t>
      </w:r>
      <w:r>
        <w:rPr>
          <w:spacing w:val="-3"/>
          <w:sz w:val="18"/>
        </w:rPr>
        <w:t xml:space="preserve"> </w:t>
      </w:r>
      <w:r>
        <w:rPr>
          <w:sz w:val="18"/>
        </w:rPr>
        <w:t>posterior</w:t>
      </w:r>
      <w:r>
        <w:rPr>
          <w:spacing w:val="-3"/>
          <w:sz w:val="18"/>
        </w:rPr>
        <w:t xml:space="preserve"> </w:t>
      </w:r>
      <w:r>
        <w:rPr>
          <w:sz w:val="18"/>
        </w:rPr>
        <w:t>hyaloid</w:t>
      </w:r>
      <w:r>
        <w:rPr>
          <w:spacing w:val="-3"/>
          <w:sz w:val="18"/>
        </w:rPr>
        <w:t xml:space="preserve"> </w:t>
      </w:r>
      <w:r>
        <w:rPr>
          <w:sz w:val="18"/>
        </w:rPr>
        <w:t>face;</w:t>
      </w:r>
      <w:r>
        <w:rPr>
          <w:spacing w:val="-3"/>
          <w:sz w:val="18"/>
        </w:rPr>
        <w:t xml:space="preserve"> </w:t>
      </w:r>
      <w:r>
        <w:rPr>
          <w:sz w:val="18"/>
        </w:rPr>
        <w:t>retina;</w:t>
      </w:r>
      <w:r>
        <w:rPr>
          <w:spacing w:val="-3"/>
          <w:sz w:val="18"/>
        </w:rPr>
        <w:t xml:space="preserve"> </w:t>
      </w:r>
      <w:r>
        <w:rPr>
          <w:sz w:val="18"/>
        </w:rPr>
        <w:t>retinal</w:t>
      </w:r>
      <w:r>
        <w:rPr>
          <w:spacing w:val="-3"/>
          <w:sz w:val="18"/>
        </w:rPr>
        <w:t xml:space="preserve"> </w:t>
      </w:r>
      <w:r>
        <w:rPr>
          <w:sz w:val="18"/>
        </w:rPr>
        <w:t>pigment</w:t>
      </w:r>
      <w:r>
        <w:rPr>
          <w:spacing w:val="-3"/>
          <w:sz w:val="18"/>
        </w:rPr>
        <w:t xml:space="preserve"> </w:t>
      </w:r>
      <w:r>
        <w:rPr>
          <w:sz w:val="18"/>
        </w:rPr>
        <w:t>epithelium;</w:t>
      </w:r>
      <w:r>
        <w:rPr>
          <w:spacing w:val="-3"/>
          <w:sz w:val="18"/>
        </w:rPr>
        <w:t xml:space="preserve"> </w:t>
      </w:r>
      <w:r>
        <w:rPr>
          <w:sz w:val="18"/>
        </w:rPr>
        <w:t>choroid;</w:t>
      </w:r>
      <w:r>
        <w:rPr>
          <w:spacing w:val="-3"/>
          <w:sz w:val="18"/>
        </w:rPr>
        <w:t xml:space="preserve"> </w:t>
      </w:r>
      <w:r>
        <w:rPr>
          <w:sz w:val="18"/>
        </w:rPr>
        <w:t>subretinal fluid; optic nerve</w:t>
      </w:r>
    </w:p>
    <w:p w14:paraId="3A6B563C" w14:textId="77777777" w:rsidR="002A4511" w:rsidRDefault="00FF7784">
      <w:pPr>
        <w:spacing w:before="39"/>
        <w:ind w:left="898" w:right="1303"/>
        <w:rPr>
          <w:sz w:val="18"/>
        </w:rPr>
      </w:pPr>
      <w:r>
        <w:rPr>
          <w:sz w:val="18"/>
        </w:rPr>
        <w:t>@ Anterior segment of the eye includes: ocular adnexal tissue including eyelids, periorbital tissue and lacrimal system;</w:t>
      </w:r>
      <w:r>
        <w:rPr>
          <w:spacing w:val="-3"/>
          <w:sz w:val="18"/>
        </w:rPr>
        <w:t xml:space="preserve"> </w:t>
      </w:r>
      <w:r>
        <w:rPr>
          <w:sz w:val="18"/>
        </w:rPr>
        <w:t>conjunctiva;</w:t>
      </w:r>
      <w:r>
        <w:rPr>
          <w:spacing w:val="-3"/>
          <w:sz w:val="18"/>
        </w:rPr>
        <w:t xml:space="preserve"> </w:t>
      </w:r>
      <w:r>
        <w:rPr>
          <w:sz w:val="18"/>
        </w:rPr>
        <w:t>cornea</w:t>
      </w:r>
      <w:r>
        <w:rPr>
          <w:spacing w:val="-3"/>
          <w:sz w:val="18"/>
        </w:rPr>
        <w:t xml:space="preserve"> </w:t>
      </w:r>
      <w:r>
        <w:rPr>
          <w:sz w:val="18"/>
        </w:rPr>
        <w:t>and</w:t>
      </w:r>
      <w:r>
        <w:rPr>
          <w:spacing w:val="-3"/>
          <w:sz w:val="18"/>
        </w:rPr>
        <w:t xml:space="preserve"> </w:t>
      </w:r>
      <w:r>
        <w:rPr>
          <w:sz w:val="18"/>
        </w:rPr>
        <w:t>limbus;</w:t>
      </w:r>
      <w:r>
        <w:rPr>
          <w:spacing w:val="-3"/>
          <w:sz w:val="18"/>
        </w:rPr>
        <w:t xml:space="preserve"> </w:t>
      </w:r>
      <w:r>
        <w:rPr>
          <w:sz w:val="18"/>
        </w:rPr>
        <w:t>iris;</w:t>
      </w:r>
      <w:r>
        <w:rPr>
          <w:spacing w:val="-3"/>
          <w:sz w:val="18"/>
        </w:rPr>
        <w:t xml:space="preserve"> </w:t>
      </w:r>
      <w:r>
        <w:rPr>
          <w:sz w:val="18"/>
        </w:rPr>
        <w:t>crystalline</w:t>
      </w:r>
      <w:r>
        <w:rPr>
          <w:spacing w:val="-3"/>
          <w:sz w:val="18"/>
        </w:rPr>
        <w:t xml:space="preserve"> </w:t>
      </w:r>
      <w:r>
        <w:rPr>
          <w:sz w:val="18"/>
        </w:rPr>
        <w:t>lens;</w:t>
      </w:r>
      <w:r>
        <w:rPr>
          <w:spacing w:val="-3"/>
          <w:sz w:val="18"/>
        </w:rPr>
        <w:t xml:space="preserve"> </w:t>
      </w:r>
      <w:r>
        <w:rPr>
          <w:sz w:val="18"/>
        </w:rPr>
        <w:t>anterior</w:t>
      </w:r>
      <w:r>
        <w:rPr>
          <w:spacing w:val="-3"/>
          <w:sz w:val="18"/>
        </w:rPr>
        <w:t xml:space="preserve"> </w:t>
      </w:r>
      <w:r>
        <w:rPr>
          <w:sz w:val="18"/>
        </w:rPr>
        <w:t>vitreous</w:t>
      </w:r>
      <w:r>
        <w:rPr>
          <w:spacing w:val="-3"/>
          <w:sz w:val="18"/>
        </w:rPr>
        <w:t xml:space="preserve"> </w:t>
      </w:r>
      <w:r>
        <w:rPr>
          <w:sz w:val="18"/>
        </w:rPr>
        <w:t>(e</w:t>
      </w:r>
      <w:r>
        <w:rPr>
          <w:sz w:val="18"/>
        </w:rPr>
        <w:t>xcluding</w:t>
      </w:r>
      <w:r>
        <w:rPr>
          <w:spacing w:val="-4"/>
          <w:sz w:val="18"/>
        </w:rPr>
        <w:t xml:space="preserve"> </w:t>
      </w:r>
      <w:r>
        <w:rPr>
          <w:sz w:val="18"/>
        </w:rPr>
        <w:t>the</w:t>
      </w:r>
      <w:r>
        <w:rPr>
          <w:spacing w:val="-3"/>
          <w:sz w:val="18"/>
        </w:rPr>
        <w:t xml:space="preserve"> </w:t>
      </w:r>
      <w:r>
        <w:rPr>
          <w:sz w:val="18"/>
        </w:rPr>
        <w:t>posterior</w:t>
      </w:r>
      <w:r>
        <w:rPr>
          <w:spacing w:val="-3"/>
          <w:sz w:val="18"/>
        </w:rPr>
        <w:t xml:space="preserve"> </w:t>
      </w:r>
      <w:r>
        <w:rPr>
          <w:sz w:val="18"/>
        </w:rPr>
        <w:t>hyaloid</w:t>
      </w:r>
      <w:r>
        <w:rPr>
          <w:spacing w:val="-3"/>
          <w:sz w:val="18"/>
        </w:rPr>
        <w:t xml:space="preserve"> </w:t>
      </w:r>
      <w:r>
        <w:rPr>
          <w:sz w:val="18"/>
        </w:rPr>
        <w:t>face); extra-ocular muscles; ciliary body; sclera (but not if allogeneic sclera used); tissues of the orbit except optic nerve</w:t>
      </w:r>
    </w:p>
    <w:p w14:paraId="42D8042E" w14:textId="77777777" w:rsidR="002A4511" w:rsidRDefault="002A4511">
      <w:pPr>
        <w:pStyle w:val="BodyText"/>
        <w:spacing w:before="1"/>
        <w:rPr>
          <w:sz w:val="24"/>
        </w:rPr>
      </w:pPr>
    </w:p>
    <w:p w14:paraId="74251E04" w14:textId="77777777" w:rsidR="002A4511" w:rsidRDefault="00FF7784">
      <w:pPr>
        <w:pStyle w:val="ListParagraph"/>
        <w:numPr>
          <w:ilvl w:val="0"/>
          <w:numId w:val="12"/>
        </w:numPr>
        <w:tabs>
          <w:tab w:val="left" w:pos="1618"/>
          <w:tab w:val="left" w:pos="1619"/>
        </w:tabs>
        <w:ind w:right="1269"/>
        <w:rPr>
          <w:sz w:val="18"/>
        </w:rPr>
      </w:pPr>
      <w:r>
        <w:rPr>
          <w:sz w:val="18"/>
        </w:rPr>
        <w:t>Referred</w:t>
      </w:r>
      <w:r>
        <w:rPr>
          <w:spacing w:val="-3"/>
          <w:sz w:val="18"/>
        </w:rPr>
        <w:t xml:space="preserve"> </w:t>
      </w:r>
      <w:r>
        <w:rPr>
          <w:sz w:val="18"/>
        </w:rPr>
        <w:t>to</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document</w:t>
      </w:r>
      <w:r>
        <w:rPr>
          <w:spacing w:val="-3"/>
          <w:sz w:val="18"/>
        </w:rPr>
        <w:t xml:space="preserve"> </w:t>
      </w:r>
      <w:r>
        <w:rPr>
          <w:sz w:val="18"/>
        </w:rPr>
        <w:t>as</w:t>
      </w:r>
      <w:r>
        <w:rPr>
          <w:spacing w:val="-3"/>
          <w:sz w:val="18"/>
        </w:rPr>
        <w:t xml:space="preserve"> </w:t>
      </w:r>
      <w:r>
        <w:rPr>
          <w:sz w:val="18"/>
        </w:rPr>
        <w:t>‘Higher-infectivity’</w:t>
      </w:r>
      <w:r>
        <w:rPr>
          <w:spacing w:val="-3"/>
          <w:sz w:val="18"/>
        </w:rPr>
        <w:t xml:space="preserve"> </w:t>
      </w:r>
      <w:r>
        <w:rPr>
          <w:sz w:val="18"/>
        </w:rPr>
        <w:t>tissues.</w:t>
      </w:r>
      <w:r>
        <w:rPr>
          <w:spacing w:val="-3"/>
          <w:sz w:val="18"/>
        </w:rPr>
        <w:t xml:space="preserve"> </w:t>
      </w:r>
      <w:r>
        <w:rPr>
          <w:sz w:val="18"/>
        </w:rPr>
        <w:t>Considerable</w:t>
      </w:r>
      <w:r>
        <w:rPr>
          <w:spacing w:val="-4"/>
          <w:sz w:val="18"/>
        </w:rPr>
        <w:t xml:space="preserve"> </w:t>
      </w:r>
      <w:r>
        <w:rPr>
          <w:sz w:val="18"/>
        </w:rPr>
        <w:t>Risk</w:t>
      </w:r>
      <w:r>
        <w:rPr>
          <w:spacing w:val="-3"/>
          <w:sz w:val="18"/>
        </w:rPr>
        <w:t xml:space="preserve"> </w:t>
      </w:r>
      <w:r>
        <w:rPr>
          <w:sz w:val="18"/>
        </w:rPr>
        <w:t>of</w:t>
      </w:r>
      <w:r>
        <w:rPr>
          <w:spacing w:val="-4"/>
          <w:sz w:val="18"/>
        </w:rPr>
        <w:t xml:space="preserve"> </w:t>
      </w:r>
      <w:r>
        <w:rPr>
          <w:sz w:val="18"/>
        </w:rPr>
        <w:t>Transmission</w:t>
      </w:r>
      <w:r>
        <w:rPr>
          <w:spacing w:val="-3"/>
          <w:sz w:val="18"/>
        </w:rPr>
        <w:t xml:space="preserve"> </w:t>
      </w:r>
      <w:r>
        <w:rPr>
          <w:sz w:val="18"/>
        </w:rPr>
        <w:t>(</w:t>
      </w:r>
      <w:r>
        <w:rPr>
          <w:sz w:val="18"/>
        </w:rPr>
        <w:t>instruments having contact with these tissues will require additional reprocessing precautions- See Appendix 4).</w:t>
      </w:r>
    </w:p>
    <w:p w14:paraId="4EFD8054" w14:textId="77777777" w:rsidR="002A4511" w:rsidRDefault="00FF7784">
      <w:pPr>
        <w:pStyle w:val="ListParagraph"/>
        <w:numPr>
          <w:ilvl w:val="0"/>
          <w:numId w:val="12"/>
        </w:numPr>
        <w:tabs>
          <w:tab w:val="left" w:pos="1618"/>
          <w:tab w:val="left" w:pos="1619"/>
        </w:tabs>
        <w:spacing w:before="139"/>
        <w:ind w:right="1290"/>
        <w:rPr>
          <w:sz w:val="18"/>
        </w:rPr>
      </w:pPr>
      <w:r>
        <w:rPr>
          <w:sz w:val="18"/>
        </w:rPr>
        <w:t>Low Risk of Transmission (instruments having contact with these tissues and fluids only, do not require additional reprocessing precautions- re</w:t>
      </w:r>
      <w:r>
        <w:rPr>
          <w:sz w:val="18"/>
        </w:rPr>
        <w:t>fer to Appendix 4). Assignment of different organs and tissues to categories of high and low infectivity is chiefly based upon the frequency with which infectivity has been detectable, rather than upon quantitative assays of the level of infectivity, for w</w:t>
      </w:r>
      <w:r>
        <w:rPr>
          <w:sz w:val="18"/>
        </w:rPr>
        <w:t>hich data are incomplete. Experimental data include primates inoculated with tissues from human cases of CJD, but have been supplemented</w:t>
      </w:r>
      <w:r>
        <w:rPr>
          <w:spacing w:val="-2"/>
          <w:sz w:val="18"/>
        </w:rPr>
        <w:t xml:space="preserve"> </w:t>
      </w:r>
      <w:r>
        <w:rPr>
          <w:sz w:val="18"/>
        </w:rPr>
        <w:t>in</w:t>
      </w:r>
      <w:r>
        <w:rPr>
          <w:spacing w:val="-3"/>
          <w:sz w:val="18"/>
        </w:rPr>
        <w:t xml:space="preserve"> </w:t>
      </w:r>
      <w:r>
        <w:rPr>
          <w:sz w:val="18"/>
        </w:rPr>
        <w:t>some</w:t>
      </w:r>
      <w:r>
        <w:rPr>
          <w:spacing w:val="-2"/>
          <w:sz w:val="18"/>
        </w:rPr>
        <w:t xml:space="preserve"> </w:t>
      </w:r>
      <w:r>
        <w:rPr>
          <w:sz w:val="18"/>
        </w:rPr>
        <w:t>categories</w:t>
      </w:r>
      <w:r>
        <w:rPr>
          <w:spacing w:val="-2"/>
          <w:sz w:val="18"/>
        </w:rPr>
        <w:t xml:space="preserve"> </w:t>
      </w:r>
      <w:r>
        <w:rPr>
          <w:sz w:val="18"/>
        </w:rPr>
        <w:t>by</w:t>
      </w:r>
      <w:r>
        <w:rPr>
          <w:spacing w:val="-3"/>
          <w:sz w:val="18"/>
        </w:rPr>
        <w:t xml:space="preserve"> </w:t>
      </w:r>
      <w:r>
        <w:rPr>
          <w:sz w:val="18"/>
        </w:rPr>
        <w:t>data</w:t>
      </w:r>
      <w:r>
        <w:rPr>
          <w:spacing w:val="-2"/>
          <w:sz w:val="18"/>
        </w:rPr>
        <w:t xml:space="preserve"> </w:t>
      </w:r>
      <w:r>
        <w:rPr>
          <w:sz w:val="18"/>
        </w:rPr>
        <w:t>obtained</w:t>
      </w:r>
      <w:r>
        <w:rPr>
          <w:spacing w:val="-2"/>
          <w:sz w:val="18"/>
        </w:rPr>
        <w:t xml:space="preserve"> </w:t>
      </w:r>
      <w:r>
        <w:rPr>
          <w:sz w:val="18"/>
        </w:rPr>
        <w:t>from</w:t>
      </w:r>
      <w:r>
        <w:rPr>
          <w:spacing w:val="-2"/>
          <w:sz w:val="18"/>
        </w:rPr>
        <w:t xml:space="preserve"> </w:t>
      </w:r>
      <w:r>
        <w:rPr>
          <w:sz w:val="18"/>
        </w:rPr>
        <w:t>naturally</w:t>
      </w:r>
      <w:r>
        <w:rPr>
          <w:spacing w:val="-2"/>
          <w:sz w:val="18"/>
        </w:rPr>
        <w:t xml:space="preserve"> </w:t>
      </w:r>
      <w:r>
        <w:rPr>
          <w:sz w:val="18"/>
        </w:rPr>
        <w:t>occurring</w:t>
      </w:r>
      <w:r>
        <w:rPr>
          <w:spacing w:val="-1"/>
          <w:sz w:val="18"/>
        </w:rPr>
        <w:t xml:space="preserve"> </w:t>
      </w:r>
      <w:r>
        <w:rPr>
          <w:sz w:val="18"/>
        </w:rPr>
        <w:t>animal</w:t>
      </w:r>
      <w:r>
        <w:rPr>
          <w:spacing w:val="-2"/>
          <w:sz w:val="18"/>
        </w:rPr>
        <w:t xml:space="preserve"> </w:t>
      </w:r>
      <w:r>
        <w:rPr>
          <w:sz w:val="18"/>
        </w:rPr>
        <w:t>TSEs.</w:t>
      </w:r>
      <w:r>
        <w:rPr>
          <w:spacing w:val="-4"/>
          <w:sz w:val="18"/>
        </w:rPr>
        <w:t xml:space="preserve"> </w:t>
      </w:r>
      <w:r>
        <w:rPr>
          <w:sz w:val="18"/>
        </w:rPr>
        <w:t>Actual</w:t>
      </w:r>
      <w:r>
        <w:rPr>
          <w:spacing w:val="-2"/>
          <w:sz w:val="18"/>
        </w:rPr>
        <w:t xml:space="preserve"> </w:t>
      </w:r>
      <w:r>
        <w:rPr>
          <w:sz w:val="18"/>
        </w:rPr>
        <w:t>infectivity titres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various</w:t>
      </w:r>
      <w:r>
        <w:rPr>
          <w:spacing w:val="-3"/>
          <w:sz w:val="18"/>
        </w:rPr>
        <w:t xml:space="preserve"> </w:t>
      </w:r>
      <w:r>
        <w:rPr>
          <w:sz w:val="18"/>
        </w:rPr>
        <w:t>human</w:t>
      </w:r>
      <w:r>
        <w:rPr>
          <w:spacing w:val="-3"/>
          <w:sz w:val="18"/>
        </w:rPr>
        <w:t xml:space="preserve"> </w:t>
      </w:r>
      <w:r>
        <w:rPr>
          <w:sz w:val="18"/>
        </w:rPr>
        <w:t>tissues</w:t>
      </w:r>
      <w:r>
        <w:rPr>
          <w:spacing w:val="-3"/>
          <w:sz w:val="18"/>
        </w:rPr>
        <w:t xml:space="preserve"> </w:t>
      </w:r>
      <w:r>
        <w:rPr>
          <w:sz w:val="18"/>
        </w:rPr>
        <w:t>other</w:t>
      </w:r>
      <w:r>
        <w:rPr>
          <w:spacing w:val="-3"/>
          <w:sz w:val="18"/>
        </w:rPr>
        <w:t xml:space="preserve"> </w:t>
      </w:r>
      <w:r>
        <w:rPr>
          <w:sz w:val="18"/>
        </w:rPr>
        <w:t>than</w:t>
      </w:r>
      <w:r>
        <w:rPr>
          <w:spacing w:val="-2"/>
          <w:sz w:val="18"/>
        </w:rPr>
        <w:t xml:space="preserve"> </w:t>
      </w:r>
      <w:r>
        <w:rPr>
          <w:sz w:val="18"/>
        </w:rPr>
        <w:t>the</w:t>
      </w:r>
      <w:r>
        <w:rPr>
          <w:spacing w:val="-3"/>
          <w:sz w:val="18"/>
        </w:rPr>
        <w:t xml:space="preserve"> </w:t>
      </w:r>
      <w:r>
        <w:rPr>
          <w:sz w:val="18"/>
        </w:rPr>
        <w:t>brain</w:t>
      </w:r>
      <w:r>
        <w:rPr>
          <w:spacing w:val="-3"/>
          <w:sz w:val="18"/>
        </w:rPr>
        <w:t xml:space="preserve"> </w:t>
      </w:r>
      <w:r>
        <w:rPr>
          <w:sz w:val="18"/>
        </w:rPr>
        <w:t>are</w:t>
      </w:r>
      <w:r>
        <w:rPr>
          <w:spacing w:val="-3"/>
          <w:sz w:val="18"/>
        </w:rPr>
        <w:t xml:space="preserve"> </w:t>
      </w:r>
      <w:r>
        <w:rPr>
          <w:sz w:val="18"/>
        </w:rPr>
        <w:t>extremely</w:t>
      </w:r>
      <w:r>
        <w:rPr>
          <w:spacing w:val="-3"/>
          <w:sz w:val="18"/>
        </w:rPr>
        <w:t xml:space="preserve"> </w:t>
      </w:r>
      <w:r>
        <w:rPr>
          <w:sz w:val="18"/>
        </w:rPr>
        <w:t>limited,</w:t>
      </w:r>
      <w:r>
        <w:rPr>
          <w:spacing w:val="-3"/>
          <w:sz w:val="18"/>
        </w:rPr>
        <w:t xml:space="preserve"> </w:t>
      </w:r>
      <w:r>
        <w:rPr>
          <w:sz w:val="18"/>
        </w:rPr>
        <w:t>but</w:t>
      </w:r>
      <w:r>
        <w:rPr>
          <w:spacing w:val="-3"/>
          <w:sz w:val="18"/>
        </w:rPr>
        <w:t xml:space="preserve"> </w:t>
      </w:r>
      <w:r>
        <w:rPr>
          <w:sz w:val="18"/>
        </w:rPr>
        <w:t>data</w:t>
      </w:r>
      <w:r>
        <w:rPr>
          <w:spacing w:val="-3"/>
          <w:sz w:val="18"/>
        </w:rPr>
        <w:t xml:space="preserve"> </w:t>
      </w:r>
      <w:r>
        <w:rPr>
          <w:sz w:val="18"/>
        </w:rPr>
        <w:t>from</w:t>
      </w:r>
      <w:r>
        <w:rPr>
          <w:spacing w:val="-3"/>
          <w:sz w:val="18"/>
        </w:rPr>
        <w:t xml:space="preserve"> </w:t>
      </w:r>
      <w:r>
        <w:rPr>
          <w:sz w:val="18"/>
        </w:rPr>
        <w:t>experimentally- infected animals generally corroborate the grouping shown in the table.</w:t>
      </w:r>
    </w:p>
    <w:p w14:paraId="6E310089" w14:textId="77777777" w:rsidR="002A4511" w:rsidRDefault="002A4511">
      <w:pPr>
        <w:pStyle w:val="BodyText"/>
        <w:spacing w:before="1"/>
        <w:rPr>
          <w:sz w:val="18"/>
        </w:rPr>
      </w:pPr>
    </w:p>
    <w:p w14:paraId="68EE88CB" w14:textId="77777777" w:rsidR="002A4511" w:rsidRDefault="00FF7784">
      <w:pPr>
        <w:pStyle w:val="ListParagraph"/>
        <w:numPr>
          <w:ilvl w:val="0"/>
          <w:numId w:val="12"/>
        </w:numPr>
        <w:tabs>
          <w:tab w:val="left" w:pos="1618"/>
          <w:tab w:val="left" w:pos="1619"/>
        </w:tabs>
        <w:ind w:right="1250"/>
        <w:rPr>
          <w:sz w:val="18"/>
        </w:rPr>
      </w:pPr>
      <w:r>
        <w:rPr>
          <w:sz w:val="18"/>
        </w:rPr>
        <w:t>Consider</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3"/>
          <w:sz w:val="18"/>
        </w:rPr>
        <w:t xml:space="preserve"> </w:t>
      </w:r>
      <w:r>
        <w:rPr>
          <w:sz w:val="18"/>
        </w:rPr>
        <w:t>single</w:t>
      </w:r>
      <w:r>
        <w:rPr>
          <w:spacing w:val="-2"/>
          <w:sz w:val="18"/>
        </w:rPr>
        <w:t xml:space="preserve"> </w:t>
      </w:r>
      <w:r>
        <w:rPr>
          <w:sz w:val="18"/>
        </w:rPr>
        <w:t>use</w:t>
      </w:r>
      <w:r>
        <w:rPr>
          <w:spacing w:val="-3"/>
          <w:sz w:val="18"/>
        </w:rPr>
        <w:t xml:space="preserve"> </w:t>
      </w:r>
      <w:r>
        <w:rPr>
          <w:sz w:val="18"/>
        </w:rPr>
        <w:t>instruments</w:t>
      </w:r>
      <w:r>
        <w:rPr>
          <w:spacing w:val="-2"/>
          <w:sz w:val="18"/>
        </w:rPr>
        <w:t xml:space="preserve"> </w:t>
      </w:r>
      <w:r>
        <w:rPr>
          <w:sz w:val="18"/>
        </w:rPr>
        <w:t>in</w:t>
      </w:r>
      <w:r>
        <w:rPr>
          <w:spacing w:val="-3"/>
          <w:sz w:val="18"/>
        </w:rPr>
        <w:t xml:space="preserve"> </w:t>
      </w:r>
      <w:r>
        <w:rPr>
          <w:sz w:val="18"/>
          <w:u w:val="single"/>
        </w:rPr>
        <w:t>known</w:t>
      </w:r>
      <w:r>
        <w:rPr>
          <w:spacing w:val="-2"/>
          <w:sz w:val="18"/>
        </w:rPr>
        <w:t xml:space="preserve"> </w:t>
      </w:r>
      <w:r>
        <w:rPr>
          <w:sz w:val="18"/>
        </w:rPr>
        <w:t>high</w:t>
      </w:r>
      <w:r>
        <w:rPr>
          <w:spacing w:val="-2"/>
          <w:sz w:val="18"/>
        </w:rPr>
        <w:t xml:space="preserve"> </w:t>
      </w:r>
      <w:r>
        <w:rPr>
          <w:sz w:val="18"/>
        </w:rPr>
        <w:t>risk</w:t>
      </w:r>
      <w:r>
        <w:rPr>
          <w:spacing w:val="-3"/>
          <w:sz w:val="18"/>
        </w:rPr>
        <w:t xml:space="preserve"> </w:t>
      </w:r>
      <w:r>
        <w:rPr>
          <w:sz w:val="18"/>
        </w:rPr>
        <w:t>patients,</w:t>
      </w:r>
      <w:r>
        <w:rPr>
          <w:spacing w:val="-2"/>
          <w:sz w:val="18"/>
        </w:rPr>
        <w:t xml:space="preserve"> </w:t>
      </w:r>
      <w:r>
        <w:rPr>
          <w:sz w:val="18"/>
        </w:rPr>
        <w:t>as</w:t>
      </w:r>
      <w:r>
        <w:rPr>
          <w:spacing w:val="-3"/>
          <w:sz w:val="18"/>
        </w:rPr>
        <w:t xml:space="preserve"> </w:t>
      </w:r>
      <w:r>
        <w:rPr>
          <w:sz w:val="18"/>
        </w:rPr>
        <w:t>there</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one</w:t>
      </w:r>
      <w:r>
        <w:rPr>
          <w:spacing w:val="-2"/>
          <w:sz w:val="18"/>
        </w:rPr>
        <w:t xml:space="preserve"> </w:t>
      </w:r>
      <w:r>
        <w:rPr>
          <w:sz w:val="18"/>
        </w:rPr>
        <w:t>definite</w:t>
      </w:r>
      <w:r>
        <w:rPr>
          <w:spacing w:val="-3"/>
          <w:sz w:val="18"/>
        </w:rPr>
        <w:t xml:space="preserve"> </w:t>
      </w:r>
      <w:r>
        <w:rPr>
          <w:sz w:val="18"/>
        </w:rPr>
        <w:t>case of CJD following corneal graft, and one probable case following keratoplasty (Appendix 1, for risk assessment see Section 2.4).</w:t>
      </w:r>
    </w:p>
    <w:p w14:paraId="2202CBDC" w14:textId="77777777" w:rsidR="002A4511" w:rsidRDefault="00FF7784">
      <w:pPr>
        <w:spacing w:before="140"/>
        <w:ind w:left="898" w:right="1203"/>
        <w:rPr>
          <w:sz w:val="20"/>
        </w:rPr>
      </w:pPr>
      <w:r>
        <w:rPr>
          <w:sz w:val="18"/>
        </w:rPr>
        <w:t xml:space="preserve">Sources: Modified from: WHO </w:t>
      </w:r>
      <w:r>
        <w:rPr>
          <w:i/>
          <w:sz w:val="18"/>
        </w:rPr>
        <w:t>Guidelines on Tissue Infectivity Distribution in Transmissible Spongiform Enc</w:t>
      </w:r>
      <w:r>
        <w:rPr>
          <w:i/>
          <w:sz w:val="18"/>
        </w:rPr>
        <w:t xml:space="preserve">ephalopathies </w:t>
      </w:r>
      <w:r>
        <w:rPr>
          <w:sz w:val="18"/>
        </w:rPr>
        <w:t xml:space="preserve">(2006); </w:t>
      </w:r>
      <w:r>
        <w:rPr>
          <w:sz w:val="20"/>
        </w:rPr>
        <w:t xml:space="preserve">UK </w:t>
      </w:r>
      <w:r>
        <w:rPr>
          <w:i/>
          <w:sz w:val="20"/>
        </w:rPr>
        <w:t>Transmissible Spongiform Encephalopathy Agents: Safe Working and the Prevention</w:t>
      </w:r>
      <w:r>
        <w:rPr>
          <w:i/>
          <w:spacing w:val="-2"/>
          <w:sz w:val="20"/>
        </w:rPr>
        <w:t xml:space="preserve"> </w:t>
      </w:r>
      <w:r>
        <w:rPr>
          <w:i/>
          <w:sz w:val="20"/>
        </w:rPr>
        <w:t>of</w:t>
      </w:r>
      <w:r>
        <w:rPr>
          <w:i/>
          <w:spacing w:val="-4"/>
          <w:sz w:val="20"/>
        </w:rPr>
        <w:t xml:space="preserve"> </w:t>
      </w:r>
      <w:r>
        <w:rPr>
          <w:i/>
          <w:sz w:val="20"/>
        </w:rPr>
        <w:t>Infection</w:t>
      </w:r>
      <w:r>
        <w:rPr>
          <w:i/>
          <w:spacing w:val="-1"/>
          <w:sz w:val="20"/>
        </w:rPr>
        <w:t xml:space="preserve"> </w:t>
      </w:r>
      <w:r>
        <w:rPr>
          <w:sz w:val="20"/>
        </w:rPr>
        <w:t>(2003);</w:t>
      </w:r>
      <w:r>
        <w:rPr>
          <w:spacing w:val="-2"/>
          <w:sz w:val="20"/>
        </w:rPr>
        <w:t xml:space="preserve"> </w:t>
      </w:r>
      <w:r>
        <w:rPr>
          <w:sz w:val="20"/>
        </w:rPr>
        <w:t>Annex</w:t>
      </w:r>
      <w:r>
        <w:rPr>
          <w:spacing w:val="-2"/>
          <w:sz w:val="20"/>
        </w:rPr>
        <w:t xml:space="preserve"> </w:t>
      </w:r>
      <w:r>
        <w:rPr>
          <w:sz w:val="20"/>
        </w:rPr>
        <w:t>A1:</w:t>
      </w:r>
      <w:r>
        <w:rPr>
          <w:spacing w:val="-2"/>
          <w:sz w:val="20"/>
        </w:rPr>
        <w:t xml:space="preserve"> </w:t>
      </w:r>
      <w:r>
        <w:rPr>
          <w:sz w:val="20"/>
        </w:rPr>
        <w:t>Distribution</w:t>
      </w:r>
      <w:r>
        <w:rPr>
          <w:spacing w:val="-3"/>
          <w:sz w:val="20"/>
        </w:rPr>
        <w:t xml:space="preserve"> </w:t>
      </w:r>
      <w:r>
        <w:rPr>
          <w:sz w:val="20"/>
        </w:rPr>
        <w:t>of</w:t>
      </w:r>
      <w:r>
        <w:rPr>
          <w:spacing w:val="-2"/>
          <w:sz w:val="20"/>
        </w:rPr>
        <w:t xml:space="preserve"> </w:t>
      </w:r>
      <w:r>
        <w:rPr>
          <w:sz w:val="20"/>
        </w:rPr>
        <w:t>TSE</w:t>
      </w:r>
      <w:r>
        <w:rPr>
          <w:spacing w:val="-2"/>
          <w:sz w:val="20"/>
        </w:rPr>
        <w:t xml:space="preserve"> </w:t>
      </w:r>
      <w:r>
        <w:rPr>
          <w:sz w:val="20"/>
        </w:rPr>
        <w:t>infectivity</w:t>
      </w:r>
      <w:r>
        <w:rPr>
          <w:spacing w:val="-2"/>
          <w:sz w:val="20"/>
        </w:rPr>
        <w:t xml:space="preserve"> </w:t>
      </w:r>
      <w:r>
        <w:rPr>
          <w:sz w:val="20"/>
        </w:rPr>
        <w:t>in</w:t>
      </w:r>
      <w:r>
        <w:rPr>
          <w:spacing w:val="-2"/>
          <w:sz w:val="20"/>
        </w:rPr>
        <w:t xml:space="preserve"> </w:t>
      </w:r>
      <w:r>
        <w:rPr>
          <w:sz w:val="20"/>
        </w:rPr>
        <w:t>human</w:t>
      </w:r>
      <w:r>
        <w:rPr>
          <w:spacing w:val="-2"/>
          <w:sz w:val="20"/>
        </w:rPr>
        <w:t xml:space="preserve"> </w:t>
      </w:r>
      <w:r>
        <w:rPr>
          <w:sz w:val="20"/>
        </w:rPr>
        <w:t>tissues</w:t>
      </w:r>
      <w:r>
        <w:rPr>
          <w:spacing w:val="-1"/>
          <w:sz w:val="20"/>
        </w:rPr>
        <w:t xml:space="preserve"> </w:t>
      </w:r>
      <w:r>
        <w:rPr>
          <w:sz w:val="20"/>
        </w:rPr>
        <w:t>and</w:t>
      </w:r>
      <w:r>
        <w:rPr>
          <w:spacing w:val="-2"/>
          <w:sz w:val="20"/>
        </w:rPr>
        <w:t xml:space="preserve"> </w:t>
      </w:r>
      <w:r>
        <w:rPr>
          <w:sz w:val="20"/>
        </w:rPr>
        <w:t>body</w:t>
      </w:r>
      <w:r>
        <w:rPr>
          <w:spacing w:val="-2"/>
          <w:sz w:val="20"/>
        </w:rPr>
        <w:t xml:space="preserve"> </w:t>
      </w:r>
      <w:r>
        <w:rPr>
          <w:sz w:val="20"/>
        </w:rPr>
        <w:t xml:space="preserve">fluids: updated January 2012 </w:t>
      </w:r>
      <w:hyperlink r:id="rId8">
        <w:r>
          <w:rPr>
            <w:color w:val="0000FF"/>
            <w:spacing w:val="-2"/>
            <w:sz w:val="20"/>
            <w:u w:val="single" w:color="0000FF"/>
          </w:rPr>
          <w:t>http://www.dh.gov.uk/prod_consum_dh/groups/dh_digitalassets/@dh/@ab/documents/digitalasset/dh_13</w:t>
        </w:r>
      </w:hyperlink>
      <w:r>
        <w:rPr>
          <w:color w:val="0000FF"/>
          <w:spacing w:val="-2"/>
          <w:sz w:val="20"/>
        </w:rPr>
        <w:t xml:space="preserve"> </w:t>
      </w:r>
      <w:r>
        <w:rPr>
          <w:color w:val="0000FF"/>
          <w:sz w:val="20"/>
          <w:u w:val="single" w:color="0000FF"/>
        </w:rPr>
        <w:t>2095.pdf</w:t>
      </w:r>
      <w:r>
        <w:rPr>
          <w:color w:val="0000FF"/>
          <w:sz w:val="20"/>
        </w:rPr>
        <w:t xml:space="preserve"> </w:t>
      </w:r>
      <w:r>
        <w:rPr>
          <w:sz w:val="20"/>
        </w:rPr>
        <w:t xml:space="preserve">; UK </w:t>
      </w:r>
      <w:r>
        <w:rPr>
          <w:i/>
          <w:sz w:val="20"/>
        </w:rPr>
        <w:t>Transmissible Spongiform Encephalopathy Agents: Safe Worki</w:t>
      </w:r>
      <w:r>
        <w:rPr>
          <w:i/>
          <w:sz w:val="20"/>
        </w:rPr>
        <w:t xml:space="preserve">ng and the Prevention of Infection </w:t>
      </w:r>
      <w:r>
        <w:rPr>
          <w:sz w:val="20"/>
        </w:rPr>
        <w:t xml:space="preserve">(2003); Annex L: Managing CJD/vCJD risk in ophthalmology: updated January 2011 </w:t>
      </w:r>
      <w:hyperlink r:id="rId9">
        <w:r>
          <w:rPr>
            <w:color w:val="0000FF"/>
            <w:spacing w:val="-2"/>
            <w:sz w:val="20"/>
            <w:u w:val="single" w:color="0000FF"/>
          </w:rPr>
          <w:t>http://www.loc-net.org.uk/uplo</w:t>
        </w:r>
        <w:r>
          <w:rPr>
            <w:color w:val="0000FF"/>
            <w:spacing w:val="-2"/>
            <w:sz w:val="20"/>
            <w:u w:val="single" w:color="0000FF"/>
          </w:rPr>
          <w:t>aded_files/12073208214303/opt_031_vcjd_disinfection_update.pdf</w:t>
        </w:r>
      </w:hyperlink>
    </w:p>
    <w:p w14:paraId="605370EA" w14:textId="77777777" w:rsidR="002A4511" w:rsidRDefault="002A4511">
      <w:pPr>
        <w:rPr>
          <w:sz w:val="20"/>
        </w:rPr>
        <w:sectPr w:rsidR="002A4511">
          <w:pgSz w:w="11910" w:h="16840"/>
          <w:pgMar w:top="780" w:right="0" w:bottom="1000" w:left="520" w:header="0" w:footer="722" w:gutter="0"/>
          <w:cols w:space="720"/>
        </w:sectPr>
      </w:pPr>
    </w:p>
    <w:p w14:paraId="7C1FB179" w14:textId="77777777" w:rsidR="002A4511" w:rsidRDefault="00FF7784">
      <w:pPr>
        <w:pStyle w:val="Heading2"/>
        <w:numPr>
          <w:ilvl w:val="1"/>
          <w:numId w:val="14"/>
        </w:numPr>
        <w:tabs>
          <w:tab w:val="left" w:pos="1738"/>
          <w:tab w:val="left" w:pos="1739"/>
        </w:tabs>
        <w:spacing w:before="69"/>
        <w:ind w:hanging="781"/>
      </w:pPr>
      <w:r>
        <w:rPr>
          <w:color w:val="00539F"/>
        </w:rPr>
        <w:lastRenderedPageBreak/>
        <w:t>Patient</w:t>
      </w:r>
      <w:r>
        <w:rPr>
          <w:color w:val="00539F"/>
          <w:spacing w:val="-5"/>
        </w:rPr>
        <w:t xml:space="preserve"> </w:t>
      </w:r>
      <w:r>
        <w:rPr>
          <w:color w:val="00539F"/>
        </w:rPr>
        <w:t>risk</w:t>
      </w:r>
      <w:r>
        <w:rPr>
          <w:color w:val="00539F"/>
          <w:spacing w:val="-4"/>
        </w:rPr>
        <w:t xml:space="preserve"> </w:t>
      </w:r>
      <w:r>
        <w:rPr>
          <w:color w:val="00539F"/>
          <w:spacing w:val="-2"/>
        </w:rPr>
        <w:t>categories</w:t>
      </w:r>
    </w:p>
    <w:p w14:paraId="66E86172" w14:textId="77777777" w:rsidR="002A4511" w:rsidRDefault="002A4511">
      <w:pPr>
        <w:pStyle w:val="BodyText"/>
        <w:rPr>
          <w:sz w:val="26"/>
        </w:rPr>
      </w:pPr>
    </w:p>
    <w:p w14:paraId="7BEF413B" w14:textId="77777777" w:rsidR="002A4511" w:rsidRDefault="00FF7784">
      <w:pPr>
        <w:pStyle w:val="BodyText"/>
        <w:spacing w:before="216"/>
        <w:ind w:left="898"/>
      </w:pPr>
      <w:r>
        <w:rPr>
          <w:color w:val="221E1F"/>
        </w:rPr>
        <w:t>The</w:t>
      </w:r>
      <w:r>
        <w:rPr>
          <w:color w:val="221E1F"/>
          <w:spacing w:val="-5"/>
        </w:rPr>
        <w:t xml:space="preserve"> </w:t>
      </w:r>
      <w:r>
        <w:rPr>
          <w:color w:val="221E1F"/>
        </w:rPr>
        <w:t>following</w:t>
      </w:r>
      <w:r>
        <w:rPr>
          <w:color w:val="221E1F"/>
          <w:spacing w:val="-3"/>
        </w:rPr>
        <w:t xml:space="preserve"> </w:t>
      </w:r>
      <w:r>
        <w:rPr>
          <w:color w:val="221E1F"/>
        </w:rPr>
        <w:t>risk</w:t>
      </w:r>
      <w:r>
        <w:rPr>
          <w:color w:val="221E1F"/>
          <w:spacing w:val="-2"/>
        </w:rPr>
        <w:t xml:space="preserve"> </w:t>
      </w:r>
      <w:r>
        <w:rPr>
          <w:color w:val="221E1F"/>
        </w:rPr>
        <w:t>categories</w:t>
      </w:r>
      <w:r>
        <w:rPr>
          <w:color w:val="221E1F"/>
          <w:spacing w:val="-2"/>
        </w:rPr>
        <w:t xml:space="preserve"> </w:t>
      </w:r>
      <w:r>
        <w:rPr>
          <w:color w:val="221E1F"/>
        </w:rPr>
        <w:t>identify</w:t>
      </w:r>
      <w:r>
        <w:rPr>
          <w:color w:val="221E1F"/>
          <w:spacing w:val="-2"/>
        </w:rPr>
        <w:t xml:space="preserve"> </w:t>
      </w:r>
      <w:r>
        <w:rPr>
          <w:color w:val="221E1F"/>
        </w:rPr>
        <w:t>individuals</w:t>
      </w:r>
      <w:r>
        <w:rPr>
          <w:color w:val="221E1F"/>
          <w:spacing w:val="-3"/>
        </w:rPr>
        <w:t xml:space="preserve"> </w:t>
      </w:r>
      <w:r>
        <w:rPr>
          <w:color w:val="221E1F"/>
        </w:rPr>
        <w:t>who</w:t>
      </w:r>
      <w:r>
        <w:rPr>
          <w:color w:val="221E1F"/>
          <w:spacing w:val="-3"/>
        </w:rPr>
        <w:t xml:space="preserve"> </w:t>
      </w:r>
      <w:r>
        <w:rPr>
          <w:color w:val="221E1F"/>
        </w:rPr>
        <w:t>may</w:t>
      </w:r>
      <w:r>
        <w:rPr>
          <w:color w:val="221E1F"/>
          <w:spacing w:val="-2"/>
        </w:rPr>
        <w:t xml:space="preserve"> </w:t>
      </w:r>
      <w:r>
        <w:rPr>
          <w:color w:val="221E1F"/>
        </w:rPr>
        <w:t>pose</w:t>
      </w:r>
      <w:r>
        <w:rPr>
          <w:color w:val="221E1F"/>
          <w:spacing w:val="-2"/>
        </w:rPr>
        <w:t xml:space="preserve"> </w:t>
      </w:r>
      <w:r>
        <w:rPr>
          <w:color w:val="221E1F"/>
        </w:rPr>
        <w:t>a</w:t>
      </w:r>
      <w:r>
        <w:rPr>
          <w:color w:val="221E1F"/>
          <w:spacing w:val="-3"/>
        </w:rPr>
        <w:t xml:space="preserve"> </w:t>
      </w:r>
      <w:r>
        <w:rPr>
          <w:color w:val="221E1F"/>
        </w:rPr>
        <w:t>risk</w:t>
      </w:r>
      <w:r>
        <w:rPr>
          <w:color w:val="221E1F"/>
          <w:spacing w:val="-2"/>
        </w:rPr>
        <w:t xml:space="preserve"> </w:t>
      </w:r>
      <w:r>
        <w:rPr>
          <w:color w:val="221E1F"/>
        </w:rPr>
        <w:t>of</w:t>
      </w:r>
      <w:r>
        <w:rPr>
          <w:color w:val="221E1F"/>
          <w:spacing w:val="-2"/>
        </w:rPr>
        <w:t xml:space="preserve"> </w:t>
      </w:r>
      <w:r>
        <w:rPr>
          <w:color w:val="221E1F"/>
        </w:rPr>
        <w:t>transmitting</w:t>
      </w:r>
      <w:r>
        <w:rPr>
          <w:color w:val="221E1F"/>
          <w:spacing w:val="-2"/>
        </w:rPr>
        <w:t xml:space="preserve"> </w:t>
      </w:r>
      <w:r>
        <w:rPr>
          <w:color w:val="221E1F"/>
          <w:spacing w:val="-4"/>
        </w:rPr>
        <w:t>CJD:</w:t>
      </w:r>
    </w:p>
    <w:p w14:paraId="24A66713" w14:textId="77777777" w:rsidR="002A4511" w:rsidRDefault="00FF7784">
      <w:pPr>
        <w:pStyle w:val="ListParagraph"/>
        <w:numPr>
          <w:ilvl w:val="0"/>
          <w:numId w:val="11"/>
        </w:numPr>
        <w:tabs>
          <w:tab w:val="left" w:pos="1619"/>
        </w:tabs>
        <w:spacing w:before="139"/>
        <w:ind w:right="1669"/>
        <w:jc w:val="both"/>
        <w:rPr>
          <w:sz w:val="20"/>
        </w:rPr>
      </w:pPr>
      <w:r>
        <w:rPr>
          <w:b/>
          <w:color w:val="221E1F"/>
          <w:sz w:val="20"/>
        </w:rPr>
        <w:t>High-risk</w:t>
      </w:r>
      <w:r>
        <w:rPr>
          <w:color w:val="221E1F"/>
          <w:sz w:val="20"/>
        </w:rPr>
        <w:t>•</w:t>
      </w:r>
      <w:r>
        <w:rPr>
          <w:color w:val="221E1F"/>
          <w:spacing w:val="-3"/>
          <w:sz w:val="20"/>
        </w:rPr>
        <w:t xml:space="preserve"> </w:t>
      </w:r>
      <w:r>
        <w:rPr>
          <w:color w:val="221E1F"/>
          <w:sz w:val="20"/>
        </w:rPr>
        <w:t>–</w:t>
      </w:r>
      <w:r>
        <w:rPr>
          <w:color w:val="221E1F"/>
          <w:spacing w:val="-3"/>
          <w:sz w:val="20"/>
        </w:rPr>
        <w:t xml:space="preserve"> </w:t>
      </w:r>
      <w:r>
        <w:rPr>
          <w:color w:val="221E1F"/>
          <w:sz w:val="20"/>
        </w:rPr>
        <w:t>people</w:t>
      </w:r>
      <w:r>
        <w:rPr>
          <w:color w:val="221E1F"/>
          <w:spacing w:val="-3"/>
          <w:sz w:val="20"/>
        </w:rPr>
        <w:t xml:space="preserve"> </w:t>
      </w:r>
      <w:r>
        <w:rPr>
          <w:color w:val="221E1F"/>
          <w:sz w:val="20"/>
        </w:rPr>
        <w:t>who</w:t>
      </w:r>
      <w:r>
        <w:rPr>
          <w:color w:val="221E1F"/>
          <w:spacing w:val="-4"/>
          <w:sz w:val="20"/>
        </w:rPr>
        <w:t xml:space="preserve"> </w:t>
      </w:r>
      <w:r>
        <w:rPr>
          <w:color w:val="221E1F"/>
          <w:sz w:val="20"/>
        </w:rPr>
        <w:t>represent</w:t>
      </w:r>
      <w:r>
        <w:rPr>
          <w:color w:val="221E1F"/>
          <w:spacing w:val="-3"/>
          <w:sz w:val="20"/>
        </w:rPr>
        <w:t xml:space="preserve"> </w:t>
      </w:r>
      <w:r>
        <w:rPr>
          <w:color w:val="221E1F"/>
          <w:sz w:val="20"/>
        </w:rPr>
        <w:t>a</w:t>
      </w:r>
      <w:r>
        <w:rPr>
          <w:color w:val="221E1F"/>
          <w:spacing w:val="-2"/>
          <w:sz w:val="20"/>
        </w:rPr>
        <w:t xml:space="preserve"> </w:t>
      </w:r>
      <w:r>
        <w:rPr>
          <w:i/>
          <w:color w:val="221E1F"/>
          <w:sz w:val="20"/>
        </w:rPr>
        <w:t>definite</w:t>
      </w:r>
      <w:r>
        <w:rPr>
          <w:i/>
          <w:color w:val="221E1F"/>
          <w:spacing w:val="-3"/>
          <w:sz w:val="20"/>
        </w:rPr>
        <w:t xml:space="preserve"> </w:t>
      </w:r>
      <w:r>
        <w:rPr>
          <w:color w:val="221E1F"/>
          <w:sz w:val="20"/>
        </w:rPr>
        <w:t>risk</w:t>
      </w:r>
      <w:r>
        <w:rPr>
          <w:color w:val="221E1F"/>
          <w:spacing w:val="-3"/>
          <w:sz w:val="20"/>
        </w:rPr>
        <w:t xml:space="preserve"> </w:t>
      </w:r>
      <w:r>
        <w:rPr>
          <w:color w:val="221E1F"/>
          <w:sz w:val="20"/>
        </w:rPr>
        <w:t>of</w:t>
      </w:r>
      <w:r>
        <w:rPr>
          <w:color w:val="221E1F"/>
          <w:spacing w:val="-5"/>
          <w:sz w:val="20"/>
        </w:rPr>
        <w:t xml:space="preserve"> </w:t>
      </w:r>
      <w:r>
        <w:rPr>
          <w:color w:val="221E1F"/>
          <w:sz w:val="20"/>
        </w:rPr>
        <w:t>CJD</w:t>
      </w:r>
      <w:r>
        <w:rPr>
          <w:color w:val="221E1F"/>
          <w:spacing w:val="-3"/>
          <w:sz w:val="20"/>
        </w:rPr>
        <w:t xml:space="preserve"> </w:t>
      </w:r>
      <w:r>
        <w:rPr>
          <w:color w:val="221E1F"/>
          <w:sz w:val="20"/>
        </w:rPr>
        <w:t>transmission</w:t>
      </w:r>
      <w:r>
        <w:rPr>
          <w:color w:val="221E1F"/>
          <w:spacing w:val="-3"/>
          <w:sz w:val="20"/>
        </w:rPr>
        <w:t xml:space="preserve"> </w:t>
      </w:r>
      <w:r>
        <w:rPr>
          <w:color w:val="221E1F"/>
          <w:sz w:val="20"/>
        </w:rPr>
        <w:t>(</w:t>
      </w:r>
      <w:r>
        <w:rPr>
          <w:b/>
          <w:color w:val="221E1F"/>
          <w:sz w:val="20"/>
        </w:rPr>
        <w:t>Appendix</w:t>
      </w:r>
      <w:r>
        <w:rPr>
          <w:b/>
          <w:color w:val="221E1F"/>
          <w:spacing w:val="-3"/>
          <w:sz w:val="20"/>
        </w:rPr>
        <w:t xml:space="preserve"> </w:t>
      </w:r>
      <w:r>
        <w:rPr>
          <w:b/>
          <w:color w:val="221E1F"/>
          <w:sz w:val="20"/>
        </w:rPr>
        <w:t>1</w:t>
      </w:r>
      <w:r>
        <w:rPr>
          <w:color w:val="221E1F"/>
          <w:sz w:val="20"/>
        </w:rPr>
        <w:t>).</w:t>
      </w:r>
      <w:r>
        <w:rPr>
          <w:color w:val="221E1F"/>
          <w:spacing w:val="-3"/>
          <w:sz w:val="20"/>
        </w:rPr>
        <w:t xml:space="preserve"> </w:t>
      </w:r>
      <w:r>
        <w:rPr>
          <w:color w:val="221E1F"/>
          <w:sz w:val="20"/>
        </w:rPr>
        <w:t>These patients typically report neurological symptoms and display neurological signs of disease;</w:t>
      </w:r>
    </w:p>
    <w:p w14:paraId="1ECD1A72" w14:textId="77777777" w:rsidR="002A4511" w:rsidRDefault="00FF7784">
      <w:pPr>
        <w:pStyle w:val="ListParagraph"/>
        <w:numPr>
          <w:ilvl w:val="0"/>
          <w:numId w:val="11"/>
        </w:numPr>
        <w:tabs>
          <w:tab w:val="left" w:pos="1619"/>
        </w:tabs>
        <w:spacing w:before="139"/>
        <w:ind w:right="1575"/>
        <w:jc w:val="both"/>
        <w:rPr>
          <w:sz w:val="20"/>
        </w:rPr>
      </w:pPr>
      <w:r>
        <w:rPr>
          <w:b/>
          <w:color w:val="221E1F"/>
          <w:sz w:val="20"/>
        </w:rPr>
        <w:t>Low-risk</w:t>
      </w:r>
      <w:r>
        <w:rPr>
          <w:color w:val="221E1F"/>
          <w:sz w:val="20"/>
        </w:rPr>
        <w:t>•</w:t>
      </w:r>
      <w:r>
        <w:rPr>
          <w:color w:val="221E1F"/>
          <w:spacing w:val="-1"/>
          <w:sz w:val="20"/>
        </w:rPr>
        <w:t xml:space="preserve"> </w:t>
      </w:r>
      <w:r>
        <w:rPr>
          <w:color w:val="221E1F"/>
          <w:sz w:val="20"/>
        </w:rPr>
        <w:t>–</w:t>
      </w:r>
      <w:r>
        <w:rPr>
          <w:color w:val="221E1F"/>
          <w:spacing w:val="-1"/>
          <w:sz w:val="20"/>
        </w:rPr>
        <w:t xml:space="preserve"> </w:t>
      </w:r>
      <w:r>
        <w:rPr>
          <w:color w:val="221E1F"/>
          <w:sz w:val="20"/>
        </w:rPr>
        <w:t>people</w:t>
      </w:r>
      <w:r>
        <w:rPr>
          <w:color w:val="221E1F"/>
          <w:spacing w:val="-2"/>
          <w:sz w:val="20"/>
        </w:rPr>
        <w:t xml:space="preserve"> </w:t>
      </w:r>
      <w:r>
        <w:rPr>
          <w:color w:val="221E1F"/>
          <w:sz w:val="20"/>
        </w:rPr>
        <w:t>who</w:t>
      </w:r>
      <w:r>
        <w:rPr>
          <w:color w:val="221E1F"/>
          <w:spacing w:val="-1"/>
          <w:sz w:val="20"/>
        </w:rPr>
        <w:t xml:space="preserve"> </w:t>
      </w:r>
      <w:r>
        <w:rPr>
          <w:color w:val="221E1F"/>
          <w:sz w:val="20"/>
        </w:rPr>
        <w:t>represent</w:t>
      </w:r>
      <w:r>
        <w:rPr>
          <w:color w:val="221E1F"/>
          <w:spacing w:val="-1"/>
          <w:sz w:val="20"/>
        </w:rPr>
        <w:t xml:space="preserve"> </w:t>
      </w:r>
      <w:r>
        <w:rPr>
          <w:color w:val="221E1F"/>
          <w:sz w:val="20"/>
        </w:rPr>
        <w:t xml:space="preserve">a </w:t>
      </w:r>
      <w:r>
        <w:rPr>
          <w:i/>
          <w:color w:val="221E1F"/>
          <w:sz w:val="20"/>
        </w:rPr>
        <w:t>potential</w:t>
      </w:r>
      <w:r>
        <w:rPr>
          <w:i/>
          <w:color w:val="221E1F"/>
          <w:spacing w:val="-1"/>
          <w:sz w:val="20"/>
        </w:rPr>
        <w:t xml:space="preserve"> </w:t>
      </w:r>
      <w:r>
        <w:rPr>
          <w:color w:val="221E1F"/>
          <w:sz w:val="20"/>
        </w:rPr>
        <w:t>risk</w:t>
      </w:r>
      <w:r>
        <w:rPr>
          <w:color w:val="221E1F"/>
          <w:spacing w:val="-1"/>
          <w:sz w:val="20"/>
        </w:rPr>
        <w:t xml:space="preserve"> </w:t>
      </w:r>
      <w:r>
        <w:rPr>
          <w:color w:val="221E1F"/>
          <w:sz w:val="20"/>
        </w:rPr>
        <w:t>of</w:t>
      </w:r>
      <w:r>
        <w:rPr>
          <w:color w:val="221E1F"/>
          <w:spacing w:val="-1"/>
          <w:sz w:val="20"/>
        </w:rPr>
        <w:t xml:space="preserve"> </w:t>
      </w:r>
      <w:r>
        <w:rPr>
          <w:color w:val="221E1F"/>
          <w:sz w:val="20"/>
        </w:rPr>
        <w:t>CJD</w:t>
      </w:r>
      <w:r>
        <w:rPr>
          <w:color w:val="221E1F"/>
          <w:spacing w:val="-1"/>
          <w:sz w:val="20"/>
        </w:rPr>
        <w:t xml:space="preserve"> </w:t>
      </w:r>
      <w:r>
        <w:rPr>
          <w:color w:val="221E1F"/>
          <w:sz w:val="20"/>
        </w:rPr>
        <w:t>transmission</w:t>
      </w:r>
      <w:r>
        <w:rPr>
          <w:color w:val="221E1F"/>
          <w:spacing w:val="-1"/>
          <w:sz w:val="20"/>
        </w:rPr>
        <w:t xml:space="preserve"> </w:t>
      </w:r>
      <w:r>
        <w:rPr>
          <w:color w:val="221E1F"/>
          <w:sz w:val="20"/>
        </w:rPr>
        <w:t>(</w:t>
      </w:r>
      <w:r>
        <w:rPr>
          <w:b/>
          <w:color w:val="221E1F"/>
          <w:sz w:val="20"/>
        </w:rPr>
        <w:t>Appendix</w:t>
      </w:r>
      <w:r>
        <w:rPr>
          <w:b/>
          <w:color w:val="221E1F"/>
          <w:spacing w:val="-1"/>
          <w:sz w:val="20"/>
        </w:rPr>
        <w:t xml:space="preserve"> </w:t>
      </w:r>
      <w:r>
        <w:rPr>
          <w:b/>
          <w:color w:val="221E1F"/>
          <w:sz w:val="20"/>
        </w:rPr>
        <w:t>2</w:t>
      </w:r>
      <w:r>
        <w:rPr>
          <w:color w:val="221E1F"/>
          <w:sz w:val="20"/>
        </w:rPr>
        <w:t>).</w:t>
      </w:r>
      <w:r>
        <w:rPr>
          <w:color w:val="221E1F"/>
          <w:spacing w:val="-1"/>
          <w:sz w:val="20"/>
        </w:rPr>
        <w:t xml:space="preserve"> </w:t>
      </w:r>
      <w:r>
        <w:rPr>
          <w:color w:val="221E1F"/>
          <w:sz w:val="20"/>
        </w:rPr>
        <w:t>These patients</w:t>
      </w:r>
      <w:r>
        <w:rPr>
          <w:color w:val="221E1F"/>
          <w:spacing w:val="-5"/>
          <w:sz w:val="20"/>
        </w:rPr>
        <w:t xml:space="preserve"> </w:t>
      </w:r>
      <w:r>
        <w:rPr>
          <w:color w:val="221E1F"/>
          <w:sz w:val="20"/>
        </w:rPr>
        <w:t>may</w:t>
      </w:r>
      <w:r>
        <w:rPr>
          <w:color w:val="221E1F"/>
          <w:spacing w:val="-4"/>
          <w:sz w:val="20"/>
        </w:rPr>
        <w:t xml:space="preserve"> </w:t>
      </w:r>
      <w:r>
        <w:rPr>
          <w:color w:val="221E1F"/>
          <w:sz w:val="20"/>
        </w:rPr>
        <w:t>report</w:t>
      </w:r>
      <w:r>
        <w:rPr>
          <w:color w:val="221E1F"/>
          <w:spacing w:val="-3"/>
          <w:sz w:val="20"/>
        </w:rPr>
        <w:t xml:space="preserve"> </w:t>
      </w:r>
      <w:r>
        <w:rPr>
          <w:color w:val="221E1F"/>
          <w:sz w:val="20"/>
        </w:rPr>
        <w:t>neurological</w:t>
      </w:r>
      <w:r>
        <w:rPr>
          <w:color w:val="221E1F"/>
          <w:spacing w:val="-3"/>
          <w:sz w:val="20"/>
        </w:rPr>
        <w:t xml:space="preserve"> </w:t>
      </w:r>
      <w:r>
        <w:rPr>
          <w:color w:val="221E1F"/>
          <w:sz w:val="20"/>
        </w:rPr>
        <w:t>symptoms</w:t>
      </w:r>
      <w:r>
        <w:rPr>
          <w:color w:val="221E1F"/>
          <w:spacing w:val="-3"/>
          <w:sz w:val="20"/>
        </w:rPr>
        <w:t xml:space="preserve"> </w:t>
      </w:r>
      <w:r>
        <w:rPr>
          <w:color w:val="221E1F"/>
          <w:sz w:val="20"/>
        </w:rPr>
        <w:t>or</w:t>
      </w:r>
      <w:r>
        <w:rPr>
          <w:color w:val="221E1F"/>
          <w:spacing w:val="-3"/>
          <w:sz w:val="20"/>
        </w:rPr>
        <w:t xml:space="preserve"> </w:t>
      </w:r>
      <w:r>
        <w:rPr>
          <w:color w:val="221E1F"/>
          <w:sz w:val="20"/>
        </w:rPr>
        <w:t>be</w:t>
      </w:r>
      <w:r>
        <w:rPr>
          <w:color w:val="221E1F"/>
          <w:spacing w:val="-3"/>
          <w:sz w:val="20"/>
        </w:rPr>
        <w:t xml:space="preserve"> </w:t>
      </w:r>
      <w:r>
        <w:rPr>
          <w:color w:val="221E1F"/>
          <w:sz w:val="20"/>
        </w:rPr>
        <w:t>showing</w:t>
      </w:r>
      <w:r>
        <w:rPr>
          <w:color w:val="221E1F"/>
          <w:spacing w:val="-3"/>
          <w:sz w:val="20"/>
        </w:rPr>
        <w:t xml:space="preserve"> </w:t>
      </w:r>
      <w:r>
        <w:rPr>
          <w:color w:val="221E1F"/>
          <w:sz w:val="20"/>
        </w:rPr>
        <w:t>neurological</w:t>
      </w:r>
      <w:r>
        <w:rPr>
          <w:color w:val="221E1F"/>
          <w:spacing w:val="-14"/>
          <w:sz w:val="20"/>
        </w:rPr>
        <w:t xml:space="preserve"> </w:t>
      </w:r>
      <w:r>
        <w:rPr>
          <w:color w:val="221E1F"/>
          <w:sz w:val="20"/>
        </w:rPr>
        <w:t>signs</w:t>
      </w:r>
      <w:r>
        <w:rPr>
          <w:color w:val="221E1F"/>
          <w:spacing w:val="-3"/>
          <w:sz w:val="20"/>
        </w:rPr>
        <w:t xml:space="preserve"> </w:t>
      </w:r>
      <w:r>
        <w:rPr>
          <w:color w:val="221E1F"/>
          <w:sz w:val="20"/>
        </w:rPr>
        <w:t>or</w:t>
      </w:r>
      <w:r>
        <w:rPr>
          <w:color w:val="221E1F"/>
          <w:spacing w:val="-2"/>
          <w:sz w:val="20"/>
        </w:rPr>
        <w:t xml:space="preserve"> </w:t>
      </w:r>
      <w:r>
        <w:rPr>
          <w:color w:val="221E1F"/>
          <w:sz w:val="20"/>
        </w:rPr>
        <w:t>may</w:t>
      </w:r>
      <w:r>
        <w:rPr>
          <w:color w:val="221E1F"/>
          <w:spacing w:val="-3"/>
          <w:sz w:val="20"/>
        </w:rPr>
        <w:t xml:space="preserve"> </w:t>
      </w:r>
      <w:r>
        <w:rPr>
          <w:color w:val="221E1F"/>
          <w:sz w:val="20"/>
        </w:rPr>
        <w:t>have</w:t>
      </w:r>
      <w:r>
        <w:rPr>
          <w:color w:val="221E1F"/>
          <w:spacing w:val="-3"/>
          <w:sz w:val="20"/>
        </w:rPr>
        <w:t xml:space="preserve"> </w:t>
      </w:r>
      <w:r>
        <w:rPr>
          <w:color w:val="221E1F"/>
          <w:sz w:val="20"/>
        </w:rPr>
        <w:t>an identified risk factor.</w:t>
      </w:r>
    </w:p>
    <w:p w14:paraId="3D7C5963" w14:textId="77777777" w:rsidR="002A4511" w:rsidRDefault="00FF7784">
      <w:pPr>
        <w:pStyle w:val="BodyText"/>
        <w:spacing w:before="138"/>
        <w:ind w:left="1618" w:right="1163"/>
      </w:pPr>
      <w:r>
        <w:rPr>
          <w:color w:val="221E1F"/>
        </w:rPr>
        <w:t>In</w:t>
      </w:r>
      <w:r>
        <w:rPr>
          <w:color w:val="221E1F"/>
          <w:spacing w:val="-3"/>
        </w:rPr>
        <w:t xml:space="preserve"> </w:t>
      </w:r>
      <w:r>
        <w:rPr>
          <w:color w:val="221E1F"/>
        </w:rPr>
        <w:t>Australia</w:t>
      </w:r>
      <w:r>
        <w:rPr>
          <w:color w:val="221E1F"/>
          <w:spacing w:val="-3"/>
        </w:rPr>
        <w:t xml:space="preserve"> </w:t>
      </w:r>
      <w:r>
        <w:rPr>
          <w:color w:val="221E1F"/>
        </w:rPr>
        <w:t>the</w:t>
      </w:r>
      <w:r>
        <w:rPr>
          <w:color w:val="221E1F"/>
          <w:spacing w:val="-3"/>
        </w:rPr>
        <w:t xml:space="preserve"> </w:t>
      </w:r>
      <w:r>
        <w:rPr>
          <w:color w:val="221E1F"/>
        </w:rPr>
        <w:t>most</w:t>
      </w:r>
      <w:r>
        <w:rPr>
          <w:color w:val="221E1F"/>
          <w:spacing w:val="-3"/>
        </w:rPr>
        <w:t xml:space="preserve"> </w:t>
      </w:r>
      <w:r>
        <w:rPr>
          <w:color w:val="221E1F"/>
        </w:rPr>
        <w:t>common</w:t>
      </w:r>
      <w:r>
        <w:rPr>
          <w:color w:val="221E1F"/>
          <w:spacing w:val="-3"/>
        </w:rPr>
        <w:t xml:space="preserve"> </w:t>
      </w:r>
      <w:r>
        <w:rPr>
          <w:color w:val="221E1F"/>
        </w:rPr>
        <w:t>identified</w:t>
      </w:r>
      <w:r>
        <w:rPr>
          <w:color w:val="221E1F"/>
          <w:spacing w:val="-3"/>
        </w:rPr>
        <w:t xml:space="preserve"> </w:t>
      </w:r>
      <w:r>
        <w:rPr>
          <w:color w:val="221E1F"/>
        </w:rPr>
        <w:t>risk</w:t>
      </w:r>
      <w:r>
        <w:rPr>
          <w:color w:val="221E1F"/>
          <w:spacing w:val="-3"/>
        </w:rPr>
        <w:t xml:space="preserve"> </w:t>
      </w:r>
      <w:r>
        <w:rPr>
          <w:color w:val="221E1F"/>
        </w:rPr>
        <w:t>factor</w:t>
      </w:r>
      <w:r>
        <w:rPr>
          <w:color w:val="221E1F"/>
          <w:spacing w:val="-3"/>
        </w:rPr>
        <w:t xml:space="preserve"> </w:t>
      </w:r>
      <w:r>
        <w:rPr>
          <w:color w:val="221E1F"/>
        </w:rPr>
        <w:t>is</w:t>
      </w:r>
      <w:r>
        <w:rPr>
          <w:color w:val="221E1F"/>
          <w:spacing w:val="-2"/>
        </w:rPr>
        <w:t xml:space="preserve"> </w:t>
      </w:r>
      <w:r>
        <w:rPr>
          <w:color w:val="221E1F"/>
        </w:rPr>
        <w:t>having</w:t>
      </w:r>
      <w:r>
        <w:rPr>
          <w:color w:val="221E1F"/>
          <w:spacing w:val="-3"/>
        </w:rPr>
        <w:t xml:space="preserve"> </w:t>
      </w:r>
      <w:r>
        <w:rPr>
          <w:color w:val="221E1F"/>
        </w:rPr>
        <w:t>received</w:t>
      </w:r>
      <w:r>
        <w:rPr>
          <w:color w:val="221E1F"/>
          <w:spacing w:val="-3"/>
        </w:rPr>
        <w:t xml:space="preserve"> </w:t>
      </w:r>
      <w:r>
        <w:rPr>
          <w:color w:val="221E1F"/>
        </w:rPr>
        <w:t>a</w:t>
      </w:r>
      <w:r>
        <w:rPr>
          <w:color w:val="221E1F"/>
          <w:spacing w:val="-3"/>
        </w:rPr>
        <w:t xml:space="preserve"> </w:t>
      </w:r>
      <w:r>
        <w:rPr>
          <w:color w:val="221E1F"/>
        </w:rPr>
        <w:t>human</w:t>
      </w:r>
      <w:r>
        <w:rPr>
          <w:color w:val="221E1F"/>
          <w:spacing w:val="-3"/>
        </w:rPr>
        <w:t xml:space="preserve"> </w:t>
      </w:r>
      <w:r>
        <w:rPr>
          <w:color w:val="221E1F"/>
        </w:rPr>
        <w:t>pituitary</w:t>
      </w:r>
      <w:r>
        <w:rPr>
          <w:color w:val="221E1F"/>
          <w:spacing w:val="-3"/>
        </w:rPr>
        <w:t xml:space="preserve"> </w:t>
      </w:r>
      <w:r>
        <w:rPr>
          <w:color w:val="221E1F"/>
        </w:rPr>
        <w:t>hormone product prior to 1986. Many of these people will have received a “Medical in C</w:t>
      </w:r>
      <w:r>
        <w:rPr>
          <w:color w:val="221E1F"/>
        </w:rPr>
        <w:t>onfidence” letter from the Chief Medical Officer to provide to their health care practitioner(s) concerning this risk;</w:t>
      </w:r>
    </w:p>
    <w:p w14:paraId="667DF9DD" w14:textId="77777777" w:rsidR="002A4511" w:rsidRDefault="00FF7784">
      <w:pPr>
        <w:pStyle w:val="BodyText"/>
        <w:spacing w:before="141"/>
        <w:ind w:left="1618" w:right="1163"/>
      </w:pPr>
      <w:r>
        <w:rPr>
          <w:b/>
          <w:color w:val="221E1F"/>
        </w:rPr>
        <w:t>NOTE</w:t>
      </w:r>
      <w:r>
        <w:rPr>
          <w:color w:val="221E1F"/>
        </w:rPr>
        <w:t>: Individuals who have been contacted by a Health Department as part of a look-back procedure from exposure to surgical instruments t</w:t>
      </w:r>
      <w:r>
        <w:rPr>
          <w:color w:val="221E1F"/>
        </w:rPr>
        <w:t>hat had previously been used on high or medium infectivity tissues from patients later found to have contracted CJD are likely to have a very low, but unquantifiable risk for CJD. Until further information on the likely risk of these individuals</w:t>
      </w:r>
      <w:r>
        <w:rPr>
          <w:color w:val="221E1F"/>
          <w:spacing w:val="-3"/>
        </w:rPr>
        <w:t xml:space="preserve"> </w:t>
      </w:r>
      <w:r>
        <w:rPr>
          <w:color w:val="221E1F"/>
        </w:rPr>
        <w:t>is</w:t>
      </w:r>
      <w:r>
        <w:rPr>
          <w:color w:val="221E1F"/>
          <w:spacing w:val="-4"/>
        </w:rPr>
        <w:t xml:space="preserve"> </w:t>
      </w:r>
      <w:r>
        <w:rPr>
          <w:color w:val="221E1F"/>
        </w:rPr>
        <w:t>availab</w:t>
      </w:r>
      <w:r>
        <w:rPr>
          <w:color w:val="221E1F"/>
        </w:rPr>
        <w:t>le,</w:t>
      </w:r>
      <w:r>
        <w:rPr>
          <w:color w:val="221E1F"/>
          <w:spacing w:val="-3"/>
        </w:rPr>
        <w:t xml:space="preserve"> </w:t>
      </w:r>
      <w:r>
        <w:rPr>
          <w:color w:val="221E1F"/>
        </w:rPr>
        <w:t>they</w:t>
      </w:r>
      <w:r>
        <w:rPr>
          <w:color w:val="221E1F"/>
          <w:spacing w:val="-3"/>
        </w:rPr>
        <w:t xml:space="preserve"> </w:t>
      </w:r>
      <w:r>
        <w:rPr>
          <w:color w:val="221E1F"/>
        </w:rPr>
        <w:t>are</w:t>
      </w:r>
      <w:r>
        <w:rPr>
          <w:color w:val="221E1F"/>
          <w:spacing w:val="-3"/>
        </w:rPr>
        <w:t xml:space="preserve"> </w:t>
      </w:r>
      <w:r>
        <w:rPr>
          <w:color w:val="221E1F"/>
        </w:rPr>
        <w:t>conservatively</w:t>
      </w:r>
      <w:r>
        <w:rPr>
          <w:color w:val="221E1F"/>
          <w:spacing w:val="-3"/>
        </w:rPr>
        <w:t xml:space="preserve"> </w:t>
      </w:r>
      <w:r>
        <w:rPr>
          <w:color w:val="221E1F"/>
        </w:rPr>
        <w:t>placed</w:t>
      </w:r>
      <w:r>
        <w:rPr>
          <w:color w:val="221E1F"/>
          <w:spacing w:val="-4"/>
        </w:rPr>
        <w:t xml:space="preserve"> </w:t>
      </w:r>
      <w:r>
        <w:rPr>
          <w:color w:val="221E1F"/>
        </w:rPr>
        <w:t>in</w:t>
      </w:r>
      <w:r>
        <w:rPr>
          <w:color w:val="221E1F"/>
          <w:spacing w:val="-3"/>
        </w:rPr>
        <w:t xml:space="preserve"> </w:t>
      </w:r>
      <w:r>
        <w:rPr>
          <w:color w:val="221E1F"/>
        </w:rPr>
        <w:t>a</w:t>
      </w:r>
      <w:r>
        <w:rPr>
          <w:color w:val="221E1F"/>
          <w:spacing w:val="-3"/>
        </w:rPr>
        <w:t xml:space="preserve"> </w:t>
      </w:r>
      <w:r>
        <w:rPr>
          <w:color w:val="221E1F"/>
        </w:rPr>
        <w:t>low</w:t>
      </w:r>
      <w:r>
        <w:rPr>
          <w:color w:val="221E1F"/>
          <w:spacing w:val="-3"/>
        </w:rPr>
        <w:t xml:space="preserve"> </w:t>
      </w:r>
      <w:r>
        <w:rPr>
          <w:color w:val="221E1F"/>
        </w:rPr>
        <w:t>risk</w:t>
      </w:r>
      <w:r>
        <w:rPr>
          <w:color w:val="221E1F"/>
          <w:spacing w:val="-4"/>
        </w:rPr>
        <w:t xml:space="preserve"> </w:t>
      </w:r>
      <w:r>
        <w:rPr>
          <w:color w:val="221E1F"/>
        </w:rPr>
        <w:t>category.</w:t>
      </w:r>
      <w:r>
        <w:rPr>
          <w:color w:val="221E1F"/>
          <w:spacing w:val="-3"/>
        </w:rPr>
        <w:t xml:space="preserve"> </w:t>
      </w:r>
      <w:r>
        <w:rPr>
          <w:color w:val="221E1F"/>
        </w:rPr>
        <w:t>Patients</w:t>
      </w:r>
      <w:r>
        <w:rPr>
          <w:color w:val="221E1F"/>
          <w:spacing w:val="-3"/>
        </w:rPr>
        <w:t xml:space="preserve"> </w:t>
      </w:r>
      <w:r>
        <w:rPr>
          <w:color w:val="221E1F"/>
        </w:rPr>
        <w:t>involved</w:t>
      </w:r>
      <w:r>
        <w:rPr>
          <w:color w:val="221E1F"/>
          <w:spacing w:val="-4"/>
        </w:rPr>
        <w:t xml:space="preserve"> </w:t>
      </w:r>
      <w:r>
        <w:rPr>
          <w:color w:val="221E1F"/>
        </w:rPr>
        <w:t>as part of a look-back will have received a “Medical in Confidence” letter from the relevant state health department or hospital.</w:t>
      </w:r>
    </w:p>
    <w:p w14:paraId="09E77765" w14:textId="77777777" w:rsidR="002A4511" w:rsidRDefault="00FF7784">
      <w:pPr>
        <w:pStyle w:val="ListParagraph"/>
        <w:numPr>
          <w:ilvl w:val="0"/>
          <w:numId w:val="11"/>
        </w:numPr>
        <w:tabs>
          <w:tab w:val="left" w:pos="1618"/>
          <w:tab w:val="left" w:pos="1619"/>
        </w:tabs>
        <w:spacing w:before="139"/>
        <w:ind w:right="1499"/>
        <w:rPr>
          <w:sz w:val="20"/>
        </w:rPr>
      </w:pPr>
      <w:r>
        <w:rPr>
          <w:b/>
          <w:color w:val="221E1F"/>
          <w:sz w:val="20"/>
        </w:rPr>
        <w:t>Background</w:t>
      </w:r>
      <w:r>
        <w:rPr>
          <w:b/>
          <w:color w:val="221E1F"/>
          <w:spacing w:val="-3"/>
          <w:sz w:val="20"/>
        </w:rPr>
        <w:t xml:space="preserve"> </w:t>
      </w:r>
      <w:r>
        <w:rPr>
          <w:b/>
          <w:color w:val="221E1F"/>
          <w:sz w:val="20"/>
        </w:rPr>
        <w:t>risk</w:t>
      </w:r>
      <w:r>
        <w:rPr>
          <w:color w:val="221E1F"/>
          <w:sz w:val="20"/>
        </w:rPr>
        <w:t>•</w:t>
      </w:r>
      <w:r>
        <w:rPr>
          <w:color w:val="221E1F"/>
          <w:spacing w:val="-3"/>
          <w:sz w:val="20"/>
        </w:rPr>
        <w:t xml:space="preserve"> </w:t>
      </w:r>
      <w:r>
        <w:rPr>
          <w:color w:val="221E1F"/>
          <w:sz w:val="20"/>
        </w:rPr>
        <w:t>–</w:t>
      </w:r>
      <w:r>
        <w:rPr>
          <w:color w:val="221E1F"/>
          <w:spacing w:val="-3"/>
          <w:sz w:val="20"/>
        </w:rPr>
        <w:t xml:space="preserve"> </w:t>
      </w:r>
      <w:r>
        <w:rPr>
          <w:color w:val="221E1F"/>
          <w:sz w:val="20"/>
        </w:rPr>
        <w:t>the</w:t>
      </w:r>
      <w:r>
        <w:rPr>
          <w:color w:val="221E1F"/>
          <w:spacing w:val="-3"/>
          <w:sz w:val="20"/>
        </w:rPr>
        <w:t xml:space="preserve"> </w:t>
      </w:r>
      <w:r>
        <w:rPr>
          <w:color w:val="221E1F"/>
          <w:sz w:val="20"/>
        </w:rPr>
        <w:t>general</w:t>
      </w:r>
      <w:r>
        <w:rPr>
          <w:color w:val="221E1F"/>
          <w:spacing w:val="-3"/>
          <w:sz w:val="20"/>
        </w:rPr>
        <w:t xml:space="preserve"> </w:t>
      </w:r>
      <w:r>
        <w:rPr>
          <w:color w:val="221E1F"/>
          <w:sz w:val="20"/>
        </w:rPr>
        <w:t>population</w:t>
      </w:r>
      <w:r>
        <w:rPr>
          <w:color w:val="221E1F"/>
          <w:spacing w:val="-3"/>
          <w:sz w:val="20"/>
        </w:rPr>
        <w:t xml:space="preserve"> </w:t>
      </w:r>
      <w:r>
        <w:rPr>
          <w:color w:val="221E1F"/>
          <w:sz w:val="20"/>
        </w:rPr>
        <w:t>who</w:t>
      </w:r>
      <w:r>
        <w:rPr>
          <w:color w:val="221E1F"/>
          <w:spacing w:val="-3"/>
          <w:sz w:val="20"/>
        </w:rPr>
        <w:t xml:space="preserve"> </w:t>
      </w:r>
      <w:r>
        <w:rPr>
          <w:color w:val="221E1F"/>
          <w:sz w:val="20"/>
        </w:rPr>
        <w:t>represent</w:t>
      </w:r>
      <w:r>
        <w:rPr>
          <w:color w:val="221E1F"/>
          <w:spacing w:val="-1"/>
          <w:sz w:val="20"/>
        </w:rPr>
        <w:t xml:space="preserve"> </w:t>
      </w:r>
      <w:r>
        <w:rPr>
          <w:color w:val="221E1F"/>
          <w:sz w:val="20"/>
        </w:rPr>
        <w:t>no</w:t>
      </w:r>
      <w:r>
        <w:rPr>
          <w:color w:val="221E1F"/>
          <w:spacing w:val="-3"/>
          <w:sz w:val="20"/>
        </w:rPr>
        <w:t xml:space="preserve"> </w:t>
      </w:r>
      <w:r>
        <w:rPr>
          <w:color w:val="221E1F"/>
          <w:sz w:val="20"/>
        </w:rPr>
        <w:t>identified</w:t>
      </w:r>
      <w:r>
        <w:rPr>
          <w:color w:val="221E1F"/>
          <w:spacing w:val="-3"/>
          <w:sz w:val="20"/>
        </w:rPr>
        <w:t xml:space="preserve"> </w:t>
      </w:r>
      <w:r>
        <w:rPr>
          <w:color w:val="221E1F"/>
          <w:sz w:val="20"/>
        </w:rPr>
        <w:t>increased</w:t>
      </w:r>
      <w:r>
        <w:rPr>
          <w:color w:val="221E1F"/>
          <w:spacing w:val="-3"/>
          <w:sz w:val="20"/>
        </w:rPr>
        <w:t xml:space="preserve"> </w:t>
      </w:r>
      <w:r>
        <w:rPr>
          <w:color w:val="221E1F"/>
          <w:sz w:val="20"/>
        </w:rPr>
        <w:t>risk</w:t>
      </w:r>
      <w:r>
        <w:rPr>
          <w:color w:val="221E1F"/>
          <w:spacing w:val="-3"/>
          <w:sz w:val="20"/>
        </w:rPr>
        <w:t xml:space="preserve"> </w:t>
      </w:r>
      <w:r>
        <w:rPr>
          <w:color w:val="221E1F"/>
          <w:sz w:val="20"/>
        </w:rPr>
        <w:t>of</w:t>
      </w:r>
      <w:r>
        <w:rPr>
          <w:color w:val="221E1F"/>
          <w:spacing w:val="-3"/>
          <w:sz w:val="20"/>
        </w:rPr>
        <w:t xml:space="preserve"> </w:t>
      </w:r>
      <w:r>
        <w:rPr>
          <w:color w:val="221E1F"/>
          <w:sz w:val="20"/>
        </w:rPr>
        <w:t>CJD transmission. The rate of CJD deat</w:t>
      </w:r>
      <w:r>
        <w:rPr>
          <w:color w:val="221E1F"/>
          <w:sz w:val="20"/>
        </w:rPr>
        <w:t>hs in the general Australian population is 1.15 per million people per year.</w:t>
      </w:r>
    </w:p>
    <w:p w14:paraId="0FDC0495" w14:textId="77777777" w:rsidR="002A4511" w:rsidRDefault="002A4511">
      <w:pPr>
        <w:pStyle w:val="BodyText"/>
        <w:rPr>
          <w:sz w:val="22"/>
        </w:rPr>
      </w:pPr>
    </w:p>
    <w:p w14:paraId="06A88606" w14:textId="77777777" w:rsidR="002A4511" w:rsidRDefault="002A4511">
      <w:pPr>
        <w:pStyle w:val="BodyText"/>
        <w:spacing w:before="3"/>
        <w:rPr>
          <w:sz w:val="22"/>
        </w:rPr>
      </w:pPr>
    </w:p>
    <w:p w14:paraId="0A2A4902" w14:textId="77777777" w:rsidR="002A4511" w:rsidRDefault="00FF7784">
      <w:pPr>
        <w:pStyle w:val="Heading2"/>
        <w:numPr>
          <w:ilvl w:val="1"/>
          <w:numId w:val="14"/>
        </w:numPr>
        <w:tabs>
          <w:tab w:val="left" w:pos="1738"/>
          <w:tab w:val="left" w:pos="1739"/>
        </w:tabs>
        <w:spacing w:before="1"/>
        <w:ind w:hanging="841"/>
      </w:pPr>
      <w:r>
        <w:rPr>
          <w:color w:val="00539F"/>
        </w:rPr>
        <w:t>Risk</w:t>
      </w:r>
      <w:r>
        <w:rPr>
          <w:color w:val="00539F"/>
          <w:spacing w:val="-3"/>
        </w:rPr>
        <w:t xml:space="preserve"> </w:t>
      </w:r>
      <w:r>
        <w:rPr>
          <w:color w:val="00539F"/>
          <w:spacing w:val="-2"/>
        </w:rPr>
        <w:t>assessment</w:t>
      </w:r>
    </w:p>
    <w:p w14:paraId="133F8761" w14:textId="77777777" w:rsidR="002A4511" w:rsidRDefault="00FF7784">
      <w:pPr>
        <w:pStyle w:val="BodyText"/>
        <w:spacing w:before="139"/>
        <w:ind w:left="898" w:right="1140"/>
      </w:pPr>
      <w:r>
        <w:rPr>
          <w:color w:val="221E1F"/>
        </w:rPr>
        <w:t>Diagnostic and therapeutic procedures are divided into those where higher-infectivity tissue is exposed and</w:t>
      </w:r>
      <w:r>
        <w:rPr>
          <w:color w:val="221E1F"/>
          <w:spacing w:val="-3"/>
        </w:rPr>
        <w:t xml:space="preserve"> </w:t>
      </w:r>
      <w:r>
        <w:rPr>
          <w:color w:val="221E1F"/>
        </w:rPr>
        <w:t>those</w:t>
      </w:r>
      <w:r>
        <w:rPr>
          <w:color w:val="221E1F"/>
          <w:spacing w:val="-3"/>
        </w:rPr>
        <w:t xml:space="preserve"> </w:t>
      </w:r>
      <w:r>
        <w:rPr>
          <w:color w:val="221E1F"/>
        </w:rPr>
        <w:t>where</w:t>
      </w:r>
      <w:r>
        <w:rPr>
          <w:color w:val="221E1F"/>
          <w:spacing w:val="-3"/>
        </w:rPr>
        <w:t xml:space="preserve"> </w:t>
      </w:r>
      <w:r>
        <w:rPr>
          <w:color w:val="221E1F"/>
        </w:rPr>
        <w:t>only</w:t>
      </w:r>
      <w:r>
        <w:rPr>
          <w:color w:val="221E1F"/>
          <w:spacing w:val="-3"/>
        </w:rPr>
        <w:t xml:space="preserve"> </w:t>
      </w:r>
      <w:r>
        <w:rPr>
          <w:color w:val="221E1F"/>
        </w:rPr>
        <w:t>lower-infectivity</w:t>
      </w:r>
      <w:r>
        <w:rPr>
          <w:color w:val="221E1F"/>
          <w:spacing w:val="-3"/>
        </w:rPr>
        <w:t xml:space="preserve"> </w:t>
      </w:r>
      <w:r>
        <w:rPr>
          <w:color w:val="221E1F"/>
        </w:rPr>
        <w:t>or</w:t>
      </w:r>
      <w:r>
        <w:rPr>
          <w:color w:val="221E1F"/>
          <w:spacing w:val="-3"/>
        </w:rPr>
        <w:t xml:space="preserve"> </w:t>
      </w:r>
      <w:r>
        <w:rPr>
          <w:color w:val="221E1F"/>
        </w:rPr>
        <w:t>no</w:t>
      </w:r>
      <w:r>
        <w:rPr>
          <w:color w:val="221E1F"/>
          <w:spacing w:val="-3"/>
        </w:rPr>
        <w:t xml:space="preserve"> </w:t>
      </w:r>
      <w:r>
        <w:rPr>
          <w:color w:val="221E1F"/>
        </w:rPr>
        <w:t>detectable</w:t>
      </w:r>
      <w:r>
        <w:rPr>
          <w:color w:val="221E1F"/>
          <w:spacing w:val="-1"/>
        </w:rPr>
        <w:t xml:space="preserve"> </w:t>
      </w:r>
      <w:r>
        <w:rPr>
          <w:color w:val="221E1F"/>
        </w:rPr>
        <w:t>infectivity</w:t>
      </w:r>
      <w:r>
        <w:rPr>
          <w:color w:val="221E1F"/>
          <w:spacing w:val="-3"/>
        </w:rPr>
        <w:t xml:space="preserve"> </w:t>
      </w:r>
      <w:r>
        <w:rPr>
          <w:color w:val="221E1F"/>
        </w:rPr>
        <w:t>tissue</w:t>
      </w:r>
      <w:r>
        <w:rPr>
          <w:color w:val="221E1F"/>
          <w:spacing w:val="-3"/>
        </w:rPr>
        <w:t xml:space="preserve"> </w:t>
      </w:r>
      <w:r>
        <w:rPr>
          <w:color w:val="221E1F"/>
        </w:rPr>
        <w:t>is</w:t>
      </w:r>
      <w:r>
        <w:rPr>
          <w:color w:val="221E1F"/>
          <w:spacing w:val="-3"/>
        </w:rPr>
        <w:t xml:space="preserve"> </w:t>
      </w:r>
      <w:r>
        <w:rPr>
          <w:color w:val="221E1F"/>
        </w:rPr>
        <w:t>exposed</w:t>
      </w:r>
      <w:r>
        <w:rPr>
          <w:color w:val="221E1F"/>
          <w:spacing w:val="-3"/>
        </w:rPr>
        <w:t xml:space="preserve"> </w:t>
      </w:r>
      <w:r>
        <w:rPr>
          <w:color w:val="221E1F"/>
        </w:rPr>
        <w:t>(see</w:t>
      </w:r>
      <w:r>
        <w:rPr>
          <w:color w:val="221E1F"/>
          <w:spacing w:val="-3"/>
        </w:rPr>
        <w:t xml:space="preserve"> </w:t>
      </w:r>
      <w:r>
        <w:rPr>
          <w:color w:val="221E1F"/>
        </w:rPr>
        <w:t>Table</w:t>
      </w:r>
      <w:r>
        <w:rPr>
          <w:color w:val="221E1F"/>
          <w:spacing w:val="-4"/>
        </w:rPr>
        <w:t xml:space="preserve"> </w:t>
      </w:r>
      <w:r>
        <w:rPr>
          <w:color w:val="221E1F"/>
        </w:rPr>
        <w:t>1).</w:t>
      </w:r>
      <w:r>
        <w:rPr>
          <w:color w:val="221E1F"/>
          <w:spacing w:val="-3"/>
        </w:rPr>
        <w:t xml:space="preserve"> </w:t>
      </w:r>
      <w:r>
        <w:rPr>
          <w:color w:val="221E1F"/>
        </w:rPr>
        <w:t>Patients are divided into those with a high risk, those that are considered low risk and those with background risk.</w:t>
      </w:r>
    </w:p>
    <w:p w14:paraId="073949D1" w14:textId="77777777" w:rsidR="002A4511" w:rsidRDefault="00FF7784">
      <w:pPr>
        <w:pStyle w:val="BodyText"/>
        <w:spacing w:before="141"/>
        <w:ind w:left="898"/>
      </w:pPr>
      <w:r>
        <w:rPr>
          <w:color w:val="221E1F"/>
        </w:rPr>
        <w:t>Table</w:t>
      </w:r>
      <w:r>
        <w:rPr>
          <w:color w:val="221E1F"/>
          <w:spacing w:val="-4"/>
        </w:rPr>
        <w:t xml:space="preserve"> </w:t>
      </w:r>
      <w:r>
        <w:rPr>
          <w:color w:val="221E1F"/>
        </w:rPr>
        <w:t>2</w:t>
      </w:r>
      <w:r>
        <w:rPr>
          <w:color w:val="221E1F"/>
          <w:spacing w:val="72"/>
          <w:w w:val="150"/>
        </w:rPr>
        <w:t xml:space="preserve"> </w:t>
      </w:r>
      <w:r>
        <w:rPr>
          <w:color w:val="221E1F"/>
        </w:rPr>
        <w:t>Risk</w:t>
      </w:r>
      <w:r>
        <w:rPr>
          <w:color w:val="221E1F"/>
          <w:spacing w:val="-3"/>
        </w:rPr>
        <w:t xml:space="preserve"> </w:t>
      </w:r>
      <w:r>
        <w:rPr>
          <w:color w:val="221E1F"/>
        </w:rPr>
        <w:t>assessment</w:t>
      </w:r>
      <w:r>
        <w:rPr>
          <w:color w:val="221E1F"/>
          <w:spacing w:val="-4"/>
        </w:rPr>
        <w:t xml:space="preserve"> </w:t>
      </w:r>
      <w:r>
        <w:rPr>
          <w:color w:val="221E1F"/>
          <w:spacing w:val="-2"/>
        </w:rPr>
        <w:t>matrix</w:t>
      </w:r>
    </w:p>
    <w:tbl>
      <w:tblPr>
        <w:tblW w:w="0" w:type="auto"/>
        <w:tblInd w:w="175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843"/>
        <w:gridCol w:w="2409"/>
        <w:gridCol w:w="3260"/>
      </w:tblGrid>
      <w:tr w:rsidR="002A4511" w14:paraId="45EA0A6F" w14:textId="77777777">
        <w:trPr>
          <w:trHeight w:val="231"/>
        </w:trPr>
        <w:tc>
          <w:tcPr>
            <w:tcW w:w="1843" w:type="dxa"/>
            <w:tcBorders>
              <w:bottom w:val="nil"/>
            </w:tcBorders>
          </w:tcPr>
          <w:p w14:paraId="3BD18588" w14:textId="77777777" w:rsidR="002A4511" w:rsidRDefault="00FF7784">
            <w:pPr>
              <w:pStyle w:val="TableParagraph"/>
              <w:spacing w:line="211" w:lineRule="exact"/>
              <w:rPr>
                <w:sz w:val="20"/>
              </w:rPr>
            </w:pPr>
            <w:r>
              <w:rPr>
                <w:sz w:val="20"/>
              </w:rPr>
              <w:t>Patient</w:t>
            </w:r>
            <w:r>
              <w:rPr>
                <w:spacing w:val="-7"/>
                <w:sz w:val="20"/>
              </w:rPr>
              <w:t xml:space="preserve"> </w:t>
            </w:r>
            <w:r>
              <w:rPr>
                <w:spacing w:val="-4"/>
                <w:sz w:val="20"/>
              </w:rPr>
              <w:t>risk</w:t>
            </w:r>
          </w:p>
        </w:tc>
        <w:tc>
          <w:tcPr>
            <w:tcW w:w="2409" w:type="dxa"/>
            <w:tcBorders>
              <w:bottom w:val="nil"/>
            </w:tcBorders>
          </w:tcPr>
          <w:p w14:paraId="6FFC8B7E" w14:textId="77777777" w:rsidR="002A4511" w:rsidRDefault="00FF7784">
            <w:pPr>
              <w:pStyle w:val="TableParagraph"/>
              <w:spacing w:line="211" w:lineRule="exact"/>
              <w:rPr>
                <w:sz w:val="20"/>
              </w:rPr>
            </w:pPr>
            <w:r>
              <w:rPr>
                <w:sz w:val="20"/>
              </w:rPr>
              <w:t>Procedures</w:t>
            </w:r>
            <w:r>
              <w:rPr>
                <w:spacing w:val="-5"/>
                <w:sz w:val="20"/>
              </w:rPr>
              <w:t xml:space="preserve"> </w:t>
            </w:r>
            <w:r>
              <w:rPr>
                <w:spacing w:val="-2"/>
                <w:sz w:val="20"/>
              </w:rPr>
              <w:t>involving</w:t>
            </w:r>
          </w:p>
        </w:tc>
        <w:tc>
          <w:tcPr>
            <w:tcW w:w="3260" w:type="dxa"/>
            <w:tcBorders>
              <w:bottom w:val="nil"/>
            </w:tcBorders>
          </w:tcPr>
          <w:p w14:paraId="46805FDA" w14:textId="77777777" w:rsidR="002A4511" w:rsidRDefault="00FF7784">
            <w:pPr>
              <w:pStyle w:val="TableParagraph"/>
              <w:spacing w:line="211" w:lineRule="exact"/>
              <w:rPr>
                <w:sz w:val="20"/>
              </w:rPr>
            </w:pPr>
            <w:r>
              <w:rPr>
                <w:sz w:val="20"/>
              </w:rPr>
              <w:t>Procedures</w:t>
            </w:r>
            <w:r>
              <w:rPr>
                <w:spacing w:val="-7"/>
                <w:sz w:val="20"/>
              </w:rPr>
              <w:t xml:space="preserve"> </w:t>
            </w:r>
            <w:r>
              <w:rPr>
                <w:sz w:val="20"/>
              </w:rPr>
              <w:t>involving</w:t>
            </w:r>
            <w:r>
              <w:rPr>
                <w:spacing w:val="-7"/>
                <w:sz w:val="20"/>
              </w:rPr>
              <w:t xml:space="preserve"> </w:t>
            </w:r>
            <w:r>
              <w:rPr>
                <w:sz w:val="20"/>
              </w:rPr>
              <w:t>exposure</w:t>
            </w:r>
            <w:r>
              <w:rPr>
                <w:spacing w:val="-6"/>
                <w:sz w:val="20"/>
              </w:rPr>
              <w:t xml:space="preserve"> </w:t>
            </w:r>
            <w:r>
              <w:rPr>
                <w:spacing w:val="-5"/>
                <w:sz w:val="20"/>
              </w:rPr>
              <w:t>to</w:t>
            </w:r>
          </w:p>
        </w:tc>
      </w:tr>
      <w:tr w:rsidR="002A4511" w14:paraId="0F5B68DB" w14:textId="77777777">
        <w:trPr>
          <w:trHeight w:val="229"/>
        </w:trPr>
        <w:tc>
          <w:tcPr>
            <w:tcW w:w="1843" w:type="dxa"/>
            <w:tcBorders>
              <w:top w:val="nil"/>
              <w:bottom w:val="nil"/>
            </w:tcBorders>
          </w:tcPr>
          <w:p w14:paraId="3E9F0ECE" w14:textId="77777777" w:rsidR="002A4511" w:rsidRDefault="00FF7784">
            <w:pPr>
              <w:pStyle w:val="TableParagraph"/>
              <w:spacing w:line="210" w:lineRule="exact"/>
              <w:rPr>
                <w:sz w:val="20"/>
              </w:rPr>
            </w:pPr>
            <w:r>
              <w:rPr>
                <w:spacing w:val="-2"/>
                <w:sz w:val="20"/>
              </w:rPr>
              <w:t>category</w:t>
            </w:r>
          </w:p>
        </w:tc>
        <w:tc>
          <w:tcPr>
            <w:tcW w:w="2409" w:type="dxa"/>
            <w:tcBorders>
              <w:top w:val="nil"/>
              <w:bottom w:val="nil"/>
            </w:tcBorders>
          </w:tcPr>
          <w:p w14:paraId="7707BD70" w14:textId="77777777" w:rsidR="002A4511" w:rsidRDefault="00FF7784">
            <w:pPr>
              <w:pStyle w:val="TableParagraph"/>
              <w:spacing w:line="210" w:lineRule="exact"/>
              <w:rPr>
                <w:sz w:val="20"/>
              </w:rPr>
            </w:pPr>
            <w:r>
              <w:rPr>
                <w:sz w:val="20"/>
              </w:rPr>
              <w:t>exposure</w:t>
            </w:r>
            <w:r>
              <w:rPr>
                <w:spacing w:val="-5"/>
                <w:sz w:val="20"/>
              </w:rPr>
              <w:t xml:space="preserve"> </w:t>
            </w:r>
            <w:r>
              <w:rPr>
                <w:sz w:val="20"/>
              </w:rPr>
              <w:t>to</w:t>
            </w:r>
            <w:r>
              <w:rPr>
                <w:spacing w:val="-4"/>
                <w:sz w:val="20"/>
              </w:rPr>
              <w:t xml:space="preserve"> </w:t>
            </w:r>
            <w:r>
              <w:rPr>
                <w:spacing w:val="-2"/>
                <w:sz w:val="20"/>
              </w:rPr>
              <w:t>higher-</w:t>
            </w:r>
          </w:p>
        </w:tc>
        <w:tc>
          <w:tcPr>
            <w:tcW w:w="3260" w:type="dxa"/>
            <w:tcBorders>
              <w:top w:val="nil"/>
              <w:bottom w:val="nil"/>
            </w:tcBorders>
          </w:tcPr>
          <w:p w14:paraId="7EFB7243" w14:textId="77777777" w:rsidR="002A4511" w:rsidRDefault="00FF7784">
            <w:pPr>
              <w:pStyle w:val="TableParagraph"/>
              <w:spacing w:line="210" w:lineRule="exact"/>
              <w:rPr>
                <w:sz w:val="20"/>
              </w:rPr>
            </w:pPr>
            <w:r>
              <w:rPr>
                <w:sz w:val="20"/>
              </w:rPr>
              <w:t>low</w:t>
            </w:r>
            <w:r>
              <w:rPr>
                <w:spacing w:val="-5"/>
                <w:sz w:val="20"/>
              </w:rPr>
              <w:t xml:space="preserve"> </w:t>
            </w:r>
            <w:r>
              <w:rPr>
                <w:sz w:val="20"/>
              </w:rPr>
              <w:t>or</w:t>
            </w:r>
            <w:r>
              <w:rPr>
                <w:spacing w:val="-5"/>
                <w:sz w:val="20"/>
              </w:rPr>
              <w:t xml:space="preserve"> </w:t>
            </w:r>
            <w:r>
              <w:rPr>
                <w:sz w:val="20"/>
              </w:rPr>
              <w:t>no</w:t>
            </w:r>
            <w:r>
              <w:rPr>
                <w:spacing w:val="-5"/>
                <w:sz w:val="20"/>
              </w:rPr>
              <w:t xml:space="preserve"> </w:t>
            </w:r>
            <w:r>
              <w:rPr>
                <w:sz w:val="20"/>
              </w:rPr>
              <w:t>detectable</w:t>
            </w:r>
            <w:r>
              <w:rPr>
                <w:spacing w:val="-5"/>
                <w:sz w:val="20"/>
              </w:rPr>
              <w:t xml:space="preserve"> </w:t>
            </w:r>
            <w:r>
              <w:rPr>
                <w:spacing w:val="-2"/>
                <w:sz w:val="20"/>
              </w:rPr>
              <w:t>infectivity</w:t>
            </w:r>
          </w:p>
        </w:tc>
      </w:tr>
      <w:tr w:rsidR="002A4511" w14:paraId="4E0B73D1" w14:textId="77777777">
        <w:trPr>
          <w:trHeight w:val="229"/>
        </w:trPr>
        <w:tc>
          <w:tcPr>
            <w:tcW w:w="1843" w:type="dxa"/>
            <w:tcBorders>
              <w:top w:val="nil"/>
              <w:bottom w:val="nil"/>
            </w:tcBorders>
          </w:tcPr>
          <w:p w14:paraId="40D25E6B" w14:textId="77777777" w:rsidR="002A4511" w:rsidRDefault="002A4511">
            <w:pPr>
              <w:pStyle w:val="TableParagraph"/>
              <w:ind w:left="0"/>
              <w:rPr>
                <w:rFonts w:ascii="Times New Roman"/>
                <w:sz w:val="16"/>
              </w:rPr>
            </w:pPr>
          </w:p>
        </w:tc>
        <w:tc>
          <w:tcPr>
            <w:tcW w:w="2409" w:type="dxa"/>
            <w:tcBorders>
              <w:top w:val="nil"/>
              <w:bottom w:val="nil"/>
            </w:tcBorders>
          </w:tcPr>
          <w:p w14:paraId="617D05F0" w14:textId="77777777" w:rsidR="002A4511" w:rsidRDefault="00FF7784">
            <w:pPr>
              <w:pStyle w:val="TableParagraph"/>
              <w:spacing w:line="210" w:lineRule="exact"/>
              <w:rPr>
                <w:sz w:val="20"/>
              </w:rPr>
            </w:pPr>
            <w:r>
              <w:rPr>
                <w:sz w:val="20"/>
              </w:rPr>
              <w:t>infectivity</w:t>
            </w:r>
            <w:r>
              <w:rPr>
                <w:spacing w:val="-9"/>
                <w:sz w:val="20"/>
              </w:rPr>
              <w:t xml:space="preserve"> </w:t>
            </w:r>
            <w:r>
              <w:rPr>
                <w:sz w:val="20"/>
              </w:rPr>
              <w:t>tissues</w:t>
            </w:r>
            <w:r>
              <w:rPr>
                <w:spacing w:val="-9"/>
                <w:sz w:val="20"/>
              </w:rPr>
              <w:t xml:space="preserve"> </w:t>
            </w:r>
            <w:r>
              <w:rPr>
                <w:spacing w:val="-4"/>
                <w:sz w:val="20"/>
              </w:rPr>
              <w:t>(see</w:t>
            </w:r>
          </w:p>
        </w:tc>
        <w:tc>
          <w:tcPr>
            <w:tcW w:w="3260" w:type="dxa"/>
            <w:tcBorders>
              <w:top w:val="nil"/>
              <w:bottom w:val="nil"/>
            </w:tcBorders>
          </w:tcPr>
          <w:p w14:paraId="1459A494" w14:textId="77777777" w:rsidR="002A4511" w:rsidRDefault="00FF7784">
            <w:pPr>
              <w:pStyle w:val="TableParagraph"/>
              <w:spacing w:line="210" w:lineRule="exact"/>
              <w:rPr>
                <w:sz w:val="20"/>
              </w:rPr>
            </w:pPr>
            <w:r>
              <w:rPr>
                <w:spacing w:val="-2"/>
                <w:sz w:val="20"/>
              </w:rPr>
              <w:t>tissues</w:t>
            </w:r>
          </w:p>
        </w:tc>
      </w:tr>
      <w:tr w:rsidR="002A4511" w14:paraId="0CAAFC4F" w14:textId="77777777">
        <w:trPr>
          <w:trHeight w:val="229"/>
        </w:trPr>
        <w:tc>
          <w:tcPr>
            <w:tcW w:w="1843" w:type="dxa"/>
            <w:tcBorders>
              <w:top w:val="nil"/>
            </w:tcBorders>
          </w:tcPr>
          <w:p w14:paraId="2866FFA7" w14:textId="77777777" w:rsidR="002A4511" w:rsidRDefault="002A4511">
            <w:pPr>
              <w:pStyle w:val="TableParagraph"/>
              <w:ind w:left="0"/>
              <w:rPr>
                <w:rFonts w:ascii="Times New Roman"/>
                <w:sz w:val="16"/>
              </w:rPr>
            </w:pPr>
          </w:p>
        </w:tc>
        <w:tc>
          <w:tcPr>
            <w:tcW w:w="2409" w:type="dxa"/>
            <w:tcBorders>
              <w:top w:val="nil"/>
            </w:tcBorders>
          </w:tcPr>
          <w:p w14:paraId="126A84A2" w14:textId="77777777" w:rsidR="002A4511" w:rsidRDefault="00FF7784">
            <w:pPr>
              <w:pStyle w:val="TableParagraph"/>
              <w:spacing w:line="210" w:lineRule="exact"/>
              <w:rPr>
                <w:sz w:val="20"/>
              </w:rPr>
            </w:pPr>
            <w:r>
              <w:rPr>
                <w:sz w:val="20"/>
              </w:rPr>
              <w:t>Table</w:t>
            </w:r>
            <w:r>
              <w:rPr>
                <w:spacing w:val="-1"/>
                <w:sz w:val="20"/>
              </w:rPr>
              <w:t xml:space="preserve"> </w:t>
            </w:r>
            <w:r>
              <w:rPr>
                <w:spacing w:val="-5"/>
                <w:sz w:val="20"/>
              </w:rPr>
              <w:t>1)</w:t>
            </w:r>
          </w:p>
        </w:tc>
        <w:tc>
          <w:tcPr>
            <w:tcW w:w="3260" w:type="dxa"/>
            <w:tcBorders>
              <w:top w:val="nil"/>
            </w:tcBorders>
          </w:tcPr>
          <w:p w14:paraId="1B6F01F6" w14:textId="77777777" w:rsidR="002A4511" w:rsidRDefault="002A4511">
            <w:pPr>
              <w:pStyle w:val="TableParagraph"/>
              <w:ind w:left="0"/>
              <w:rPr>
                <w:rFonts w:ascii="Times New Roman"/>
                <w:sz w:val="16"/>
              </w:rPr>
            </w:pPr>
          </w:p>
        </w:tc>
      </w:tr>
      <w:tr w:rsidR="002A4511" w14:paraId="23D4C243" w14:textId="77777777">
        <w:trPr>
          <w:trHeight w:val="460"/>
        </w:trPr>
        <w:tc>
          <w:tcPr>
            <w:tcW w:w="1843" w:type="dxa"/>
          </w:tcPr>
          <w:p w14:paraId="169E102F" w14:textId="77777777" w:rsidR="002A4511" w:rsidRDefault="00FF7784">
            <w:pPr>
              <w:pStyle w:val="TableParagraph"/>
              <w:spacing w:line="227" w:lineRule="exact"/>
              <w:rPr>
                <w:sz w:val="20"/>
              </w:rPr>
            </w:pPr>
            <w:r>
              <w:rPr>
                <w:sz w:val="20"/>
              </w:rPr>
              <w:t>High-risk</w:t>
            </w:r>
            <w:r>
              <w:rPr>
                <w:spacing w:val="-7"/>
                <w:sz w:val="20"/>
              </w:rPr>
              <w:t xml:space="preserve"> </w:t>
            </w:r>
            <w:r>
              <w:rPr>
                <w:spacing w:val="-2"/>
                <w:sz w:val="20"/>
              </w:rPr>
              <w:t>patient</w:t>
            </w:r>
          </w:p>
        </w:tc>
        <w:tc>
          <w:tcPr>
            <w:tcW w:w="2409" w:type="dxa"/>
          </w:tcPr>
          <w:p w14:paraId="48DF985E" w14:textId="77777777" w:rsidR="002A4511" w:rsidRDefault="00FF7784">
            <w:pPr>
              <w:pStyle w:val="TableParagraph"/>
              <w:spacing w:line="230" w:lineRule="exact"/>
              <w:ind w:right="1009" w:hanging="1"/>
              <w:rPr>
                <w:sz w:val="20"/>
              </w:rPr>
            </w:pPr>
            <w:r>
              <w:rPr>
                <w:sz w:val="20"/>
              </w:rPr>
              <w:t>Use</w:t>
            </w:r>
            <w:r>
              <w:rPr>
                <w:spacing w:val="-14"/>
                <w:sz w:val="20"/>
              </w:rPr>
              <w:t xml:space="preserve"> </w:t>
            </w:r>
            <w:r>
              <w:rPr>
                <w:sz w:val="20"/>
              </w:rPr>
              <w:t xml:space="preserve">additional </w:t>
            </w:r>
            <w:r>
              <w:rPr>
                <w:spacing w:val="-2"/>
                <w:sz w:val="20"/>
              </w:rPr>
              <w:t>procedures</w:t>
            </w:r>
          </w:p>
        </w:tc>
        <w:tc>
          <w:tcPr>
            <w:tcW w:w="3260" w:type="dxa"/>
          </w:tcPr>
          <w:p w14:paraId="44E517F4" w14:textId="77777777" w:rsidR="002A4511" w:rsidRDefault="00FF7784">
            <w:pPr>
              <w:pStyle w:val="TableParagraph"/>
              <w:spacing w:line="230" w:lineRule="exact"/>
              <w:rPr>
                <w:sz w:val="20"/>
              </w:rPr>
            </w:pPr>
            <w:r>
              <w:rPr>
                <w:sz w:val="20"/>
              </w:rPr>
              <w:t>Use</w:t>
            </w:r>
            <w:r>
              <w:rPr>
                <w:spacing w:val="-14"/>
                <w:sz w:val="20"/>
              </w:rPr>
              <w:t xml:space="preserve"> </w:t>
            </w:r>
            <w:r>
              <w:rPr>
                <w:sz w:val="20"/>
              </w:rPr>
              <w:t>routine</w:t>
            </w:r>
            <w:r>
              <w:rPr>
                <w:spacing w:val="-14"/>
                <w:sz w:val="20"/>
              </w:rPr>
              <w:t xml:space="preserve"> </w:t>
            </w:r>
            <w:r>
              <w:rPr>
                <w:sz w:val="20"/>
              </w:rPr>
              <w:t>reprocessing procedures</w:t>
            </w:r>
            <w:r>
              <w:rPr>
                <w:spacing w:val="40"/>
                <w:sz w:val="20"/>
              </w:rPr>
              <w:t xml:space="preserve"> </w:t>
            </w:r>
            <w:r>
              <w:rPr>
                <w:sz w:val="20"/>
                <w:vertAlign w:val="superscript"/>
              </w:rPr>
              <w:t>##</w:t>
            </w:r>
          </w:p>
        </w:tc>
      </w:tr>
      <w:tr w:rsidR="002A4511" w14:paraId="5459D840" w14:textId="77777777">
        <w:trPr>
          <w:trHeight w:val="460"/>
        </w:trPr>
        <w:tc>
          <w:tcPr>
            <w:tcW w:w="1843" w:type="dxa"/>
          </w:tcPr>
          <w:p w14:paraId="342D36EB" w14:textId="77777777" w:rsidR="002A4511" w:rsidRDefault="00FF7784">
            <w:pPr>
              <w:pStyle w:val="TableParagraph"/>
              <w:spacing w:line="227" w:lineRule="exact"/>
              <w:rPr>
                <w:sz w:val="20"/>
              </w:rPr>
            </w:pPr>
            <w:r>
              <w:rPr>
                <w:sz w:val="20"/>
              </w:rPr>
              <w:t>Low-risk</w:t>
            </w:r>
            <w:r>
              <w:rPr>
                <w:spacing w:val="-9"/>
                <w:sz w:val="20"/>
              </w:rPr>
              <w:t xml:space="preserve"> </w:t>
            </w:r>
            <w:r>
              <w:rPr>
                <w:spacing w:val="-2"/>
                <w:sz w:val="20"/>
              </w:rPr>
              <w:t>Patient</w:t>
            </w:r>
          </w:p>
        </w:tc>
        <w:tc>
          <w:tcPr>
            <w:tcW w:w="2409" w:type="dxa"/>
          </w:tcPr>
          <w:p w14:paraId="45A0A026" w14:textId="77777777" w:rsidR="002A4511" w:rsidRDefault="00FF7784">
            <w:pPr>
              <w:pStyle w:val="TableParagraph"/>
              <w:spacing w:line="230" w:lineRule="exact"/>
              <w:ind w:right="1008"/>
              <w:rPr>
                <w:sz w:val="20"/>
              </w:rPr>
            </w:pPr>
            <w:r>
              <w:rPr>
                <w:sz w:val="20"/>
              </w:rPr>
              <w:t>Use</w:t>
            </w:r>
            <w:r>
              <w:rPr>
                <w:spacing w:val="-14"/>
                <w:sz w:val="20"/>
              </w:rPr>
              <w:t xml:space="preserve"> </w:t>
            </w:r>
            <w:r>
              <w:rPr>
                <w:sz w:val="20"/>
              </w:rPr>
              <w:t xml:space="preserve">additional </w:t>
            </w:r>
            <w:r>
              <w:rPr>
                <w:spacing w:val="-2"/>
                <w:sz w:val="20"/>
              </w:rPr>
              <w:t>procedures</w:t>
            </w:r>
          </w:p>
        </w:tc>
        <w:tc>
          <w:tcPr>
            <w:tcW w:w="3260" w:type="dxa"/>
          </w:tcPr>
          <w:p w14:paraId="3E2CB649" w14:textId="77777777" w:rsidR="002A4511" w:rsidRDefault="00FF7784">
            <w:pPr>
              <w:pStyle w:val="TableParagraph"/>
              <w:spacing w:line="230" w:lineRule="exact"/>
              <w:rPr>
                <w:sz w:val="20"/>
              </w:rPr>
            </w:pPr>
            <w:r>
              <w:rPr>
                <w:sz w:val="20"/>
              </w:rPr>
              <w:t>Use</w:t>
            </w:r>
            <w:r>
              <w:rPr>
                <w:spacing w:val="-14"/>
                <w:sz w:val="20"/>
              </w:rPr>
              <w:t xml:space="preserve"> </w:t>
            </w:r>
            <w:r>
              <w:rPr>
                <w:sz w:val="20"/>
              </w:rPr>
              <w:t>routine</w:t>
            </w:r>
            <w:r>
              <w:rPr>
                <w:spacing w:val="-14"/>
                <w:sz w:val="20"/>
              </w:rPr>
              <w:t xml:space="preserve"> </w:t>
            </w:r>
            <w:r>
              <w:rPr>
                <w:sz w:val="20"/>
              </w:rPr>
              <w:t xml:space="preserve">reprocessing </w:t>
            </w:r>
            <w:r>
              <w:rPr>
                <w:spacing w:val="-2"/>
                <w:sz w:val="20"/>
              </w:rPr>
              <w:t>procedures</w:t>
            </w:r>
          </w:p>
        </w:tc>
      </w:tr>
      <w:tr w:rsidR="002A4511" w14:paraId="72A3258C" w14:textId="77777777">
        <w:trPr>
          <w:trHeight w:val="690"/>
        </w:trPr>
        <w:tc>
          <w:tcPr>
            <w:tcW w:w="1843" w:type="dxa"/>
          </w:tcPr>
          <w:p w14:paraId="15C9DEE7" w14:textId="77777777" w:rsidR="002A4511" w:rsidRDefault="00FF7784">
            <w:pPr>
              <w:pStyle w:val="TableParagraph"/>
              <w:ind w:right="276"/>
              <w:rPr>
                <w:sz w:val="20"/>
              </w:rPr>
            </w:pPr>
            <w:r>
              <w:rPr>
                <w:sz w:val="20"/>
              </w:rPr>
              <w:t>Background</w:t>
            </w:r>
            <w:r>
              <w:rPr>
                <w:spacing w:val="-14"/>
                <w:sz w:val="20"/>
              </w:rPr>
              <w:t xml:space="preserve"> </w:t>
            </w:r>
            <w:r>
              <w:rPr>
                <w:sz w:val="20"/>
              </w:rPr>
              <w:t xml:space="preserve">risk </w:t>
            </w:r>
            <w:r>
              <w:rPr>
                <w:spacing w:val="-2"/>
                <w:sz w:val="20"/>
              </w:rPr>
              <w:t>patient</w:t>
            </w:r>
          </w:p>
        </w:tc>
        <w:tc>
          <w:tcPr>
            <w:tcW w:w="2409" w:type="dxa"/>
          </w:tcPr>
          <w:p w14:paraId="7C78FA9D" w14:textId="77777777" w:rsidR="002A4511" w:rsidRDefault="00FF7784">
            <w:pPr>
              <w:pStyle w:val="TableParagraph"/>
              <w:spacing w:line="230" w:lineRule="exact"/>
              <w:ind w:right="1009"/>
              <w:rPr>
                <w:sz w:val="20"/>
              </w:rPr>
            </w:pPr>
            <w:r>
              <w:rPr>
                <w:sz w:val="20"/>
              </w:rPr>
              <w:t xml:space="preserve">Use routine </w:t>
            </w:r>
            <w:r>
              <w:rPr>
                <w:spacing w:val="-2"/>
                <w:sz w:val="20"/>
              </w:rPr>
              <w:t>reprocessing procedures</w:t>
            </w:r>
          </w:p>
        </w:tc>
        <w:tc>
          <w:tcPr>
            <w:tcW w:w="3260" w:type="dxa"/>
          </w:tcPr>
          <w:p w14:paraId="483349CD" w14:textId="77777777" w:rsidR="002A4511" w:rsidRDefault="00FF7784">
            <w:pPr>
              <w:pStyle w:val="TableParagraph"/>
              <w:rPr>
                <w:sz w:val="20"/>
              </w:rPr>
            </w:pPr>
            <w:r>
              <w:rPr>
                <w:sz w:val="20"/>
              </w:rPr>
              <w:t>Use</w:t>
            </w:r>
            <w:r>
              <w:rPr>
                <w:spacing w:val="-14"/>
                <w:sz w:val="20"/>
              </w:rPr>
              <w:t xml:space="preserve"> </w:t>
            </w:r>
            <w:r>
              <w:rPr>
                <w:sz w:val="20"/>
              </w:rPr>
              <w:t>routine</w:t>
            </w:r>
            <w:r>
              <w:rPr>
                <w:spacing w:val="-14"/>
                <w:sz w:val="20"/>
              </w:rPr>
              <w:t xml:space="preserve"> </w:t>
            </w:r>
            <w:r>
              <w:rPr>
                <w:sz w:val="20"/>
              </w:rPr>
              <w:t xml:space="preserve">reprocessing </w:t>
            </w:r>
            <w:r>
              <w:rPr>
                <w:spacing w:val="-2"/>
                <w:sz w:val="20"/>
              </w:rPr>
              <w:t>procedures</w:t>
            </w:r>
          </w:p>
        </w:tc>
      </w:tr>
    </w:tbl>
    <w:p w14:paraId="77E45129" w14:textId="77777777" w:rsidR="002A4511" w:rsidRDefault="002A4511">
      <w:pPr>
        <w:pStyle w:val="BodyText"/>
      </w:pPr>
    </w:p>
    <w:p w14:paraId="0D0A81EA" w14:textId="77777777" w:rsidR="002A4511" w:rsidRDefault="00FF7784">
      <w:pPr>
        <w:pStyle w:val="BodyText"/>
        <w:ind w:left="898" w:right="1240"/>
      </w:pPr>
      <w:r>
        <w:rPr>
          <w:vertAlign w:val="superscript"/>
        </w:rPr>
        <w:t>##</w:t>
      </w:r>
      <w:r>
        <w:rPr>
          <w:spacing w:val="-3"/>
        </w:rPr>
        <w:t xml:space="preserve"> </w:t>
      </w:r>
      <w:r>
        <w:t>See</w:t>
      </w:r>
      <w:r>
        <w:rPr>
          <w:spacing w:val="-3"/>
        </w:rPr>
        <w:t xml:space="preserve"> </w:t>
      </w:r>
      <w:r>
        <w:t>note</w:t>
      </w:r>
      <w:r>
        <w:rPr>
          <w:spacing w:val="-3"/>
        </w:rPr>
        <w:t xml:space="preserve"> </w:t>
      </w:r>
      <w:r>
        <w:t>(3)</w:t>
      </w:r>
      <w:r>
        <w:rPr>
          <w:spacing w:val="-3"/>
        </w:rPr>
        <w:t xml:space="preserve"> </w:t>
      </w:r>
      <w:r>
        <w:t>in</w:t>
      </w:r>
      <w:r>
        <w:rPr>
          <w:spacing w:val="-3"/>
        </w:rPr>
        <w:t xml:space="preserve"> </w:t>
      </w:r>
      <w:r>
        <w:t>Table</w:t>
      </w:r>
      <w:r>
        <w:rPr>
          <w:spacing w:val="-3"/>
        </w:rPr>
        <w:t xml:space="preserve"> </w:t>
      </w:r>
      <w:r>
        <w:t>1</w:t>
      </w:r>
      <w:r>
        <w:rPr>
          <w:spacing w:val="-3"/>
        </w:rPr>
        <w:t xml:space="preserve"> </w:t>
      </w:r>
      <w:r>
        <w:t>concerning</w:t>
      </w:r>
      <w:r>
        <w:rPr>
          <w:spacing w:val="-3"/>
        </w:rPr>
        <w:t xml:space="preserve"> </w:t>
      </w:r>
      <w:r>
        <w:t>recommendations</w:t>
      </w:r>
      <w:r>
        <w:rPr>
          <w:spacing w:val="-3"/>
        </w:rPr>
        <w:t xml:space="preserve"> </w:t>
      </w:r>
      <w:r>
        <w:t>relating</w:t>
      </w:r>
      <w:r>
        <w:rPr>
          <w:spacing w:val="-3"/>
        </w:rPr>
        <w:t xml:space="preserve"> </w:t>
      </w:r>
      <w:r>
        <w:t>to</w:t>
      </w:r>
      <w:r>
        <w:rPr>
          <w:spacing w:val="-3"/>
        </w:rPr>
        <w:t xml:space="preserve"> </w:t>
      </w:r>
      <w:r>
        <w:t>surgery</w:t>
      </w:r>
      <w:r>
        <w:rPr>
          <w:spacing w:val="-3"/>
        </w:rPr>
        <w:t xml:space="preserve"> </w:t>
      </w:r>
      <w:r>
        <w:t>involving</w:t>
      </w:r>
      <w:r>
        <w:rPr>
          <w:spacing w:val="-3"/>
        </w:rPr>
        <w:t xml:space="preserve"> </w:t>
      </w:r>
      <w:r>
        <w:t>the</w:t>
      </w:r>
      <w:r>
        <w:rPr>
          <w:spacing w:val="-3"/>
        </w:rPr>
        <w:t xml:space="preserve"> </w:t>
      </w:r>
      <w:r>
        <w:t>cornea</w:t>
      </w:r>
      <w:r>
        <w:rPr>
          <w:spacing w:val="-3"/>
        </w:rPr>
        <w:t xml:space="preserve"> </w:t>
      </w:r>
      <w:r>
        <w:t>or anterior segment of the eye.</w:t>
      </w:r>
    </w:p>
    <w:p w14:paraId="6726B6C3" w14:textId="77777777" w:rsidR="002A4511" w:rsidRDefault="00FF7784">
      <w:pPr>
        <w:pStyle w:val="Heading4"/>
        <w:spacing w:before="141"/>
        <w:ind w:right="1127"/>
        <w:jc w:val="both"/>
      </w:pPr>
      <w:r>
        <w:rPr>
          <w:color w:val="221E1F"/>
        </w:rPr>
        <w:t>Additional procedures (Section 3) are implemented when the patient is identified as being in a</w:t>
      </w:r>
      <w:r>
        <w:rPr>
          <w:color w:val="221E1F"/>
          <w:spacing w:val="40"/>
        </w:rPr>
        <w:t xml:space="preserve"> </w:t>
      </w:r>
      <w:r>
        <w:rPr>
          <w:color w:val="221E1F"/>
        </w:rPr>
        <w:t>high or low-risk category AND when the diagnostic or therapeutic procedure used involves the exposure of higher-infectivity tissu</w:t>
      </w:r>
      <w:r>
        <w:rPr>
          <w:color w:val="221E1F"/>
        </w:rPr>
        <w:t>es.</w:t>
      </w:r>
    </w:p>
    <w:p w14:paraId="533E3EFD" w14:textId="77777777" w:rsidR="002A4511" w:rsidRDefault="00FF7784">
      <w:pPr>
        <w:pStyle w:val="BodyText"/>
        <w:spacing w:before="138"/>
        <w:ind w:left="898" w:right="1163"/>
      </w:pPr>
      <w:r>
        <w:t>It is recommended that all patients undergoing surgical or diagnostic procedures in which higher- infectivity tissue will be exposed (e.g. neurosurgery, spinal cord surgery, ophthalmic surgery, pituitary surgery)</w:t>
      </w:r>
      <w:r>
        <w:rPr>
          <w:spacing w:val="-3"/>
        </w:rPr>
        <w:t xml:space="preserve"> </w:t>
      </w:r>
      <w:r>
        <w:t>should</w:t>
      </w:r>
      <w:r>
        <w:rPr>
          <w:spacing w:val="-3"/>
        </w:rPr>
        <w:t xml:space="preserve"> </w:t>
      </w:r>
      <w:r>
        <w:t>have</w:t>
      </w:r>
      <w:r>
        <w:rPr>
          <w:spacing w:val="-3"/>
        </w:rPr>
        <w:t xml:space="preserve"> </w:t>
      </w:r>
      <w:r>
        <w:t>their</w:t>
      </w:r>
      <w:r>
        <w:rPr>
          <w:spacing w:val="-4"/>
        </w:rPr>
        <w:t xml:space="preserve"> </w:t>
      </w:r>
      <w:r>
        <w:t>CJD</w:t>
      </w:r>
      <w:r>
        <w:rPr>
          <w:spacing w:val="-3"/>
        </w:rPr>
        <w:t xml:space="preserve"> </w:t>
      </w:r>
      <w:r>
        <w:t>risk</w:t>
      </w:r>
      <w:r>
        <w:rPr>
          <w:spacing w:val="-4"/>
        </w:rPr>
        <w:t xml:space="preserve"> </w:t>
      </w:r>
      <w:r>
        <w:t>status</w:t>
      </w:r>
      <w:r>
        <w:rPr>
          <w:spacing w:val="-3"/>
        </w:rPr>
        <w:t xml:space="preserve"> </w:t>
      </w:r>
      <w:r>
        <w:t>(high</w:t>
      </w:r>
      <w:r>
        <w:t>-risk,</w:t>
      </w:r>
      <w:r>
        <w:rPr>
          <w:spacing w:val="-4"/>
        </w:rPr>
        <w:t xml:space="preserve"> </w:t>
      </w:r>
      <w:r>
        <w:t>low-risk,</w:t>
      </w:r>
      <w:r>
        <w:rPr>
          <w:spacing w:val="-3"/>
        </w:rPr>
        <w:t xml:space="preserve"> </w:t>
      </w:r>
      <w:r>
        <w:t>background-risk)</w:t>
      </w:r>
      <w:r>
        <w:rPr>
          <w:spacing w:val="-4"/>
        </w:rPr>
        <w:t xml:space="preserve"> </w:t>
      </w:r>
      <w:r>
        <w:t>determined</w:t>
      </w:r>
      <w:r>
        <w:rPr>
          <w:spacing w:val="-3"/>
        </w:rPr>
        <w:t xml:space="preserve"> </w:t>
      </w:r>
      <w:r>
        <w:t>prior</w:t>
      </w:r>
      <w:r>
        <w:rPr>
          <w:spacing w:val="-3"/>
        </w:rPr>
        <w:t xml:space="preserve"> </w:t>
      </w:r>
      <w:r>
        <w:t>to</w:t>
      </w:r>
      <w:r>
        <w:rPr>
          <w:spacing w:val="-3"/>
        </w:rPr>
        <w:t xml:space="preserve"> </w:t>
      </w:r>
      <w:r>
        <w:t xml:space="preserve">the </w:t>
      </w:r>
      <w:r>
        <w:rPr>
          <w:spacing w:val="-2"/>
        </w:rPr>
        <w:t>procedure.</w:t>
      </w:r>
    </w:p>
    <w:p w14:paraId="16035C2F" w14:textId="77777777" w:rsidR="002A4511" w:rsidRDefault="002A4511">
      <w:pPr>
        <w:sectPr w:rsidR="002A4511">
          <w:pgSz w:w="11910" w:h="16840"/>
          <w:pgMar w:top="780" w:right="0" w:bottom="1000" w:left="520" w:header="0" w:footer="722" w:gutter="0"/>
          <w:cols w:space="720"/>
        </w:sectPr>
      </w:pPr>
    </w:p>
    <w:p w14:paraId="19F43C9C" w14:textId="77777777" w:rsidR="002A4511" w:rsidRDefault="00FF7784">
      <w:pPr>
        <w:pStyle w:val="Heading4"/>
        <w:spacing w:before="69"/>
      </w:pPr>
      <w:r>
        <w:rPr>
          <w:color w:val="221E1F"/>
        </w:rPr>
        <w:lastRenderedPageBreak/>
        <w:t>A</w:t>
      </w:r>
      <w:r>
        <w:rPr>
          <w:color w:val="221E1F"/>
          <w:spacing w:val="-6"/>
        </w:rPr>
        <w:t xml:space="preserve"> </w:t>
      </w:r>
      <w:r>
        <w:rPr>
          <w:color w:val="221E1F"/>
        </w:rPr>
        <w:t>template</w:t>
      </w:r>
      <w:r>
        <w:rPr>
          <w:color w:val="221E1F"/>
          <w:spacing w:val="-4"/>
        </w:rPr>
        <w:t xml:space="preserve"> </w:t>
      </w:r>
      <w:r>
        <w:rPr>
          <w:color w:val="221E1F"/>
        </w:rPr>
        <w:t>for</w:t>
      </w:r>
      <w:r>
        <w:rPr>
          <w:color w:val="221E1F"/>
          <w:spacing w:val="-4"/>
        </w:rPr>
        <w:t xml:space="preserve"> </w:t>
      </w:r>
      <w:r>
        <w:rPr>
          <w:color w:val="221E1F"/>
        </w:rPr>
        <w:t>a</w:t>
      </w:r>
      <w:r>
        <w:rPr>
          <w:color w:val="221E1F"/>
          <w:spacing w:val="-4"/>
        </w:rPr>
        <w:t xml:space="preserve"> </w:t>
      </w:r>
      <w:r>
        <w:rPr>
          <w:color w:val="221E1F"/>
        </w:rPr>
        <w:t>questionnaire</w:t>
      </w:r>
      <w:r>
        <w:rPr>
          <w:color w:val="221E1F"/>
          <w:spacing w:val="-4"/>
        </w:rPr>
        <w:t xml:space="preserve"> </w:t>
      </w:r>
      <w:r>
        <w:rPr>
          <w:color w:val="221E1F"/>
        </w:rPr>
        <w:t>to</w:t>
      </w:r>
      <w:r>
        <w:rPr>
          <w:color w:val="221E1F"/>
          <w:spacing w:val="-4"/>
        </w:rPr>
        <w:t xml:space="preserve"> </w:t>
      </w:r>
      <w:r>
        <w:rPr>
          <w:color w:val="221E1F"/>
        </w:rPr>
        <w:t>determine</w:t>
      </w:r>
      <w:r>
        <w:rPr>
          <w:color w:val="221E1F"/>
          <w:spacing w:val="-4"/>
        </w:rPr>
        <w:t xml:space="preserve"> </w:t>
      </w:r>
      <w:r>
        <w:rPr>
          <w:color w:val="221E1F"/>
        </w:rPr>
        <w:t>CJD</w:t>
      </w:r>
      <w:r>
        <w:rPr>
          <w:color w:val="221E1F"/>
          <w:spacing w:val="-4"/>
        </w:rPr>
        <w:t xml:space="preserve"> </w:t>
      </w:r>
      <w:r>
        <w:rPr>
          <w:color w:val="221E1F"/>
        </w:rPr>
        <w:t>risk</w:t>
      </w:r>
      <w:r>
        <w:rPr>
          <w:color w:val="221E1F"/>
          <w:spacing w:val="-4"/>
        </w:rPr>
        <w:t xml:space="preserve"> </w:t>
      </w:r>
      <w:r>
        <w:rPr>
          <w:color w:val="221E1F"/>
        </w:rPr>
        <w:t>status</w:t>
      </w:r>
      <w:r>
        <w:rPr>
          <w:color w:val="221E1F"/>
          <w:spacing w:val="-3"/>
        </w:rPr>
        <w:t xml:space="preserve"> </w:t>
      </w:r>
      <w:r>
        <w:rPr>
          <w:color w:val="221E1F"/>
        </w:rPr>
        <w:t>is</w:t>
      </w:r>
      <w:r>
        <w:rPr>
          <w:color w:val="221E1F"/>
          <w:spacing w:val="-5"/>
        </w:rPr>
        <w:t xml:space="preserve"> </w:t>
      </w:r>
      <w:r>
        <w:rPr>
          <w:color w:val="221E1F"/>
        </w:rPr>
        <w:t>included</w:t>
      </w:r>
      <w:r>
        <w:rPr>
          <w:color w:val="221E1F"/>
          <w:spacing w:val="-4"/>
        </w:rPr>
        <w:t xml:space="preserve"> </w:t>
      </w:r>
      <w:r>
        <w:rPr>
          <w:color w:val="221E1F"/>
        </w:rPr>
        <w:t>in</w:t>
      </w:r>
      <w:r>
        <w:rPr>
          <w:color w:val="221E1F"/>
          <w:spacing w:val="-4"/>
        </w:rPr>
        <w:t xml:space="preserve"> </w:t>
      </w:r>
      <w:r>
        <w:rPr>
          <w:color w:val="221E1F"/>
        </w:rPr>
        <w:t>Appendix</w:t>
      </w:r>
      <w:r>
        <w:rPr>
          <w:color w:val="221E1F"/>
          <w:spacing w:val="-4"/>
        </w:rPr>
        <w:t xml:space="preserve"> </w:t>
      </w:r>
      <w:r>
        <w:rPr>
          <w:color w:val="221E1F"/>
          <w:spacing w:val="-5"/>
        </w:rPr>
        <w:t>3.</w:t>
      </w:r>
    </w:p>
    <w:p w14:paraId="49C5F5BA" w14:textId="77777777" w:rsidR="002A4511" w:rsidRDefault="00FF7784">
      <w:pPr>
        <w:pStyle w:val="BodyText"/>
        <w:spacing w:before="138"/>
        <w:ind w:left="898" w:right="1240"/>
      </w:pPr>
      <w:r>
        <w:rPr>
          <w:color w:val="221E1F"/>
        </w:rPr>
        <w:t>Questionnaires should be administered to patients by the health care practitioner conducting the procedure that involves higher-infectivity tissues, prior to consent for the planned procedure, and the completed questionnaire included in the patient medical</w:t>
      </w:r>
      <w:r>
        <w:rPr>
          <w:color w:val="221E1F"/>
        </w:rPr>
        <w:t xml:space="preserve"> record. If, on the basis of responses to the questionnaire,</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is</w:t>
      </w:r>
      <w:r>
        <w:rPr>
          <w:color w:val="221E1F"/>
          <w:spacing w:val="-3"/>
        </w:rPr>
        <w:t xml:space="preserve"> </w:t>
      </w:r>
      <w:r>
        <w:rPr>
          <w:color w:val="221E1F"/>
        </w:rPr>
        <w:t>determined</w:t>
      </w:r>
      <w:r>
        <w:rPr>
          <w:color w:val="221E1F"/>
          <w:spacing w:val="-3"/>
        </w:rPr>
        <w:t xml:space="preserve"> </w:t>
      </w:r>
      <w:r>
        <w:rPr>
          <w:color w:val="221E1F"/>
        </w:rPr>
        <w:t>to</w:t>
      </w:r>
      <w:r>
        <w:rPr>
          <w:color w:val="221E1F"/>
          <w:spacing w:val="-3"/>
        </w:rPr>
        <w:t xml:space="preserve"> </w:t>
      </w:r>
      <w:r>
        <w:rPr>
          <w:color w:val="221E1F"/>
        </w:rPr>
        <w:t>be</w:t>
      </w:r>
      <w:r>
        <w:rPr>
          <w:color w:val="221E1F"/>
          <w:spacing w:val="-3"/>
        </w:rPr>
        <w:t xml:space="preserve"> </w:t>
      </w:r>
      <w:r>
        <w:rPr>
          <w:color w:val="221E1F"/>
        </w:rPr>
        <w:t>in</w:t>
      </w:r>
      <w:r>
        <w:rPr>
          <w:color w:val="221E1F"/>
          <w:spacing w:val="-3"/>
        </w:rPr>
        <w:t xml:space="preserve"> </w:t>
      </w:r>
      <w:r>
        <w:rPr>
          <w:color w:val="221E1F"/>
        </w:rPr>
        <w:t>a</w:t>
      </w:r>
      <w:r>
        <w:rPr>
          <w:color w:val="221E1F"/>
          <w:spacing w:val="-2"/>
        </w:rPr>
        <w:t xml:space="preserve"> </w:t>
      </w:r>
      <w:r>
        <w:rPr>
          <w:color w:val="221E1F"/>
        </w:rPr>
        <w:t>high-</w:t>
      </w:r>
      <w:r>
        <w:rPr>
          <w:color w:val="221E1F"/>
          <w:spacing w:val="-3"/>
        </w:rPr>
        <w:t xml:space="preserve"> </w:t>
      </w:r>
      <w:r>
        <w:rPr>
          <w:color w:val="221E1F"/>
        </w:rPr>
        <w:t>or</w:t>
      </w:r>
      <w:r>
        <w:rPr>
          <w:color w:val="221E1F"/>
          <w:spacing w:val="-3"/>
        </w:rPr>
        <w:t xml:space="preserve"> </w:t>
      </w:r>
      <w:r>
        <w:rPr>
          <w:color w:val="221E1F"/>
        </w:rPr>
        <w:t>low-CJD</w:t>
      </w:r>
      <w:r>
        <w:rPr>
          <w:color w:val="221E1F"/>
          <w:spacing w:val="-3"/>
        </w:rPr>
        <w:t xml:space="preserve"> </w:t>
      </w:r>
      <w:r>
        <w:rPr>
          <w:color w:val="221E1F"/>
        </w:rPr>
        <w:t>risk</w:t>
      </w:r>
      <w:r>
        <w:rPr>
          <w:color w:val="221E1F"/>
          <w:spacing w:val="-3"/>
        </w:rPr>
        <w:t xml:space="preserve"> </w:t>
      </w:r>
      <w:r>
        <w:rPr>
          <w:color w:val="221E1F"/>
        </w:rPr>
        <w:t>category,</w:t>
      </w:r>
      <w:r>
        <w:rPr>
          <w:color w:val="221E1F"/>
          <w:spacing w:val="-3"/>
        </w:rPr>
        <w:t xml:space="preserve"> </w:t>
      </w:r>
      <w:r>
        <w:rPr>
          <w:color w:val="221E1F"/>
        </w:rPr>
        <w:t>the</w:t>
      </w:r>
      <w:r>
        <w:rPr>
          <w:color w:val="221E1F"/>
          <w:spacing w:val="-3"/>
        </w:rPr>
        <w:t xml:space="preserve"> </w:t>
      </w:r>
      <w:r>
        <w:rPr>
          <w:color w:val="221E1F"/>
        </w:rPr>
        <w:t>planned</w:t>
      </w:r>
      <w:r>
        <w:rPr>
          <w:color w:val="221E1F"/>
          <w:spacing w:val="-4"/>
        </w:rPr>
        <w:t xml:space="preserve"> </w:t>
      </w:r>
      <w:r>
        <w:rPr>
          <w:color w:val="221E1F"/>
        </w:rPr>
        <w:t>procedure may be modified or a process initiated for the implementation of additional procedures for instrument or</w:t>
      </w:r>
      <w:r>
        <w:rPr>
          <w:color w:val="221E1F"/>
        </w:rPr>
        <w:t xml:space="preserve"> equipment reprocessing/disposal. Health care establishments should establish systems to ensure that risk assessment, as recommended by this guideline, is undertaken and documented e.g. linking the process to the health care establishment booking process.</w:t>
      </w:r>
    </w:p>
    <w:p w14:paraId="4A70BE3B" w14:textId="77777777" w:rsidR="002A4511" w:rsidRDefault="00FF7784">
      <w:pPr>
        <w:pStyle w:val="BodyText"/>
        <w:spacing w:before="140"/>
        <w:ind w:left="898" w:right="1203"/>
      </w:pPr>
      <w:r>
        <w:rPr>
          <w:color w:val="221E1F"/>
        </w:rPr>
        <w:t>Each</w:t>
      </w:r>
      <w:r>
        <w:rPr>
          <w:color w:val="221E1F"/>
          <w:spacing w:val="-3"/>
        </w:rPr>
        <w:t xml:space="preserve"> </w:t>
      </w:r>
      <w:r>
        <w:rPr>
          <w:color w:val="221E1F"/>
        </w:rPr>
        <w:t>health</w:t>
      </w:r>
      <w:r>
        <w:rPr>
          <w:color w:val="221E1F"/>
          <w:spacing w:val="-3"/>
        </w:rPr>
        <w:t xml:space="preserve"> </w:t>
      </w:r>
      <w:r>
        <w:rPr>
          <w:color w:val="221E1F"/>
        </w:rPr>
        <w:t>care</w:t>
      </w:r>
      <w:r>
        <w:rPr>
          <w:color w:val="221E1F"/>
          <w:spacing w:val="-3"/>
        </w:rPr>
        <w:t xml:space="preserve"> </w:t>
      </w:r>
      <w:r>
        <w:rPr>
          <w:color w:val="221E1F"/>
        </w:rPr>
        <w:t>establishment</w:t>
      </w:r>
      <w:r>
        <w:rPr>
          <w:color w:val="221E1F"/>
          <w:spacing w:val="-3"/>
        </w:rPr>
        <w:t xml:space="preserve"> </w:t>
      </w:r>
      <w:r>
        <w:rPr>
          <w:color w:val="221E1F"/>
        </w:rPr>
        <w:t>should</w:t>
      </w:r>
      <w:r>
        <w:rPr>
          <w:color w:val="221E1F"/>
          <w:spacing w:val="-4"/>
        </w:rPr>
        <w:t xml:space="preserve"> </w:t>
      </w:r>
      <w:r>
        <w:rPr>
          <w:color w:val="221E1F"/>
        </w:rPr>
        <w:t>have</w:t>
      </w:r>
      <w:r>
        <w:rPr>
          <w:color w:val="221E1F"/>
          <w:spacing w:val="-3"/>
        </w:rPr>
        <w:t xml:space="preserve"> </w:t>
      </w:r>
      <w:r>
        <w:rPr>
          <w:color w:val="221E1F"/>
        </w:rPr>
        <w:t>an</w:t>
      </w:r>
      <w:r>
        <w:rPr>
          <w:color w:val="221E1F"/>
          <w:spacing w:val="-3"/>
        </w:rPr>
        <w:t xml:space="preserve"> </w:t>
      </w:r>
      <w:r>
        <w:rPr>
          <w:color w:val="221E1F"/>
        </w:rPr>
        <w:t>action</w:t>
      </w:r>
      <w:r>
        <w:rPr>
          <w:color w:val="221E1F"/>
          <w:spacing w:val="-3"/>
        </w:rPr>
        <w:t xml:space="preserve"> </w:t>
      </w:r>
      <w:r>
        <w:rPr>
          <w:color w:val="221E1F"/>
        </w:rPr>
        <w:t>plan</w:t>
      </w:r>
      <w:r>
        <w:rPr>
          <w:color w:val="221E1F"/>
          <w:spacing w:val="-3"/>
        </w:rPr>
        <w:t xml:space="preserve"> </w:t>
      </w:r>
      <w:r>
        <w:rPr>
          <w:color w:val="221E1F"/>
        </w:rPr>
        <w:t>in</w:t>
      </w:r>
      <w:r>
        <w:rPr>
          <w:color w:val="221E1F"/>
          <w:spacing w:val="-3"/>
        </w:rPr>
        <w:t xml:space="preserve"> </w:t>
      </w:r>
      <w:r>
        <w:rPr>
          <w:color w:val="221E1F"/>
        </w:rPr>
        <w:t>place,</w:t>
      </w:r>
      <w:r>
        <w:rPr>
          <w:color w:val="221E1F"/>
          <w:spacing w:val="-3"/>
        </w:rPr>
        <w:t xml:space="preserve"> </w:t>
      </w:r>
      <w:r>
        <w:rPr>
          <w:color w:val="221E1F"/>
        </w:rPr>
        <w:t>so</w:t>
      </w:r>
      <w:r>
        <w:rPr>
          <w:color w:val="221E1F"/>
          <w:spacing w:val="-3"/>
        </w:rPr>
        <w:t xml:space="preserve"> </w:t>
      </w:r>
      <w:r>
        <w:rPr>
          <w:color w:val="221E1F"/>
        </w:rPr>
        <w:t>that</w:t>
      </w:r>
      <w:r>
        <w:rPr>
          <w:color w:val="221E1F"/>
          <w:spacing w:val="-3"/>
        </w:rPr>
        <w:t xml:space="preserve"> </w:t>
      </w:r>
      <w:r>
        <w:rPr>
          <w:color w:val="221E1F"/>
        </w:rPr>
        <w:t>if</w:t>
      </w:r>
      <w:r>
        <w:rPr>
          <w:color w:val="221E1F"/>
          <w:spacing w:val="-3"/>
        </w:rPr>
        <w:t xml:space="preserve"> </w:t>
      </w:r>
      <w:r>
        <w:rPr>
          <w:color w:val="221E1F"/>
        </w:rPr>
        <w:t>the</w:t>
      </w:r>
      <w:r>
        <w:rPr>
          <w:color w:val="221E1F"/>
          <w:spacing w:val="-3"/>
        </w:rPr>
        <w:t xml:space="preserve"> </w:t>
      </w:r>
      <w:r>
        <w:rPr>
          <w:color w:val="221E1F"/>
        </w:rPr>
        <w:t>questionnaire</w:t>
      </w:r>
      <w:r>
        <w:rPr>
          <w:color w:val="221E1F"/>
          <w:spacing w:val="-3"/>
        </w:rPr>
        <w:t xml:space="preserve"> </w:t>
      </w:r>
      <w:r>
        <w:rPr>
          <w:color w:val="221E1F"/>
        </w:rPr>
        <w:t>identifies a patient with a risk of CJD, patient admission and treatment is not delayed. It is essential that patient care is not compromised and the patient i</w:t>
      </w:r>
      <w:r>
        <w:rPr>
          <w:color w:val="221E1F"/>
        </w:rPr>
        <w:t>s not discriminated against. To do either is unethical. Any reasons for variations or delays in treatment should be explained to the patient in order to encourage patients with identified risk factors to disclose their risk status to health care establishm</w:t>
      </w:r>
      <w:r>
        <w:rPr>
          <w:color w:val="221E1F"/>
        </w:rPr>
        <w:t>ents.</w:t>
      </w:r>
    </w:p>
    <w:p w14:paraId="623EB938" w14:textId="77777777" w:rsidR="002A4511" w:rsidRDefault="00FF7784">
      <w:pPr>
        <w:spacing w:before="142"/>
        <w:ind w:left="898" w:right="1163"/>
        <w:rPr>
          <w:b/>
          <w:sz w:val="20"/>
        </w:rPr>
      </w:pPr>
      <w:r>
        <w:rPr>
          <w:b/>
          <w:color w:val="221E1F"/>
          <w:sz w:val="20"/>
        </w:rPr>
        <w:t>A flow chart ‘Summary of Actions for a Surgical Procedure- CJD Risk Assessment’ is included in Appendix 4.</w:t>
      </w:r>
    </w:p>
    <w:p w14:paraId="1B5486BE" w14:textId="77777777" w:rsidR="002A4511" w:rsidRDefault="002A4511">
      <w:pPr>
        <w:pStyle w:val="BodyText"/>
        <w:rPr>
          <w:b/>
          <w:sz w:val="22"/>
        </w:rPr>
      </w:pPr>
    </w:p>
    <w:p w14:paraId="14C1E1FF" w14:textId="77777777" w:rsidR="002A4511" w:rsidRDefault="002A4511">
      <w:pPr>
        <w:pStyle w:val="BodyText"/>
        <w:spacing w:before="2"/>
        <w:rPr>
          <w:b/>
          <w:sz w:val="24"/>
        </w:rPr>
      </w:pPr>
    </w:p>
    <w:p w14:paraId="6D07A53D" w14:textId="77777777" w:rsidR="002A4511" w:rsidRDefault="00FF7784">
      <w:pPr>
        <w:pStyle w:val="Heading1"/>
        <w:numPr>
          <w:ilvl w:val="0"/>
          <w:numId w:val="14"/>
        </w:numPr>
        <w:tabs>
          <w:tab w:val="left" w:pos="1618"/>
          <w:tab w:val="left" w:pos="1619"/>
        </w:tabs>
        <w:spacing w:before="0"/>
        <w:ind w:left="1618" w:hanging="721"/>
      </w:pPr>
      <w:r>
        <w:rPr>
          <w:color w:val="00539F"/>
        </w:rPr>
        <w:t>Additional</w:t>
      </w:r>
      <w:r>
        <w:rPr>
          <w:color w:val="00539F"/>
          <w:spacing w:val="-10"/>
        </w:rPr>
        <w:t xml:space="preserve"> </w:t>
      </w:r>
      <w:r>
        <w:rPr>
          <w:color w:val="00539F"/>
          <w:spacing w:val="-2"/>
        </w:rPr>
        <w:t>Procedures</w:t>
      </w:r>
    </w:p>
    <w:p w14:paraId="595AF870" w14:textId="77777777" w:rsidR="002A4511" w:rsidRDefault="00FF7784">
      <w:pPr>
        <w:pStyle w:val="Heading4"/>
        <w:spacing w:before="159"/>
        <w:ind w:right="1127"/>
        <w:jc w:val="both"/>
      </w:pPr>
      <w:r>
        <w:rPr>
          <w:color w:val="221E1F"/>
        </w:rPr>
        <w:t>Additional procedures are implemented when the patient is identified as being in a high- or low- risk category AND when the diagnostic or therapeutic procedure used involves the exposure of higher-infectivity tissues.</w:t>
      </w:r>
    </w:p>
    <w:p w14:paraId="11F9D474" w14:textId="77777777" w:rsidR="002A4511" w:rsidRDefault="00FF7784">
      <w:pPr>
        <w:pStyle w:val="BodyText"/>
        <w:spacing w:before="139"/>
        <w:ind w:left="898" w:right="1163"/>
      </w:pPr>
      <w:r>
        <w:rPr>
          <w:color w:val="221E1F"/>
        </w:rPr>
        <w:t>Relevant</w:t>
      </w:r>
      <w:r>
        <w:rPr>
          <w:color w:val="221E1F"/>
          <w:spacing w:val="-3"/>
        </w:rPr>
        <w:t xml:space="preserve"> </w:t>
      </w:r>
      <w:r>
        <w:rPr>
          <w:color w:val="221E1F"/>
        </w:rPr>
        <w:t>additional</w:t>
      </w:r>
      <w:r>
        <w:rPr>
          <w:color w:val="221E1F"/>
          <w:spacing w:val="-3"/>
        </w:rPr>
        <w:t xml:space="preserve"> </w:t>
      </w:r>
      <w:r>
        <w:rPr>
          <w:color w:val="221E1F"/>
        </w:rPr>
        <w:t>procedures</w:t>
      </w:r>
      <w:r>
        <w:rPr>
          <w:color w:val="221E1F"/>
          <w:spacing w:val="-3"/>
        </w:rPr>
        <w:t xml:space="preserve"> </w:t>
      </w:r>
      <w:r>
        <w:rPr>
          <w:color w:val="221E1F"/>
        </w:rPr>
        <w:t>that</w:t>
      </w:r>
      <w:r>
        <w:rPr>
          <w:color w:val="221E1F"/>
          <w:spacing w:val="-3"/>
        </w:rPr>
        <w:t xml:space="preserve"> </w:t>
      </w:r>
      <w:r>
        <w:rPr>
          <w:color w:val="221E1F"/>
        </w:rPr>
        <w:t>ap</w:t>
      </w:r>
      <w:r>
        <w:rPr>
          <w:color w:val="221E1F"/>
        </w:rPr>
        <w:t>ply</w:t>
      </w:r>
      <w:r>
        <w:rPr>
          <w:color w:val="221E1F"/>
          <w:spacing w:val="-3"/>
        </w:rPr>
        <w:t xml:space="preserve"> </w:t>
      </w:r>
      <w:r>
        <w:rPr>
          <w:color w:val="221E1F"/>
        </w:rPr>
        <w:t>to</w:t>
      </w:r>
      <w:r>
        <w:rPr>
          <w:color w:val="221E1F"/>
          <w:spacing w:val="-3"/>
        </w:rPr>
        <w:t xml:space="preserve"> </w:t>
      </w:r>
      <w:r>
        <w:rPr>
          <w:color w:val="221E1F"/>
        </w:rPr>
        <w:t>the</w:t>
      </w:r>
      <w:r>
        <w:rPr>
          <w:color w:val="221E1F"/>
          <w:spacing w:val="-3"/>
        </w:rPr>
        <w:t xml:space="preserve"> </w:t>
      </w:r>
      <w:r>
        <w:rPr>
          <w:color w:val="221E1F"/>
        </w:rPr>
        <w:t>handling</w:t>
      </w:r>
      <w:r>
        <w:rPr>
          <w:color w:val="221E1F"/>
          <w:spacing w:val="-3"/>
        </w:rPr>
        <w:t xml:space="preserve"> </w:t>
      </w:r>
      <w:r>
        <w:rPr>
          <w:color w:val="221E1F"/>
        </w:rPr>
        <w:t>and</w:t>
      </w:r>
      <w:r>
        <w:rPr>
          <w:color w:val="221E1F"/>
          <w:spacing w:val="-3"/>
        </w:rPr>
        <w:t xml:space="preserve"> </w:t>
      </w:r>
      <w:r>
        <w:rPr>
          <w:color w:val="221E1F"/>
        </w:rPr>
        <w:t>reprocessing</w:t>
      </w:r>
      <w:r>
        <w:rPr>
          <w:color w:val="221E1F"/>
          <w:spacing w:val="-3"/>
        </w:rPr>
        <w:t xml:space="preserve"> </w:t>
      </w:r>
      <w:r>
        <w:rPr>
          <w:color w:val="221E1F"/>
        </w:rPr>
        <w:t>of</w:t>
      </w:r>
      <w:r>
        <w:rPr>
          <w:color w:val="221E1F"/>
          <w:spacing w:val="-3"/>
        </w:rPr>
        <w:t xml:space="preserve"> </w:t>
      </w:r>
      <w:r>
        <w:rPr>
          <w:color w:val="221E1F"/>
        </w:rPr>
        <w:t>surgical</w:t>
      </w:r>
      <w:r>
        <w:rPr>
          <w:color w:val="221E1F"/>
          <w:spacing w:val="-3"/>
        </w:rPr>
        <w:t xml:space="preserve"> </w:t>
      </w:r>
      <w:r>
        <w:rPr>
          <w:color w:val="221E1F"/>
        </w:rPr>
        <w:t>instruments</w:t>
      </w:r>
      <w:r>
        <w:rPr>
          <w:color w:val="221E1F"/>
          <w:spacing w:val="-3"/>
        </w:rPr>
        <w:t xml:space="preserve"> </w:t>
      </w:r>
      <w:r>
        <w:rPr>
          <w:color w:val="221E1F"/>
        </w:rPr>
        <w:t>and diagnostic equipment where CJD may be present are shown in Table 2.</w:t>
      </w:r>
    </w:p>
    <w:p w14:paraId="385831F8" w14:textId="77777777" w:rsidR="002A4511" w:rsidRDefault="00FF7784">
      <w:pPr>
        <w:pStyle w:val="BodyText"/>
        <w:spacing w:before="140"/>
        <w:ind w:left="898" w:right="1163"/>
      </w:pPr>
      <w:r>
        <w:rPr>
          <w:color w:val="221E1F"/>
        </w:rPr>
        <w:t>For</w:t>
      </w:r>
      <w:r>
        <w:rPr>
          <w:color w:val="221E1F"/>
          <w:spacing w:val="-3"/>
        </w:rPr>
        <w:t xml:space="preserve"> </w:t>
      </w:r>
      <w:r>
        <w:rPr>
          <w:color w:val="221E1F"/>
        </w:rPr>
        <w:t>routine</w:t>
      </w:r>
      <w:r>
        <w:rPr>
          <w:color w:val="221E1F"/>
          <w:spacing w:val="-3"/>
        </w:rPr>
        <w:t xml:space="preserve"> </w:t>
      </w:r>
      <w:r>
        <w:rPr>
          <w:color w:val="221E1F"/>
        </w:rPr>
        <w:t>hospital,</w:t>
      </w:r>
      <w:r>
        <w:rPr>
          <w:color w:val="221E1F"/>
          <w:spacing w:val="-3"/>
        </w:rPr>
        <w:t xml:space="preserve"> </w:t>
      </w:r>
      <w:r>
        <w:rPr>
          <w:color w:val="221E1F"/>
        </w:rPr>
        <w:t>long-term</w:t>
      </w:r>
      <w:r>
        <w:rPr>
          <w:color w:val="221E1F"/>
          <w:spacing w:val="-3"/>
        </w:rPr>
        <w:t xml:space="preserve"> </w:t>
      </w:r>
      <w:r>
        <w:rPr>
          <w:color w:val="221E1F"/>
        </w:rPr>
        <w:t>residential</w:t>
      </w:r>
      <w:r>
        <w:rPr>
          <w:color w:val="221E1F"/>
          <w:spacing w:val="-3"/>
        </w:rPr>
        <w:t xml:space="preserve"> </w:t>
      </w:r>
      <w:r>
        <w:rPr>
          <w:color w:val="221E1F"/>
        </w:rPr>
        <w:t>or</w:t>
      </w:r>
      <w:r>
        <w:rPr>
          <w:color w:val="221E1F"/>
          <w:spacing w:val="-3"/>
        </w:rPr>
        <w:t xml:space="preserve"> </w:t>
      </w:r>
      <w:r>
        <w:rPr>
          <w:color w:val="221E1F"/>
        </w:rPr>
        <w:t>community</w:t>
      </w:r>
      <w:r>
        <w:rPr>
          <w:color w:val="221E1F"/>
          <w:spacing w:val="-3"/>
        </w:rPr>
        <w:t xml:space="preserve"> </w:t>
      </w:r>
      <w:r>
        <w:rPr>
          <w:color w:val="221E1F"/>
        </w:rPr>
        <w:t>care</w:t>
      </w:r>
      <w:r>
        <w:rPr>
          <w:color w:val="221E1F"/>
          <w:spacing w:val="-3"/>
        </w:rPr>
        <w:t xml:space="preserve"> </w:t>
      </w:r>
      <w:r>
        <w:rPr>
          <w:color w:val="221E1F"/>
        </w:rPr>
        <w:t>not</w:t>
      </w:r>
      <w:r>
        <w:rPr>
          <w:color w:val="221E1F"/>
          <w:spacing w:val="-3"/>
        </w:rPr>
        <w:t xml:space="preserve"> </w:t>
      </w:r>
      <w:r>
        <w:rPr>
          <w:color w:val="221E1F"/>
        </w:rPr>
        <w:t>involving</w:t>
      </w:r>
      <w:r>
        <w:rPr>
          <w:color w:val="221E1F"/>
          <w:spacing w:val="-3"/>
        </w:rPr>
        <w:t xml:space="preserve"> </w:t>
      </w:r>
      <w:r>
        <w:rPr>
          <w:color w:val="221E1F"/>
        </w:rPr>
        <w:t>exposure</w:t>
      </w:r>
      <w:r>
        <w:rPr>
          <w:color w:val="221E1F"/>
          <w:spacing w:val="-3"/>
        </w:rPr>
        <w:t xml:space="preserve"> </w:t>
      </w:r>
      <w:r>
        <w:rPr>
          <w:color w:val="221E1F"/>
        </w:rPr>
        <w:t>to</w:t>
      </w:r>
      <w:r>
        <w:rPr>
          <w:color w:val="221E1F"/>
          <w:spacing w:val="-3"/>
        </w:rPr>
        <w:t xml:space="preserve"> </w:t>
      </w:r>
      <w:r>
        <w:rPr>
          <w:color w:val="221E1F"/>
        </w:rPr>
        <w:t>higher-infectivity tissues, only ro</w:t>
      </w:r>
      <w:r>
        <w:rPr>
          <w:color w:val="221E1F"/>
        </w:rPr>
        <w:t>utine reprocessing procedures are required for the management of CJD patients.</w:t>
      </w:r>
    </w:p>
    <w:p w14:paraId="2A81CA0A" w14:textId="77777777" w:rsidR="002A4511" w:rsidRDefault="002A4511">
      <w:pPr>
        <w:pStyle w:val="BodyText"/>
        <w:rPr>
          <w:sz w:val="22"/>
        </w:rPr>
      </w:pPr>
    </w:p>
    <w:p w14:paraId="5030BE65" w14:textId="77777777" w:rsidR="002A4511" w:rsidRDefault="002A4511">
      <w:pPr>
        <w:pStyle w:val="BodyText"/>
        <w:spacing w:before="11"/>
        <w:rPr>
          <w:sz w:val="22"/>
        </w:rPr>
      </w:pPr>
    </w:p>
    <w:p w14:paraId="7904FD95" w14:textId="77777777" w:rsidR="002A4511" w:rsidRDefault="00FF7784">
      <w:pPr>
        <w:pStyle w:val="Heading2"/>
        <w:numPr>
          <w:ilvl w:val="1"/>
          <w:numId w:val="14"/>
        </w:numPr>
        <w:tabs>
          <w:tab w:val="left" w:pos="1738"/>
          <w:tab w:val="left" w:pos="1739"/>
        </w:tabs>
        <w:ind w:hanging="841"/>
      </w:pPr>
      <w:r>
        <w:rPr>
          <w:color w:val="00539F"/>
        </w:rPr>
        <w:t>Reasons</w:t>
      </w:r>
      <w:r>
        <w:rPr>
          <w:color w:val="00539F"/>
          <w:spacing w:val="-7"/>
        </w:rPr>
        <w:t xml:space="preserve"> </w:t>
      </w:r>
      <w:r>
        <w:rPr>
          <w:color w:val="00539F"/>
        </w:rPr>
        <w:t>for</w:t>
      </w:r>
      <w:r>
        <w:rPr>
          <w:color w:val="00539F"/>
          <w:spacing w:val="-6"/>
        </w:rPr>
        <w:t xml:space="preserve"> </w:t>
      </w:r>
      <w:r>
        <w:rPr>
          <w:color w:val="00539F"/>
        </w:rPr>
        <w:t>additional</w:t>
      </w:r>
      <w:r>
        <w:rPr>
          <w:color w:val="00539F"/>
          <w:spacing w:val="-7"/>
        </w:rPr>
        <w:t xml:space="preserve"> </w:t>
      </w:r>
      <w:r>
        <w:rPr>
          <w:color w:val="00539F"/>
        </w:rPr>
        <w:t>reprocessing</w:t>
      </w:r>
      <w:r>
        <w:rPr>
          <w:color w:val="00539F"/>
          <w:spacing w:val="-6"/>
        </w:rPr>
        <w:t xml:space="preserve"> </w:t>
      </w:r>
      <w:r>
        <w:rPr>
          <w:color w:val="00539F"/>
          <w:spacing w:val="-2"/>
        </w:rPr>
        <w:t>procedures</w:t>
      </w:r>
    </w:p>
    <w:p w14:paraId="4F81359D" w14:textId="77777777" w:rsidR="002A4511" w:rsidRDefault="00FF7784">
      <w:pPr>
        <w:pStyle w:val="BodyText"/>
        <w:spacing w:before="138"/>
        <w:ind w:left="898" w:right="1163"/>
      </w:pPr>
      <w:r>
        <w:rPr>
          <w:color w:val="221E1F"/>
        </w:rPr>
        <w:t>The ‘prion’, which is the infectious agent of CJD, is resistant to routine reprocessing. The chemicals known</w:t>
      </w:r>
      <w:r>
        <w:rPr>
          <w:color w:val="221E1F"/>
          <w:spacing w:val="-3"/>
        </w:rPr>
        <w:t xml:space="preserve"> </w:t>
      </w:r>
      <w:r>
        <w:rPr>
          <w:color w:val="221E1F"/>
        </w:rPr>
        <w:t>to</w:t>
      </w:r>
      <w:r>
        <w:rPr>
          <w:color w:val="221E1F"/>
          <w:spacing w:val="-3"/>
        </w:rPr>
        <w:t xml:space="preserve"> </w:t>
      </w:r>
      <w:r>
        <w:rPr>
          <w:color w:val="221E1F"/>
        </w:rPr>
        <w:t>have</w:t>
      </w:r>
      <w:r>
        <w:rPr>
          <w:color w:val="221E1F"/>
          <w:spacing w:val="-3"/>
        </w:rPr>
        <w:t xml:space="preserve"> </w:t>
      </w:r>
      <w:r>
        <w:rPr>
          <w:color w:val="221E1F"/>
        </w:rPr>
        <w:t>some</w:t>
      </w:r>
      <w:r>
        <w:rPr>
          <w:color w:val="221E1F"/>
          <w:spacing w:val="-3"/>
        </w:rPr>
        <w:t xml:space="preserve"> </w:t>
      </w:r>
      <w:r>
        <w:rPr>
          <w:color w:val="221E1F"/>
        </w:rPr>
        <w:t>activity</w:t>
      </w:r>
      <w:r>
        <w:rPr>
          <w:color w:val="221E1F"/>
          <w:spacing w:val="-3"/>
        </w:rPr>
        <w:t xml:space="preserve"> </w:t>
      </w:r>
      <w:r>
        <w:rPr>
          <w:color w:val="221E1F"/>
        </w:rPr>
        <w:t>against</w:t>
      </w:r>
      <w:r>
        <w:rPr>
          <w:color w:val="221E1F"/>
          <w:spacing w:val="-3"/>
        </w:rPr>
        <w:t xml:space="preserve"> </w:t>
      </w:r>
      <w:r>
        <w:rPr>
          <w:color w:val="221E1F"/>
        </w:rPr>
        <w:t>prions</w:t>
      </w:r>
      <w:r>
        <w:rPr>
          <w:color w:val="221E1F"/>
          <w:spacing w:val="-3"/>
        </w:rPr>
        <w:t xml:space="preserve"> </w:t>
      </w:r>
      <w:r>
        <w:rPr>
          <w:color w:val="221E1F"/>
        </w:rPr>
        <w:t>include</w:t>
      </w:r>
      <w:r>
        <w:rPr>
          <w:color w:val="221E1F"/>
          <w:spacing w:val="-3"/>
        </w:rPr>
        <w:t xml:space="preserve"> </w:t>
      </w:r>
      <w:r>
        <w:rPr>
          <w:color w:val="221E1F"/>
        </w:rPr>
        <w:t>anionic</w:t>
      </w:r>
      <w:r>
        <w:rPr>
          <w:color w:val="221E1F"/>
          <w:spacing w:val="-3"/>
        </w:rPr>
        <w:t xml:space="preserve"> </w:t>
      </w:r>
      <w:r>
        <w:rPr>
          <w:color w:val="221E1F"/>
        </w:rPr>
        <w:t>detergents,</w:t>
      </w:r>
      <w:r>
        <w:rPr>
          <w:color w:val="221E1F"/>
          <w:spacing w:val="-3"/>
        </w:rPr>
        <w:t xml:space="preserve"> </w:t>
      </w:r>
      <w:r>
        <w:rPr>
          <w:color w:val="221E1F"/>
        </w:rPr>
        <w:t>hypochlorites</w:t>
      </w:r>
      <w:r>
        <w:rPr>
          <w:color w:val="221E1F"/>
          <w:spacing w:val="-3"/>
        </w:rPr>
        <w:t xml:space="preserve"> </w:t>
      </w:r>
      <w:r>
        <w:rPr>
          <w:color w:val="221E1F"/>
        </w:rPr>
        <w:t>and</w:t>
      </w:r>
      <w:r>
        <w:rPr>
          <w:color w:val="221E1F"/>
          <w:spacing w:val="-3"/>
        </w:rPr>
        <w:t xml:space="preserve"> </w:t>
      </w:r>
      <w:r>
        <w:rPr>
          <w:color w:val="221E1F"/>
        </w:rPr>
        <w:t>harsh</w:t>
      </w:r>
      <w:r>
        <w:rPr>
          <w:color w:val="221E1F"/>
          <w:spacing w:val="-4"/>
        </w:rPr>
        <w:t xml:space="preserve"> </w:t>
      </w:r>
      <w:r>
        <w:rPr>
          <w:color w:val="221E1F"/>
        </w:rPr>
        <w:t>acids</w:t>
      </w:r>
      <w:r>
        <w:rPr>
          <w:color w:val="221E1F"/>
          <w:spacing w:val="-3"/>
        </w:rPr>
        <w:t xml:space="preserve"> </w:t>
      </w:r>
      <w:r>
        <w:rPr>
          <w:color w:val="221E1F"/>
        </w:rPr>
        <w:t>and alkalis. However, their practical effectiveness and use in reprocessing is influenced by prior cleaning and prion strain. Multiple reprocessing steps will reduce infectiv</w:t>
      </w:r>
      <w:r>
        <w:rPr>
          <w:color w:val="221E1F"/>
        </w:rPr>
        <w:t>ity, but a number of reprocessings which renders instruments completely safe has never been established.</w:t>
      </w:r>
    </w:p>
    <w:p w14:paraId="2AF2A4DF" w14:textId="77777777" w:rsidR="002A4511" w:rsidRDefault="00FF7784">
      <w:pPr>
        <w:pStyle w:val="BodyText"/>
        <w:spacing w:before="141"/>
        <w:ind w:left="898" w:right="1163"/>
      </w:pPr>
      <w:r>
        <w:t>Single</w:t>
      </w:r>
      <w:r>
        <w:rPr>
          <w:spacing w:val="-3"/>
        </w:rPr>
        <w:t xml:space="preserve"> </w:t>
      </w:r>
      <w:r>
        <w:t>use</w:t>
      </w:r>
      <w:r>
        <w:rPr>
          <w:spacing w:val="-3"/>
        </w:rPr>
        <w:t xml:space="preserve"> </w:t>
      </w:r>
      <w:r>
        <w:t>instruments</w:t>
      </w:r>
      <w:r>
        <w:rPr>
          <w:spacing w:val="-4"/>
        </w:rPr>
        <w:t xml:space="preserve"> </w:t>
      </w:r>
      <w:r>
        <w:t>should</w:t>
      </w:r>
      <w:r>
        <w:rPr>
          <w:spacing w:val="-3"/>
        </w:rPr>
        <w:t xml:space="preserve"> </w:t>
      </w:r>
      <w:r>
        <w:t>be</w:t>
      </w:r>
      <w:r>
        <w:rPr>
          <w:spacing w:val="-3"/>
        </w:rPr>
        <w:t xml:space="preserve"> </w:t>
      </w:r>
      <w:r>
        <w:t>used</w:t>
      </w:r>
      <w:r>
        <w:rPr>
          <w:spacing w:val="-3"/>
        </w:rPr>
        <w:t xml:space="preserve"> </w:t>
      </w:r>
      <w:r>
        <w:t>where</w:t>
      </w:r>
      <w:r>
        <w:rPr>
          <w:spacing w:val="-3"/>
        </w:rPr>
        <w:t xml:space="preserve"> </w:t>
      </w:r>
      <w:r>
        <w:t>possible</w:t>
      </w:r>
      <w:r>
        <w:rPr>
          <w:spacing w:val="-3"/>
        </w:rPr>
        <w:t xml:space="preserve"> </w:t>
      </w:r>
      <w:r>
        <w:t>and</w:t>
      </w:r>
      <w:r>
        <w:rPr>
          <w:spacing w:val="-3"/>
        </w:rPr>
        <w:t xml:space="preserve"> </w:t>
      </w:r>
      <w:r>
        <w:t>when</w:t>
      </w:r>
      <w:r>
        <w:rPr>
          <w:spacing w:val="-3"/>
        </w:rPr>
        <w:t xml:space="preserve"> </w:t>
      </w:r>
      <w:r>
        <w:t>use</w:t>
      </w:r>
      <w:r>
        <w:rPr>
          <w:spacing w:val="-3"/>
        </w:rPr>
        <w:t xml:space="preserve"> </w:t>
      </w:r>
      <w:r>
        <w:t>will</w:t>
      </w:r>
      <w:r>
        <w:rPr>
          <w:spacing w:val="-3"/>
        </w:rPr>
        <w:t xml:space="preserve"> </w:t>
      </w:r>
      <w:r>
        <w:t>not</w:t>
      </w:r>
      <w:r>
        <w:rPr>
          <w:spacing w:val="-3"/>
        </w:rPr>
        <w:t xml:space="preserve"> </w:t>
      </w:r>
      <w:r>
        <w:t>compromise</w:t>
      </w:r>
      <w:r>
        <w:rPr>
          <w:spacing w:val="-3"/>
        </w:rPr>
        <w:t xml:space="preserve"> </w:t>
      </w:r>
      <w:r>
        <w:t>patient</w:t>
      </w:r>
      <w:r>
        <w:rPr>
          <w:spacing w:val="-3"/>
        </w:rPr>
        <w:t xml:space="preserve"> </w:t>
      </w:r>
      <w:r>
        <w:t>care. Refer to Section 3.6</w:t>
      </w:r>
    </w:p>
    <w:p w14:paraId="39ABDAE0" w14:textId="77777777" w:rsidR="002A4511" w:rsidRDefault="002A4511">
      <w:pPr>
        <w:pStyle w:val="BodyText"/>
        <w:spacing w:before="8"/>
        <w:rPr>
          <w:sz w:val="32"/>
        </w:rPr>
      </w:pPr>
    </w:p>
    <w:p w14:paraId="10F89161" w14:textId="77777777" w:rsidR="002A4511" w:rsidRDefault="00FF7784">
      <w:pPr>
        <w:pStyle w:val="Heading2"/>
        <w:numPr>
          <w:ilvl w:val="1"/>
          <w:numId w:val="14"/>
        </w:numPr>
        <w:tabs>
          <w:tab w:val="left" w:pos="1738"/>
          <w:tab w:val="left" w:pos="1739"/>
        </w:tabs>
        <w:spacing w:before="1"/>
        <w:ind w:hanging="841"/>
      </w:pPr>
      <w:r>
        <w:rPr>
          <w:color w:val="00539F"/>
        </w:rPr>
        <w:t>Additional</w:t>
      </w:r>
      <w:r>
        <w:rPr>
          <w:color w:val="00539F"/>
          <w:spacing w:val="-9"/>
        </w:rPr>
        <w:t xml:space="preserve"> </w:t>
      </w:r>
      <w:r>
        <w:rPr>
          <w:color w:val="00539F"/>
        </w:rPr>
        <w:t>reprocessing</w:t>
      </w:r>
      <w:r>
        <w:rPr>
          <w:color w:val="00539F"/>
          <w:spacing w:val="-9"/>
        </w:rPr>
        <w:t xml:space="preserve"> </w:t>
      </w:r>
      <w:r>
        <w:rPr>
          <w:color w:val="00539F"/>
          <w:spacing w:val="-2"/>
        </w:rPr>
        <w:t>proce</w:t>
      </w:r>
      <w:r>
        <w:rPr>
          <w:color w:val="00539F"/>
          <w:spacing w:val="-2"/>
        </w:rPr>
        <w:t>dures</w:t>
      </w:r>
    </w:p>
    <w:p w14:paraId="2AEDED16" w14:textId="77777777" w:rsidR="002A4511" w:rsidRDefault="00FF7784">
      <w:pPr>
        <w:pStyle w:val="Heading4"/>
        <w:spacing w:before="113"/>
        <w:jc w:val="both"/>
      </w:pPr>
      <w:r>
        <w:t>NB</w:t>
      </w:r>
      <w:r>
        <w:rPr>
          <w:spacing w:val="75"/>
        </w:rPr>
        <w:t xml:space="preserve">    </w:t>
      </w:r>
      <w:r>
        <w:t>These</w:t>
      </w:r>
      <w:r>
        <w:rPr>
          <w:spacing w:val="-4"/>
        </w:rPr>
        <w:t xml:space="preserve"> </w:t>
      </w:r>
      <w:r>
        <w:t>reprocessing</w:t>
      </w:r>
      <w:r>
        <w:rPr>
          <w:spacing w:val="-4"/>
        </w:rPr>
        <w:t xml:space="preserve"> </w:t>
      </w:r>
      <w:r>
        <w:t>procedures</w:t>
      </w:r>
      <w:r>
        <w:rPr>
          <w:spacing w:val="-4"/>
        </w:rPr>
        <w:t xml:space="preserve"> </w:t>
      </w:r>
      <w:r>
        <w:t>are</w:t>
      </w:r>
      <w:r>
        <w:rPr>
          <w:spacing w:val="-4"/>
        </w:rPr>
        <w:t xml:space="preserve"> </w:t>
      </w:r>
      <w:r>
        <w:t>in</w:t>
      </w:r>
      <w:r>
        <w:rPr>
          <w:spacing w:val="-4"/>
        </w:rPr>
        <w:t xml:space="preserve"> </w:t>
      </w:r>
      <w:r>
        <w:t>addition</w:t>
      </w:r>
      <w:r>
        <w:rPr>
          <w:spacing w:val="-4"/>
        </w:rPr>
        <w:t xml:space="preserve"> </w:t>
      </w:r>
      <w:r>
        <w:t>to</w:t>
      </w:r>
      <w:r>
        <w:rPr>
          <w:spacing w:val="-4"/>
        </w:rPr>
        <w:t xml:space="preserve"> </w:t>
      </w:r>
      <w:r>
        <w:t>routine</w:t>
      </w:r>
      <w:r>
        <w:rPr>
          <w:spacing w:val="-3"/>
        </w:rPr>
        <w:t xml:space="preserve"> </w:t>
      </w:r>
      <w:r>
        <w:t>reprocessing</w:t>
      </w:r>
      <w:r>
        <w:rPr>
          <w:spacing w:val="-4"/>
        </w:rPr>
        <w:t xml:space="preserve"> </w:t>
      </w:r>
      <w:r>
        <w:rPr>
          <w:spacing w:val="-2"/>
        </w:rPr>
        <w:t>procedures</w:t>
      </w:r>
    </w:p>
    <w:p w14:paraId="04AD3D56" w14:textId="77777777" w:rsidR="002A4511" w:rsidRDefault="00FF7784">
      <w:pPr>
        <w:pStyle w:val="BodyText"/>
        <w:spacing w:before="137"/>
        <w:ind w:left="898" w:right="1163"/>
      </w:pPr>
      <w:r>
        <w:rPr>
          <w:color w:val="221E1F"/>
        </w:rPr>
        <w:t>Thorough</w:t>
      </w:r>
      <w:r>
        <w:rPr>
          <w:color w:val="221E1F"/>
          <w:spacing w:val="-3"/>
        </w:rPr>
        <w:t xml:space="preserve"> </w:t>
      </w:r>
      <w:r>
        <w:rPr>
          <w:color w:val="221E1F"/>
        </w:rPr>
        <w:t>washing</w:t>
      </w:r>
      <w:r>
        <w:rPr>
          <w:color w:val="221E1F"/>
          <w:spacing w:val="-3"/>
        </w:rPr>
        <w:t xml:space="preserve"> </w:t>
      </w:r>
      <w:r>
        <w:rPr>
          <w:color w:val="221E1F"/>
        </w:rPr>
        <w:t>and</w:t>
      </w:r>
      <w:r>
        <w:rPr>
          <w:color w:val="221E1F"/>
          <w:spacing w:val="-4"/>
        </w:rPr>
        <w:t xml:space="preserve"> </w:t>
      </w:r>
      <w:r>
        <w:rPr>
          <w:color w:val="221E1F"/>
        </w:rPr>
        <w:t>cleaning</w:t>
      </w:r>
      <w:r>
        <w:rPr>
          <w:color w:val="221E1F"/>
          <w:spacing w:val="-4"/>
        </w:rPr>
        <w:t xml:space="preserve"> </w:t>
      </w:r>
      <w:r>
        <w:rPr>
          <w:color w:val="221E1F"/>
        </w:rPr>
        <w:t>with</w:t>
      </w:r>
      <w:r>
        <w:rPr>
          <w:color w:val="221E1F"/>
          <w:spacing w:val="-3"/>
        </w:rPr>
        <w:t xml:space="preserve"> </w:t>
      </w:r>
      <w:r>
        <w:rPr>
          <w:color w:val="221E1F"/>
        </w:rPr>
        <w:t>anionic</w:t>
      </w:r>
      <w:r>
        <w:rPr>
          <w:color w:val="221E1F"/>
          <w:spacing w:val="-3"/>
        </w:rPr>
        <w:t xml:space="preserve"> </w:t>
      </w:r>
      <w:r>
        <w:rPr>
          <w:color w:val="221E1F"/>
        </w:rPr>
        <w:t>detergents</w:t>
      </w:r>
      <w:r>
        <w:rPr>
          <w:color w:val="221E1F"/>
          <w:spacing w:val="-3"/>
        </w:rPr>
        <w:t xml:space="preserve"> </w:t>
      </w:r>
      <w:r>
        <w:rPr>
          <w:color w:val="221E1F"/>
        </w:rPr>
        <w:t>will</w:t>
      </w:r>
      <w:r>
        <w:rPr>
          <w:color w:val="221E1F"/>
          <w:spacing w:val="-3"/>
        </w:rPr>
        <w:t xml:space="preserve"> </w:t>
      </w:r>
      <w:r>
        <w:rPr>
          <w:color w:val="221E1F"/>
        </w:rPr>
        <w:t>reduce</w:t>
      </w:r>
      <w:r>
        <w:rPr>
          <w:color w:val="221E1F"/>
          <w:spacing w:val="-3"/>
        </w:rPr>
        <w:t xml:space="preserve"> </w:t>
      </w:r>
      <w:r>
        <w:rPr>
          <w:color w:val="221E1F"/>
        </w:rPr>
        <w:t>the</w:t>
      </w:r>
      <w:r>
        <w:rPr>
          <w:color w:val="221E1F"/>
          <w:spacing w:val="-3"/>
        </w:rPr>
        <w:t xml:space="preserve"> </w:t>
      </w:r>
      <w:r>
        <w:rPr>
          <w:color w:val="221E1F"/>
        </w:rPr>
        <w:t>level</w:t>
      </w:r>
      <w:r>
        <w:rPr>
          <w:color w:val="221E1F"/>
          <w:spacing w:val="-3"/>
        </w:rPr>
        <w:t xml:space="preserve"> </w:t>
      </w:r>
      <w:r>
        <w:rPr>
          <w:color w:val="221E1F"/>
        </w:rPr>
        <w:t>of</w:t>
      </w:r>
      <w:r>
        <w:rPr>
          <w:color w:val="221E1F"/>
          <w:spacing w:val="-3"/>
        </w:rPr>
        <w:t xml:space="preserve"> </w:t>
      </w:r>
      <w:r>
        <w:rPr>
          <w:color w:val="221E1F"/>
        </w:rPr>
        <w:t>instrument</w:t>
      </w:r>
      <w:r>
        <w:rPr>
          <w:color w:val="221E1F"/>
          <w:spacing w:val="-3"/>
        </w:rPr>
        <w:t xml:space="preserve"> </w:t>
      </w:r>
      <w:r>
        <w:rPr>
          <w:color w:val="221E1F"/>
        </w:rPr>
        <w:t xml:space="preserve">contamination by all micro-organisms and therefore would be expected also to decrease the risk of transmission of prions if any were present (Fichet </w:t>
      </w:r>
      <w:r>
        <w:rPr>
          <w:i/>
          <w:color w:val="221E1F"/>
        </w:rPr>
        <w:t xml:space="preserve">et al </w:t>
      </w:r>
      <w:r>
        <w:rPr>
          <w:color w:val="221E1F"/>
        </w:rPr>
        <w:t xml:space="preserve">2004, Jackson </w:t>
      </w:r>
      <w:r>
        <w:rPr>
          <w:i/>
          <w:color w:val="221E1F"/>
        </w:rPr>
        <w:t xml:space="preserve">et al </w:t>
      </w:r>
      <w:r>
        <w:rPr>
          <w:color w:val="221E1F"/>
        </w:rPr>
        <w:t>2005). High-level disinfectants such as glutaraldehyde, however, enhance the adhe</w:t>
      </w:r>
      <w:r>
        <w:rPr>
          <w:color w:val="221E1F"/>
        </w:rPr>
        <w:t>rence of prions to surfaces, and thus are contraindicated for use on instruments that may potentially be contaminated by prions.</w:t>
      </w:r>
    </w:p>
    <w:p w14:paraId="0516C5A4" w14:textId="77777777" w:rsidR="002A4511" w:rsidRDefault="00FF7784">
      <w:pPr>
        <w:pStyle w:val="BodyText"/>
        <w:spacing w:before="140"/>
        <w:ind w:left="898" w:right="1163"/>
      </w:pPr>
      <w:r>
        <w:rPr>
          <w:color w:val="221E1F"/>
        </w:rPr>
        <w:t>Harsh acids and alkalis are not recommended for use in reprocessing due to occupational health issues and</w:t>
      </w:r>
      <w:r>
        <w:rPr>
          <w:color w:val="221E1F"/>
          <w:spacing w:val="-2"/>
        </w:rPr>
        <w:t xml:space="preserve"> </w:t>
      </w:r>
      <w:r>
        <w:rPr>
          <w:color w:val="221E1F"/>
        </w:rPr>
        <w:t>potential</w:t>
      </w:r>
      <w:r>
        <w:rPr>
          <w:color w:val="221E1F"/>
          <w:spacing w:val="-2"/>
        </w:rPr>
        <w:t xml:space="preserve"> </w:t>
      </w:r>
      <w:r>
        <w:rPr>
          <w:color w:val="221E1F"/>
        </w:rPr>
        <w:t>for</w:t>
      </w:r>
      <w:r>
        <w:rPr>
          <w:color w:val="221E1F"/>
          <w:spacing w:val="-2"/>
        </w:rPr>
        <w:t xml:space="preserve"> </w:t>
      </w:r>
      <w:r>
        <w:rPr>
          <w:color w:val="221E1F"/>
        </w:rPr>
        <w:t>damage</w:t>
      </w:r>
      <w:r>
        <w:rPr>
          <w:color w:val="221E1F"/>
          <w:spacing w:val="-2"/>
        </w:rPr>
        <w:t xml:space="preserve"> </w:t>
      </w:r>
      <w:r>
        <w:rPr>
          <w:color w:val="221E1F"/>
        </w:rPr>
        <w:t>to</w:t>
      </w:r>
      <w:r>
        <w:rPr>
          <w:color w:val="221E1F"/>
          <w:spacing w:val="-2"/>
        </w:rPr>
        <w:t xml:space="preserve"> </w:t>
      </w:r>
      <w:r>
        <w:rPr>
          <w:color w:val="221E1F"/>
        </w:rPr>
        <w:t>instruments</w:t>
      </w:r>
      <w:r>
        <w:rPr>
          <w:color w:val="221E1F"/>
          <w:spacing w:val="-2"/>
        </w:rPr>
        <w:t xml:space="preserve"> </w:t>
      </w:r>
      <w:r>
        <w:rPr>
          <w:color w:val="221E1F"/>
        </w:rPr>
        <w:t>and</w:t>
      </w:r>
      <w:r>
        <w:rPr>
          <w:color w:val="221E1F"/>
          <w:spacing w:val="-2"/>
        </w:rPr>
        <w:t xml:space="preserve"> </w:t>
      </w:r>
      <w:r>
        <w:rPr>
          <w:color w:val="221E1F"/>
        </w:rPr>
        <w:t>equipment.</w:t>
      </w:r>
      <w:r>
        <w:rPr>
          <w:color w:val="221E1F"/>
          <w:spacing w:val="-2"/>
        </w:rPr>
        <w:t xml:space="preserve"> </w:t>
      </w:r>
      <w:r>
        <w:rPr>
          <w:color w:val="221E1F"/>
        </w:rPr>
        <w:t>(Brown</w:t>
      </w:r>
      <w:r>
        <w:rPr>
          <w:color w:val="221E1F"/>
          <w:spacing w:val="-2"/>
        </w:rPr>
        <w:t xml:space="preserve"> </w:t>
      </w:r>
      <w:r>
        <w:rPr>
          <w:i/>
          <w:color w:val="221E1F"/>
        </w:rPr>
        <w:t>et</w:t>
      </w:r>
      <w:r>
        <w:rPr>
          <w:i/>
          <w:color w:val="221E1F"/>
          <w:spacing w:val="-2"/>
        </w:rPr>
        <w:t xml:space="preserve"> </w:t>
      </w:r>
      <w:r>
        <w:rPr>
          <w:i/>
          <w:color w:val="221E1F"/>
        </w:rPr>
        <w:t>al</w:t>
      </w:r>
      <w:r>
        <w:rPr>
          <w:i/>
          <w:color w:val="221E1F"/>
          <w:spacing w:val="-2"/>
        </w:rPr>
        <w:t xml:space="preserve"> </w:t>
      </w:r>
      <w:r>
        <w:rPr>
          <w:color w:val="221E1F"/>
        </w:rPr>
        <w:t>1982,</w:t>
      </w:r>
      <w:r>
        <w:rPr>
          <w:color w:val="221E1F"/>
          <w:spacing w:val="-2"/>
        </w:rPr>
        <w:t xml:space="preserve"> </w:t>
      </w:r>
      <w:r>
        <w:rPr>
          <w:color w:val="221E1F"/>
        </w:rPr>
        <w:t>Fichet</w:t>
      </w:r>
      <w:r>
        <w:rPr>
          <w:color w:val="221E1F"/>
          <w:spacing w:val="-1"/>
        </w:rPr>
        <w:t xml:space="preserve"> </w:t>
      </w:r>
      <w:r>
        <w:rPr>
          <w:i/>
          <w:color w:val="221E1F"/>
        </w:rPr>
        <w:t>et</w:t>
      </w:r>
      <w:r>
        <w:rPr>
          <w:i/>
          <w:color w:val="221E1F"/>
          <w:spacing w:val="-2"/>
        </w:rPr>
        <w:t xml:space="preserve"> </w:t>
      </w:r>
      <w:r>
        <w:rPr>
          <w:i/>
          <w:color w:val="221E1F"/>
        </w:rPr>
        <w:t>al</w:t>
      </w:r>
      <w:r>
        <w:rPr>
          <w:i/>
          <w:color w:val="221E1F"/>
          <w:spacing w:val="-2"/>
        </w:rPr>
        <w:t xml:space="preserve"> </w:t>
      </w:r>
      <w:r>
        <w:rPr>
          <w:color w:val="221E1F"/>
        </w:rPr>
        <w:t>2004,</w:t>
      </w:r>
      <w:r>
        <w:rPr>
          <w:color w:val="221E1F"/>
          <w:spacing w:val="-2"/>
        </w:rPr>
        <w:t xml:space="preserve"> </w:t>
      </w:r>
      <w:r>
        <w:rPr>
          <w:color w:val="221E1F"/>
        </w:rPr>
        <w:t>Gibbs</w:t>
      </w:r>
      <w:r>
        <w:rPr>
          <w:color w:val="221E1F"/>
          <w:spacing w:val="-1"/>
        </w:rPr>
        <w:t xml:space="preserve"> </w:t>
      </w:r>
      <w:r>
        <w:rPr>
          <w:i/>
          <w:color w:val="221E1F"/>
        </w:rPr>
        <w:t>et</w:t>
      </w:r>
      <w:r>
        <w:rPr>
          <w:i/>
          <w:color w:val="221E1F"/>
          <w:spacing w:val="-2"/>
        </w:rPr>
        <w:t xml:space="preserve"> </w:t>
      </w:r>
      <w:r>
        <w:rPr>
          <w:i/>
          <w:color w:val="221E1F"/>
        </w:rPr>
        <w:t xml:space="preserve">al </w:t>
      </w:r>
      <w:r>
        <w:rPr>
          <w:color w:val="221E1F"/>
        </w:rPr>
        <w:t xml:space="preserve">1978, Jackson </w:t>
      </w:r>
      <w:r>
        <w:rPr>
          <w:i/>
          <w:color w:val="221E1F"/>
        </w:rPr>
        <w:t xml:space="preserve">et al </w:t>
      </w:r>
      <w:r>
        <w:rPr>
          <w:color w:val="221E1F"/>
        </w:rPr>
        <w:t xml:space="preserve">2005, Tateishi 1980, Tateishi </w:t>
      </w:r>
      <w:r>
        <w:rPr>
          <w:i/>
          <w:color w:val="221E1F"/>
        </w:rPr>
        <w:t xml:space="preserve">et al </w:t>
      </w:r>
      <w:r>
        <w:rPr>
          <w:color w:val="221E1F"/>
        </w:rPr>
        <w:t xml:space="preserve">1988, Taylor 1987, Taylor 2000). New enzymatic cleaning products are available, though their effectiveness in deactivating prions requires further </w:t>
      </w:r>
      <w:r>
        <w:rPr>
          <w:color w:val="221E1F"/>
          <w:spacing w:val="-2"/>
        </w:rPr>
        <w:t>assessment.</w:t>
      </w:r>
    </w:p>
    <w:p w14:paraId="55A8DD4C" w14:textId="77777777" w:rsidR="002A4511" w:rsidRDefault="002A4511">
      <w:pPr>
        <w:sectPr w:rsidR="002A4511">
          <w:pgSz w:w="11910" w:h="16840"/>
          <w:pgMar w:top="780" w:right="0" w:bottom="1000" w:left="520" w:header="0" w:footer="722" w:gutter="0"/>
          <w:cols w:space="720"/>
        </w:sectPr>
      </w:pPr>
    </w:p>
    <w:p w14:paraId="4A3E99B4" w14:textId="77777777" w:rsidR="002A4511" w:rsidRDefault="00FF7784">
      <w:pPr>
        <w:spacing w:before="68"/>
        <w:ind w:left="898" w:right="1163"/>
        <w:rPr>
          <w:sz w:val="20"/>
        </w:rPr>
      </w:pPr>
      <w:r>
        <w:rPr>
          <w:color w:val="221E1F"/>
          <w:sz w:val="20"/>
        </w:rPr>
        <w:lastRenderedPageBreak/>
        <w:t>Instruments and equipment that need to be quarantined or kept for exclusive use</w:t>
      </w:r>
      <w:r>
        <w:rPr>
          <w:color w:val="221E1F"/>
          <w:sz w:val="20"/>
        </w:rPr>
        <w:t xml:space="preserve"> in a particular patient and have been exposed to higher-infectivity tissues, or which are to be used exclusively for autopsies on cadavers with confirmed or suspected CJD, should be reprocessed according to AS/NZS 4187 </w:t>
      </w:r>
      <w:r>
        <w:rPr>
          <w:i/>
          <w:color w:val="221E1F"/>
          <w:sz w:val="20"/>
        </w:rPr>
        <w:t>Cleaning, disinfecting</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sterilizi</w:t>
      </w:r>
      <w:r>
        <w:rPr>
          <w:i/>
          <w:color w:val="221E1F"/>
          <w:sz w:val="20"/>
        </w:rPr>
        <w:t>ng</w:t>
      </w:r>
      <w:r>
        <w:rPr>
          <w:i/>
          <w:color w:val="221E1F"/>
          <w:spacing w:val="-3"/>
          <w:sz w:val="20"/>
        </w:rPr>
        <w:t xml:space="preserve"> </w:t>
      </w:r>
      <w:r>
        <w:rPr>
          <w:i/>
          <w:color w:val="221E1F"/>
          <w:sz w:val="20"/>
        </w:rPr>
        <w:t>reusable</w:t>
      </w:r>
      <w:r>
        <w:rPr>
          <w:i/>
          <w:color w:val="221E1F"/>
          <w:spacing w:val="-3"/>
          <w:sz w:val="20"/>
        </w:rPr>
        <w:t xml:space="preserve"> </w:t>
      </w:r>
      <w:r>
        <w:rPr>
          <w:i/>
          <w:color w:val="221E1F"/>
          <w:sz w:val="20"/>
        </w:rPr>
        <w:t>medical</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surgical</w:t>
      </w:r>
      <w:r>
        <w:rPr>
          <w:i/>
          <w:color w:val="221E1F"/>
          <w:spacing w:val="-3"/>
          <w:sz w:val="20"/>
        </w:rPr>
        <w:t xml:space="preserve"> </w:t>
      </w:r>
      <w:r>
        <w:rPr>
          <w:i/>
          <w:color w:val="221E1F"/>
          <w:sz w:val="20"/>
        </w:rPr>
        <w:t>instruments</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equipment,</w:t>
      </w:r>
      <w:r>
        <w:rPr>
          <w:i/>
          <w:color w:val="221E1F"/>
          <w:spacing w:val="-3"/>
          <w:sz w:val="20"/>
        </w:rPr>
        <w:t xml:space="preserve"> </w:t>
      </w:r>
      <w:r>
        <w:rPr>
          <w:i/>
          <w:color w:val="221E1F"/>
          <w:sz w:val="20"/>
        </w:rPr>
        <w:t>and</w:t>
      </w:r>
      <w:r>
        <w:rPr>
          <w:i/>
          <w:color w:val="221E1F"/>
          <w:spacing w:val="-3"/>
          <w:sz w:val="20"/>
        </w:rPr>
        <w:t xml:space="preserve"> </w:t>
      </w:r>
      <w:r>
        <w:rPr>
          <w:i/>
          <w:color w:val="221E1F"/>
          <w:sz w:val="20"/>
        </w:rPr>
        <w:t>maintenance</w:t>
      </w:r>
      <w:r>
        <w:rPr>
          <w:i/>
          <w:color w:val="221E1F"/>
          <w:spacing w:val="-3"/>
          <w:sz w:val="20"/>
        </w:rPr>
        <w:t xml:space="preserve"> </w:t>
      </w:r>
      <w:r>
        <w:rPr>
          <w:i/>
          <w:color w:val="221E1F"/>
          <w:sz w:val="20"/>
        </w:rPr>
        <w:t xml:space="preserve">of associated environments in health care facilities </w:t>
      </w:r>
      <w:r>
        <w:rPr>
          <w:color w:val="221E1F"/>
          <w:sz w:val="20"/>
        </w:rPr>
        <w:t>with the following additional recommendations:</w:t>
      </w:r>
    </w:p>
    <w:p w14:paraId="5E9B7A36" w14:textId="77777777" w:rsidR="002A4511" w:rsidRDefault="00FF7784">
      <w:pPr>
        <w:pStyle w:val="ListParagraph"/>
        <w:numPr>
          <w:ilvl w:val="2"/>
          <w:numId w:val="14"/>
        </w:numPr>
        <w:tabs>
          <w:tab w:val="left" w:pos="1619"/>
        </w:tabs>
        <w:spacing w:before="140"/>
        <w:ind w:right="1193" w:hanging="360"/>
        <w:jc w:val="both"/>
        <w:rPr>
          <w:color w:val="221E1F"/>
          <w:sz w:val="20"/>
        </w:rPr>
      </w:pPr>
      <w:r>
        <w:rPr>
          <w:color w:val="221E1F"/>
          <w:sz w:val="20"/>
        </w:rPr>
        <w:t>Instruments</w:t>
      </w:r>
      <w:r>
        <w:rPr>
          <w:color w:val="221E1F"/>
          <w:spacing w:val="-3"/>
          <w:sz w:val="20"/>
        </w:rPr>
        <w:t xml:space="preserve"> </w:t>
      </w:r>
      <w:r>
        <w:rPr>
          <w:color w:val="221E1F"/>
          <w:sz w:val="20"/>
        </w:rPr>
        <w:t>or</w:t>
      </w:r>
      <w:r>
        <w:rPr>
          <w:color w:val="221E1F"/>
          <w:spacing w:val="-2"/>
          <w:sz w:val="20"/>
        </w:rPr>
        <w:t xml:space="preserve"> </w:t>
      </w:r>
      <w:r>
        <w:rPr>
          <w:color w:val="221E1F"/>
          <w:sz w:val="20"/>
        </w:rPr>
        <w:t>equipment</w:t>
      </w:r>
      <w:r>
        <w:rPr>
          <w:color w:val="221E1F"/>
          <w:spacing w:val="-3"/>
          <w:sz w:val="20"/>
        </w:rPr>
        <w:t xml:space="preserve"> </w:t>
      </w:r>
      <w:r>
        <w:rPr>
          <w:color w:val="221E1F"/>
          <w:sz w:val="20"/>
        </w:rPr>
        <w:t>that</w:t>
      </w:r>
      <w:r>
        <w:rPr>
          <w:color w:val="221E1F"/>
          <w:spacing w:val="-3"/>
          <w:sz w:val="20"/>
        </w:rPr>
        <w:t xml:space="preserve"> </w:t>
      </w:r>
      <w:r>
        <w:rPr>
          <w:color w:val="221E1F"/>
          <w:sz w:val="20"/>
        </w:rPr>
        <w:t>have</w:t>
      </w:r>
      <w:r>
        <w:rPr>
          <w:color w:val="221E1F"/>
          <w:spacing w:val="-3"/>
          <w:sz w:val="20"/>
        </w:rPr>
        <w:t xml:space="preserve"> </w:t>
      </w:r>
      <w:r>
        <w:rPr>
          <w:color w:val="221E1F"/>
          <w:sz w:val="20"/>
        </w:rPr>
        <w:t>been</w:t>
      </w:r>
      <w:r>
        <w:rPr>
          <w:color w:val="221E1F"/>
          <w:spacing w:val="-3"/>
          <w:sz w:val="20"/>
        </w:rPr>
        <w:t xml:space="preserve"> </w:t>
      </w:r>
      <w:r>
        <w:rPr>
          <w:color w:val="221E1F"/>
          <w:sz w:val="20"/>
        </w:rPr>
        <w:t>in</w:t>
      </w:r>
      <w:r>
        <w:rPr>
          <w:color w:val="221E1F"/>
          <w:spacing w:val="-3"/>
          <w:sz w:val="20"/>
        </w:rPr>
        <w:t xml:space="preserve"> </w:t>
      </w:r>
      <w:r>
        <w:rPr>
          <w:color w:val="221E1F"/>
          <w:sz w:val="20"/>
        </w:rPr>
        <w:t>contact</w:t>
      </w:r>
      <w:r>
        <w:rPr>
          <w:color w:val="221E1F"/>
          <w:spacing w:val="-1"/>
          <w:sz w:val="20"/>
        </w:rPr>
        <w:t xml:space="preserve"> </w:t>
      </w:r>
      <w:r>
        <w:rPr>
          <w:color w:val="221E1F"/>
          <w:sz w:val="20"/>
        </w:rPr>
        <w:t>with</w:t>
      </w:r>
      <w:r>
        <w:rPr>
          <w:color w:val="221E1F"/>
          <w:spacing w:val="-3"/>
          <w:sz w:val="20"/>
        </w:rPr>
        <w:t xml:space="preserve"> </w:t>
      </w:r>
      <w:r>
        <w:rPr>
          <w:color w:val="221E1F"/>
          <w:sz w:val="20"/>
        </w:rPr>
        <w:t>higher-</w:t>
      </w:r>
      <w:r>
        <w:rPr>
          <w:color w:val="221E1F"/>
          <w:spacing w:val="-3"/>
          <w:sz w:val="20"/>
        </w:rPr>
        <w:t xml:space="preserve"> </w:t>
      </w:r>
      <w:r>
        <w:rPr>
          <w:color w:val="221E1F"/>
          <w:sz w:val="20"/>
        </w:rPr>
        <w:t>infectivity</w:t>
      </w:r>
      <w:r>
        <w:rPr>
          <w:color w:val="221E1F"/>
          <w:spacing w:val="-3"/>
          <w:sz w:val="20"/>
        </w:rPr>
        <w:t xml:space="preserve"> </w:t>
      </w:r>
      <w:r>
        <w:rPr>
          <w:color w:val="221E1F"/>
          <w:sz w:val="20"/>
        </w:rPr>
        <w:t>tissues</w:t>
      </w:r>
      <w:r>
        <w:rPr>
          <w:color w:val="221E1F"/>
          <w:spacing w:val="-2"/>
          <w:sz w:val="20"/>
        </w:rPr>
        <w:t xml:space="preserve"> </w:t>
      </w:r>
      <w:r>
        <w:rPr>
          <w:color w:val="221E1F"/>
          <w:sz w:val="20"/>
        </w:rPr>
        <w:t>in</w:t>
      </w:r>
      <w:r>
        <w:rPr>
          <w:color w:val="221E1F"/>
          <w:spacing w:val="-3"/>
          <w:sz w:val="20"/>
        </w:rPr>
        <w:t xml:space="preserve"> </w:t>
      </w:r>
      <w:r>
        <w:rPr>
          <w:color w:val="221E1F"/>
          <w:sz w:val="20"/>
        </w:rPr>
        <w:t>high-</w:t>
      </w:r>
      <w:r>
        <w:rPr>
          <w:color w:val="221E1F"/>
          <w:spacing w:val="-3"/>
          <w:sz w:val="20"/>
        </w:rPr>
        <w:t xml:space="preserve"> </w:t>
      </w:r>
      <w:r>
        <w:rPr>
          <w:color w:val="221E1F"/>
          <w:sz w:val="20"/>
        </w:rPr>
        <w:t>or</w:t>
      </w:r>
      <w:r>
        <w:rPr>
          <w:color w:val="221E1F"/>
          <w:spacing w:val="-3"/>
          <w:sz w:val="20"/>
        </w:rPr>
        <w:t xml:space="preserve"> </w:t>
      </w:r>
      <w:r>
        <w:rPr>
          <w:color w:val="221E1F"/>
          <w:sz w:val="20"/>
        </w:rPr>
        <w:t>low- risk</w:t>
      </w:r>
      <w:r>
        <w:rPr>
          <w:color w:val="221E1F"/>
          <w:spacing w:val="-1"/>
          <w:sz w:val="20"/>
        </w:rPr>
        <w:t xml:space="preserve"> </w:t>
      </w:r>
      <w:r>
        <w:rPr>
          <w:color w:val="221E1F"/>
          <w:sz w:val="20"/>
        </w:rPr>
        <w:t>patients</w:t>
      </w:r>
      <w:r>
        <w:rPr>
          <w:color w:val="221E1F"/>
          <w:spacing w:val="-1"/>
          <w:sz w:val="20"/>
        </w:rPr>
        <w:t xml:space="preserve"> </w:t>
      </w:r>
      <w:r>
        <w:rPr>
          <w:color w:val="221E1F"/>
          <w:sz w:val="20"/>
        </w:rPr>
        <w:t>should</w:t>
      </w:r>
      <w:r>
        <w:rPr>
          <w:color w:val="221E1F"/>
          <w:spacing w:val="-1"/>
          <w:sz w:val="20"/>
        </w:rPr>
        <w:t xml:space="preserve"> </w:t>
      </w:r>
      <w:r>
        <w:rPr>
          <w:color w:val="221E1F"/>
          <w:sz w:val="20"/>
        </w:rPr>
        <w:t>be</w:t>
      </w:r>
      <w:r>
        <w:rPr>
          <w:color w:val="221E1F"/>
          <w:spacing w:val="-1"/>
          <w:sz w:val="20"/>
        </w:rPr>
        <w:t xml:space="preserve"> </w:t>
      </w:r>
      <w:r>
        <w:rPr>
          <w:color w:val="221E1F"/>
          <w:sz w:val="20"/>
        </w:rPr>
        <w:t>separated</w:t>
      </w:r>
      <w:r>
        <w:rPr>
          <w:color w:val="221E1F"/>
          <w:spacing w:val="-1"/>
          <w:sz w:val="20"/>
        </w:rPr>
        <w:t xml:space="preserve"> </w:t>
      </w:r>
      <w:r>
        <w:rPr>
          <w:color w:val="221E1F"/>
          <w:sz w:val="20"/>
        </w:rPr>
        <w:t>from</w:t>
      </w:r>
      <w:r>
        <w:rPr>
          <w:color w:val="221E1F"/>
          <w:spacing w:val="-1"/>
          <w:sz w:val="20"/>
        </w:rPr>
        <w:t xml:space="preserve"> </w:t>
      </w:r>
      <w:r>
        <w:rPr>
          <w:color w:val="221E1F"/>
          <w:sz w:val="20"/>
        </w:rPr>
        <w:t>other</w:t>
      </w:r>
      <w:r>
        <w:rPr>
          <w:color w:val="221E1F"/>
          <w:spacing w:val="-1"/>
          <w:sz w:val="20"/>
        </w:rPr>
        <w:t xml:space="preserve"> </w:t>
      </w:r>
      <w:r>
        <w:rPr>
          <w:color w:val="221E1F"/>
          <w:sz w:val="20"/>
        </w:rPr>
        <w:t>instruments</w:t>
      </w:r>
      <w:r>
        <w:rPr>
          <w:color w:val="221E1F"/>
          <w:spacing w:val="-1"/>
          <w:sz w:val="20"/>
        </w:rPr>
        <w:t xml:space="preserve"> </w:t>
      </w:r>
      <w:r>
        <w:rPr>
          <w:color w:val="221E1F"/>
          <w:sz w:val="20"/>
        </w:rPr>
        <w:t>where</w:t>
      </w:r>
      <w:r>
        <w:rPr>
          <w:color w:val="221E1F"/>
          <w:spacing w:val="-1"/>
          <w:sz w:val="20"/>
        </w:rPr>
        <w:t xml:space="preserve"> </w:t>
      </w:r>
      <w:r>
        <w:rPr>
          <w:color w:val="221E1F"/>
          <w:sz w:val="20"/>
        </w:rPr>
        <w:t>possible</w:t>
      </w:r>
      <w:r>
        <w:rPr>
          <w:color w:val="221E1F"/>
          <w:spacing w:val="-1"/>
          <w:sz w:val="20"/>
        </w:rPr>
        <w:t xml:space="preserve"> </w:t>
      </w:r>
      <w:r>
        <w:rPr>
          <w:color w:val="221E1F"/>
          <w:sz w:val="20"/>
        </w:rPr>
        <w:t>in</w:t>
      </w:r>
      <w:r>
        <w:rPr>
          <w:color w:val="221E1F"/>
          <w:spacing w:val="-1"/>
          <w:sz w:val="20"/>
        </w:rPr>
        <w:t xml:space="preserve"> </w:t>
      </w:r>
      <w:r>
        <w:rPr>
          <w:color w:val="221E1F"/>
          <w:sz w:val="20"/>
        </w:rPr>
        <w:t>the</w:t>
      </w:r>
      <w:r>
        <w:rPr>
          <w:color w:val="221E1F"/>
          <w:spacing w:val="-1"/>
          <w:sz w:val="20"/>
        </w:rPr>
        <w:t xml:space="preserve"> </w:t>
      </w:r>
      <w:r>
        <w:rPr>
          <w:color w:val="221E1F"/>
          <w:sz w:val="20"/>
        </w:rPr>
        <w:t>operating</w:t>
      </w:r>
      <w:r>
        <w:rPr>
          <w:color w:val="221E1F"/>
          <w:spacing w:val="-1"/>
          <w:sz w:val="20"/>
        </w:rPr>
        <w:t xml:space="preserve"> </w:t>
      </w:r>
      <w:r>
        <w:rPr>
          <w:color w:val="221E1F"/>
          <w:sz w:val="20"/>
        </w:rPr>
        <w:t>room</w:t>
      </w:r>
      <w:r>
        <w:rPr>
          <w:color w:val="221E1F"/>
          <w:spacing w:val="-1"/>
          <w:sz w:val="20"/>
        </w:rPr>
        <w:t xml:space="preserve"> </w:t>
      </w:r>
      <w:r>
        <w:rPr>
          <w:color w:val="221E1F"/>
          <w:sz w:val="20"/>
        </w:rPr>
        <w:t>to avoid cross-contamination;</w:t>
      </w:r>
    </w:p>
    <w:p w14:paraId="0DAC5212" w14:textId="77777777" w:rsidR="002A4511" w:rsidRDefault="00FF7784">
      <w:pPr>
        <w:pStyle w:val="ListParagraph"/>
        <w:numPr>
          <w:ilvl w:val="2"/>
          <w:numId w:val="14"/>
        </w:numPr>
        <w:tabs>
          <w:tab w:val="left" w:pos="1618"/>
          <w:tab w:val="left" w:pos="1619"/>
        </w:tabs>
        <w:spacing w:before="140"/>
        <w:ind w:right="1262" w:hanging="360"/>
        <w:rPr>
          <w:color w:val="221E1F"/>
          <w:sz w:val="20"/>
        </w:rPr>
      </w:pPr>
      <w:r>
        <w:rPr>
          <w:color w:val="221E1F"/>
          <w:sz w:val="20"/>
        </w:rPr>
        <w:t>The</w:t>
      </w:r>
      <w:r>
        <w:rPr>
          <w:color w:val="221E1F"/>
          <w:spacing w:val="-3"/>
          <w:sz w:val="20"/>
        </w:rPr>
        <w:t xml:space="preserve"> </w:t>
      </w:r>
      <w:r>
        <w:rPr>
          <w:color w:val="221E1F"/>
          <w:sz w:val="20"/>
        </w:rPr>
        <w:t>CJD</w:t>
      </w:r>
      <w:r>
        <w:rPr>
          <w:color w:val="221E1F"/>
          <w:spacing w:val="-3"/>
          <w:sz w:val="20"/>
        </w:rPr>
        <w:t xml:space="preserve"> </w:t>
      </w:r>
      <w:r>
        <w:rPr>
          <w:color w:val="221E1F"/>
          <w:sz w:val="20"/>
        </w:rPr>
        <w:t>prion</w:t>
      </w:r>
      <w:r>
        <w:rPr>
          <w:color w:val="221E1F"/>
          <w:spacing w:val="-3"/>
          <w:sz w:val="20"/>
        </w:rPr>
        <w:t xml:space="preserve"> </w:t>
      </w:r>
      <w:r>
        <w:rPr>
          <w:color w:val="221E1F"/>
          <w:sz w:val="20"/>
        </w:rPr>
        <w:t>may</w:t>
      </w:r>
      <w:r>
        <w:rPr>
          <w:color w:val="221E1F"/>
          <w:spacing w:val="-3"/>
          <w:sz w:val="20"/>
        </w:rPr>
        <w:t xml:space="preserve"> </w:t>
      </w:r>
      <w:r>
        <w:rPr>
          <w:color w:val="221E1F"/>
          <w:sz w:val="20"/>
        </w:rPr>
        <w:t>be</w:t>
      </w:r>
      <w:r>
        <w:rPr>
          <w:color w:val="221E1F"/>
          <w:spacing w:val="-3"/>
          <w:sz w:val="20"/>
        </w:rPr>
        <w:t xml:space="preserve"> </w:t>
      </w:r>
      <w:r>
        <w:rPr>
          <w:color w:val="221E1F"/>
          <w:sz w:val="20"/>
        </w:rPr>
        <w:t>stabilised</w:t>
      </w:r>
      <w:r>
        <w:rPr>
          <w:color w:val="221E1F"/>
          <w:spacing w:val="-3"/>
          <w:sz w:val="20"/>
        </w:rPr>
        <w:t xml:space="preserve"> </w:t>
      </w:r>
      <w:r>
        <w:rPr>
          <w:color w:val="221E1F"/>
          <w:sz w:val="20"/>
        </w:rPr>
        <w:t>by</w:t>
      </w:r>
      <w:r>
        <w:rPr>
          <w:color w:val="221E1F"/>
          <w:spacing w:val="-3"/>
          <w:sz w:val="20"/>
        </w:rPr>
        <w:t xml:space="preserve"> </w:t>
      </w:r>
      <w:r>
        <w:rPr>
          <w:color w:val="221E1F"/>
          <w:sz w:val="20"/>
        </w:rPr>
        <w:t>drying</w:t>
      </w:r>
      <w:r>
        <w:rPr>
          <w:color w:val="221E1F"/>
          <w:spacing w:val="-3"/>
          <w:sz w:val="20"/>
        </w:rPr>
        <w:t xml:space="preserve"> </w:t>
      </w:r>
      <w:r>
        <w:rPr>
          <w:color w:val="221E1F"/>
          <w:sz w:val="20"/>
        </w:rPr>
        <w:t>on</w:t>
      </w:r>
      <w:r>
        <w:rPr>
          <w:color w:val="221E1F"/>
          <w:spacing w:val="-3"/>
          <w:sz w:val="20"/>
        </w:rPr>
        <w:t xml:space="preserve"> </w:t>
      </w:r>
      <w:r>
        <w:rPr>
          <w:color w:val="221E1F"/>
          <w:sz w:val="20"/>
        </w:rPr>
        <w:t>metal</w:t>
      </w:r>
      <w:r>
        <w:rPr>
          <w:color w:val="221E1F"/>
          <w:spacing w:val="-3"/>
          <w:sz w:val="20"/>
        </w:rPr>
        <w:t xml:space="preserve"> </w:t>
      </w:r>
      <w:r>
        <w:rPr>
          <w:color w:val="221E1F"/>
          <w:sz w:val="20"/>
        </w:rPr>
        <w:t>surfaces,</w:t>
      </w:r>
      <w:r>
        <w:rPr>
          <w:color w:val="221E1F"/>
          <w:spacing w:val="-3"/>
          <w:sz w:val="20"/>
        </w:rPr>
        <w:t xml:space="preserve"> </w:t>
      </w:r>
      <w:r>
        <w:rPr>
          <w:color w:val="221E1F"/>
          <w:sz w:val="20"/>
        </w:rPr>
        <w:t>thereby</w:t>
      </w:r>
      <w:r>
        <w:rPr>
          <w:color w:val="221E1F"/>
          <w:spacing w:val="-3"/>
          <w:sz w:val="20"/>
        </w:rPr>
        <w:t xml:space="preserve"> </w:t>
      </w:r>
      <w:r>
        <w:rPr>
          <w:color w:val="221E1F"/>
          <w:sz w:val="20"/>
        </w:rPr>
        <w:t>becoming</w:t>
      </w:r>
      <w:r>
        <w:rPr>
          <w:color w:val="221E1F"/>
          <w:spacing w:val="-4"/>
          <w:sz w:val="20"/>
        </w:rPr>
        <w:t xml:space="preserve"> </w:t>
      </w:r>
      <w:r>
        <w:rPr>
          <w:color w:val="221E1F"/>
          <w:sz w:val="20"/>
        </w:rPr>
        <w:t>more</w:t>
      </w:r>
      <w:r>
        <w:rPr>
          <w:color w:val="221E1F"/>
          <w:spacing w:val="-3"/>
          <w:sz w:val="20"/>
        </w:rPr>
        <w:t xml:space="preserve"> </w:t>
      </w:r>
      <w:r>
        <w:rPr>
          <w:color w:val="221E1F"/>
          <w:sz w:val="20"/>
        </w:rPr>
        <w:t>difficult</w:t>
      </w:r>
      <w:r>
        <w:rPr>
          <w:color w:val="221E1F"/>
          <w:spacing w:val="-3"/>
          <w:sz w:val="20"/>
        </w:rPr>
        <w:t xml:space="preserve"> </w:t>
      </w:r>
      <w:r>
        <w:rPr>
          <w:color w:val="221E1F"/>
          <w:sz w:val="20"/>
        </w:rPr>
        <w:t>to</w:t>
      </w:r>
      <w:r>
        <w:rPr>
          <w:color w:val="221E1F"/>
          <w:sz w:val="20"/>
        </w:rPr>
        <w:t xml:space="preserve"> inactivate. To prevent drying, instruments potentially contaminated with higher- infectivity tissue should be immersed in a dedicated container in sterile water following surgery until they are reprocessed (for subsequent quarantine or exclusive use in th</w:t>
      </w:r>
      <w:r>
        <w:rPr>
          <w:color w:val="221E1F"/>
          <w:sz w:val="20"/>
        </w:rPr>
        <w:t>at patient);</w:t>
      </w:r>
    </w:p>
    <w:p w14:paraId="26D537F6" w14:textId="77777777" w:rsidR="002A4511" w:rsidRDefault="00FF7784">
      <w:pPr>
        <w:pStyle w:val="ListParagraph"/>
        <w:numPr>
          <w:ilvl w:val="2"/>
          <w:numId w:val="14"/>
        </w:numPr>
        <w:tabs>
          <w:tab w:val="left" w:pos="1618"/>
          <w:tab w:val="left" w:pos="1619"/>
        </w:tabs>
        <w:spacing w:before="140"/>
        <w:ind w:right="1154" w:hanging="360"/>
        <w:rPr>
          <w:color w:val="221E1F"/>
          <w:sz w:val="20"/>
        </w:rPr>
      </w:pPr>
      <w:r>
        <w:rPr>
          <w:color w:val="221E1F"/>
          <w:sz w:val="20"/>
        </w:rPr>
        <w:t>Instruments should be cleaned in anionic detergent prior to further reprocessing. Alternative methods</w:t>
      </w:r>
      <w:r>
        <w:rPr>
          <w:color w:val="221E1F"/>
          <w:spacing w:val="-4"/>
          <w:sz w:val="20"/>
        </w:rPr>
        <w:t xml:space="preserve"> </w:t>
      </w:r>
      <w:r>
        <w:rPr>
          <w:color w:val="221E1F"/>
          <w:sz w:val="20"/>
        </w:rPr>
        <w:t>of</w:t>
      </w:r>
      <w:r>
        <w:rPr>
          <w:color w:val="221E1F"/>
          <w:spacing w:val="-4"/>
          <w:sz w:val="20"/>
        </w:rPr>
        <w:t xml:space="preserve"> </w:t>
      </w:r>
      <w:r>
        <w:rPr>
          <w:color w:val="221E1F"/>
          <w:sz w:val="20"/>
        </w:rPr>
        <w:t>reprocessing</w:t>
      </w:r>
      <w:r>
        <w:rPr>
          <w:color w:val="221E1F"/>
          <w:spacing w:val="-4"/>
          <w:sz w:val="20"/>
        </w:rPr>
        <w:t xml:space="preserve"> </w:t>
      </w:r>
      <w:r>
        <w:rPr>
          <w:color w:val="221E1F"/>
          <w:sz w:val="20"/>
        </w:rPr>
        <w:t>(proteases</w:t>
      </w:r>
      <w:r>
        <w:rPr>
          <w:color w:val="221E1F"/>
          <w:spacing w:val="-3"/>
          <w:sz w:val="20"/>
        </w:rPr>
        <w:t xml:space="preserve"> </w:t>
      </w:r>
      <w:r>
        <w:rPr>
          <w:color w:val="221E1F"/>
          <w:sz w:val="20"/>
        </w:rPr>
        <w:t>or</w:t>
      </w:r>
      <w:r>
        <w:rPr>
          <w:color w:val="221E1F"/>
          <w:spacing w:val="-4"/>
          <w:sz w:val="20"/>
        </w:rPr>
        <w:t xml:space="preserve"> </w:t>
      </w:r>
      <w:r>
        <w:rPr>
          <w:color w:val="221E1F"/>
          <w:sz w:val="20"/>
        </w:rPr>
        <w:t>alkaline</w:t>
      </w:r>
      <w:r>
        <w:rPr>
          <w:color w:val="221E1F"/>
          <w:spacing w:val="-4"/>
          <w:sz w:val="20"/>
        </w:rPr>
        <w:t xml:space="preserve"> </w:t>
      </w:r>
      <w:r>
        <w:rPr>
          <w:color w:val="221E1F"/>
          <w:sz w:val="20"/>
        </w:rPr>
        <w:t>detergents)</w:t>
      </w:r>
      <w:r>
        <w:rPr>
          <w:color w:val="221E1F"/>
          <w:spacing w:val="-5"/>
          <w:sz w:val="20"/>
        </w:rPr>
        <w:t xml:space="preserve"> </w:t>
      </w:r>
      <w:r>
        <w:rPr>
          <w:color w:val="221E1F"/>
          <w:sz w:val="20"/>
        </w:rPr>
        <w:t>continue</w:t>
      </w:r>
      <w:r>
        <w:rPr>
          <w:color w:val="221E1F"/>
          <w:spacing w:val="-4"/>
          <w:sz w:val="20"/>
        </w:rPr>
        <w:t xml:space="preserve"> </w:t>
      </w:r>
      <w:r>
        <w:rPr>
          <w:color w:val="221E1F"/>
          <w:sz w:val="20"/>
        </w:rPr>
        <w:t>to</w:t>
      </w:r>
      <w:r>
        <w:rPr>
          <w:color w:val="221E1F"/>
          <w:spacing w:val="-4"/>
          <w:sz w:val="20"/>
        </w:rPr>
        <w:t xml:space="preserve"> </w:t>
      </w:r>
      <w:r>
        <w:rPr>
          <w:color w:val="221E1F"/>
          <w:sz w:val="20"/>
        </w:rPr>
        <w:t>be</w:t>
      </w:r>
      <w:r>
        <w:rPr>
          <w:color w:val="221E1F"/>
          <w:spacing w:val="-4"/>
          <w:sz w:val="20"/>
        </w:rPr>
        <w:t xml:space="preserve"> </w:t>
      </w:r>
      <w:r>
        <w:rPr>
          <w:color w:val="221E1F"/>
          <w:sz w:val="20"/>
        </w:rPr>
        <w:t>actively</w:t>
      </w:r>
      <w:r>
        <w:rPr>
          <w:color w:val="221E1F"/>
          <w:spacing w:val="-4"/>
          <w:sz w:val="20"/>
        </w:rPr>
        <w:t xml:space="preserve"> </w:t>
      </w:r>
      <w:r>
        <w:rPr>
          <w:color w:val="221E1F"/>
          <w:sz w:val="20"/>
        </w:rPr>
        <w:t>researched.</w:t>
      </w:r>
      <w:r>
        <w:rPr>
          <w:color w:val="221E1F"/>
          <w:spacing w:val="-4"/>
          <w:sz w:val="20"/>
        </w:rPr>
        <w:t xml:space="preserve"> </w:t>
      </w:r>
      <w:r>
        <w:rPr>
          <w:color w:val="221E1F"/>
          <w:sz w:val="20"/>
        </w:rPr>
        <w:t>At the time of writing an enzymatic cleaning solution has been placed on the Therapeutic Goods Administration’s</w:t>
      </w:r>
      <w:r>
        <w:rPr>
          <w:color w:val="221E1F"/>
          <w:spacing w:val="-1"/>
          <w:sz w:val="20"/>
        </w:rPr>
        <w:t xml:space="preserve"> </w:t>
      </w:r>
      <w:r>
        <w:rPr>
          <w:color w:val="221E1F"/>
          <w:sz w:val="20"/>
        </w:rPr>
        <w:t>Australian</w:t>
      </w:r>
      <w:r>
        <w:rPr>
          <w:color w:val="221E1F"/>
          <w:spacing w:val="-2"/>
          <w:sz w:val="20"/>
        </w:rPr>
        <w:t xml:space="preserve"> </w:t>
      </w:r>
      <w:r>
        <w:rPr>
          <w:color w:val="221E1F"/>
          <w:sz w:val="20"/>
        </w:rPr>
        <w:t>Register</w:t>
      </w:r>
      <w:r>
        <w:rPr>
          <w:color w:val="221E1F"/>
          <w:spacing w:val="-1"/>
          <w:sz w:val="20"/>
        </w:rPr>
        <w:t xml:space="preserve"> </w:t>
      </w:r>
      <w:r>
        <w:rPr>
          <w:color w:val="221E1F"/>
          <w:sz w:val="20"/>
        </w:rPr>
        <w:t>of</w:t>
      </w:r>
      <w:r>
        <w:rPr>
          <w:color w:val="221E1F"/>
          <w:spacing w:val="-1"/>
          <w:sz w:val="20"/>
        </w:rPr>
        <w:t xml:space="preserve"> </w:t>
      </w:r>
      <w:r>
        <w:rPr>
          <w:color w:val="221E1F"/>
          <w:sz w:val="20"/>
        </w:rPr>
        <w:t>Therapeutic Goods</w:t>
      </w:r>
      <w:r>
        <w:rPr>
          <w:color w:val="221E1F"/>
          <w:spacing w:val="-1"/>
          <w:sz w:val="20"/>
        </w:rPr>
        <w:t xml:space="preserve"> </w:t>
      </w:r>
      <w:r>
        <w:rPr>
          <w:color w:val="221E1F"/>
          <w:sz w:val="20"/>
        </w:rPr>
        <w:t>(ARTG).</w:t>
      </w:r>
      <w:r>
        <w:rPr>
          <w:color w:val="221E1F"/>
          <w:spacing w:val="-1"/>
          <w:sz w:val="20"/>
        </w:rPr>
        <w:t xml:space="preserve"> </w:t>
      </w:r>
      <w:r>
        <w:rPr>
          <w:color w:val="221E1F"/>
          <w:sz w:val="20"/>
        </w:rPr>
        <w:t>However</w:t>
      </w:r>
      <w:r>
        <w:rPr>
          <w:color w:val="221E1F"/>
          <w:spacing w:val="-1"/>
          <w:sz w:val="20"/>
        </w:rPr>
        <w:t xml:space="preserve"> </w:t>
      </w:r>
      <w:r>
        <w:rPr>
          <w:color w:val="221E1F"/>
          <w:sz w:val="20"/>
        </w:rPr>
        <w:t>as</w:t>
      </w:r>
      <w:r>
        <w:rPr>
          <w:color w:val="221E1F"/>
          <w:spacing w:val="-2"/>
          <w:sz w:val="20"/>
        </w:rPr>
        <w:t xml:space="preserve"> </w:t>
      </w:r>
      <w:r>
        <w:rPr>
          <w:color w:val="221E1F"/>
          <w:sz w:val="20"/>
        </w:rPr>
        <w:t>there</w:t>
      </w:r>
      <w:r>
        <w:rPr>
          <w:color w:val="221E1F"/>
          <w:spacing w:val="-1"/>
          <w:sz w:val="20"/>
        </w:rPr>
        <w:t xml:space="preserve"> </w:t>
      </w:r>
      <w:r>
        <w:rPr>
          <w:color w:val="221E1F"/>
          <w:sz w:val="20"/>
        </w:rPr>
        <w:t>is</w:t>
      </w:r>
      <w:r>
        <w:rPr>
          <w:color w:val="221E1F"/>
          <w:spacing w:val="-2"/>
          <w:sz w:val="20"/>
        </w:rPr>
        <w:t xml:space="preserve"> </w:t>
      </w:r>
      <w:r>
        <w:rPr>
          <w:color w:val="221E1F"/>
          <w:sz w:val="20"/>
        </w:rPr>
        <w:t xml:space="preserve">currently insufficient evidence of efficacy of these agents and procedures </w:t>
      </w:r>
      <w:r>
        <w:rPr>
          <w:color w:val="221E1F"/>
          <w:sz w:val="20"/>
        </w:rPr>
        <w:t>in the removal of prions, their</w:t>
      </w:r>
      <w:r>
        <w:rPr>
          <w:color w:val="221E1F"/>
          <w:spacing w:val="40"/>
          <w:sz w:val="20"/>
        </w:rPr>
        <w:t xml:space="preserve"> </w:t>
      </w:r>
      <w:r>
        <w:rPr>
          <w:color w:val="221E1F"/>
          <w:sz w:val="20"/>
        </w:rPr>
        <w:t>use is not recommended as an alternative to destruction of instruments used on higher-infectivity tissues in high- or low- risk patients. These products may be incorporated into routine reprocessing for all surgical instrume</w:t>
      </w:r>
      <w:r>
        <w:rPr>
          <w:color w:val="221E1F"/>
          <w:sz w:val="20"/>
        </w:rPr>
        <w:t>nts and equipment.</w:t>
      </w:r>
    </w:p>
    <w:p w14:paraId="5CD08D6A" w14:textId="77777777" w:rsidR="002A4511" w:rsidRDefault="00FF7784">
      <w:pPr>
        <w:pStyle w:val="ListParagraph"/>
        <w:numPr>
          <w:ilvl w:val="2"/>
          <w:numId w:val="14"/>
        </w:numPr>
        <w:tabs>
          <w:tab w:val="left" w:pos="1618"/>
          <w:tab w:val="left" w:pos="1619"/>
        </w:tabs>
        <w:spacing w:before="140"/>
        <w:ind w:right="1227" w:hanging="360"/>
        <w:rPr>
          <w:color w:val="221E1F"/>
          <w:sz w:val="20"/>
        </w:rPr>
      </w:pPr>
      <w:r>
        <w:rPr>
          <w:color w:val="221E1F"/>
          <w:sz w:val="20"/>
        </w:rPr>
        <w:t>In the future, cleaning products and methods may become available which are effective in removing or deactivating prions. However, such products should only be used if placed on the ARTG</w:t>
      </w:r>
      <w:r>
        <w:rPr>
          <w:color w:val="221E1F"/>
          <w:spacing w:val="-3"/>
          <w:sz w:val="20"/>
        </w:rPr>
        <w:t xml:space="preserve"> </w:t>
      </w:r>
      <w:r>
        <w:rPr>
          <w:color w:val="221E1F"/>
          <w:sz w:val="20"/>
        </w:rPr>
        <w:t>together</w:t>
      </w:r>
      <w:r>
        <w:rPr>
          <w:color w:val="221E1F"/>
          <w:spacing w:val="-3"/>
          <w:sz w:val="20"/>
        </w:rPr>
        <w:t xml:space="preserve"> </w:t>
      </w:r>
      <w:r>
        <w:rPr>
          <w:color w:val="221E1F"/>
          <w:sz w:val="20"/>
        </w:rPr>
        <w:t>with</w:t>
      </w:r>
      <w:r>
        <w:rPr>
          <w:color w:val="221E1F"/>
          <w:spacing w:val="-3"/>
          <w:sz w:val="20"/>
        </w:rPr>
        <w:t xml:space="preserve"> </w:t>
      </w:r>
      <w:r>
        <w:rPr>
          <w:color w:val="221E1F"/>
          <w:sz w:val="20"/>
        </w:rPr>
        <w:t>a</w:t>
      </w:r>
      <w:r>
        <w:rPr>
          <w:color w:val="221E1F"/>
          <w:spacing w:val="-4"/>
          <w:sz w:val="20"/>
        </w:rPr>
        <w:t xml:space="preserve"> </w:t>
      </w:r>
      <w:r>
        <w:rPr>
          <w:color w:val="221E1F"/>
          <w:sz w:val="20"/>
        </w:rPr>
        <w:t>specific</w:t>
      </w:r>
      <w:r>
        <w:rPr>
          <w:color w:val="221E1F"/>
          <w:spacing w:val="-3"/>
          <w:sz w:val="20"/>
        </w:rPr>
        <w:t xml:space="preserve"> </w:t>
      </w:r>
      <w:r>
        <w:rPr>
          <w:color w:val="221E1F"/>
          <w:sz w:val="20"/>
        </w:rPr>
        <w:t>statement</w:t>
      </w:r>
      <w:r>
        <w:rPr>
          <w:color w:val="221E1F"/>
          <w:spacing w:val="-3"/>
          <w:sz w:val="20"/>
        </w:rPr>
        <w:t xml:space="preserve"> </w:t>
      </w:r>
      <w:r>
        <w:rPr>
          <w:color w:val="221E1F"/>
          <w:sz w:val="20"/>
        </w:rPr>
        <w:t>confirming</w:t>
      </w:r>
      <w:r>
        <w:rPr>
          <w:color w:val="221E1F"/>
          <w:spacing w:val="-1"/>
          <w:sz w:val="20"/>
        </w:rPr>
        <w:t xml:space="preserve"> </w:t>
      </w:r>
      <w:r>
        <w:rPr>
          <w:color w:val="221E1F"/>
          <w:sz w:val="20"/>
        </w:rPr>
        <w:t>that</w:t>
      </w:r>
      <w:r>
        <w:rPr>
          <w:color w:val="221E1F"/>
          <w:spacing w:val="-3"/>
          <w:sz w:val="20"/>
        </w:rPr>
        <w:t xml:space="preserve"> </w:t>
      </w:r>
      <w:r>
        <w:rPr>
          <w:color w:val="221E1F"/>
          <w:sz w:val="20"/>
        </w:rPr>
        <w:t>the</w:t>
      </w:r>
      <w:r>
        <w:rPr>
          <w:color w:val="221E1F"/>
          <w:spacing w:val="-3"/>
          <w:sz w:val="20"/>
        </w:rPr>
        <w:t xml:space="preserve"> </w:t>
      </w:r>
      <w:r>
        <w:rPr>
          <w:color w:val="221E1F"/>
          <w:sz w:val="20"/>
        </w:rPr>
        <w:t>product</w:t>
      </w:r>
      <w:r>
        <w:rPr>
          <w:color w:val="221E1F"/>
          <w:spacing w:val="-3"/>
          <w:sz w:val="20"/>
        </w:rPr>
        <w:t xml:space="preserve"> </w:t>
      </w:r>
      <w:r>
        <w:rPr>
          <w:color w:val="221E1F"/>
          <w:sz w:val="20"/>
        </w:rPr>
        <w:t>or</w:t>
      </w:r>
      <w:r>
        <w:rPr>
          <w:color w:val="221E1F"/>
          <w:spacing w:val="-3"/>
          <w:sz w:val="20"/>
        </w:rPr>
        <w:t xml:space="preserve"> </w:t>
      </w:r>
      <w:r>
        <w:rPr>
          <w:color w:val="221E1F"/>
          <w:sz w:val="20"/>
        </w:rPr>
        <w:t>procedure</w:t>
      </w:r>
      <w:r>
        <w:rPr>
          <w:color w:val="221E1F"/>
          <w:spacing w:val="-3"/>
          <w:sz w:val="20"/>
        </w:rPr>
        <w:t xml:space="preserve"> </w:t>
      </w:r>
      <w:r>
        <w:rPr>
          <w:color w:val="221E1F"/>
          <w:sz w:val="20"/>
        </w:rPr>
        <w:t>is</w:t>
      </w:r>
      <w:r>
        <w:rPr>
          <w:color w:val="221E1F"/>
          <w:spacing w:val="-3"/>
          <w:sz w:val="20"/>
        </w:rPr>
        <w:t xml:space="preserve"> </w:t>
      </w:r>
      <w:r>
        <w:rPr>
          <w:color w:val="221E1F"/>
          <w:sz w:val="20"/>
        </w:rPr>
        <w:t>indicated</w:t>
      </w:r>
      <w:r>
        <w:rPr>
          <w:color w:val="221E1F"/>
          <w:spacing w:val="-3"/>
          <w:sz w:val="20"/>
        </w:rPr>
        <w:t xml:space="preserve"> </w:t>
      </w:r>
      <w:r>
        <w:rPr>
          <w:color w:val="221E1F"/>
          <w:sz w:val="20"/>
        </w:rPr>
        <w:t>for the removal or inactivation or prions. Health care establishments should consider this when purchasing new instrument cleaning systems.</w:t>
      </w:r>
    </w:p>
    <w:p w14:paraId="47CE0C6D" w14:textId="77777777" w:rsidR="002A4511" w:rsidRDefault="00FF7784">
      <w:pPr>
        <w:pStyle w:val="ListParagraph"/>
        <w:numPr>
          <w:ilvl w:val="2"/>
          <w:numId w:val="14"/>
        </w:numPr>
        <w:tabs>
          <w:tab w:val="left" w:pos="1618"/>
          <w:tab w:val="left" w:pos="1619"/>
        </w:tabs>
        <w:spacing w:before="140"/>
        <w:ind w:right="1304" w:hanging="360"/>
        <w:rPr>
          <w:color w:val="221E1F"/>
          <w:sz w:val="20"/>
        </w:rPr>
      </w:pPr>
      <w:r>
        <w:rPr>
          <w:color w:val="221E1F"/>
          <w:sz w:val="20"/>
        </w:rPr>
        <w:t>Contaminated</w:t>
      </w:r>
      <w:r>
        <w:rPr>
          <w:color w:val="221E1F"/>
          <w:spacing w:val="-3"/>
          <w:sz w:val="20"/>
        </w:rPr>
        <w:t xml:space="preserve"> </w:t>
      </w:r>
      <w:r>
        <w:rPr>
          <w:color w:val="221E1F"/>
          <w:sz w:val="20"/>
        </w:rPr>
        <w:t>instruments</w:t>
      </w:r>
      <w:r>
        <w:rPr>
          <w:color w:val="221E1F"/>
          <w:spacing w:val="-3"/>
          <w:sz w:val="20"/>
        </w:rPr>
        <w:t xml:space="preserve"> </w:t>
      </w:r>
      <w:r>
        <w:rPr>
          <w:color w:val="221E1F"/>
          <w:sz w:val="20"/>
        </w:rPr>
        <w:t>should</w:t>
      </w:r>
      <w:r>
        <w:rPr>
          <w:color w:val="221E1F"/>
          <w:spacing w:val="-3"/>
          <w:sz w:val="20"/>
        </w:rPr>
        <w:t xml:space="preserve"> </w:t>
      </w:r>
      <w:r>
        <w:rPr>
          <w:color w:val="221E1F"/>
          <w:sz w:val="20"/>
        </w:rPr>
        <w:t>be</w:t>
      </w:r>
      <w:r>
        <w:rPr>
          <w:color w:val="221E1F"/>
          <w:spacing w:val="-3"/>
          <w:sz w:val="20"/>
        </w:rPr>
        <w:t xml:space="preserve"> </w:t>
      </w:r>
      <w:r>
        <w:rPr>
          <w:color w:val="221E1F"/>
          <w:sz w:val="20"/>
        </w:rPr>
        <w:t>reprocessed</w:t>
      </w:r>
      <w:r>
        <w:rPr>
          <w:color w:val="221E1F"/>
          <w:spacing w:val="-1"/>
          <w:sz w:val="20"/>
        </w:rPr>
        <w:t xml:space="preserve"> </w:t>
      </w:r>
      <w:r>
        <w:rPr>
          <w:color w:val="221E1F"/>
          <w:sz w:val="20"/>
        </w:rPr>
        <w:t>in</w:t>
      </w:r>
      <w:r>
        <w:rPr>
          <w:color w:val="221E1F"/>
          <w:spacing w:val="-4"/>
          <w:sz w:val="20"/>
        </w:rPr>
        <w:t xml:space="preserve"> </w:t>
      </w:r>
      <w:r>
        <w:rPr>
          <w:color w:val="221E1F"/>
          <w:sz w:val="20"/>
        </w:rPr>
        <w:t>a</w:t>
      </w:r>
      <w:r>
        <w:rPr>
          <w:color w:val="221E1F"/>
          <w:spacing w:val="-3"/>
          <w:sz w:val="20"/>
        </w:rPr>
        <w:t xml:space="preserve"> </w:t>
      </w:r>
      <w:r>
        <w:rPr>
          <w:color w:val="221E1F"/>
          <w:sz w:val="20"/>
        </w:rPr>
        <w:t>separate</w:t>
      </w:r>
      <w:r>
        <w:rPr>
          <w:color w:val="221E1F"/>
          <w:spacing w:val="-3"/>
          <w:sz w:val="20"/>
        </w:rPr>
        <w:t xml:space="preserve"> </w:t>
      </w:r>
      <w:r>
        <w:rPr>
          <w:color w:val="221E1F"/>
          <w:sz w:val="20"/>
        </w:rPr>
        <w:t>batch,</w:t>
      </w:r>
      <w:r>
        <w:rPr>
          <w:color w:val="221E1F"/>
          <w:spacing w:val="-3"/>
          <w:sz w:val="20"/>
        </w:rPr>
        <w:t xml:space="preserve"> </w:t>
      </w:r>
      <w:r>
        <w:rPr>
          <w:color w:val="221E1F"/>
          <w:sz w:val="20"/>
        </w:rPr>
        <w:t>and</w:t>
      </w:r>
      <w:r>
        <w:rPr>
          <w:color w:val="221E1F"/>
          <w:spacing w:val="-3"/>
          <w:sz w:val="20"/>
        </w:rPr>
        <w:t xml:space="preserve"> </w:t>
      </w:r>
      <w:r>
        <w:rPr>
          <w:color w:val="221E1F"/>
          <w:sz w:val="20"/>
        </w:rPr>
        <w:t>not</w:t>
      </w:r>
      <w:r>
        <w:rPr>
          <w:color w:val="221E1F"/>
          <w:spacing w:val="-4"/>
          <w:sz w:val="20"/>
        </w:rPr>
        <w:t xml:space="preserve"> </w:t>
      </w:r>
      <w:r>
        <w:rPr>
          <w:color w:val="221E1F"/>
          <w:sz w:val="20"/>
        </w:rPr>
        <w:t>mixed</w:t>
      </w:r>
      <w:r>
        <w:rPr>
          <w:color w:val="221E1F"/>
          <w:spacing w:val="-3"/>
          <w:sz w:val="20"/>
        </w:rPr>
        <w:t xml:space="preserve"> </w:t>
      </w:r>
      <w:r>
        <w:rPr>
          <w:color w:val="221E1F"/>
          <w:sz w:val="20"/>
        </w:rPr>
        <w:t>with</w:t>
      </w:r>
      <w:r>
        <w:rPr>
          <w:color w:val="221E1F"/>
          <w:spacing w:val="-3"/>
          <w:sz w:val="20"/>
        </w:rPr>
        <w:t xml:space="preserve"> </w:t>
      </w:r>
      <w:r>
        <w:rPr>
          <w:color w:val="221E1F"/>
          <w:sz w:val="20"/>
        </w:rPr>
        <w:t>other surgical instruments at any stage of the reprocessing cycle;</w:t>
      </w:r>
    </w:p>
    <w:p w14:paraId="46BF812C" w14:textId="77777777" w:rsidR="002A4511" w:rsidRDefault="00FF7784">
      <w:pPr>
        <w:pStyle w:val="ListParagraph"/>
        <w:numPr>
          <w:ilvl w:val="2"/>
          <w:numId w:val="14"/>
        </w:numPr>
        <w:tabs>
          <w:tab w:val="left" w:pos="1618"/>
          <w:tab w:val="left" w:pos="1620"/>
        </w:tabs>
        <w:spacing w:before="140"/>
        <w:ind w:left="1619" w:hanging="362"/>
        <w:rPr>
          <w:color w:val="221E1F"/>
          <w:sz w:val="20"/>
        </w:rPr>
      </w:pPr>
      <w:r>
        <w:rPr>
          <w:color w:val="221E1F"/>
          <w:sz w:val="20"/>
        </w:rPr>
        <w:t>Ultrasonic</w:t>
      </w:r>
      <w:r>
        <w:rPr>
          <w:color w:val="221E1F"/>
          <w:spacing w:val="-3"/>
          <w:sz w:val="20"/>
        </w:rPr>
        <w:t xml:space="preserve"> </w:t>
      </w:r>
      <w:r>
        <w:rPr>
          <w:color w:val="221E1F"/>
          <w:sz w:val="20"/>
        </w:rPr>
        <w:t>cleaners</w:t>
      </w:r>
      <w:r>
        <w:rPr>
          <w:color w:val="221E1F"/>
          <w:spacing w:val="-4"/>
          <w:sz w:val="20"/>
        </w:rPr>
        <w:t xml:space="preserve"> </w:t>
      </w:r>
      <w:r>
        <w:rPr>
          <w:color w:val="221E1F"/>
          <w:sz w:val="20"/>
        </w:rPr>
        <w:t>may</w:t>
      </w:r>
      <w:r>
        <w:rPr>
          <w:color w:val="221E1F"/>
          <w:spacing w:val="-3"/>
          <w:sz w:val="20"/>
        </w:rPr>
        <w:t xml:space="preserve"> </w:t>
      </w:r>
      <w:r>
        <w:rPr>
          <w:color w:val="221E1F"/>
          <w:sz w:val="20"/>
        </w:rPr>
        <w:t>be</w:t>
      </w:r>
      <w:r>
        <w:rPr>
          <w:color w:val="221E1F"/>
          <w:spacing w:val="-3"/>
          <w:sz w:val="20"/>
        </w:rPr>
        <w:t xml:space="preserve"> </w:t>
      </w:r>
      <w:r>
        <w:rPr>
          <w:color w:val="221E1F"/>
          <w:sz w:val="20"/>
        </w:rPr>
        <w:t>used</w:t>
      </w:r>
      <w:r>
        <w:rPr>
          <w:color w:val="221E1F"/>
          <w:spacing w:val="-3"/>
          <w:sz w:val="20"/>
        </w:rPr>
        <w:t xml:space="preserve"> </w:t>
      </w:r>
      <w:r>
        <w:rPr>
          <w:color w:val="221E1F"/>
          <w:sz w:val="20"/>
        </w:rPr>
        <w:t>during</w:t>
      </w:r>
      <w:r>
        <w:rPr>
          <w:color w:val="221E1F"/>
          <w:spacing w:val="-3"/>
          <w:sz w:val="20"/>
        </w:rPr>
        <w:t xml:space="preserve"> </w:t>
      </w:r>
      <w:r>
        <w:rPr>
          <w:color w:val="221E1F"/>
          <w:spacing w:val="-2"/>
          <w:sz w:val="20"/>
        </w:rPr>
        <w:t>reprocessing;</w:t>
      </w:r>
    </w:p>
    <w:p w14:paraId="3BCB4B14" w14:textId="77777777" w:rsidR="002A4511" w:rsidRDefault="00FF7784">
      <w:pPr>
        <w:pStyle w:val="ListParagraph"/>
        <w:numPr>
          <w:ilvl w:val="2"/>
          <w:numId w:val="14"/>
        </w:numPr>
        <w:tabs>
          <w:tab w:val="left" w:pos="1618"/>
          <w:tab w:val="left" w:pos="1619"/>
        </w:tabs>
        <w:spacing w:before="140"/>
        <w:rPr>
          <w:color w:val="221E1F"/>
          <w:sz w:val="20"/>
        </w:rPr>
      </w:pPr>
      <w:r>
        <w:rPr>
          <w:color w:val="221E1F"/>
          <w:sz w:val="20"/>
        </w:rPr>
        <w:t>Steam</w:t>
      </w:r>
      <w:r>
        <w:rPr>
          <w:color w:val="221E1F"/>
          <w:spacing w:val="-4"/>
          <w:sz w:val="20"/>
        </w:rPr>
        <w:t xml:space="preserve"> </w:t>
      </w:r>
      <w:r>
        <w:rPr>
          <w:color w:val="221E1F"/>
          <w:sz w:val="20"/>
        </w:rPr>
        <w:t>sterilisation</w:t>
      </w:r>
      <w:r>
        <w:rPr>
          <w:color w:val="221E1F"/>
          <w:spacing w:val="-2"/>
          <w:sz w:val="20"/>
        </w:rPr>
        <w:t xml:space="preserve"> </w:t>
      </w:r>
      <w:r>
        <w:rPr>
          <w:color w:val="221E1F"/>
          <w:sz w:val="20"/>
        </w:rPr>
        <w:t>at</w:t>
      </w:r>
      <w:r>
        <w:rPr>
          <w:color w:val="221E1F"/>
          <w:spacing w:val="-2"/>
          <w:sz w:val="20"/>
        </w:rPr>
        <w:t xml:space="preserve"> </w:t>
      </w:r>
      <w:r>
        <w:rPr>
          <w:color w:val="221E1F"/>
          <w:sz w:val="20"/>
        </w:rPr>
        <w:t>134°C</w:t>
      </w:r>
      <w:r>
        <w:rPr>
          <w:color w:val="221E1F"/>
          <w:spacing w:val="-2"/>
          <w:sz w:val="20"/>
        </w:rPr>
        <w:t xml:space="preserve"> </w:t>
      </w:r>
      <w:r>
        <w:rPr>
          <w:color w:val="221E1F"/>
          <w:sz w:val="20"/>
        </w:rPr>
        <w:t>for</w:t>
      </w:r>
      <w:r>
        <w:rPr>
          <w:color w:val="221E1F"/>
          <w:spacing w:val="-3"/>
          <w:sz w:val="20"/>
        </w:rPr>
        <w:t xml:space="preserve"> </w:t>
      </w:r>
      <w:r>
        <w:rPr>
          <w:color w:val="221E1F"/>
          <w:sz w:val="20"/>
        </w:rPr>
        <w:t>3</w:t>
      </w:r>
      <w:r>
        <w:rPr>
          <w:color w:val="221E1F"/>
          <w:spacing w:val="-2"/>
          <w:sz w:val="20"/>
        </w:rPr>
        <w:t xml:space="preserve"> </w:t>
      </w:r>
      <w:r>
        <w:rPr>
          <w:color w:val="221E1F"/>
          <w:sz w:val="20"/>
        </w:rPr>
        <w:t>minutes</w:t>
      </w:r>
      <w:r>
        <w:rPr>
          <w:color w:val="221E1F"/>
          <w:spacing w:val="-2"/>
          <w:sz w:val="20"/>
        </w:rPr>
        <w:t xml:space="preserve"> </w:t>
      </w:r>
      <w:r>
        <w:rPr>
          <w:color w:val="221E1F"/>
          <w:sz w:val="20"/>
        </w:rPr>
        <w:t>is</w:t>
      </w:r>
      <w:r>
        <w:rPr>
          <w:color w:val="221E1F"/>
          <w:spacing w:val="-2"/>
          <w:sz w:val="20"/>
        </w:rPr>
        <w:t xml:space="preserve"> recommended;</w:t>
      </w:r>
    </w:p>
    <w:p w14:paraId="010C0CCB" w14:textId="77777777" w:rsidR="002A4511" w:rsidRDefault="00FF7784">
      <w:pPr>
        <w:pStyle w:val="ListParagraph"/>
        <w:numPr>
          <w:ilvl w:val="2"/>
          <w:numId w:val="14"/>
        </w:numPr>
        <w:tabs>
          <w:tab w:val="left" w:pos="1618"/>
          <w:tab w:val="left" w:pos="1620"/>
        </w:tabs>
        <w:spacing w:before="139"/>
        <w:ind w:right="1339" w:hanging="360"/>
        <w:rPr>
          <w:color w:val="221E1F"/>
          <w:sz w:val="20"/>
        </w:rPr>
      </w:pPr>
      <w:r>
        <w:rPr>
          <w:color w:val="221E1F"/>
          <w:sz w:val="20"/>
        </w:rPr>
        <w:t>Equipment reprocessing staff should wear gloves, fluid-repellent gowns, masks and eye protection at all times when handling higher- infectivity tissues and instruments or equipment exposed</w:t>
      </w:r>
      <w:r>
        <w:rPr>
          <w:color w:val="221E1F"/>
          <w:spacing w:val="-3"/>
          <w:sz w:val="20"/>
        </w:rPr>
        <w:t xml:space="preserve"> </w:t>
      </w:r>
      <w:r>
        <w:rPr>
          <w:color w:val="221E1F"/>
          <w:sz w:val="20"/>
        </w:rPr>
        <w:t>to</w:t>
      </w:r>
      <w:r>
        <w:rPr>
          <w:color w:val="221E1F"/>
          <w:spacing w:val="-3"/>
          <w:sz w:val="20"/>
        </w:rPr>
        <w:t xml:space="preserve"> </w:t>
      </w:r>
      <w:r>
        <w:rPr>
          <w:color w:val="221E1F"/>
          <w:sz w:val="20"/>
        </w:rPr>
        <w:t>higher-</w:t>
      </w:r>
      <w:r>
        <w:rPr>
          <w:color w:val="221E1F"/>
          <w:spacing w:val="-3"/>
          <w:sz w:val="20"/>
        </w:rPr>
        <w:t xml:space="preserve"> </w:t>
      </w:r>
      <w:r>
        <w:rPr>
          <w:color w:val="221E1F"/>
          <w:sz w:val="20"/>
        </w:rPr>
        <w:t>infectivity</w:t>
      </w:r>
      <w:r>
        <w:rPr>
          <w:color w:val="221E1F"/>
          <w:spacing w:val="-3"/>
          <w:sz w:val="20"/>
        </w:rPr>
        <w:t xml:space="preserve"> </w:t>
      </w:r>
      <w:r>
        <w:rPr>
          <w:color w:val="221E1F"/>
          <w:sz w:val="20"/>
        </w:rPr>
        <w:t>tissues.</w:t>
      </w:r>
      <w:r>
        <w:rPr>
          <w:color w:val="221E1F"/>
          <w:spacing w:val="-3"/>
          <w:sz w:val="20"/>
        </w:rPr>
        <w:t xml:space="preserve"> </w:t>
      </w:r>
      <w:r>
        <w:rPr>
          <w:color w:val="221E1F"/>
          <w:sz w:val="20"/>
        </w:rPr>
        <w:t>After</w:t>
      </w:r>
      <w:r>
        <w:rPr>
          <w:color w:val="221E1F"/>
          <w:spacing w:val="-3"/>
          <w:sz w:val="20"/>
        </w:rPr>
        <w:t xml:space="preserve"> </w:t>
      </w:r>
      <w:r>
        <w:rPr>
          <w:color w:val="221E1F"/>
          <w:sz w:val="20"/>
        </w:rPr>
        <w:t>use,</w:t>
      </w:r>
      <w:r>
        <w:rPr>
          <w:color w:val="221E1F"/>
          <w:spacing w:val="-3"/>
          <w:sz w:val="20"/>
        </w:rPr>
        <w:t xml:space="preserve"> </w:t>
      </w:r>
      <w:r>
        <w:rPr>
          <w:color w:val="221E1F"/>
          <w:sz w:val="20"/>
        </w:rPr>
        <w:t>personal</w:t>
      </w:r>
      <w:r>
        <w:rPr>
          <w:color w:val="221E1F"/>
          <w:spacing w:val="-3"/>
          <w:sz w:val="20"/>
        </w:rPr>
        <w:t xml:space="preserve"> </w:t>
      </w:r>
      <w:r>
        <w:rPr>
          <w:color w:val="221E1F"/>
          <w:sz w:val="20"/>
        </w:rPr>
        <w:t>protective</w:t>
      </w:r>
      <w:r>
        <w:rPr>
          <w:color w:val="221E1F"/>
          <w:spacing w:val="-3"/>
          <w:sz w:val="20"/>
        </w:rPr>
        <w:t xml:space="preserve"> </w:t>
      </w:r>
      <w:r>
        <w:rPr>
          <w:color w:val="221E1F"/>
          <w:sz w:val="20"/>
        </w:rPr>
        <w:t>equi</w:t>
      </w:r>
      <w:r>
        <w:rPr>
          <w:color w:val="221E1F"/>
          <w:sz w:val="20"/>
        </w:rPr>
        <w:t>pment</w:t>
      </w:r>
      <w:r>
        <w:rPr>
          <w:color w:val="221E1F"/>
          <w:spacing w:val="-3"/>
          <w:sz w:val="20"/>
        </w:rPr>
        <w:t xml:space="preserve"> </w:t>
      </w:r>
      <w:r>
        <w:rPr>
          <w:color w:val="221E1F"/>
          <w:sz w:val="20"/>
        </w:rPr>
        <w:t>(PPE)</w:t>
      </w:r>
      <w:r>
        <w:rPr>
          <w:color w:val="221E1F"/>
          <w:spacing w:val="-3"/>
          <w:sz w:val="20"/>
        </w:rPr>
        <w:t xml:space="preserve"> </w:t>
      </w:r>
      <w:r>
        <w:rPr>
          <w:color w:val="221E1F"/>
          <w:sz w:val="20"/>
        </w:rPr>
        <w:t>should</w:t>
      </w:r>
      <w:r>
        <w:rPr>
          <w:color w:val="221E1F"/>
          <w:spacing w:val="-3"/>
          <w:sz w:val="20"/>
        </w:rPr>
        <w:t xml:space="preserve"> </w:t>
      </w:r>
      <w:r>
        <w:rPr>
          <w:color w:val="221E1F"/>
          <w:sz w:val="20"/>
        </w:rPr>
        <w:t xml:space="preserve">be destroyed by either incineration or an appropriate alternate approved method of medical waste </w:t>
      </w:r>
      <w:r>
        <w:rPr>
          <w:color w:val="221E1F"/>
          <w:spacing w:val="-2"/>
          <w:sz w:val="20"/>
        </w:rPr>
        <w:t>destruction.</w:t>
      </w:r>
    </w:p>
    <w:p w14:paraId="46538902" w14:textId="77777777" w:rsidR="002A4511" w:rsidRDefault="002A4511">
      <w:pPr>
        <w:rPr>
          <w:sz w:val="20"/>
        </w:rPr>
        <w:sectPr w:rsidR="002A4511">
          <w:pgSz w:w="11910" w:h="16840"/>
          <w:pgMar w:top="780" w:right="0" w:bottom="1000" w:left="520" w:header="0" w:footer="722" w:gutter="0"/>
          <w:cols w:space="720"/>
        </w:sectPr>
      </w:pPr>
    </w:p>
    <w:p w14:paraId="0DBBF396" w14:textId="77777777" w:rsidR="002A4511" w:rsidRDefault="00FF7784">
      <w:pPr>
        <w:spacing w:before="71" w:line="278" w:lineRule="auto"/>
        <w:ind w:left="898" w:right="1163"/>
        <w:rPr>
          <w:b/>
        </w:rPr>
      </w:pPr>
      <w:r>
        <w:rPr>
          <w:b/>
          <w:color w:val="221E1F"/>
          <w:sz w:val="20"/>
        </w:rPr>
        <w:lastRenderedPageBreak/>
        <w:t>Table</w:t>
      </w:r>
      <w:r>
        <w:rPr>
          <w:b/>
          <w:color w:val="221E1F"/>
          <w:spacing w:val="-4"/>
          <w:sz w:val="20"/>
        </w:rPr>
        <w:t xml:space="preserve"> </w:t>
      </w:r>
      <w:r>
        <w:rPr>
          <w:b/>
          <w:color w:val="221E1F"/>
          <w:sz w:val="20"/>
        </w:rPr>
        <w:t>3</w:t>
      </w:r>
      <w:r>
        <w:rPr>
          <w:b/>
          <w:color w:val="221E1F"/>
          <w:spacing w:val="40"/>
          <w:sz w:val="20"/>
        </w:rPr>
        <w:t xml:space="preserve"> </w:t>
      </w:r>
      <w:r>
        <w:rPr>
          <w:b/>
        </w:rPr>
        <w:t>Additional</w:t>
      </w:r>
      <w:r>
        <w:rPr>
          <w:b/>
          <w:spacing w:val="-3"/>
        </w:rPr>
        <w:t xml:space="preserve"> </w:t>
      </w:r>
      <w:r>
        <w:rPr>
          <w:b/>
        </w:rPr>
        <w:t>Procedures</w:t>
      </w:r>
      <w:r>
        <w:rPr>
          <w:b/>
          <w:spacing w:val="-3"/>
        </w:rPr>
        <w:t xml:space="preserve"> </w:t>
      </w:r>
      <w:r>
        <w:rPr>
          <w:b/>
        </w:rPr>
        <w:t>required</w:t>
      </w:r>
      <w:r>
        <w:rPr>
          <w:b/>
          <w:spacing w:val="-3"/>
        </w:rPr>
        <w:t xml:space="preserve"> </w:t>
      </w:r>
      <w:r>
        <w:rPr>
          <w:b/>
        </w:rPr>
        <w:t>ONLY</w:t>
      </w:r>
      <w:r>
        <w:rPr>
          <w:b/>
          <w:spacing w:val="-3"/>
        </w:rPr>
        <w:t xml:space="preserve"> </w:t>
      </w:r>
      <w:r>
        <w:rPr>
          <w:b/>
        </w:rPr>
        <w:t>for</w:t>
      </w:r>
      <w:r>
        <w:rPr>
          <w:b/>
          <w:spacing w:val="-3"/>
        </w:rPr>
        <w:t xml:space="preserve"> </w:t>
      </w:r>
      <w:r>
        <w:rPr>
          <w:b/>
        </w:rPr>
        <w:t>patients</w:t>
      </w:r>
      <w:r>
        <w:rPr>
          <w:b/>
          <w:spacing w:val="-3"/>
        </w:rPr>
        <w:t xml:space="preserve"> </w:t>
      </w:r>
      <w:r>
        <w:rPr>
          <w:b/>
        </w:rPr>
        <w:t>identified</w:t>
      </w:r>
      <w:r>
        <w:rPr>
          <w:b/>
          <w:spacing w:val="-3"/>
        </w:rPr>
        <w:t xml:space="preserve"> </w:t>
      </w:r>
      <w:r>
        <w:rPr>
          <w:b/>
        </w:rPr>
        <w:t>as</w:t>
      </w:r>
      <w:r>
        <w:rPr>
          <w:b/>
          <w:spacing w:val="-3"/>
        </w:rPr>
        <w:t xml:space="preserve"> </w:t>
      </w:r>
      <w:r>
        <w:rPr>
          <w:b/>
        </w:rPr>
        <w:t>high-or-low</w:t>
      </w:r>
      <w:r>
        <w:rPr>
          <w:b/>
          <w:spacing w:val="-1"/>
        </w:rPr>
        <w:t xml:space="preserve"> </w:t>
      </w:r>
      <w:r>
        <w:rPr>
          <w:b/>
        </w:rPr>
        <w:t>CJD risk and undergoing procedures involving higher-infectivity tissue</w:t>
      </w:r>
    </w:p>
    <w:p w14:paraId="7E7C88F8" w14:textId="77777777" w:rsidR="002A4511" w:rsidRDefault="002A4511">
      <w:pPr>
        <w:pStyle w:val="BodyText"/>
        <w:spacing w:before="4"/>
        <w:rPr>
          <w:b/>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8694"/>
      </w:tblGrid>
      <w:tr w:rsidR="002A4511" w14:paraId="02FFCA75" w14:textId="77777777">
        <w:trPr>
          <w:trHeight w:val="339"/>
        </w:trPr>
        <w:tc>
          <w:tcPr>
            <w:tcW w:w="2376" w:type="dxa"/>
          </w:tcPr>
          <w:p w14:paraId="0A9F9D3D" w14:textId="77777777" w:rsidR="002A4511" w:rsidRDefault="00FF7784">
            <w:pPr>
              <w:pStyle w:val="TableParagraph"/>
              <w:spacing w:before="119" w:line="200" w:lineRule="exact"/>
              <w:ind w:left="401"/>
              <w:rPr>
                <w:b/>
                <w:sz w:val="19"/>
              </w:rPr>
            </w:pPr>
            <w:r>
              <w:rPr>
                <w:b/>
                <w:spacing w:val="-2"/>
                <w:sz w:val="19"/>
              </w:rPr>
              <w:t>Activity</w:t>
            </w:r>
          </w:p>
        </w:tc>
        <w:tc>
          <w:tcPr>
            <w:tcW w:w="8694" w:type="dxa"/>
          </w:tcPr>
          <w:p w14:paraId="285FEC7A" w14:textId="77777777" w:rsidR="002A4511" w:rsidRDefault="00FF7784">
            <w:pPr>
              <w:pStyle w:val="TableParagraph"/>
              <w:spacing w:before="119" w:line="200" w:lineRule="exact"/>
              <w:ind w:left="2487"/>
              <w:rPr>
                <w:b/>
                <w:sz w:val="19"/>
              </w:rPr>
            </w:pPr>
            <w:r>
              <w:rPr>
                <w:b/>
                <w:sz w:val="19"/>
              </w:rPr>
              <w:t>Additional</w:t>
            </w:r>
            <w:r>
              <w:rPr>
                <w:b/>
                <w:spacing w:val="-10"/>
                <w:sz w:val="19"/>
              </w:rPr>
              <w:t xml:space="preserve"> </w:t>
            </w:r>
            <w:r>
              <w:rPr>
                <w:b/>
                <w:spacing w:val="-2"/>
                <w:sz w:val="19"/>
              </w:rPr>
              <w:t>Procedures</w:t>
            </w:r>
          </w:p>
        </w:tc>
      </w:tr>
      <w:tr w:rsidR="002A4511" w14:paraId="51A2FD13" w14:textId="77777777">
        <w:trPr>
          <w:trHeight w:val="1274"/>
        </w:trPr>
        <w:tc>
          <w:tcPr>
            <w:tcW w:w="2376" w:type="dxa"/>
          </w:tcPr>
          <w:p w14:paraId="2A069E95" w14:textId="77777777" w:rsidR="002A4511" w:rsidRDefault="00FF7784">
            <w:pPr>
              <w:pStyle w:val="TableParagraph"/>
              <w:spacing w:before="118"/>
              <w:ind w:right="227"/>
              <w:rPr>
                <w:b/>
                <w:sz w:val="19"/>
              </w:rPr>
            </w:pPr>
            <w:r>
              <w:rPr>
                <w:b/>
                <w:sz w:val="19"/>
              </w:rPr>
              <w:t>Operating Room Preparation</w:t>
            </w:r>
            <w:r>
              <w:rPr>
                <w:b/>
                <w:spacing w:val="-14"/>
                <w:sz w:val="19"/>
              </w:rPr>
              <w:t xml:space="preserve"> </w:t>
            </w:r>
            <w:r>
              <w:rPr>
                <w:b/>
                <w:sz w:val="19"/>
              </w:rPr>
              <w:t>and</w:t>
            </w:r>
            <w:r>
              <w:rPr>
                <w:b/>
                <w:spacing w:val="-13"/>
                <w:sz w:val="19"/>
              </w:rPr>
              <w:t xml:space="preserve"> </w:t>
            </w:r>
            <w:r>
              <w:rPr>
                <w:b/>
                <w:sz w:val="19"/>
              </w:rPr>
              <w:t xml:space="preserve">Set- </w:t>
            </w:r>
            <w:r>
              <w:rPr>
                <w:b/>
                <w:spacing w:val="-6"/>
                <w:sz w:val="19"/>
              </w:rPr>
              <w:t>up</w:t>
            </w:r>
          </w:p>
        </w:tc>
        <w:tc>
          <w:tcPr>
            <w:tcW w:w="8694" w:type="dxa"/>
          </w:tcPr>
          <w:p w14:paraId="5AFE76D2" w14:textId="77777777" w:rsidR="002A4511" w:rsidRDefault="00FF7784">
            <w:pPr>
              <w:pStyle w:val="TableParagraph"/>
              <w:spacing w:before="117"/>
              <w:ind w:right="323"/>
              <w:rPr>
                <w:sz w:val="18"/>
              </w:rPr>
            </w:pPr>
            <w:r>
              <w:rPr>
                <w:sz w:val="18"/>
              </w:rPr>
              <w:t>Where</w:t>
            </w:r>
            <w:r>
              <w:rPr>
                <w:spacing w:val="-4"/>
                <w:sz w:val="18"/>
              </w:rPr>
              <w:t xml:space="preserve"> </w:t>
            </w:r>
            <w:r>
              <w:rPr>
                <w:sz w:val="18"/>
              </w:rPr>
              <w:t>possible,</w:t>
            </w:r>
            <w:r>
              <w:rPr>
                <w:spacing w:val="-4"/>
                <w:sz w:val="18"/>
              </w:rPr>
              <w:t xml:space="preserve"> </w:t>
            </w:r>
            <w:r>
              <w:rPr>
                <w:sz w:val="18"/>
              </w:rPr>
              <w:t>schedule</w:t>
            </w:r>
            <w:r>
              <w:rPr>
                <w:spacing w:val="-4"/>
                <w:sz w:val="18"/>
              </w:rPr>
              <w:t xml:space="preserve"> </w:t>
            </w:r>
            <w:r>
              <w:rPr>
                <w:sz w:val="18"/>
              </w:rPr>
              <w:t>patients</w:t>
            </w:r>
            <w:r>
              <w:rPr>
                <w:spacing w:val="-4"/>
                <w:sz w:val="18"/>
              </w:rPr>
              <w:t xml:space="preserve"> </w:t>
            </w:r>
            <w:r>
              <w:rPr>
                <w:sz w:val="18"/>
              </w:rPr>
              <w:t>to</w:t>
            </w:r>
            <w:r>
              <w:rPr>
                <w:spacing w:val="-4"/>
                <w:sz w:val="18"/>
              </w:rPr>
              <w:t xml:space="preserve"> </w:t>
            </w:r>
            <w:r>
              <w:rPr>
                <w:sz w:val="18"/>
              </w:rPr>
              <w:t>allow</w:t>
            </w:r>
            <w:r>
              <w:rPr>
                <w:spacing w:val="-6"/>
                <w:sz w:val="18"/>
              </w:rPr>
              <w:t xml:space="preserve"> </w:t>
            </w:r>
            <w:r>
              <w:rPr>
                <w:sz w:val="18"/>
              </w:rPr>
              <w:t>for</w:t>
            </w:r>
            <w:r>
              <w:rPr>
                <w:spacing w:val="-4"/>
                <w:sz w:val="18"/>
              </w:rPr>
              <w:t xml:space="preserve"> </w:t>
            </w:r>
            <w:r>
              <w:rPr>
                <w:sz w:val="18"/>
              </w:rPr>
              <w:t>appropriate</w:t>
            </w:r>
            <w:r>
              <w:rPr>
                <w:spacing w:val="-3"/>
                <w:sz w:val="18"/>
              </w:rPr>
              <w:t xml:space="preserve"> </w:t>
            </w:r>
            <w:r>
              <w:rPr>
                <w:sz w:val="18"/>
              </w:rPr>
              <w:t>preparation</w:t>
            </w:r>
            <w:r>
              <w:rPr>
                <w:spacing w:val="-4"/>
                <w:sz w:val="18"/>
              </w:rPr>
              <w:t xml:space="preserve"> </w:t>
            </w:r>
            <w:r>
              <w:rPr>
                <w:sz w:val="18"/>
              </w:rPr>
              <w:t>and</w:t>
            </w:r>
            <w:r>
              <w:rPr>
                <w:spacing w:val="-4"/>
                <w:sz w:val="18"/>
              </w:rPr>
              <w:t xml:space="preserve"> </w:t>
            </w:r>
            <w:r>
              <w:rPr>
                <w:sz w:val="18"/>
              </w:rPr>
              <w:t>cleaning</w:t>
            </w:r>
            <w:r>
              <w:rPr>
                <w:spacing w:val="-4"/>
                <w:sz w:val="18"/>
              </w:rPr>
              <w:t xml:space="preserve"> </w:t>
            </w:r>
            <w:r>
              <w:rPr>
                <w:sz w:val="18"/>
              </w:rPr>
              <w:t>following</w:t>
            </w:r>
            <w:r>
              <w:rPr>
                <w:spacing w:val="-4"/>
                <w:sz w:val="18"/>
              </w:rPr>
              <w:t xml:space="preserve"> </w:t>
            </w:r>
            <w:r>
              <w:rPr>
                <w:sz w:val="18"/>
              </w:rPr>
              <w:t xml:space="preserve">the </w:t>
            </w:r>
            <w:r>
              <w:rPr>
                <w:spacing w:val="-2"/>
                <w:sz w:val="18"/>
              </w:rPr>
              <w:t>procedure.</w:t>
            </w:r>
          </w:p>
          <w:p w14:paraId="6F214C13" w14:textId="77777777" w:rsidR="002A4511" w:rsidRDefault="00FF7784">
            <w:pPr>
              <w:pStyle w:val="TableParagraph"/>
              <w:spacing w:before="120"/>
              <w:rPr>
                <w:sz w:val="18"/>
              </w:rPr>
            </w:pPr>
            <w:r>
              <w:rPr>
                <w:sz w:val="18"/>
              </w:rPr>
              <w:t>Where</w:t>
            </w:r>
            <w:r>
              <w:rPr>
                <w:spacing w:val="-7"/>
                <w:sz w:val="18"/>
              </w:rPr>
              <w:t xml:space="preserve"> </w:t>
            </w:r>
            <w:r>
              <w:rPr>
                <w:sz w:val="18"/>
              </w:rPr>
              <w:t>possible,</w:t>
            </w:r>
            <w:r>
              <w:rPr>
                <w:spacing w:val="-4"/>
                <w:sz w:val="18"/>
              </w:rPr>
              <w:t xml:space="preserve"> </w:t>
            </w:r>
            <w:r>
              <w:rPr>
                <w:sz w:val="18"/>
              </w:rPr>
              <w:t>remove</w:t>
            </w:r>
            <w:r>
              <w:rPr>
                <w:spacing w:val="-4"/>
                <w:sz w:val="18"/>
              </w:rPr>
              <w:t xml:space="preserve"> </w:t>
            </w:r>
            <w:r>
              <w:rPr>
                <w:sz w:val="18"/>
              </w:rPr>
              <w:t>unnecessary</w:t>
            </w:r>
            <w:r>
              <w:rPr>
                <w:spacing w:val="-5"/>
                <w:sz w:val="18"/>
              </w:rPr>
              <w:t xml:space="preserve"> </w:t>
            </w:r>
            <w:r>
              <w:rPr>
                <w:sz w:val="18"/>
              </w:rPr>
              <w:t>equipment</w:t>
            </w:r>
            <w:r>
              <w:rPr>
                <w:spacing w:val="-4"/>
                <w:sz w:val="18"/>
              </w:rPr>
              <w:t xml:space="preserve"> </w:t>
            </w:r>
            <w:r>
              <w:rPr>
                <w:sz w:val="18"/>
              </w:rPr>
              <w:t>and</w:t>
            </w:r>
            <w:r>
              <w:rPr>
                <w:spacing w:val="-5"/>
                <w:sz w:val="18"/>
              </w:rPr>
              <w:t xml:space="preserve"> </w:t>
            </w:r>
            <w:r>
              <w:rPr>
                <w:sz w:val="18"/>
              </w:rPr>
              <w:t>supplies</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operating</w:t>
            </w:r>
            <w:r>
              <w:rPr>
                <w:spacing w:val="-4"/>
                <w:sz w:val="18"/>
              </w:rPr>
              <w:t xml:space="preserve"> </w:t>
            </w:r>
            <w:r>
              <w:rPr>
                <w:spacing w:val="-2"/>
                <w:sz w:val="18"/>
              </w:rPr>
              <w:t>suite.</w:t>
            </w:r>
          </w:p>
          <w:p w14:paraId="6B70636B" w14:textId="77777777" w:rsidR="002A4511" w:rsidRDefault="00FF7784">
            <w:pPr>
              <w:pStyle w:val="TableParagraph"/>
              <w:spacing w:line="206" w:lineRule="exact"/>
              <w:rPr>
                <w:sz w:val="18"/>
              </w:rPr>
            </w:pPr>
            <w:r>
              <w:rPr>
                <w:sz w:val="18"/>
              </w:rPr>
              <w:t>Where</w:t>
            </w:r>
            <w:r>
              <w:rPr>
                <w:spacing w:val="-3"/>
                <w:sz w:val="18"/>
              </w:rPr>
              <w:t xml:space="preserve"> </w:t>
            </w:r>
            <w:r>
              <w:rPr>
                <w:sz w:val="18"/>
              </w:rPr>
              <w:t>appropriate</w:t>
            </w:r>
            <w:r>
              <w:rPr>
                <w:spacing w:val="-3"/>
                <w:sz w:val="18"/>
              </w:rPr>
              <w:t xml:space="preserve"> </w:t>
            </w:r>
            <w:r>
              <w:rPr>
                <w:sz w:val="18"/>
              </w:rPr>
              <w:t>and</w:t>
            </w:r>
            <w:r>
              <w:rPr>
                <w:spacing w:val="-3"/>
                <w:sz w:val="18"/>
              </w:rPr>
              <w:t xml:space="preserve"> </w:t>
            </w:r>
            <w:r>
              <w:rPr>
                <w:sz w:val="18"/>
              </w:rPr>
              <w:t>it</w:t>
            </w:r>
            <w:r>
              <w:rPr>
                <w:spacing w:val="-2"/>
                <w:sz w:val="18"/>
              </w:rPr>
              <w:t xml:space="preserve"> </w:t>
            </w:r>
            <w:r>
              <w:rPr>
                <w:sz w:val="18"/>
              </w:rPr>
              <w:t>will</w:t>
            </w:r>
            <w:r>
              <w:rPr>
                <w:spacing w:val="-2"/>
                <w:sz w:val="18"/>
              </w:rPr>
              <w:t xml:space="preserve"> </w:t>
            </w:r>
            <w:r>
              <w:rPr>
                <w:sz w:val="18"/>
              </w:rPr>
              <w:t>not</w:t>
            </w:r>
            <w:r>
              <w:rPr>
                <w:spacing w:val="-3"/>
                <w:sz w:val="18"/>
              </w:rPr>
              <w:t xml:space="preserve"> </w:t>
            </w:r>
            <w:r>
              <w:rPr>
                <w:sz w:val="18"/>
              </w:rPr>
              <w:t>present</w:t>
            </w:r>
            <w:r>
              <w:rPr>
                <w:spacing w:val="-3"/>
                <w:sz w:val="18"/>
              </w:rPr>
              <w:t xml:space="preserve"> </w:t>
            </w:r>
            <w:r>
              <w:rPr>
                <w:sz w:val="18"/>
              </w:rPr>
              <w:t>a</w:t>
            </w:r>
            <w:r>
              <w:rPr>
                <w:spacing w:val="-3"/>
                <w:sz w:val="18"/>
              </w:rPr>
              <w:t xml:space="preserve"> </w:t>
            </w:r>
            <w:r>
              <w:rPr>
                <w:sz w:val="18"/>
              </w:rPr>
              <w:t>fire</w:t>
            </w:r>
            <w:r>
              <w:rPr>
                <w:spacing w:val="-3"/>
                <w:sz w:val="18"/>
              </w:rPr>
              <w:t xml:space="preserve"> </w:t>
            </w:r>
            <w:r>
              <w:rPr>
                <w:sz w:val="18"/>
              </w:rPr>
              <w:t>hazard,</w:t>
            </w:r>
            <w:r>
              <w:rPr>
                <w:spacing w:val="-2"/>
                <w:sz w:val="18"/>
              </w:rPr>
              <w:t xml:space="preserve"> </w:t>
            </w:r>
            <w:r>
              <w:rPr>
                <w:sz w:val="18"/>
              </w:rPr>
              <w:t>cover</w:t>
            </w:r>
            <w:r>
              <w:rPr>
                <w:spacing w:val="-3"/>
                <w:sz w:val="18"/>
              </w:rPr>
              <w:t xml:space="preserve"> </w:t>
            </w:r>
            <w:r>
              <w:rPr>
                <w:sz w:val="18"/>
              </w:rPr>
              <w:t>equipment</w:t>
            </w:r>
            <w:r>
              <w:rPr>
                <w:spacing w:val="-3"/>
                <w:sz w:val="18"/>
              </w:rPr>
              <w:t xml:space="preserve"> </w:t>
            </w:r>
            <w:r>
              <w:rPr>
                <w:sz w:val="18"/>
              </w:rPr>
              <w:t>not</w:t>
            </w:r>
            <w:r>
              <w:rPr>
                <w:spacing w:val="-3"/>
                <w:sz w:val="18"/>
              </w:rPr>
              <w:t xml:space="preserve"> </w:t>
            </w:r>
            <w:r>
              <w:rPr>
                <w:sz w:val="18"/>
              </w:rPr>
              <w:t>exposed</w:t>
            </w:r>
            <w:r>
              <w:rPr>
                <w:spacing w:val="-4"/>
                <w:sz w:val="18"/>
              </w:rPr>
              <w:t xml:space="preserve"> </w:t>
            </w:r>
            <w:r>
              <w:rPr>
                <w:sz w:val="18"/>
              </w:rPr>
              <w:t>to</w:t>
            </w:r>
            <w:r>
              <w:rPr>
                <w:spacing w:val="-3"/>
                <w:sz w:val="18"/>
              </w:rPr>
              <w:t xml:space="preserve"> </w:t>
            </w:r>
            <w:r>
              <w:rPr>
                <w:sz w:val="18"/>
              </w:rPr>
              <w:t>higher-infectivity tissue with plastic to protect from splash. Incinerate</w:t>
            </w:r>
            <w:r>
              <w:rPr>
                <w:sz w:val="18"/>
              </w:rPr>
              <w:t xml:space="preserve"> after use.</w:t>
            </w:r>
          </w:p>
        </w:tc>
      </w:tr>
      <w:tr w:rsidR="002A4511" w14:paraId="246DF5E7" w14:textId="77777777">
        <w:trPr>
          <w:trHeight w:val="534"/>
        </w:trPr>
        <w:tc>
          <w:tcPr>
            <w:tcW w:w="2376" w:type="dxa"/>
          </w:tcPr>
          <w:p w14:paraId="74D3AFD2" w14:textId="77777777" w:rsidR="002A4511" w:rsidRDefault="00FF7784">
            <w:pPr>
              <w:pStyle w:val="TableParagraph"/>
              <w:spacing w:before="102" w:line="206" w:lineRule="exact"/>
              <w:ind w:right="571"/>
              <w:rPr>
                <w:b/>
                <w:sz w:val="18"/>
              </w:rPr>
            </w:pPr>
            <w:r>
              <w:rPr>
                <w:b/>
                <w:sz w:val="18"/>
              </w:rPr>
              <w:t>Personal</w:t>
            </w:r>
            <w:r>
              <w:rPr>
                <w:b/>
                <w:spacing w:val="-13"/>
                <w:sz w:val="18"/>
              </w:rPr>
              <w:t xml:space="preserve"> </w:t>
            </w:r>
            <w:r>
              <w:rPr>
                <w:b/>
                <w:sz w:val="18"/>
              </w:rPr>
              <w:t xml:space="preserve">Protective </w:t>
            </w:r>
            <w:r>
              <w:rPr>
                <w:b/>
                <w:spacing w:val="-2"/>
                <w:sz w:val="18"/>
              </w:rPr>
              <w:t>Equipment</w:t>
            </w:r>
          </w:p>
        </w:tc>
        <w:tc>
          <w:tcPr>
            <w:tcW w:w="8694" w:type="dxa"/>
          </w:tcPr>
          <w:p w14:paraId="780CF708" w14:textId="77777777" w:rsidR="002A4511" w:rsidRDefault="00FF7784">
            <w:pPr>
              <w:pStyle w:val="TableParagraph"/>
              <w:spacing w:before="119"/>
              <w:rPr>
                <w:sz w:val="18"/>
              </w:rPr>
            </w:pPr>
            <w:r>
              <w:rPr>
                <w:sz w:val="18"/>
              </w:rPr>
              <w:t>Wear</w:t>
            </w:r>
            <w:r>
              <w:rPr>
                <w:spacing w:val="-4"/>
                <w:sz w:val="18"/>
              </w:rPr>
              <w:t xml:space="preserve"> </w:t>
            </w:r>
            <w:r>
              <w:rPr>
                <w:sz w:val="18"/>
              </w:rPr>
              <w:t>fluid</w:t>
            </w:r>
            <w:r>
              <w:rPr>
                <w:spacing w:val="-4"/>
                <w:sz w:val="18"/>
              </w:rPr>
              <w:t xml:space="preserve"> </w:t>
            </w:r>
            <w:r>
              <w:rPr>
                <w:sz w:val="18"/>
              </w:rPr>
              <w:t>repellent</w:t>
            </w:r>
            <w:r>
              <w:rPr>
                <w:spacing w:val="-4"/>
                <w:sz w:val="18"/>
              </w:rPr>
              <w:t xml:space="preserve"> </w:t>
            </w:r>
            <w:r>
              <w:rPr>
                <w:sz w:val="18"/>
              </w:rPr>
              <w:t>single</w:t>
            </w:r>
            <w:r>
              <w:rPr>
                <w:spacing w:val="-4"/>
                <w:sz w:val="18"/>
              </w:rPr>
              <w:t xml:space="preserve"> </w:t>
            </w:r>
            <w:r>
              <w:rPr>
                <w:sz w:val="18"/>
              </w:rPr>
              <w:t>use</w:t>
            </w:r>
            <w:r>
              <w:rPr>
                <w:spacing w:val="-3"/>
                <w:sz w:val="18"/>
              </w:rPr>
              <w:t xml:space="preserve"> </w:t>
            </w:r>
            <w:r>
              <w:rPr>
                <w:sz w:val="18"/>
              </w:rPr>
              <w:t>PPE</w:t>
            </w:r>
            <w:r>
              <w:rPr>
                <w:spacing w:val="-3"/>
                <w:sz w:val="18"/>
              </w:rPr>
              <w:t xml:space="preserve"> </w:t>
            </w:r>
            <w:r>
              <w:rPr>
                <w:sz w:val="18"/>
              </w:rPr>
              <w:t>including</w:t>
            </w:r>
            <w:r>
              <w:rPr>
                <w:spacing w:val="-4"/>
                <w:sz w:val="18"/>
              </w:rPr>
              <w:t xml:space="preserve"> </w:t>
            </w:r>
            <w:r>
              <w:rPr>
                <w:sz w:val="18"/>
              </w:rPr>
              <w:t>gloves,</w:t>
            </w:r>
            <w:r>
              <w:rPr>
                <w:spacing w:val="-4"/>
                <w:sz w:val="18"/>
              </w:rPr>
              <w:t xml:space="preserve"> </w:t>
            </w:r>
            <w:r>
              <w:rPr>
                <w:sz w:val="18"/>
              </w:rPr>
              <w:t>gowns</w:t>
            </w:r>
            <w:r>
              <w:rPr>
                <w:spacing w:val="-3"/>
                <w:sz w:val="18"/>
              </w:rPr>
              <w:t xml:space="preserve"> </w:t>
            </w:r>
            <w:r>
              <w:rPr>
                <w:sz w:val="18"/>
              </w:rPr>
              <w:t>and</w:t>
            </w:r>
            <w:r>
              <w:rPr>
                <w:spacing w:val="-4"/>
                <w:sz w:val="18"/>
              </w:rPr>
              <w:t xml:space="preserve"> </w:t>
            </w:r>
            <w:r>
              <w:rPr>
                <w:sz w:val="18"/>
              </w:rPr>
              <w:t>full</w:t>
            </w:r>
            <w:r>
              <w:rPr>
                <w:spacing w:val="-3"/>
                <w:sz w:val="18"/>
              </w:rPr>
              <w:t xml:space="preserve"> </w:t>
            </w:r>
            <w:r>
              <w:rPr>
                <w:sz w:val="18"/>
              </w:rPr>
              <w:t>face</w:t>
            </w:r>
            <w:r>
              <w:rPr>
                <w:spacing w:val="-4"/>
                <w:sz w:val="18"/>
              </w:rPr>
              <w:t xml:space="preserve"> </w:t>
            </w:r>
            <w:r>
              <w:rPr>
                <w:sz w:val="18"/>
              </w:rPr>
              <w:t>shields.</w:t>
            </w:r>
            <w:r>
              <w:rPr>
                <w:spacing w:val="-4"/>
                <w:sz w:val="18"/>
              </w:rPr>
              <w:t xml:space="preserve"> </w:t>
            </w:r>
            <w:r>
              <w:rPr>
                <w:sz w:val="18"/>
              </w:rPr>
              <w:t>Incinerate</w:t>
            </w:r>
            <w:r>
              <w:rPr>
                <w:spacing w:val="-4"/>
                <w:sz w:val="18"/>
              </w:rPr>
              <w:t xml:space="preserve"> </w:t>
            </w:r>
            <w:r>
              <w:rPr>
                <w:sz w:val="18"/>
              </w:rPr>
              <w:t>after</w:t>
            </w:r>
            <w:r>
              <w:rPr>
                <w:spacing w:val="-3"/>
                <w:sz w:val="18"/>
              </w:rPr>
              <w:t xml:space="preserve"> </w:t>
            </w:r>
            <w:r>
              <w:rPr>
                <w:spacing w:val="-4"/>
                <w:sz w:val="18"/>
              </w:rPr>
              <w:t>use.</w:t>
            </w:r>
          </w:p>
        </w:tc>
      </w:tr>
      <w:tr w:rsidR="002A4511" w14:paraId="44B3C120" w14:textId="77777777">
        <w:trPr>
          <w:trHeight w:val="327"/>
        </w:trPr>
        <w:tc>
          <w:tcPr>
            <w:tcW w:w="2376" w:type="dxa"/>
          </w:tcPr>
          <w:p w14:paraId="297F6C78" w14:textId="77777777" w:rsidR="002A4511" w:rsidRDefault="00FF7784">
            <w:pPr>
              <w:pStyle w:val="TableParagraph"/>
              <w:spacing w:before="116" w:line="191" w:lineRule="exact"/>
              <w:rPr>
                <w:b/>
                <w:sz w:val="18"/>
              </w:rPr>
            </w:pPr>
            <w:r>
              <w:rPr>
                <w:b/>
                <w:sz w:val="18"/>
              </w:rPr>
              <w:t>Anaesthetic</w:t>
            </w:r>
            <w:r>
              <w:rPr>
                <w:b/>
                <w:spacing w:val="-8"/>
                <w:sz w:val="18"/>
              </w:rPr>
              <w:t xml:space="preserve"> </w:t>
            </w:r>
            <w:r>
              <w:rPr>
                <w:b/>
                <w:spacing w:val="-2"/>
                <w:sz w:val="18"/>
              </w:rPr>
              <w:t>Equipment</w:t>
            </w:r>
          </w:p>
        </w:tc>
        <w:tc>
          <w:tcPr>
            <w:tcW w:w="8694" w:type="dxa"/>
          </w:tcPr>
          <w:p w14:paraId="1871115C" w14:textId="77777777" w:rsidR="002A4511" w:rsidRDefault="00FF7784">
            <w:pPr>
              <w:pStyle w:val="TableParagraph"/>
              <w:spacing w:before="117" w:line="189" w:lineRule="exact"/>
              <w:rPr>
                <w:sz w:val="18"/>
              </w:rPr>
            </w:pPr>
            <w:r>
              <w:rPr>
                <w:sz w:val="18"/>
              </w:rPr>
              <w:t>Routine</w:t>
            </w:r>
            <w:r>
              <w:rPr>
                <w:spacing w:val="-12"/>
                <w:sz w:val="18"/>
              </w:rPr>
              <w:t xml:space="preserve"> </w:t>
            </w:r>
            <w:r>
              <w:rPr>
                <w:sz w:val="18"/>
              </w:rPr>
              <w:t>management</w:t>
            </w:r>
            <w:r>
              <w:rPr>
                <w:spacing w:val="-11"/>
                <w:sz w:val="18"/>
              </w:rPr>
              <w:t xml:space="preserve"> </w:t>
            </w:r>
            <w:r>
              <w:rPr>
                <w:sz w:val="18"/>
              </w:rPr>
              <w:t>and</w:t>
            </w:r>
            <w:r>
              <w:rPr>
                <w:spacing w:val="-12"/>
                <w:sz w:val="18"/>
              </w:rPr>
              <w:t xml:space="preserve"> </w:t>
            </w:r>
            <w:r>
              <w:rPr>
                <w:spacing w:val="-2"/>
                <w:sz w:val="18"/>
              </w:rPr>
              <w:t>reprocessing.</w:t>
            </w:r>
          </w:p>
        </w:tc>
      </w:tr>
      <w:tr w:rsidR="002A4511" w14:paraId="59665BF3" w14:textId="77777777">
        <w:trPr>
          <w:trHeight w:val="326"/>
        </w:trPr>
        <w:tc>
          <w:tcPr>
            <w:tcW w:w="2376" w:type="dxa"/>
          </w:tcPr>
          <w:p w14:paraId="3F04C623" w14:textId="77777777" w:rsidR="002A4511" w:rsidRDefault="00FF7784">
            <w:pPr>
              <w:pStyle w:val="TableParagraph"/>
              <w:spacing w:before="116" w:line="189" w:lineRule="exact"/>
              <w:rPr>
                <w:b/>
                <w:sz w:val="18"/>
              </w:rPr>
            </w:pPr>
            <w:r>
              <w:rPr>
                <w:b/>
                <w:sz w:val="18"/>
              </w:rPr>
              <w:t>Surgical</w:t>
            </w:r>
            <w:r>
              <w:rPr>
                <w:b/>
                <w:spacing w:val="-5"/>
                <w:sz w:val="18"/>
              </w:rPr>
              <w:t xml:space="preserve"> </w:t>
            </w:r>
            <w:r>
              <w:rPr>
                <w:b/>
                <w:spacing w:val="-2"/>
                <w:sz w:val="18"/>
              </w:rPr>
              <w:t>Drapes</w:t>
            </w:r>
          </w:p>
        </w:tc>
        <w:tc>
          <w:tcPr>
            <w:tcW w:w="8694" w:type="dxa"/>
          </w:tcPr>
          <w:p w14:paraId="3531FA91" w14:textId="77777777" w:rsidR="002A4511" w:rsidRDefault="00FF7784">
            <w:pPr>
              <w:pStyle w:val="TableParagraph"/>
              <w:spacing w:before="117" w:line="188" w:lineRule="exact"/>
              <w:rPr>
                <w:sz w:val="18"/>
              </w:rPr>
            </w:pPr>
            <w:r>
              <w:rPr>
                <w:sz w:val="18"/>
              </w:rPr>
              <w:t>All</w:t>
            </w:r>
            <w:r>
              <w:rPr>
                <w:spacing w:val="-3"/>
                <w:sz w:val="18"/>
              </w:rPr>
              <w:t xml:space="preserve"> </w:t>
            </w:r>
            <w:r>
              <w:rPr>
                <w:sz w:val="18"/>
              </w:rPr>
              <w:t>drapes</w:t>
            </w:r>
            <w:r>
              <w:rPr>
                <w:spacing w:val="-4"/>
                <w:sz w:val="18"/>
              </w:rPr>
              <w:t xml:space="preserve"> </w:t>
            </w:r>
            <w:r>
              <w:rPr>
                <w:sz w:val="18"/>
              </w:rPr>
              <w:t>should</w:t>
            </w:r>
            <w:r>
              <w:rPr>
                <w:spacing w:val="-3"/>
                <w:sz w:val="18"/>
              </w:rPr>
              <w:t xml:space="preserve"> </w:t>
            </w:r>
            <w:r>
              <w:rPr>
                <w:sz w:val="18"/>
              </w:rPr>
              <w:t>be</w:t>
            </w:r>
            <w:r>
              <w:rPr>
                <w:spacing w:val="-3"/>
                <w:sz w:val="18"/>
              </w:rPr>
              <w:t xml:space="preserve"> </w:t>
            </w:r>
            <w:r>
              <w:rPr>
                <w:sz w:val="18"/>
              </w:rPr>
              <w:t>single</w:t>
            </w:r>
            <w:r>
              <w:rPr>
                <w:spacing w:val="-3"/>
                <w:sz w:val="18"/>
              </w:rPr>
              <w:t xml:space="preserve"> </w:t>
            </w:r>
            <w:r>
              <w:rPr>
                <w:sz w:val="18"/>
              </w:rPr>
              <w:t>use</w:t>
            </w:r>
            <w:r>
              <w:rPr>
                <w:spacing w:val="-3"/>
                <w:sz w:val="18"/>
              </w:rPr>
              <w:t xml:space="preserve"> </w:t>
            </w:r>
            <w:r>
              <w:rPr>
                <w:sz w:val="18"/>
              </w:rPr>
              <w:t>and</w:t>
            </w:r>
            <w:r>
              <w:rPr>
                <w:spacing w:val="-3"/>
                <w:sz w:val="18"/>
              </w:rPr>
              <w:t xml:space="preserve"> </w:t>
            </w:r>
            <w:r>
              <w:rPr>
                <w:sz w:val="18"/>
              </w:rPr>
              <w:t>incinerated</w:t>
            </w:r>
            <w:r>
              <w:rPr>
                <w:spacing w:val="-3"/>
                <w:sz w:val="18"/>
              </w:rPr>
              <w:t xml:space="preserve"> </w:t>
            </w:r>
            <w:r>
              <w:rPr>
                <w:sz w:val="18"/>
              </w:rPr>
              <w:t>after</w:t>
            </w:r>
            <w:r>
              <w:rPr>
                <w:spacing w:val="-3"/>
                <w:sz w:val="18"/>
              </w:rPr>
              <w:t xml:space="preserve"> </w:t>
            </w:r>
            <w:r>
              <w:rPr>
                <w:spacing w:val="-4"/>
                <w:sz w:val="18"/>
              </w:rPr>
              <w:t>use.</w:t>
            </w:r>
          </w:p>
        </w:tc>
      </w:tr>
      <w:tr w:rsidR="002A4511" w14:paraId="1C167D83" w14:textId="77777777">
        <w:trPr>
          <w:trHeight w:val="741"/>
        </w:trPr>
        <w:tc>
          <w:tcPr>
            <w:tcW w:w="2376" w:type="dxa"/>
          </w:tcPr>
          <w:p w14:paraId="46E259DC" w14:textId="77777777" w:rsidR="002A4511" w:rsidRDefault="00FF7784">
            <w:pPr>
              <w:pStyle w:val="TableParagraph"/>
              <w:spacing w:before="117"/>
              <w:ind w:right="571"/>
              <w:rPr>
                <w:b/>
                <w:sz w:val="18"/>
              </w:rPr>
            </w:pPr>
            <w:r>
              <w:rPr>
                <w:b/>
                <w:sz w:val="18"/>
              </w:rPr>
              <w:t xml:space="preserve">Tracking of </w:t>
            </w:r>
            <w:r>
              <w:rPr>
                <w:b/>
                <w:spacing w:val="-2"/>
                <w:sz w:val="18"/>
              </w:rPr>
              <w:t>Instruments</w:t>
            </w:r>
          </w:p>
        </w:tc>
        <w:tc>
          <w:tcPr>
            <w:tcW w:w="8694" w:type="dxa"/>
          </w:tcPr>
          <w:p w14:paraId="749E2BEE" w14:textId="77777777" w:rsidR="002A4511" w:rsidRDefault="00FF7784">
            <w:pPr>
              <w:pStyle w:val="TableParagraph"/>
              <w:spacing w:before="119"/>
              <w:rPr>
                <w:sz w:val="18"/>
              </w:rPr>
            </w:pPr>
            <w:r>
              <w:rPr>
                <w:sz w:val="18"/>
              </w:rPr>
              <w:t>HCFs</w:t>
            </w:r>
            <w:r>
              <w:rPr>
                <w:spacing w:val="-4"/>
                <w:sz w:val="18"/>
              </w:rPr>
              <w:t xml:space="preserve"> </w:t>
            </w:r>
            <w:r>
              <w:rPr>
                <w:sz w:val="18"/>
              </w:rPr>
              <w:t>performing</w:t>
            </w:r>
            <w:r>
              <w:rPr>
                <w:spacing w:val="-4"/>
                <w:sz w:val="18"/>
              </w:rPr>
              <w:t xml:space="preserve"> </w:t>
            </w:r>
            <w:r>
              <w:rPr>
                <w:sz w:val="18"/>
              </w:rPr>
              <w:t>procedures</w:t>
            </w:r>
            <w:r>
              <w:rPr>
                <w:spacing w:val="-3"/>
                <w:sz w:val="18"/>
              </w:rPr>
              <w:t xml:space="preserve"> </w:t>
            </w:r>
            <w:r>
              <w:rPr>
                <w:sz w:val="18"/>
              </w:rPr>
              <w:t>exposing</w:t>
            </w:r>
            <w:r>
              <w:rPr>
                <w:spacing w:val="-3"/>
                <w:sz w:val="18"/>
              </w:rPr>
              <w:t xml:space="preserve"> </w:t>
            </w:r>
            <w:r>
              <w:rPr>
                <w:sz w:val="18"/>
              </w:rPr>
              <w:t>higher-infectivity</w:t>
            </w:r>
            <w:r>
              <w:rPr>
                <w:spacing w:val="-6"/>
                <w:sz w:val="18"/>
              </w:rPr>
              <w:t xml:space="preserve"> </w:t>
            </w:r>
            <w:r>
              <w:rPr>
                <w:sz w:val="18"/>
              </w:rPr>
              <w:t>tissue</w:t>
            </w:r>
            <w:r>
              <w:rPr>
                <w:spacing w:val="-4"/>
                <w:sz w:val="18"/>
              </w:rPr>
              <w:t xml:space="preserve"> </w:t>
            </w:r>
            <w:r>
              <w:rPr>
                <w:sz w:val="18"/>
              </w:rPr>
              <w:t>and</w:t>
            </w:r>
            <w:r>
              <w:rPr>
                <w:spacing w:val="-4"/>
                <w:sz w:val="18"/>
              </w:rPr>
              <w:t xml:space="preserve"> </w:t>
            </w:r>
            <w:r>
              <w:rPr>
                <w:sz w:val="18"/>
              </w:rPr>
              <w:t>companies</w:t>
            </w:r>
            <w:r>
              <w:rPr>
                <w:spacing w:val="-4"/>
                <w:sz w:val="18"/>
              </w:rPr>
              <w:t xml:space="preserve"> </w:t>
            </w:r>
            <w:r>
              <w:rPr>
                <w:sz w:val="18"/>
              </w:rPr>
              <w:t>providing</w:t>
            </w:r>
            <w:r>
              <w:rPr>
                <w:spacing w:val="-4"/>
                <w:sz w:val="18"/>
              </w:rPr>
              <w:t xml:space="preserve"> </w:t>
            </w:r>
            <w:r>
              <w:rPr>
                <w:sz w:val="18"/>
              </w:rPr>
              <w:t>loan</w:t>
            </w:r>
            <w:r>
              <w:rPr>
                <w:spacing w:val="-4"/>
                <w:sz w:val="18"/>
              </w:rPr>
              <w:t xml:space="preserve"> </w:t>
            </w:r>
            <w:r>
              <w:rPr>
                <w:sz w:val="18"/>
              </w:rPr>
              <w:t>equipment should have systems in place to track individual reusable items to the level of the individual patient to</w:t>
            </w:r>
          </w:p>
          <w:p w14:paraId="73082F96" w14:textId="77777777" w:rsidR="002A4511" w:rsidRDefault="00FF7784">
            <w:pPr>
              <w:pStyle w:val="TableParagraph"/>
              <w:spacing w:line="188" w:lineRule="exact"/>
              <w:rPr>
                <w:sz w:val="18"/>
              </w:rPr>
            </w:pPr>
            <w:r>
              <w:rPr>
                <w:sz w:val="18"/>
              </w:rPr>
              <w:t>minimise</w:t>
            </w:r>
            <w:r>
              <w:rPr>
                <w:spacing w:val="-5"/>
                <w:sz w:val="18"/>
              </w:rPr>
              <w:t xml:space="preserve"> </w:t>
            </w:r>
            <w:r>
              <w:rPr>
                <w:sz w:val="18"/>
              </w:rPr>
              <w:t>the</w:t>
            </w:r>
            <w:r>
              <w:rPr>
                <w:spacing w:val="-3"/>
                <w:sz w:val="18"/>
              </w:rPr>
              <w:t xml:space="preserve"> </w:t>
            </w:r>
            <w:r>
              <w:rPr>
                <w:sz w:val="18"/>
              </w:rPr>
              <w:t>number</w:t>
            </w:r>
            <w:r>
              <w:rPr>
                <w:spacing w:val="-4"/>
                <w:sz w:val="18"/>
              </w:rPr>
              <w:t xml:space="preserve"> </w:t>
            </w:r>
            <w:r>
              <w:rPr>
                <w:sz w:val="18"/>
              </w:rPr>
              <w:t>of</w:t>
            </w:r>
            <w:r>
              <w:rPr>
                <w:spacing w:val="-3"/>
                <w:sz w:val="18"/>
              </w:rPr>
              <w:t xml:space="preserve"> </w:t>
            </w:r>
            <w:r>
              <w:rPr>
                <w:sz w:val="18"/>
              </w:rPr>
              <w:t>patients</w:t>
            </w:r>
            <w:r>
              <w:rPr>
                <w:spacing w:val="-3"/>
                <w:sz w:val="18"/>
              </w:rPr>
              <w:t xml:space="preserve"> </w:t>
            </w:r>
            <w:r>
              <w:rPr>
                <w:sz w:val="18"/>
              </w:rPr>
              <w:t>implicated</w:t>
            </w:r>
            <w:r>
              <w:rPr>
                <w:spacing w:val="-4"/>
                <w:sz w:val="18"/>
              </w:rPr>
              <w:t xml:space="preserve"> </w:t>
            </w:r>
            <w:r>
              <w:rPr>
                <w:sz w:val="18"/>
              </w:rPr>
              <w:t>in</w:t>
            </w:r>
            <w:r>
              <w:rPr>
                <w:spacing w:val="-4"/>
                <w:sz w:val="18"/>
              </w:rPr>
              <w:t xml:space="preserve"> </w:t>
            </w:r>
            <w:r>
              <w:rPr>
                <w:sz w:val="18"/>
              </w:rPr>
              <w:t>a</w:t>
            </w:r>
            <w:r>
              <w:rPr>
                <w:spacing w:val="-3"/>
                <w:sz w:val="18"/>
              </w:rPr>
              <w:t xml:space="preserve"> </w:t>
            </w:r>
            <w:r>
              <w:rPr>
                <w:sz w:val="18"/>
              </w:rPr>
              <w:t>look-</w:t>
            </w:r>
            <w:r>
              <w:rPr>
                <w:spacing w:val="-2"/>
                <w:sz w:val="18"/>
              </w:rPr>
              <w:t>back.</w:t>
            </w:r>
          </w:p>
        </w:tc>
      </w:tr>
      <w:tr w:rsidR="002A4511" w14:paraId="5FA03E5F" w14:textId="77777777">
        <w:trPr>
          <w:trHeight w:val="1275"/>
        </w:trPr>
        <w:tc>
          <w:tcPr>
            <w:tcW w:w="2376" w:type="dxa"/>
          </w:tcPr>
          <w:p w14:paraId="25D9D359" w14:textId="77777777" w:rsidR="002A4511" w:rsidRDefault="00FF7784">
            <w:pPr>
              <w:pStyle w:val="TableParagraph"/>
              <w:spacing w:before="117"/>
              <w:rPr>
                <w:b/>
                <w:sz w:val="18"/>
              </w:rPr>
            </w:pPr>
            <w:r>
              <w:rPr>
                <w:b/>
                <w:sz w:val="18"/>
              </w:rPr>
              <w:t>Instrument</w:t>
            </w:r>
            <w:r>
              <w:rPr>
                <w:b/>
                <w:spacing w:val="-6"/>
                <w:sz w:val="18"/>
              </w:rPr>
              <w:t xml:space="preserve"> </w:t>
            </w:r>
            <w:r>
              <w:rPr>
                <w:b/>
                <w:spacing w:val="-5"/>
                <w:sz w:val="18"/>
              </w:rPr>
              <w:t>Use</w:t>
            </w:r>
          </w:p>
        </w:tc>
        <w:tc>
          <w:tcPr>
            <w:tcW w:w="8694" w:type="dxa"/>
          </w:tcPr>
          <w:p w14:paraId="308DBF1F" w14:textId="77777777" w:rsidR="002A4511" w:rsidRDefault="00FF7784">
            <w:pPr>
              <w:pStyle w:val="TableParagraph"/>
              <w:spacing w:before="119"/>
              <w:rPr>
                <w:sz w:val="18"/>
              </w:rPr>
            </w:pPr>
            <w:r>
              <w:rPr>
                <w:sz w:val="18"/>
              </w:rPr>
              <w:t>Use</w:t>
            </w:r>
            <w:r>
              <w:rPr>
                <w:spacing w:val="-13"/>
                <w:sz w:val="18"/>
              </w:rPr>
              <w:t xml:space="preserve"> </w:t>
            </w:r>
            <w:r>
              <w:rPr>
                <w:sz w:val="18"/>
              </w:rPr>
              <w:t>single-use</w:t>
            </w:r>
            <w:r>
              <w:rPr>
                <w:spacing w:val="-11"/>
                <w:sz w:val="18"/>
              </w:rPr>
              <w:t xml:space="preserve"> </w:t>
            </w:r>
            <w:r>
              <w:rPr>
                <w:sz w:val="18"/>
              </w:rPr>
              <w:t>instruments</w:t>
            </w:r>
            <w:r>
              <w:rPr>
                <w:spacing w:val="-10"/>
                <w:sz w:val="18"/>
              </w:rPr>
              <w:t xml:space="preserve"> </w:t>
            </w:r>
            <w:r>
              <w:rPr>
                <w:sz w:val="18"/>
              </w:rPr>
              <w:t>wherever</w:t>
            </w:r>
            <w:r>
              <w:rPr>
                <w:spacing w:val="-12"/>
                <w:sz w:val="18"/>
              </w:rPr>
              <w:t xml:space="preserve"> </w:t>
            </w:r>
            <w:r>
              <w:rPr>
                <w:sz w:val="18"/>
              </w:rPr>
              <w:t>possible</w:t>
            </w:r>
            <w:r>
              <w:rPr>
                <w:spacing w:val="-12"/>
                <w:sz w:val="18"/>
              </w:rPr>
              <w:t xml:space="preserve"> </w:t>
            </w:r>
            <w:r>
              <w:rPr>
                <w:sz w:val="18"/>
              </w:rPr>
              <w:t>and</w:t>
            </w:r>
            <w:r>
              <w:rPr>
                <w:spacing w:val="-12"/>
                <w:sz w:val="18"/>
              </w:rPr>
              <w:t xml:space="preserve"> </w:t>
            </w:r>
            <w:r>
              <w:rPr>
                <w:sz w:val="18"/>
              </w:rPr>
              <w:t>incinerate</w:t>
            </w:r>
            <w:r>
              <w:rPr>
                <w:spacing w:val="-13"/>
                <w:sz w:val="18"/>
              </w:rPr>
              <w:t xml:space="preserve"> </w:t>
            </w:r>
            <w:r>
              <w:rPr>
                <w:spacing w:val="-5"/>
                <w:sz w:val="18"/>
              </w:rPr>
              <w:t>OR</w:t>
            </w:r>
          </w:p>
          <w:p w14:paraId="48E9CE2B" w14:textId="77777777" w:rsidR="002A4511" w:rsidRDefault="00FF7784">
            <w:pPr>
              <w:pStyle w:val="TableParagraph"/>
              <w:spacing w:before="119"/>
              <w:rPr>
                <w:sz w:val="18"/>
              </w:rPr>
            </w:pPr>
            <w:r>
              <w:rPr>
                <w:sz w:val="18"/>
              </w:rPr>
              <w:t>Reusable</w:t>
            </w:r>
            <w:r>
              <w:rPr>
                <w:spacing w:val="-3"/>
                <w:sz w:val="18"/>
              </w:rPr>
              <w:t xml:space="preserve"> </w:t>
            </w:r>
            <w:r>
              <w:rPr>
                <w:sz w:val="18"/>
              </w:rPr>
              <w:t>instruments</w:t>
            </w:r>
            <w:r>
              <w:rPr>
                <w:spacing w:val="-3"/>
                <w:sz w:val="18"/>
              </w:rPr>
              <w:t xml:space="preserve"> </w:t>
            </w:r>
            <w:r>
              <w:rPr>
                <w:sz w:val="18"/>
              </w:rPr>
              <w:t>should</w:t>
            </w:r>
            <w:r>
              <w:rPr>
                <w:spacing w:val="-4"/>
                <w:sz w:val="18"/>
              </w:rPr>
              <w:t xml:space="preserve"> </w:t>
            </w:r>
            <w:r>
              <w:rPr>
                <w:sz w:val="18"/>
              </w:rPr>
              <w:t>be</w:t>
            </w:r>
            <w:r>
              <w:rPr>
                <w:spacing w:val="-3"/>
                <w:sz w:val="18"/>
              </w:rPr>
              <w:t xml:space="preserve"> </w:t>
            </w:r>
            <w:r>
              <w:rPr>
                <w:sz w:val="18"/>
              </w:rPr>
              <w:t>kept</w:t>
            </w:r>
            <w:r>
              <w:rPr>
                <w:spacing w:val="-3"/>
                <w:sz w:val="18"/>
              </w:rPr>
              <w:t xml:space="preserve"> </w:t>
            </w:r>
            <w:r>
              <w:rPr>
                <w:sz w:val="18"/>
              </w:rPr>
              <w:t>for</w:t>
            </w:r>
            <w:r>
              <w:rPr>
                <w:spacing w:val="-3"/>
                <w:sz w:val="18"/>
              </w:rPr>
              <w:t xml:space="preserve"> </w:t>
            </w:r>
            <w:r>
              <w:rPr>
                <w:sz w:val="18"/>
              </w:rPr>
              <w:t>exclusive</w:t>
            </w:r>
            <w:r>
              <w:rPr>
                <w:spacing w:val="-3"/>
                <w:sz w:val="18"/>
              </w:rPr>
              <w:t xml:space="preserve"> </w:t>
            </w:r>
            <w:r>
              <w:rPr>
                <w:sz w:val="18"/>
              </w:rPr>
              <w:t>use</w:t>
            </w:r>
            <w:r>
              <w:rPr>
                <w:spacing w:val="-3"/>
                <w:sz w:val="18"/>
              </w:rPr>
              <w:t xml:space="preserve"> </w:t>
            </w:r>
            <w:r>
              <w:rPr>
                <w:sz w:val="18"/>
              </w:rPr>
              <w:t>on</w:t>
            </w:r>
            <w:r>
              <w:rPr>
                <w:spacing w:val="-3"/>
                <w:sz w:val="18"/>
              </w:rPr>
              <w:t xml:space="preserve"> </w:t>
            </w:r>
            <w:r>
              <w:rPr>
                <w:sz w:val="18"/>
              </w:rPr>
              <w:t>individual</w:t>
            </w:r>
            <w:r>
              <w:rPr>
                <w:spacing w:val="-3"/>
                <w:sz w:val="18"/>
              </w:rPr>
              <w:t xml:space="preserve"> </w:t>
            </w:r>
            <w:r>
              <w:rPr>
                <w:sz w:val="18"/>
              </w:rPr>
              <w:t>patient.</w:t>
            </w:r>
            <w:r>
              <w:rPr>
                <w:spacing w:val="-3"/>
                <w:sz w:val="18"/>
              </w:rPr>
              <w:t xml:space="preserve"> </w:t>
            </w:r>
            <w:r>
              <w:rPr>
                <w:sz w:val="18"/>
              </w:rPr>
              <w:t>Reprocess</w:t>
            </w:r>
            <w:r>
              <w:rPr>
                <w:spacing w:val="-3"/>
                <w:sz w:val="18"/>
              </w:rPr>
              <w:t xml:space="preserve"> </w:t>
            </w:r>
            <w:r>
              <w:rPr>
                <w:sz w:val="18"/>
              </w:rPr>
              <w:t>separately</w:t>
            </w:r>
            <w:r>
              <w:rPr>
                <w:spacing w:val="-4"/>
                <w:sz w:val="18"/>
              </w:rPr>
              <w:t xml:space="preserve"> </w:t>
            </w:r>
            <w:r>
              <w:rPr>
                <w:sz w:val="18"/>
              </w:rPr>
              <w:t>and quarantine instruments pending determination of risk status. If determined high-or-low: incinerate or</w:t>
            </w:r>
          </w:p>
          <w:p w14:paraId="4C973384" w14:textId="77777777" w:rsidR="002A4511" w:rsidRDefault="00FF7784">
            <w:pPr>
              <w:pStyle w:val="TableParagraph"/>
              <w:spacing w:line="206" w:lineRule="exact"/>
              <w:ind w:right="323"/>
              <w:rPr>
                <w:sz w:val="18"/>
              </w:rPr>
            </w:pPr>
            <w:r>
              <w:rPr>
                <w:sz w:val="18"/>
              </w:rPr>
              <w:t>keep</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exclusive</w:t>
            </w:r>
            <w:r>
              <w:rPr>
                <w:spacing w:val="-2"/>
                <w:sz w:val="18"/>
              </w:rPr>
              <w:t xml:space="preserve"> </w:t>
            </w:r>
            <w:r>
              <w:rPr>
                <w:sz w:val="18"/>
              </w:rPr>
              <w:t>use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pati</w:t>
            </w:r>
            <w:r>
              <w:rPr>
                <w:sz w:val="18"/>
              </w:rPr>
              <w:t>ent</w:t>
            </w:r>
            <w:r>
              <w:rPr>
                <w:spacing w:val="-3"/>
                <w:sz w:val="18"/>
              </w:rPr>
              <w:t xml:space="preserve"> </w:t>
            </w:r>
            <w:r>
              <w:rPr>
                <w:sz w:val="18"/>
              </w:rPr>
              <w:t>and</w:t>
            </w:r>
            <w:r>
              <w:rPr>
                <w:spacing w:val="-3"/>
                <w:sz w:val="18"/>
              </w:rPr>
              <w:t xml:space="preserve"> </w:t>
            </w:r>
            <w:r>
              <w:rPr>
                <w:sz w:val="18"/>
              </w:rPr>
              <w:t>incinerate</w:t>
            </w:r>
            <w:r>
              <w:rPr>
                <w:spacing w:val="-3"/>
                <w:sz w:val="18"/>
              </w:rPr>
              <w:t xml:space="preserve"> </w:t>
            </w:r>
            <w:r>
              <w:rPr>
                <w:sz w:val="18"/>
              </w:rPr>
              <w:t>on</w:t>
            </w:r>
            <w:r>
              <w:rPr>
                <w:spacing w:val="-4"/>
                <w:sz w:val="18"/>
              </w:rPr>
              <w:t xml:space="preserve"> </w:t>
            </w:r>
            <w:r>
              <w:rPr>
                <w:sz w:val="18"/>
              </w:rPr>
              <w:t>completion</w:t>
            </w:r>
            <w:r>
              <w:rPr>
                <w:spacing w:val="-3"/>
                <w:sz w:val="18"/>
              </w:rPr>
              <w:t xml:space="preserve"> </w:t>
            </w:r>
            <w:r>
              <w:rPr>
                <w:sz w:val="18"/>
              </w:rPr>
              <w:t>of</w:t>
            </w:r>
            <w:r>
              <w:rPr>
                <w:spacing w:val="-3"/>
                <w:sz w:val="18"/>
              </w:rPr>
              <w:t xml:space="preserve"> </w:t>
            </w:r>
            <w:r>
              <w:rPr>
                <w:sz w:val="18"/>
              </w:rPr>
              <w:t>therapy</w:t>
            </w:r>
            <w:r>
              <w:rPr>
                <w:spacing w:val="-3"/>
                <w:sz w:val="18"/>
              </w:rPr>
              <w:t xml:space="preserve"> </w:t>
            </w:r>
            <w:r>
              <w:rPr>
                <w:sz w:val="18"/>
              </w:rPr>
              <w:t>OR</w:t>
            </w:r>
            <w:r>
              <w:rPr>
                <w:spacing w:val="-3"/>
                <w:sz w:val="18"/>
              </w:rPr>
              <w:t xml:space="preserve"> </w:t>
            </w:r>
            <w:r>
              <w:rPr>
                <w:sz w:val="18"/>
              </w:rPr>
              <w:t>place</w:t>
            </w:r>
            <w:r>
              <w:rPr>
                <w:spacing w:val="-3"/>
                <w:sz w:val="18"/>
              </w:rPr>
              <w:t xml:space="preserve"> </w:t>
            </w:r>
            <w:r>
              <w:rPr>
                <w:sz w:val="18"/>
              </w:rPr>
              <w:t>back</w:t>
            </w:r>
            <w:r>
              <w:rPr>
                <w:spacing w:val="-3"/>
                <w:sz w:val="18"/>
              </w:rPr>
              <w:t xml:space="preserve"> </w:t>
            </w:r>
            <w:r>
              <w:rPr>
                <w:sz w:val="18"/>
              </w:rPr>
              <w:t>in circulation if risk found to be background only.</w:t>
            </w:r>
          </w:p>
        </w:tc>
      </w:tr>
      <w:tr w:rsidR="002A4511" w14:paraId="1E5193B4" w14:textId="77777777">
        <w:trPr>
          <w:trHeight w:val="1361"/>
        </w:trPr>
        <w:tc>
          <w:tcPr>
            <w:tcW w:w="2376" w:type="dxa"/>
          </w:tcPr>
          <w:p w14:paraId="2185A02D" w14:textId="77777777" w:rsidR="002A4511" w:rsidRDefault="00FF7784">
            <w:pPr>
              <w:pStyle w:val="TableParagraph"/>
              <w:spacing w:before="116"/>
              <w:ind w:right="571"/>
              <w:rPr>
                <w:b/>
                <w:sz w:val="18"/>
              </w:rPr>
            </w:pPr>
            <w:r>
              <w:rPr>
                <w:b/>
                <w:spacing w:val="-2"/>
                <w:sz w:val="18"/>
              </w:rPr>
              <w:t xml:space="preserve">Intra-operative </w:t>
            </w:r>
            <w:r>
              <w:rPr>
                <w:b/>
                <w:sz w:val="18"/>
              </w:rPr>
              <w:t xml:space="preserve">Handling of </w:t>
            </w:r>
            <w:r>
              <w:rPr>
                <w:b/>
                <w:spacing w:val="-2"/>
                <w:sz w:val="18"/>
              </w:rPr>
              <w:t>Instruments</w:t>
            </w:r>
          </w:p>
        </w:tc>
        <w:tc>
          <w:tcPr>
            <w:tcW w:w="8694" w:type="dxa"/>
          </w:tcPr>
          <w:p w14:paraId="1E5E93C6" w14:textId="77777777" w:rsidR="002A4511" w:rsidRDefault="00FF7784">
            <w:pPr>
              <w:pStyle w:val="TableParagraph"/>
              <w:spacing w:before="117"/>
              <w:ind w:right="323"/>
              <w:rPr>
                <w:sz w:val="18"/>
              </w:rPr>
            </w:pPr>
            <w:r>
              <w:rPr>
                <w:sz w:val="18"/>
              </w:rPr>
              <w:t>Where</w:t>
            </w:r>
            <w:r>
              <w:rPr>
                <w:spacing w:val="-4"/>
                <w:sz w:val="18"/>
              </w:rPr>
              <w:t xml:space="preserve"> </w:t>
            </w:r>
            <w:r>
              <w:rPr>
                <w:sz w:val="18"/>
              </w:rPr>
              <w:t>possible,</w:t>
            </w:r>
            <w:r>
              <w:rPr>
                <w:spacing w:val="-4"/>
                <w:sz w:val="18"/>
              </w:rPr>
              <w:t xml:space="preserve"> </w:t>
            </w:r>
            <w:r>
              <w:rPr>
                <w:sz w:val="18"/>
              </w:rPr>
              <w:t>separate</w:t>
            </w:r>
            <w:r>
              <w:rPr>
                <w:spacing w:val="-4"/>
                <w:sz w:val="18"/>
              </w:rPr>
              <w:t xml:space="preserve"> </w:t>
            </w:r>
            <w:r>
              <w:rPr>
                <w:sz w:val="18"/>
              </w:rPr>
              <w:t>instruments</w:t>
            </w:r>
            <w:r>
              <w:rPr>
                <w:spacing w:val="-4"/>
                <w:sz w:val="18"/>
              </w:rPr>
              <w:t xml:space="preserve"> </w:t>
            </w:r>
            <w:r>
              <w:rPr>
                <w:sz w:val="18"/>
              </w:rPr>
              <w:t>used</w:t>
            </w:r>
            <w:r>
              <w:rPr>
                <w:spacing w:val="-3"/>
                <w:sz w:val="18"/>
              </w:rPr>
              <w:t xml:space="preserve"> </w:t>
            </w:r>
            <w:r>
              <w:rPr>
                <w:sz w:val="18"/>
              </w:rPr>
              <w:t>on</w:t>
            </w:r>
            <w:r>
              <w:rPr>
                <w:spacing w:val="-4"/>
                <w:sz w:val="18"/>
              </w:rPr>
              <w:t xml:space="preserve"> </w:t>
            </w:r>
            <w:r>
              <w:rPr>
                <w:sz w:val="18"/>
              </w:rPr>
              <w:t>higher-infectivity</w:t>
            </w:r>
            <w:r>
              <w:rPr>
                <w:spacing w:val="-6"/>
                <w:sz w:val="18"/>
              </w:rPr>
              <w:t xml:space="preserve"> </w:t>
            </w:r>
            <w:r>
              <w:rPr>
                <w:sz w:val="18"/>
              </w:rPr>
              <w:t>tissue</w:t>
            </w:r>
            <w:r>
              <w:rPr>
                <w:spacing w:val="-3"/>
                <w:sz w:val="18"/>
              </w:rPr>
              <w:t xml:space="preserve"> </w:t>
            </w:r>
            <w:r>
              <w:rPr>
                <w:sz w:val="18"/>
              </w:rPr>
              <w:t>from</w:t>
            </w:r>
            <w:r>
              <w:rPr>
                <w:spacing w:val="-4"/>
                <w:sz w:val="18"/>
              </w:rPr>
              <w:t xml:space="preserve"> </w:t>
            </w:r>
            <w:r>
              <w:rPr>
                <w:sz w:val="18"/>
              </w:rPr>
              <w:t>other</w:t>
            </w:r>
            <w:r>
              <w:rPr>
                <w:spacing w:val="-4"/>
                <w:sz w:val="18"/>
              </w:rPr>
              <w:t xml:space="preserve"> </w:t>
            </w:r>
            <w:r>
              <w:rPr>
                <w:sz w:val="18"/>
              </w:rPr>
              <w:t>instruments</w:t>
            </w:r>
            <w:r>
              <w:rPr>
                <w:spacing w:val="-4"/>
                <w:sz w:val="18"/>
              </w:rPr>
              <w:t xml:space="preserve"> </w:t>
            </w:r>
            <w:r>
              <w:rPr>
                <w:sz w:val="18"/>
              </w:rPr>
              <w:t>to</w:t>
            </w:r>
            <w:r>
              <w:rPr>
                <w:spacing w:val="-4"/>
                <w:sz w:val="18"/>
              </w:rPr>
              <w:t xml:space="preserve"> </w:t>
            </w:r>
            <w:r>
              <w:rPr>
                <w:sz w:val="18"/>
              </w:rPr>
              <w:t>reduce risk of contamination.</w:t>
            </w:r>
          </w:p>
          <w:p w14:paraId="2D57D9F7" w14:textId="77777777" w:rsidR="002A4511" w:rsidRDefault="00FF7784">
            <w:pPr>
              <w:pStyle w:val="TableParagraph"/>
              <w:ind w:right="323"/>
              <w:rPr>
                <w:sz w:val="18"/>
              </w:rPr>
            </w:pPr>
            <w:r>
              <w:rPr>
                <w:sz w:val="18"/>
              </w:rPr>
              <w:t>Where possible, to prevent tissue residues drying on instruments during surgery, regularly wipe instruments</w:t>
            </w:r>
            <w:r>
              <w:rPr>
                <w:spacing w:val="-2"/>
                <w:sz w:val="18"/>
              </w:rPr>
              <w:t xml:space="preserve"> </w:t>
            </w:r>
            <w:r>
              <w:rPr>
                <w:sz w:val="18"/>
              </w:rPr>
              <w:t>with</w:t>
            </w:r>
            <w:r>
              <w:rPr>
                <w:spacing w:val="-4"/>
                <w:sz w:val="18"/>
              </w:rPr>
              <w:t xml:space="preserve"> </w:t>
            </w:r>
            <w:r>
              <w:rPr>
                <w:sz w:val="18"/>
              </w:rPr>
              <w:t>a</w:t>
            </w:r>
            <w:r>
              <w:rPr>
                <w:spacing w:val="-3"/>
                <w:sz w:val="18"/>
              </w:rPr>
              <w:t xml:space="preserve"> </w:t>
            </w:r>
            <w:r>
              <w:rPr>
                <w:sz w:val="18"/>
              </w:rPr>
              <w:t>moistened</w:t>
            </w:r>
            <w:r>
              <w:rPr>
                <w:spacing w:val="-2"/>
                <w:sz w:val="18"/>
              </w:rPr>
              <w:t xml:space="preserve"> </w:t>
            </w:r>
            <w:r>
              <w:rPr>
                <w:sz w:val="18"/>
              </w:rPr>
              <w:t>radio-opaque</w:t>
            </w:r>
            <w:r>
              <w:rPr>
                <w:spacing w:val="-3"/>
                <w:sz w:val="18"/>
              </w:rPr>
              <w:t xml:space="preserve"> </w:t>
            </w:r>
            <w:r>
              <w:rPr>
                <w:sz w:val="18"/>
              </w:rPr>
              <w:t>pack</w:t>
            </w:r>
            <w:r>
              <w:rPr>
                <w:spacing w:val="-3"/>
                <w:sz w:val="18"/>
              </w:rPr>
              <w:t xml:space="preserve"> </w:t>
            </w:r>
            <w:r>
              <w:rPr>
                <w:sz w:val="18"/>
              </w:rPr>
              <w:t>or</w:t>
            </w:r>
            <w:r>
              <w:rPr>
                <w:spacing w:val="-3"/>
                <w:sz w:val="18"/>
              </w:rPr>
              <w:t xml:space="preserve"> </w:t>
            </w:r>
            <w:r>
              <w:rPr>
                <w:sz w:val="18"/>
              </w:rPr>
              <w:t>keep</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tray/kidney</w:t>
            </w:r>
            <w:r>
              <w:rPr>
                <w:spacing w:val="-3"/>
                <w:sz w:val="18"/>
              </w:rPr>
              <w:t xml:space="preserve"> </w:t>
            </w:r>
            <w:r>
              <w:rPr>
                <w:sz w:val="18"/>
              </w:rPr>
              <w:t>dish</w:t>
            </w:r>
            <w:r>
              <w:rPr>
                <w:spacing w:val="-3"/>
                <w:sz w:val="18"/>
              </w:rPr>
              <w:t xml:space="preserve"> </w:t>
            </w:r>
            <w:r>
              <w:rPr>
                <w:sz w:val="18"/>
              </w:rPr>
              <w:t>covered</w:t>
            </w:r>
            <w:r>
              <w:rPr>
                <w:spacing w:val="-1"/>
                <w:sz w:val="18"/>
              </w:rPr>
              <w:t xml:space="preserve"> </w:t>
            </w:r>
            <w:r>
              <w:rPr>
                <w:sz w:val="18"/>
              </w:rPr>
              <w:t>with</w:t>
            </w:r>
            <w:r>
              <w:rPr>
                <w:spacing w:val="-4"/>
                <w:sz w:val="18"/>
              </w:rPr>
              <w:t xml:space="preserve"> </w:t>
            </w:r>
            <w:r>
              <w:rPr>
                <w:sz w:val="18"/>
              </w:rPr>
              <w:t>a</w:t>
            </w:r>
            <w:r>
              <w:rPr>
                <w:spacing w:val="-3"/>
                <w:sz w:val="18"/>
              </w:rPr>
              <w:t xml:space="preserve"> </w:t>
            </w:r>
            <w:r>
              <w:rPr>
                <w:sz w:val="18"/>
              </w:rPr>
              <w:t>moistened radio-opaque pack.</w:t>
            </w:r>
          </w:p>
        </w:tc>
      </w:tr>
      <w:tr w:rsidR="002A4511" w14:paraId="6AB2F976" w14:textId="77777777">
        <w:trPr>
          <w:trHeight w:val="1775"/>
        </w:trPr>
        <w:tc>
          <w:tcPr>
            <w:tcW w:w="2376" w:type="dxa"/>
          </w:tcPr>
          <w:p w14:paraId="3A9C11FE" w14:textId="77777777" w:rsidR="002A4511" w:rsidRDefault="00FF7784">
            <w:pPr>
              <w:pStyle w:val="TableParagraph"/>
              <w:spacing w:before="117"/>
              <w:ind w:right="571"/>
              <w:rPr>
                <w:b/>
                <w:sz w:val="18"/>
              </w:rPr>
            </w:pPr>
            <w:r>
              <w:rPr>
                <w:b/>
                <w:spacing w:val="-2"/>
                <w:sz w:val="18"/>
              </w:rPr>
              <w:t>Reprocessing Instruments</w:t>
            </w:r>
          </w:p>
          <w:p w14:paraId="106B208F" w14:textId="77777777" w:rsidR="002A4511" w:rsidRDefault="002A4511">
            <w:pPr>
              <w:pStyle w:val="TableParagraph"/>
              <w:ind w:left="0"/>
              <w:rPr>
                <w:b/>
                <w:sz w:val="18"/>
              </w:rPr>
            </w:pPr>
          </w:p>
          <w:p w14:paraId="78CCB4E9" w14:textId="77777777" w:rsidR="002A4511" w:rsidRDefault="00FF7784">
            <w:pPr>
              <w:pStyle w:val="TableParagraph"/>
              <w:rPr>
                <w:b/>
                <w:sz w:val="18"/>
              </w:rPr>
            </w:pPr>
            <w:r>
              <w:rPr>
                <w:b/>
                <w:sz w:val="18"/>
              </w:rPr>
              <w:t>(For quarantine or exclusive</w:t>
            </w:r>
            <w:r>
              <w:rPr>
                <w:b/>
                <w:spacing w:val="-15"/>
                <w:sz w:val="18"/>
              </w:rPr>
              <w:t xml:space="preserve"> </w:t>
            </w:r>
            <w:r>
              <w:rPr>
                <w:b/>
                <w:sz w:val="18"/>
              </w:rPr>
              <w:t>patient</w:t>
            </w:r>
            <w:r>
              <w:rPr>
                <w:b/>
                <w:spacing w:val="-12"/>
                <w:sz w:val="18"/>
              </w:rPr>
              <w:t xml:space="preserve"> </w:t>
            </w:r>
            <w:r>
              <w:rPr>
                <w:b/>
                <w:sz w:val="18"/>
              </w:rPr>
              <w:t>use)</w:t>
            </w:r>
          </w:p>
        </w:tc>
        <w:tc>
          <w:tcPr>
            <w:tcW w:w="8694" w:type="dxa"/>
          </w:tcPr>
          <w:p w14:paraId="604539DE" w14:textId="77777777" w:rsidR="002A4511" w:rsidRDefault="00FF7784">
            <w:pPr>
              <w:pStyle w:val="TableParagraph"/>
              <w:rPr>
                <w:sz w:val="18"/>
              </w:rPr>
            </w:pPr>
            <w:r>
              <w:rPr>
                <w:sz w:val="18"/>
              </w:rPr>
              <w:t>To</w:t>
            </w:r>
            <w:r>
              <w:rPr>
                <w:spacing w:val="-5"/>
                <w:sz w:val="18"/>
              </w:rPr>
              <w:t xml:space="preserve"> </w:t>
            </w:r>
            <w:r>
              <w:rPr>
                <w:sz w:val="18"/>
              </w:rPr>
              <w:t>prevent</w:t>
            </w:r>
            <w:r>
              <w:rPr>
                <w:spacing w:val="-4"/>
                <w:sz w:val="18"/>
              </w:rPr>
              <w:t xml:space="preserve"> </w:t>
            </w:r>
            <w:r>
              <w:rPr>
                <w:sz w:val="18"/>
              </w:rPr>
              <w:t>drying</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reprocessing</w:t>
            </w:r>
            <w:r>
              <w:rPr>
                <w:spacing w:val="-4"/>
                <w:sz w:val="18"/>
              </w:rPr>
              <w:t xml:space="preserve"> </w:t>
            </w:r>
            <w:r>
              <w:rPr>
                <w:sz w:val="18"/>
              </w:rPr>
              <w:t>immerse</w:t>
            </w:r>
            <w:r>
              <w:rPr>
                <w:spacing w:val="-4"/>
                <w:sz w:val="18"/>
              </w:rPr>
              <w:t xml:space="preserve"> </w:t>
            </w:r>
            <w:r>
              <w:rPr>
                <w:sz w:val="18"/>
              </w:rPr>
              <w:t>instruments</w:t>
            </w:r>
            <w:r>
              <w:rPr>
                <w:spacing w:val="-4"/>
                <w:sz w:val="18"/>
              </w:rPr>
              <w:t xml:space="preserve"> </w:t>
            </w:r>
            <w:r>
              <w:rPr>
                <w:sz w:val="18"/>
              </w:rPr>
              <w:t>contaminated</w:t>
            </w:r>
            <w:r>
              <w:rPr>
                <w:spacing w:val="-2"/>
                <w:sz w:val="18"/>
              </w:rPr>
              <w:t xml:space="preserve"> </w:t>
            </w:r>
            <w:r>
              <w:rPr>
                <w:sz w:val="18"/>
              </w:rPr>
              <w:t>with</w:t>
            </w:r>
            <w:r>
              <w:rPr>
                <w:spacing w:val="-3"/>
                <w:sz w:val="18"/>
              </w:rPr>
              <w:t xml:space="preserve"> </w:t>
            </w:r>
            <w:r>
              <w:rPr>
                <w:sz w:val="18"/>
              </w:rPr>
              <w:t>higher-infectivity</w:t>
            </w:r>
            <w:r>
              <w:rPr>
                <w:spacing w:val="-6"/>
                <w:sz w:val="18"/>
              </w:rPr>
              <w:t xml:space="preserve"> </w:t>
            </w:r>
            <w:r>
              <w:rPr>
                <w:sz w:val="18"/>
              </w:rPr>
              <w:t>tissue</w:t>
            </w:r>
            <w:r>
              <w:rPr>
                <w:spacing w:val="-4"/>
                <w:sz w:val="18"/>
              </w:rPr>
              <w:t xml:space="preserve"> </w:t>
            </w:r>
            <w:r>
              <w:rPr>
                <w:sz w:val="18"/>
              </w:rPr>
              <w:t>in sterile water in a dedicated container after surgery.</w:t>
            </w:r>
          </w:p>
          <w:p w14:paraId="5AC9D0CA" w14:textId="77777777" w:rsidR="002A4511" w:rsidRDefault="00FF7784">
            <w:pPr>
              <w:pStyle w:val="TableParagraph"/>
              <w:spacing w:before="119" w:line="207" w:lineRule="exact"/>
              <w:rPr>
                <w:sz w:val="18"/>
              </w:rPr>
            </w:pPr>
            <w:r>
              <w:rPr>
                <w:spacing w:val="-2"/>
                <w:sz w:val="18"/>
              </w:rPr>
              <w:t>Reprocess</w:t>
            </w:r>
            <w:r>
              <w:rPr>
                <w:spacing w:val="2"/>
                <w:sz w:val="18"/>
              </w:rPr>
              <w:t xml:space="preserve"> </w:t>
            </w:r>
            <w:r>
              <w:rPr>
                <w:spacing w:val="-2"/>
                <w:sz w:val="18"/>
              </w:rPr>
              <w:t>separately.</w:t>
            </w:r>
          </w:p>
          <w:p w14:paraId="0B5BB8BE" w14:textId="77777777" w:rsidR="002A4511" w:rsidRDefault="00FF7784">
            <w:pPr>
              <w:pStyle w:val="TableParagraph"/>
              <w:spacing w:line="206" w:lineRule="exact"/>
              <w:rPr>
                <w:sz w:val="18"/>
              </w:rPr>
            </w:pPr>
            <w:r>
              <w:rPr>
                <w:sz w:val="18"/>
              </w:rPr>
              <w:t>Do</w:t>
            </w:r>
            <w:r>
              <w:rPr>
                <w:spacing w:val="-3"/>
                <w:sz w:val="18"/>
              </w:rPr>
              <w:t xml:space="preserve"> </w:t>
            </w:r>
            <w:r>
              <w:rPr>
                <w:sz w:val="18"/>
              </w:rPr>
              <w:t>not</w:t>
            </w:r>
            <w:r>
              <w:rPr>
                <w:spacing w:val="-3"/>
                <w:sz w:val="18"/>
              </w:rPr>
              <w:t xml:space="preserve"> </w:t>
            </w:r>
            <w:r>
              <w:rPr>
                <w:sz w:val="18"/>
              </w:rPr>
              <w:t>mix with</w:t>
            </w:r>
            <w:r>
              <w:rPr>
                <w:spacing w:val="-4"/>
                <w:sz w:val="18"/>
              </w:rPr>
              <w:t xml:space="preserve"> </w:t>
            </w:r>
            <w:r>
              <w:rPr>
                <w:sz w:val="18"/>
              </w:rPr>
              <w:t>any</w:t>
            </w:r>
            <w:r>
              <w:rPr>
                <w:spacing w:val="-2"/>
                <w:sz w:val="18"/>
              </w:rPr>
              <w:t xml:space="preserve"> </w:t>
            </w:r>
            <w:r>
              <w:rPr>
                <w:sz w:val="18"/>
              </w:rPr>
              <w:t>other</w:t>
            </w:r>
            <w:r>
              <w:rPr>
                <w:spacing w:val="-3"/>
                <w:sz w:val="18"/>
              </w:rPr>
              <w:t xml:space="preserve"> </w:t>
            </w:r>
            <w:r>
              <w:rPr>
                <w:sz w:val="18"/>
              </w:rPr>
              <w:t>instruments</w:t>
            </w:r>
            <w:r>
              <w:rPr>
                <w:spacing w:val="-3"/>
                <w:sz w:val="18"/>
              </w:rPr>
              <w:t xml:space="preserve"> </w:t>
            </w:r>
            <w:r>
              <w:rPr>
                <w:sz w:val="18"/>
              </w:rPr>
              <w:t>or</w:t>
            </w:r>
            <w:r>
              <w:rPr>
                <w:spacing w:val="-2"/>
                <w:sz w:val="18"/>
              </w:rPr>
              <w:t xml:space="preserve"> </w:t>
            </w:r>
            <w:r>
              <w:rPr>
                <w:sz w:val="18"/>
              </w:rPr>
              <w:t>equipment</w:t>
            </w:r>
            <w:r>
              <w:rPr>
                <w:spacing w:val="-3"/>
                <w:sz w:val="18"/>
              </w:rPr>
              <w:t xml:space="preserve"> </w:t>
            </w:r>
            <w:r>
              <w:rPr>
                <w:sz w:val="18"/>
              </w:rPr>
              <w:t>at</w:t>
            </w:r>
            <w:r>
              <w:rPr>
                <w:spacing w:val="-2"/>
                <w:sz w:val="18"/>
              </w:rPr>
              <w:t xml:space="preserve"> </w:t>
            </w:r>
            <w:r>
              <w:rPr>
                <w:sz w:val="18"/>
              </w:rPr>
              <w:t>any</w:t>
            </w:r>
            <w:r>
              <w:rPr>
                <w:spacing w:val="-3"/>
                <w:sz w:val="18"/>
              </w:rPr>
              <w:t xml:space="preserve"> </w:t>
            </w:r>
            <w:r>
              <w:rPr>
                <w:spacing w:val="-2"/>
                <w:sz w:val="18"/>
              </w:rPr>
              <w:t>stage.</w:t>
            </w:r>
          </w:p>
          <w:p w14:paraId="58CAFEF4" w14:textId="77777777" w:rsidR="002A4511" w:rsidRDefault="00FF7784">
            <w:pPr>
              <w:pStyle w:val="TableParagraph"/>
              <w:ind w:right="1468"/>
              <w:rPr>
                <w:sz w:val="18"/>
              </w:rPr>
            </w:pPr>
            <w:r>
              <w:rPr>
                <w:sz w:val="18"/>
              </w:rPr>
              <w:t>Instruments</w:t>
            </w:r>
            <w:r>
              <w:rPr>
                <w:spacing w:val="-4"/>
                <w:sz w:val="18"/>
              </w:rPr>
              <w:t xml:space="preserve"> </w:t>
            </w:r>
            <w:r>
              <w:rPr>
                <w:sz w:val="18"/>
              </w:rPr>
              <w:t>should</w:t>
            </w:r>
            <w:r>
              <w:rPr>
                <w:spacing w:val="-4"/>
                <w:sz w:val="18"/>
              </w:rPr>
              <w:t xml:space="preserve"> </w:t>
            </w:r>
            <w:r>
              <w:rPr>
                <w:sz w:val="18"/>
              </w:rPr>
              <w:t>not</w:t>
            </w:r>
            <w:r>
              <w:rPr>
                <w:spacing w:val="-4"/>
                <w:sz w:val="18"/>
              </w:rPr>
              <w:t xml:space="preserve"> </w:t>
            </w:r>
            <w:r>
              <w:rPr>
                <w:sz w:val="18"/>
              </w:rPr>
              <w:t>be</w:t>
            </w:r>
            <w:r>
              <w:rPr>
                <w:spacing w:val="-4"/>
                <w:sz w:val="18"/>
              </w:rPr>
              <w:t xml:space="preserve"> </w:t>
            </w:r>
            <w:r>
              <w:rPr>
                <w:sz w:val="18"/>
              </w:rPr>
              <w:t>exposed</w:t>
            </w:r>
            <w:r>
              <w:rPr>
                <w:spacing w:val="-5"/>
                <w:sz w:val="18"/>
              </w:rPr>
              <w:t xml:space="preserve"> </w:t>
            </w:r>
            <w:r>
              <w:rPr>
                <w:sz w:val="18"/>
              </w:rPr>
              <w:t>to</w:t>
            </w:r>
            <w:r>
              <w:rPr>
                <w:spacing w:val="-4"/>
                <w:sz w:val="18"/>
              </w:rPr>
              <w:t xml:space="preserve"> </w:t>
            </w:r>
            <w:r>
              <w:rPr>
                <w:sz w:val="18"/>
              </w:rPr>
              <w:t>chemical</w:t>
            </w:r>
            <w:r>
              <w:rPr>
                <w:spacing w:val="-5"/>
                <w:sz w:val="18"/>
              </w:rPr>
              <w:t xml:space="preserve"> </w:t>
            </w:r>
            <w:r>
              <w:rPr>
                <w:sz w:val="18"/>
              </w:rPr>
              <w:t>disinfectants</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initial</w:t>
            </w:r>
            <w:r>
              <w:rPr>
                <w:spacing w:val="-3"/>
                <w:sz w:val="18"/>
              </w:rPr>
              <w:t xml:space="preserve"> </w:t>
            </w:r>
            <w:r>
              <w:rPr>
                <w:sz w:val="18"/>
              </w:rPr>
              <w:t>cleaning. Steam sterilise at 134</w:t>
            </w:r>
            <w:r>
              <w:rPr>
                <w:sz w:val="18"/>
                <w:vertAlign w:val="superscript"/>
              </w:rPr>
              <w:t>o</w:t>
            </w:r>
            <w:r>
              <w:rPr>
                <w:sz w:val="18"/>
              </w:rPr>
              <w:t xml:space="preserve">C </w:t>
            </w:r>
            <w:r>
              <w:rPr>
                <w:sz w:val="18"/>
              </w:rPr>
              <w:t>for 3 minutes.</w:t>
            </w:r>
          </w:p>
          <w:p w14:paraId="7EA3BDBD" w14:textId="77777777" w:rsidR="002A4511" w:rsidRDefault="00FF7784">
            <w:pPr>
              <w:pStyle w:val="TableParagraph"/>
              <w:spacing w:line="208" w:lineRule="exact"/>
              <w:ind w:right="323"/>
              <w:rPr>
                <w:sz w:val="18"/>
              </w:rPr>
            </w:pPr>
            <w:r>
              <w:rPr>
                <w:sz w:val="18"/>
              </w:rPr>
              <w:t>Any</w:t>
            </w:r>
            <w:r>
              <w:rPr>
                <w:spacing w:val="-5"/>
                <w:sz w:val="18"/>
              </w:rPr>
              <w:t xml:space="preserve"> </w:t>
            </w:r>
            <w:r>
              <w:rPr>
                <w:sz w:val="18"/>
              </w:rPr>
              <w:t>item</w:t>
            </w:r>
            <w:r>
              <w:rPr>
                <w:spacing w:val="-3"/>
                <w:sz w:val="18"/>
              </w:rPr>
              <w:t xml:space="preserve"> </w:t>
            </w:r>
            <w:r>
              <w:rPr>
                <w:sz w:val="18"/>
              </w:rPr>
              <w:t>identified</w:t>
            </w:r>
            <w:r>
              <w:rPr>
                <w:spacing w:val="-3"/>
                <w:sz w:val="18"/>
              </w:rPr>
              <w:t xml:space="preserve"> </w:t>
            </w:r>
            <w:r>
              <w:rPr>
                <w:sz w:val="18"/>
              </w:rPr>
              <w:t>as</w:t>
            </w:r>
            <w:r>
              <w:rPr>
                <w:spacing w:val="-3"/>
                <w:sz w:val="18"/>
              </w:rPr>
              <w:t xml:space="preserve"> </w:t>
            </w:r>
            <w:r>
              <w:rPr>
                <w:sz w:val="18"/>
              </w:rPr>
              <w:t>difficult</w:t>
            </w:r>
            <w:r>
              <w:rPr>
                <w:spacing w:val="-3"/>
                <w:sz w:val="18"/>
              </w:rPr>
              <w:t xml:space="preserve"> </w:t>
            </w:r>
            <w:r>
              <w:rPr>
                <w:sz w:val="18"/>
              </w:rPr>
              <w:t>to</w:t>
            </w:r>
            <w:r>
              <w:rPr>
                <w:spacing w:val="-3"/>
                <w:sz w:val="18"/>
              </w:rPr>
              <w:t xml:space="preserve"> </w:t>
            </w:r>
            <w:r>
              <w:rPr>
                <w:sz w:val="18"/>
              </w:rPr>
              <w:t>clean</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destroyed</w:t>
            </w:r>
            <w:r>
              <w:rPr>
                <w:spacing w:val="-2"/>
                <w:sz w:val="18"/>
              </w:rPr>
              <w:t xml:space="preserve"> </w:t>
            </w:r>
            <w:r>
              <w:rPr>
                <w:sz w:val="18"/>
              </w:rPr>
              <w:t>or</w:t>
            </w:r>
            <w:r>
              <w:rPr>
                <w:spacing w:val="-3"/>
                <w:sz w:val="18"/>
              </w:rPr>
              <w:t xml:space="preserve"> </w:t>
            </w:r>
            <w:r>
              <w:rPr>
                <w:sz w:val="18"/>
              </w:rPr>
              <w:t>advice</w:t>
            </w:r>
            <w:r>
              <w:rPr>
                <w:spacing w:val="-3"/>
                <w:sz w:val="18"/>
              </w:rPr>
              <w:t xml:space="preserve"> </w:t>
            </w:r>
            <w:r>
              <w:rPr>
                <w:sz w:val="18"/>
              </w:rPr>
              <w:t>sought</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National</w:t>
            </w:r>
            <w:r>
              <w:rPr>
                <w:spacing w:val="-3"/>
                <w:sz w:val="18"/>
              </w:rPr>
              <w:t xml:space="preserve"> </w:t>
            </w:r>
            <w:r>
              <w:rPr>
                <w:sz w:val="18"/>
              </w:rPr>
              <w:t>CJD Incident Panel.</w:t>
            </w:r>
          </w:p>
        </w:tc>
      </w:tr>
      <w:tr w:rsidR="002A4511" w14:paraId="1120FD43" w14:textId="77777777">
        <w:trPr>
          <w:trHeight w:val="948"/>
        </w:trPr>
        <w:tc>
          <w:tcPr>
            <w:tcW w:w="2376" w:type="dxa"/>
          </w:tcPr>
          <w:p w14:paraId="6F19232B" w14:textId="77777777" w:rsidR="002A4511" w:rsidRDefault="00FF7784">
            <w:pPr>
              <w:pStyle w:val="TableParagraph"/>
              <w:spacing w:before="117"/>
              <w:rPr>
                <w:b/>
                <w:sz w:val="18"/>
              </w:rPr>
            </w:pPr>
            <w:r>
              <w:rPr>
                <w:b/>
                <w:sz w:val="18"/>
              </w:rPr>
              <w:t>Quarantine</w:t>
            </w:r>
            <w:r>
              <w:rPr>
                <w:b/>
                <w:spacing w:val="-7"/>
                <w:sz w:val="18"/>
              </w:rPr>
              <w:t xml:space="preserve"> </w:t>
            </w:r>
            <w:r>
              <w:rPr>
                <w:b/>
                <w:spacing w:val="-2"/>
                <w:sz w:val="18"/>
              </w:rPr>
              <w:t>Process</w:t>
            </w:r>
          </w:p>
        </w:tc>
        <w:tc>
          <w:tcPr>
            <w:tcW w:w="8694" w:type="dxa"/>
          </w:tcPr>
          <w:p w14:paraId="326719C4" w14:textId="77777777" w:rsidR="002A4511" w:rsidRDefault="00FF7784">
            <w:pPr>
              <w:pStyle w:val="TableParagraph"/>
              <w:spacing w:before="118"/>
              <w:rPr>
                <w:sz w:val="18"/>
              </w:rPr>
            </w:pPr>
            <w:r>
              <w:rPr>
                <w:sz w:val="18"/>
              </w:rPr>
              <w:t>Ensure</w:t>
            </w:r>
            <w:r>
              <w:rPr>
                <w:spacing w:val="-3"/>
                <w:sz w:val="18"/>
              </w:rPr>
              <w:t xml:space="preserve"> </w:t>
            </w:r>
            <w:r>
              <w:rPr>
                <w:sz w:val="18"/>
              </w:rPr>
              <w:t>instruments</w:t>
            </w:r>
            <w:r>
              <w:rPr>
                <w:spacing w:val="-3"/>
                <w:sz w:val="18"/>
              </w:rPr>
              <w:t xml:space="preserve"> </w:t>
            </w:r>
            <w:r>
              <w:rPr>
                <w:sz w:val="18"/>
              </w:rPr>
              <w:t>are</w:t>
            </w:r>
            <w:r>
              <w:rPr>
                <w:spacing w:val="-3"/>
                <w:sz w:val="18"/>
              </w:rPr>
              <w:t xml:space="preserve"> </w:t>
            </w:r>
            <w:r>
              <w:rPr>
                <w:sz w:val="18"/>
              </w:rPr>
              <w:t>separated,</w:t>
            </w:r>
            <w:r>
              <w:rPr>
                <w:spacing w:val="-3"/>
                <w:sz w:val="18"/>
              </w:rPr>
              <w:t xml:space="preserve"> </w:t>
            </w:r>
            <w:r>
              <w:rPr>
                <w:sz w:val="18"/>
              </w:rPr>
              <w:t>reprocessed,</w:t>
            </w:r>
            <w:r>
              <w:rPr>
                <w:spacing w:val="-3"/>
                <w:sz w:val="18"/>
              </w:rPr>
              <w:t xml:space="preserve"> </w:t>
            </w:r>
            <w:r>
              <w:rPr>
                <w:sz w:val="18"/>
              </w:rPr>
              <w:t>contained,</w:t>
            </w:r>
            <w:r>
              <w:rPr>
                <w:spacing w:val="-3"/>
                <w:sz w:val="18"/>
              </w:rPr>
              <w:t xml:space="preserve"> </w:t>
            </w:r>
            <w:r>
              <w:rPr>
                <w:sz w:val="18"/>
              </w:rPr>
              <w:t>labelled</w:t>
            </w:r>
            <w:r>
              <w:rPr>
                <w:spacing w:val="-3"/>
                <w:sz w:val="18"/>
              </w:rPr>
              <w:t xml:space="preserve"> </w:t>
            </w:r>
            <w:r>
              <w:rPr>
                <w:sz w:val="18"/>
              </w:rPr>
              <w:t>and</w:t>
            </w:r>
            <w:r>
              <w:rPr>
                <w:spacing w:val="-3"/>
                <w:sz w:val="18"/>
              </w:rPr>
              <w:t xml:space="preserve"> </w:t>
            </w:r>
            <w:r>
              <w:rPr>
                <w:sz w:val="18"/>
              </w:rPr>
              <w:t>stored</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secure</w:t>
            </w:r>
            <w:r>
              <w:rPr>
                <w:spacing w:val="-4"/>
                <w:sz w:val="18"/>
              </w:rPr>
              <w:t xml:space="preserve"> </w:t>
            </w:r>
            <w:r>
              <w:rPr>
                <w:sz w:val="18"/>
              </w:rPr>
              <w:t>environment pending incineration or return to circulation once risk status determined.</w:t>
            </w:r>
          </w:p>
          <w:p w14:paraId="38543278" w14:textId="77777777" w:rsidR="002A4511" w:rsidRDefault="00FF7784">
            <w:pPr>
              <w:pStyle w:val="TableParagraph"/>
              <w:spacing w:line="206" w:lineRule="exact"/>
              <w:rPr>
                <w:sz w:val="18"/>
              </w:rPr>
            </w:pPr>
            <w:r>
              <w:rPr>
                <w:sz w:val="18"/>
              </w:rPr>
              <w:t>Any</w:t>
            </w:r>
            <w:r>
              <w:rPr>
                <w:spacing w:val="-5"/>
                <w:sz w:val="18"/>
              </w:rPr>
              <w:t xml:space="preserve"> </w:t>
            </w:r>
            <w:r>
              <w:rPr>
                <w:sz w:val="18"/>
              </w:rPr>
              <w:t>quarantine</w:t>
            </w:r>
            <w:r>
              <w:rPr>
                <w:spacing w:val="-3"/>
                <w:sz w:val="18"/>
              </w:rPr>
              <w:t xml:space="preserve"> </w:t>
            </w:r>
            <w:r>
              <w:rPr>
                <w:sz w:val="18"/>
              </w:rPr>
              <w:t>system</w:t>
            </w:r>
            <w:r>
              <w:rPr>
                <w:spacing w:val="-4"/>
                <w:sz w:val="18"/>
              </w:rPr>
              <w:t xml:space="preserve"> </w:t>
            </w:r>
            <w:r>
              <w:rPr>
                <w:sz w:val="18"/>
              </w:rPr>
              <w:t>should</w:t>
            </w:r>
            <w:r>
              <w:rPr>
                <w:spacing w:val="-3"/>
                <w:sz w:val="18"/>
              </w:rPr>
              <w:t xml:space="preserve"> </w:t>
            </w:r>
            <w:r>
              <w:rPr>
                <w:sz w:val="18"/>
              </w:rPr>
              <w:t>minimise</w:t>
            </w:r>
            <w:r>
              <w:rPr>
                <w:spacing w:val="-4"/>
                <w:sz w:val="18"/>
              </w:rPr>
              <w:t xml:space="preserve"> </w:t>
            </w:r>
            <w:r>
              <w:rPr>
                <w:sz w:val="18"/>
              </w:rPr>
              <w:t>the</w:t>
            </w:r>
            <w:r>
              <w:rPr>
                <w:spacing w:val="-4"/>
                <w:sz w:val="18"/>
              </w:rPr>
              <w:t xml:space="preserve"> </w:t>
            </w:r>
            <w:r>
              <w:rPr>
                <w:sz w:val="18"/>
              </w:rPr>
              <w:t>risk</w:t>
            </w:r>
            <w:r>
              <w:rPr>
                <w:spacing w:val="-4"/>
                <w:sz w:val="18"/>
              </w:rPr>
              <w:t xml:space="preserve"> </w:t>
            </w:r>
            <w:r>
              <w:rPr>
                <w:sz w:val="18"/>
              </w:rPr>
              <w:t>of</w:t>
            </w:r>
            <w:r>
              <w:rPr>
                <w:spacing w:val="-6"/>
                <w:sz w:val="18"/>
              </w:rPr>
              <w:t xml:space="preserve"> </w:t>
            </w:r>
            <w:r>
              <w:rPr>
                <w:sz w:val="18"/>
              </w:rPr>
              <w:t>accidental</w:t>
            </w:r>
            <w:r>
              <w:rPr>
                <w:spacing w:val="-4"/>
                <w:sz w:val="18"/>
              </w:rPr>
              <w:t xml:space="preserve"> </w:t>
            </w:r>
            <w:r>
              <w:rPr>
                <w:sz w:val="18"/>
              </w:rPr>
              <w:t>re-introduction</w:t>
            </w:r>
            <w:r>
              <w:rPr>
                <w:spacing w:val="-5"/>
                <w:sz w:val="18"/>
              </w:rPr>
              <w:t xml:space="preserve"> </w:t>
            </w:r>
            <w:r>
              <w:rPr>
                <w:sz w:val="18"/>
              </w:rPr>
              <w:t>of</w:t>
            </w:r>
            <w:r>
              <w:rPr>
                <w:spacing w:val="-4"/>
                <w:sz w:val="18"/>
              </w:rPr>
              <w:t xml:space="preserve"> </w:t>
            </w:r>
            <w:r>
              <w:rPr>
                <w:sz w:val="18"/>
              </w:rPr>
              <w:t>potentially</w:t>
            </w:r>
            <w:r>
              <w:rPr>
                <w:spacing w:val="-3"/>
                <w:sz w:val="18"/>
              </w:rPr>
              <w:t xml:space="preserve"> </w:t>
            </w:r>
            <w:r>
              <w:rPr>
                <w:sz w:val="18"/>
              </w:rPr>
              <w:t xml:space="preserve">infected </w:t>
            </w:r>
            <w:r>
              <w:rPr>
                <w:spacing w:val="-2"/>
                <w:sz w:val="18"/>
              </w:rPr>
              <w:t>equipment.</w:t>
            </w:r>
          </w:p>
        </w:tc>
      </w:tr>
      <w:tr w:rsidR="002A4511" w14:paraId="5038DAE3" w14:textId="77777777">
        <w:trPr>
          <w:trHeight w:val="533"/>
        </w:trPr>
        <w:tc>
          <w:tcPr>
            <w:tcW w:w="2376" w:type="dxa"/>
          </w:tcPr>
          <w:p w14:paraId="39A0BABF" w14:textId="77777777" w:rsidR="002A4511" w:rsidRDefault="00FF7784">
            <w:pPr>
              <w:pStyle w:val="TableParagraph"/>
              <w:spacing w:before="99" w:line="200" w:lineRule="atLeast"/>
              <w:ind w:right="1162"/>
              <w:rPr>
                <w:b/>
                <w:sz w:val="18"/>
              </w:rPr>
            </w:pPr>
            <w:r>
              <w:rPr>
                <w:b/>
                <w:sz w:val="18"/>
              </w:rPr>
              <w:t>Collection</w:t>
            </w:r>
            <w:r>
              <w:rPr>
                <w:b/>
                <w:spacing w:val="-13"/>
                <w:sz w:val="18"/>
              </w:rPr>
              <w:t xml:space="preserve"> </w:t>
            </w:r>
            <w:r>
              <w:rPr>
                <w:b/>
                <w:sz w:val="18"/>
              </w:rPr>
              <w:t xml:space="preserve">of </w:t>
            </w:r>
            <w:r>
              <w:rPr>
                <w:b/>
                <w:spacing w:val="-2"/>
                <w:sz w:val="18"/>
              </w:rPr>
              <w:t>Specimens</w:t>
            </w:r>
          </w:p>
        </w:tc>
        <w:tc>
          <w:tcPr>
            <w:tcW w:w="8694" w:type="dxa"/>
          </w:tcPr>
          <w:p w14:paraId="66290F32" w14:textId="77777777" w:rsidR="002A4511" w:rsidRDefault="00FF7784">
            <w:pPr>
              <w:pStyle w:val="TableParagraph"/>
              <w:spacing w:before="99" w:line="200" w:lineRule="atLeast"/>
              <w:rPr>
                <w:sz w:val="18"/>
              </w:rPr>
            </w:pPr>
            <w:r>
              <w:rPr>
                <w:sz w:val="18"/>
              </w:rPr>
              <w:t>Standard</w:t>
            </w:r>
            <w:r>
              <w:rPr>
                <w:spacing w:val="-4"/>
                <w:sz w:val="18"/>
              </w:rPr>
              <w:t xml:space="preserve"> </w:t>
            </w:r>
            <w:r>
              <w:rPr>
                <w:sz w:val="18"/>
              </w:rPr>
              <w:t>specimen</w:t>
            </w:r>
            <w:r>
              <w:rPr>
                <w:spacing w:val="-4"/>
                <w:sz w:val="18"/>
              </w:rPr>
              <w:t xml:space="preserve"> </w:t>
            </w:r>
            <w:r>
              <w:rPr>
                <w:sz w:val="18"/>
              </w:rPr>
              <w:t>collection,</w:t>
            </w:r>
            <w:r>
              <w:rPr>
                <w:spacing w:val="-4"/>
                <w:sz w:val="18"/>
              </w:rPr>
              <w:t xml:space="preserve"> </w:t>
            </w:r>
            <w:r>
              <w:rPr>
                <w:sz w:val="18"/>
              </w:rPr>
              <w:t>handling</w:t>
            </w:r>
            <w:r>
              <w:rPr>
                <w:spacing w:val="-4"/>
                <w:sz w:val="18"/>
              </w:rPr>
              <w:t xml:space="preserve"> </w:t>
            </w:r>
            <w:r>
              <w:rPr>
                <w:sz w:val="18"/>
              </w:rPr>
              <w:t>and</w:t>
            </w:r>
            <w:r>
              <w:rPr>
                <w:spacing w:val="-4"/>
                <w:sz w:val="18"/>
              </w:rPr>
              <w:t xml:space="preserve"> </w:t>
            </w:r>
            <w:r>
              <w:rPr>
                <w:sz w:val="18"/>
              </w:rPr>
              <w:t>transportation.</w:t>
            </w:r>
            <w:r>
              <w:rPr>
                <w:spacing w:val="-4"/>
                <w:sz w:val="18"/>
              </w:rPr>
              <w:t xml:space="preserve"> </w:t>
            </w:r>
            <w:r>
              <w:rPr>
                <w:sz w:val="18"/>
              </w:rPr>
              <w:t>The</w:t>
            </w:r>
            <w:r>
              <w:rPr>
                <w:spacing w:val="-4"/>
                <w:sz w:val="18"/>
              </w:rPr>
              <w:t xml:space="preserve"> </w:t>
            </w:r>
            <w:r>
              <w:rPr>
                <w:sz w:val="18"/>
              </w:rPr>
              <w:t>specimens</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clearly</w:t>
            </w:r>
            <w:r>
              <w:rPr>
                <w:spacing w:val="-6"/>
                <w:sz w:val="18"/>
              </w:rPr>
              <w:t xml:space="preserve"> </w:t>
            </w:r>
            <w:r>
              <w:rPr>
                <w:sz w:val="18"/>
              </w:rPr>
              <w:t>labelled including a CJD risk alert to laboratory HCWs.</w:t>
            </w:r>
          </w:p>
        </w:tc>
      </w:tr>
      <w:tr w:rsidR="002A4511" w14:paraId="0762091A" w14:textId="77777777">
        <w:trPr>
          <w:trHeight w:val="1775"/>
        </w:trPr>
        <w:tc>
          <w:tcPr>
            <w:tcW w:w="2376" w:type="dxa"/>
          </w:tcPr>
          <w:p w14:paraId="30321B9F" w14:textId="77777777" w:rsidR="002A4511" w:rsidRDefault="00FF7784">
            <w:pPr>
              <w:pStyle w:val="TableParagraph"/>
              <w:spacing w:before="116"/>
              <w:ind w:right="571"/>
              <w:rPr>
                <w:b/>
                <w:sz w:val="18"/>
              </w:rPr>
            </w:pPr>
            <w:r>
              <w:rPr>
                <w:b/>
                <w:spacing w:val="-2"/>
                <w:sz w:val="18"/>
              </w:rPr>
              <w:t>Environmental Cleaning</w:t>
            </w:r>
          </w:p>
        </w:tc>
        <w:tc>
          <w:tcPr>
            <w:tcW w:w="8694" w:type="dxa"/>
          </w:tcPr>
          <w:p w14:paraId="0D5A5E7C" w14:textId="77777777" w:rsidR="002A4511" w:rsidRDefault="00FF7784">
            <w:pPr>
              <w:pStyle w:val="TableParagraph"/>
              <w:spacing w:before="117"/>
              <w:ind w:right="323"/>
              <w:rPr>
                <w:sz w:val="18"/>
              </w:rPr>
            </w:pPr>
            <w:r>
              <w:rPr>
                <w:sz w:val="18"/>
              </w:rPr>
              <w:t>Routine</w:t>
            </w:r>
            <w:r>
              <w:rPr>
                <w:spacing w:val="-4"/>
                <w:sz w:val="18"/>
              </w:rPr>
              <w:t xml:space="preserve"> </w:t>
            </w:r>
            <w:r>
              <w:rPr>
                <w:sz w:val="18"/>
              </w:rPr>
              <w:t>containment</w:t>
            </w:r>
            <w:r>
              <w:rPr>
                <w:spacing w:val="-4"/>
                <w:sz w:val="18"/>
              </w:rPr>
              <w:t xml:space="preserve"> </w:t>
            </w:r>
            <w:r>
              <w:rPr>
                <w:sz w:val="18"/>
              </w:rPr>
              <w:t>and</w:t>
            </w:r>
            <w:r>
              <w:rPr>
                <w:spacing w:val="-4"/>
                <w:sz w:val="18"/>
              </w:rPr>
              <w:t xml:space="preserve"> </w:t>
            </w:r>
            <w:r>
              <w:rPr>
                <w:sz w:val="18"/>
              </w:rPr>
              <w:t>cleaning</w:t>
            </w:r>
            <w:r>
              <w:rPr>
                <w:spacing w:val="-4"/>
                <w:sz w:val="18"/>
              </w:rPr>
              <w:t xml:space="preserve"> </w:t>
            </w:r>
            <w:r>
              <w:rPr>
                <w:sz w:val="18"/>
              </w:rPr>
              <w:t>procedures</w:t>
            </w:r>
            <w:r>
              <w:rPr>
                <w:spacing w:val="-4"/>
                <w:sz w:val="18"/>
              </w:rPr>
              <w:t xml:space="preserve"> </w:t>
            </w:r>
            <w:r>
              <w:rPr>
                <w:sz w:val="18"/>
              </w:rPr>
              <w:t>apply</w:t>
            </w:r>
            <w:r>
              <w:rPr>
                <w:spacing w:val="-5"/>
                <w:sz w:val="18"/>
              </w:rPr>
              <w:t xml:space="preserve"> </w:t>
            </w:r>
            <w:r>
              <w:rPr>
                <w:sz w:val="18"/>
              </w:rPr>
              <w:t>unless</w:t>
            </w:r>
            <w:r>
              <w:rPr>
                <w:spacing w:val="-4"/>
                <w:sz w:val="18"/>
              </w:rPr>
              <w:t xml:space="preserve"> </w:t>
            </w:r>
            <w:r>
              <w:rPr>
                <w:sz w:val="18"/>
              </w:rPr>
              <w:t>major</w:t>
            </w:r>
            <w:r>
              <w:rPr>
                <w:spacing w:val="-4"/>
                <w:sz w:val="18"/>
              </w:rPr>
              <w:t xml:space="preserve"> </w:t>
            </w:r>
            <w:r>
              <w:rPr>
                <w:sz w:val="18"/>
              </w:rPr>
              <w:t>contamination</w:t>
            </w:r>
            <w:r>
              <w:rPr>
                <w:spacing w:val="-2"/>
                <w:sz w:val="18"/>
              </w:rPr>
              <w:t xml:space="preserve"> </w:t>
            </w:r>
            <w:r>
              <w:rPr>
                <w:sz w:val="18"/>
              </w:rPr>
              <w:t>with</w:t>
            </w:r>
            <w:r>
              <w:rPr>
                <w:spacing w:val="-4"/>
                <w:sz w:val="18"/>
              </w:rPr>
              <w:t xml:space="preserve"> </w:t>
            </w:r>
            <w:r>
              <w:rPr>
                <w:sz w:val="18"/>
              </w:rPr>
              <w:t>higher-infectivity ti</w:t>
            </w:r>
            <w:r>
              <w:rPr>
                <w:sz w:val="18"/>
              </w:rPr>
              <w:t>ssue has occurred.</w:t>
            </w:r>
          </w:p>
          <w:p w14:paraId="5EE7659B" w14:textId="77777777" w:rsidR="002A4511" w:rsidRDefault="00FF7784">
            <w:pPr>
              <w:pStyle w:val="TableParagraph"/>
              <w:ind w:right="323"/>
              <w:rPr>
                <w:sz w:val="18"/>
              </w:rPr>
            </w:pPr>
            <w:r>
              <w:rPr>
                <w:sz w:val="18"/>
              </w:rPr>
              <w:t>Spill-Kits containing either 1M sodium hydroxide (NaOH) or 20,000ppm (free chlorine) sodium hypochlorite should be available in areas of increased risk such as neurosurgery operating rooms, mortuaries</w:t>
            </w:r>
            <w:r>
              <w:rPr>
                <w:spacing w:val="-2"/>
                <w:sz w:val="18"/>
              </w:rPr>
              <w:t xml:space="preserve"> </w:t>
            </w:r>
            <w:r>
              <w:rPr>
                <w:sz w:val="18"/>
              </w:rPr>
              <w:t>and</w:t>
            </w:r>
            <w:r>
              <w:rPr>
                <w:spacing w:val="-1"/>
                <w:sz w:val="18"/>
              </w:rPr>
              <w:t xml:space="preserve"> </w:t>
            </w:r>
            <w:r>
              <w:rPr>
                <w:sz w:val="18"/>
              </w:rPr>
              <w:t>laboratories.</w:t>
            </w:r>
            <w:r>
              <w:rPr>
                <w:spacing w:val="-1"/>
                <w:sz w:val="18"/>
              </w:rPr>
              <w:t xml:space="preserve"> </w:t>
            </w:r>
            <w:r>
              <w:rPr>
                <w:sz w:val="18"/>
              </w:rPr>
              <w:t>Occupational</w:t>
            </w:r>
            <w:r>
              <w:rPr>
                <w:spacing w:val="-2"/>
                <w:sz w:val="18"/>
              </w:rPr>
              <w:t xml:space="preserve"> </w:t>
            </w:r>
            <w:r>
              <w:rPr>
                <w:sz w:val="18"/>
              </w:rPr>
              <w:t>healt</w:t>
            </w:r>
            <w:r>
              <w:rPr>
                <w:sz w:val="18"/>
              </w:rPr>
              <w:t>h</w:t>
            </w:r>
            <w:r>
              <w:rPr>
                <w:spacing w:val="-2"/>
                <w:sz w:val="18"/>
              </w:rPr>
              <w:t xml:space="preserve"> </w:t>
            </w:r>
            <w:r>
              <w:rPr>
                <w:sz w:val="18"/>
              </w:rPr>
              <w:t>and</w:t>
            </w:r>
            <w:r>
              <w:rPr>
                <w:spacing w:val="-2"/>
                <w:sz w:val="18"/>
              </w:rPr>
              <w:t xml:space="preserve"> </w:t>
            </w:r>
            <w:r>
              <w:rPr>
                <w:sz w:val="18"/>
              </w:rPr>
              <w:t>safety</w:t>
            </w:r>
            <w:r>
              <w:rPr>
                <w:spacing w:val="-3"/>
                <w:sz w:val="18"/>
              </w:rPr>
              <w:t xml:space="preserve"> </w:t>
            </w:r>
            <w:r>
              <w:rPr>
                <w:sz w:val="18"/>
              </w:rPr>
              <w:t>recommendations</w:t>
            </w:r>
            <w:r>
              <w:rPr>
                <w:spacing w:val="-2"/>
                <w:sz w:val="18"/>
              </w:rPr>
              <w:t xml:space="preserve"> </w:t>
            </w:r>
            <w:r>
              <w:rPr>
                <w:sz w:val="18"/>
              </w:rPr>
              <w:t>and</w:t>
            </w:r>
            <w:r>
              <w:rPr>
                <w:spacing w:val="-2"/>
                <w:sz w:val="18"/>
              </w:rPr>
              <w:t xml:space="preserve"> </w:t>
            </w:r>
            <w:r>
              <w:rPr>
                <w:sz w:val="18"/>
              </w:rPr>
              <w:t>material</w:t>
            </w:r>
            <w:r>
              <w:rPr>
                <w:spacing w:val="-2"/>
                <w:sz w:val="18"/>
              </w:rPr>
              <w:t xml:space="preserve"> </w:t>
            </w:r>
            <w:r>
              <w:rPr>
                <w:sz w:val="18"/>
              </w:rPr>
              <w:t>safety</w:t>
            </w:r>
            <w:r>
              <w:rPr>
                <w:spacing w:val="-3"/>
                <w:sz w:val="18"/>
              </w:rPr>
              <w:t xml:space="preserve"> </w:t>
            </w:r>
            <w:r>
              <w:rPr>
                <w:sz w:val="18"/>
              </w:rPr>
              <w:t>data sheets (MSDS) must be available. Expose area with freshly</w:t>
            </w:r>
            <w:r>
              <w:rPr>
                <w:spacing w:val="-1"/>
                <w:sz w:val="18"/>
              </w:rPr>
              <w:t xml:space="preserve"> </w:t>
            </w:r>
            <w:r>
              <w:rPr>
                <w:sz w:val="18"/>
              </w:rPr>
              <w:t>prepared solution for 1 hour and then rinse with</w:t>
            </w:r>
            <w:r>
              <w:rPr>
                <w:spacing w:val="-1"/>
                <w:sz w:val="18"/>
              </w:rPr>
              <w:t xml:space="preserve"> </w:t>
            </w:r>
            <w:r>
              <w:rPr>
                <w:sz w:val="18"/>
              </w:rPr>
              <w:t>water.</w:t>
            </w:r>
            <w:r>
              <w:rPr>
                <w:spacing w:val="-3"/>
                <w:sz w:val="18"/>
              </w:rPr>
              <w:t xml:space="preserve"> </w:t>
            </w:r>
            <w:r>
              <w:rPr>
                <w:sz w:val="18"/>
              </w:rPr>
              <w:t>Surfaces</w:t>
            </w:r>
            <w:r>
              <w:rPr>
                <w:spacing w:val="-3"/>
                <w:sz w:val="18"/>
              </w:rPr>
              <w:t xml:space="preserve"> </w:t>
            </w:r>
            <w:r>
              <w:rPr>
                <w:sz w:val="18"/>
              </w:rPr>
              <w:t>that</w:t>
            </w:r>
            <w:r>
              <w:rPr>
                <w:spacing w:val="-3"/>
                <w:sz w:val="18"/>
              </w:rPr>
              <w:t xml:space="preserve"> </w:t>
            </w:r>
            <w:r>
              <w:rPr>
                <w:sz w:val="18"/>
              </w:rPr>
              <w:t>cannot</w:t>
            </w:r>
            <w:r>
              <w:rPr>
                <w:spacing w:val="-3"/>
                <w:sz w:val="18"/>
              </w:rPr>
              <w:t xml:space="preserve"> </w:t>
            </w:r>
            <w:r>
              <w:rPr>
                <w:sz w:val="18"/>
              </w:rPr>
              <w:t>tolerate</w:t>
            </w:r>
            <w:r>
              <w:rPr>
                <w:spacing w:val="-3"/>
                <w:sz w:val="18"/>
              </w:rPr>
              <w:t xml:space="preserve"> </w:t>
            </w:r>
            <w:r>
              <w:rPr>
                <w:sz w:val="18"/>
              </w:rPr>
              <w:t>NaOH</w:t>
            </w:r>
            <w:r>
              <w:rPr>
                <w:spacing w:val="-7"/>
                <w:sz w:val="18"/>
              </w:rPr>
              <w:t xml:space="preserve"> </w:t>
            </w:r>
            <w:r>
              <w:rPr>
                <w:sz w:val="18"/>
              </w:rPr>
              <w:t>or</w:t>
            </w:r>
            <w:r>
              <w:rPr>
                <w:spacing w:val="-3"/>
                <w:sz w:val="18"/>
              </w:rPr>
              <w:t xml:space="preserve"> </w:t>
            </w:r>
            <w:r>
              <w:rPr>
                <w:sz w:val="18"/>
              </w:rPr>
              <w:t>sodium</w:t>
            </w:r>
            <w:r>
              <w:rPr>
                <w:spacing w:val="-3"/>
                <w:sz w:val="18"/>
              </w:rPr>
              <w:t xml:space="preserve"> </w:t>
            </w:r>
            <w:r>
              <w:rPr>
                <w:sz w:val="18"/>
              </w:rPr>
              <w:t>hypochlorite</w:t>
            </w:r>
            <w:r>
              <w:rPr>
                <w:spacing w:val="-3"/>
                <w:sz w:val="18"/>
              </w:rPr>
              <w:t xml:space="preserve"> </w:t>
            </w:r>
            <w:r>
              <w:rPr>
                <w:sz w:val="18"/>
              </w:rPr>
              <w:t>should</w:t>
            </w:r>
            <w:r>
              <w:rPr>
                <w:spacing w:val="-3"/>
                <w:sz w:val="18"/>
              </w:rPr>
              <w:t xml:space="preserve"> </w:t>
            </w:r>
            <w:r>
              <w:rPr>
                <w:sz w:val="18"/>
              </w:rPr>
              <w:t>be</w:t>
            </w:r>
            <w:r>
              <w:rPr>
                <w:spacing w:val="-3"/>
                <w:sz w:val="18"/>
              </w:rPr>
              <w:t xml:space="preserve"> </w:t>
            </w:r>
            <w:r>
              <w:rPr>
                <w:sz w:val="18"/>
              </w:rPr>
              <w:t>cleaned</w:t>
            </w:r>
            <w:r>
              <w:rPr>
                <w:spacing w:val="-3"/>
                <w:sz w:val="18"/>
              </w:rPr>
              <w:t xml:space="preserve"> </w:t>
            </w:r>
            <w:r>
              <w:rPr>
                <w:sz w:val="18"/>
              </w:rPr>
              <w:t>using</w:t>
            </w:r>
            <w:r>
              <w:rPr>
                <w:spacing w:val="-3"/>
                <w:sz w:val="18"/>
              </w:rPr>
              <w:t xml:space="preserve"> </w:t>
            </w:r>
            <w:r>
              <w:rPr>
                <w:sz w:val="18"/>
              </w:rPr>
              <w:t>anionic</w:t>
            </w:r>
          </w:p>
          <w:p w14:paraId="6E31CBBD" w14:textId="77777777" w:rsidR="002A4511" w:rsidRDefault="00FF7784">
            <w:pPr>
              <w:pStyle w:val="TableParagraph"/>
              <w:spacing w:before="1" w:line="188" w:lineRule="exact"/>
              <w:rPr>
                <w:sz w:val="18"/>
              </w:rPr>
            </w:pPr>
            <w:r>
              <w:rPr>
                <w:spacing w:val="-2"/>
                <w:sz w:val="18"/>
              </w:rPr>
              <w:t>detergent.</w:t>
            </w:r>
          </w:p>
        </w:tc>
      </w:tr>
      <w:tr w:rsidR="002A4511" w14:paraId="7DCB015A" w14:textId="77777777">
        <w:trPr>
          <w:trHeight w:val="741"/>
        </w:trPr>
        <w:tc>
          <w:tcPr>
            <w:tcW w:w="2376" w:type="dxa"/>
          </w:tcPr>
          <w:p w14:paraId="5703CC3D" w14:textId="77777777" w:rsidR="002A4511" w:rsidRDefault="00FF7784">
            <w:pPr>
              <w:pStyle w:val="TableParagraph"/>
              <w:spacing w:before="117"/>
              <w:rPr>
                <w:b/>
                <w:sz w:val="18"/>
              </w:rPr>
            </w:pPr>
            <w:r>
              <w:rPr>
                <w:b/>
                <w:sz w:val="18"/>
              </w:rPr>
              <w:t>Waste</w:t>
            </w:r>
            <w:r>
              <w:rPr>
                <w:b/>
                <w:spacing w:val="-3"/>
                <w:sz w:val="18"/>
              </w:rPr>
              <w:t xml:space="preserve"> </w:t>
            </w:r>
            <w:r>
              <w:rPr>
                <w:b/>
                <w:spacing w:val="-2"/>
                <w:sz w:val="18"/>
              </w:rPr>
              <w:t>Disposal</w:t>
            </w:r>
          </w:p>
        </w:tc>
        <w:tc>
          <w:tcPr>
            <w:tcW w:w="8694" w:type="dxa"/>
          </w:tcPr>
          <w:p w14:paraId="47BF16ED" w14:textId="77777777" w:rsidR="002A4511" w:rsidRDefault="00FF7784">
            <w:pPr>
              <w:pStyle w:val="TableParagraph"/>
              <w:spacing w:before="119"/>
              <w:ind w:right="323"/>
              <w:rPr>
                <w:sz w:val="18"/>
              </w:rPr>
            </w:pPr>
            <w:r>
              <w:rPr>
                <w:sz w:val="18"/>
              </w:rPr>
              <w:t>All</w:t>
            </w:r>
            <w:r>
              <w:rPr>
                <w:spacing w:val="-1"/>
                <w:sz w:val="18"/>
              </w:rPr>
              <w:t xml:space="preserve"> </w:t>
            </w:r>
            <w:r>
              <w:rPr>
                <w:sz w:val="18"/>
              </w:rPr>
              <w:t>items</w:t>
            </w:r>
            <w:r>
              <w:rPr>
                <w:spacing w:val="-1"/>
                <w:sz w:val="18"/>
              </w:rPr>
              <w:t xml:space="preserve"> </w:t>
            </w:r>
            <w:r>
              <w:rPr>
                <w:sz w:val="18"/>
              </w:rPr>
              <w:t>including</w:t>
            </w:r>
            <w:r>
              <w:rPr>
                <w:spacing w:val="-1"/>
                <w:sz w:val="18"/>
              </w:rPr>
              <w:t xml:space="preserve"> </w:t>
            </w:r>
            <w:r>
              <w:rPr>
                <w:sz w:val="18"/>
              </w:rPr>
              <w:t>spent</w:t>
            </w:r>
            <w:r>
              <w:rPr>
                <w:spacing w:val="-1"/>
                <w:sz w:val="18"/>
              </w:rPr>
              <w:t xml:space="preserve"> </w:t>
            </w:r>
            <w:r>
              <w:rPr>
                <w:sz w:val="18"/>
              </w:rPr>
              <w:t>specimens</w:t>
            </w:r>
            <w:r>
              <w:rPr>
                <w:spacing w:val="-1"/>
                <w:sz w:val="18"/>
              </w:rPr>
              <w:t xml:space="preserve"> </w:t>
            </w:r>
            <w:r>
              <w:rPr>
                <w:sz w:val="18"/>
              </w:rPr>
              <w:t>/</w:t>
            </w:r>
            <w:r>
              <w:rPr>
                <w:spacing w:val="-1"/>
                <w:sz w:val="18"/>
              </w:rPr>
              <w:t xml:space="preserve"> </w:t>
            </w:r>
            <w:r>
              <w:rPr>
                <w:sz w:val="18"/>
              </w:rPr>
              <w:t>operative</w:t>
            </w:r>
            <w:r>
              <w:rPr>
                <w:spacing w:val="-1"/>
                <w:sz w:val="18"/>
              </w:rPr>
              <w:t xml:space="preserve"> </w:t>
            </w:r>
            <w:r>
              <w:rPr>
                <w:sz w:val="18"/>
              </w:rPr>
              <w:t>tissue</w:t>
            </w:r>
            <w:r>
              <w:rPr>
                <w:spacing w:val="-1"/>
                <w:sz w:val="18"/>
              </w:rPr>
              <w:t xml:space="preserve"> </w:t>
            </w:r>
            <w:r>
              <w:rPr>
                <w:sz w:val="18"/>
              </w:rPr>
              <w:t>/</w:t>
            </w:r>
            <w:r>
              <w:rPr>
                <w:spacing w:val="-2"/>
                <w:sz w:val="18"/>
              </w:rPr>
              <w:t xml:space="preserve"> </w:t>
            </w:r>
            <w:r>
              <w:rPr>
                <w:sz w:val="18"/>
              </w:rPr>
              <w:t>fluids</w:t>
            </w:r>
            <w:r>
              <w:rPr>
                <w:spacing w:val="-1"/>
                <w:sz w:val="18"/>
              </w:rPr>
              <w:t xml:space="preserve"> </w:t>
            </w:r>
            <w:r>
              <w:rPr>
                <w:sz w:val="18"/>
              </w:rPr>
              <w:t>involved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case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disposed</w:t>
            </w:r>
            <w:r>
              <w:rPr>
                <w:spacing w:val="-2"/>
                <w:sz w:val="18"/>
              </w:rPr>
              <w:t xml:space="preserve"> </w:t>
            </w:r>
            <w:r>
              <w:rPr>
                <w:sz w:val="18"/>
              </w:rPr>
              <w:t>of</w:t>
            </w:r>
            <w:r>
              <w:rPr>
                <w:spacing w:val="-1"/>
                <w:sz w:val="18"/>
              </w:rPr>
              <w:t xml:space="preserve"> </w:t>
            </w:r>
            <w:r>
              <w:rPr>
                <w:sz w:val="18"/>
              </w:rPr>
              <w:t>in clinical</w:t>
            </w:r>
            <w:r>
              <w:rPr>
                <w:spacing w:val="-5"/>
                <w:sz w:val="18"/>
              </w:rPr>
              <w:t xml:space="preserve"> </w:t>
            </w:r>
            <w:r>
              <w:rPr>
                <w:sz w:val="18"/>
              </w:rPr>
              <w:t>waste</w:t>
            </w:r>
            <w:r>
              <w:rPr>
                <w:spacing w:val="-4"/>
                <w:sz w:val="18"/>
              </w:rPr>
              <w:t xml:space="preserve"> </w:t>
            </w:r>
            <w:r>
              <w:rPr>
                <w:sz w:val="18"/>
              </w:rPr>
              <w:t>for</w:t>
            </w:r>
            <w:r>
              <w:rPr>
                <w:spacing w:val="-4"/>
                <w:sz w:val="18"/>
              </w:rPr>
              <w:t xml:space="preserve"> </w:t>
            </w:r>
            <w:r>
              <w:rPr>
                <w:sz w:val="18"/>
              </w:rPr>
              <w:t>incineration.</w:t>
            </w:r>
            <w:r>
              <w:rPr>
                <w:spacing w:val="-4"/>
                <w:sz w:val="18"/>
              </w:rPr>
              <w:t xml:space="preserve"> </w:t>
            </w:r>
            <w:r>
              <w:rPr>
                <w:sz w:val="18"/>
              </w:rPr>
              <w:t>Sharps</w:t>
            </w:r>
            <w:r>
              <w:rPr>
                <w:spacing w:val="-4"/>
                <w:sz w:val="18"/>
              </w:rPr>
              <w:t xml:space="preserve"> </w:t>
            </w:r>
            <w:r>
              <w:rPr>
                <w:sz w:val="18"/>
              </w:rPr>
              <w:t>should</w:t>
            </w:r>
            <w:r>
              <w:rPr>
                <w:spacing w:val="-3"/>
                <w:sz w:val="18"/>
              </w:rPr>
              <w:t xml:space="preserve"> </w:t>
            </w:r>
            <w:r>
              <w:rPr>
                <w:sz w:val="18"/>
              </w:rPr>
              <w:t>be</w:t>
            </w:r>
            <w:r>
              <w:rPr>
                <w:spacing w:val="-4"/>
                <w:sz w:val="18"/>
              </w:rPr>
              <w:t xml:space="preserve"> </w:t>
            </w:r>
            <w:r>
              <w:rPr>
                <w:sz w:val="18"/>
              </w:rPr>
              <w:t>disposed</w:t>
            </w:r>
            <w:r>
              <w:rPr>
                <w:spacing w:val="-5"/>
                <w:sz w:val="18"/>
              </w:rPr>
              <w:t xml:space="preserve"> </w:t>
            </w:r>
            <w:r>
              <w:rPr>
                <w:sz w:val="18"/>
              </w:rPr>
              <w:t>of</w:t>
            </w:r>
            <w:r>
              <w:rPr>
                <w:spacing w:val="-5"/>
                <w:sz w:val="18"/>
              </w:rPr>
              <w:t xml:space="preserve"> </w:t>
            </w:r>
            <w:r>
              <w:rPr>
                <w:sz w:val="18"/>
              </w:rPr>
              <w:t>in</w:t>
            </w:r>
            <w:r>
              <w:rPr>
                <w:spacing w:val="-4"/>
                <w:sz w:val="18"/>
              </w:rPr>
              <w:t xml:space="preserve"> </w:t>
            </w:r>
            <w:r>
              <w:rPr>
                <w:sz w:val="18"/>
              </w:rPr>
              <w:t>single-use</w:t>
            </w:r>
            <w:r>
              <w:rPr>
                <w:spacing w:val="-5"/>
                <w:sz w:val="18"/>
              </w:rPr>
              <w:t xml:space="preserve"> </w:t>
            </w:r>
            <w:r>
              <w:rPr>
                <w:sz w:val="18"/>
              </w:rPr>
              <w:t>sharps</w:t>
            </w:r>
            <w:r>
              <w:rPr>
                <w:spacing w:val="-4"/>
                <w:sz w:val="18"/>
              </w:rPr>
              <w:t xml:space="preserve"> </w:t>
            </w:r>
            <w:r>
              <w:rPr>
                <w:sz w:val="18"/>
              </w:rPr>
              <w:t>containers</w:t>
            </w:r>
            <w:r>
              <w:rPr>
                <w:spacing w:val="-4"/>
                <w:sz w:val="18"/>
              </w:rPr>
              <w:t xml:space="preserve"> </w:t>
            </w:r>
            <w:r>
              <w:rPr>
                <w:sz w:val="18"/>
              </w:rPr>
              <w:t>that</w:t>
            </w:r>
            <w:r>
              <w:rPr>
                <w:spacing w:val="-4"/>
                <w:sz w:val="18"/>
              </w:rPr>
              <w:t xml:space="preserve"> meet</w:t>
            </w:r>
          </w:p>
          <w:p w14:paraId="08DF68FA" w14:textId="77777777" w:rsidR="002A4511" w:rsidRDefault="00FF7784">
            <w:pPr>
              <w:pStyle w:val="TableParagraph"/>
              <w:spacing w:line="188" w:lineRule="exact"/>
              <w:rPr>
                <w:sz w:val="18"/>
              </w:rPr>
            </w:pPr>
            <w:r>
              <w:rPr>
                <w:sz w:val="18"/>
              </w:rPr>
              <w:t>AS</w:t>
            </w:r>
            <w:r>
              <w:rPr>
                <w:spacing w:val="-1"/>
                <w:sz w:val="18"/>
              </w:rPr>
              <w:t xml:space="preserve"> </w:t>
            </w:r>
            <w:r>
              <w:rPr>
                <w:spacing w:val="-2"/>
                <w:sz w:val="18"/>
              </w:rPr>
              <w:t>4939.</w:t>
            </w:r>
          </w:p>
        </w:tc>
      </w:tr>
      <w:tr w:rsidR="002A4511" w14:paraId="21B357A7" w14:textId="77777777">
        <w:trPr>
          <w:trHeight w:val="1362"/>
        </w:trPr>
        <w:tc>
          <w:tcPr>
            <w:tcW w:w="2376" w:type="dxa"/>
          </w:tcPr>
          <w:p w14:paraId="6FFFE549" w14:textId="77777777" w:rsidR="002A4511" w:rsidRDefault="00FF7784">
            <w:pPr>
              <w:pStyle w:val="TableParagraph"/>
              <w:spacing w:before="116"/>
              <w:rPr>
                <w:b/>
                <w:sz w:val="18"/>
              </w:rPr>
            </w:pPr>
            <w:r>
              <w:rPr>
                <w:b/>
                <w:spacing w:val="-2"/>
                <w:sz w:val="18"/>
              </w:rPr>
              <w:t>Endoscopes</w:t>
            </w:r>
          </w:p>
        </w:tc>
        <w:tc>
          <w:tcPr>
            <w:tcW w:w="8694" w:type="dxa"/>
          </w:tcPr>
          <w:p w14:paraId="470C0AA5" w14:textId="77777777" w:rsidR="002A4511" w:rsidRDefault="00FF7784">
            <w:pPr>
              <w:pStyle w:val="TableParagraph"/>
              <w:spacing w:before="117"/>
              <w:ind w:right="658"/>
              <w:jc w:val="both"/>
              <w:rPr>
                <w:sz w:val="18"/>
              </w:rPr>
            </w:pPr>
            <w:r>
              <w:rPr>
                <w:sz w:val="18"/>
              </w:rPr>
              <w:t>Any</w:t>
            </w:r>
            <w:r>
              <w:rPr>
                <w:spacing w:val="-3"/>
                <w:sz w:val="18"/>
              </w:rPr>
              <w:t xml:space="preserve"> </w:t>
            </w:r>
            <w:r>
              <w:rPr>
                <w:sz w:val="18"/>
              </w:rPr>
              <w:t>endoscope</w:t>
            </w:r>
            <w:r>
              <w:rPr>
                <w:sz w:val="18"/>
                <w:vertAlign w:val="superscript"/>
              </w:rPr>
              <w:t>+</w:t>
            </w:r>
            <w:r>
              <w:rPr>
                <w:spacing w:val="-3"/>
                <w:sz w:val="18"/>
              </w:rPr>
              <w:t xml:space="preserve"> </w:t>
            </w:r>
            <w:r>
              <w:rPr>
                <w:sz w:val="18"/>
              </w:rPr>
              <w:t>used</w:t>
            </w:r>
            <w:r>
              <w:rPr>
                <w:spacing w:val="-3"/>
                <w:sz w:val="18"/>
              </w:rPr>
              <w:t xml:space="preserve"> </w:t>
            </w:r>
            <w:r>
              <w:rPr>
                <w:sz w:val="18"/>
              </w:rPr>
              <w:t>in</w:t>
            </w:r>
            <w:r>
              <w:rPr>
                <w:spacing w:val="-2"/>
                <w:sz w:val="18"/>
              </w:rPr>
              <w:t xml:space="preserve"> </w:t>
            </w:r>
            <w:r>
              <w:rPr>
                <w:sz w:val="18"/>
              </w:rPr>
              <w:t>a</w:t>
            </w:r>
            <w:r>
              <w:rPr>
                <w:spacing w:val="-2"/>
                <w:sz w:val="18"/>
              </w:rPr>
              <w:t xml:space="preserve"> </w:t>
            </w:r>
            <w:r>
              <w:rPr>
                <w:sz w:val="18"/>
              </w:rPr>
              <w:t>procedure</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high-or-low</w:t>
            </w:r>
            <w:r>
              <w:rPr>
                <w:spacing w:val="-5"/>
                <w:sz w:val="18"/>
              </w:rPr>
              <w:t xml:space="preserve"> </w:t>
            </w:r>
            <w:r>
              <w:rPr>
                <w:sz w:val="18"/>
              </w:rPr>
              <w:t>risk</w:t>
            </w:r>
            <w:r>
              <w:rPr>
                <w:spacing w:val="-1"/>
                <w:sz w:val="18"/>
              </w:rPr>
              <w:t xml:space="preserve"> </w:t>
            </w:r>
            <w:r>
              <w:rPr>
                <w:sz w:val="18"/>
              </w:rPr>
              <w:t>patient</w:t>
            </w:r>
            <w:r>
              <w:rPr>
                <w:spacing w:val="-1"/>
                <w:sz w:val="18"/>
              </w:rPr>
              <w:t xml:space="preserve"> </w:t>
            </w:r>
            <w:r>
              <w:rPr>
                <w:sz w:val="18"/>
              </w:rPr>
              <w:t>where</w:t>
            </w:r>
            <w:r>
              <w:rPr>
                <w:spacing w:val="-2"/>
                <w:sz w:val="18"/>
              </w:rPr>
              <w:t xml:space="preserve"> </w:t>
            </w:r>
            <w:r>
              <w:rPr>
                <w:sz w:val="18"/>
              </w:rPr>
              <w:t>higher-infectivity</w:t>
            </w:r>
            <w:r>
              <w:rPr>
                <w:spacing w:val="-3"/>
                <w:sz w:val="18"/>
              </w:rPr>
              <w:t xml:space="preserve"> </w:t>
            </w:r>
            <w:r>
              <w:rPr>
                <w:sz w:val="18"/>
              </w:rPr>
              <w:t>tissue</w:t>
            </w:r>
            <w:r>
              <w:rPr>
                <w:spacing w:val="-2"/>
                <w:sz w:val="18"/>
              </w:rPr>
              <w:t xml:space="preserve"> </w:t>
            </w:r>
            <w:r>
              <w:rPr>
                <w:sz w:val="18"/>
              </w:rPr>
              <w:t>has been</w:t>
            </w:r>
            <w:r>
              <w:rPr>
                <w:spacing w:val="-3"/>
                <w:sz w:val="18"/>
              </w:rPr>
              <w:t xml:space="preserve"> </w:t>
            </w:r>
            <w:r>
              <w:rPr>
                <w:sz w:val="18"/>
              </w:rPr>
              <w:t>exposed</w:t>
            </w:r>
            <w:r>
              <w:rPr>
                <w:spacing w:val="-2"/>
                <w:sz w:val="18"/>
              </w:rPr>
              <w:t xml:space="preserve"> </w:t>
            </w:r>
            <w:r>
              <w:rPr>
                <w:sz w:val="18"/>
              </w:rPr>
              <w:t>(e.g.</w:t>
            </w:r>
            <w:r>
              <w:rPr>
                <w:spacing w:val="-3"/>
                <w:sz w:val="18"/>
              </w:rPr>
              <w:t xml:space="preserve"> </w:t>
            </w:r>
            <w:r>
              <w:rPr>
                <w:sz w:val="18"/>
              </w:rPr>
              <w:t>ventriculoscope)</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destroyed</w:t>
            </w:r>
            <w:r>
              <w:rPr>
                <w:spacing w:val="-3"/>
                <w:sz w:val="18"/>
              </w:rPr>
              <w:t xml:space="preserve"> </w:t>
            </w:r>
            <w:r>
              <w:rPr>
                <w:sz w:val="18"/>
              </w:rPr>
              <w:t>by</w:t>
            </w:r>
            <w:r>
              <w:rPr>
                <w:spacing w:val="-4"/>
                <w:sz w:val="18"/>
              </w:rPr>
              <w:t xml:space="preserve"> </w:t>
            </w:r>
            <w:r>
              <w:rPr>
                <w:sz w:val="18"/>
              </w:rPr>
              <w:t>incineration</w:t>
            </w:r>
            <w:r>
              <w:rPr>
                <w:spacing w:val="-4"/>
                <w:sz w:val="18"/>
              </w:rPr>
              <w:t xml:space="preserve"> </w:t>
            </w:r>
            <w:r>
              <w:rPr>
                <w:sz w:val="18"/>
              </w:rPr>
              <w:t>or</w:t>
            </w:r>
            <w:r>
              <w:rPr>
                <w:spacing w:val="-3"/>
                <w:sz w:val="18"/>
              </w:rPr>
              <w:t xml:space="preserve"> </w:t>
            </w:r>
            <w:r>
              <w:rPr>
                <w:sz w:val="18"/>
              </w:rPr>
              <w:t>kept</w:t>
            </w:r>
            <w:r>
              <w:rPr>
                <w:spacing w:val="-3"/>
                <w:sz w:val="18"/>
              </w:rPr>
              <w:t xml:space="preserve"> </w:t>
            </w:r>
            <w:r>
              <w:rPr>
                <w:sz w:val="18"/>
              </w:rPr>
              <w:t>exclusively</w:t>
            </w:r>
            <w:r>
              <w:rPr>
                <w:spacing w:val="-5"/>
                <w:sz w:val="18"/>
              </w:rPr>
              <w:t xml:space="preserve"> </w:t>
            </w:r>
            <w:r>
              <w:rPr>
                <w:sz w:val="18"/>
              </w:rPr>
              <w:t>for</w:t>
            </w:r>
            <w:r>
              <w:rPr>
                <w:spacing w:val="-3"/>
                <w:sz w:val="18"/>
              </w:rPr>
              <w:t xml:space="preserve"> </w:t>
            </w:r>
            <w:r>
              <w:rPr>
                <w:sz w:val="18"/>
              </w:rPr>
              <w:t xml:space="preserve">that </w:t>
            </w:r>
            <w:r>
              <w:rPr>
                <w:spacing w:val="-2"/>
                <w:sz w:val="18"/>
              </w:rPr>
              <w:t>patient.</w:t>
            </w:r>
          </w:p>
          <w:p w14:paraId="34012FCA" w14:textId="77777777" w:rsidR="002A4511" w:rsidRDefault="00FF7784">
            <w:pPr>
              <w:pStyle w:val="TableParagraph"/>
              <w:spacing w:before="1" w:line="207" w:lineRule="exact"/>
              <w:jc w:val="both"/>
              <w:rPr>
                <w:sz w:val="18"/>
              </w:rPr>
            </w:pPr>
            <w:r>
              <w:rPr>
                <w:sz w:val="18"/>
              </w:rPr>
              <w:t>In</w:t>
            </w:r>
            <w:r>
              <w:rPr>
                <w:spacing w:val="-6"/>
                <w:sz w:val="18"/>
              </w:rPr>
              <w:t xml:space="preserve"> </w:t>
            </w:r>
            <w:r>
              <w:rPr>
                <w:sz w:val="18"/>
              </w:rPr>
              <w:t>all</w:t>
            </w:r>
            <w:r>
              <w:rPr>
                <w:spacing w:val="-4"/>
                <w:sz w:val="18"/>
              </w:rPr>
              <w:t xml:space="preserve"> </w:t>
            </w:r>
            <w:r>
              <w:rPr>
                <w:sz w:val="18"/>
              </w:rPr>
              <w:t>other</w:t>
            </w:r>
            <w:r>
              <w:rPr>
                <w:spacing w:val="-4"/>
                <w:sz w:val="18"/>
              </w:rPr>
              <w:t xml:space="preserve"> </w:t>
            </w:r>
            <w:r>
              <w:rPr>
                <w:sz w:val="18"/>
              </w:rPr>
              <w:t>situations,</w:t>
            </w:r>
            <w:r>
              <w:rPr>
                <w:spacing w:val="-4"/>
                <w:sz w:val="18"/>
              </w:rPr>
              <w:t xml:space="preserve"> </w:t>
            </w:r>
            <w:r>
              <w:rPr>
                <w:sz w:val="18"/>
              </w:rPr>
              <w:t>endoscopes</w:t>
            </w:r>
            <w:r>
              <w:rPr>
                <w:spacing w:val="-4"/>
                <w:sz w:val="18"/>
              </w:rPr>
              <w:t xml:space="preserve"> </w:t>
            </w:r>
            <w:r>
              <w:rPr>
                <w:sz w:val="18"/>
              </w:rPr>
              <w:t>may</w:t>
            </w:r>
            <w:r>
              <w:rPr>
                <w:spacing w:val="-5"/>
                <w:sz w:val="18"/>
              </w:rPr>
              <w:t xml:space="preserve"> </w:t>
            </w:r>
            <w:r>
              <w:rPr>
                <w:sz w:val="18"/>
              </w:rPr>
              <w:t>be</w:t>
            </w:r>
            <w:r>
              <w:rPr>
                <w:spacing w:val="-5"/>
                <w:sz w:val="18"/>
              </w:rPr>
              <w:t xml:space="preserve"> </w:t>
            </w:r>
            <w:r>
              <w:rPr>
                <w:sz w:val="18"/>
              </w:rPr>
              <w:t>reprocessed</w:t>
            </w:r>
            <w:r>
              <w:rPr>
                <w:spacing w:val="-3"/>
                <w:sz w:val="18"/>
              </w:rPr>
              <w:t xml:space="preserve"> </w:t>
            </w:r>
            <w:r>
              <w:rPr>
                <w:sz w:val="18"/>
              </w:rPr>
              <w:t>using</w:t>
            </w:r>
            <w:r>
              <w:rPr>
                <w:spacing w:val="-4"/>
                <w:sz w:val="18"/>
              </w:rPr>
              <w:t xml:space="preserve"> </w:t>
            </w:r>
            <w:r>
              <w:rPr>
                <w:sz w:val="18"/>
              </w:rPr>
              <w:t>routine</w:t>
            </w:r>
            <w:r>
              <w:rPr>
                <w:spacing w:val="-3"/>
                <w:sz w:val="18"/>
              </w:rPr>
              <w:t xml:space="preserve"> </w:t>
            </w:r>
            <w:r>
              <w:rPr>
                <w:spacing w:val="-2"/>
                <w:sz w:val="18"/>
              </w:rPr>
              <w:t>processes</w:t>
            </w:r>
          </w:p>
          <w:p w14:paraId="2C9315AD" w14:textId="77777777" w:rsidR="002A4511" w:rsidRDefault="00FF7784">
            <w:pPr>
              <w:pStyle w:val="TableParagraph"/>
              <w:spacing w:line="207" w:lineRule="exact"/>
              <w:jc w:val="both"/>
              <w:rPr>
                <w:sz w:val="18"/>
              </w:rPr>
            </w:pPr>
            <w:r>
              <w:rPr>
                <w:sz w:val="18"/>
                <w:vertAlign w:val="superscript"/>
              </w:rPr>
              <w:t>+</w:t>
            </w:r>
            <w:r>
              <w:rPr>
                <w:spacing w:val="41"/>
                <w:sz w:val="18"/>
              </w:rPr>
              <w:t xml:space="preserve"> </w:t>
            </w:r>
            <w:r>
              <w:rPr>
                <w:sz w:val="18"/>
              </w:rPr>
              <w:t>Normal</w:t>
            </w:r>
            <w:r>
              <w:rPr>
                <w:spacing w:val="-2"/>
                <w:sz w:val="18"/>
              </w:rPr>
              <w:t xml:space="preserve"> </w:t>
            </w:r>
            <w:r>
              <w:rPr>
                <w:sz w:val="18"/>
              </w:rPr>
              <w:t>nasal</w:t>
            </w:r>
            <w:r>
              <w:rPr>
                <w:spacing w:val="-3"/>
                <w:sz w:val="18"/>
              </w:rPr>
              <w:t xml:space="preserve"> </w:t>
            </w:r>
            <w:r>
              <w:rPr>
                <w:sz w:val="18"/>
              </w:rPr>
              <w:t>endoscope</w:t>
            </w:r>
            <w:r>
              <w:rPr>
                <w:spacing w:val="-3"/>
                <w:sz w:val="18"/>
              </w:rPr>
              <w:t xml:space="preserve"> </w:t>
            </w:r>
            <w:r>
              <w:rPr>
                <w:sz w:val="18"/>
              </w:rPr>
              <w:t>procedures</w:t>
            </w:r>
            <w:r>
              <w:rPr>
                <w:spacing w:val="-3"/>
                <w:sz w:val="18"/>
              </w:rPr>
              <w:t xml:space="preserve"> </w:t>
            </w:r>
            <w:r>
              <w:rPr>
                <w:sz w:val="18"/>
              </w:rPr>
              <w:t>do</w:t>
            </w:r>
            <w:r>
              <w:rPr>
                <w:spacing w:val="-2"/>
                <w:sz w:val="18"/>
              </w:rPr>
              <w:t xml:space="preserve"> </w:t>
            </w:r>
            <w:r>
              <w:rPr>
                <w:sz w:val="18"/>
              </w:rPr>
              <w:t>not</w:t>
            </w:r>
            <w:r>
              <w:rPr>
                <w:spacing w:val="-3"/>
                <w:sz w:val="18"/>
              </w:rPr>
              <w:t xml:space="preserve"> </w:t>
            </w:r>
            <w:r>
              <w:rPr>
                <w:sz w:val="18"/>
              </w:rPr>
              <w:t>reach</w:t>
            </w:r>
            <w:r>
              <w:rPr>
                <w:spacing w:val="-2"/>
                <w:sz w:val="18"/>
              </w:rPr>
              <w:t xml:space="preserve"> </w:t>
            </w:r>
            <w:r>
              <w:rPr>
                <w:sz w:val="18"/>
              </w:rPr>
              <w:t>the</w:t>
            </w:r>
            <w:r>
              <w:rPr>
                <w:spacing w:val="-2"/>
                <w:sz w:val="18"/>
              </w:rPr>
              <w:t xml:space="preserve"> </w:t>
            </w:r>
            <w:r>
              <w:rPr>
                <w:sz w:val="18"/>
              </w:rPr>
              <w:t>olfactory</w:t>
            </w:r>
            <w:r>
              <w:rPr>
                <w:spacing w:val="-4"/>
                <w:sz w:val="18"/>
              </w:rPr>
              <w:t xml:space="preserve"> </w:t>
            </w:r>
            <w:r>
              <w:rPr>
                <w:spacing w:val="-2"/>
                <w:sz w:val="18"/>
              </w:rPr>
              <w:t>epithelium</w:t>
            </w:r>
          </w:p>
        </w:tc>
      </w:tr>
    </w:tbl>
    <w:p w14:paraId="78367848" w14:textId="77777777" w:rsidR="002A4511" w:rsidRDefault="002A4511">
      <w:pPr>
        <w:spacing w:line="207" w:lineRule="exact"/>
        <w:jc w:val="both"/>
        <w:rPr>
          <w:sz w:val="18"/>
        </w:rPr>
        <w:sectPr w:rsidR="002A4511">
          <w:pgSz w:w="11910" w:h="16840"/>
          <w:pgMar w:top="780" w:right="0" w:bottom="1000" w:left="520" w:header="0" w:footer="722" w:gutter="0"/>
          <w:cols w:space="720"/>
        </w:sectPr>
      </w:pPr>
    </w:p>
    <w:p w14:paraId="5CB16175" w14:textId="77777777" w:rsidR="002A4511" w:rsidRDefault="00FF7784">
      <w:pPr>
        <w:pStyle w:val="Heading2"/>
        <w:numPr>
          <w:ilvl w:val="1"/>
          <w:numId w:val="14"/>
        </w:numPr>
        <w:tabs>
          <w:tab w:val="left" w:pos="1300"/>
        </w:tabs>
        <w:spacing w:before="69"/>
        <w:ind w:left="1299" w:hanging="402"/>
      </w:pPr>
      <w:r>
        <w:rPr>
          <w:color w:val="00539F"/>
        </w:rPr>
        <w:lastRenderedPageBreak/>
        <w:t>Tracking</w:t>
      </w:r>
      <w:r>
        <w:rPr>
          <w:color w:val="00539F"/>
          <w:spacing w:val="-5"/>
        </w:rPr>
        <w:t xml:space="preserve"> </w:t>
      </w:r>
      <w:r>
        <w:rPr>
          <w:color w:val="00539F"/>
        </w:rPr>
        <w:t>of</w:t>
      </w:r>
      <w:r>
        <w:rPr>
          <w:color w:val="00539F"/>
          <w:spacing w:val="-5"/>
        </w:rPr>
        <w:t xml:space="preserve"> </w:t>
      </w:r>
      <w:r>
        <w:rPr>
          <w:color w:val="00539F"/>
        </w:rPr>
        <w:t>reusable</w:t>
      </w:r>
      <w:r>
        <w:rPr>
          <w:color w:val="00539F"/>
          <w:spacing w:val="-5"/>
        </w:rPr>
        <w:t xml:space="preserve"> </w:t>
      </w:r>
      <w:r>
        <w:rPr>
          <w:color w:val="00539F"/>
          <w:spacing w:val="-2"/>
        </w:rPr>
        <w:t>instruments</w:t>
      </w:r>
    </w:p>
    <w:p w14:paraId="1BF4B6B9" w14:textId="77777777" w:rsidR="002A4511" w:rsidRDefault="00FF7784">
      <w:pPr>
        <w:pStyle w:val="BodyText"/>
        <w:spacing w:before="138"/>
        <w:ind w:left="898" w:right="1163"/>
      </w:pPr>
      <w:r>
        <w:rPr>
          <w:color w:val="221E1F"/>
        </w:rPr>
        <w:t>All procedures exposing higher- infectivity tissues, and companies that provide loan equipment, demonstration</w:t>
      </w:r>
      <w:r>
        <w:rPr>
          <w:color w:val="221E1F"/>
          <w:spacing w:val="-2"/>
        </w:rPr>
        <w:t xml:space="preserve"> </w:t>
      </w:r>
      <w:r>
        <w:rPr>
          <w:color w:val="221E1F"/>
        </w:rPr>
        <w:t>equipment</w:t>
      </w:r>
      <w:r>
        <w:rPr>
          <w:color w:val="221E1F"/>
          <w:spacing w:val="-2"/>
        </w:rPr>
        <w:t xml:space="preserve"> </w:t>
      </w:r>
      <w:r>
        <w:rPr>
          <w:color w:val="221E1F"/>
        </w:rPr>
        <w:t>or</w:t>
      </w:r>
      <w:r>
        <w:rPr>
          <w:color w:val="221E1F"/>
          <w:spacing w:val="-2"/>
        </w:rPr>
        <w:t xml:space="preserve"> </w:t>
      </w:r>
      <w:r>
        <w:rPr>
          <w:color w:val="221E1F"/>
        </w:rPr>
        <w:t>trial</w:t>
      </w:r>
      <w:r>
        <w:rPr>
          <w:color w:val="221E1F"/>
          <w:spacing w:val="-2"/>
        </w:rPr>
        <w:t xml:space="preserve"> </w:t>
      </w:r>
      <w:r>
        <w:rPr>
          <w:color w:val="221E1F"/>
        </w:rPr>
        <w:t>equipment</w:t>
      </w:r>
      <w:r>
        <w:rPr>
          <w:color w:val="221E1F"/>
          <w:spacing w:val="-2"/>
        </w:rPr>
        <w:t xml:space="preserve"> </w:t>
      </w:r>
      <w:r>
        <w:rPr>
          <w:color w:val="221E1F"/>
        </w:rPr>
        <w:t>for</w:t>
      </w:r>
      <w:r>
        <w:rPr>
          <w:color w:val="221E1F"/>
          <w:spacing w:val="-2"/>
        </w:rPr>
        <w:t xml:space="preserve"> </w:t>
      </w:r>
      <w:r>
        <w:rPr>
          <w:color w:val="221E1F"/>
        </w:rPr>
        <w:t>use</w:t>
      </w:r>
      <w:r>
        <w:rPr>
          <w:color w:val="221E1F"/>
          <w:spacing w:val="-2"/>
        </w:rPr>
        <w:t xml:space="preserve"> </w:t>
      </w:r>
      <w:r>
        <w:rPr>
          <w:color w:val="221E1F"/>
        </w:rPr>
        <w:t>in these</w:t>
      </w:r>
      <w:r>
        <w:rPr>
          <w:color w:val="221E1F"/>
          <w:spacing w:val="-2"/>
        </w:rPr>
        <w:t xml:space="preserve"> </w:t>
      </w:r>
      <w:r>
        <w:rPr>
          <w:color w:val="221E1F"/>
        </w:rPr>
        <w:t>procedures,</w:t>
      </w:r>
      <w:r>
        <w:rPr>
          <w:color w:val="221E1F"/>
          <w:spacing w:val="-2"/>
        </w:rPr>
        <w:t xml:space="preserve"> </w:t>
      </w:r>
      <w:r>
        <w:rPr>
          <w:color w:val="221E1F"/>
        </w:rPr>
        <w:t>should</w:t>
      </w:r>
      <w:r>
        <w:rPr>
          <w:color w:val="221E1F"/>
          <w:spacing w:val="-3"/>
        </w:rPr>
        <w:t xml:space="preserve"> </w:t>
      </w:r>
      <w:r>
        <w:rPr>
          <w:color w:val="221E1F"/>
        </w:rPr>
        <w:t>have</w:t>
      </w:r>
      <w:r>
        <w:rPr>
          <w:color w:val="221E1F"/>
          <w:spacing w:val="-2"/>
        </w:rPr>
        <w:t xml:space="preserve"> </w:t>
      </w:r>
      <w:r>
        <w:rPr>
          <w:color w:val="221E1F"/>
        </w:rPr>
        <w:t>systems</w:t>
      </w:r>
      <w:r>
        <w:rPr>
          <w:color w:val="221E1F"/>
          <w:spacing w:val="-2"/>
        </w:rPr>
        <w:t xml:space="preserve"> </w:t>
      </w:r>
      <w:r>
        <w:rPr>
          <w:color w:val="221E1F"/>
        </w:rPr>
        <w:t>in</w:t>
      </w:r>
      <w:r>
        <w:rPr>
          <w:color w:val="221E1F"/>
          <w:spacing w:val="-2"/>
        </w:rPr>
        <w:t xml:space="preserve"> </w:t>
      </w:r>
      <w:r>
        <w:rPr>
          <w:color w:val="221E1F"/>
        </w:rPr>
        <w:t>place</w:t>
      </w:r>
      <w:r>
        <w:rPr>
          <w:color w:val="221E1F"/>
          <w:spacing w:val="-2"/>
        </w:rPr>
        <w:t xml:space="preserve"> </w:t>
      </w:r>
      <w:r>
        <w:rPr>
          <w:color w:val="221E1F"/>
        </w:rPr>
        <w:t xml:space="preserve">to track individual instruments and equipment to the level </w:t>
      </w:r>
      <w:r>
        <w:rPr>
          <w:color w:val="221E1F"/>
        </w:rPr>
        <w:t>of the individual patient. Tracking of instruments, equipment</w:t>
      </w:r>
      <w:r>
        <w:rPr>
          <w:color w:val="221E1F"/>
          <w:spacing w:val="-2"/>
        </w:rPr>
        <w:t xml:space="preserve"> </w:t>
      </w:r>
      <w:r>
        <w:rPr>
          <w:color w:val="221E1F"/>
        </w:rPr>
        <w:t>and</w:t>
      </w:r>
      <w:r>
        <w:rPr>
          <w:color w:val="221E1F"/>
          <w:spacing w:val="-2"/>
        </w:rPr>
        <w:t xml:space="preserve"> </w:t>
      </w:r>
      <w:r>
        <w:rPr>
          <w:color w:val="221E1F"/>
        </w:rPr>
        <w:t>trays</w:t>
      </w:r>
      <w:r>
        <w:rPr>
          <w:color w:val="221E1F"/>
          <w:spacing w:val="-2"/>
        </w:rPr>
        <w:t xml:space="preserve"> </w:t>
      </w:r>
      <w:r>
        <w:rPr>
          <w:color w:val="221E1F"/>
        </w:rPr>
        <w:t>will</w:t>
      </w:r>
      <w:r>
        <w:rPr>
          <w:color w:val="221E1F"/>
          <w:spacing w:val="-2"/>
        </w:rPr>
        <w:t xml:space="preserve"> </w:t>
      </w:r>
      <w:r>
        <w:rPr>
          <w:color w:val="221E1F"/>
        </w:rPr>
        <w:t>minimise</w:t>
      </w:r>
      <w:r>
        <w:rPr>
          <w:color w:val="221E1F"/>
          <w:spacing w:val="-2"/>
        </w:rPr>
        <w:t xml:space="preserve"> </w:t>
      </w:r>
      <w:r>
        <w:rPr>
          <w:color w:val="221E1F"/>
        </w:rPr>
        <w:t>the</w:t>
      </w:r>
      <w:r>
        <w:rPr>
          <w:color w:val="221E1F"/>
          <w:spacing w:val="-2"/>
        </w:rPr>
        <w:t xml:space="preserve"> </w:t>
      </w:r>
      <w:r>
        <w:rPr>
          <w:color w:val="221E1F"/>
        </w:rPr>
        <w:t>number</w:t>
      </w:r>
      <w:r>
        <w:rPr>
          <w:color w:val="221E1F"/>
          <w:spacing w:val="-2"/>
        </w:rPr>
        <w:t xml:space="preserve"> </w:t>
      </w:r>
      <w:r>
        <w:rPr>
          <w:color w:val="221E1F"/>
        </w:rPr>
        <w:t>of</w:t>
      </w:r>
      <w:r>
        <w:rPr>
          <w:color w:val="221E1F"/>
          <w:spacing w:val="-2"/>
        </w:rPr>
        <w:t xml:space="preserve"> </w:t>
      </w:r>
      <w:r>
        <w:rPr>
          <w:color w:val="221E1F"/>
        </w:rPr>
        <w:t>patients</w:t>
      </w:r>
      <w:r>
        <w:rPr>
          <w:color w:val="221E1F"/>
          <w:spacing w:val="-2"/>
        </w:rPr>
        <w:t xml:space="preserve"> </w:t>
      </w:r>
      <w:r>
        <w:rPr>
          <w:color w:val="221E1F"/>
        </w:rPr>
        <w:t>implicated</w:t>
      </w:r>
      <w:r>
        <w:rPr>
          <w:color w:val="221E1F"/>
          <w:spacing w:val="-3"/>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(Section</w:t>
      </w:r>
      <w:r>
        <w:rPr>
          <w:color w:val="221E1F"/>
          <w:spacing w:val="-2"/>
        </w:rPr>
        <w:t xml:space="preserve"> </w:t>
      </w:r>
      <w:r>
        <w:rPr>
          <w:color w:val="221E1F"/>
        </w:rPr>
        <w:t>4.3),</w:t>
      </w:r>
      <w:r>
        <w:rPr>
          <w:color w:val="221E1F"/>
          <w:spacing w:val="-2"/>
        </w:rPr>
        <w:t xml:space="preserve"> </w:t>
      </w:r>
      <w:r>
        <w:rPr>
          <w:color w:val="221E1F"/>
        </w:rPr>
        <w:t>where</w:t>
      </w:r>
      <w:r>
        <w:rPr>
          <w:color w:val="221E1F"/>
          <w:spacing w:val="-2"/>
        </w:rPr>
        <w:t xml:space="preserve"> </w:t>
      </w:r>
      <w:r>
        <w:rPr>
          <w:color w:val="221E1F"/>
        </w:rPr>
        <w:t>a patient thought to be at background risk is subsequently diagnosed with CJD.</w:t>
      </w:r>
    </w:p>
    <w:p w14:paraId="16129C4B" w14:textId="77777777" w:rsidR="002A4511" w:rsidRDefault="00FF7784">
      <w:pPr>
        <w:pStyle w:val="BodyText"/>
        <w:spacing w:before="141"/>
        <w:ind w:left="898" w:right="1163"/>
      </w:pPr>
      <w:r>
        <w:rPr>
          <w:color w:val="221E1F"/>
        </w:rPr>
        <w:t>Any</w:t>
      </w:r>
      <w:r>
        <w:rPr>
          <w:color w:val="221E1F"/>
          <w:spacing w:val="-3"/>
        </w:rPr>
        <w:t xml:space="preserve"> </w:t>
      </w:r>
      <w:r>
        <w:rPr>
          <w:color w:val="221E1F"/>
        </w:rPr>
        <w:t>tracking</w:t>
      </w:r>
      <w:r>
        <w:rPr>
          <w:color w:val="221E1F"/>
          <w:spacing w:val="-4"/>
        </w:rPr>
        <w:t xml:space="preserve"> </w:t>
      </w:r>
      <w:r>
        <w:rPr>
          <w:color w:val="221E1F"/>
        </w:rPr>
        <w:t>and</w:t>
      </w:r>
      <w:r>
        <w:rPr>
          <w:color w:val="221E1F"/>
          <w:spacing w:val="-3"/>
        </w:rPr>
        <w:t xml:space="preserve"> </w:t>
      </w:r>
      <w:r>
        <w:rPr>
          <w:color w:val="221E1F"/>
        </w:rPr>
        <w:t>quar</w:t>
      </w:r>
      <w:r>
        <w:rPr>
          <w:color w:val="221E1F"/>
        </w:rPr>
        <w:t>antine</w:t>
      </w:r>
      <w:r>
        <w:rPr>
          <w:color w:val="221E1F"/>
          <w:spacing w:val="-3"/>
        </w:rPr>
        <w:t xml:space="preserve"> </w:t>
      </w:r>
      <w:r>
        <w:rPr>
          <w:color w:val="221E1F"/>
        </w:rPr>
        <w:t>system</w:t>
      </w:r>
      <w:r>
        <w:rPr>
          <w:color w:val="221E1F"/>
          <w:spacing w:val="-3"/>
        </w:rPr>
        <w:t xml:space="preserve"> </w:t>
      </w:r>
      <w:r>
        <w:rPr>
          <w:color w:val="221E1F"/>
        </w:rPr>
        <w:t>must</w:t>
      </w:r>
      <w:r>
        <w:rPr>
          <w:color w:val="221E1F"/>
          <w:spacing w:val="-3"/>
        </w:rPr>
        <w:t xml:space="preserve"> </w:t>
      </w:r>
      <w:r>
        <w:rPr>
          <w:color w:val="221E1F"/>
        </w:rPr>
        <w:t>minimise</w:t>
      </w:r>
      <w:r>
        <w:rPr>
          <w:color w:val="221E1F"/>
          <w:spacing w:val="-3"/>
        </w:rPr>
        <w:t xml:space="preserve"> </w:t>
      </w:r>
      <w:r>
        <w:rPr>
          <w:color w:val="221E1F"/>
        </w:rPr>
        <w:t>the</w:t>
      </w:r>
      <w:r>
        <w:rPr>
          <w:color w:val="221E1F"/>
          <w:spacing w:val="-2"/>
        </w:rPr>
        <w:t xml:space="preserve"> </w:t>
      </w:r>
      <w:r>
        <w:rPr>
          <w:color w:val="221E1F"/>
        </w:rPr>
        <w:t>risk</w:t>
      </w:r>
      <w:r>
        <w:rPr>
          <w:color w:val="221E1F"/>
          <w:spacing w:val="-3"/>
        </w:rPr>
        <w:t xml:space="preserve"> </w:t>
      </w:r>
      <w:r>
        <w:rPr>
          <w:color w:val="221E1F"/>
        </w:rPr>
        <w:t>of</w:t>
      </w:r>
      <w:r>
        <w:rPr>
          <w:color w:val="221E1F"/>
          <w:spacing w:val="-3"/>
        </w:rPr>
        <w:t xml:space="preserve"> </w:t>
      </w:r>
      <w:r>
        <w:rPr>
          <w:color w:val="221E1F"/>
        </w:rPr>
        <w:t>accidental</w:t>
      </w:r>
      <w:r>
        <w:rPr>
          <w:color w:val="221E1F"/>
          <w:spacing w:val="-3"/>
        </w:rPr>
        <w:t xml:space="preserve"> </w:t>
      </w:r>
      <w:r>
        <w:rPr>
          <w:color w:val="221E1F"/>
        </w:rPr>
        <w:t>re-introduction</w:t>
      </w:r>
      <w:r>
        <w:rPr>
          <w:color w:val="221E1F"/>
          <w:spacing w:val="-3"/>
        </w:rPr>
        <w:t xml:space="preserve"> </w:t>
      </w:r>
      <w:r>
        <w:rPr>
          <w:color w:val="221E1F"/>
        </w:rPr>
        <w:t>of</w:t>
      </w:r>
      <w:r>
        <w:rPr>
          <w:color w:val="221E1F"/>
          <w:spacing w:val="-3"/>
        </w:rPr>
        <w:t xml:space="preserve"> </w:t>
      </w:r>
      <w:r>
        <w:rPr>
          <w:color w:val="221E1F"/>
        </w:rPr>
        <w:t>potentially contaminated equipment and instruments into the reprocessing area.</w:t>
      </w:r>
    </w:p>
    <w:p w14:paraId="6302AEDA" w14:textId="77777777" w:rsidR="002A4511" w:rsidRDefault="002A4511">
      <w:pPr>
        <w:pStyle w:val="BodyText"/>
        <w:rPr>
          <w:sz w:val="22"/>
        </w:rPr>
      </w:pPr>
    </w:p>
    <w:p w14:paraId="78FAD794" w14:textId="77777777" w:rsidR="002A4511" w:rsidRDefault="002A4511">
      <w:pPr>
        <w:pStyle w:val="BodyText"/>
        <w:spacing w:before="11"/>
        <w:rPr>
          <w:sz w:val="22"/>
        </w:rPr>
      </w:pPr>
    </w:p>
    <w:p w14:paraId="4A2D48AB" w14:textId="77777777" w:rsidR="002A4511" w:rsidRDefault="00FF7784">
      <w:pPr>
        <w:pStyle w:val="Heading2"/>
        <w:numPr>
          <w:ilvl w:val="1"/>
          <w:numId w:val="14"/>
        </w:numPr>
        <w:tabs>
          <w:tab w:val="left" w:pos="1299"/>
        </w:tabs>
        <w:ind w:left="1298" w:hanging="401"/>
      </w:pPr>
      <w:r>
        <w:rPr>
          <w:color w:val="00539F"/>
        </w:rPr>
        <w:t>Quarantine</w:t>
      </w:r>
      <w:r>
        <w:rPr>
          <w:color w:val="00539F"/>
          <w:spacing w:val="-7"/>
        </w:rPr>
        <w:t xml:space="preserve"> </w:t>
      </w:r>
      <w:r>
        <w:rPr>
          <w:color w:val="00539F"/>
        </w:rPr>
        <w:t>of</w:t>
      </w:r>
      <w:r>
        <w:rPr>
          <w:color w:val="00539F"/>
          <w:spacing w:val="-6"/>
        </w:rPr>
        <w:t xml:space="preserve"> </w:t>
      </w:r>
      <w:r>
        <w:rPr>
          <w:color w:val="00539F"/>
        </w:rPr>
        <w:t>reusable</w:t>
      </w:r>
      <w:r>
        <w:rPr>
          <w:color w:val="00539F"/>
          <w:spacing w:val="-6"/>
        </w:rPr>
        <w:t xml:space="preserve"> </w:t>
      </w:r>
      <w:r>
        <w:rPr>
          <w:color w:val="00539F"/>
        </w:rPr>
        <w:t>instruments</w:t>
      </w:r>
      <w:r>
        <w:rPr>
          <w:color w:val="00539F"/>
          <w:spacing w:val="-8"/>
        </w:rPr>
        <w:t xml:space="preserve"> </w:t>
      </w:r>
      <w:r>
        <w:rPr>
          <w:color w:val="00539F"/>
        </w:rPr>
        <w:t>and</w:t>
      </w:r>
      <w:r>
        <w:rPr>
          <w:color w:val="00539F"/>
          <w:spacing w:val="-7"/>
        </w:rPr>
        <w:t xml:space="preserve"> </w:t>
      </w:r>
      <w:r>
        <w:rPr>
          <w:color w:val="00539F"/>
        </w:rPr>
        <w:t>equipment</w:t>
      </w:r>
      <w:r>
        <w:rPr>
          <w:color w:val="00539F"/>
          <w:spacing w:val="-4"/>
        </w:rPr>
        <w:t xml:space="preserve"> </w:t>
      </w:r>
      <w:r>
        <w:rPr>
          <w:color w:val="00539F"/>
        </w:rPr>
        <w:t>used</w:t>
      </w:r>
      <w:r>
        <w:rPr>
          <w:color w:val="00539F"/>
          <w:spacing w:val="-7"/>
        </w:rPr>
        <w:t xml:space="preserve"> </w:t>
      </w:r>
      <w:r>
        <w:rPr>
          <w:color w:val="00539F"/>
        </w:rPr>
        <w:t>on</w:t>
      </w:r>
      <w:r>
        <w:rPr>
          <w:color w:val="00539F"/>
          <w:spacing w:val="-6"/>
        </w:rPr>
        <w:t xml:space="preserve"> </w:t>
      </w:r>
      <w:r>
        <w:rPr>
          <w:color w:val="00539F"/>
        </w:rPr>
        <w:t>higher-infectivity</w:t>
      </w:r>
      <w:r>
        <w:rPr>
          <w:color w:val="00539F"/>
          <w:spacing w:val="-6"/>
        </w:rPr>
        <w:t xml:space="preserve"> </w:t>
      </w:r>
      <w:r>
        <w:rPr>
          <w:color w:val="00539F"/>
          <w:spacing w:val="-2"/>
        </w:rPr>
        <w:t>tissues</w:t>
      </w:r>
    </w:p>
    <w:p w14:paraId="4649A45C" w14:textId="77777777" w:rsidR="002A4511" w:rsidRDefault="00FF7784">
      <w:pPr>
        <w:pStyle w:val="BodyText"/>
        <w:spacing w:before="138"/>
        <w:ind w:left="898" w:right="1163"/>
      </w:pPr>
      <w:r>
        <w:rPr>
          <w:color w:val="221E1F"/>
        </w:rPr>
        <w:t>Quarantine</w:t>
      </w:r>
      <w:r>
        <w:rPr>
          <w:color w:val="221E1F"/>
          <w:spacing w:val="-3"/>
        </w:rPr>
        <w:t xml:space="preserve"> </w:t>
      </w:r>
      <w:r>
        <w:rPr>
          <w:color w:val="221E1F"/>
        </w:rPr>
        <w:t>of</w:t>
      </w:r>
      <w:r>
        <w:rPr>
          <w:color w:val="221E1F"/>
          <w:spacing w:val="-5"/>
        </w:rPr>
        <w:t xml:space="preserve"> </w:t>
      </w:r>
      <w:r>
        <w:rPr>
          <w:color w:val="221E1F"/>
        </w:rPr>
        <w:t>equipment</w:t>
      </w:r>
      <w:r>
        <w:rPr>
          <w:color w:val="221E1F"/>
          <w:spacing w:val="-3"/>
        </w:rPr>
        <w:t xml:space="preserve"> </w:t>
      </w:r>
      <w:r>
        <w:rPr>
          <w:color w:val="221E1F"/>
        </w:rPr>
        <w:t>is</w:t>
      </w:r>
      <w:r>
        <w:rPr>
          <w:color w:val="221E1F"/>
          <w:spacing w:val="-3"/>
        </w:rPr>
        <w:t xml:space="preserve"> </w:t>
      </w:r>
      <w:r>
        <w:rPr>
          <w:color w:val="221E1F"/>
        </w:rPr>
        <w:t>the</w:t>
      </w:r>
      <w:r>
        <w:rPr>
          <w:color w:val="221E1F"/>
          <w:spacing w:val="-3"/>
        </w:rPr>
        <w:t xml:space="preserve"> </w:t>
      </w:r>
      <w:r>
        <w:rPr>
          <w:color w:val="221E1F"/>
        </w:rPr>
        <w:t>process</w:t>
      </w:r>
      <w:r>
        <w:rPr>
          <w:color w:val="221E1F"/>
          <w:spacing w:val="-4"/>
        </w:rPr>
        <w:t xml:space="preserve"> </w:t>
      </w:r>
      <w:r>
        <w:rPr>
          <w:color w:val="221E1F"/>
        </w:rPr>
        <w:t>by</w:t>
      </w:r>
      <w:r>
        <w:rPr>
          <w:color w:val="221E1F"/>
          <w:spacing w:val="-3"/>
        </w:rPr>
        <w:t xml:space="preserve"> </w:t>
      </w:r>
      <w:r>
        <w:rPr>
          <w:color w:val="221E1F"/>
        </w:rPr>
        <w:t>which</w:t>
      </w:r>
      <w:r>
        <w:rPr>
          <w:color w:val="221E1F"/>
          <w:spacing w:val="-3"/>
        </w:rPr>
        <w:t xml:space="preserve"> </w:t>
      </w:r>
      <w:r>
        <w:rPr>
          <w:color w:val="221E1F"/>
        </w:rPr>
        <w:t>instruments</w:t>
      </w:r>
      <w:r>
        <w:rPr>
          <w:color w:val="221E1F"/>
          <w:spacing w:val="-3"/>
        </w:rPr>
        <w:t xml:space="preserve"> </w:t>
      </w:r>
      <w:r>
        <w:rPr>
          <w:color w:val="221E1F"/>
        </w:rPr>
        <w:t>are</w:t>
      </w:r>
      <w:r>
        <w:rPr>
          <w:color w:val="221E1F"/>
          <w:spacing w:val="-4"/>
        </w:rPr>
        <w:t xml:space="preserve"> </w:t>
      </w:r>
      <w:r>
        <w:rPr>
          <w:color w:val="221E1F"/>
        </w:rPr>
        <w:t>separated,</w:t>
      </w:r>
      <w:r>
        <w:rPr>
          <w:color w:val="221E1F"/>
          <w:spacing w:val="-3"/>
        </w:rPr>
        <w:t xml:space="preserve"> </w:t>
      </w:r>
      <w:r>
        <w:rPr>
          <w:color w:val="221E1F"/>
        </w:rPr>
        <w:t>reprocessed,</w:t>
      </w:r>
      <w:r>
        <w:rPr>
          <w:color w:val="221E1F"/>
          <w:spacing w:val="-3"/>
        </w:rPr>
        <w:t xml:space="preserve"> </w:t>
      </w:r>
      <w:r>
        <w:rPr>
          <w:color w:val="221E1F"/>
        </w:rPr>
        <w:t>labelled</w:t>
      </w:r>
      <w:r>
        <w:rPr>
          <w:color w:val="221E1F"/>
          <w:spacing w:val="-3"/>
        </w:rPr>
        <w:t xml:space="preserve"> </w:t>
      </w:r>
      <w:r>
        <w:rPr>
          <w:color w:val="221E1F"/>
        </w:rPr>
        <w:t>and held aside for either of two courses of action; destruction or return to circulation.</w:t>
      </w:r>
    </w:p>
    <w:p w14:paraId="123327E7" w14:textId="77777777" w:rsidR="002A4511" w:rsidRDefault="00FF7784">
      <w:pPr>
        <w:pStyle w:val="BodyText"/>
        <w:spacing w:before="141"/>
        <w:ind w:left="898" w:right="1163"/>
      </w:pPr>
      <w:r>
        <w:rPr>
          <w:color w:val="221E1F"/>
        </w:rPr>
        <w:t>Quarantine</w:t>
      </w:r>
      <w:r>
        <w:rPr>
          <w:color w:val="221E1F"/>
          <w:spacing w:val="-2"/>
        </w:rPr>
        <w:t xml:space="preserve"> </w:t>
      </w:r>
      <w:r>
        <w:rPr>
          <w:color w:val="221E1F"/>
        </w:rPr>
        <w:t>of</w:t>
      </w:r>
      <w:r>
        <w:rPr>
          <w:color w:val="221E1F"/>
          <w:spacing w:val="-4"/>
        </w:rPr>
        <w:t xml:space="preserve"> </w:t>
      </w:r>
      <w:r>
        <w:rPr>
          <w:color w:val="221E1F"/>
        </w:rPr>
        <w:t>equipment</w:t>
      </w:r>
      <w:r>
        <w:rPr>
          <w:color w:val="221E1F"/>
          <w:spacing w:val="-2"/>
        </w:rPr>
        <w:t xml:space="preserve"> </w:t>
      </w:r>
      <w:r>
        <w:rPr>
          <w:color w:val="221E1F"/>
        </w:rPr>
        <w:t>used</w:t>
      </w:r>
      <w:r>
        <w:rPr>
          <w:color w:val="221E1F"/>
          <w:spacing w:val="-2"/>
        </w:rPr>
        <w:t xml:space="preserve"> </w:t>
      </w:r>
      <w:r>
        <w:rPr>
          <w:color w:val="221E1F"/>
        </w:rPr>
        <w:t>on</w:t>
      </w:r>
      <w:r>
        <w:rPr>
          <w:color w:val="221E1F"/>
          <w:spacing w:val="-2"/>
        </w:rPr>
        <w:t xml:space="preserve"> </w:t>
      </w:r>
      <w:r>
        <w:rPr>
          <w:color w:val="221E1F"/>
        </w:rPr>
        <w:t>higher-infectivity</w:t>
      </w:r>
      <w:r>
        <w:rPr>
          <w:color w:val="221E1F"/>
          <w:spacing w:val="-2"/>
        </w:rPr>
        <w:t xml:space="preserve"> </w:t>
      </w:r>
      <w:r>
        <w:rPr>
          <w:color w:val="221E1F"/>
        </w:rPr>
        <w:t>tissues</w:t>
      </w:r>
      <w:r>
        <w:rPr>
          <w:color w:val="221E1F"/>
          <w:spacing w:val="-1"/>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used</w:t>
      </w:r>
      <w:r>
        <w:rPr>
          <w:color w:val="221E1F"/>
          <w:spacing w:val="-2"/>
        </w:rPr>
        <w:t xml:space="preserve"> </w:t>
      </w:r>
      <w:r>
        <w:rPr>
          <w:color w:val="221E1F"/>
        </w:rPr>
        <w:t>if</w:t>
      </w:r>
      <w:r>
        <w:rPr>
          <w:color w:val="221E1F"/>
          <w:spacing w:val="-2"/>
        </w:rPr>
        <w:t xml:space="preserve"> </w:t>
      </w:r>
      <w:r>
        <w:rPr>
          <w:color w:val="221E1F"/>
        </w:rPr>
        <w:t>the</w:t>
      </w:r>
      <w:r>
        <w:rPr>
          <w:color w:val="221E1F"/>
          <w:spacing w:val="-2"/>
        </w:rPr>
        <w:t xml:space="preserve"> </w:t>
      </w:r>
      <w:r>
        <w:rPr>
          <w:color w:val="221E1F"/>
        </w:rPr>
        <w:t>patient’s</w:t>
      </w:r>
      <w:r>
        <w:rPr>
          <w:color w:val="221E1F"/>
          <w:spacing w:val="-2"/>
        </w:rPr>
        <w:t xml:space="preserve"> </w:t>
      </w:r>
      <w:r>
        <w:rPr>
          <w:color w:val="221E1F"/>
        </w:rPr>
        <w:t>CJD</w:t>
      </w:r>
      <w:r>
        <w:rPr>
          <w:color w:val="221E1F"/>
          <w:spacing w:val="-2"/>
        </w:rPr>
        <w:t xml:space="preserve"> </w:t>
      </w:r>
      <w:r>
        <w:rPr>
          <w:color w:val="221E1F"/>
        </w:rPr>
        <w:t>risk</w:t>
      </w:r>
      <w:r>
        <w:rPr>
          <w:color w:val="221E1F"/>
          <w:spacing w:val="-3"/>
        </w:rPr>
        <w:t xml:space="preserve"> </w:t>
      </w:r>
      <w:r>
        <w:rPr>
          <w:color w:val="221E1F"/>
        </w:rPr>
        <w:t>status is not known, including during an investigation by the State or Territory Health Department. Equipment used on higher-infectivity tissues should be quarantined until the risk status is clarified.</w:t>
      </w:r>
    </w:p>
    <w:p w14:paraId="4F8E9186" w14:textId="77777777" w:rsidR="002A4511" w:rsidRDefault="00FF7784">
      <w:pPr>
        <w:pStyle w:val="BodyText"/>
        <w:spacing w:before="141"/>
        <w:ind w:left="898" w:right="1163"/>
      </w:pPr>
      <w:r>
        <w:rPr>
          <w:color w:val="221E1F"/>
        </w:rPr>
        <w:t>If</w:t>
      </w:r>
      <w:r>
        <w:rPr>
          <w:color w:val="221E1F"/>
          <w:spacing w:val="-3"/>
        </w:rPr>
        <w:t xml:space="preserve"> </w:t>
      </w:r>
      <w:r>
        <w:rPr>
          <w:color w:val="221E1F"/>
        </w:rPr>
        <w:t>risk</w:t>
      </w:r>
      <w:r>
        <w:rPr>
          <w:color w:val="221E1F"/>
          <w:spacing w:val="-3"/>
        </w:rPr>
        <w:t xml:space="preserve"> </w:t>
      </w:r>
      <w:r>
        <w:rPr>
          <w:color w:val="221E1F"/>
        </w:rPr>
        <w:t>clarification</w:t>
      </w:r>
      <w:r>
        <w:rPr>
          <w:color w:val="221E1F"/>
          <w:spacing w:val="-3"/>
        </w:rPr>
        <w:t xml:space="preserve"> </w:t>
      </w:r>
      <w:r>
        <w:rPr>
          <w:color w:val="221E1F"/>
        </w:rPr>
        <w:t>determines</w:t>
      </w:r>
      <w:r>
        <w:rPr>
          <w:color w:val="221E1F"/>
          <w:spacing w:val="-3"/>
        </w:rPr>
        <w:t xml:space="preserve"> </w:t>
      </w:r>
      <w:r>
        <w:rPr>
          <w:color w:val="221E1F"/>
        </w:rPr>
        <w:t>t</w:t>
      </w:r>
      <w:r>
        <w:rPr>
          <w:color w:val="221E1F"/>
        </w:rPr>
        <w:t>he</w:t>
      </w:r>
      <w:r>
        <w:rPr>
          <w:color w:val="221E1F"/>
          <w:spacing w:val="-3"/>
        </w:rPr>
        <w:t xml:space="preserve"> </w:t>
      </w:r>
      <w:r>
        <w:rPr>
          <w:color w:val="221E1F"/>
        </w:rPr>
        <w:t>patient</w:t>
      </w:r>
      <w:r>
        <w:rPr>
          <w:color w:val="221E1F"/>
          <w:spacing w:val="-3"/>
        </w:rPr>
        <w:t xml:space="preserve"> </w:t>
      </w:r>
      <w:r>
        <w:rPr>
          <w:color w:val="221E1F"/>
        </w:rPr>
        <w:t>as</w:t>
      </w:r>
      <w:r>
        <w:rPr>
          <w:color w:val="221E1F"/>
          <w:spacing w:val="-3"/>
        </w:rPr>
        <w:t xml:space="preserve"> </w:t>
      </w:r>
      <w:r>
        <w:rPr>
          <w:color w:val="221E1F"/>
        </w:rPr>
        <w:t>background</w:t>
      </w:r>
      <w:r>
        <w:rPr>
          <w:color w:val="221E1F"/>
          <w:spacing w:val="-3"/>
        </w:rPr>
        <w:t xml:space="preserve"> </w:t>
      </w:r>
      <w:r>
        <w:rPr>
          <w:color w:val="221E1F"/>
        </w:rPr>
        <w:t>risk</w:t>
      </w:r>
      <w:r>
        <w:rPr>
          <w:color w:val="221E1F"/>
          <w:spacing w:val="-3"/>
        </w:rPr>
        <w:t xml:space="preserve"> </w:t>
      </w:r>
      <w:r>
        <w:rPr>
          <w:color w:val="221E1F"/>
        </w:rPr>
        <w:t>for</w:t>
      </w:r>
      <w:r>
        <w:rPr>
          <w:color w:val="221E1F"/>
          <w:spacing w:val="-4"/>
        </w:rPr>
        <w:t xml:space="preserve"> </w:t>
      </w:r>
      <w:r>
        <w:rPr>
          <w:color w:val="221E1F"/>
        </w:rPr>
        <w:t>CJD,</w:t>
      </w:r>
      <w:r>
        <w:rPr>
          <w:color w:val="221E1F"/>
          <w:spacing w:val="-3"/>
        </w:rPr>
        <w:t xml:space="preserve"> </w:t>
      </w:r>
      <w:r>
        <w:rPr>
          <w:color w:val="221E1F"/>
        </w:rPr>
        <w:t>equipment</w:t>
      </w:r>
      <w:r>
        <w:rPr>
          <w:color w:val="221E1F"/>
          <w:spacing w:val="-5"/>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returned</w:t>
      </w:r>
      <w:r>
        <w:rPr>
          <w:color w:val="221E1F"/>
          <w:spacing w:val="-3"/>
        </w:rPr>
        <w:t xml:space="preserve"> </w:t>
      </w:r>
      <w:r>
        <w:rPr>
          <w:color w:val="221E1F"/>
        </w:rPr>
        <w:t>to circulation after reprocessing.</w:t>
      </w:r>
    </w:p>
    <w:p w14:paraId="2B719BE5" w14:textId="77777777" w:rsidR="002A4511" w:rsidRDefault="00FF7784">
      <w:pPr>
        <w:pStyle w:val="BodyText"/>
        <w:spacing w:before="139"/>
        <w:ind w:left="898" w:right="1149"/>
        <w:jc w:val="both"/>
      </w:pPr>
      <w:r>
        <w:rPr>
          <w:color w:val="221E1F"/>
        </w:rPr>
        <w:t>If</w:t>
      </w:r>
      <w:r>
        <w:rPr>
          <w:color w:val="221E1F"/>
          <w:spacing w:val="-3"/>
        </w:rPr>
        <w:t xml:space="preserve"> </w:t>
      </w:r>
      <w:r>
        <w:rPr>
          <w:color w:val="221E1F"/>
        </w:rPr>
        <w:t>risk</w:t>
      </w:r>
      <w:r>
        <w:rPr>
          <w:color w:val="221E1F"/>
          <w:spacing w:val="-3"/>
        </w:rPr>
        <w:t xml:space="preserve"> </w:t>
      </w:r>
      <w:r>
        <w:rPr>
          <w:color w:val="221E1F"/>
        </w:rPr>
        <w:t>clarification</w:t>
      </w:r>
      <w:r>
        <w:rPr>
          <w:color w:val="221E1F"/>
          <w:spacing w:val="-3"/>
        </w:rPr>
        <w:t xml:space="preserve"> </w:t>
      </w:r>
      <w:r>
        <w:rPr>
          <w:color w:val="221E1F"/>
        </w:rPr>
        <w:t>determines</w:t>
      </w:r>
      <w:r>
        <w:rPr>
          <w:color w:val="221E1F"/>
          <w:spacing w:val="-3"/>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as</w:t>
      </w:r>
      <w:r>
        <w:rPr>
          <w:color w:val="221E1F"/>
          <w:spacing w:val="-3"/>
        </w:rPr>
        <w:t xml:space="preserve"> </w:t>
      </w:r>
      <w:r>
        <w:rPr>
          <w:color w:val="221E1F"/>
        </w:rPr>
        <w:t>low-</w:t>
      </w:r>
      <w:r>
        <w:rPr>
          <w:color w:val="221E1F"/>
          <w:spacing w:val="-3"/>
        </w:rPr>
        <w:t xml:space="preserve"> </w:t>
      </w:r>
      <w:r>
        <w:rPr>
          <w:color w:val="221E1F"/>
        </w:rPr>
        <w:t>or</w:t>
      </w:r>
      <w:r>
        <w:rPr>
          <w:color w:val="221E1F"/>
          <w:spacing w:val="-1"/>
        </w:rPr>
        <w:t xml:space="preserve"> </w:t>
      </w:r>
      <w:r>
        <w:rPr>
          <w:color w:val="221E1F"/>
        </w:rPr>
        <w:t>high-risk</w:t>
      </w:r>
      <w:r>
        <w:rPr>
          <w:color w:val="221E1F"/>
          <w:spacing w:val="-3"/>
        </w:rPr>
        <w:t xml:space="preserve"> </w:t>
      </w:r>
      <w:r>
        <w:rPr>
          <w:color w:val="221E1F"/>
        </w:rPr>
        <w:t>for</w:t>
      </w:r>
      <w:r>
        <w:rPr>
          <w:color w:val="221E1F"/>
          <w:spacing w:val="-3"/>
        </w:rPr>
        <w:t xml:space="preserve"> </w:t>
      </w:r>
      <w:r>
        <w:rPr>
          <w:color w:val="221E1F"/>
        </w:rPr>
        <w:t>CJD,</w:t>
      </w:r>
      <w:r>
        <w:rPr>
          <w:color w:val="221E1F"/>
          <w:spacing w:val="-3"/>
        </w:rPr>
        <w:t xml:space="preserve"> </w:t>
      </w:r>
      <w:r>
        <w:rPr>
          <w:color w:val="221E1F"/>
        </w:rPr>
        <w:t>equipment</w:t>
      </w:r>
      <w:r>
        <w:rPr>
          <w:color w:val="221E1F"/>
          <w:spacing w:val="-5"/>
        </w:rPr>
        <w:t xml:space="preserve"> </w:t>
      </w:r>
      <w:r>
        <w:rPr>
          <w:color w:val="221E1F"/>
        </w:rPr>
        <w:t>used</w:t>
      </w:r>
      <w:r>
        <w:rPr>
          <w:color w:val="221E1F"/>
          <w:spacing w:val="-3"/>
        </w:rPr>
        <w:t xml:space="preserve"> </w:t>
      </w:r>
      <w:r>
        <w:rPr>
          <w:color w:val="221E1F"/>
        </w:rPr>
        <w:t>on</w:t>
      </w:r>
      <w:r>
        <w:rPr>
          <w:color w:val="221E1F"/>
          <w:spacing w:val="-3"/>
        </w:rPr>
        <w:t xml:space="preserve"> </w:t>
      </w:r>
      <w:r>
        <w:rPr>
          <w:color w:val="221E1F"/>
        </w:rPr>
        <w:t>higher</w:t>
      </w:r>
      <w:r>
        <w:rPr>
          <w:color w:val="221E1F"/>
          <w:spacing w:val="-3"/>
        </w:rPr>
        <w:t xml:space="preserve"> </w:t>
      </w:r>
      <w:r>
        <w:rPr>
          <w:color w:val="221E1F"/>
        </w:rPr>
        <w:t>infectivity tissues</w:t>
      </w:r>
      <w:r>
        <w:rPr>
          <w:color w:val="221E1F"/>
          <w:spacing w:val="-2"/>
        </w:rPr>
        <w:t xml:space="preserve"> </w:t>
      </w:r>
      <w:r>
        <w:rPr>
          <w:color w:val="221E1F"/>
        </w:rPr>
        <w:t>should</w:t>
      </w:r>
      <w:r>
        <w:rPr>
          <w:color w:val="221E1F"/>
          <w:spacing w:val="-1"/>
        </w:rPr>
        <w:t xml:space="preserve"> </w:t>
      </w:r>
      <w:r>
        <w:rPr>
          <w:color w:val="221E1F"/>
        </w:rPr>
        <w:t>be</w:t>
      </w:r>
      <w:r>
        <w:rPr>
          <w:color w:val="221E1F"/>
          <w:spacing w:val="-1"/>
        </w:rPr>
        <w:t xml:space="preserve"> </w:t>
      </w:r>
      <w:r>
        <w:rPr>
          <w:color w:val="221E1F"/>
        </w:rPr>
        <w:t>kept</w:t>
      </w:r>
      <w:r>
        <w:rPr>
          <w:color w:val="221E1F"/>
          <w:spacing w:val="-1"/>
        </w:rPr>
        <w:t xml:space="preserve"> </w:t>
      </w:r>
      <w:r>
        <w:rPr>
          <w:color w:val="221E1F"/>
        </w:rPr>
        <w:t>for</w:t>
      </w:r>
      <w:r>
        <w:rPr>
          <w:color w:val="221E1F"/>
          <w:spacing w:val="-1"/>
        </w:rPr>
        <w:t xml:space="preserve"> </w:t>
      </w:r>
      <w:r>
        <w:rPr>
          <w:color w:val="221E1F"/>
        </w:rPr>
        <w:t>exclusive</w:t>
      </w:r>
      <w:r>
        <w:rPr>
          <w:color w:val="221E1F"/>
          <w:spacing w:val="-1"/>
        </w:rPr>
        <w:t xml:space="preserve"> </w:t>
      </w:r>
      <w:r>
        <w:rPr>
          <w:color w:val="221E1F"/>
        </w:rPr>
        <w:t>use</w:t>
      </w:r>
      <w:r>
        <w:rPr>
          <w:color w:val="221E1F"/>
          <w:spacing w:val="-2"/>
        </w:rPr>
        <w:t xml:space="preserve"> </w:t>
      </w:r>
      <w:r>
        <w:rPr>
          <w:color w:val="221E1F"/>
        </w:rPr>
        <w:t>on</w:t>
      </w:r>
      <w:r>
        <w:rPr>
          <w:color w:val="221E1F"/>
          <w:spacing w:val="-1"/>
        </w:rPr>
        <w:t xml:space="preserve"> </w:t>
      </w:r>
      <w:r>
        <w:rPr>
          <w:color w:val="221E1F"/>
        </w:rPr>
        <w:t>that</w:t>
      </w:r>
      <w:r>
        <w:rPr>
          <w:color w:val="221E1F"/>
          <w:spacing w:val="-1"/>
        </w:rPr>
        <w:t xml:space="preserve"> </w:t>
      </w:r>
      <w:r>
        <w:rPr>
          <w:color w:val="221E1F"/>
        </w:rPr>
        <w:t>patient</w:t>
      </w:r>
      <w:r>
        <w:rPr>
          <w:color w:val="221E1F"/>
          <w:spacing w:val="-1"/>
        </w:rPr>
        <w:t xml:space="preserve"> </w:t>
      </w:r>
      <w:r>
        <w:rPr>
          <w:color w:val="221E1F"/>
        </w:rPr>
        <w:t>or</w:t>
      </w:r>
      <w:r>
        <w:rPr>
          <w:color w:val="221E1F"/>
          <w:spacing w:val="-1"/>
        </w:rPr>
        <w:t xml:space="preserve"> </w:t>
      </w:r>
      <w:r>
        <w:rPr>
          <w:color w:val="221E1F"/>
        </w:rPr>
        <w:t>destroyed by</w:t>
      </w:r>
      <w:r>
        <w:rPr>
          <w:color w:val="221E1F"/>
          <w:spacing w:val="-1"/>
        </w:rPr>
        <w:t xml:space="preserve"> </w:t>
      </w:r>
      <w:r>
        <w:rPr>
          <w:color w:val="221E1F"/>
        </w:rPr>
        <w:t>incineration</w:t>
      </w:r>
      <w:r>
        <w:rPr>
          <w:color w:val="221E1F"/>
          <w:spacing w:val="-1"/>
        </w:rPr>
        <w:t xml:space="preserve"> </w:t>
      </w:r>
      <w:r>
        <w:rPr>
          <w:color w:val="221E1F"/>
        </w:rPr>
        <w:t>or</w:t>
      </w:r>
      <w:r>
        <w:rPr>
          <w:color w:val="221E1F"/>
          <w:spacing w:val="-1"/>
        </w:rPr>
        <w:t xml:space="preserve"> </w:t>
      </w:r>
      <w:r>
        <w:rPr>
          <w:color w:val="221E1F"/>
        </w:rPr>
        <w:t>alternate</w:t>
      </w:r>
      <w:r>
        <w:rPr>
          <w:color w:val="221E1F"/>
          <w:spacing w:val="-1"/>
        </w:rPr>
        <w:t xml:space="preserve"> </w:t>
      </w:r>
      <w:r>
        <w:rPr>
          <w:color w:val="221E1F"/>
        </w:rPr>
        <w:t>approved method of medical waste destruction when no longer required.</w:t>
      </w:r>
    </w:p>
    <w:p w14:paraId="40766E58" w14:textId="77777777" w:rsidR="002A4511" w:rsidRDefault="00FF7784">
      <w:pPr>
        <w:pStyle w:val="BodyText"/>
        <w:spacing w:before="140"/>
        <w:ind w:left="898" w:right="1163"/>
      </w:pPr>
      <w:r>
        <w:rPr>
          <w:color w:val="221E1F"/>
        </w:rPr>
        <w:t>In</w:t>
      </w:r>
      <w:r>
        <w:rPr>
          <w:color w:val="221E1F"/>
          <w:spacing w:val="-3"/>
        </w:rPr>
        <w:t xml:space="preserve"> </w:t>
      </w:r>
      <w:r>
        <w:rPr>
          <w:color w:val="221E1F"/>
        </w:rPr>
        <w:t>some</w:t>
      </w:r>
      <w:r>
        <w:rPr>
          <w:color w:val="221E1F"/>
          <w:spacing w:val="-3"/>
        </w:rPr>
        <w:t xml:space="preserve"> </w:t>
      </w:r>
      <w:r>
        <w:rPr>
          <w:color w:val="221E1F"/>
        </w:rPr>
        <w:t>instances,</w:t>
      </w:r>
      <w:r>
        <w:rPr>
          <w:color w:val="221E1F"/>
          <w:spacing w:val="-3"/>
        </w:rPr>
        <w:t xml:space="preserve"> </w:t>
      </w:r>
      <w:r>
        <w:rPr>
          <w:color w:val="221E1F"/>
        </w:rPr>
        <w:t>the</w:t>
      </w:r>
      <w:r>
        <w:rPr>
          <w:color w:val="221E1F"/>
          <w:spacing w:val="-3"/>
        </w:rPr>
        <w:t xml:space="preserve"> </w:t>
      </w:r>
      <w:r>
        <w:rPr>
          <w:color w:val="221E1F"/>
        </w:rPr>
        <w:t>National</w:t>
      </w:r>
      <w:r>
        <w:rPr>
          <w:color w:val="221E1F"/>
          <w:spacing w:val="-3"/>
        </w:rPr>
        <w:t xml:space="preserve"> </w:t>
      </w:r>
      <w:r>
        <w:rPr>
          <w:color w:val="221E1F"/>
        </w:rPr>
        <w:t>CJD</w:t>
      </w:r>
      <w:r>
        <w:rPr>
          <w:color w:val="221E1F"/>
          <w:spacing w:val="-3"/>
        </w:rPr>
        <w:t xml:space="preserve"> </w:t>
      </w:r>
      <w:r>
        <w:rPr>
          <w:color w:val="221E1F"/>
        </w:rPr>
        <w:t>Incident</w:t>
      </w:r>
      <w:r>
        <w:rPr>
          <w:color w:val="221E1F"/>
          <w:spacing w:val="-3"/>
        </w:rPr>
        <w:t xml:space="preserve"> </w:t>
      </w:r>
      <w:r>
        <w:rPr>
          <w:color w:val="221E1F"/>
        </w:rPr>
        <w:t>Panel</w:t>
      </w:r>
      <w:r>
        <w:rPr>
          <w:color w:val="221E1F"/>
          <w:spacing w:val="-3"/>
        </w:rPr>
        <w:t xml:space="preserve"> </w:t>
      </w:r>
      <w:r>
        <w:rPr>
          <w:color w:val="221E1F"/>
        </w:rPr>
        <w:t>(see</w:t>
      </w:r>
      <w:r>
        <w:rPr>
          <w:color w:val="221E1F"/>
          <w:spacing w:val="-3"/>
        </w:rPr>
        <w:t xml:space="preserve"> </w:t>
      </w:r>
      <w:r>
        <w:rPr>
          <w:color w:val="221E1F"/>
        </w:rPr>
        <w:t>Section</w:t>
      </w:r>
      <w:r>
        <w:rPr>
          <w:color w:val="221E1F"/>
          <w:spacing w:val="-3"/>
        </w:rPr>
        <w:t xml:space="preserve"> </w:t>
      </w:r>
      <w:r>
        <w:rPr>
          <w:color w:val="221E1F"/>
        </w:rPr>
        <w:t>4.2)</w:t>
      </w:r>
      <w:r>
        <w:rPr>
          <w:color w:val="221E1F"/>
          <w:spacing w:val="-3"/>
        </w:rPr>
        <w:t xml:space="preserve"> </w:t>
      </w:r>
      <w:r>
        <w:rPr>
          <w:color w:val="221E1F"/>
        </w:rPr>
        <w:t>may</w:t>
      </w:r>
      <w:r>
        <w:rPr>
          <w:color w:val="221E1F"/>
          <w:spacing w:val="-3"/>
        </w:rPr>
        <w:t xml:space="preserve"> </w:t>
      </w:r>
      <w:r>
        <w:rPr>
          <w:color w:val="221E1F"/>
        </w:rPr>
        <w:t>recommend</w:t>
      </w:r>
      <w:r>
        <w:rPr>
          <w:color w:val="221E1F"/>
          <w:spacing w:val="-3"/>
        </w:rPr>
        <w:t xml:space="preserve"> </w:t>
      </w:r>
      <w:r>
        <w:rPr>
          <w:color w:val="221E1F"/>
        </w:rPr>
        <w:t xml:space="preserve">additional reprocessing before </w:t>
      </w:r>
      <w:r>
        <w:rPr>
          <w:color w:val="221E1F"/>
        </w:rPr>
        <w:t>instruments or equipment are returned to circulation.</w:t>
      </w:r>
    </w:p>
    <w:p w14:paraId="1A73EAC1" w14:textId="77777777" w:rsidR="002A4511" w:rsidRDefault="00FF7784">
      <w:pPr>
        <w:pStyle w:val="Heading2"/>
        <w:numPr>
          <w:ilvl w:val="1"/>
          <w:numId w:val="14"/>
        </w:numPr>
        <w:tabs>
          <w:tab w:val="left" w:pos="1618"/>
          <w:tab w:val="left" w:pos="1619"/>
        </w:tabs>
        <w:spacing w:before="140"/>
        <w:ind w:left="1618" w:hanging="721"/>
      </w:pPr>
      <w:r>
        <w:rPr>
          <w:color w:val="00539F"/>
        </w:rPr>
        <w:t>Destruction</w:t>
      </w:r>
      <w:r>
        <w:rPr>
          <w:color w:val="00539F"/>
          <w:spacing w:val="-5"/>
        </w:rPr>
        <w:t xml:space="preserve"> </w:t>
      </w:r>
      <w:r>
        <w:rPr>
          <w:color w:val="00539F"/>
        </w:rPr>
        <w:t>of</w:t>
      </w:r>
      <w:r>
        <w:rPr>
          <w:color w:val="00539F"/>
          <w:spacing w:val="-5"/>
        </w:rPr>
        <w:t xml:space="preserve"> </w:t>
      </w:r>
      <w:r>
        <w:rPr>
          <w:color w:val="00539F"/>
        </w:rPr>
        <w:t>equipment</w:t>
      </w:r>
      <w:r>
        <w:rPr>
          <w:color w:val="00539F"/>
          <w:spacing w:val="-5"/>
        </w:rPr>
        <w:t xml:space="preserve"> </w:t>
      </w:r>
      <w:r>
        <w:rPr>
          <w:color w:val="00539F"/>
        </w:rPr>
        <w:t>by</w:t>
      </w:r>
      <w:r>
        <w:rPr>
          <w:color w:val="00539F"/>
          <w:spacing w:val="-5"/>
        </w:rPr>
        <w:t xml:space="preserve"> </w:t>
      </w:r>
      <w:r>
        <w:rPr>
          <w:color w:val="00539F"/>
          <w:spacing w:val="-2"/>
        </w:rPr>
        <w:t>incineration</w:t>
      </w:r>
    </w:p>
    <w:p w14:paraId="6C01BE36" w14:textId="77777777" w:rsidR="002A4511" w:rsidRDefault="00FF7784">
      <w:pPr>
        <w:spacing w:before="141"/>
        <w:ind w:left="898" w:right="1289"/>
        <w:rPr>
          <w:sz w:val="20"/>
        </w:rPr>
      </w:pPr>
      <w:r>
        <w:rPr>
          <w:sz w:val="20"/>
        </w:rPr>
        <w:t>Contaminated</w:t>
      </w:r>
      <w:r>
        <w:rPr>
          <w:spacing w:val="-3"/>
          <w:sz w:val="20"/>
        </w:rPr>
        <w:t xml:space="preserve"> </w:t>
      </w:r>
      <w:r>
        <w:rPr>
          <w:sz w:val="20"/>
        </w:rPr>
        <w:t>articles</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placed</w:t>
      </w:r>
      <w:r>
        <w:rPr>
          <w:spacing w:val="-4"/>
          <w:sz w:val="20"/>
        </w:rPr>
        <w:t xml:space="preserve"> </w:t>
      </w:r>
      <w:r>
        <w:rPr>
          <w:sz w:val="20"/>
        </w:rPr>
        <w:t>immediately</w:t>
      </w:r>
      <w:r>
        <w:rPr>
          <w:spacing w:val="-3"/>
          <w:sz w:val="20"/>
        </w:rPr>
        <w:t xml:space="preserve"> </w:t>
      </w:r>
      <w:r>
        <w:rPr>
          <w:sz w:val="20"/>
        </w:rPr>
        <w:t>into the</w:t>
      </w:r>
      <w:r>
        <w:rPr>
          <w:spacing w:val="-3"/>
          <w:sz w:val="20"/>
        </w:rPr>
        <w:t xml:space="preserve"> </w:t>
      </w:r>
      <w:r>
        <w:rPr>
          <w:sz w:val="20"/>
        </w:rPr>
        <w:t>correct</w:t>
      </w:r>
      <w:r>
        <w:rPr>
          <w:spacing w:val="-3"/>
          <w:sz w:val="20"/>
        </w:rPr>
        <w:t xml:space="preserve"> </w:t>
      </w:r>
      <w:r>
        <w:rPr>
          <w:sz w:val="20"/>
        </w:rPr>
        <w:t>clinical</w:t>
      </w:r>
      <w:r>
        <w:rPr>
          <w:spacing w:val="-4"/>
          <w:sz w:val="20"/>
        </w:rPr>
        <w:t xml:space="preserve"> </w:t>
      </w:r>
      <w:r>
        <w:rPr>
          <w:sz w:val="20"/>
        </w:rPr>
        <w:t>waste</w:t>
      </w:r>
      <w:r>
        <w:rPr>
          <w:spacing w:val="-3"/>
          <w:sz w:val="20"/>
        </w:rPr>
        <w:t xml:space="preserve"> </w:t>
      </w:r>
      <w:r>
        <w:rPr>
          <w:sz w:val="20"/>
        </w:rPr>
        <w:t>container</w:t>
      </w:r>
      <w:r>
        <w:rPr>
          <w:spacing w:val="-3"/>
          <w:sz w:val="20"/>
        </w:rPr>
        <w:t xml:space="preserve"> </w:t>
      </w:r>
      <w:r>
        <w:rPr>
          <w:sz w:val="20"/>
        </w:rPr>
        <w:t>for</w:t>
      </w:r>
      <w:r>
        <w:rPr>
          <w:spacing w:val="-3"/>
          <w:sz w:val="20"/>
        </w:rPr>
        <w:t xml:space="preserve"> </w:t>
      </w:r>
      <w:r>
        <w:rPr>
          <w:sz w:val="20"/>
        </w:rPr>
        <w:t xml:space="preserve">disposal by incineration or alternate approved method of medical waste destruction. Needles, blades and other sharp articles should be placed in non-reusable sharps containers (in accordance with AS 4031:1992 </w:t>
      </w:r>
      <w:r>
        <w:rPr>
          <w:i/>
          <w:sz w:val="20"/>
        </w:rPr>
        <w:t>Non-reusable containers for the collection of s</w:t>
      </w:r>
      <w:r>
        <w:rPr>
          <w:i/>
          <w:sz w:val="20"/>
        </w:rPr>
        <w:t>harp medical items used in health care areas</w:t>
      </w:r>
      <w:r>
        <w:rPr>
          <w:sz w:val="20"/>
        </w:rPr>
        <w:t>) and destroyed by incineration.</w:t>
      </w:r>
    </w:p>
    <w:p w14:paraId="19EAFE21" w14:textId="77777777" w:rsidR="002A4511" w:rsidRDefault="00FF7784">
      <w:pPr>
        <w:pStyle w:val="Heading2"/>
        <w:numPr>
          <w:ilvl w:val="1"/>
          <w:numId w:val="14"/>
        </w:numPr>
        <w:tabs>
          <w:tab w:val="left" w:pos="1300"/>
        </w:tabs>
        <w:spacing w:before="139"/>
        <w:ind w:left="1299" w:hanging="402"/>
      </w:pPr>
      <w:r>
        <w:rPr>
          <w:color w:val="00539F"/>
        </w:rPr>
        <w:t>Single-use</w:t>
      </w:r>
      <w:r>
        <w:rPr>
          <w:color w:val="00539F"/>
          <w:spacing w:val="-8"/>
        </w:rPr>
        <w:t xml:space="preserve"> </w:t>
      </w:r>
      <w:r>
        <w:rPr>
          <w:color w:val="00539F"/>
        </w:rPr>
        <w:t>surgical</w:t>
      </w:r>
      <w:r>
        <w:rPr>
          <w:color w:val="00539F"/>
          <w:spacing w:val="-8"/>
        </w:rPr>
        <w:t xml:space="preserve"> </w:t>
      </w:r>
      <w:r>
        <w:rPr>
          <w:color w:val="00539F"/>
          <w:spacing w:val="-2"/>
        </w:rPr>
        <w:t>instruments</w:t>
      </w:r>
    </w:p>
    <w:p w14:paraId="6723E9AA" w14:textId="77777777" w:rsidR="002A4511" w:rsidRDefault="002A4511">
      <w:pPr>
        <w:pStyle w:val="BodyText"/>
        <w:spacing w:before="5"/>
        <w:rPr>
          <w:sz w:val="23"/>
        </w:rPr>
      </w:pPr>
    </w:p>
    <w:p w14:paraId="67C80901" w14:textId="77777777" w:rsidR="002A4511" w:rsidRDefault="00FF7784">
      <w:pPr>
        <w:pStyle w:val="BodyText"/>
        <w:ind w:left="898" w:right="1163"/>
      </w:pPr>
      <w:r>
        <w:rPr>
          <w:color w:val="221E1F"/>
        </w:rPr>
        <w:t>There</w:t>
      </w:r>
      <w:r>
        <w:rPr>
          <w:color w:val="221E1F"/>
          <w:spacing w:val="-2"/>
        </w:rPr>
        <w:t xml:space="preserve"> </w:t>
      </w:r>
      <w:r>
        <w:rPr>
          <w:color w:val="221E1F"/>
        </w:rPr>
        <w:t>are</w:t>
      </w:r>
      <w:r>
        <w:rPr>
          <w:color w:val="221E1F"/>
          <w:spacing w:val="-2"/>
        </w:rPr>
        <w:t xml:space="preserve"> </w:t>
      </w:r>
      <w:r>
        <w:rPr>
          <w:color w:val="221E1F"/>
        </w:rPr>
        <w:t>a</w:t>
      </w:r>
      <w:r>
        <w:rPr>
          <w:color w:val="221E1F"/>
          <w:spacing w:val="-2"/>
        </w:rPr>
        <w:t xml:space="preserve"> </w:t>
      </w:r>
      <w:r>
        <w:rPr>
          <w:color w:val="221E1F"/>
        </w:rPr>
        <w:t>number</w:t>
      </w:r>
      <w:r>
        <w:rPr>
          <w:color w:val="221E1F"/>
          <w:spacing w:val="-1"/>
        </w:rPr>
        <w:t xml:space="preserve"> </w:t>
      </w:r>
      <w:r>
        <w:rPr>
          <w:color w:val="221E1F"/>
        </w:rPr>
        <w:t>of</w:t>
      </w:r>
      <w:r>
        <w:rPr>
          <w:color w:val="221E1F"/>
          <w:spacing w:val="-2"/>
        </w:rPr>
        <w:t xml:space="preserve"> </w:t>
      </w:r>
      <w:r>
        <w:rPr>
          <w:color w:val="221E1F"/>
        </w:rPr>
        <w:t>single</w:t>
      </w:r>
      <w:r>
        <w:rPr>
          <w:color w:val="221E1F"/>
          <w:spacing w:val="-2"/>
        </w:rPr>
        <w:t xml:space="preserve"> </w:t>
      </w:r>
      <w:r>
        <w:rPr>
          <w:color w:val="221E1F"/>
        </w:rPr>
        <w:t>use</w:t>
      </w:r>
      <w:r>
        <w:rPr>
          <w:color w:val="221E1F"/>
          <w:spacing w:val="-2"/>
        </w:rPr>
        <w:t xml:space="preserve"> </w:t>
      </w:r>
      <w:r>
        <w:rPr>
          <w:color w:val="221E1F"/>
        </w:rPr>
        <w:t>instruments</w:t>
      </w:r>
      <w:r>
        <w:rPr>
          <w:color w:val="221E1F"/>
          <w:spacing w:val="-2"/>
        </w:rPr>
        <w:t xml:space="preserve"> </w:t>
      </w:r>
      <w:r>
        <w:rPr>
          <w:color w:val="221E1F"/>
        </w:rPr>
        <w:t>now</w:t>
      </w:r>
      <w:r>
        <w:rPr>
          <w:color w:val="221E1F"/>
          <w:spacing w:val="-2"/>
        </w:rPr>
        <w:t xml:space="preserve"> </w:t>
      </w:r>
      <w:r>
        <w:rPr>
          <w:color w:val="221E1F"/>
        </w:rPr>
        <w:t>available</w:t>
      </w:r>
      <w:r>
        <w:rPr>
          <w:color w:val="221E1F"/>
          <w:spacing w:val="-2"/>
        </w:rPr>
        <w:t xml:space="preserve"> </w:t>
      </w:r>
      <w:r>
        <w:rPr>
          <w:color w:val="221E1F"/>
        </w:rPr>
        <w:t>for</w:t>
      </w:r>
      <w:r>
        <w:rPr>
          <w:color w:val="221E1F"/>
          <w:spacing w:val="-2"/>
        </w:rPr>
        <w:t xml:space="preserve"> </w:t>
      </w:r>
      <w:r>
        <w:rPr>
          <w:color w:val="221E1F"/>
        </w:rPr>
        <w:t>use</w:t>
      </w:r>
      <w:r>
        <w:rPr>
          <w:color w:val="221E1F"/>
          <w:spacing w:val="-2"/>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range</w:t>
      </w:r>
      <w:r>
        <w:rPr>
          <w:color w:val="221E1F"/>
          <w:spacing w:val="-3"/>
        </w:rPr>
        <w:t xml:space="preserve"> </w:t>
      </w:r>
      <w:r>
        <w:rPr>
          <w:color w:val="221E1F"/>
        </w:rPr>
        <w:t>of</w:t>
      </w:r>
      <w:r>
        <w:rPr>
          <w:color w:val="221E1F"/>
          <w:spacing w:val="-2"/>
        </w:rPr>
        <w:t xml:space="preserve"> </w:t>
      </w:r>
      <w:r>
        <w:rPr>
          <w:color w:val="221E1F"/>
        </w:rPr>
        <w:t>surgical</w:t>
      </w:r>
      <w:r>
        <w:rPr>
          <w:color w:val="221E1F"/>
          <w:spacing w:val="-3"/>
        </w:rPr>
        <w:t xml:space="preserve"> </w:t>
      </w:r>
      <w:r>
        <w:rPr>
          <w:color w:val="221E1F"/>
        </w:rPr>
        <w:t>specialties. Careful specification and quality control of instruments are necessary to ensure patient safety.</w:t>
      </w:r>
    </w:p>
    <w:p w14:paraId="000E5AF0" w14:textId="77777777" w:rsidR="002A4511" w:rsidRDefault="002A4511">
      <w:pPr>
        <w:pStyle w:val="BodyText"/>
      </w:pPr>
    </w:p>
    <w:p w14:paraId="41C3480F" w14:textId="77777777" w:rsidR="002A4511" w:rsidRDefault="00FF7784">
      <w:pPr>
        <w:pStyle w:val="BodyText"/>
        <w:ind w:left="898" w:right="1240"/>
      </w:pPr>
      <w:r>
        <w:rPr>
          <w:color w:val="221E1F"/>
        </w:rPr>
        <w:t>When</w:t>
      </w:r>
      <w:r>
        <w:rPr>
          <w:color w:val="221E1F"/>
          <w:spacing w:val="-3"/>
        </w:rPr>
        <w:t xml:space="preserve"> </w:t>
      </w:r>
      <w:r>
        <w:rPr>
          <w:color w:val="221E1F"/>
        </w:rPr>
        <w:t>using</w:t>
      </w:r>
      <w:r>
        <w:rPr>
          <w:color w:val="221E1F"/>
          <w:spacing w:val="-3"/>
        </w:rPr>
        <w:t xml:space="preserve"> </w:t>
      </w:r>
      <w:r>
        <w:rPr>
          <w:color w:val="221E1F"/>
        </w:rPr>
        <w:t>single</w:t>
      </w:r>
      <w:r>
        <w:rPr>
          <w:color w:val="221E1F"/>
          <w:spacing w:val="-3"/>
        </w:rPr>
        <w:t xml:space="preserve"> </w:t>
      </w:r>
      <w:r>
        <w:rPr>
          <w:color w:val="221E1F"/>
        </w:rPr>
        <w:t>use</w:t>
      </w:r>
      <w:r>
        <w:rPr>
          <w:color w:val="221E1F"/>
          <w:spacing w:val="-3"/>
        </w:rPr>
        <w:t xml:space="preserve"> </w:t>
      </w:r>
      <w:r>
        <w:rPr>
          <w:color w:val="221E1F"/>
        </w:rPr>
        <w:t>instruments</w:t>
      </w:r>
      <w:r>
        <w:rPr>
          <w:color w:val="221E1F"/>
          <w:spacing w:val="-3"/>
        </w:rPr>
        <w:t xml:space="preserve"> </w:t>
      </w:r>
      <w:r>
        <w:rPr>
          <w:color w:val="221E1F"/>
        </w:rPr>
        <w:t>for</w:t>
      </w:r>
      <w:r>
        <w:rPr>
          <w:color w:val="221E1F"/>
          <w:spacing w:val="-3"/>
        </w:rPr>
        <w:t xml:space="preserve"> </w:t>
      </w:r>
      <w:r>
        <w:rPr>
          <w:color w:val="221E1F"/>
        </w:rPr>
        <w:t>higher</w:t>
      </w:r>
      <w:r>
        <w:rPr>
          <w:color w:val="221E1F"/>
          <w:spacing w:val="-4"/>
        </w:rPr>
        <w:t xml:space="preserve"> </w:t>
      </w:r>
      <w:r>
        <w:rPr>
          <w:color w:val="221E1F"/>
        </w:rPr>
        <w:t>risk</w:t>
      </w:r>
      <w:r>
        <w:rPr>
          <w:color w:val="221E1F"/>
          <w:spacing w:val="-1"/>
        </w:rPr>
        <w:t xml:space="preserve"> </w:t>
      </w:r>
      <w:r>
        <w:rPr>
          <w:color w:val="221E1F"/>
        </w:rPr>
        <w:t>tissue</w:t>
      </w:r>
      <w:r>
        <w:rPr>
          <w:color w:val="221E1F"/>
          <w:spacing w:val="-3"/>
        </w:rPr>
        <w:t xml:space="preserve"> </w:t>
      </w:r>
      <w:r>
        <w:rPr>
          <w:color w:val="221E1F"/>
        </w:rPr>
        <w:t>procedures</w:t>
      </w:r>
      <w:r>
        <w:rPr>
          <w:color w:val="221E1F"/>
          <w:spacing w:val="-2"/>
        </w:rPr>
        <w:t xml:space="preserve"> </w:t>
      </w:r>
      <w:r>
        <w:rPr>
          <w:color w:val="221E1F"/>
        </w:rPr>
        <w:t>in</w:t>
      </w:r>
      <w:r>
        <w:rPr>
          <w:color w:val="221E1F"/>
          <w:spacing w:val="-3"/>
        </w:rPr>
        <w:t xml:space="preserve"> </w:t>
      </w:r>
      <w:r>
        <w:rPr>
          <w:color w:val="221E1F"/>
        </w:rPr>
        <w:t>lower</w:t>
      </w:r>
      <w:r>
        <w:rPr>
          <w:color w:val="221E1F"/>
          <w:spacing w:val="-3"/>
        </w:rPr>
        <w:t xml:space="preserve"> </w:t>
      </w:r>
      <w:r>
        <w:rPr>
          <w:color w:val="221E1F"/>
        </w:rPr>
        <w:t>and</w:t>
      </w:r>
      <w:r>
        <w:rPr>
          <w:color w:val="221E1F"/>
          <w:spacing w:val="-3"/>
        </w:rPr>
        <w:t xml:space="preserve"> </w:t>
      </w:r>
      <w:r>
        <w:rPr>
          <w:color w:val="221E1F"/>
        </w:rPr>
        <w:t>higher</w:t>
      </w:r>
      <w:r>
        <w:rPr>
          <w:color w:val="221E1F"/>
          <w:spacing w:val="-3"/>
        </w:rPr>
        <w:t xml:space="preserve"> </w:t>
      </w:r>
      <w:r>
        <w:rPr>
          <w:color w:val="221E1F"/>
        </w:rPr>
        <w:t>risk</w:t>
      </w:r>
      <w:r>
        <w:rPr>
          <w:color w:val="221E1F"/>
          <w:spacing w:val="-4"/>
        </w:rPr>
        <w:t xml:space="preserve"> </w:t>
      </w:r>
      <w:r>
        <w:rPr>
          <w:color w:val="221E1F"/>
        </w:rPr>
        <w:t>patient groups consider the following:</w:t>
      </w:r>
    </w:p>
    <w:p w14:paraId="7BB03AFE" w14:textId="77777777" w:rsidR="002A4511" w:rsidRDefault="002A4511">
      <w:pPr>
        <w:pStyle w:val="BodyText"/>
      </w:pPr>
    </w:p>
    <w:p w14:paraId="32D41E0E" w14:textId="77777777" w:rsidR="002A4511" w:rsidRDefault="00FF7784">
      <w:pPr>
        <w:pStyle w:val="ListParagraph"/>
        <w:numPr>
          <w:ilvl w:val="0"/>
          <w:numId w:val="10"/>
        </w:numPr>
        <w:tabs>
          <w:tab w:val="left" w:pos="1237"/>
          <w:tab w:val="left" w:pos="1239"/>
        </w:tabs>
        <w:ind w:left="1237" w:right="1229"/>
        <w:rPr>
          <w:sz w:val="20"/>
        </w:rPr>
      </w:pPr>
      <w:r>
        <w:rPr>
          <w:color w:val="221E1F"/>
          <w:sz w:val="20"/>
        </w:rPr>
        <w:t>Patient</w:t>
      </w:r>
      <w:r>
        <w:rPr>
          <w:color w:val="221E1F"/>
          <w:spacing w:val="-3"/>
          <w:sz w:val="20"/>
        </w:rPr>
        <w:t xml:space="preserve"> </w:t>
      </w:r>
      <w:r>
        <w:rPr>
          <w:color w:val="221E1F"/>
          <w:sz w:val="20"/>
        </w:rPr>
        <w:t>care</w:t>
      </w:r>
      <w:r>
        <w:rPr>
          <w:color w:val="221E1F"/>
          <w:spacing w:val="-3"/>
          <w:sz w:val="20"/>
        </w:rPr>
        <w:t xml:space="preserve"> </w:t>
      </w:r>
      <w:r>
        <w:rPr>
          <w:color w:val="221E1F"/>
          <w:sz w:val="20"/>
        </w:rPr>
        <w:t>and</w:t>
      </w:r>
      <w:r>
        <w:rPr>
          <w:color w:val="221E1F"/>
          <w:spacing w:val="-3"/>
          <w:sz w:val="20"/>
        </w:rPr>
        <w:t xml:space="preserve"> </w:t>
      </w:r>
      <w:r>
        <w:rPr>
          <w:color w:val="221E1F"/>
          <w:sz w:val="20"/>
        </w:rPr>
        <w:t>clinical</w:t>
      </w:r>
      <w:r>
        <w:rPr>
          <w:color w:val="221E1F"/>
          <w:spacing w:val="-3"/>
          <w:sz w:val="20"/>
        </w:rPr>
        <w:t xml:space="preserve"> </w:t>
      </w:r>
      <w:r>
        <w:rPr>
          <w:color w:val="221E1F"/>
          <w:sz w:val="20"/>
        </w:rPr>
        <w:t>need</w:t>
      </w:r>
      <w:r>
        <w:rPr>
          <w:color w:val="221E1F"/>
          <w:spacing w:val="-3"/>
          <w:sz w:val="20"/>
        </w:rPr>
        <w:t xml:space="preserve"> </w:t>
      </w:r>
      <w:r>
        <w:rPr>
          <w:color w:val="221E1F"/>
          <w:sz w:val="20"/>
        </w:rPr>
        <w:t>should</w:t>
      </w:r>
      <w:r>
        <w:rPr>
          <w:color w:val="221E1F"/>
          <w:spacing w:val="-3"/>
          <w:sz w:val="20"/>
        </w:rPr>
        <w:t xml:space="preserve"> </w:t>
      </w:r>
      <w:r>
        <w:rPr>
          <w:color w:val="221E1F"/>
          <w:sz w:val="20"/>
        </w:rPr>
        <w:t>not</w:t>
      </w:r>
      <w:r>
        <w:rPr>
          <w:color w:val="221E1F"/>
          <w:spacing w:val="-3"/>
          <w:sz w:val="20"/>
        </w:rPr>
        <w:t xml:space="preserve"> </w:t>
      </w:r>
      <w:r>
        <w:rPr>
          <w:color w:val="221E1F"/>
          <w:sz w:val="20"/>
        </w:rPr>
        <w:t>be</w:t>
      </w:r>
      <w:r>
        <w:rPr>
          <w:color w:val="221E1F"/>
          <w:spacing w:val="-3"/>
          <w:sz w:val="20"/>
        </w:rPr>
        <w:t xml:space="preserve"> </w:t>
      </w:r>
      <w:r>
        <w:rPr>
          <w:color w:val="221E1F"/>
          <w:sz w:val="20"/>
        </w:rPr>
        <w:t>compromised.</w:t>
      </w:r>
      <w:r>
        <w:rPr>
          <w:color w:val="221E1F"/>
          <w:spacing w:val="-3"/>
          <w:sz w:val="20"/>
        </w:rPr>
        <w:t xml:space="preserve"> </w:t>
      </w:r>
      <w:r>
        <w:rPr>
          <w:color w:val="221E1F"/>
          <w:sz w:val="20"/>
        </w:rPr>
        <w:t>Single</w:t>
      </w:r>
      <w:r>
        <w:rPr>
          <w:color w:val="221E1F"/>
          <w:spacing w:val="-4"/>
          <w:sz w:val="20"/>
        </w:rPr>
        <w:t xml:space="preserve"> </w:t>
      </w:r>
      <w:r>
        <w:rPr>
          <w:color w:val="221E1F"/>
          <w:sz w:val="20"/>
        </w:rPr>
        <w:t>use</w:t>
      </w:r>
      <w:r>
        <w:rPr>
          <w:color w:val="221E1F"/>
          <w:spacing w:val="-3"/>
          <w:sz w:val="20"/>
        </w:rPr>
        <w:t xml:space="preserve"> </w:t>
      </w:r>
      <w:r>
        <w:rPr>
          <w:color w:val="221E1F"/>
          <w:sz w:val="20"/>
        </w:rPr>
        <w:t>instruments</w:t>
      </w:r>
      <w:r>
        <w:rPr>
          <w:color w:val="221E1F"/>
          <w:spacing w:val="-3"/>
          <w:sz w:val="20"/>
        </w:rPr>
        <w:t xml:space="preserve"> </w:t>
      </w:r>
      <w:r>
        <w:rPr>
          <w:color w:val="221E1F"/>
          <w:sz w:val="20"/>
        </w:rPr>
        <w:t>should</w:t>
      </w:r>
      <w:r>
        <w:rPr>
          <w:color w:val="221E1F"/>
          <w:spacing w:val="-3"/>
          <w:sz w:val="20"/>
        </w:rPr>
        <w:t xml:space="preserve"> </w:t>
      </w:r>
      <w:r>
        <w:rPr>
          <w:color w:val="221E1F"/>
          <w:sz w:val="20"/>
        </w:rPr>
        <w:t>perform</w:t>
      </w:r>
      <w:r>
        <w:rPr>
          <w:color w:val="221E1F"/>
          <w:spacing w:val="-3"/>
          <w:sz w:val="20"/>
        </w:rPr>
        <w:t xml:space="preserve"> </w:t>
      </w:r>
      <w:r>
        <w:rPr>
          <w:color w:val="221E1F"/>
          <w:sz w:val="20"/>
        </w:rPr>
        <w:t>as well as reusable instruments</w:t>
      </w:r>
    </w:p>
    <w:p w14:paraId="0E91DBA0" w14:textId="77777777" w:rsidR="002A4511" w:rsidRDefault="00FF7784">
      <w:pPr>
        <w:pStyle w:val="ListParagraph"/>
        <w:numPr>
          <w:ilvl w:val="0"/>
          <w:numId w:val="10"/>
        </w:numPr>
        <w:tabs>
          <w:tab w:val="left" w:pos="1237"/>
          <w:tab w:val="left" w:pos="1239"/>
        </w:tabs>
        <w:spacing w:line="243" w:lineRule="exact"/>
        <w:ind w:hanging="341"/>
        <w:rPr>
          <w:sz w:val="20"/>
        </w:rPr>
      </w:pPr>
      <w:r>
        <w:rPr>
          <w:color w:val="221E1F"/>
          <w:sz w:val="20"/>
        </w:rPr>
        <w:t>Instrument</w:t>
      </w:r>
      <w:r>
        <w:rPr>
          <w:color w:val="221E1F"/>
          <w:spacing w:val="-13"/>
          <w:sz w:val="20"/>
        </w:rPr>
        <w:t xml:space="preserve"> </w:t>
      </w:r>
      <w:r>
        <w:rPr>
          <w:color w:val="221E1F"/>
          <w:spacing w:val="-2"/>
          <w:sz w:val="20"/>
        </w:rPr>
        <w:t>availability</w:t>
      </w:r>
    </w:p>
    <w:p w14:paraId="0CA3491E" w14:textId="77777777" w:rsidR="002A4511" w:rsidRDefault="00FF7784">
      <w:pPr>
        <w:pStyle w:val="ListParagraph"/>
        <w:numPr>
          <w:ilvl w:val="0"/>
          <w:numId w:val="10"/>
        </w:numPr>
        <w:tabs>
          <w:tab w:val="left" w:pos="1237"/>
          <w:tab w:val="left" w:pos="1239"/>
        </w:tabs>
        <w:spacing w:line="244" w:lineRule="exact"/>
        <w:ind w:hanging="341"/>
        <w:rPr>
          <w:sz w:val="20"/>
        </w:rPr>
      </w:pPr>
      <w:r>
        <w:rPr>
          <w:color w:val="221E1F"/>
          <w:sz w:val="20"/>
        </w:rPr>
        <w:t>Cost</w:t>
      </w:r>
      <w:r>
        <w:rPr>
          <w:color w:val="221E1F"/>
          <w:spacing w:val="-8"/>
          <w:sz w:val="20"/>
        </w:rPr>
        <w:t xml:space="preserve"> </w:t>
      </w:r>
      <w:r>
        <w:rPr>
          <w:color w:val="221E1F"/>
          <w:sz w:val="20"/>
        </w:rPr>
        <w:t>effectiveness,</w:t>
      </w:r>
      <w:r>
        <w:rPr>
          <w:color w:val="221E1F"/>
          <w:spacing w:val="-5"/>
          <w:sz w:val="20"/>
        </w:rPr>
        <w:t xml:space="preserve"> </w:t>
      </w:r>
      <w:r>
        <w:rPr>
          <w:color w:val="221E1F"/>
          <w:sz w:val="20"/>
        </w:rPr>
        <w:t>including</w:t>
      </w:r>
      <w:r>
        <w:rPr>
          <w:color w:val="221E1F"/>
          <w:spacing w:val="-5"/>
          <w:sz w:val="20"/>
        </w:rPr>
        <w:t xml:space="preserve"> </w:t>
      </w:r>
      <w:r>
        <w:rPr>
          <w:color w:val="221E1F"/>
          <w:sz w:val="20"/>
        </w:rPr>
        <w:t>appropriate</w:t>
      </w:r>
      <w:r>
        <w:rPr>
          <w:color w:val="221E1F"/>
          <w:spacing w:val="-6"/>
          <w:sz w:val="20"/>
        </w:rPr>
        <w:t xml:space="preserve"> </w:t>
      </w:r>
      <w:r>
        <w:rPr>
          <w:color w:val="221E1F"/>
          <w:sz w:val="20"/>
        </w:rPr>
        <w:t>costing</w:t>
      </w:r>
      <w:r>
        <w:rPr>
          <w:color w:val="221E1F"/>
          <w:spacing w:val="-5"/>
          <w:sz w:val="20"/>
        </w:rPr>
        <w:t xml:space="preserve"> </w:t>
      </w:r>
      <w:r>
        <w:rPr>
          <w:color w:val="221E1F"/>
          <w:sz w:val="20"/>
        </w:rPr>
        <w:t>required</w:t>
      </w:r>
      <w:r>
        <w:rPr>
          <w:color w:val="221E1F"/>
          <w:spacing w:val="-5"/>
          <w:sz w:val="20"/>
        </w:rPr>
        <w:t xml:space="preserve"> </w:t>
      </w:r>
      <w:r>
        <w:rPr>
          <w:color w:val="221E1F"/>
          <w:sz w:val="20"/>
        </w:rPr>
        <w:t>for</w:t>
      </w:r>
      <w:r>
        <w:rPr>
          <w:color w:val="221E1F"/>
          <w:spacing w:val="-6"/>
          <w:sz w:val="20"/>
        </w:rPr>
        <w:t xml:space="preserve"> </w:t>
      </w:r>
      <w:r>
        <w:rPr>
          <w:color w:val="221E1F"/>
          <w:sz w:val="20"/>
        </w:rPr>
        <w:t>purchase</w:t>
      </w:r>
      <w:r>
        <w:rPr>
          <w:color w:val="221E1F"/>
          <w:spacing w:val="-5"/>
          <w:sz w:val="20"/>
        </w:rPr>
        <w:t xml:space="preserve"> </w:t>
      </w:r>
      <w:r>
        <w:rPr>
          <w:color w:val="221E1F"/>
          <w:sz w:val="20"/>
        </w:rPr>
        <w:t>and</w:t>
      </w:r>
      <w:r>
        <w:rPr>
          <w:color w:val="221E1F"/>
          <w:spacing w:val="-5"/>
          <w:sz w:val="20"/>
        </w:rPr>
        <w:t xml:space="preserve"> </w:t>
      </w:r>
      <w:r>
        <w:rPr>
          <w:color w:val="221E1F"/>
          <w:spacing w:val="-2"/>
          <w:sz w:val="20"/>
        </w:rPr>
        <w:t>disposal</w:t>
      </w:r>
    </w:p>
    <w:p w14:paraId="6F38BC04" w14:textId="77777777" w:rsidR="002A4511" w:rsidRDefault="00FF7784">
      <w:pPr>
        <w:pStyle w:val="ListParagraph"/>
        <w:numPr>
          <w:ilvl w:val="0"/>
          <w:numId w:val="10"/>
        </w:numPr>
        <w:tabs>
          <w:tab w:val="left" w:pos="1237"/>
          <w:tab w:val="left" w:pos="1239"/>
        </w:tabs>
        <w:spacing w:line="243" w:lineRule="exact"/>
        <w:ind w:hanging="341"/>
        <w:rPr>
          <w:sz w:val="20"/>
        </w:rPr>
      </w:pPr>
      <w:r>
        <w:rPr>
          <w:color w:val="221E1F"/>
          <w:sz w:val="20"/>
        </w:rPr>
        <w:t>Possible</w:t>
      </w:r>
      <w:r>
        <w:rPr>
          <w:color w:val="221E1F"/>
          <w:spacing w:val="-6"/>
          <w:sz w:val="20"/>
        </w:rPr>
        <w:t xml:space="preserve"> </w:t>
      </w:r>
      <w:r>
        <w:rPr>
          <w:color w:val="221E1F"/>
          <w:sz w:val="20"/>
        </w:rPr>
        <w:t>delays</w:t>
      </w:r>
      <w:r>
        <w:rPr>
          <w:color w:val="221E1F"/>
          <w:spacing w:val="-4"/>
          <w:sz w:val="20"/>
        </w:rPr>
        <w:t xml:space="preserve"> </w:t>
      </w:r>
      <w:r>
        <w:rPr>
          <w:color w:val="221E1F"/>
          <w:sz w:val="20"/>
        </w:rPr>
        <w:t>in</w:t>
      </w:r>
      <w:r>
        <w:rPr>
          <w:color w:val="221E1F"/>
          <w:spacing w:val="-3"/>
          <w:sz w:val="20"/>
        </w:rPr>
        <w:t xml:space="preserve"> </w:t>
      </w:r>
      <w:r>
        <w:rPr>
          <w:color w:val="221E1F"/>
          <w:sz w:val="20"/>
        </w:rPr>
        <w:t>treatment</w:t>
      </w:r>
      <w:r>
        <w:rPr>
          <w:color w:val="221E1F"/>
          <w:spacing w:val="-4"/>
          <w:sz w:val="20"/>
        </w:rPr>
        <w:t xml:space="preserve"> </w:t>
      </w:r>
      <w:r>
        <w:rPr>
          <w:color w:val="221E1F"/>
          <w:sz w:val="20"/>
        </w:rPr>
        <w:t>due</w:t>
      </w:r>
      <w:r>
        <w:rPr>
          <w:color w:val="221E1F"/>
          <w:spacing w:val="-4"/>
          <w:sz w:val="20"/>
        </w:rPr>
        <w:t xml:space="preserve"> </w:t>
      </w:r>
      <w:r>
        <w:rPr>
          <w:color w:val="221E1F"/>
          <w:sz w:val="20"/>
        </w:rPr>
        <w:t>to</w:t>
      </w:r>
      <w:r>
        <w:rPr>
          <w:color w:val="221E1F"/>
          <w:spacing w:val="-3"/>
          <w:sz w:val="20"/>
        </w:rPr>
        <w:t xml:space="preserve"> </w:t>
      </w:r>
      <w:r>
        <w:rPr>
          <w:color w:val="221E1F"/>
          <w:sz w:val="20"/>
        </w:rPr>
        <w:t>single</w:t>
      </w:r>
      <w:r>
        <w:rPr>
          <w:color w:val="221E1F"/>
          <w:spacing w:val="-4"/>
          <w:sz w:val="20"/>
        </w:rPr>
        <w:t xml:space="preserve"> </w:t>
      </w:r>
      <w:r>
        <w:rPr>
          <w:color w:val="221E1F"/>
          <w:sz w:val="20"/>
        </w:rPr>
        <w:t>use</w:t>
      </w:r>
      <w:r>
        <w:rPr>
          <w:color w:val="221E1F"/>
          <w:spacing w:val="-4"/>
          <w:sz w:val="20"/>
        </w:rPr>
        <w:t xml:space="preserve"> </w:t>
      </w:r>
      <w:r>
        <w:rPr>
          <w:color w:val="221E1F"/>
          <w:sz w:val="20"/>
        </w:rPr>
        <w:t>instrument</w:t>
      </w:r>
      <w:r>
        <w:rPr>
          <w:color w:val="221E1F"/>
          <w:spacing w:val="-3"/>
          <w:sz w:val="20"/>
        </w:rPr>
        <w:t xml:space="preserve"> </w:t>
      </w:r>
      <w:r>
        <w:rPr>
          <w:color w:val="221E1F"/>
          <w:spacing w:val="-2"/>
          <w:sz w:val="20"/>
        </w:rPr>
        <w:t>availability</w:t>
      </w:r>
    </w:p>
    <w:p w14:paraId="6E91E787" w14:textId="77777777" w:rsidR="002A4511" w:rsidRDefault="00FF7784">
      <w:pPr>
        <w:pStyle w:val="ListParagraph"/>
        <w:numPr>
          <w:ilvl w:val="0"/>
          <w:numId w:val="10"/>
        </w:numPr>
        <w:tabs>
          <w:tab w:val="left" w:pos="1237"/>
          <w:tab w:val="left" w:pos="1239"/>
        </w:tabs>
        <w:ind w:left="1237" w:right="2087"/>
        <w:rPr>
          <w:sz w:val="20"/>
        </w:rPr>
      </w:pPr>
      <w:r>
        <w:rPr>
          <w:color w:val="221E1F"/>
          <w:sz w:val="20"/>
        </w:rPr>
        <w:t>Possible</w:t>
      </w:r>
      <w:r>
        <w:rPr>
          <w:color w:val="221E1F"/>
          <w:spacing w:val="-3"/>
          <w:sz w:val="20"/>
        </w:rPr>
        <w:t xml:space="preserve"> </w:t>
      </w:r>
      <w:r>
        <w:rPr>
          <w:color w:val="221E1F"/>
          <w:sz w:val="20"/>
        </w:rPr>
        <w:t>delays</w:t>
      </w:r>
      <w:r>
        <w:rPr>
          <w:color w:val="221E1F"/>
          <w:spacing w:val="-3"/>
          <w:sz w:val="20"/>
        </w:rPr>
        <w:t xml:space="preserve"> </w:t>
      </w:r>
      <w:r>
        <w:rPr>
          <w:color w:val="221E1F"/>
          <w:sz w:val="20"/>
        </w:rPr>
        <w:t>in</w:t>
      </w:r>
      <w:r>
        <w:rPr>
          <w:color w:val="221E1F"/>
          <w:spacing w:val="-3"/>
          <w:sz w:val="20"/>
        </w:rPr>
        <w:t xml:space="preserve"> </w:t>
      </w:r>
      <w:r>
        <w:rPr>
          <w:color w:val="221E1F"/>
          <w:sz w:val="20"/>
        </w:rPr>
        <w:t>treatment</w:t>
      </w:r>
      <w:r>
        <w:rPr>
          <w:color w:val="221E1F"/>
          <w:spacing w:val="-3"/>
          <w:sz w:val="20"/>
        </w:rPr>
        <w:t xml:space="preserve"> </w:t>
      </w:r>
      <w:r>
        <w:rPr>
          <w:color w:val="221E1F"/>
          <w:sz w:val="20"/>
        </w:rPr>
        <w:t>for</w:t>
      </w:r>
      <w:r>
        <w:rPr>
          <w:color w:val="221E1F"/>
          <w:spacing w:val="-3"/>
          <w:sz w:val="20"/>
        </w:rPr>
        <w:t xml:space="preserve"> </w:t>
      </w:r>
      <w:r>
        <w:rPr>
          <w:color w:val="221E1F"/>
          <w:sz w:val="20"/>
        </w:rPr>
        <w:t>other</w:t>
      </w:r>
      <w:r>
        <w:rPr>
          <w:color w:val="221E1F"/>
          <w:spacing w:val="-3"/>
          <w:sz w:val="20"/>
        </w:rPr>
        <w:t xml:space="preserve"> </w:t>
      </w:r>
      <w:r>
        <w:rPr>
          <w:color w:val="221E1F"/>
          <w:sz w:val="20"/>
        </w:rPr>
        <w:t>patients</w:t>
      </w:r>
      <w:r>
        <w:rPr>
          <w:color w:val="221E1F"/>
          <w:spacing w:val="-3"/>
          <w:sz w:val="20"/>
        </w:rPr>
        <w:t xml:space="preserve"> </w:t>
      </w:r>
      <w:r>
        <w:rPr>
          <w:color w:val="221E1F"/>
          <w:sz w:val="20"/>
        </w:rPr>
        <w:t>if</w:t>
      </w:r>
      <w:r>
        <w:rPr>
          <w:color w:val="221E1F"/>
          <w:spacing w:val="-3"/>
          <w:sz w:val="20"/>
        </w:rPr>
        <w:t xml:space="preserve"> </w:t>
      </w:r>
      <w:r>
        <w:rPr>
          <w:color w:val="221E1F"/>
          <w:sz w:val="20"/>
        </w:rPr>
        <w:t>reusable</w:t>
      </w:r>
      <w:r>
        <w:rPr>
          <w:color w:val="221E1F"/>
          <w:spacing w:val="-3"/>
          <w:sz w:val="20"/>
        </w:rPr>
        <w:t xml:space="preserve"> </w:t>
      </w:r>
      <w:r>
        <w:rPr>
          <w:color w:val="221E1F"/>
          <w:sz w:val="20"/>
        </w:rPr>
        <w:t>instruments</w:t>
      </w:r>
      <w:r>
        <w:rPr>
          <w:color w:val="221E1F"/>
          <w:spacing w:val="-3"/>
          <w:sz w:val="20"/>
        </w:rPr>
        <w:t xml:space="preserve"> </w:t>
      </w:r>
      <w:r>
        <w:rPr>
          <w:color w:val="221E1F"/>
          <w:sz w:val="20"/>
        </w:rPr>
        <w:t>must</w:t>
      </w:r>
      <w:r>
        <w:rPr>
          <w:color w:val="221E1F"/>
          <w:spacing w:val="-3"/>
          <w:sz w:val="20"/>
        </w:rPr>
        <w:t xml:space="preserve"> </w:t>
      </w:r>
      <w:r>
        <w:rPr>
          <w:color w:val="221E1F"/>
          <w:sz w:val="20"/>
        </w:rPr>
        <w:t>be</w:t>
      </w:r>
      <w:r>
        <w:rPr>
          <w:color w:val="221E1F"/>
          <w:spacing w:val="-3"/>
          <w:sz w:val="20"/>
        </w:rPr>
        <w:t xml:space="preserve"> </w:t>
      </w:r>
      <w:r>
        <w:rPr>
          <w:color w:val="221E1F"/>
          <w:sz w:val="20"/>
        </w:rPr>
        <w:t>destroyed</w:t>
      </w:r>
      <w:r>
        <w:rPr>
          <w:color w:val="221E1F"/>
          <w:spacing w:val="-3"/>
          <w:sz w:val="20"/>
        </w:rPr>
        <w:t xml:space="preserve"> </w:t>
      </w:r>
      <w:r>
        <w:rPr>
          <w:color w:val="221E1F"/>
          <w:sz w:val="20"/>
        </w:rPr>
        <w:t xml:space="preserve">or </w:t>
      </w:r>
      <w:r>
        <w:rPr>
          <w:color w:val="221E1F"/>
          <w:spacing w:val="-2"/>
          <w:sz w:val="20"/>
        </w:rPr>
        <w:t>quarantined</w:t>
      </w:r>
    </w:p>
    <w:p w14:paraId="6E6C0C78" w14:textId="77777777" w:rsidR="002A4511" w:rsidRDefault="002A4511">
      <w:pPr>
        <w:pStyle w:val="BodyText"/>
        <w:spacing w:before="10"/>
        <w:rPr>
          <w:sz w:val="19"/>
        </w:rPr>
      </w:pPr>
    </w:p>
    <w:p w14:paraId="42273D1F" w14:textId="77777777" w:rsidR="002A4511" w:rsidRDefault="00FF7784">
      <w:pPr>
        <w:pStyle w:val="BodyText"/>
        <w:ind w:left="898" w:right="1163"/>
      </w:pPr>
      <w:r>
        <w:rPr>
          <w:color w:val="221E1F"/>
        </w:rPr>
        <w:t>It</w:t>
      </w:r>
      <w:r>
        <w:rPr>
          <w:color w:val="221E1F"/>
          <w:spacing w:val="-3"/>
        </w:rPr>
        <w:t xml:space="preserve"> </w:t>
      </w:r>
      <w:r>
        <w:rPr>
          <w:color w:val="221E1F"/>
        </w:rPr>
        <w:t>is</w:t>
      </w:r>
      <w:r>
        <w:rPr>
          <w:color w:val="221E1F"/>
          <w:spacing w:val="-3"/>
        </w:rPr>
        <w:t xml:space="preserve"> </w:t>
      </w:r>
      <w:r>
        <w:rPr>
          <w:color w:val="221E1F"/>
        </w:rPr>
        <w:t>recommended</w:t>
      </w:r>
      <w:r>
        <w:rPr>
          <w:color w:val="221E1F"/>
          <w:spacing w:val="-3"/>
        </w:rPr>
        <w:t xml:space="preserve"> </w:t>
      </w:r>
      <w:r>
        <w:rPr>
          <w:color w:val="221E1F"/>
        </w:rPr>
        <w:t>that</w:t>
      </w:r>
      <w:r>
        <w:rPr>
          <w:color w:val="221E1F"/>
          <w:spacing w:val="-3"/>
        </w:rPr>
        <w:t xml:space="preserve"> </w:t>
      </w:r>
      <w:r>
        <w:rPr>
          <w:color w:val="221E1F"/>
        </w:rPr>
        <w:t>surgical</w:t>
      </w:r>
      <w:r>
        <w:rPr>
          <w:color w:val="221E1F"/>
          <w:spacing w:val="-4"/>
        </w:rPr>
        <w:t xml:space="preserve"> </w:t>
      </w:r>
      <w:r>
        <w:rPr>
          <w:color w:val="221E1F"/>
        </w:rPr>
        <w:t>staff</w:t>
      </w:r>
      <w:r>
        <w:rPr>
          <w:color w:val="221E1F"/>
          <w:spacing w:val="-3"/>
        </w:rPr>
        <w:t xml:space="preserve"> </w:t>
      </w:r>
      <w:r>
        <w:rPr>
          <w:color w:val="221E1F"/>
        </w:rPr>
        <w:t>consider</w:t>
      </w:r>
      <w:r>
        <w:rPr>
          <w:color w:val="221E1F"/>
          <w:spacing w:val="-2"/>
        </w:rPr>
        <w:t xml:space="preserve"> </w:t>
      </w:r>
      <w:r>
        <w:rPr>
          <w:color w:val="221E1F"/>
        </w:rPr>
        <w:t>whether instrument</w:t>
      </w:r>
      <w:r>
        <w:rPr>
          <w:color w:val="221E1F"/>
          <w:spacing w:val="-3"/>
        </w:rPr>
        <w:t xml:space="preserve"> </w:t>
      </w:r>
      <w:r>
        <w:rPr>
          <w:color w:val="221E1F"/>
        </w:rPr>
        <w:t>sets</w:t>
      </w:r>
      <w:r>
        <w:rPr>
          <w:color w:val="221E1F"/>
          <w:spacing w:val="-3"/>
        </w:rPr>
        <w:t xml:space="preserve"> </w:t>
      </w:r>
      <w:r>
        <w:rPr>
          <w:color w:val="221E1F"/>
        </w:rPr>
        <w:t>can</w:t>
      </w:r>
      <w:r>
        <w:rPr>
          <w:color w:val="221E1F"/>
          <w:spacing w:val="-3"/>
        </w:rPr>
        <w:t xml:space="preserve"> </w:t>
      </w:r>
      <w:r>
        <w:rPr>
          <w:color w:val="221E1F"/>
        </w:rPr>
        <w:t>be</w:t>
      </w:r>
      <w:r>
        <w:rPr>
          <w:color w:val="221E1F"/>
          <w:spacing w:val="-3"/>
        </w:rPr>
        <w:t xml:space="preserve"> </w:t>
      </w:r>
      <w:r>
        <w:rPr>
          <w:color w:val="221E1F"/>
        </w:rPr>
        <w:t>reconfigured</w:t>
      </w:r>
      <w:r>
        <w:rPr>
          <w:color w:val="221E1F"/>
          <w:spacing w:val="-3"/>
        </w:rPr>
        <w:t xml:space="preserve"> </w:t>
      </w:r>
      <w:r>
        <w:rPr>
          <w:color w:val="221E1F"/>
        </w:rPr>
        <w:t>and/or</w:t>
      </w:r>
      <w:r>
        <w:rPr>
          <w:color w:val="221E1F"/>
          <w:spacing w:val="-3"/>
        </w:rPr>
        <w:t xml:space="preserve"> </w:t>
      </w:r>
      <w:r>
        <w:rPr>
          <w:color w:val="221E1F"/>
        </w:rPr>
        <w:t>single use instruments used, with appropriate segregation and tracking, so that the entire set need not be quarantined or destroyed.</w:t>
      </w:r>
    </w:p>
    <w:p w14:paraId="7660ACE5" w14:textId="77777777" w:rsidR="002A4511" w:rsidRDefault="002A4511">
      <w:pPr>
        <w:pStyle w:val="BodyText"/>
        <w:rPr>
          <w:sz w:val="22"/>
        </w:rPr>
      </w:pPr>
    </w:p>
    <w:p w14:paraId="75D5B6D6" w14:textId="77777777" w:rsidR="002A4511" w:rsidRDefault="002A4511">
      <w:pPr>
        <w:pStyle w:val="BodyText"/>
        <w:spacing w:before="4"/>
        <w:rPr>
          <w:sz w:val="19"/>
        </w:rPr>
      </w:pPr>
    </w:p>
    <w:p w14:paraId="22D43471" w14:textId="77777777" w:rsidR="002A4511" w:rsidRDefault="00FF7784">
      <w:pPr>
        <w:pStyle w:val="Heading2"/>
        <w:numPr>
          <w:ilvl w:val="1"/>
          <w:numId w:val="14"/>
        </w:numPr>
        <w:tabs>
          <w:tab w:val="left" w:pos="1300"/>
        </w:tabs>
        <w:ind w:left="1299" w:hanging="402"/>
      </w:pPr>
      <w:r>
        <w:rPr>
          <w:color w:val="00539F"/>
        </w:rPr>
        <w:t>Environmental</w:t>
      </w:r>
      <w:r>
        <w:rPr>
          <w:color w:val="00539F"/>
          <w:spacing w:val="-6"/>
        </w:rPr>
        <w:t xml:space="preserve"> </w:t>
      </w:r>
      <w:r>
        <w:rPr>
          <w:color w:val="00539F"/>
        </w:rPr>
        <w:t>cleaning</w:t>
      </w:r>
      <w:r>
        <w:rPr>
          <w:color w:val="00539F"/>
          <w:spacing w:val="-6"/>
        </w:rPr>
        <w:t xml:space="preserve"> </w:t>
      </w:r>
      <w:r>
        <w:rPr>
          <w:color w:val="00539F"/>
        </w:rPr>
        <w:t>of</w:t>
      </w:r>
      <w:r>
        <w:rPr>
          <w:color w:val="00539F"/>
          <w:spacing w:val="-5"/>
        </w:rPr>
        <w:t xml:space="preserve"> </w:t>
      </w:r>
      <w:r>
        <w:rPr>
          <w:color w:val="00539F"/>
        </w:rPr>
        <w:t>the</w:t>
      </w:r>
      <w:r>
        <w:rPr>
          <w:color w:val="00539F"/>
          <w:spacing w:val="-6"/>
        </w:rPr>
        <w:t xml:space="preserve"> </w:t>
      </w:r>
      <w:r>
        <w:rPr>
          <w:color w:val="00539F"/>
        </w:rPr>
        <w:t>operating</w:t>
      </w:r>
      <w:r>
        <w:rPr>
          <w:color w:val="00539F"/>
          <w:spacing w:val="-5"/>
        </w:rPr>
        <w:t xml:space="preserve"> </w:t>
      </w:r>
      <w:r>
        <w:rPr>
          <w:color w:val="00539F"/>
          <w:spacing w:val="-4"/>
        </w:rPr>
        <w:t>room</w:t>
      </w:r>
    </w:p>
    <w:p w14:paraId="41ECA0E7" w14:textId="77777777" w:rsidR="002A4511" w:rsidRDefault="002A4511">
      <w:pPr>
        <w:pStyle w:val="BodyText"/>
        <w:spacing w:before="5"/>
        <w:rPr>
          <w:sz w:val="23"/>
        </w:rPr>
      </w:pPr>
    </w:p>
    <w:p w14:paraId="2DE58D32" w14:textId="77777777" w:rsidR="002A4511" w:rsidRDefault="00FF7784">
      <w:pPr>
        <w:pStyle w:val="BodyText"/>
        <w:ind w:left="898" w:right="1163"/>
      </w:pPr>
      <w:r>
        <w:rPr>
          <w:color w:val="221E1F"/>
        </w:rPr>
        <w:t xml:space="preserve">Unless a spill </w:t>
      </w:r>
      <w:r>
        <w:rPr>
          <w:color w:val="221E1F"/>
        </w:rPr>
        <w:t>of higher- infectivity tissues has occurred, routine containment and cleaning procedures should be used for the whole operating room, including surfaces. A spills kit (that includes occupational health</w:t>
      </w:r>
      <w:r>
        <w:rPr>
          <w:color w:val="221E1F"/>
          <w:spacing w:val="-3"/>
        </w:rPr>
        <w:t xml:space="preserve"> </w:t>
      </w:r>
      <w:r>
        <w:rPr>
          <w:color w:val="221E1F"/>
        </w:rPr>
        <w:t>and</w:t>
      </w:r>
      <w:r>
        <w:rPr>
          <w:color w:val="221E1F"/>
          <w:spacing w:val="-3"/>
        </w:rPr>
        <w:t xml:space="preserve"> </w:t>
      </w:r>
      <w:r>
        <w:rPr>
          <w:color w:val="221E1F"/>
        </w:rPr>
        <w:t>safety</w:t>
      </w:r>
      <w:r>
        <w:rPr>
          <w:color w:val="221E1F"/>
          <w:spacing w:val="-3"/>
        </w:rPr>
        <w:t xml:space="preserve"> </w:t>
      </w:r>
      <w:r>
        <w:rPr>
          <w:color w:val="221E1F"/>
        </w:rPr>
        <w:t>recommendations)</w:t>
      </w:r>
      <w:r>
        <w:rPr>
          <w:color w:val="221E1F"/>
          <w:spacing w:val="-4"/>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available</w:t>
      </w:r>
      <w:r>
        <w:rPr>
          <w:color w:val="221E1F"/>
          <w:spacing w:val="-3"/>
        </w:rPr>
        <w:t xml:space="preserve"> </w:t>
      </w:r>
      <w:r>
        <w:rPr>
          <w:color w:val="221E1F"/>
        </w:rPr>
        <w:t>in</w:t>
      </w:r>
      <w:r>
        <w:rPr>
          <w:color w:val="221E1F"/>
          <w:spacing w:val="-3"/>
        </w:rPr>
        <w:t xml:space="preserve"> </w:t>
      </w:r>
      <w:r>
        <w:rPr>
          <w:color w:val="221E1F"/>
        </w:rPr>
        <w:t>are</w:t>
      </w:r>
      <w:r>
        <w:rPr>
          <w:color w:val="221E1F"/>
        </w:rPr>
        <w:t>as</w:t>
      </w:r>
      <w:r>
        <w:rPr>
          <w:color w:val="221E1F"/>
          <w:spacing w:val="-4"/>
        </w:rPr>
        <w:t xml:space="preserve"> </w:t>
      </w:r>
      <w:r>
        <w:rPr>
          <w:color w:val="221E1F"/>
        </w:rPr>
        <w:t>where</w:t>
      </w:r>
      <w:r>
        <w:rPr>
          <w:color w:val="221E1F"/>
          <w:spacing w:val="-3"/>
        </w:rPr>
        <w:t xml:space="preserve"> </w:t>
      </w:r>
      <w:r>
        <w:rPr>
          <w:color w:val="221E1F"/>
        </w:rPr>
        <w:t>higher-infectivity</w:t>
      </w:r>
      <w:r>
        <w:rPr>
          <w:color w:val="221E1F"/>
          <w:spacing w:val="-3"/>
        </w:rPr>
        <w:t xml:space="preserve"> </w:t>
      </w:r>
      <w:r>
        <w:rPr>
          <w:color w:val="221E1F"/>
        </w:rPr>
        <w:t>tissues</w:t>
      </w:r>
      <w:r>
        <w:rPr>
          <w:color w:val="221E1F"/>
          <w:spacing w:val="-3"/>
        </w:rPr>
        <w:t xml:space="preserve"> </w:t>
      </w:r>
      <w:r>
        <w:rPr>
          <w:color w:val="221E1F"/>
        </w:rPr>
        <w:t>may</w:t>
      </w:r>
      <w:r>
        <w:rPr>
          <w:color w:val="221E1F"/>
          <w:spacing w:val="-3"/>
        </w:rPr>
        <w:t xml:space="preserve"> </w:t>
      </w:r>
      <w:r>
        <w:rPr>
          <w:color w:val="221E1F"/>
        </w:rPr>
        <w:t>be exposed, such as operating rooms, mortuaries and laboratories.</w:t>
      </w:r>
    </w:p>
    <w:p w14:paraId="5A667162" w14:textId="77777777" w:rsidR="002A4511" w:rsidRDefault="002A4511">
      <w:pPr>
        <w:sectPr w:rsidR="002A4511">
          <w:pgSz w:w="11910" w:h="16840"/>
          <w:pgMar w:top="780" w:right="0" w:bottom="1000" w:left="520" w:header="0" w:footer="722" w:gutter="0"/>
          <w:cols w:space="720"/>
        </w:sectPr>
      </w:pPr>
    </w:p>
    <w:p w14:paraId="27189B9D" w14:textId="77777777" w:rsidR="002A4511" w:rsidRDefault="00FF7784">
      <w:pPr>
        <w:pStyle w:val="BodyText"/>
        <w:spacing w:before="69"/>
        <w:ind w:left="898" w:right="1163"/>
      </w:pPr>
      <w:r>
        <w:rPr>
          <w:color w:val="221E1F"/>
        </w:rPr>
        <w:lastRenderedPageBreak/>
        <w:t>Contamination by spillage of higher-infectivity tissues from patients in either the low- or high-risk CJD categories</w:t>
      </w:r>
      <w:r>
        <w:rPr>
          <w:color w:val="221E1F"/>
          <w:spacing w:val="-2"/>
        </w:rPr>
        <w:t xml:space="preserve"> </w:t>
      </w:r>
      <w:r>
        <w:rPr>
          <w:color w:val="221E1F"/>
        </w:rPr>
        <w:t>should</w:t>
      </w:r>
      <w:r>
        <w:rPr>
          <w:color w:val="221E1F"/>
          <w:spacing w:val="-3"/>
        </w:rPr>
        <w:t xml:space="preserve"> </w:t>
      </w:r>
      <w:r>
        <w:rPr>
          <w:color w:val="221E1F"/>
        </w:rPr>
        <w:t>be</w:t>
      </w:r>
      <w:r>
        <w:rPr>
          <w:color w:val="221E1F"/>
          <w:spacing w:val="-4"/>
        </w:rPr>
        <w:t xml:space="preserve"> </w:t>
      </w:r>
      <w:r>
        <w:rPr>
          <w:color w:val="221E1F"/>
        </w:rPr>
        <w:t>cleaned</w:t>
      </w:r>
      <w:r>
        <w:rPr>
          <w:color w:val="221E1F"/>
          <w:spacing w:val="-3"/>
        </w:rPr>
        <w:t xml:space="preserve"> </w:t>
      </w:r>
      <w:r>
        <w:rPr>
          <w:color w:val="221E1F"/>
        </w:rPr>
        <w:t>by</w:t>
      </w:r>
      <w:r>
        <w:rPr>
          <w:color w:val="221E1F"/>
          <w:spacing w:val="-3"/>
        </w:rPr>
        <w:t xml:space="preserve"> </w:t>
      </w:r>
      <w:r>
        <w:rPr>
          <w:color w:val="221E1F"/>
        </w:rPr>
        <w:t>first</w:t>
      </w:r>
      <w:r>
        <w:rPr>
          <w:color w:val="221E1F"/>
          <w:spacing w:val="-3"/>
        </w:rPr>
        <w:t xml:space="preserve"> </w:t>
      </w:r>
      <w:r>
        <w:rPr>
          <w:color w:val="221E1F"/>
        </w:rPr>
        <w:t>exposing</w:t>
      </w:r>
      <w:r>
        <w:rPr>
          <w:color w:val="221E1F"/>
          <w:spacing w:val="-3"/>
        </w:rPr>
        <w:t xml:space="preserve"> </w:t>
      </w:r>
      <w:r>
        <w:rPr>
          <w:color w:val="221E1F"/>
        </w:rPr>
        <w:t>the</w:t>
      </w:r>
      <w:r>
        <w:rPr>
          <w:color w:val="221E1F"/>
          <w:spacing w:val="-3"/>
        </w:rPr>
        <w:t xml:space="preserve"> </w:t>
      </w:r>
      <w:r>
        <w:rPr>
          <w:color w:val="221E1F"/>
        </w:rPr>
        <w:t>area</w:t>
      </w:r>
      <w:r>
        <w:rPr>
          <w:color w:val="221E1F"/>
          <w:spacing w:val="-3"/>
        </w:rPr>
        <w:t xml:space="preserve"> </w:t>
      </w:r>
      <w:r>
        <w:rPr>
          <w:color w:val="221E1F"/>
        </w:rPr>
        <w:t>to</w:t>
      </w:r>
      <w:r>
        <w:rPr>
          <w:color w:val="221E1F"/>
          <w:spacing w:val="-3"/>
        </w:rPr>
        <w:t xml:space="preserve"> </w:t>
      </w:r>
      <w:r>
        <w:rPr>
          <w:color w:val="221E1F"/>
        </w:rPr>
        <w:t>freshly</w:t>
      </w:r>
      <w:r>
        <w:rPr>
          <w:color w:val="221E1F"/>
          <w:spacing w:val="-3"/>
        </w:rPr>
        <w:t xml:space="preserve"> </w:t>
      </w:r>
      <w:r>
        <w:rPr>
          <w:color w:val="221E1F"/>
        </w:rPr>
        <w:t>prepared</w:t>
      </w:r>
      <w:r>
        <w:rPr>
          <w:color w:val="221E1F"/>
          <w:spacing w:val="-3"/>
        </w:rPr>
        <w:t xml:space="preserve"> </w:t>
      </w:r>
      <w:r>
        <w:rPr>
          <w:color w:val="221E1F"/>
        </w:rPr>
        <w:t>1M</w:t>
      </w:r>
      <w:r>
        <w:rPr>
          <w:color w:val="221E1F"/>
          <w:spacing w:val="-4"/>
        </w:rPr>
        <w:t xml:space="preserve"> </w:t>
      </w:r>
      <w:r>
        <w:rPr>
          <w:color w:val="221E1F"/>
        </w:rPr>
        <w:t>sodium</w:t>
      </w:r>
      <w:r>
        <w:rPr>
          <w:color w:val="221E1F"/>
          <w:spacing w:val="-3"/>
        </w:rPr>
        <w:t xml:space="preserve"> </w:t>
      </w:r>
      <w:r>
        <w:rPr>
          <w:color w:val="221E1F"/>
        </w:rPr>
        <w:t>hydroxide</w:t>
      </w:r>
      <w:r>
        <w:rPr>
          <w:color w:val="221E1F"/>
          <w:spacing w:val="-3"/>
        </w:rPr>
        <w:t xml:space="preserve"> </w:t>
      </w:r>
      <w:r>
        <w:rPr>
          <w:color w:val="221E1F"/>
        </w:rPr>
        <w:t>(NaOH) or 20,000ppm (free chlorine) sodium hypochlorit</w:t>
      </w:r>
      <w:r>
        <w:rPr>
          <w:color w:val="221E1F"/>
        </w:rPr>
        <w:t>e for 1 hour at ambient temperature, followed by a rinse with water. Where surfaces cannot tolerate NaOH or hypochlorite, cleaning using anionic detergent and water will partially reduce infectivity by dilution.</w:t>
      </w:r>
    </w:p>
    <w:p w14:paraId="761695CC" w14:textId="77777777" w:rsidR="002A4511" w:rsidRDefault="00FF7784">
      <w:pPr>
        <w:pStyle w:val="BodyText"/>
        <w:spacing w:before="139"/>
        <w:ind w:left="898" w:right="1163"/>
      </w:pPr>
      <w:r>
        <w:rPr>
          <w:color w:val="221E1F"/>
        </w:rPr>
        <w:t>Staff should be appropriately trained in cle</w:t>
      </w:r>
      <w:r>
        <w:rPr>
          <w:color w:val="221E1F"/>
        </w:rPr>
        <w:t>aning of the operating room and in use of 1M NaOH and 20,000ppm</w:t>
      </w:r>
      <w:r>
        <w:rPr>
          <w:color w:val="221E1F"/>
          <w:spacing w:val="-3"/>
        </w:rPr>
        <w:t xml:space="preserve"> </w:t>
      </w:r>
      <w:r>
        <w:rPr>
          <w:color w:val="221E1F"/>
        </w:rPr>
        <w:t>sodium</w:t>
      </w:r>
      <w:r>
        <w:rPr>
          <w:color w:val="221E1F"/>
          <w:spacing w:val="-3"/>
        </w:rPr>
        <w:t xml:space="preserve"> </w:t>
      </w:r>
      <w:r>
        <w:rPr>
          <w:color w:val="221E1F"/>
        </w:rPr>
        <w:t>hypochlorite.</w:t>
      </w:r>
      <w:r>
        <w:rPr>
          <w:color w:val="221E1F"/>
          <w:spacing w:val="-3"/>
        </w:rPr>
        <w:t xml:space="preserve"> </w:t>
      </w:r>
      <w:r>
        <w:rPr>
          <w:color w:val="221E1F"/>
        </w:rPr>
        <w:t>Material</w:t>
      </w:r>
      <w:r>
        <w:rPr>
          <w:color w:val="221E1F"/>
          <w:spacing w:val="-3"/>
        </w:rPr>
        <w:t xml:space="preserve"> </w:t>
      </w:r>
      <w:r>
        <w:rPr>
          <w:color w:val="221E1F"/>
        </w:rPr>
        <w:t>Safety</w:t>
      </w:r>
      <w:r>
        <w:rPr>
          <w:color w:val="221E1F"/>
          <w:spacing w:val="-3"/>
        </w:rPr>
        <w:t xml:space="preserve"> </w:t>
      </w:r>
      <w:r>
        <w:rPr>
          <w:color w:val="221E1F"/>
        </w:rPr>
        <w:t>Data</w:t>
      </w:r>
      <w:r>
        <w:rPr>
          <w:color w:val="221E1F"/>
          <w:spacing w:val="-1"/>
        </w:rPr>
        <w:t xml:space="preserve"> </w:t>
      </w:r>
      <w:r>
        <w:rPr>
          <w:color w:val="221E1F"/>
        </w:rPr>
        <w:t>Sheets</w:t>
      </w:r>
      <w:r>
        <w:rPr>
          <w:color w:val="221E1F"/>
          <w:spacing w:val="-3"/>
        </w:rPr>
        <w:t xml:space="preserve"> </w:t>
      </w:r>
      <w:r>
        <w:rPr>
          <w:color w:val="221E1F"/>
        </w:rPr>
        <w:t>(MSDS)</w:t>
      </w:r>
      <w:r>
        <w:rPr>
          <w:color w:val="221E1F"/>
          <w:spacing w:val="-3"/>
        </w:rPr>
        <w:t xml:space="preserve"> </w:t>
      </w:r>
      <w:r>
        <w:rPr>
          <w:color w:val="221E1F"/>
        </w:rPr>
        <w:t>should</w:t>
      </w:r>
      <w:r>
        <w:rPr>
          <w:color w:val="221E1F"/>
          <w:spacing w:val="-3"/>
        </w:rPr>
        <w:t xml:space="preserve"> </w:t>
      </w:r>
      <w:r>
        <w:rPr>
          <w:color w:val="221E1F"/>
        </w:rPr>
        <w:t>be</w:t>
      </w:r>
      <w:r>
        <w:rPr>
          <w:color w:val="221E1F"/>
          <w:spacing w:val="-3"/>
        </w:rPr>
        <w:t xml:space="preserve"> </w:t>
      </w:r>
      <w:r>
        <w:rPr>
          <w:color w:val="221E1F"/>
        </w:rPr>
        <w:t>available</w:t>
      </w:r>
      <w:r>
        <w:rPr>
          <w:color w:val="221E1F"/>
          <w:spacing w:val="-3"/>
        </w:rPr>
        <w:t xml:space="preserve"> </w:t>
      </w:r>
      <w:r>
        <w:rPr>
          <w:color w:val="221E1F"/>
        </w:rPr>
        <w:t>for</w:t>
      </w:r>
      <w:r>
        <w:rPr>
          <w:color w:val="221E1F"/>
          <w:spacing w:val="-3"/>
        </w:rPr>
        <w:t xml:space="preserve"> </w:t>
      </w:r>
      <w:r>
        <w:rPr>
          <w:color w:val="221E1F"/>
        </w:rPr>
        <w:t>1M</w:t>
      </w:r>
      <w:r>
        <w:rPr>
          <w:color w:val="221E1F"/>
          <w:spacing w:val="-3"/>
        </w:rPr>
        <w:t xml:space="preserve"> </w:t>
      </w:r>
      <w:r>
        <w:rPr>
          <w:color w:val="221E1F"/>
        </w:rPr>
        <w:t>NaOH and 20,000ppm sodium hypochlorite.</w:t>
      </w:r>
    </w:p>
    <w:p w14:paraId="5B7DA30D" w14:textId="77777777" w:rsidR="002A4511" w:rsidRDefault="002A4511">
      <w:pPr>
        <w:pStyle w:val="BodyText"/>
        <w:rPr>
          <w:sz w:val="22"/>
        </w:rPr>
      </w:pPr>
    </w:p>
    <w:p w14:paraId="7DE511F2" w14:textId="77777777" w:rsidR="002A4511" w:rsidRDefault="002A4511">
      <w:pPr>
        <w:pStyle w:val="BodyText"/>
        <w:spacing w:before="11"/>
        <w:rPr>
          <w:sz w:val="22"/>
        </w:rPr>
      </w:pPr>
    </w:p>
    <w:p w14:paraId="57EE6427" w14:textId="77777777" w:rsidR="002A4511" w:rsidRDefault="00FF7784">
      <w:pPr>
        <w:pStyle w:val="Heading2"/>
        <w:numPr>
          <w:ilvl w:val="1"/>
          <w:numId w:val="14"/>
        </w:numPr>
        <w:tabs>
          <w:tab w:val="left" w:pos="1738"/>
          <w:tab w:val="left" w:pos="1739"/>
        </w:tabs>
        <w:ind w:hanging="841"/>
      </w:pPr>
      <w:r>
        <w:rPr>
          <w:color w:val="00539F"/>
        </w:rPr>
        <w:t>Occupational</w:t>
      </w:r>
      <w:r>
        <w:rPr>
          <w:color w:val="00539F"/>
          <w:spacing w:val="-7"/>
        </w:rPr>
        <w:t xml:space="preserve"> </w:t>
      </w:r>
      <w:r>
        <w:rPr>
          <w:color w:val="00539F"/>
        </w:rPr>
        <w:t>exposure</w:t>
      </w:r>
      <w:r>
        <w:rPr>
          <w:color w:val="00539F"/>
          <w:spacing w:val="-7"/>
        </w:rPr>
        <w:t xml:space="preserve"> </w:t>
      </w:r>
      <w:r>
        <w:rPr>
          <w:color w:val="00539F"/>
        </w:rPr>
        <w:t>to</w:t>
      </w:r>
      <w:r>
        <w:rPr>
          <w:color w:val="00539F"/>
          <w:spacing w:val="-6"/>
        </w:rPr>
        <w:t xml:space="preserve"> </w:t>
      </w:r>
      <w:r>
        <w:rPr>
          <w:color w:val="00539F"/>
        </w:rPr>
        <w:t>higher-</w:t>
      </w:r>
      <w:r>
        <w:rPr>
          <w:color w:val="00539F"/>
          <w:spacing w:val="-7"/>
        </w:rPr>
        <w:t xml:space="preserve"> </w:t>
      </w:r>
      <w:r>
        <w:rPr>
          <w:color w:val="00539F"/>
        </w:rPr>
        <w:t>infectivity</w:t>
      </w:r>
      <w:r>
        <w:rPr>
          <w:color w:val="00539F"/>
          <w:spacing w:val="-6"/>
        </w:rPr>
        <w:t xml:space="preserve"> </w:t>
      </w:r>
      <w:r>
        <w:rPr>
          <w:color w:val="00539F"/>
          <w:spacing w:val="-2"/>
        </w:rPr>
        <w:t>tissues</w:t>
      </w:r>
    </w:p>
    <w:p w14:paraId="6F851417" w14:textId="77777777" w:rsidR="002A4511" w:rsidRDefault="00FF7784">
      <w:pPr>
        <w:pStyle w:val="BodyText"/>
        <w:spacing w:before="138"/>
        <w:ind w:left="898" w:right="1240"/>
      </w:pPr>
      <w:r>
        <w:rPr>
          <w:color w:val="221E1F"/>
        </w:rPr>
        <w:t>There</w:t>
      </w:r>
      <w:r>
        <w:rPr>
          <w:color w:val="221E1F"/>
          <w:spacing w:val="-3"/>
        </w:rPr>
        <w:t xml:space="preserve"> </w:t>
      </w:r>
      <w:r>
        <w:rPr>
          <w:color w:val="221E1F"/>
        </w:rPr>
        <w:t>are</w:t>
      </w:r>
      <w:r>
        <w:rPr>
          <w:color w:val="221E1F"/>
          <w:spacing w:val="-3"/>
        </w:rPr>
        <w:t xml:space="preserve"> </w:t>
      </w:r>
      <w:r>
        <w:rPr>
          <w:color w:val="221E1F"/>
        </w:rPr>
        <w:t>no</w:t>
      </w:r>
      <w:r>
        <w:rPr>
          <w:color w:val="221E1F"/>
          <w:spacing w:val="-3"/>
        </w:rPr>
        <w:t xml:space="preserve"> </w:t>
      </w:r>
      <w:r>
        <w:rPr>
          <w:color w:val="221E1F"/>
        </w:rPr>
        <w:t>additional</w:t>
      </w:r>
      <w:r>
        <w:rPr>
          <w:color w:val="221E1F"/>
          <w:spacing w:val="-3"/>
        </w:rPr>
        <w:t xml:space="preserve"> </w:t>
      </w:r>
      <w:r>
        <w:rPr>
          <w:color w:val="221E1F"/>
        </w:rPr>
        <w:t>requirements</w:t>
      </w:r>
      <w:r>
        <w:rPr>
          <w:color w:val="221E1F"/>
          <w:spacing w:val="-3"/>
        </w:rPr>
        <w:t xml:space="preserve"> </w:t>
      </w:r>
      <w:r>
        <w:rPr>
          <w:color w:val="221E1F"/>
        </w:rPr>
        <w:t>following</w:t>
      </w:r>
      <w:r>
        <w:rPr>
          <w:color w:val="221E1F"/>
          <w:spacing w:val="-3"/>
        </w:rPr>
        <w:t xml:space="preserve"> </w:t>
      </w:r>
      <w:r>
        <w:rPr>
          <w:color w:val="221E1F"/>
        </w:rPr>
        <w:t>occupational</w:t>
      </w:r>
      <w:r>
        <w:rPr>
          <w:color w:val="221E1F"/>
          <w:spacing w:val="-3"/>
        </w:rPr>
        <w:t xml:space="preserve"> </w:t>
      </w:r>
      <w:r>
        <w:rPr>
          <w:color w:val="221E1F"/>
        </w:rPr>
        <w:t>exposure</w:t>
      </w:r>
      <w:r>
        <w:rPr>
          <w:color w:val="221E1F"/>
          <w:spacing w:val="-3"/>
        </w:rPr>
        <w:t xml:space="preserve"> </w:t>
      </w:r>
      <w:r>
        <w:rPr>
          <w:color w:val="221E1F"/>
        </w:rPr>
        <w:t>to</w:t>
      </w:r>
      <w:r>
        <w:rPr>
          <w:color w:val="221E1F"/>
          <w:spacing w:val="-3"/>
        </w:rPr>
        <w:t xml:space="preserve"> </w:t>
      </w:r>
      <w:r>
        <w:rPr>
          <w:color w:val="221E1F"/>
        </w:rPr>
        <w:t>tissues</w:t>
      </w:r>
      <w:r>
        <w:rPr>
          <w:color w:val="221E1F"/>
          <w:spacing w:val="-3"/>
        </w:rPr>
        <w:t xml:space="preserve"> </w:t>
      </w:r>
      <w:r>
        <w:rPr>
          <w:color w:val="221E1F"/>
        </w:rPr>
        <w:t>of</w:t>
      </w:r>
      <w:r>
        <w:rPr>
          <w:color w:val="221E1F"/>
          <w:spacing w:val="-3"/>
        </w:rPr>
        <w:t xml:space="preserve"> </w:t>
      </w:r>
      <w:r>
        <w:rPr>
          <w:color w:val="221E1F"/>
        </w:rPr>
        <w:t>a</w:t>
      </w:r>
      <w:r>
        <w:rPr>
          <w:color w:val="221E1F"/>
          <w:spacing w:val="-3"/>
        </w:rPr>
        <w:t xml:space="preserve"> </w:t>
      </w:r>
      <w:r>
        <w:rPr>
          <w:color w:val="221E1F"/>
        </w:rPr>
        <w:t>patient</w:t>
      </w:r>
      <w:r>
        <w:rPr>
          <w:color w:val="221E1F"/>
          <w:spacing w:val="-3"/>
        </w:rPr>
        <w:t xml:space="preserve"> </w:t>
      </w:r>
      <w:r>
        <w:rPr>
          <w:color w:val="221E1F"/>
        </w:rPr>
        <w:t>with</w:t>
      </w:r>
      <w:r>
        <w:rPr>
          <w:color w:val="221E1F"/>
          <w:spacing w:val="-3"/>
        </w:rPr>
        <w:t xml:space="preserve"> </w:t>
      </w:r>
      <w:r>
        <w:rPr>
          <w:color w:val="221E1F"/>
        </w:rPr>
        <w:t>CJD</w:t>
      </w:r>
      <w:r>
        <w:rPr>
          <w:color w:val="221E1F"/>
          <w:spacing w:val="-3"/>
        </w:rPr>
        <w:t xml:space="preserve"> </w:t>
      </w:r>
      <w:r>
        <w:rPr>
          <w:color w:val="221E1F"/>
        </w:rPr>
        <w:t>or a patient in the high- or low-risk category.</w:t>
      </w:r>
    </w:p>
    <w:p w14:paraId="5F60B415" w14:textId="77777777" w:rsidR="002A4511" w:rsidRDefault="002A4511">
      <w:pPr>
        <w:pStyle w:val="BodyText"/>
        <w:rPr>
          <w:sz w:val="22"/>
        </w:rPr>
      </w:pPr>
    </w:p>
    <w:p w14:paraId="1BE9820B" w14:textId="77777777" w:rsidR="002A4511" w:rsidRDefault="002A4511">
      <w:pPr>
        <w:pStyle w:val="BodyText"/>
        <w:rPr>
          <w:sz w:val="22"/>
        </w:rPr>
      </w:pPr>
    </w:p>
    <w:p w14:paraId="682E8F80" w14:textId="77777777" w:rsidR="002A4511" w:rsidRDefault="00FF7784">
      <w:pPr>
        <w:pStyle w:val="Heading1"/>
        <w:numPr>
          <w:ilvl w:val="0"/>
          <w:numId w:val="14"/>
        </w:numPr>
        <w:tabs>
          <w:tab w:val="left" w:pos="1738"/>
          <w:tab w:val="left" w:pos="1739"/>
        </w:tabs>
        <w:spacing w:before="184"/>
      </w:pPr>
      <w:r>
        <w:rPr>
          <w:color w:val="00539F"/>
          <w:spacing w:val="-2"/>
        </w:rPr>
        <w:t>Surveillance</w:t>
      </w:r>
    </w:p>
    <w:p w14:paraId="5D44017B" w14:textId="77777777" w:rsidR="002A4511" w:rsidRDefault="00FF7784">
      <w:pPr>
        <w:pStyle w:val="BodyText"/>
        <w:spacing w:before="159"/>
        <w:ind w:left="898" w:right="1163"/>
      </w:pPr>
      <w:r>
        <w:rPr>
          <w:color w:val="221E1F"/>
        </w:rPr>
        <w:t>CJD is a notifiable disease in all States and Territories in Australia and is reported to the National N</w:t>
      </w:r>
      <w:r>
        <w:rPr>
          <w:color w:val="221E1F"/>
        </w:rPr>
        <w:t>otifiable Diseases Surveillance System (NNDSS). Each State and Territory will have requirements for reporting notifiable diseases, including CJD, and methods for providing advice regarding infection 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issues.</w:t>
      </w:r>
      <w:r>
        <w:rPr>
          <w:color w:val="221E1F"/>
          <w:spacing w:val="-3"/>
        </w:rPr>
        <w:t xml:space="preserve"> </w:t>
      </w:r>
      <w:r>
        <w:rPr>
          <w:color w:val="221E1F"/>
        </w:rPr>
        <w:t>See</w:t>
      </w:r>
      <w:r>
        <w:rPr>
          <w:color w:val="221E1F"/>
          <w:spacing w:val="-3"/>
        </w:rPr>
        <w:t xml:space="preserve"> </w:t>
      </w:r>
      <w:r>
        <w:rPr>
          <w:color w:val="221E1F"/>
        </w:rPr>
        <w:t>Appendix</w:t>
      </w:r>
      <w:r>
        <w:rPr>
          <w:color w:val="221E1F"/>
          <w:spacing w:val="-3"/>
        </w:rPr>
        <w:t xml:space="preserve"> </w:t>
      </w:r>
      <w:r>
        <w:rPr>
          <w:color w:val="221E1F"/>
        </w:rPr>
        <w:t>6</w:t>
      </w:r>
      <w:r>
        <w:rPr>
          <w:color w:val="221E1F"/>
          <w:spacing w:val="-3"/>
        </w:rPr>
        <w:t xml:space="preserve"> </w:t>
      </w:r>
      <w:r>
        <w:rPr>
          <w:color w:val="221E1F"/>
        </w:rPr>
        <w:t>for</w:t>
      </w:r>
      <w:r>
        <w:rPr>
          <w:color w:val="221E1F"/>
          <w:spacing w:val="-3"/>
        </w:rPr>
        <w:t xml:space="preserve"> </w:t>
      </w:r>
      <w:r>
        <w:rPr>
          <w:color w:val="221E1F"/>
        </w:rPr>
        <w:t>State</w:t>
      </w:r>
      <w:r>
        <w:rPr>
          <w:color w:val="221E1F"/>
          <w:spacing w:val="-3"/>
        </w:rPr>
        <w:t xml:space="preserve"> </w:t>
      </w:r>
      <w:r>
        <w:rPr>
          <w:color w:val="221E1F"/>
        </w:rPr>
        <w:t>a</w:t>
      </w:r>
      <w:r>
        <w:rPr>
          <w:color w:val="221E1F"/>
        </w:rPr>
        <w:t>nd</w:t>
      </w:r>
      <w:r>
        <w:rPr>
          <w:color w:val="221E1F"/>
          <w:spacing w:val="-3"/>
        </w:rPr>
        <w:t xml:space="preserve"> </w:t>
      </w:r>
      <w:r>
        <w:rPr>
          <w:color w:val="221E1F"/>
        </w:rPr>
        <w:t>Territory</w:t>
      </w:r>
      <w:r>
        <w:rPr>
          <w:color w:val="221E1F"/>
          <w:spacing w:val="-3"/>
        </w:rPr>
        <w:t xml:space="preserve"> </w:t>
      </w:r>
      <w:r>
        <w:rPr>
          <w:color w:val="221E1F"/>
        </w:rPr>
        <w:t>Health</w:t>
      </w:r>
      <w:r>
        <w:rPr>
          <w:color w:val="221E1F"/>
          <w:spacing w:val="-3"/>
        </w:rPr>
        <w:t xml:space="preserve"> </w:t>
      </w:r>
      <w:r>
        <w:rPr>
          <w:color w:val="221E1F"/>
        </w:rPr>
        <w:t>Department</w:t>
      </w:r>
      <w:r>
        <w:rPr>
          <w:color w:val="221E1F"/>
          <w:spacing w:val="-3"/>
        </w:rPr>
        <w:t xml:space="preserve"> </w:t>
      </w:r>
      <w:r>
        <w:rPr>
          <w:color w:val="221E1F"/>
        </w:rPr>
        <w:t>contact</w:t>
      </w:r>
      <w:r>
        <w:rPr>
          <w:color w:val="221E1F"/>
          <w:spacing w:val="-3"/>
        </w:rPr>
        <w:t xml:space="preserve"> </w:t>
      </w:r>
      <w:r>
        <w:rPr>
          <w:color w:val="221E1F"/>
        </w:rPr>
        <w:t>details.</w:t>
      </w:r>
    </w:p>
    <w:p w14:paraId="14F9BFAD" w14:textId="77777777" w:rsidR="002A4511" w:rsidRDefault="002A4511">
      <w:pPr>
        <w:pStyle w:val="BodyText"/>
        <w:rPr>
          <w:sz w:val="22"/>
        </w:rPr>
      </w:pPr>
    </w:p>
    <w:p w14:paraId="4C3B0A37" w14:textId="77777777" w:rsidR="002A4511" w:rsidRDefault="002A4511">
      <w:pPr>
        <w:pStyle w:val="BodyText"/>
        <w:spacing w:before="11"/>
        <w:rPr>
          <w:sz w:val="22"/>
        </w:rPr>
      </w:pPr>
    </w:p>
    <w:p w14:paraId="1003CCEE" w14:textId="77777777" w:rsidR="002A4511" w:rsidRDefault="00FF7784">
      <w:pPr>
        <w:pStyle w:val="Heading2"/>
        <w:numPr>
          <w:ilvl w:val="1"/>
          <w:numId w:val="14"/>
        </w:numPr>
        <w:tabs>
          <w:tab w:val="left" w:pos="1737"/>
          <w:tab w:val="left" w:pos="1739"/>
        </w:tabs>
        <w:ind w:hanging="841"/>
      </w:pPr>
      <w:r>
        <w:rPr>
          <w:color w:val="00539F"/>
        </w:rPr>
        <w:t>Surveillance</w:t>
      </w:r>
      <w:r>
        <w:rPr>
          <w:color w:val="00539F"/>
          <w:spacing w:val="-6"/>
        </w:rPr>
        <w:t xml:space="preserve"> </w:t>
      </w:r>
      <w:r>
        <w:rPr>
          <w:color w:val="00539F"/>
        </w:rPr>
        <w:t>by</w:t>
      </w:r>
      <w:r>
        <w:rPr>
          <w:color w:val="00539F"/>
          <w:spacing w:val="-6"/>
        </w:rPr>
        <w:t xml:space="preserve"> </w:t>
      </w:r>
      <w:r>
        <w:rPr>
          <w:color w:val="00539F"/>
        </w:rPr>
        <w:t>the</w:t>
      </w:r>
      <w:r>
        <w:rPr>
          <w:color w:val="00539F"/>
          <w:spacing w:val="-6"/>
        </w:rPr>
        <w:t xml:space="preserve"> </w:t>
      </w:r>
      <w:r>
        <w:rPr>
          <w:color w:val="00539F"/>
        </w:rPr>
        <w:t>Australian</w:t>
      </w:r>
      <w:r>
        <w:rPr>
          <w:color w:val="00539F"/>
          <w:spacing w:val="-6"/>
        </w:rPr>
        <w:t xml:space="preserve"> </w:t>
      </w:r>
      <w:r>
        <w:rPr>
          <w:color w:val="00539F"/>
        </w:rPr>
        <w:t>National</w:t>
      </w:r>
      <w:r>
        <w:rPr>
          <w:color w:val="00539F"/>
          <w:spacing w:val="-6"/>
        </w:rPr>
        <w:t xml:space="preserve"> </w:t>
      </w:r>
      <w:r>
        <w:rPr>
          <w:color w:val="00539F"/>
        </w:rPr>
        <w:t>CJD</w:t>
      </w:r>
      <w:r>
        <w:rPr>
          <w:color w:val="00539F"/>
          <w:spacing w:val="-5"/>
        </w:rPr>
        <w:t xml:space="preserve"> </w:t>
      </w:r>
      <w:r>
        <w:rPr>
          <w:color w:val="00539F"/>
        </w:rPr>
        <w:t>Registry</w:t>
      </w:r>
      <w:r>
        <w:rPr>
          <w:color w:val="00539F"/>
          <w:spacing w:val="-6"/>
        </w:rPr>
        <w:t xml:space="preserve"> </w:t>
      </w:r>
      <w:r>
        <w:rPr>
          <w:color w:val="00539F"/>
          <w:spacing w:val="-2"/>
        </w:rPr>
        <w:t>(ANCJDR)</w:t>
      </w:r>
    </w:p>
    <w:p w14:paraId="7CD97DFB" w14:textId="77777777" w:rsidR="002A4511" w:rsidRDefault="00FF7784">
      <w:pPr>
        <w:pStyle w:val="BodyText"/>
        <w:spacing w:before="138"/>
        <w:ind w:left="898" w:right="1163"/>
      </w:pPr>
      <w:r>
        <w:rPr>
          <w:color w:val="221E1F"/>
        </w:rPr>
        <w:t>The</w:t>
      </w:r>
      <w:r>
        <w:rPr>
          <w:color w:val="221E1F"/>
          <w:spacing w:val="-2"/>
        </w:rPr>
        <w:t xml:space="preserve"> </w:t>
      </w:r>
      <w:r>
        <w:rPr>
          <w:color w:val="221E1F"/>
        </w:rPr>
        <w:t>Australian</w:t>
      </w:r>
      <w:r>
        <w:rPr>
          <w:color w:val="221E1F"/>
          <w:spacing w:val="-2"/>
        </w:rPr>
        <w:t xml:space="preserve"> </w:t>
      </w:r>
      <w:r>
        <w:rPr>
          <w:color w:val="221E1F"/>
        </w:rPr>
        <w:t>Government</w:t>
      </w:r>
      <w:r>
        <w:rPr>
          <w:color w:val="221E1F"/>
          <w:spacing w:val="-2"/>
        </w:rPr>
        <w:t xml:space="preserve"> </w:t>
      </w:r>
      <w:r>
        <w:rPr>
          <w:color w:val="221E1F"/>
        </w:rPr>
        <w:t>Department</w:t>
      </w:r>
      <w:r>
        <w:rPr>
          <w:color w:val="221E1F"/>
          <w:spacing w:val="-2"/>
        </w:rPr>
        <w:t xml:space="preserve"> </w:t>
      </w:r>
      <w:r>
        <w:rPr>
          <w:color w:val="221E1F"/>
        </w:rPr>
        <w:t>of</w:t>
      </w:r>
      <w:r>
        <w:rPr>
          <w:color w:val="221E1F"/>
          <w:spacing w:val="-2"/>
        </w:rPr>
        <w:t xml:space="preserve"> </w:t>
      </w:r>
      <w:r>
        <w:rPr>
          <w:color w:val="221E1F"/>
        </w:rPr>
        <w:t>Health</w:t>
      </w:r>
      <w:r>
        <w:rPr>
          <w:color w:val="221E1F"/>
          <w:spacing w:val="-2"/>
        </w:rPr>
        <w:t xml:space="preserve"> </w:t>
      </w:r>
      <w:r>
        <w:rPr>
          <w:color w:val="221E1F"/>
        </w:rPr>
        <w:t>and</w:t>
      </w:r>
      <w:r>
        <w:rPr>
          <w:color w:val="221E1F"/>
          <w:spacing w:val="-3"/>
        </w:rPr>
        <w:t xml:space="preserve"> </w:t>
      </w:r>
      <w:r>
        <w:rPr>
          <w:color w:val="221E1F"/>
        </w:rPr>
        <w:t>Ageing</w:t>
      </w:r>
      <w:r>
        <w:rPr>
          <w:color w:val="221E1F"/>
          <w:spacing w:val="-2"/>
        </w:rPr>
        <w:t xml:space="preserve"> </w:t>
      </w:r>
      <w:r>
        <w:rPr>
          <w:color w:val="221E1F"/>
        </w:rPr>
        <w:t>(DOHA)</w:t>
      </w:r>
      <w:r>
        <w:rPr>
          <w:color w:val="221E1F"/>
          <w:spacing w:val="-2"/>
        </w:rPr>
        <w:t xml:space="preserve"> </w:t>
      </w:r>
      <w:r>
        <w:rPr>
          <w:color w:val="221E1F"/>
        </w:rPr>
        <w:t>established</w:t>
      </w:r>
      <w:r>
        <w:rPr>
          <w:color w:val="221E1F"/>
          <w:spacing w:val="-2"/>
        </w:rPr>
        <w:t xml:space="preserve"> </w:t>
      </w:r>
      <w:r>
        <w:rPr>
          <w:color w:val="221E1F"/>
        </w:rPr>
        <w:t>the</w:t>
      </w:r>
      <w:r>
        <w:rPr>
          <w:color w:val="221E1F"/>
          <w:spacing w:val="-2"/>
        </w:rPr>
        <w:t xml:space="preserve"> </w:t>
      </w:r>
      <w:r>
        <w:rPr>
          <w:color w:val="221E1F"/>
        </w:rPr>
        <w:t>ANCJDR</w:t>
      </w:r>
      <w:r>
        <w:rPr>
          <w:color w:val="221E1F"/>
          <w:spacing w:val="-2"/>
        </w:rPr>
        <w:t xml:space="preserve"> </w:t>
      </w:r>
      <w:r>
        <w:rPr>
          <w:color w:val="221E1F"/>
        </w:rPr>
        <w:t>in</w:t>
      </w:r>
      <w:r>
        <w:rPr>
          <w:color w:val="221E1F"/>
          <w:spacing w:val="-2"/>
        </w:rPr>
        <w:t xml:space="preserve"> </w:t>
      </w:r>
      <w:r>
        <w:rPr>
          <w:color w:val="221E1F"/>
        </w:rPr>
        <w:t>1993, based</w:t>
      </w:r>
      <w:r>
        <w:rPr>
          <w:color w:val="221E1F"/>
          <w:spacing w:val="-2"/>
        </w:rPr>
        <w:t xml:space="preserve"> </w:t>
      </w:r>
      <w:r>
        <w:rPr>
          <w:color w:val="221E1F"/>
        </w:rPr>
        <w:t>in</w:t>
      </w:r>
      <w:r>
        <w:rPr>
          <w:color w:val="221E1F"/>
          <w:spacing w:val="-2"/>
        </w:rPr>
        <w:t xml:space="preserve"> </w:t>
      </w:r>
      <w:r>
        <w:rPr>
          <w:color w:val="221E1F"/>
        </w:rPr>
        <w:t>the</w:t>
      </w:r>
      <w:r>
        <w:rPr>
          <w:color w:val="221E1F"/>
          <w:spacing w:val="-3"/>
        </w:rPr>
        <w:t xml:space="preserve"> </w:t>
      </w:r>
      <w:r>
        <w:rPr>
          <w:color w:val="221E1F"/>
        </w:rPr>
        <w:t>Department</w:t>
      </w:r>
      <w:r>
        <w:rPr>
          <w:color w:val="221E1F"/>
          <w:spacing w:val="-2"/>
        </w:rPr>
        <w:t xml:space="preserve"> </w:t>
      </w:r>
      <w:r>
        <w:rPr>
          <w:color w:val="221E1F"/>
        </w:rPr>
        <w:t>of</w:t>
      </w:r>
      <w:r>
        <w:rPr>
          <w:color w:val="221E1F"/>
          <w:spacing w:val="-2"/>
        </w:rPr>
        <w:t xml:space="preserve"> </w:t>
      </w:r>
      <w:r>
        <w:rPr>
          <w:color w:val="221E1F"/>
        </w:rPr>
        <w:t>Pathology at</w:t>
      </w:r>
      <w:r>
        <w:rPr>
          <w:color w:val="221E1F"/>
          <w:spacing w:val="-2"/>
        </w:rPr>
        <w:t xml:space="preserve"> </w:t>
      </w:r>
      <w:r>
        <w:rPr>
          <w:color w:val="221E1F"/>
        </w:rPr>
        <w:t>the</w:t>
      </w:r>
      <w:r>
        <w:rPr>
          <w:color w:val="221E1F"/>
          <w:spacing w:val="-2"/>
        </w:rPr>
        <w:t xml:space="preserve"> </w:t>
      </w:r>
      <w:r>
        <w:rPr>
          <w:color w:val="221E1F"/>
        </w:rPr>
        <w:t>University</w:t>
      </w:r>
      <w:r>
        <w:rPr>
          <w:color w:val="221E1F"/>
          <w:spacing w:val="-2"/>
        </w:rPr>
        <w:t xml:space="preserve"> </w:t>
      </w:r>
      <w:r>
        <w:rPr>
          <w:color w:val="221E1F"/>
        </w:rPr>
        <w:t>of</w:t>
      </w:r>
      <w:r>
        <w:rPr>
          <w:color w:val="221E1F"/>
          <w:spacing w:val="-2"/>
        </w:rPr>
        <w:t xml:space="preserve"> </w:t>
      </w:r>
      <w:r>
        <w:rPr>
          <w:color w:val="221E1F"/>
        </w:rPr>
        <w:t>Melbourne.</w:t>
      </w:r>
      <w:r>
        <w:rPr>
          <w:color w:val="221E1F"/>
          <w:spacing w:val="-2"/>
        </w:rPr>
        <w:t xml:space="preserve"> </w:t>
      </w:r>
      <w:r>
        <w:rPr>
          <w:color w:val="221E1F"/>
        </w:rPr>
        <w:t>The</w:t>
      </w:r>
      <w:r>
        <w:rPr>
          <w:color w:val="221E1F"/>
          <w:spacing w:val="-2"/>
        </w:rPr>
        <w:t xml:space="preserve"> </w:t>
      </w:r>
      <w:r>
        <w:rPr>
          <w:color w:val="221E1F"/>
        </w:rPr>
        <w:t>registry</w:t>
      </w:r>
      <w:r>
        <w:rPr>
          <w:color w:val="221E1F"/>
          <w:spacing w:val="-2"/>
        </w:rPr>
        <w:t xml:space="preserve"> </w:t>
      </w:r>
      <w:r>
        <w:rPr>
          <w:color w:val="221E1F"/>
        </w:rPr>
        <w:t>assists</w:t>
      </w:r>
      <w:r>
        <w:rPr>
          <w:color w:val="221E1F"/>
          <w:spacing w:val="-2"/>
        </w:rPr>
        <w:t xml:space="preserve"> </w:t>
      </w:r>
      <w:r>
        <w:rPr>
          <w:color w:val="221E1F"/>
        </w:rPr>
        <w:t>the</w:t>
      </w:r>
      <w:r>
        <w:rPr>
          <w:color w:val="221E1F"/>
          <w:spacing w:val="-3"/>
        </w:rPr>
        <w:t xml:space="preserve"> </w:t>
      </w:r>
      <w:r>
        <w:rPr>
          <w:color w:val="221E1F"/>
        </w:rPr>
        <w:t>DOHA</w:t>
      </w:r>
      <w:r>
        <w:rPr>
          <w:color w:val="221E1F"/>
          <w:spacing w:val="-2"/>
        </w:rPr>
        <w:t xml:space="preserve"> </w:t>
      </w:r>
      <w:r>
        <w:rPr>
          <w:color w:val="221E1F"/>
        </w:rPr>
        <w:t>with the ongoing surveillance of CJD cases in Australia, identifies CJD risk factors for population health and provides advice in suspect CJD cases to public health authorities. The co</w:t>
      </w:r>
      <w:r>
        <w:rPr>
          <w:color w:val="221E1F"/>
        </w:rPr>
        <w:t>ntact details of the registry are provided in Appendix 6.</w:t>
      </w:r>
    </w:p>
    <w:p w14:paraId="3EC2F6E0" w14:textId="77777777" w:rsidR="002A4511" w:rsidRDefault="002A4511">
      <w:pPr>
        <w:pStyle w:val="BodyText"/>
        <w:rPr>
          <w:sz w:val="22"/>
        </w:rPr>
      </w:pPr>
    </w:p>
    <w:p w14:paraId="5885D068" w14:textId="77777777" w:rsidR="002A4511" w:rsidRDefault="002A4511">
      <w:pPr>
        <w:pStyle w:val="BodyText"/>
        <w:spacing w:before="1"/>
        <w:rPr>
          <w:sz w:val="23"/>
        </w:rPr>
      </w:pPr>
    </w:p>
    <w:p w14:paraId="2099083D" w14:textId="77777777" w:rsidR="002A4511" w:rsidRDefault="00FF7784">
      <w:pPr>
        <w:pStyle w:val="Heading2"/>
        <w:numPr>
          <w:ilvl w:val="1"/>
          <w:numId w:val="14"/>
        </w:numPr>
        <w:tabs>
          <w:tab w:val="left" w:pos="1737"/>
          <w:tab w:val="left" w:pos="1739"/>
        </w:tabs>
        <w:ind w:hanging="841"/>
      </w:pPr>
      <w:r>
        <w:rPr>
          <w:color w:val="00539F"/>
        </w:rPr>
        <w:t>Surveillance</w:t>
      </w:r>
      <w:r>
        <w:rPr>
          <w:color w:val="00539F"/>
          <w:spacing w:val="-6"/>
        </w:rPr>
        <w:t xml:space="preserve"> </w:t>
      </w:r>
      <w:r>
        <w:rPr>
          <w:color w:val="00539F"/>
        </w:rPr>
        <w:t>for</w:t>
      </w:r>
      <w:r>
        <w:rPr>
          <w:color w:val="00539F"/>
          <w:spacing w:val="-5"/>
        </w:rPr>
        <w:t xml:space="preserve"> </w:t>
      </w:r>
      <w:r>
        <w:rPr>
          <w:color w:val="00539F"/>
        </w:rPr>
        <w:t>Adverse</w:t>
      </w:r>
      <w:r>
        <w:rPr>
          <w:color w:val="00539F"/>
          <w:spacing w:val="-5"/>
        </w:rPr>
        <w:t xml:space="preserve"> </w:t>
      </w:r>
      <w:r>
        <w:rPr>
          <w:color w:val="00539F"/>
        </w:rPr>
        <w:t>Event</w:t>
      </w:r>
      <w:r>
        <w:rPr>
          <w:color w:val="00539F"/>
          <w:spacing w:val="-5"/>
        </w:rPr>
        <w:t xml:space="preserve"> </w:t>
      </w:r>
      <w:r>
        <w:rPr>
          <w:color w:val="00539F"/>
          <w:spacing w:val="-2"/>
        </w:rPr>
        <w:t>Management</w:t>
      </w:r>
    </w:p>
    <w:p w14:paraId="29DDD990" w14:textId="77777777" w:rsidR="002A4511" w:rsidRDefault="00FF7784">
      <w:pPr>
        <w:pStyle w:val="BodyText"/>
        <w:spacing w:before="138"/>
        <w:ind w:left="898" w:right="1163"/>
      </w:pPr>
      <w:r>
        <w:rPr>
          <w:color w:val="221E1F"/>
        </w:rPr>
        <w:t>Since there is no test to reliably detect CJD prior to the onset of symptoms, it is possible that surgical instruments</w:t>
      </w:r>
      <w:r>
        <w:rPr>
          <w:color w:val="221E1F"/>
          <w:spacing w:val="-3"/>
        </w:rPr>
        <w:t xml:space="preserve"> </w:t>
      </w:r>
      <w:r>
        <w:rPr>
          <w:color w:val="221E1F"/>
        </w:rPr>
        <w:t>used</w:t>
      </w:r>
      <w:r>
        <w:rPr>
          <w:color w:val="221E1F"/>
          <w:spacing w:val="-3"/>
        </w:rPr>
        <w:t xml:space="preserve"> </w:t>
      </w:r>
      <w:r>
        <w:rPr>
          <w:color w:val="221E1F"/>
        </w:rPr>
        <w:t>on</w:t>
      </w:r>
      <w:r>
        <w:rPr>
          <w:color w:val="221E1F"/>
          <w:spacing w:val="-3"/>
        </w:rPr>
        <w:t xml:space="preserve"> </w:t>
      </w:r>
      <w:r>
        <w:rPr>
          <w:color w:val="221E1F"/>
        </w:rPr>
        <w:t>a</w:t>
      </w:r>
      <w:r>
        <w:rPr>
          <w:color w:val="221E1F"/>
          <w:spacing w:val="-3"/>
        </w:rPr>
        <w:t xml:space="preserve"> </w:t>
      </w:r>
      <w:r>
        <w:rPr>
          <w:color w:val="221E1F"/>
        </w:rPr>
        <w:t>patient</w:t>
      </w:r>
      <w:r>
        <w:rPr>
          <w:color w:val="221E1F"/>
          <w:spacing w:val="-3"/>
        </w:rPr>
        <w:t xml:space="preserve"> </w:t>
      </w:r>
      <w:r>
        <w:rPr>
          <w:color w:val="221E1F"/>
        </w:rPr>
        <w:t>with</w:t>
      </w:r>
      <w:r>
        <w:rPr>
          <w:color w:val="221E1F"/>
          <w:spacing w:val="-3"/>
        </w:rPr>
        <w:t xml:space="preserve"> </w:t>
      </w:r>
      <w:r>
        <w:rPr>
          <w:color w:val="221E1F"/>
        </w:rPr>
        <w:t>asymptomatic CJD</w:t>
      </w:r>
      <w:r>
        <w:rPr>
          <w:color w:val="221E1F"/>
          <w:spacing w:val="-3"/>
        </w:rPr>
        <w:t xml:space="preserve"> </w:t>
      </w:r>
      <w:r>
        <w:rPr>
          <w:color w:val="221E1F"/>
        </w:rPr>
        <w:t>might</w:t>
      </w:r>
      <w:r>
        <w:rPr>
          <w:color w:val="221E1F"/>
          <w:spacing w:val="-3"/>
        </w:rPr>
        <w:t xml:space="preserve"> </w:t>
      </w:r>
      <w:r>
        <w:rPr>
          <w:color w:val="221E1F"/>
        </w:rPr>
        <w:t>subsequently</w:t>
      </w:r>
      <w:r>
        <w:rPr>
          <w:color w:val="221E1F"/>
          <w:spacing w:val="-3"/>
        </w:rPr>
        <w:t xml:space="preserve"> </w:t>
      </w:r>
      <w:r>
        <w:rPr>
          <w:color w:val="221E1F"/>
        </w:rPr>
        <w:t>be</w:t>
      </w:r>
      <w:r>
        <w:rPr>
          <w:color w:val="221E1F"/>
          <w:spacing w:val="-3"/>
        </w:rPr>
        <w:t xml:space="preserve"> </w:t>
      </w:r>
      <w:r>
        <w:rPr>
          <w:color w:val="221E1F"/>
        </w:rPr>
        <w:t>used</w:t>
      </w:r>
      <w:r>
        <w:rPr>
          <w:color w:val="221E1F"/>
          <w:spacing w:val="-3"/>
        </w:rPr>
        <w:t xml:space="preserve"> </w:t>
      </w:r>
      <w:r>
        <w:rPr>
          <w:color w:val="221E1F"/>
        </w:rPr>
        <w:t>unknowingly</w:t>
      </w:r>
      <w:r>
        <w:rPr>
          <w:color w:val="221E1F"/>
          <w:spacing w:val="-3"/>
        </w:rPr>
        <w:t xml:space="preserve"> </w:t>
      </w:r>
      <w:r>
        <w:rPr>
          <w:color w:val="221E1F"/>
        </w:rPr>
        <w:t>on</w:t>
      </w:r>
      <w:r>
        <w:rPr>
          <w:color w:val="221E1F"/>
          <w:spacing w:val="-3"/>
        </w:rPr>
        <w:t xml:space="preserve"> </w:t>
      </w:r>
      <w:r>
        <w:rPr>
          <w:color w:val="221E1F"/>
        </w:rPr>
        <w:t>other patients after routine reprocessing, with the potential risk for transmission.</w:t>
      </w:r>
    </w:p>
    <w:p w14:paraId="3EF03524" w14:textId="77777777" w:rsidR="002A4511" w:rsidRDefault="00FF7784">
      <w:pPr>
        <w:pStyle w:val="BodyText"/>
        <w:spacing w:before="140"/>
        <w:ind w:left="898" w:right="1163"/>
      </w:pPr>
      <w:r>
        <w:rPr>
          <w:color w:val="221E1F"/>
        </w:rPr>
        <w:t>In the event of patients being exposed to instruments that have previously been exposed to higher- infectivity</w:t>
      </w:r>
      <w:r>
        <w:rPr>
          <w:color w:val="221E1F"/>
          <w:spacing w:val="-2"/>
        </w:rPr>
        <w:t xml:space="preserve"> </w:t>
      </w:r>
      <w:r>
        <w:rPr>
          <w:color w:val="221E1F"/>
        </w:rPr>
        <w:t>tissues</w:t>
      </w:r>
      <w:r>
        <w:rPr>
          <w:color w:val="221E1F"/>
          <w:spacing w:val="-2"/>
        </w:rPr>
        <w:t xml:space="preserve"> </w:t>
      </w:r>
      <w:r>
        <w:rPr>
          <w:color w:val="221E1F"/>
        </w:rPr>
        <w:t>of</w:t>
      </w:r>
      <w:r>
        <w:rPr>
          <w:color w:val="221E1F"/>
          <w:spacing w:val="-2"/>
        </w:rPr>
        <w:t xml:space="preserve"> </w:t>
      </w:r>
      <w:r>
        <w:rPr>
          <w:color w:val="221E1F"/>
        </w:rPr>
        <w:t>a</w:t>
      </w:r>
      <w:r>
        <w:rPr>
          <w:color w:val="221E1F"/>
          <w:spacing w:val="-2"/>
        </w:rPr>
        <w:t xml:space="preserve"> </w:t>
      </w:r>
      <w:r>
        <w:rPr>
          <w:color w:val="221E1F"/>
        </w:rPr>
        <w:t>patient</w:t>
      </w:r>
      <w:r>
        <w:rPr>
          <w:color w:val="221E1F"/>
          <w:spacing w:val="-2"/>
        </w:rPr>
        <w:t xml:space="preserve"> </w:t>
      </w:r>
      <w:r>
        <w:rPr>
          <w:color w:val="221E1F"/>
        </w:rPr>
        <w:t>subsequently</w:t>
      </w:r>
      <w:r>
        <w:rPr>
          <w:color w:val="221E1F"/>
          <w:spacing w:val="-2"/>
        </w:rPr>
        <w:t xml:space="preserve"> </w:t>
      </w:r>
      <w:r>
        <w:rPr>
          <w:color w:val="221E1F"/>
        </w:rPr>
        <w:t>found</w:t>
      </w:r>
      <w:r>
        <w:rPr>
          <w:color w:val="221E1F"/>
          <w:spacing w:val="-2"/>
        </w:rPr>
        <w:t xml:space="preserve"> </w:t>
      </w:r>
      <w:r>
        <w:rPr>
          <w:color w:val="221E1F"/>
        </w:rPr>
        <w:t>to have</w:t>
      </w:r>
      <w:r>
        <w:rPr>
          <w:color w:val="221E1F"/>
          <w:spacing w:val="-2"/>
        </w:rPr>
        <w:t xml:space="preserve"> </w:t>
      </w:r>
      <w:r>
        <w:rPr>
          <w:color w:val="221E1F"/>
        </w:rPr>
        <w:t>CJD,</w:t>
      </w:r>
      <w:r>
        <w:rPr>
          <w:color w:val="221E1F"/>
          <w:spacing w:val="-2"/>
        </w:rPr>
        <w:t xml:space="preserve"> </w:t>
      </w:r>
      <w:r>
        <w:rPr>
          <w:color w:val="221E1F"/>
        </w:rPr>
        <w:t>or</w:t>
      </w:r>
      <w:r>
        <w:rPr>
          <w:color w:val="221E1F"/>
          <w:spacing w:val="-2"/>
        </w:rPr>
        <w:t xml:space="preserve"> </w:t>
      </w:r>
      <w:r>
        <w:rPr>
          <w:color w:val="221E1F"/>
        </w:rPr>
        <w:t>to</w:t>
      </w:r>
      <w:r>
        <w:rPr>
          <w:color w:val="221E1F"/>
          <w:spacing w:val="-2"/>
        </w:rPr>
        <w:t xml:space="preserve"> </w:t>
      </w:r>
      <w:r>
        <w:rPr>
          <w:color w:val="221E1F"/>
        </w:rPr>
        <w:t>t</w:t>
      </w:r>
      <w:r>
        <w:rPr>
          <w:color w:val="221E1F"/>
        </w:rPr>
        <w:t>he</w:t>
      </w:r>
      <w:r>
        <w:rPr>
          <w:color w:val="221E1F"/>
          <w:spacing w:val="-2"/>
        </w:rPr>
        <w:t xml:space="preserve"> </w:t>
      </w:r>
      <w:r>
        <w:rPr>
          <w:color w:val="221E1F"/>
        </w:rPr>
        <w:t>cornea</w:t>
      </w:r>
      <w:r>
        <w:rPr>
          <w:color w:val="221E1F"/>
          <w:spacing w:val="-3"/>
        </w:rPr>
        <w:t xml:space="preserve"> </w:t>
      </w:r>
      <w:r>
        <w:rPr>
          <w:color w:val="221E1F"/>
        </w:rPr>
        <w:t>or</w:t>
      </w:r>
      <w:r>
        <w:rPr>
          <w:color w:val="221E1F"/>
          <w:spacing w:val="-2"/>
        </w:rPr>
        <w:t xml:space="preserve"> </w:t>
      </w:r>
      <w:r>
        <w:rPr>
          <w:color w:val="221E1F"/>
        </w:rPr>
        <w:t>anterior</w:t>
      </w:r>
      <w:r>
        <w:rPr>
          <w:color w:val="221E1F"/>
          <w:spacing w:val="-3"/>
        </w:rPr>
        <w:t xml:space="preserve"> </w:t>
      </w:r>
      <w:r>
        <w:rPr>
          <w:color w:val="221E1F"/>
        </w:rPr>
        <w:t>segments</w:t>
      </w:r>
      <w:r>
        <w:rPr>
          <w:color w:val="221E1F"/>
          <w:spacing w:val="-2"/>
        </w:rPr>
        <w:t xml:space="preserve"> </w:t>
      </w:r>
      <w:r>
        <w:rPr>
          <w:color w:val="221E1F"/>
        </w:rPr>
        <w:t>of the eye of a high risk patient, the following should be immediately notified:</w:t>
      </w:r>
    </w:p>
    <w:p w14:paraId="20337907" w14:textId="77777777" w:rsidR="002A4511" w:rsidRDefault="00FF7784">
      <w:pPr>
        <w:pStyle w:val="ListParagraph"/>
        <w:numPr>
          <w:ilvl w:val="2"/>
          <w:numId w:val="14"/>
        </w:numPr>
        <w:tabs>
          <w:tab w:val="left" w:pos="1618"/>
          <w:tab w:val="left" w:pos="1619"/>
        </w:tabs>
        <w:spacing w:before="141"/>
        <w:rPr>
          <w:color w:val="221E1F"/>
          <w:sz w:val="20"/>
        </w:rPr>
      </w:pPr>
      <w:r>
        <w:rPr>
          <w:color w:val="221E1F"/>
          <w:sz w:val="20"/>
        </w:rPr>
        <w:t>the</w:t>
      </w:r>
      <w:r>
        <w:rPr>
          <w:color w:val="221E1F"/>
          <w:spacing w:val="-8"/>
          <w:sz w:val="20"/>
        </w:rPr>
        <w:t xml:space="preserve"> </w:t>
      </w:r>
      <w:r>
        <w:rPr>
          <w:color w:val="221E1F"/>
          <w:sz w:val="20"/>
        </w:rPr>
        <w:t>executive</w:t>
      </w:r>
      <w:r>
        <w:rPr>
          <w:color w:val="221E1F"/>
          <w:spacing w:val="-6"/>
          <w:sz w:val="20"/>
        </w:rPr>
        <w:t xml:space="preserve"> </w:t>
      </w:r>
      <w:r>
        <w:rPr>
          <w:color w:val="221E1F"/>
          <w:sz w:val="20"/>
        </w:rPr>
        <w:t>of</w:t>
      </w:r>
      <w:r>
        <w:rPr>
          <w:color w:val="221E1F"/>
          <w:spacing w:val="-5"/>
          <w:sz w:val="20"/>
        </w:rPr>
        <w:t xml:space="preserve"> </w:t>
      </w:r>
      <w:r>
        <w:rPr>
          <w:color w:val="221E1F"/>
          <w:sz w:val="20"/>
        </w:rPr>
        <w:t>the</w:t>
      </w:r>
      <w:r>
        <w:rPr>
          <w:color w:val="221E1F"/>
          <w:spacing w:val="-5"/>
          <w:sz w:val="20"/>
        </w:rPr>
        <w:t xml:space="preserve"> </w:t>
      </w:r>
      <w:r>
        <w:rPr>
          <w:color w:val="221E1F"/>
          <w:sz w:val="20"/>
        </w:rPr>
        <w:t>health</w:t>
      </w:r>
      <w:r>
        <w:rPr>
          <w:color w:val="221E1F"/>
          <w:spacing w:val="-5"/>
          <w:sz w:val="20"/>
        </w:rPr>
        <w:t xml:space="preserve"> </w:t>
      </w:r>
      <w:r>
        <w:rPr>
          <w:color w:val="221E1F"/>
          <w:sz w:val="20"/>
        </w:rPr>
        <w:t>care</w:t>
      </w:r>
      <w:r>
        <w:rPr>
          <w:color w:val="221E1F"/>
          <w:spacing w:val="-5"/>
          <w:sz w:val="20"/>
        </w:rPr>
        <w:t xml:space="preserve"> </w:t>
      </w:r>
      <w:r>
        <w:rPr>
          <w:color w:val="221E1F"/>
          <w:sz w:val="20"/>
        </w:rPr>
        <w:t>facility;</w:t>
      </w:r>
      <w:r>
        <w:rPr>
          <w:color w:val="221E1F"/>
          <w:spacing w:val="-5"/>
          <w:sz w:val="20"/>
        </w:rPr>
        <w:t xml:space="preserve"> and</w:t>
      </w:r>
    </w:p>
    <w:p w14:paraId="71B6B7F0" w14:textId="77777777" w:rsidR="002A4511" w:rsidRDefault="00FF7784">
      <w:pPr>
        <w:pStyle w:val="ListParagraph"/>
        <w:numPr>
          <w:ilvl w:val="2"/>
          <w:numId w:val="14"/>
        </w:numPr>
        <w:tabs>
          <w:tab w:val="left" w:pos="1618"/>
          <w:tab w:val="left" w:pos="1619"/>
        </w:tabs>
        <w:spacing w:before="139"/>
        <w:rPr>
          <w:sz w:val="24"/>
        </w:rPr>
      </w:pPr>
      <w:r>
        <w:rPr>
          <w:color w:val="221E1F"/>
          <w:sz w:val="20"/>
        </w:rPr>
        <w:t>the</w:t>
      </w:r>
      <w:r>
        <w:rPr>
          <w:color w:val="221E1F"/>
          <w:spacing w:val="-7"/>
          <w:sz w:val="20"/>
        </w:rPr>
        <w:t xml:space="preserve"> </w:t>
      </w:r>
      <w:r>
        <w:rPr>
          <w:color w:val="221E1F"/>
          <w:sz w:val="20"/>
        </w:rPr>
        <w:t>State</w:t>
      </w:r>
      <w:r>
        <w:rPr>
          <w:color w:val="221E1F"/>
          <w:spacing w:val="-6"/>
          <w:sz w:val="20"/>
        </w:rPr>
        <w:t xml:space="preserve"> </w:t>
      </w:r>
      <w:r>
        <w:rPr>
          <w:color w:val="221E1F"/>
          <w:sz w:val="20"/>
        </w:rPr>
        <w:t>or</w:t>
      </w:r>
      <w:r>
        <w:rPr>
          <w:color w:val="221E1F"/>
          <w:spacing w:val="-7"/>
          <w:sz w:val="20"/>
        </w:rPr>
        <w:t xml:space="preserve"> </w:t>
      </w:r>
      <w:r>
        <w:rPr>
          <w:color w:val="221E1F"/>
          <w:sz w:val="20"/>
        </w:rPr>
        <w:t>Territory</w:t>
      </w:r>
      <w:r>
        <w:rPr>
          <w:color w:val="221E1F"/>
          <w:spacing w:val="-6"/>
          <w:sz w:val="20"/>
        </w:rPr>
        <w:t xml:space="preserve"> </w:t>
      </w:r>
      <w:r>
        <w:rPr>
          <w:color w:val="221E1F"/>
          <w:sz w:val="20"/>
        </w:rPr>
        <w:t>Health</w:t>
      </w:r>
      <w:r>
        <w:rPr>
          <w:color w:val="221E1F"/>
          <w:spacing w:val="-6"/>
          <w:sz w:val="20"/>
        </w:rPr>
        <w:t xml:space="preserve"> </w:t>
      </w:r>
      <w:r>
        <w:rPr>
          <w:color w:val="221E1F"/>
          <w:sz w:val="20"/>
        </w:rPr>
        <w:t>Department</w:t>
      </w:r>
      <w:r>
        <w:rPr>
          <w:color w:val="221E1F"/>
          <w:spacing w:val="-7"/>
          <w:sz w:val="20"/>
        </w:rPr>
        <w:t xml:space="preserve"> </w:t>
      </w:r>
      <w:r>
        <w:rPr>
          <w:color w:val="221E1F"/>
          <w:sz w:val="20"/>
        </w:rPr>
        <w:t>(see</w:t>
      </w:r>
      <w:r>
        <w:rPr>
          <w:color w:val="221E1F"/>
          <w:spacing w:val="-6"/>
          <w:sz w:val="20"/>
        </w:rPr>
        <w:t xml:space="preserve"> </w:t>
      </w:r>
      <w:r>
        <w:rPr>
          <w:color w:val="221E1F"/>
          <w:sz w:val="20"/>
        </w:rPr>
        <w:t>Appendix</w:t>
      </w:r>
      <w:r>
        <w:rPr>
          <w:color w:val="221E1F"/>
          <w:spacing w:val="-6"/>
          <w:sz w:val="20"/>
        </w:rPr>
        <w:t xml:space="preserve"> </w:t>
      </w:r>
      <w:r>
        <w:rPr>
          <w:color w:val="221E1F"/>
          <w:spacing w:val="-5"/>
          <w:sz w:val="20"/>
        </w:rPr>
        <w:t>6).</w:t>
      </w:r>
    </w:p>
    <w:p w14:paraId="09BB6D73" w14:textId="77777777" w:rsidR="002A4511" w:rsidRDefault="00FF7784">
      <w:pPr>
        <w:pStyle w:val="BodyText"/>
        <w:spacing w:before="131"/>
        <w:ind w:left="898" w:right="1163"/>
      </w:pPr>
      <w:r>
        <w:rPr>
          <w:color w:val="221E1F"/>
        </w:rPr>
        <w:t>In</w:t>
      </w:r>
      <w:r>
        <w:rPr>
          <w:color w:val="221E1F"/>
          <w:spacing w:val="-3"/>
        </w:rPr>
        <w:t xml:space="preserve"> </w:t>
      </w:r>
      <w:r>
        <w:rPr>
          <w:color w:val="221E1F"/>
        </w:rPr>
        <w:t>September</w:t>
      </w:r>
      <w:r>
        <w:rPr>
          <w:color w:val="221E1F"/>
          <w:spacing w:val="-3"/>
        </w:rPr>
        <w:t xml:space="preserve"> </w:t>
      </w:r>
      <w:r>
        <w:rPr>
          <w:color w:val="221E1F"/>
        </w:rPr>
        <w:t>2004,</w:t>
      </w:r>
      <w:r>
        <w:rPr>
          <w:color w:val="221E1F"/>
          <w:spacing w:val="-3"/>
        </w:rPr>
        <w:t xml:space="preserve"> </w:t>
      </w:r>
      <w:r>
        <w:rPr>
          <w:color w:val="221E1F"/>
        </w:rPr>
        <w:t>the</w:t>
      </w:r>
      <w:r>
        <w:rPr>
          <w:color w:val="221E1F"/>
          <w:spacing w:val="-3"/>
        </w:rPr>
        <w:t xml:space="preserve"> </w:t>
      </w:r>
      <w:r>
        <w:rPr>
          <w:color w:val="221E1F"/>
        </w:rPr>
        <w:t>Australian</w:t>
      </w:r>
      <w:r>
        <w:rPr>
          <w:color w:val="221E1F"/>
          <w:spacing w:val="-3"/>
        </w:rPr>
        <w:t xml:space="preserve"> </w:t>
      </w:r>
      <w:r>
        <w:rPr>
          <w:color w:val="221E1F"/>
        </w:rPr>
        <w:t>Government</w:t>
      </w:r>
      <w:r>
        <w:rPr>
          <w:color w:val="221E1F"/>
          <w:spacing w:val="-3"/>
        </w:rPr>
        <w:t xml:space="preserve"> </w:t>
      </w:r>
      <w:r>
        <w:rPr>
          <w:color w:val="221E1F"/>
        </w:rPr>
        <w:t>established</w:t>
      </w:r>
      <w:r>
        <w:rPr>
          <w:color w:val="221E1F"/>
          <w:spacing w:val="-3"/>
        </w:rPr>
        <w:t xml:space="preserve"> </w:t>
      </w:r>
      <w:r>
        <w:rPr>
          <w:color w:val="221E1F"/>
        </w:rPr>
        <w:t>a</w:t>
      </w:r>
      <w:r>
        <w:rPr>
          <w:color w:val="221E1F"/>
          <w:spacing w:val="-3"/>
        </w:rPr>
        <w:t xml:space="preserve"> </w:t>
      </w:r>
      <w:r>
        <w:rPr>
          <w:color w:val="221E1F"/>
        </w:rPr>
        <w:t>National</w:t>
      </w:r>
      <w:r>
        <w:rPr>
          <w:color w:val="221E1F"/>
          <w:spacing w:val="-3"/>
        </w:rPr>
        <w:t xml:space="preserve"> </w:t>
      </w:r>
      <w:r>
        <w:rPr>
          <w:color w:val="221E1F"/>
        </w:rPr>
        <w:t>CJD</w:t>
      </w:r>
      <w:r>
        <w:rPr>
          <w:color w:val="221E1F"/>
          <w:spacing w:val="-3"/>
        </w:rPr>
        <w:t xml:space="preserve"> </w:t>
      </w:r>
      <w:r>
        <w:rPr>
          <w:color w:val="221E1F"/>
        </w:rPr>
        <w:t>Incident</w:t>
      </w:r>
      <w:r>
        <w:rPr>
          <w:color w:val="221E1F"/>
          <w:spacing w:val="-3"/>
        </w:rPr>
        <w:t xml:space="preserve"> </w:t>
      </w:r>
      <w:r>
        <w:rPr>
          <w:color w:val="221E1F"/>
        </w:rPr>
        <w:t>Panel.</w:t>
      </w:r>
      <w:r>
        <w:rPr>
          <w:color w:val="221E1F"/>
          <w:spacing w:val="-3"/>
        </w:rPr>
        <w:t xml:space="preserve"> </w:t>
      </w:r>
      <w:r>
        <w:rPr>
          <w:color w:val="221E1F"/>
        </w:rPr>
        <w:t>This</w:t>
      </w:r>
      <w:r>
        <w:rPr>
          <w:color w:val="221E1F"/>
          <w:spacing w:val="-3"/>
        </w:rPr>
        <w:t xml:space="preserve"> </w:t>
      </w:r>
      <w:r>
        <w:rPr>
          <w:color w:val="221E1F"/>
        </w:rPr>
        <w:t>panel provides expert advice in the event of an adverse event involving CJD. The relevant State or Territory Health Department assumes responsibility and is accountable for determining a</w:t>
      </w:r>
      <w:r>
        <w:rPr>
          <w:color w:val="221E1F"/>
        </w:rPr>
        <w:t>ction to be taken, the investigation,</w:t>
      </w:r>
      <w:r>
        <w:rPr>
          <w:color w:val="221E1F"/>
          <w:spacing w:val="-1"/>
        </w:rPr>
        <w:t xml:space="preserve"> </w:t>
      </w:r>
      <w:r>
        <w:rPr>
          <w:color w:val="221E1F"/>
        </w:rPr>
        <w:t>instrument</w:t>
      </w:r>
      <w:r>
        <w:rPr>
          <w:color w:val="221E1F"/>
          <w:spacing w:val="-1"/>
        </w:rPr>
        <w:t xml:space="preserve"> </w:t>
      </w:r>
      <w:r>
        <w:rPr>
          <w:color w:val="221E1F"/>
        </w:rPr>
        <w:t>or</w:t>
      </w:r>
      <w:r>
        <w:rPr>
          <w:color w:val="221E1F"/>
          <w:spacing w:val="-2"/>
        </w:rPr>
        <w:t xml:space="preserve"> </w:t>
      </w:r>
      <w:r>
        <w:rPr>
          <w:color w:val="221E1F"/>
        </w:rPr>
        <w:t>equipment</w:t>
      </w:r>
      <w:r>
        <w:rPr>
          <w:color w:val="221E1F"/>
          <w:spacing w:val="-1"/>
        </w:rPr>
        <w:t xml:space="preserve"> </w:t>
      </w:r>
      <w:r>
        <w:rPr>
          <w:color w:val="221E1F"/>
        </w:rPr>
        <w:t>management, patient</w:t>
      </w:r>
      <w:r>
        <w:rPr>
          <w:color w:val="221E1F"/>
          <w:spacing w:val="-1"/>
        </w:rPr>
        <w:t xml:space="preserve"> </w:t>
      </w:r>
      <w:r>
        <w:rPr>
          <w:color w:val="221E1F"/>
        </w:rPr>
        <w:t>risk</w:t>
      </w:r>
      <w:r>
        <w:rPr>
          <w:color w:val="221E1F"/>
          <w:spacing w:val="-1"/>
        </w:rPr>
        <w:t xml:space="preserve"> </w:t>
      </w:r>
      <w:r>
        <w:rPr>
          <w:color w:val="221E1F"/>
        </w:rPr>
        <w:t>assessment</w:t>
      </w:r>
      <w:r>
        <w:rPr>
          <w:color w:val="221E1F"/>
          <w:spacing w:val="-1"/>
        </w:rPr>
        <w:t xml:space="preserve"> </w:t>
      </w:r>
      <w:r>
        <w:rPr>
          <w:color w:val="221E1F"/>
        </w:rPr>
        <w:t>and</w:t>
      </w:r>
      <w:r>
        <w:rPr>
          <w:color w:val="221E1F"/>
          <w:spacing w:val="-1"/>
        </w:rPr>
        <w:t xml:space="preserve"> </w:t>
      </w:r>
      <w:r>
        <w:rPr>
          <w:color w:val="221E1F"/>
        </w:rPr>
        <w:t>the</w:t>
      </w:r>
      <w:r>
        <w:rPr>
          <w:color w:val="221E1F"/>
          <w:spacing w:val="-1"/>
        </w:rPr>
        <w:t xml:space="preserve"> </w:t>
      </w:r>
      <w:r>
        <w:rPr>
          <w:color w:val="221E1F"/>
        </w:rPr>
        <w:t>scope</w:t>
      </w:r>
      <w:r>
        <w:rPr>
          <w:color w:val="221E1F"/>
          <w:spacing w:val="-1"/>
        </w:rPr>
        <w:t xml:space="preserve"> </w:t>
      </w:r>
      <w:r>
        <w:rPr>
          <w:color w:val="221E1F"/>
        </w:rPr>
        <w:t>of</w:t>
      </w:r>
      <w:r>
        <w:rPr>
          <w:color w:val="221E1F"/>
          <w:spacing w:val="-2"/>
        </w:rPr>
        <w:t xml:space="preserve"> </w:t>
      </w:r>
      <w:r>
        <w:rPr>
          <w:color w:val="221E1F"/>
        </w:rPr>
        <w:t>a</w:t>
      </w:r>
      <w:r>
        <w:rPr>
          <w:color w:val="221E1F"/>
          <w:spacing w:val="-1"/>
        </w:rPr>
        <w:t xml:space="preserve"> </w:t>
      </w:r>
      <w:r>
        <w:rPr>
          <w:color w:val="221E1F"/>
        </w:rPr>
        <w:t>look- back investigation if it is required. The Health Department may request advice from the National CJD Incident Panel on specific look-</w:t>
      </w:r>
      <w:r>
        <w:rPr>
          <w:color w:val="221E1F"/>
        </w:rPr>
        <w:t>back and infection control issues.</w:t>
      </w:r>
    </w:p>
    <w:p w14:paraId="7662809B" w14:textId="77777777" w:rsidR="002A4511" w:rsidRDefault="00FF7784">
      <w:pPr>
        <w:pStyle w:val="BodyText"/>
        <w:spacing w:before="141"/>
        <w:ind w:left="898" w:right="1148"/>
      </w:pPr>
      <w:r>
        <w:rPr>
          <w:color w:val="221E1F"/>
        </w:rPr>
        <w:t>If</w:t>
      </w:r>
      <w:r>
        <w:rPr>
          <w:color w:val="221E1F"/>
          <w:spacing w:val="-3"/>
        </w:rPr>
        <w:t xml:space="preserve"> </w:t>
      </w:r>
      <w:r>
        <w:rPr>
          <w:color w:val="221E1F"/>
        </w:rPr>
        <w:t>instruments</w:t>
      </w:r>
      <w:r>
        <w:rPr>
          <w:color w:val="221E1F"/>
          <w:spacing w:val="-3"/>
        </w:rPr>
        <w:t xml:space="preserve"> </w:t>
      </w:r>
      <w:r>
        <w:rPr>
          <w:color w:val="221E1F"/>
        </w:rPr>
        <w:t>or</w:t>
      </w:r>
      <w:r>
        <w:rPr>
          <w:color w:val="221E1F"/>
          <w:spacing w:val="-3"/>
        </w:rPr>
        <w:t xml:space="preserve"> </w:t>
      </w:r>
      <w:r>
        <w:rPr>
          <w:color w:val="221E1F"/>
        </w:rPr>
        <w:t>equipment</w:t>
      </w:r>
      <w:r>
        <w:rPr>
          <w:color w:val="221E1F"/>
          <w:spacing w:val="-5"/>
        </w:rPr>
        <w:t xml:space="preserve"> </w:t>
      </w:r>
      <w:r>
        <w:rPr>
          <w:color w:val="221E1F"/>
        </w:rPr>
        <w:t>having</w:t>
      </w:r>
      <w:r>
        <w:rPr>
          <w:color w:val="221E1F"/>
          <w:spacing w:val="-3"/>
        </w:rPr>
        <w:t xml:space="preserve"> </w:t>
      </w:r>
      <w:r>
        <w:rPr>
          <w:color w:val="221E1F"/>
        </w:rPr>
        <w:t>direct</w:t>
      </w:r>
      <w:r>
        <w:rPr>
          <w:color w:val="221E1F"/>
          <w:spacing w:val="-5"/>
        </w:rPr>
        <w:t xml:space="preserve"> </w:t>
      </w:r>
      <w:r>
        <w:rPr>
          <w:color w:val="221E1F"/>
        </w:rPr>
        <w:t>contact</w:t>
      </w:r>
      <w:r>
        <w:rPr>
          <w:color w:val="221E1F"/>
          <w:spacing w:val="-3"/>
        </w:rPr>
        <w:t xml:space="preserve"> </w:t>
      </w:r>
      <w:r>
        <w:rPr>
          <w:color w:val="221E1F"/>
        </w:rPr>
        <w:t>with higher-infectivity</w:t>
      </w:r>
      <w:r>
        <w:rPr>
          <w:color w:val="221E1F"/>
          <w:spacing w:val="-2"/>
        </w:rPr>
        <w:t xml:space="preserve"> </w:t>
      </w:r>
      <w:r>
        <w:rPr>
          <w:color w:val="221E1F"/>
        </w:rPr>
        <w:t>tissue</w:t>
      </w:r>
      <w:r>
        <w:rPr>
          <w:color w:val="221E1F"/>
          <w:spacing w:val="-4"/>
        </w:rPr>
        <w:t xml:space="preserve"> </w:t>
      </w:r>
      <w:r>
        <w:rPr>
          <w:color w:val="221E1F"/>
        </w:rPr>
        <w:t>(Table</w:t>
      </w:r>
      <w:r>
        <w:rPr>
          <w:color w:val="221E1F"/>
          <w:spacing w:val="-3"/>
        </w:rPr>
        <w:t xml:space="preserve"> </w:t>
      </w:r>
      <w:r>
        <w:rPr>
          <w:color w:val="221E1F"/>
        </w:rPr>
        <w:t>1)</w:t>
      </w:r>
      <w:r>
        <w:rPr>
          <w:color w:val="221E1F"/>
          <w:spacing w:val="-3"/>
        </w:rPr>
        <w:t xml:space="preserve"> </w:t>
      </w:r>
      <w:r>
        <w:rPr>
          <w:color w:val="221E1F"/>
        </w:rPr>
        <w:t>have</w:t>
      </w:r>
      <w:r>
        <w:rPr>
          <w:color w:val="221E1F"/>
          <w:spacing w:val="-3"/>
        </w:rPr>
        <w:t xml:space="preserve"> </w:t>
      </w:r>
      <w:r>
        <w:rPr>
          <w:color w:val="221E1F"/>
        </w:rPr>
        <w:t>been</w:t>
      </w:r>
      <w:r>
        <w:rPr>
          <w:color w:val="221E1F"/>
          <w:spacing w:val="-3"/>
        </w:rPr>
        <w:t xml:space="preserve"> </w:t>
      </w:r>
      <w:r>
        <w:rPr>
          <w:color w:val="221E1F"/>
        </w:rPr>
        <w:t>used</w:t>
      </w:r>
      <w:r>
        <w:rPr>
          <w:color w:val="221E1F"/>
          <w:spacing w:val="-3"/>
        </w:rPr>
        <w:t xml:space="preserve"> </w:t>
      </w:r>
      <w:r>
        <w:rPr>
          <w:color w:val="221E1F"/>
        </w:rPr>
        <w:t xml:space="preserve">in the past on a patient subsequently found to have CJD, the instruments or equipment should be identified and withdrawn pending a decision from the State or Territory Health Department who may obtain advice from the National CJD Incident Panel. Upon this </w:t>
      </w:r>
      <w:r>
        <w:rPr>
          <w:color w:val="221E1F"/>
        </w:rPr>
        <w:t>decision, the instruments or equipment will either be destroyed or returned to use following reprocessing. Other instruments or equipment that have not been</w:t>
      </w:r>
      <w:r>
        <w:rPr>
          <w:color w:val="221E1F"/>
          <w:spacing w:val="40"/>
        </w:rPr>
        <w:t xml:space="preserve"> </w:t>
      </w:r>
      <w:r>
        <w:rPr>
          <w:color w:val="221E1F"/>
        </w:rPr>
        <w:t>in contact with a higher-infectivity tissue should not be withdrawn and should continue to be repro</w:t>
      </w:r>
      <w:r>
        <w:rPr>
          <w:color w:val="221E1F"/>
        </w:rPr>
        <w:t>cessed using routine methods.</w:t>
      </w:r>
    </w:p>
    <w:p w14:paraId="3BECC47A" w14:textId="77777777" w:rsidR="002A4511" w:rsidRDefault="002A4511">
      <w:pPr>
        <w:sectPr w:rsidR="002A4511">
          <w:pgSz w:w="11910" w:h="16840"/>
          <w:pgMar w:top="780" w:right="0" w:bottom="1000" w:left="520" w:header="0" w:footer="722" w:gutter="0"/>
          <w:cols w:space="720"/>
        </w:sectPr>
      </w:pPr>
    </w:p>
    <w:p w14:paraId="053A5411" w14:textId="77777777" w:rsidR="002A4511" w:rsidRDefault="00FF7784">
      <w:pPr>
        <w:pStyle w:val="Heading2"/>
        <w:numPr>
          <w:ilvl w:val="1"/>
          <w:numId w:val="14"/>
        </w:numPr>
        <w:tabs>
          <w:tab w:val="left" w:pos="1737"/>
          <w:tab w:val="left" w:pos="1739"/>
        </w:tabs>
        <w:spacing w:before="64"/>
        <w:ind w:hanging="841"/>
      </w:pPr>
      <w:r>
        <w:rPr>
          <w:color w:val="00539F"/>
          <w:spacing w:val="-2"/>
        </w:rPr>
        <w:lastRenderedPageBreak/>
        <w:t>Look-</w:t>
      </w:r>
      <w:r>
        <w:rPr>
          <w:color w:val="00539F"/>
          <w:spacing w:val="-4"/>
        </w:rPr>
        <w:t>back</w:t>
      </w:r>
    </w:p>
    <w:p w14:paraId="29B7B830" w14:textId="77777777" w:rsidR="002A4511" w:rsidRDefault="00FF7784">
      <w:pPr>
        <w:pStyle w:val="BodyText"/>
        <w:spacing w:before="140"/>
        <w:ind w:left="898" w:right="1140"/>
      </w:pPr>
      <w:r>
        <w:rPr>
          <w:color w:val="221E1F"/>
        </w:rPr>
        <w:t>The National CJD Advisory Committee (sometimes referred to as CJD Incident Panel) is available to provide</w:t>
      </w:r>
      <w:r>
        <w:rPr>
          <w:color w:val="221E1F"/>
          <w:spacing w:val="-2"/>
        </w:rPr>
        <w:t xml:space="preserve"> </w:t>
      </w:r>
      <w:r>
        <w:rPr>
          <w:color w:val="221E1F"/>
        </w:rPr>
        <w:t>expert</w:t>
      </w:r>
      <w:r>
        <w:rPr>
          <w:color w:val="221E1F"/>
          <w:spacing w:val="-2"/>
        </w:rPr>
        <w:t xml:space="preserve"> </w:t>
      </w:r>
      <w:r>
        <w:rPr>
          <w:color w:val="221E1F"/>
        </w:rPr>
        <w:t>advice</w:t>
      </w:r>
      <w:r>
        <w:rPr>
          <w:color w:val="221E1F"/>
          <w:spacing w:val="-2"/>
        </w:rPr>
        <w:t xml:space="preserve"> </w:t>
      </w:r>
      <w:r>
        <w:rPr>
          <w:color w:val="221E1F"/>
        </w:rPr>
        <w:t>to</w:t>
      </w:r>
      <w:r>
        <w:rPr>
          <w:color w:val="221E1F"/>
          <w:spacing w:val="-2"/>
        </w:rPr>
        <w:t xml:space="preserve"> </w:t>
      </w:r>
      <w:r>
        <w:rPr>
          <w:color w:val="221E1F"/>
        </w:rPr>
        <w:t>inform</w:t>
      </w:r>
      <w:r>
        <w:rPr>
          <w:color w:val="221E1F"/>
          <w:spacing w:val="-2"/>
        </w:rPr>
        <w:t xml:space="preserve"> </w:t>
      </w:r>
      <w:r>
        <w:rPr>
          <w:color w:val="221E1F"/>
        </w:rPr>
        <w:t>decisions</w:t>
      </w:r>
      <w:r>
        <w:rPr>
          <w:color w:val="221E1F"/>
          <w:spacing w:val="-2"/>
        </w:rPr>
        <w:t xml:space="preserve"> </w:t>
      </w:r>
      <w:r>
        <w:rPr>
          <w:color w:val="221E1F"/>
        </w:rPr>
        <w:t>on</w:t>
      </w:r>
      <w:r>
        <w:rPr>
          <w:color w:val="221E1F"/>
          <w:spacing w:val="-2"/>
        </w:rPr>
        <w:t xml:space="preserve"> </w:t>
      </w:r>
      <w:r>
        <w:rPr>
          <w:color w:val="221E1F"/>
        </w:rPr>
        <w:t>the</w:t>
      </w:r>
      <w:r>
        <w:rPr>
          <w:color w:val="221E1F"/>
          <w:spacing w:val="-2"/>
        </w:rPr>
        <w:t xml:space="preserve"> </w:t>
      </w:r>
      <w:r>
        <w:rPr>
          <w:color w:val="221E1F"/>
        </w:rPr>
        <w:t>need</w:t>
      </w:r>
      <w:r>
        <w:rPr>
          <w:color w:val="221E1F"/>
          <w:spacing w:val="-2"/>
        </w:rPr>
        <w:t xml:space="preserve"> </w:t>
      </w:r>
      <w:r>
        <w:rPr>
          <w:color w:val="221E1F"/>
        </w:rPr>
        <w:t>for</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and</w:t>
      </w:r>
      <w:r>
        <w:rPr>
          <w:color w:val="221E1F"/>
          <w:spacing w:val="-2"/>
        </w:rPr>
        <w:t xml:space="preserve"> </w:t>
      </w:r>
      <w:r>
        <w:rPr>
          <w:color w:val="221E1F"/>
        </w:rPr>
        <w:t>infection</w:t>
      </w:r>
      <w:r>
        <w:rPr>
          <w:color w:val="221E1F"/>
          <w:spacing w:val="-2"/>
        </w:rPr>
        <w:t xml:space="preserve"> </w:t>
      </w:r>
      <w:r>
        <w:rPr>
          <w:color w:val="221E1F"/>
        </w:rPr>
        <w:t>prevention</w:t>
      </w:r>
      <w:r>
        <w:rPr>
          <w:color w:val="221E1F"/>
          <w:spacing w:val="-3"/>
        </w:rPr>
        <w:t xml:space="preserve"> </w:t>
      </w:r>
      <w:r>
        <w:rPr>
          <w:color w:val="221E1F"/>
        </w:rPr>
        <w:t>and</w:t>
      </w:r>
      <w:r>
        <w:rPr>
          <w:color w:val="221E1F"/>
          <w:spacing w:val="-2"/>
        </w:rPr>
        <w:t xml:space="preserve"> </w:t>
      </w:r>
      <w:r>
        <w:rPr>
          <w:color w:val="221E1F"/>
        </w:rPr>
        <w:t>c</w:t>
      </w:r>
      <w:r>
        <w:rPr>
          <w:color w:val="221E1F"/>
        </w:rPr>
        <w:t xml:space="preserve">ontrol </w:t>
      </w:r>
      <w:r>
        <w:rPr>
          <w:color w:val="221E1F"/>
          <w:spacing w:val="-2"/>
        </w:rPr>
        <w:t>measures.</w:t>
      </w:r>
    </w:p>
    <w:p w14:paraId="0821E321" w14:textId="77777777" w:rsidR="002A4511" w:rsidRDefault="00FF7784">
      <w:pPr>
        <w:pStyle w:val="BodyText"/>
        <w:spacing w:before="140"/>
        <w:ind w:left="898" w:right="1167"/>
      </w:pPr>
      <w:r>
        <w:rPr>
          <w:color w:val="221E1F"/>
        </w:rPr>
        <w:t>The need for a look-back is determined by a risk assessment process undertaken by the State or</w:t>
      </w:r>
      <w:r>
        <w:rPr>
          <w:color w:val="221E1F"/>
          <w:spacing w:val="40"/>
        </w:rPr>
        <w:t xml:space="preserve"> </w:t>
      </w:r>
      <w:r>
        <w:rPr>
          <w:color w:val="221E1F"/>
        </w:rPr>
        <w:t>Territory Health Department. A flow chart summarising the essential steps in a look-back procedure is provided in Appendix 5. The State or Terri</w:t>
      </w:r>
      <w:r>
        <w:rPr>
          <w:color w:val="221E1F"/>
        </w:rPr>
        <w:t>tory Health Department in consultation with the health care facility</w:t>
      </w:r>
      <w:r>
        <w:rPr>
          <w:color w:val="221E1F"/>
          <w:spacing w:val="-3"/>
        </w:rPr>
        <w:t xml:space="preserve"> </w:t>
      </w:r>
      <w:r>
        <w:rPr>
          <w:color w:val="221E1F"/>
        </w:rPr>
        <w:t>is</w:t>
      </w:r>
      <w:r>
        <w:rPr>
          <w:color w:val="221E1F"/>
          <w:spacing w:val="-3"/>
        </w:rPr>
        <w:t xml:space="preserve"> </w:t>
      </w:r>
      <w:r>
        <w:rPr>
          <w:color w:val="221E1F"/>
        </w:rPr>
        <w:t>responsible</w:t>
      </w:r>
      <w:r>
        <w:rPr>
          <w:color w:val="221E1F"/>
          <w:spacing w:val="-3"/>
        </w:rPr>
        <w:t xml:space="preserve"> </w:t>
      </w:r>
      <w:r>
        <w:rPr>
          <w:color w:val="221E1F"/>
        </w:rPr>
        <w:t>for</w:t>
      </w:r>
      <w:r>
        <w:rPr>
          <w:color w:val="221E1F"/>
          <w:spacing w:val="-3"/>
        </w:rPr>
        <w:t xml:space="preserve"> </w:t>
      </w:r>
      <w:r>
        <w:rPr>
          <w:color w:val="221E1F"/>
        </w:rPr>
        <w:t>tracing</w:t>
      </w:r>
      <w:r>
        <w:rPr>
          <w:color w:val="221E1F"/>
          <w:spacing w:val="-3"/>
        </w:rPr>
        <w:t xml:space="preserve"> </w:t>
      </w:r>
      <w:r>
        <w:rPr>
          <w:color w:val="221E1F"/>
        </w:rPr>
        <w:t>individuals</w:t>
      </w:r>
      <w:r>
        <w:rPr>
          <w:color w:val="221E1F"/>
          <w:spacing w:val="-3"/>
        </w:rPr>
        <w:t xml:space="preserve"> </w:t>
      </w:r>
      <w:r>
        <w:rPr>
          <w:color w:val="221E1F"/>
        </w:rPr>
        <w:t>suspected</w:t>
      </w:r>
      <w:r>
        <w:rPr>
          <w:color w:val="221E1F"/>
          <w:spacing w:val="-3"/>
        </w:rPr>
        <w:t xml:space="preserve"> </w:t>
      </w:r>
      <w:r>
        <w:rPr>
          <w:color w:val="221E1F"/>
        </w:rPr>
        <w:t>of</w:t>
      </w:r>
      <w:r>
        <w:rPr>
          <w:color w:val="221E1F"/>
          <w:spacing w:val="-3"/>
        </w:rPr>
        <w:t xml:space="preserve"> </w:t>
      </w:r>
      <w:r>
        <w:rPr>
          <w:color w:val="221E1F"/>
        </w:rPr>
        <w:t>exposure</w:t>
      </w:r>
      <w:r>
        <w:rPr>
          <w:color w:val="221E1F"/>
          <w:spacing w:val="-3"/>
        </w:rPr>
        <w:t xml:space="preserve"> </w:t>
      </w:r>
      <w:r>
        <w:rPr>
          <w:color w:val="221E1F"/>
        </w:rPr>
        <w:t>to</w:t>
      </w:r>
      <w:r>
        <w:rPr>
          <w:color w:val="221E1F"/>
          <w:spacing w:val="-3"/>
        </w:rPr>
        <w:t xml:space="preserve"> </w:t>
      </w:r>
      <w:r>
        <w:rPr>
          <w:color w:val="221E1F"/>
        </w:rPr>
        <w:t>instruments</w:t>
      </w:r>
      <w:r>
        <w:rPr>
          <w:color w:val="221E1F"/>
          <w:spacing w:val="-3"/>
        </w:rPr>
        <w:t xml:space="preserve"> </w:t>
      </w:r>
      <w:r>
        <w:rPr>
          <w:color w:val="221E1F"/>
        </w:rPr>
        <w:t>or</w:t>
      </w:r>
      <w:r>
        <w:rPr>
          <w:color w:val="221E1F"/>
          <w:spacing w:val="-3"/>
        </w:rPr>
        <w:t xml:space="preserve"> </w:t>
      </w:r>
      <w:r>
        <w:rPr>
          <w:color w:val="221E1F"/>
        </w:rPr>
        <w:t>equipment</w:t>
      </w:r>
      <w:r>
        <w:rPr>
          <w:color w:val="221E1F"/>
          <w:spacing w:val="-5"/>
        </w:rPr>
        <w:t xml:space="preserve"> </w:t>
      </w:r>
      <w:r>
        <w:rPr>
          <w:color w:val="221E1F"/>
        </w:rPr>
        <w:t>potentially contaminated with CJD.</w:t>
      </w:r>
    </w:p>
    <w:p w14:paraId="17132CBA" w14:textId="77777777" w:rsidR="002A4511" w:rsidRDefault="00FF7784">
      <w:pPr>
        <w:pStyle w:val="BodyText"/>
        <w:spacing w:before="140"/>
        <w:ind w:left="898" w:right="1169"/>
      </w:pPr>
      <w:r>
        <w:rPr>
          <w:color w:val="221E1F"/>
        </w:rPr>
        <w:t>A</w:t>
      </w:r>
      <w:r>
        <w:rPr>
          <w:color w:val="221E1F"/>
          <w:spacing w:val="-2"/>
        </w:rPr>
        <w:t xml:space="preserve"> </w:t>
      </w:r>
      <w:r>
        <w:rPr>
          <w:color w:val="221E1F"/>
        </w:rPr>
        <w:t>plan</w:t>
      </w:r>
      <w:r>
        <w:rPr>
          <w:color w:val="221E1F"/>
          <w:spacing w:val="-2"/>
        </w:rPr>
        <w:t xml:space="preserve"> </w:t>
      </w:r>
      <w:r>
        <w:rPr>
          <w:color w:val="221E1F"/>
        </w:rPr>
        <w:t>for</w:t>
      </w:r>
      <w:r>
        <w:rPr>
          <w:color w:val="221E1F"/>
          <w:spacing w:val="-2"/>
        </w:rPr>
        <w:t xml:space="preserve"> </w:t>
      </w:r>
      <w:r>
        <w:rPr>
          <w:color w:val="221E1F"/>
        </w:rPr>
        <w:t>the</w:t>
      </w:r>
      <w:r>
        <w:rPr>
          <w:color w:val="221E1F"/>
          <w:spacing w:val="-3"/>
        </w:rPr>
        <w:t xml:space="preserve"> </w:t>
      </w:r>
      <w:r>
        <w:rPr>
          <w:color w:val="221E1F"/>
        </w:rPr>
        <w:t>look-back</w:t>
      </w:r>
      <w:r>
        <w:rPr>
          <w:color w:val="221E1F"/>
          <w:spacing w:val="-3"/>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developed</w:t>
      </w:r>
      <w:r>
        <w:rPr>
          <w:color w:val="221E1F"/>
          <w:spacing w:val="-2"/>
        </w:rPr>
        <w:t xml:space="preserve"> </w:t>
      </w:r>
      <w:r>
        <w:rPr>
          <w:color w:val="221E1F"/>
        </w:rPr>
        <w:t>that</w:t>
      </w:r>
      <w:r>
        <w:rPr>
          <w:color w:val="221E1F"/>
          <w:spacing w:val="-2"/>
        </w:rPr>
        <w:t xml:space="preserve"> </w:t>
      </w:r>
      <w:r>
        <w:rPr>
          <w:color w:val="221E1F"/>
        </w:rPr>
        <w:t>allows</w:t>
      </w:r>
      <w:r>
        <w:rPr>
          <w:color w:val="221E1F"/>
          <w:spacing w:val="-2"/>
        </w:rPr>
        <w:t xml:space="preserve"> </w:t>
      </w:r>
      <w:r>
        <w:rPr>
          <w:color w:val="221E1F"/>
        </w:rPr>
        <w:t>for</w:t>
      </w:r>
      <w:r>
        <w:rPr>
          <w:color w:val="221E1F"/>
          <w:spacing w:val="-2"/>
        </w:rPr>
        <w:t xml:space="preserve"> </w:t>
      </w:r>
      <w:r>
        <w:rPr>
          <w:color w:val="221E1F"/>
        </w:rPr>
        <w:t>tracing</w:t>
      </w:r>
      <w:r>
        <w:rPr>
          <w:color w:val="221E1F"/>
          <w:spacing w:val="-3"/>
        </w:rPr>
        <w:t xml:space="preserve"> </w:t>
      </w:r>
      <w:r>
        <w:rPr>
          <w:color w:val="221E1F"/>
        </w:rPr>
        <w:t>of</w:t>
      </w:r>
      <w:r>
        <w:rPr>
          <w:color w:val="221E1F"/>
          <w:spacing w:val="-2"/>
        </w:rPr>
        <w:t xml:space="preserve"> </w:t>
      </w:r>
      <w:r>
        <w:rPr>
          <w:color w:val="221E1F"/>
        </w:rPr>
        <w:t>potentially</w:t>
      </w:r>
      <w:r>
        <w:rPr>
          <w:color w:val="221E1F"/>
          <w:spacing w:val="-2"/>
        </w:rPr>
        <w:t xml:space="preserve"> </w:t>
      </w:r>
      <w:r>
        <w:rPr>
          <w:color w:val="221E1F"/>
        </w:rPr>
        <w:t>exposed</w:t>
      </w:r>
      <w:r>
        <w:rPr>
          <w:color w:val="221E1F"/>
          <w:spacing w:val="-2"/>
        </w:rPr>
        <w:t xml:space="preserve"> </w:t>
      </w:r>
      <w:r>
        <w:rPr>
          <w:color w:val="221E1F"/>
        </w:rPr>
        <w:t>individuals</w:t>
      </w:r>
      <w:r>
        <w:rPr>
          <w:color w:val="221E1F"/>
          <w:spacing w:val="-2"/>
        </w:rPr>
        <w:t xml:space="preserve"> </w:t>
      </w:r>
      <w:r>
        <w:rPr>
          <w:color w:val="221E1F"/>
        </w:rPr>
        <w:t>and assessment of their potential exposure to risk. Consideration should be given to patient privacy and the maintenance</w:t>
      </w:r>
      <w:r>
        <w:rPr>
          <w:color w:val="221E1F"/>
          <w:spacing w:val="-1"/>
        </w:rPr>
        <w:t xml:space="preserve"> </w:t>
      </w:r>
      <w:r>
        <w:rPr>
          <w:color w:val="221E1F"/>
        </w:rPr>
        <w:t>of</w:t>
      </w:r>
      <w:r>
        <w:rPr>
          <w:color w:val="221E1F"/>
          <w:spacing w:val="-1"/>
        </w:rPr>
        <w:t xml:space="preserve"> </w:t>
      </w:r>
      <w:r>
        <w:rPr>
          <w:color w:val="221E1F"/>
        </w:rPr>
        <w:t>confidentiality</w:t>
      </w:r>
      <w:r>
        <w:rPr>
          <w:color w:val="221E1F"/>
          <w:spacing w:val="-1"/>
        </w:rPr>
        <w:t xml:space="preserve"> </w:t>
      </w:r>
      <w:r>
        <w:rPr>
          <w:color w:val="221E1F"/>
        </w:rPr>
        <w:t>of</w:t>
      </w:r>
      <w:r>
        <w:rPr>
          <w:color w:val="221E1F"/>
          <w:spacing w:val="-1"/>
        </w:rPr>
        <w:t xml:space="preserve"> </w:t>
      </w:r>
      <w:r>
        <w:rPr>
          <w:color w:val="221E1F"/>
        </w:rPr>
        <w:t>patient details,</w:t>
      </w:r>
      <w:r>
        <w:rPr>
          <w:color w:val="221E1F"/>
          <w:spacing w:val="-1"/>
        </w:rPr>
        <w:t xml:space="preserve"> </w:t>
      </w:r>
      <w:r>
        <w:rPr>
          <w:color w:val="221E1F"/>
        </w:rPr>
        <w:t>the</w:t>
      </w:r>
      <w:r>
        <w:rPr>
          <w:color w:val="221E1F"/>
          <w:spacing w:val="-1"/>
        </w:rPr>
        <w:t xml:space="preserve"> </w:t>
      </w:r>
      <w:r>
        <w:rPr>
          <w:color w:val="221E1F"/>
        </w:rPr>
        <w:t>way</w:t>
      </w:r>
      <w:r>
        <w:rPr>
          <w:color w:val="221E1F"/>
          <w:spacing w:val="-1"/>
        </w:rPr>
        <w:t xml:space="preserve"> </w:t>
      </w:r>
      <w:r>
        <w:rPr>
          <w:color w:val="221E1F"/>
        </w:rPr>
        <w:t>in</w:t>
      </w:r>
      <w:r>
        <w:rPr>
          <w:color w:val="221E1F"/>
          <w:spacing w:val="-1"/>
        </w:rPr>
        <w:t xml:space="preserve"> </w:t>
      </w:r>
      <w:r>
        <w:rPr>
          <w:color w:val="221E1F"/>
        </w:rPr>
        <w:t>which</w:t>
      </w:r>
      <w:r>
        <w:rPr>
          <w:color w:val="221E1F"/>
          <w:spacing w:val="-1"/>
        </w:rPr>
        <w:t xml:space="preserve"> </w:t>
      </w:r>
      <w:r>
        <w:rPr>
          <w:color w:val="221E1F"/>
        </w:rPr>
        <w:t>information</w:t>
      </w:r>
      <w:r>
        <w:rPr>
          <w:color w:val="221E1F"/>
          <w:spacing w:val="-1"/>
        </w:rPr>
        <w:t xml:space="preserve"> </w:t>
      </w:r>
      <w:r>
        <w:rPr>
          <w:color w:val="221E1F"/>
        </w:rPr>
        <w:t>is provided</w:t>
      </w:r>
      <w:r>
        <w:rPr>
          <w:color w:val="221E1F"/>
          <w:spacing w:val="-2"/>
        </w:rPr>
        <w:t xml:space="preserve"> </w:t>
      </w:r>
      <w:r>
        <w:rPr>
          <w:color w:val="221E1F"/>
        </w:rPr>
        <w:t>(personal</w:t>
      </w:r>
      <w:r>
        <w:rPr>
          <w:color w:val="221E1F"/>
          <w:spacing w:val="-1"/>
        </w:rPr>
        <w:t xml:space="preserve"> </w:t>
      </w:r>
      <w:r>
        <w:rPr>
          <w:color w:val="221E1F"/>
        </w:rPr>
        <w:t>ph</w:t>
      </w:r>
      <w:r>
        <w:rPr>
          <w:color w:val="221E1F"/>
        </w:rPr>
        <w:t>one communication, face-face, written information), standardised or individualised information and involvement of the media.</w:t>
      </w:r>
    </w:p>
    <w:p w14:paraId="55A796D6" w14:textId="77777777" w:rsidR="002A4511" w:rsidRDefault="00FF7784">
      <w:pPr>
        <w:pStyle w:val="BodyText"/>
        <w:spacing w:before="140"/>
        <w:ind w:left="898" w:right="1278"/>
      </w:pPr>
      <w:r>
        <w:rPr>
          <w:color w:val="221E1F"/>
        </w:rPr>
        <w:t>People</w:t>
      </w:r>
      <w:r>
        <w:rPr>
          <w:color w:val="221E1F"/>
          <w:spacing w:val="-3"/>
        </w:rPr>
        <w:t xml:space="preserve"> </w:t>
      </w:r>
      <w:r>
        <w:rPr>
          <w:color w:val="221E1F"/>
        </w:rPr>
        <w:t>potentially</w:t>
      </w:r>
      <w:r>
        <w:rPr>
          <w:color w:val="221E1F"/>
          <w:spacing w:val="-3"/>
        </w:rPr>
        <w:t xml:space="preserve"> </w:t>
      </w:r>
      <w:r>
        <w:rPr>
          <w:color w:val="221E1F"/>
        </w:rPr>
        <w:t>exposed</w:t>
      </w:r>
      <w:r>
        <w:rPr>
          <w:color w:val="221E1F"/>
          <w:spacing w:val="-4"/>
        </w:rPr>
        <w:t xml:space="preserve"> </w:t>
      </w:r>
      <w:r>
        <w:rPr>
          <w:color w:val="221E1F"/>
        </w:rPr>
        <w:t>to</w:t>
      </w:r>
      <w:r>
        <w:rPr>
          <w:color w:val="221E1F"/>
          <w:spacing w:val="-3"/>
        </w:rPr>
        <w:t xml:space="preserve"> </w:t>
      </w:r>
      <w:r>
        <w:rPr>
          <w:color w:val="221E1F"/>
        </w:rPr>
        <w:t>CJD</w:t>
      </w:r>
      <w:r>
        <w:rPr>
          <w:color w:val="221E1F"/>
          <w:spacing w:val="-3"/>
        </w:rPr>
        <w:t xml:space="preserve"> </w:t>
      </w:r>
      <w:r>
        <w:rPr>
          <w:color w:val="221E1F"/>
        </w:rPr>
        <w:t>through</w:t>
      </w:r>
      <w:r>
        <w:rPr>
          <w:color w:val="221E1F"/>
          <w:spacing w:val="-3"/>
        </w:rPr>
        <w:t xml:space="preserve"> </w:t>
      </w:r>
      <w:r>
        <w:rPr>
          <w:color w:val="221E1F"/>
        </w:rPr>
        <w:t>the</w:t>
      </w:r>
      <w:r>
        <w:rPr>
          <w:color w:val="221E1F"/>
          <w:spacing w:val="-3"/>
        </w:rPr>
        <w:t xml:space="preserve"> </w:t>
      </w:r>
      <w:r>
        <w:rPr>
          <w:color w:val="221E1F"/>
        </w:rPr>
        <w:t>use</w:t>
      </w:r>
      <w:r>
        <w:rPr>
          <w:color w:val="221E1F"/>
          <w:spacing w:val="-3"/>
        </w:rPr>
        <w:t xml:space="preserve"> </w:t>
      </w:r>
      <w:r>
        <w:rPr>
          <w:color w:val="221E1F"/>
        </w:rPr>
        <w:t>of</w:t>
      </w:r>
      <w:r>
        <w:rPr>
          <w:color w:val="221E1F"/>
          <w:spacing w:val="-2"/>
        </w:rPr>
        <w:t xml:space="preserve"> </w:t>
      </w:r>
      <w:r>
        <w:rPr>
          <w:color w:val="221E1F"/>
        </w:rPr>
        <w:t>human</w:t>
      </w:r>
      <w:r>
        <w:rPr>
          <w:color w:val="221E1F"/>
          <w:spacing w:val="-3"/>
        </w:rPr>
        <w:t xml:space="preserve"> </w:t>
      </w:r>
      <w:r>
        <w:rPr>
          <w:color w:val="221E1F"/>
        </w:rPr>
        <w:t>pituitary</w:t>
      </w:r>
      <w:r>
        <w:rPr>
          <w:color w:val="221E1F"/>
          <w:spacing w:val="-3"/>
        </w:rPr>
        <w:t xml:space="preserve"> </w:t>
      </w:r>
      <w:r>
        <w:rPr>
          <w:color w:val="221E1F"/>
        </w:rPr>
        <w:t>hormones</w:t>
      </w:r>
      <w:r>
        <w:rPr>
          <w:color w:val="221E1F"/>
          <w:spacing w:val="-3"/>
        </w:rPr>
        <w:t xml:space="preserve"> </w:t>
      </w:r>
      <w:r>
        <w:rPr>
          <w:color w:val="221E1F"/>
        </w:rPr>
        <w:t>should</w:t>
      </w:r>
      <w:r>
        <w:rPr>
          <w:color w:val="221E1F"/>
          <w:spacing w:val="-3"/>
        </w:rPr>
        <w:t xml:space="preserve"> </w:t>
      </w:r>
      <w:r>
        <w:rPr>
          <w:color w:val="221E1F"/>
        </w:rPr>
        <w:t>have</w:t>
      </w:r>
      <w:r>
        <w:rPr>
          <w:color w:val="221E1F"/>
          <w:spacing w:val="-3"/>
        </w:rPr>
        <w:t xml:space="preserve"> </w:t>
      </w:r>
      <w:r>
        <w:rPr>
          <w:color w:val="221E1F"/>
        </w:rPr>
        <w:t>received</w:t>
      </w:r>
      <w:r>
        <w:rPr>
          <w:color w:val="221E1F"/>
          <w:spacing w:val="-3"/>
        </w:rPr>
        <w:t xml:space="preserve"> </w:t>
      </w:r>
      <w:r>
        <w:rPr>
          <w:color w:val="221E1F"/>
        </w:rPr>
        <w:t>a letter from the Australian Government informing them of this risk. Patients who have been identified in look-back procedures will also usually be</w:t>
      </w:r>
      <w:r>
        <w:rPr>
          <w:color w:val="221E1F"/>
          <w:spacing w:val="-1"/>
        </w:rPr>
        <w:t xml:space="preserve"> </w:t>
      </w:r>
      <w:r>
        <w:rPr>
          <w:color w:val="221E1F"/>
        </w:rPr>
        <w:t>provided a “Medical in Confidence” letter outlining the process and their potential exposure. These people m</w:t>
      </w:r>
      <w:r>
        <w:rPr>
          <w:color w:val="221E1F"/>
        </w:rPr>
        <w:t>ay provide such a letter on admission to hospital.</w:t>
      </w:r>
    </w:p>
    <w:p w14:paraId="19528396" w14:textId="77777777" w:rsidR="002A4511" w:rsidRDefault="002A4511">
      <w:pPr>
        <w:pStyle w:val="BodyText"/>
        <w:rPr>
          <w:sz w:val="22"/>
        </w:rPr>
      </w:pPr>
    </w:p>
    <w:p w14:paraId="0D8EBDEE" w14:textId="77777777" w:rsidR="002A4511" w:rsidRDefault="002A4511">
      <w:pPr>
        <w:pStyle w:val="BodyText"/>
        <w:spacing w:before="10"/>
        <w:rPr>
          <w:sz w:val="22"/>
        </w:rPr>
      </w:pPr>
    </w:p>
    <w:p w14:paraId="3818FBEC" w14:textId="77777777" w:rsidR="002A4511" w:rsidRDefault="00FF7784">
      <w:pPr>
        <w:pStyle w:val="Heading2"/>
        <w:numPr>
          <w:ilvl w:val="1"/>
          <w:numId w:val="14"/>
        </w:numPr>
        <w:tabs>
          <w:tab w:val="left" w:pos="1738"/>
          <w:tab w:val="left" w:pos="1739"/>
        </w:tabs>
        <w:spacing w:before="1"/>
        <w:ind w:hanging="841"/>
      </w:pPr>
      <w:r>
        <w:rPr>
          <w:color w:val="00539F"/>
        </w:rPr>
        <w:t>Organs</w:t>
      </w:r>
      <w:r>
        <w:rPr>
          <w:color w:val="00539F"/>
          <w:spacing w:val="-1"/>
        </w:rPr>
        <w:t xml:space="preserve"> </w:t>
      </w:r>
      <w:r>
        <w:rPr>
          <w:color w:val="00539F"/>
        </w:rPr>
        <w:t>and tissues</w:t>
      </w:r>
      <w:r>
        <w:rPr>
          <w:color w:val="00539F"/>
          <w:spacing w:val="-1"/>
        </w:rPr>
        <w:t xml:space="preserve"> </w:t>
      </w:r>
      <w:r>
        <w:rPr>
          <w:color w:val="00539F"/>
        </w:rPr>
        <w:t xml:space="preserve">for </w:t>
      </w:r>
      <w:r>
        <w:rPr>
          <w:color w:val="00539F"/>
          <w:spacing w:val="-2"/>
        </w:rPr>
        <w:t>transplantation</w:t>
      </w:r>
    </w:p>
    <w:p w14:paraId="318569DF" w14:textId="77777777" w:rsidR="002A4511" w:rsidRDefault="00FF7784">
      <w:pPr>
        <w:pStyle w:val="BodyText"/>
        <w:spacing w:before="138"/>
        <w:ind w:left="898" w:right="1163"/>
      </w:pPr>
      <w:r>
        <w:rPr>
          <w:color w:val="221E1F"/>
        </w:rPr>
        <w:t>In all situations, the following people should be excluded from the routine donation of organs and tissues including blood and plasma:</w:t>
      </w:r>
    </w:p>
    <w:p w14:paraId="663B6162" w14:textId="77777777" w:rsidR="002A4511" w:rsidRDefault="00FF7784">
      <w:pPr>
        <w:pStyle w:val="ListParagraph"/>
        <w:numPr>
          <w:ilvl w:val="2"/>
          <w:numId w:val="14"/>
        </w:numPr>
        <w:tabs>
          <w:tab w:val="left" w:pos="1618"/>
          <w:tab w:val="left" w:pos="1619"/>
        </w:tabs>
        <w:spacing w:before="141"/>
        <w:ind w:left="1619"/>
        <w:rPr>
          <w:color w:val="221E1F"/>
          <w:sz w:val="20"/>
        </w:rPr>
      </w:pPr>
      <w:r>
        <w:rPr>
          <w:color w:val="221E1F"/>
          <w:sz w:val="20"/>
        </w:rPr>
        <w:t>people</w:t>
      </w:r>
      <w:r>
        <w:rPr>
          <w:color w:val="221E1F"/>
          <w:spacing w:val="-6"/>
          <w:sz w:val="20"/>
        </w:rPr>
        <w:t xml:space="preserve"> </w:t>
      </w:r>
      <w:r>
        <w:rPr>
          <w:color w:val="221E1F"/>
          <w:sz w:val="20"/>
        </w:rPr>
        <w:t>in</w:t>
      </w:r>
      <w:r>
        <w:rPr>
          <w:color w:val="221E1F"/>
          <w:spacing w:val="-5"/>
          <w:sz w:val="20"/>
        </w:rPr>
        <w:t xml:space="preserve"> </w:t>
      </w:r>
      <w:r>
        <w:rPr>
          <w:color w:val="221E1F"/>
          <w:sz w:val="20"/>
        </w:rPr>
        <w:t>the</w:t>
      </w:r>
      <w:r>
        <w:rPr>
          <w:color w:val="221E1F"/>
          <w:spacing w:val="-5"/>
          <w:sz w:val="20"/>
        </w:rPr>
        <w:t xml:space="preserve"> </w:t>
      </w:r>
      <w:r>
        <w:rPr>
          <w:color w:val="221E1F"/>
          <w:sz w:val="20"/>
        </w:rPr>
        <w:t>high-risk</w:t>
      </w:r>
      <w:r>
        <w:rPr>
          <w:color w:val="221E1F"/>
          <w:spacing w:val="-5"/>
          <w:sz w:val="20"/>
        </w:rPr>
        <w:t xml:space="preserve"> </w:t>
      </w:r>
      <w:r>
        <w:rPr>
          <w:color w:val="221E1F"/>
          <w:sz w:val="20"/>
        </w:rPr>
        <w:t>group</w:t>
      </w:r>
      <w:r>
        <w:rPr>
          <w:color w:val="221E1F"/>
          <w:spacing w:val="-5"/>
          <w:sz w:val="20"/>
        </w:rPr>
        <w:t xml:space="preserve"> </w:t>
      </w:r>
      <w:r>
        <w:rPr>
          <w:color w:val="221E1F"/>
          <w:sz w:val="20"/>
        </w:rPr>
        <w:t>(Appendix</w:t>
      </w:r>
      <w:r>
        <w:rPr>
          <w:color w:val="221E1F"/>
          <w:spacing w:val="-5"/>
          <w:sz w:val="20"/>
        </w:rPr>
        <w:t xml:space="preserve"> 1)</w:t>
      </w:r>
    </w:p>
    <w:p w14:paraId="0F13D07C" w14:textId="77777777" w:rsidR="002A4511" w:rsidRDefault="00FF7784">
      <w:pPr>
        <w:pStyle w:val="ListParagraph"/>
        <w:numPr>
          <w:ilvl w:val="2"/>
          <w:numId w:val="14"/>
        </w:numPr>
        <w:tabs>
          <w:tab w:val="left" w:pos="1618"/>
          <w:tab w:val="left" w:pos="1619"/>
        </w:tabs>
        <w:spacing w:before="140"/>
        <w:ind w:right="1462" w:hanging="360"/>
        <w:rPr>
          <w:color w:val="221E1F"/>
          <w:sz w:val="20"/>
        </w:rPr>
      </w:pPr>
      <w:r>
        <w:rPr>
          <w:color w:val="221E1F"/>
          <w:sz w:val="20"/>
        </w:rPr>
        <w:t>people</w:t>
      </w:r>
      <w:r>
        <w:rPr>
          <w:color w:val="221E1F"/>
          <w:spacing w:val="-3"/>
          <w:sz w:val="20"/>
        </w:rPr>
        <w:t xml:space="preserve"> </w:t>
      </w:r>
      <w:r>
        <w:rPr>
          <w:color w:val="221E1F"/>
          <w:sz w:val="20"/>
        </w:rPr>
        <w:t>in</w:t>
      </w:r>
      <w:r>
        <w:rPr>
          <w:color w:val="221E1F"/>
          <w:spacing w:val="-3"/>
          <w:sz w:val="20"/>
        </w:rPr>
        <w:t xml:space="preserve"> </w:t>
      </w:r>
      <w:r>
        <w:rPr>
          <w:color w:val="221E1F"/>
          <w:sz w:val="20"/>
        </w:rPr>
        <w:t>the</w:t>
      </w:r>
      <w:r>
        <w:rPr>
          <w:color w:val="221E1F"/>
          <w:spacing w:val="-3"/>
          <w:sz w:val="20"/>
        </w:rPr>
        <w:t xml:space="preserve"> </w:t>
      </w:r>
      <w:r>
        <w:rPr>
          <w:color w:val="221E1F"/>
          <w:sz w:val="20"/>
        </w:rPr>
        <w:t>low-risk</w:t>
      </w:r>
      <w:r>
        <w:rPr>
          <w:color w:val="221E1F"/>
          <w:spacing w:val="-3"/>
          <w:sz w:val="20"/>
        </w:rPr>
        <w:t xml:space="preserve"> </w:t>
      </w:r>
      <w:r>
        <w:rPr>
          <w:color w:val="221E1F"/>
          <w:sz w:val="20"/>
        </w:rPr>
        <w:t>group</w:t>
      </w:r>
      <w:r>
        <w:rPr>
          <w:color w:val="221E1F"/>
          <w:spacing w:val="-3"/>
          <w:sz w:val="20"/>
        </w:rPr>
        <w:t xml:space="preserve"> </w:t>
      </w:r>
      <w:r>
        <w:rPr>
          <w:color w:val="221E1F"/>
          <w:sz w:val="20"/>
        </w:rPr>
        <w:t>(Appendix</w:t>
      </w:r>
      <w:r>
        <w:rPr>
          <w:color w:val="221E1F"/>
          <w:spacing w:val="-3"/>
          <w:sz w:val="20"/>
        </w:rPr>
        <w:t xml:space="preserve"> </w:t>
      </w:r>
      <w:r>
        <w:rPr>
          <w:color w:val="221E1F"/>
          <w:sz w:val="20"/>
        </w:rPr>
        <w:t>2)</w:t>
      </w:r>
      <w:r>
        <w:rPr>
          <w:color w:val="221E1F"/>
          <w:spacing w:val="-3"/>
          <w:sz w:val="20"/>
        </w:rPr>
        <w:t xml:space="preserve"> </w:t>
      </w:r>
      <w:r>
        <w:rPr>
          <w:color w:val="221E1F"/>
          <w:sz w:val="20"/>
        </w:rPr>
        <w:t>(NB:</w:t>
      </w:r>
      <w:r>
        <w:rPr>
          <w:color w:val="221E1F"/>
          <w:spacing w:val="-3"/>
          <w:sz w:val="20"/>
        </w:rPr>
        <w:t xml:space="preserve"> </w:t>
      </w:r>
      <w:r>
        <w:rPr>
          <w:color w:val="221E1F"/>
          <w:sz w:val="20"/>
        </w:rPr>
        <w:t>tissues</w:t>
      </w:r>
      <w:r>
        <w:rPr>
          <w:color w:val="221E1F"/>
          <w:spacing w:val="-2"/>
          <w:sz w:val="20"/>
        </w:rPr>
        <w:t xml:space="preserve"> </w:t>
      </w:r>
      <w:r>
        <w:rPr>
          <w:color w:val="221E1F"/>
          <w:sz w:val="20"/>
        </w:rPr>
        <w:t>are</w:t>
      </w:r>
      <w:r>
        <w:rPr>
          <w:color w:val="221E1F"/>
          <w:spacing w:val="-3"/>
          <w:sz w:val="20"/>
        </w:rPr>
        <w:t xml:space="preserve"> </w:t>
      </w:r>
      <w:r>
        <w:rPr>
          <w:color w:val="221E1F"/>
          <w:sz w:val="20"/>
        </w:rPr>
        <w:t>excluded</w:t>
      </w:r>
      <w:r>
        <w:rPr>
          <w:color w:val="221E1F"/>
          <w:spacing w:val="-3"/>
          <w:sz w:val="20"/>
        </w:rPr>
        <w:t xml:space="preserve"> </w:t>
      </w:r>
      <w:r>
        <w:rPr>
          <w:color w:val="221E1F"/>
          <w:sz w:val="20"/>
        </w:rPr>
        <w:t>from</w:t>
      </w:r>
      <w:r>
        <w:rPr>
          <w:color w:val="221E1F"/>
          <w:spacing w:val="-3"/>
          <w:sz w:val="20"/>
        </w:rPr>
        <w:t xml:space="preserve"> </w:t>
      </w:r>
      <w:r>
        <w:rPr>
          <w:color w:val="221E1F"/>
          <w:sz w:val="20"/>
        </w:rPr>
        <w:t>donation,</w:t>
      </w:r>
      <w:r>
        <w:rPr>
          <w:color w:val="221E1F"/>
          <w:spacing w:val="-3"/>
          <w:sz w:val="20"/>
        </w:rPr>
        <w:t xml:space="preserve"> </w:t>
      </w:r>
      <w:r>
        <w:rPr>
          <w:color w:val="221E1F"/>
          <w:sz w:val="20"/>
        </w:rPr>
        <w:t>but</w:t>
      </w:r>
      <w:r>
        <w:rPr>
          <w:color w:val="221E1F"/>
          <w:spacing w:val="-3"/>
          <w:sz w:val="20"/>
        </w:rPr>
        <w:t xml:space="preserve"> </w:t>
      </w:r>
      <w:r>
        <w:rPr>
          <w:color w:val="221E1F"/>
          <w:sz w:val="20"/>
        </w:rPr>
        <w:t>organs may be allowed to be donated, if informed consent is given by the recipient)</w:t>
      </w:r>
    </w:p>
    <w:p w14:paraId="0631DD66" w14:textId="77777777" w:rsidR="002A4511" w:rsidRDefault="00FF7784">
      <w:pPr>
        <w:pStyle w:val="ListParagraph"/>
        <w:numPr>
          <w:ilvl w:val="2"/>
          <w:numId w:val="14"/>
        </w:numPr>
        <w:tabs>
          <w:tab w:val="left" w:pos="1618"/>
          <w:tab w:val="left" w:pos="1619"/>
        </w:tabs>
        <w:spacing w:before="140"/>
        <w:ind w:right="1215" w:hanging="360"/>
        <w:rPr>
          <w:color w:val="221E1F"/>
          <w:sz w:val="20"/>
        </w:rPr>
      </w:pPr>
      <w:r>
        <w:rPr>
          <w:color w:val="221E1F"/>
          <w:sz w:val="20"/>
        </w:rPr>
        <w:t>people</w:t>
      </w:r>
      <w:r>
        <w:rPr>
          <w:color w:val="221E1F"/>
          <w:spacing w:val="-3"/>
          <w:sz w:val="20"/>
        </w:rPr>
        <w:t xml:space="preserve"> </w:t>
      </w:r>
      <w:r>
        <w:rPr>
          <w:color w:val="221E1F"/>
          <w:sz w:val="20"/>
        </w:rPr>
        <w:t>who</w:t>
      </w:r>
      <w:r>
        <w:rPr>
          <w:color w:val="221E1F"/>
          <w:spacing w:val="-4"/>
          <w:sz w:val="20"/>
        </w:rPr>
        <w:t xml:space="preserve"> </w:t>
      </w:r>
      <w:r>
        <w:rPr>
          <w:color w:val="221E1F"/>
          <w:sz w:val="20"/>
        </w:rPr>
        <w:t>die</w:t>
      </w:r>
      <w:r>
        <w:rPr>
          <w:color w:val="221E1F"/>
          <w:spacing w:val="-3"/>
          <w:sz w:val="20"/>
        </w:rPr>
        <w:t xml:space="preserve"> </w:t>
      </w:r>
      <w:r>
        <w:rPr>
          <w:color w:val="221E1F"/>
          <w:sz w:val="20"/>
        </w:rPr>
        <w:t>in</w:t>
      </w:r>
      <w:r>
        <w:rPr>
          <w:color w:val="221E1F"/>
          <w:spacing w:val="-3"/>
          <w:sz w:val="20"/>
        </w:rPr>
        <w:t xml:space="preserve"> </w:t>
      </w:r>
      <w:r>
        <w:rPr>
          <w:color w:val="221E1F"/>
          <w:sz w:val="20"/>
        </w:rPr>
        <w:t>psychiatric</w:t>
      </w:r>
      <w:r>
        <w:rPr>
          <w:color w:val="221E1F"/>
          <w:spacing w:val="-3"/>
          <w:sz w:val="20"/>
        </w:rPr>
        <w:t xml:space="preserve"> </w:t>
      </w:r>
      <w:r>
        <w:rPr>
          <w:color w:val="221E1F"/>
          <w:sz w:val="20"/>
        </w:rPr>
        <w:t>establishments,</w:t>
      </w:r>
      <w:r>
        <w:rPr>
          <w:color w:val="221E1F"/>
          <w:spacing w:val="-3"/>
          <w:sz w:val="20"/>
        </w:rPr>
        <w:t xml:space="preserve"> </w:t>
      </w:r>
      <w:r>
        <w:rPr>
          <w:color w:val="221E1F"/>
          <w:sz w:val="20"/>
        </w:rPr>
        <w:t>with the</w:t>
      </w:r>
      <w:r>
        <w:rPr>
          <w:color w:val="221E1F"/>
          <w:spacing w:val="-4"/>
          <w:sz w:val="20"/>
        </w:rPr>
        <w:t xml:space="preserve"> </w:t>
      </w:r>
      <w:r>
        <w:rPr>
          <w:color w:val="221E1F"/>
          <w:sz w:val="20"/>
        </w:rPr>
        <w:t>exception</w:t>
      </w:r>
      <w:r>
        <w:rPr>
          <w:color w:val="221E1F"/>
          <w:spacing w:val="-3"/>
          <w:sz w:val="20"/>
        </w:rPr>
        <w:t xml:space="preserve"> </w:t>
      </w:r>
      <w:r>
        <w:rPr>
          <w:color w:val="221E1F"/>
          <w:sz w:val="20"/>
        </w:rPr>
        <w:t>of</w:t>
      </w:r>
      <w:r>
        <w:rPr>
          <w:color w:val="221E1F"/>
          <w:spacing w:val="-4"/>
          <w:sz w:val="20"/>
        </w:rPr>
        <w:t xml:space="preserve"> </w:t>
      </w:r>
      <w:r>
        <w:rPr>
          <w:color w:val="221E1F"/>
          <w:sz w:val="20"/>
        </w:rPr>
        <w:t>those</w:t>
      </w:r>
      <w:r>
        <w:rPr>
          <w:color w:val="221E1F"/>
          <w:spacing w:val="-3"/>
          <w:sz w:val="20"/>
        </w:rPr>
        <w:t xml:space="preserve"> </w:t>
      </w:r>
      <w:r>
        <w:rPr>
          <w:color w:val="221E1F"/>
          <w:sz w:val="20"/>
        </w:rPr>
        <w:t>in</w:t>
      </w:r>
      <w:r>
        <w:rPr>
          <w:color w:val="221E1F"/>
          <w:spacing w:val="-4"/>
          <w:sz w:val="20"/>
        </w:rPr>
        <w:t xml:space="preserve"> </w:t>
      </w:r>
      <w:r>
        <w:rPr>
          <w:color w:val="221E1F"/>
          <w:sz w:val="20"/>
        </w:rPr>
        <w:t>whom</w:t>
      </w:r>
      <w:r>
        <w:rPr>
          <w:color w:val="221E1F"/>
          <w:spacing w:val="-3"/>
          <w:sz w:val="20"/>
        </w:rPr>
        <w:t xml:space="preserve"> </w:t>
      </w:r>
      <w:r>
        <w:rPr>
          <w:color w:val="221E1F"/>
          <w:sz w:val="20"/>
        </w:rPr>
        <w:t>CJD</w:t>
      </w:r>
      <w:r>
        <w:rPr>
          <w:color w:val="221E1F"/>
          <w:spacing w:val="-3"/>
          <w:sz w:val="20"/>
        </w:rPr>
        <w:t xml:space="preserve"> </w:t>
      </w:r>
      <w:r>
        <w:rPr>
          <w:color w:val="221E1F"/>
          <w:sz w:val="20"/>
        </w:rPr>
        <w:t>has</w:t>
      </w:r>
      <w:r>
        <w:rPr>
          <w:color w:val="221E1F"/>
          <w:spacing w:val="-3"/>
          <w:sz w:val="20"/>
        </w:rPr>
        <w:t xml:space="preserve"> </w:t>
      </w:r>
      <w:r>
        <w:rPr>
          <w:color w:val="221E1F"/>
          <w:sz w:val="20"/>
        </w:rPr>
        <w:t>been specifically excluded</w:t>
      </w:r>
    </w:p>
    <w:p w14:paraId="420735F2" w14:textId="77777777" w:rsidR="002A4511" w:rsidRDefault="00FF7784">
      <w:pPr>
        <w:pStyle w:val="ListParagraph"/>
        <w:numPr>
          <w:ilvl w:val="2"/>
          <w:numId w:val="14"/>
        </w:numPr>
        <w:tabs>
          <w:tab w:val="left" w:pos="1618"/>
          <w:tab w:val="left" w:pos="1619"/>
        </w:tabs>
        <w:spacing w:before="140"/>
        <w:rPr>
          <w:color w:val="221E1F"/>
          <w:sz w:val="20"/>
        </w:rPr>
      </w:pPr>
      <w:r>
        <w:rPr>
          <w:color w:val="221E1F"/>
          <w:sz w:val="20"/>
        </w:rPr>
        <w:t>people</w:t>
      </w:r>
      <w:r>
        <w:rPr>
          <w:color w:val="221E1F"/>
          <w:spacing w:val="-5"/>
          <w:sz w:val="20"/>
        </w:rPr>
        <w:t xml:space="preserve"> </w:t>
      </w:r>
      <w:r>
        <w:rPr>
          <w:color w:val="221E1F"/>
          <w:sz w:val="20"/>
        </w:rPr>
        <w:t>who</w:t>
      </w:r>
      <w:r>
        <w:rPr>
          <w:color w:val="221E1F"/>
          <w:spacing w:val="-4"/>
          <w:sz w:val="20"/>
        </w:rPr>
        <w:t xml:space="preserve"> </w:t>
      </w:r>
      <w:r>
        <w:rPr>
          <w:color w:val="221E1F"/>
          <w:sz w:val="20"/>
        </w:rPr>
        <w:t>die</w:t>
      </w:r>
      <w:r>
        <w:rPr>
          <w:color w:val="221E1F"/>
          <w:spacing w:val="-4"/>
          <w:sz w:val="20"/>
        </w:rPr>
        <w:t xml:space="preserve"> </w:t>
      </w:r>
      <w:r>
        <w:rPr>
          <w:color w:val="221E1F"/>
          <w:sz w:val="20"/>
        </w:rPr>
        <w:t>of</w:t>
      </w:r>
      <w:r>
        <w:rPr>
          <w:color w:val="221E1F"/>
          <w:spacing w:val="-4"/>
          <w:sz w:val="20"/>
        </w:rPr>
        <w:t xml:space="preserve"> </w:t>
      </w:r>
      <w:r>
        <w:rPr>
          <w:color w:val="221E1F"/>
          <w:spacing w:val="-2"/>
          <w:sz w:val="20"/>
        </w:rPr>
        <w:t>dementia</w:t>
      </w:r>
    </w:p>
    <w:p w14:paraId="29AD5EFB" w14:textId="77777777" w:rsidR="002A4511" w:rsidRDefault="00FF7784">
      <w:pPr>
        <w:pStyle w:val="ListParagraph"/>
        <w:numPr>
          <w:ilvl w:val="2"/>
          <w:numId w:val="14"/>
        </w:numPr>
        <w:tabs>
          <w:tab w:val="left" w:pos="1618"/>
          <w:tab w:val="left" w:pos="1619"/>
        </w:tabs>
        <w:spacing w:before="139"/>
        <w:rPr>
          <w:sz w:val="24"/>
        </w:rPr>
      </w:pPr>
      <w:r>
        <w:rPr>
          <w:color w:val="221E1F"/>
          <w:sz w:val="20"/>
        </w:rPr>
        <w:t>people</w:t>
      </w:r>
      <w:r>
        <w:rPr>
          <w:color w:val="221E1F"/>
          <w:spacing w:val="-6"/>
          <w:sz w:val="20"/>
        </w:rPr>
        <w:t xml:space="preserve"> </w:t>
      </w:r>
      <w:r>
        <w:rPr>
          <w:color w:val="221E1F"/>
          <w:sz w:val="20"/>
        </w:rPr>
        <w:t>who</w:t>
      </w:r>
      <w:r>
        <w:rPr>
          <w:color w:val="221E1F"/>
          <w:spacing w:val="-6"/>
          <w:sz w:val="20"/>
        </w:rPr>
        <w:t xml:space="preserve"> </w:t>
      </w:r>
      <w:r>
        <w:rPr>
          <w:color w:val="221E1F"/>
          <w:sz w:val="20"/>
        </w:rPr>
        <w:t>die</w:t>
      </w:r>
      <w:r>
        <w:rPr>
          <w:color w:val="221E1F"/>
          <w:spacing w:val="-5"/>
          <w:sz w:val="20"/>
        </w:rPr>
        <w:t xml:space="preserve"> </w:t>
      </w:r>
      <w:r>
        <w:rPr>
          <w:color w:val="221E1F"/>
          <w:sz w:val="20"/>
        </w:rPr>
        <w:t>with</w:t>
      </w:r>
      <w:r>
        <w:rPr>
          <w:color w:val="221E1F"/>
          <w:spacing w:val="-5"/>
          <w:sz w:val="20"/>
        </w:rPr>
        <w:t xml:space="preserve"> </w:t>
      </w:r>
      <w:r>
        <w:rPr>
          <w:color w:val="221E1F"/>
          <w:sz w:val="20"/>
        </w:rPr>
        <w:t>any</w:t>
      </w:r>
      <w:r>
        <w:rPr>
          <w:color w:val="221E1F"/>
          <w:spacing w:val="-5"/>
          <w:sz w:val="20"/>
        </w:rPr>
        <w:t xml:space="preserve"> </w:t>
      </w:r>
      <w:r>
        <w:rPr>
          <w:color w:val="221E1F"/>
          <w:sz w:val="20"/>
        </w:rPr>
        <w:t>obsc</w:t>
      </w:r>
      <w:r>
        <w:rPr>
          <w:color w:val="221E1F"/>
          <w:sz w:val="20"/>
        </w:rPr>
        <w:t>ure</w:t>
      </w:r>
      <w:r>
        <w:rPr>
          <w:color w:val="221E1F"/>
          <w:spacing w:val="-5"/>
          <w:sz w:val="20"/>
        </w:rPr>
        <w:t xml:space="preserve"> </w:t>
      </w:r>
      <w:r>
        <w:rPr>
          <w:color w:val="221E1F"/>
          <w:sz w:val="20"/>
        </w:rPr>
        <w:t>undiagnosed</w:t>
      </w:r>
      <w:r>
        <w:rPr>
          <w:color w:val="221E1F"/>
          <w:spacing w:val="-5"/>
          <w:sz w:val="20"/>
        </w:rPr>
        <w:t xml:space="preserve"> </w:t>
      </w:r>
      <w:r>
        <w:rPr>
          <w:color w:val="221E1F"/>
          <w:sz w:val="20"/>
        </w:rPr>
        <w:t>neurological</w:t>
      </w:r>
      <w:r>
        <w:rPr>
          <w:color w:val="221E1F"/>
          <w:spacing w:val="-5"/>
          <w:sz w:val="20"/>
        </w:rPr>
        <w:t xml:space="preserve"> </w:t>
      </w:r>
      <w:r>
        <w:rPr>
          <w:color w:val="221E1F"/>
          <w:spacing w:val="-2"/>
          <w:sz w:val="20"/>
        </w:rPr>
        <w:t>disorder</w:t>
      </w:r>
    </w:p>
    <w:p w14:paraId="7B218365" w14:textId="77777777" w:rsidR="002A4511" w:rsidRDefault="00FF7784">
      <w:pPr>
        <w:pStyle w:val="BodyText"/>
        <w:spacing w:before="132"/>
        <w:ind w:left="898" w:right="1163"/>
      </w:pPr>
      <w:r>
        <w:rPr>
          <w:color w:val="221E1F"/>
        </w:rPr>
        <w:t>Agencies</w:t>
      </w:r>
      <w:r>
        <w:rPr>
          <w:color w:val="221E1F"/>
          <w:spacing w:val="-2"/>
        </w:rPr>
        <w:t xml:space="preserve"> </w:t>
      </w:r>
      <w:r>
        <w:rPr>
          <w:color w:val="221E1F"/>
        </w:rPr>
        <w:t>that</w:t>
      </w:r>
      <w:r>
        <w:rPr>
          <w:color w:val="221E1F"/>
          <w:spacing w:val="-3"/>
        </w:rPr>
        <w:t xml:space="preserve"> </w:t>
      </w:r>
      <w:r>
        <w:rPr>
          <w:color w:val="221E1F"/>
        </w:rPr>
        <w:t>are</w:t>
      </w:r>
      <w:r>
        <w:rPr>
          <w:color w:val="221E1F"/>
          <w:spacing w:val="-2"/>
        </w:rPr>
        <w:t xml:space="preserve"> </w:t>
      </w:r>
      <w:r>
        <w:rPr>
          <w:color w:val="221E1F"/>
        </w:rPr>
        <w:t>responsible</w:t>
      </w:r>
      <w:r>
        <w:rPr>
          <w:color w:val="221E1F"/>
          <w:spacing w:val="-2"/>
        </w:rPr>
        <w:t xml:space="preserve"> </w:t>
      </w:r>
      <w:r>
        <w:rPr>
          <w:color w:val="221E1F"/>
        </w:rPr>
        <w:t>for</w:t>
      </w:r>
      <w:r>
        <w:rPr>
          <w:color w:val="221E1F"/>
          <w:spacing w:val="-2"/>
        </w:rPr>
        <w:t xml:space="preserve"> </w:t>
      </w:r>
      <w:r>
        <w:rPr>
          <w:color w:val="221E1F"/>
        </w:rPr>
        <w:t>recruiting</w:t>
      </w:r>
      <w:r>
        <w:rPr>
          <w:color w:val="221E1F"/>
          <w:spacing w:val="-2"/>
        </w:rPr>
        <w:t xml:space="preserve"> </w:t>
      </w:r>
      <w:r>
        <w:rPr>
          <w:color w:val="221E1F"/>
        </w:rPr>
        <w:t>organ/tissue</w:t>
      </w:r>
      <w:r>
        <w:rPr>
          <w:color w:val="221E1F"/>
          <w:spacing w:val="-2"/>
        </w:rPr>
        <w:t xml:space="preserve"> </w:t>
      </w:r>
      <w:r>
        <w:rPr>
          <w:color w:val="221E1F"/>
        </w:rPr>
        <w:t>donors</w:t>
      </w:r>
      <w:r>
        <w:rPr>
          <w:color w:val="221E1F"/>
          <w:spacing w:val="-2"/>
        </w:rPr>
        <w:t xml:space="preserve"> </w:t>
      </w:r>
      <w:r>
        <w:rPr>
          <w:color w:val="221E1F"/>
        </w:rPr>
        <w:t>and</w:t>
      </w:r>
      <w:r>
        <w:rPr>
          <w:color w:val="221E1F"/>
          <w:spacing w:val="-2"/>
        </w:rPr>
        <w:t xml:space="preserve"> </w:t>
      </w:r>
      <w:r>
        <w:rPr>
          <w:color w:val="221E1F"/>
        </w:rPr>
        <w:t>for</w:t>
      </w:r>
      <w:r>
        <w:rPr>
          <w:color w:val="221E1F"/>
          <w:spacing w:val="-2"/>
        </w:rPr>
        <w:t xml:space="preserve"> </w:t>
      </w:r>
      <w:r>
        <w:rPr>
          <w:color w:val="221E1F"/>
        </w:rPr>
        <w:t>the</w:t>
      </w:r>
      <w:r>
        <w:rPr>
          <w:color w:val="221E1F"/>
          <w:spacing w:val="-2"/>
        </w:rPr>
        <w:t xml:space="preserve"> </w:t>
      </w:r>
      <w:r>
        <w:rPr>
          <w:color w:val="221E1F"/>
        </w:rPr>
        <w:t>banking</w:t>
      </w:r>
      <w:r>
        <w:rPr>
          <w:color w:val="221E1F"/>
          <w:spacing w:val="-2"/>
        </w:rPr>
        <w:t xml:space="preserve"> </w:t>
      </w:r>
      <w:r>
        <w:rPr>
          <w:color w:val="221E1F"/>
        </w:rPr>
        <w:t>of</w:t>
      </w:r>
      <w:r>
        <w:rPr>
          <w:color w:val="221E1F"/>
          <w:spacing w:val="-2"/>
        </w:rPr>
        <w:t xml:space="preserve"> </w:t>
      </w:r>
      <w:r>
        <w:rPr>
          <w:color w:val="221E1F"/>
        </w:rPr>
        <w:t>tissues</w:t>
      </w:r>
      <w:r>
        <w:rPr>
          <w:color w:val="221E1F"/>
          <w:spacing w:val="-3"/>
        </w:rPr>
        <w:t xml:space="preserve"> </w:t>
      </w:r>
      <w:r>
        <w:rPr>
          <w:color w:val="221E1F"/>
        </w:rPr>
        <w:t>should</w:t>
      </w:r>
      <w:r>
        <w:rPr>
          <w:color w:val="221E1F"/>
          <w:spacing w:val="-2"/>
        </w:rPr>
        <w:t xml:space="preserve"> </w:t>
      </w:r>
      <w:r>
        <w:rPr>
          <w:color w:val="221E1F"/>
        </w:rPr>
        <w:t xml:space="preserve">be aware of the public health implications of CJD and should have donor exclusion criteria and screening procedures in place, in accordance with the State or Territory transplantation legislation. The Transplantation Society of Australia and New Zealand </w:t>
      </w:r>
      <w:hyperlink r:id="rId10">
        <w:r>
          <w:rPr>
            <w:color w:val="221E1F"/>
          </w:rPr>
          <w:t>(www.racp.edu.au/tsa</w:t>
        </w:r>
      </w:hyperlink>
      <w:r>
        <w:rPr>
          <w:color w:val="221E1F"/>
        </w:rPr>
        <w:t>n</w:t>
      </w:r>
      <w:hyperlink r:id="rId11">
        <w:r>
          <w:rPr>
            <w:color w:val="221E1F"/>
          </w:rPr>
          <w:t xml:space="preserve">z) </w:t>
        </w:r>
      </w:hyperlink>
      <w:r>
        <w:rPr>
          <w:color w:val="221E1F"/>
        </w:rPr>
        <w:t>has an example organ donation referral form.</w:t>
      </w:r>
    </w:p>
    <w:p w14:paraId="4FBAAD15" w14:textId="77777777" w:rsidR="002A4511" w:rsidRDefault="00FF7784">
      <w:pPr>
        <w:pStyle w:val="BodyText"/>
        <w:spacing w:before="141"/>
        <w:ind w:left="898" w:right="1163"/>
      </w:pPr>
      <w:r>
        <w:rPr>
          <w:color w:val="221E1F"/>
        </w:rPr>
        <w:t>Material</w:t>
      </w:r>
      <w:r>
        <w:rPr>
          <w:color w:val="221E1F"/>
          <w:spacing w:val="-2"/>
        </w:rPr>
        <w:t xml:space="preserve"> </w:t>
      </w:r>
      <w:r>
        <w:rPr>
          <w:color w:val="221E1F"/>
        </w:rPr>
        <w:t>from</w:t>
      </w:r>
      <w:r>
        <w:rPr>
          <w:color w:val="221E1F"/>
          <w:spacing w:val="-2"/>
        </w:rPr>
        <w:t xml:space="preserve"> </w:t>
      </w:r>
      <w:r>
        <w:rPr>
          <w:color w:val="221E1F"/>
        </w:rPr>
        <w:t>patient</w:t>
      </w:r>
      <w:r>
        <w:rPr>
          <w:color w:val="221E1F"/>
          <w:spacing w:val="-2"/>
        </w:rPr>
        <w:t xml:space="preserve"> </w:t>
      </w:r>
      <w:r>
        <w:rPr>
          <w:color w:val="221E1F"/>
        </w:rPr>
        <w:t>groups</w:t>
      </w:r>
      <w:r>
        <w:rPr>
          <w:color w:val="221E1F"/>
          <w:spacing w:val="-1"/>
        </w:rPr>
        <w:t xml:space="preserve"> </w:t>
      </w:r>
      <w:r>
        <w:rPr>
          <w:color w:val="221E1F"/>
        </w:rPr>
        <w:t>at</w:t>
      </w:r>
      <w:r>
        <w:rPr>
          <w:color w:val="221E1F"/>
          <w:spacing w:val="-2"/>
        </w:rPr>
        <w:t xml:space="preserve"> </w:t>
      </w:r>
      <w:r>
        <w:rPr>
          <w:color w:val="221E1F"/>
        </w:rPr>
        <w:t>risk</w:t>
      </w:r>
      <w:r>
        <w:rPr>
          <w:color w:val="221E1F"/>
          <w:spacing w:val="-2"/>
        </w:rPr>
        <w:t xml:space="preserve"> </w:t>
      </w:r>
      <w:r>
        <w:rPr>
          <w:color w:val="221E1F"/>
        </w:rPr>
        <w:t>of</w:t>
      </w:r>
      <w:r>
        <w:rPr>
          <w:color w:val="221E1F"/>
          <w:spacing w:val="-2"/>
        </w:rPr>
        <w:t xml:space="preserve"> </w:t>
      </w:r>
      <w:r>
        <w:rPr>
          <w:color w:val="221E1F"/>
        </w:rPr>
        <w:t>transmitting</w:t>
      </w:r>
      <w:r>
        <w:rPr>
          <w:color w:val="221E1F"/>
          <w:spacing w:val="-2"/>
        </w:rPr>
        <w:t xml:space="preserve"> </w:t>
      </w:r>
      <w:r>
        <w:rPr>
          <w:color w:val="221E1F"/>
        </w:rPr>
        <w:t>CJD</w:t>
      </w:r>
      <w:r>
        <w:rPr>
          <w:color w:val="221E1F"/>
          <w:spacing w:val="-2"/>
        </w:rPr>
        <w:t xml:space="preserve"> </w:t>
      </w:r>
      <w:r>
        <w:rPr>
          <w:color w:val="221E1F"/>
        </w:rPr>
        <w:t>should</w:t>
      </w:r>
      <w:r>
        <w:rPr>
          <w:color w:val="221E1F"/>
          <w:spacing w:val="-2"/>
        </w:rPr>
        <w:t xml:space="preserve"> </w:t>
      </w:r>
      <w:r>
        <w:rPr>
          <w:color w:val="221E1F"/>
        </w:rPr>
        <w:t>not</w:t>
      </w:r>
      <w:r>
        <w:rPr>
          <w:color w:val="221E1F"/>
          <w:spacing w:val="-2"/>
        </w:rPr>
        <w:t xml:space="preserve"> </w:t>
      </w:r>
      <w:r>
        <w:rPr>
          <w:color w:val="221E1F"/>
        </w:rPr>
        <w:t>be</w:t>
      </w:r>
      <w:r>
        <w:rPr>
          <w:color w:val="221E1F"/>
          <w:spacing w:val="-2"/>
        </w:rPr>
        <w:t xml:space="preserve"> </w:t>
      </w:r>
      <w:r>
        <w:rPr>
          <w:color w:val="221E1F"/>
        </w:rPr>
        <w:t>used</w:t>
      </w:r>
      <w:r>
        <w:rPr>
          <w:color w:val="221E1F"/>
          <w:spacing w:val="-2"/>
        </w:rPr>
        <w:t xml:space="preserve"> </w:t>
      </w:r>
      <w:r>
        <w:rPr>
          <w:color w:val="221E1F"/>
        </w:rPr>
        <w:t>for</w:t>
      </w:r>
      <w:r>
        <w:rPr>
          <w:color w:val="221E1F"/>
          <w:spacing w:val="-2"/>
        </w:rPr>
        <w:t xml:space="preserve"> </w:t>
      </w:r>
      <w:r>
        <w:rPr>
          <w:color w:val="221E1F"/>
        </w:rPr>
        <w:t>the</w:t>
      </w:r>
      <w:r>
        <w:rPr>
          <w:color w:val="221E1F"/>
          <w:spacing w:val="-2"/>
        </w:rPr>
        <w:t xml:space="preserve"> </w:t>
      </w:r>
      <w:r>
        <w:rPr>
          <w:color w:val="221E1F"/>
        </w:rPr>
        <w:t>preparation</w:t>
      </w:r>
      <w:r>
        <w:rPr>
          <w:color w:val="221E1F"/>
          <w:spacing w:val="-3"/>
        </w:rPr>
        <w:t xml:space="preserve"> </w:t>
      </w:r>
      <w:r>
        <w:rPr>
          <w:color w:val="221E1F"/>
        </w:rPr>
        <w:t>of</w:t>
      </w:r>
      <w:r>
        <w:rPr>
          <w:color w:val="221E1F"/>
          <w:spacing w:val="-2"/>
        </w:rPr>
        <w:t xml:space="preserve"> </w:t>
      </w:r>
      <w:r>
        <w:rPr>
          <w:color w:val="221E1F"/>
        </w:rPr>
        <w:t>any therapeutic product or laboratory reagent (e.g. thromboplastin or Kveim test material).</w:t>
      </w:r>
    </w:p>
    <w:p w14:paraId="478ECDFA" w14:textId="77777777" w:rsidR="002A4511" w:rsidRDefault="002A4511">
      <w:pPr>
        <w:pStyle w:val="BodyText"/>
        <w:rPr>
          <w:sz w:val="22"/>
        </w:rPr>
      </w:pPr>
    </w:p>
    <w:p w14:paraId="4C80D75F" w14:textId="77777777" w:rsidR="002A4511" w:rsidRDefault="002A4511">
      <w:pPr>
        <w:pStyle w:val="BodyText"/>
        <w:spacing w:before="2"/>
        <w:rPr>
          <w:sz w:val="24"/>
        </w:rPr>
      </w:pPr>
    </w:p>
    <w:p w14:paraId="05D33267" w14:textId="77777777" w:rsidR="002A4511" w:rsidRDefault="00FF7784">
      <w:pPr>
        <w:pStyle w:val="Heading1"/>
        <w:numPr>
          <w:ilvl w:val="0"/>
          <w:numId w:val="14"/>
        </w:numPr>
        <w:tabs>
          <w:tab w:val="left" w:pos="1738"/>
          <w:tab w:val="left" w:pos="1739"/>
        </w:tabs>
        <w:spacing w:before="0"/>
      </w:pPr>
      <w:r>
        <w:rPr>
          <w:color w:val="00539F"/>
        </w:rPr>
        <w:t>Infection</w:t>
      </w:r>
      <w:r>
        <w:rPr>
          <w:color w:val="00539F"/>
          <w:spacing w:val="-5"/>
        </w:rPr>
        <w:t xml:space="preserve"> </w:t>
      </w:r>
      <w:r>
        <w:rPr>
          <w:color w:val="00539F"/>
        </w:rPr>
        <w:t>Prevention</w:t>
      </w:r>
      <w:r>
        <w:rPr>
          <w:color w:val="00539F"/>
          <w:spacing w:val="-5"/>
        </w:rPr>
        <w:t xml:space="preserve"> </w:t>
      </w:r>
      <w:r>
        <w:rPr>
          <w:color w:val="00539F"/>
        </w:rPr>
        <w:t>and</w:t>
      </w:r>
      <w:r>
        <w:rPr>
          <w:color w:val="00539F"/>
          <w:spacing w:val="-5"/>
        </w:rPr>
        <w:t xml:space="preserve"> </w:t>
      </w:r>
      <w:r>
        <w:rPr>
          <w:color w:val="00539F"/>
        </w:rPr>
        <w:t>Control</w:t>
      </w:r>
      <w:r>
        <w:rPr>
          <w:color w:val="00539F"/>
          <w:spacing w:val="-5"/>
        </w:rPr>
        <w:t xml:space="preserve"> </w:t>
      </w:r>
      <w:r>
        <w:rPr>
          <w:color w:val="00539F"/>
        </w:rPr>
        <w:t>in</w:t>
      </w:r>
      <w:r>
        <w:rPr>
          <w:color w:val="00539F"/>
          <w:spacing w:val="-5"/>
        </w:rPr>
        <w:t xml:space="preserve"> </w:t>
      </w:r>
      <w:r>
        <w:rPr>
          <w:color w:val="00539F"/>
        </w:rPr>
        <w:t>other</w:t>
      </w:r>
      <w:r>
        <w:rPr>
          <w:color w:val="00539F"/>
          <w:spacing w:val="-5"/>
        </w:rPr>
        <w:t xml:space="preserve"> </w:t>
      </w:r>
      <w:r>
        <w:rPr>
          <w:color w:val="00539F"/>
          <w:spacing w:val="-2"/>
        </w:rPr>
        <w:t>settings</w:t>
      </w:r>
    </w:p>
    <w:p w14:paraId="1241598F" w14:textId="77777777" w:rsidR="002A4511" w:rsidRDefault="00FF7784">
      <w:pPr>
        <w:pStyle w:val="Heading2"/>
        <w:numPr>
          <w:ilvl w:val="1"/>
          <w:numId w:val="14"/>
        </w:numPr>
        <w:tabs>
          <w:tab w:val="left" w:pos="1738"/>
          <w:tab w:val="left" w:pos="1739"/>
        </w:tabs>
        <w:spacing w:before="160"/>
        <w:ind w:hanging="841"/>
      </w:pPr>
      <w:r>
        <w:rPr>
          <w:color w:val="00539F"/>
        </w:rPr>
        <w:t>Dentistry</w:t>
      </w:r>
      <w:r>
        <w:rPr>
          <w:color w:val="00539F"/>
          <w:spacing w:val="-7"/>
        </w:rPr>
        <w:t xml:space="preserve"> </w:t>
      </w:r>
      <w:r>
        <w:rPr>
          <w:color w:val="00539F"/>
        </w:rPr>
        <w:t>and</w:t>
      </w:r>
      <w:r>
        <w:rPr>
          <w:color w:val="00539F"/>
          <w:spacing w:val="-7"/>
        </w:rPr>
        <w:t xml:space="preserve"> </w:t>
      </w:r>
      <w:r>
        <w:rPr>
          <w:color w:val="00539F"/>
        </w:rPr>
        <w:t>oro-facio-maxilliary</w:t>
      </w:r>
      <w:r>
        <w:rPr>
          <w:color w:val="00539F"/>
          <w:spacing w:val="-6"/>
        </w:rPr>
        <w:t xml:space="preserve"> </w:t>
      </w:r>
      <w:r>
        <w:rPr>
          <w:color w:val="00539F"/>
          <w:spacing w:val="-2"/>
        </w:rPr>
        <w:t>surgery</w:t>
      </w:r>
    </w:p>
    <w:p w14:paraId="70158901" w14:textId="77777777" w:rsidR="002A4511" w:rsidRDefault="00FF7784">
      <w:pPr>
        <w:pStyle w:val="BodyText"/>
        <w:spacing w:before="138"/>
        <w:ind w:left="898" w:right="1240" w:hanging="1"/>
      </w:pPr>
      <w:r>
        <w:rPr>
          <w:color w:val="221E1F"/>
        </w:rPr>
        <w:t>Dentists should take an appropriate medical history o</w:t>
      </w:r>
      <w:r>
        <w:rPr>
          <w:color w:val="221E1F"/>
        </w:rPr>
        <w:t>f all patients. Dentists who have patients identified as high- or low-risk should contact their State or Territory Health Department and the Australian Dental Association</w:t>
      </w:r>
      <w:r>
        <w:rPr>
          <w:color w:val="221E1F"/>
          <w:spacing w:val="-3"/>
        </w:rPr>
        <w:t xml:space="preserve"> </w:t>
      </w:r>
      <w:r>
        <w:rPr>
          <w:color w:val="221E1F"/>
        </w:rPr>
        <w:t>for</w:t>
      </w:r>
      <w:r>
        <w:rPr>
          <w:color w:val="221E1F"/>
          <w:spacing w:val="-3"/>
        </w:rPr>
        <w:t xml:space="preserve"> </w:t>
      </w:r>
      <w:r>
        <w:rPr>
          <w:color w:val="221E1F"/>
        </w:rPr>
        <w:t>additional</w:t>
      </w:r>
      <w:r>
        <w:rPr>
          <w:color w:val="221E1F"/>
          <w:spacing w:val="-4"/>
        </w:rPr>
        <w:t xml:space="preserve"> </w:t>
      </w:r>
      <w:r>
        <w:rPr>
          <w:color w:val="221E1F"/>
        </w:rPr>
        <w:t>advice</w:t>
      </w:r>
      <w:r>
        <w:rPr>
          <w:color w:val="221E1F"/>
          <w:spacing w:val="-3"/>
        </w:rPr>
        <w:t xml:space="preserve"> </w:t>
      </w:r>
      <w:r>
        <w:rPr>
          <w:color w:val="221E1F"/>
        </w:rPr>
        <w:t>on</w:t>
      </w:r>
      <w:r>
        <w:rPr>
          <w:color w:val="221E1F"/>
          <w:spacing w:val="-3"/>
        </w:rPr>
        <w:t xml:space="preserve"> </w:t>
      </w:r>
      <w:r>
        <w:rPr>
          <w:color w:val="221E1F"/>
        </w:rPr>
        <w:t>standard</w:t>
      </w:r>
      <w:r>
        <w:rPr>
          <w:color w:val="221E1F"/>
          <w:spacing w:val="-3"/>
        </w:rPr>
        <w:t xml:space="preserve"> </w:t>
      </w:r>
      <w:r>
        <w:rPr>
          <w:color w:val="221E1F"/>
        </w:rPr>
        <w:t>infection</w:t>
      </w:r>
      <w:r>
        <w:rPr>
          <w:color w:val="221E1F"/>
          <w:spacing w:val="-3"/>
        </w:rPr>
        <w:t xml:space="preserve"> </w:t>
      </w:r>
      <w:r>
        <w:rPr>
          <w:color w:val="221E1F"/>
        </w:rPr>
        <w:t>prevention</w:t>
      </w:r>
      <w:r>
        <w:rPr>
          <w:color w:val="221E1F"/>
          <w:spacing w:val="-3"/>
        </w:rPr>
        <w:t xml:space="preserve"> </w:t>
      </w:r>
      <w:r>
        <w:rPr>
          <w:color w:val="221E1F"/>
        </w:rPr>
        <w:t>and</w:t>
      </w:r>
      <w:r>
        <w:rPr>
          <w:color w:val="221E1F"/>
          <w:spacing w:val="-3"/>
        </w:rPr>
        <w:t xml:space="preserve"> </w:t>
      </w:r>
      <w:r>
        <w:rPr>
          <w:color w:val="221E1F"/>
        </w:rPr>
        <w:t>control</w:t>
      </w:r>
      <w:r>
        <w:rPr>
          <w:color w:val="221E1F"/>
          <w:spacing w:val="-3"/>
        </w:rPr>
        <w:t xml:space="preserve"> </w:t>
      </w:r>
      <w:r>
        <w:rPr>
          <w:color w:val="221E1F"/>
        </w:rPr>
        <w:t>procedures.</w:t>
      </w:r>
      <w:r>
        <w:rPr>
          <w:color w:val="221E1F"/>
          <w:spacing w:val="-3"/>
        </w:rPr>
        <w:t xml:space="preserve"> </w:t>
      </w:r>
      <w:r>
        <w:rPr>
          <w:color w:val="221E1F"/>
        </w:rPr>
        <w:t>In</w:t>
      </w:r>
      <w:r>
        <w:rPr>
          <w:color w:val="221E1F"/>
          <w:spacing w:val="-3"/>
        </w:rPr>
        <w:t xml:space="preserve"> </w:t>
      </w:r>
      <w:r>
        <w:rPr>
          <w:color w:val="221E1F"/>
        </w:rPr>
        <w:t>all</w:t>
      </w:r>
      <w:r>
        <w:rPr>
          <w:color w:val="221E1F"/>
          <w:spacing w:val="-3"/>
        </w:rPr>
        <w:t xml:space="preserve"> </w:t>
      </w:r>
      <w:r>
        <w:rPr>
          <w:color w:val="221E1F"/>
        </w:rPr>
        <w:t>patients, including higher- and lower-risk patients (Appendix 1 and 2), instruments or equipment in contact with lower infectivity tissues (Table 1) through routine dental procedures can be routinely reprocessed.</w:t>
      </w:r>
    </w:p>
    <w:p w14:paraId="0535E533" w14:textId="77777777" w:rsidR="002A4511" w:rsidRDefault="00FF7784">
      <w:pPr>
        <w:pStyle w:val="BodyText"/>
        <w:spacing w:before="140"/>
        <w:ind w:left="898" w:right="1240"/>
      </w:pPr>
      <w:r>
        <w:rPr>
          <w:color w:val="221E1F"/>
        </w:rPr>
        <w:t xml:space="preserve">Dental work on high- or low-risk patients </w:t>
      </w:r>
      <w:r>
        <w:rPr>
          <w:color w:val="221E1F"/>
        </w:rPr>
        <w:t>involving exposure to higher-infectivity tissues should be performed</w:t>
      </w:r>
      <w:r>
        <w:rPr>
          <w:color w:val="221E1F"/>
          <w:spacing w:val="-2"/>
        </w:rPr>
        <w:t xml:space="preserve"> </w:t>
      </w:r>
      <w:r>
        <w:rPr>
          <w:color w:val="221E1F"/>
        </w:rPr>
        <w:t>at</w:t>
      </w:r>
      <w:r>
        <w:rPr>
          <w:color w:val="221E1F"/>
          <w:spacing w:val="-3"/>
        </w:rPr>
        <w:t xml:space="preserve"> </w:t>
      </w:r>
      <w:r>
        <w:rPr>
          <w:color w:val="221E1F"/>
        </w:rPr>
        <w:t>a</w:t>
      </w:r>
      <w:r>
        <w:rPr>
          <w:color w:val="221E1F"/>
          <w:spacing w:val="-2"/>
        </w:rPr>
        <w:t xml:space="preserve"> </w:t>
      </w:r>
      <w:r>
        <w:rPr>
          <w:color w:val="221E1F"/>
        </w:rPr>
        <w:t>facility</w:t>
      </w:r>
      <w:r>
        <w:rPr>
          <w:color w:val="221E1F"/>
          <w:spacing w:val="-2"/>
        </w:rPr>
        <w:t xml:space="preserve"> </w:t>
      </w:r>
      <w:r>
        <w:rPr>
          <w:color w:val="221E1F"/>
        </w:rPr>
        <w:t>with</w:t>
      </w:r>
      <w:r>
        <w:rPr>
          <w:color w:val="221E1F"/>
          <w:spacing w:val="-2"/>
        </w:rPr>
        <w:t xml:space="preserve"> </w:t>
      </w:r>
      <w:r>
        <w:rPr>
          <w:color w:val="221E1F"/>
        </w:rPr>
        <w:t>HCW</w:t>
      </w:r>
      <w:r>
        <w:rPr>
          <w:color w:val="221E1F"/>
          <w:spacing w:val="-2"/>
        </w:rPr>
        <w:t xml:space="preserve"> </w:t>
      </w:r>
      <w:r>
        <w:rPr>
          <w:color w:val="221E1F"/>
        </w:rPr>
        <w:t>who</w:t>
      </w:r>
      <w:r>
        <w:rPr>
          <w:color w:val="221E1F"/>
          <w:spacing w:val="-3"/>
        </w:rPr>
        <w:t xml:space="preserve"> </w:t>
      </w:r>
      <w:r>
        <w:rPr>
          <w:color w:val="221E1F"/>
        </w:rPr>
        <w:t>are</w:t>
      </w:r>
      <w:r>
        <w:rPr>
          <w:color w:val="221E1F"/>
          <w:spacing w:val="-2"/>
        </w:rPr>
        <w:t xml:space="preserve"> </w:t>
      </w:r>
      <w:r>
        <w:rPr>
          <w:color w:val="221E1F"/>
        </w:rPr>
        <w:t>familiar</w:t>
      </w:r>
      <w:r>
        <w:rPr>
          <w:color w:val="221E1F"/>
          <w:spacing w:val="-2"/>
        </w:rPr>
        <w:t xml:space="preserve"> </w:t>
      </w:r>
      <w:r>
        <w:rPr>
          <w:color w:val="221E1F"/>
        </w:rPr>
        <w:t>with</w:t>
      </w:r>
      <w:r>
        <w:rPr>
          <w:color w:val="221E1F"/>
          <w:spacing w:val="-2"/>
        </w:rPr>
        <w:t xml:space="preserve"> </w:t>
      </w:r>
      <w:r>
        <w:rPr>
          <w:color w:val="221E1F"/>
        </w:rPr>
        <w:t>CJD</w:t>
      </w:r>
      <w:r>
        <w:rPr>
          <w:color w:val="221E1F"/>
          <w:spacing w:val="-2"/>
        </w:rPr>
        <w:t xml:space="preserve"> </w:t>
      </w:r>
      <w:r>
        <w:rPr>
          <w:color w:val="221E1F"/>
        </w:rPr>
        <w:t>specific</w:t>
      </w:r>
      <w:r>
        <w:rPr>
          <w:color w:val="221E1F"/>
          <w:spacing w:val="-3"/>
        </w:rPr>
        <w:t xml:space="preserve"> </w:t>
      </w:r>
      <w:r>
        <w:rPr>
          <w:color w:val="221E1F"/>
        </w:rPr>
        <w:t>infection</w:t>
      </w:r>
      <w:r>
        <w:rPr>
          <w:color w:val="221E1F"/>
          <w:spacing w:val="-2"/>
        </w:rPr>
        <w:t xml:space="preserve"> </w:t>
      </w:r>
      <w:r>
        <w:rPr>
          <w:color w:val="221E1F"/>
        </w:rPr>
        <w:t>prevention</w:t>
      </w:r>
      <w:r>
        <w:rPr>
          <w:color w:val="221E1F"/>
          <w:spacing w:val="-2"/>
        </w:rPr>
        <w:t xml:space="preserve"> </w:t>
      </w:r>
      <w:r>
        <w:rPr>
          <w:color w:val="221E1F"/>
        </w:rPr>
        <w:t>and</w:t>
      </w:r>
      <w:r>
        <w:rPr>
          <w:color w:val="221E1F"/>
          <w:spacing w:val="-2"/>
        </w:rPr>
        <w:t xml:space="preserve"> </w:t>
      </w:r>
      <w:r>
        <w:rPr>
          <w:color w:val="221E1F"/>
        </w:rPr>
        <w:t xml:space="preserve">control </w:t>
      </w:r>
      <w:r>
        <w:rPr>
          <w:color w:val="221E1F"/>
          <w:spacing w:val="-2"/>
        </w:rPr>
        <w:t>procedures.</w:t>
      </w:r>
    </w:p>
    <w:p w14:paraId="7FA6967D" w14:textId="77777777" w:rsidR="002A4511" w:rsidRDefault="002A4511">
      <w:pPr>
        <w:sectPr w:rsidR="002A4511">
          <w:pgSz w:w="11910" w:h="16840"/>
          <w:pgMar w:top="1160" w:right="0" w:bottom="1000" w:left="520" w:header="0" w:footer="722" w:gutter="0"/>
          <w:cols w:space="720"/>
        </w:sectPr>
      </w:pPr>
    </w:p>
    <w:p w14:paraId="34E825C2" w14:textId="77777777" w:rsidR="002A4511" w:rsidRDefault="00FF7784">
      <w:pPr>
        <w:pStyle w:val="BodyText"/>
        <w:spacing w:before="68"/>
        <w:ind w:left="898" w:right="1232"/>
      </w:pPr>
      <w:r>
        <w:rPr>
          <w:color w:val="221E1F"/>
        </w:rPr>
        <w:lastRenderedPageBreak/>
        <w:t xml:space="preserve">Instruments or equipment used in oro-facio-maxilliary surgical procedures that come into contact with </w:t>
      </w:r>
      <w:r>
        <w:rPr>
          <w:b/>
          <w:color w:val="221E1F"/>
        </w:rPr>
        <w:t xml:space="preserve">higher-infectivity </w:t>
      </w:r>
      <w:r>
        <w:rPr>
          <w:color w:val="221E1F"/>
        </w:rPr>
        <w:t>tissues in patients of high- or low- risk should be reprocessed using additional procedures</w:t>
      </w:r>
      <w:r>
        <w:rPr>
          <w:color w:val="221E1F"/>
          <w:spacing w:val="-3"/>
        </w:rPr>
        <w:t xml:space="preserve"> </w:t>
      </w:r>
      <w:r>
        <w:rPr>
          <w:color w:val="221E1F"/>
        </w:rPr>
        <w:t>(Table</w:t>
      </w:r>
      <w:r>
        <w:rPr>
          <w:color w:val="221E1F"/>
          <w:spacing w:val="-3"/>
        </w:rPr>
        <w:t xml:space="preserve"> </w:t>
      </w:r>
      <w:r>
        <w:rPr>
          <w:color w:val="221E1F"/>
        </w:rPr>
        <w:t>2).</w:t>
      </w:r>
      <w:r>
        <w:rPr>
          <w:color w:val="221E1F"/>
          <w:spacing w:val="-3"/>
        </w:rPr>
        <w:t xml:space="preserve"> </w:t>
      </w:r>
      <w:r>
        <w:rPr>
          <w:color w:val="221E1F"/>
        </w:rPr>
        <w:t>These</w:t>
      </w:r>
      <w:r>
        <w:rPr>
          <w:color w:val="221E1F"/>
          <w:spacing w:val="-3"/>
        </w:rPr>
        <w:t xml:space="preserve"> </w:t>
      </w:r>
      <w:r>
        <w:rPr>
          <w:color w:val="221E1F"/>
        </w:rPr>
        <w:t>procedures</w:t>
      </w:r>
      <w:r>
        <w:rPr>
          <w:color w:val="221E1F"/>
          <w:spacing w:val="-3"/>
        </w:rPr>
        <w:t xml:space="preserve"> </w:t>
      </w:r>
      <w:r>
        <w:rPr>
          <w:color w:val="221E1F"/>
        </w:rPr>
        <w:t>would</w:t>
      </w:r>
      <w:r>
        <w:rPr>
          <w:color w:val="221E1F"/>
          <w:spacing w:val="-3"/>
        </w:rPr>
        <w:t xml:space="preserve"> </w:t>
      </w:r>
      <w:r>
        <w:rPr>
          <w:color w:val="221E1F"/>
        </w:rPr>
        <w:t>include:</w:t>
      </w:r>
      <w:r>
        <w:rPr>
          <w:color w:val="221E1F"/>
          <w:spacing w:val="-3"/>
        </w:rPr>
        <w:t xml:space="preserve"> </w:t>
      </w:r>
      <w:r>
        <w:rPr>
          <w:color w:val="221E1F"/>
        </w:rPr>
        <w:t>(An</w:t>
      </w:r>
      <w:r>
        <w:rPr>
          <w:color w:val="221E1F"/>
          <w:spacing w:val="-3"/>
        </w:rPr>
        <w:t xml:space="preserve"> </w:t>
      </w:r>
      <w:r>
        <w:rPr>
          <w:color w:val="221E1F"/>
        </w:rPr>
        <w:t>example</w:t>
      </w:r>
      <w:r>
        <w:rPr>
          <w:color w:val="221E1F"/>
          <w:spacing w:val="-3"/>
        </w:rPr>
        <w:t xml:space="preserve"> </w:t>
      </w:r>
      <w:r>
        <w:rPr>
          <w:color w:val="221E1F"/>
        </w:rPr>
        <w:t>of</w:t>
      </w:r>
      <w:r>
        <w:rPr>
          <w:color w:val="221E1F"/>
          <w:spacing w:val="-3"/>
        </w:rPr>
        <w:t xml:space="preserve"> </w:t>
      </w:r>
      <w:r>
        <w:rPr>
          <w:color w:val="221E1F"/>
        </w:rPr>
        <w:t>higher-</w:t>
      </w:r>
      <w:r>
        <w:rPr>
          <w:color w:val="221E1F"/>
          <w:spacing w:val="-4"/>
        </w:rPr>
        <w:t xml:space="preserve"> </w:t>
      </w:r>
      <w:r>
        <w:rPr>
          <w:color w:val="221E1F"/>
        </w:rPr>
        <w:t>infectivity</w:t>
      </w:r>
      <w:r>
        <w:rPr>
          <w:color w:val="221E1F"/>
          <w:spacing w:val="-3"/>
        </w:rPr>
        <w:t xml:space="preserve"> </w:t>
      </w:r>
      <w:r>
        <w:rPr>
          <w:color w:val="221E1F"/>
        </w:rPr>
        <w:t>tissue</w:t>
      </w:r>
      <w:r>
        <w:rPr>
          <w:color w:val="221E1F"/>
          <w:spacing w:val="-3"/>
        </w:rPr>
        <w:t xml:space="preserve"> </w:t>
      </w:r>
      <w:r>
        <w:rPr>
          <w:color w:val="221E1F"/>
        </w:rPr>
        <w:t>exposed is provided in brackets)</w:t>
      </w:r>
    </w:p>
    <w:p w14:paraId="48FD5021" w14:textId="77777777" w:rsidR="002A4511" w:rsidRDefault="00FF7784">
      <w:pPr>
        <w:pStyle w:val="ListParagraph"/>
        <w:numPr>
          <w:ilvl w:val="2"/>
          <w:numId w:val="14"/>
        </w:numPr>
        <w:tabs>
          <w:tab w:val="left" w:pos="1618"/>
          <w:tab w:val="left" w:pos="1619"/>
        </w:tabs>
        <w:spacing w:before="139"/>
        <w:rPr>
          <w:color w:val="221E1F"/>
          <w:sz w:val="20"/>
        </w:rPr>
      </w:pPr>
      <w:r>
        <w:rPr>
          <w:color w:val="221E1F"/>
          <w:sz w:val="20"/>
        </w:rPr>
        <w:t>Major</w:t>
      </w:r>
      <w:r>
        <w:rPr>
          <w:color w:val="221E1F"/>
          <w:spacing w:val="-8"/>
          <w:sz w:val="20"/>
        </w:rPr>
        <w:t xml:space="preserve"> </w:t>
      </w:r>
      <w:r>
        <w:rPr>
          <w:color w:val="221E1F"/>
          <w:sz w:val="20"/>
        </w:rPr>
        <w:t>oral</w:t>
      </w:r>
      <w:r>
        <w:rPr>
          <w:color w:val="221E1F"/>
          <w:spacing w:val="-6"/>
          <w:sz w:val="20"/>
        </w:rPr>
        <w:t xml:space="preserve"> </w:t>
      </w:r>
      <w:r>
        <w:rPr>
          <w:color w:val="221E1F"/>
          <w:sz w:val="20"/>
        </w:rPr>
        <w:t>surgery</w:t>
      </w:r>
      <w:r>
        <w:rPr>
          <w:color w:val="221E1F"/>
          <w:spacing w:val="-6"/>
          <w:sz w:val="20"/>
        </w:rPr>
        <w:t xml:space="preserve"> </w:t>
      </w:r>
      <w:r>
        <w:rPr>
          <w:color w:val="221E1F"/>
          <w:sz w:val="20"/>
        </w:rPr>
        <w:t>procedures</w:t>
      </w:r>
      <w:r>
        <w:rPr>
          <w:color w:val="221E1F"/>
          <w:spacing w:val="-7"/>
          <w:sz w:val="20"/>
        </w:rPr>
        <w:t xml:space="preserve"> </w:t>
      </w:r>
      <w:r>
        <w:rPr>
          <w:color w:val="221E1F"/>
          <w:sz w:val="20"/>
        </w:rPr>
        <w:t>such</w:t>
      </w:r>
      <w:r>
        <w:rPr>
          <w:color w:val="221E1F"/>
          <w:spacing w:val="-6"/>
          <w:sz w:val="20"/>
        </w:rPr>
        <w:t xml:space="preserve"> </w:t>
      </w:r>
      <w:r>
        <w:rPr>
          <w:color w:val="221E1F"/>
          <w:sz w:val="20"/>
        </w:rPr>
        <w:t>as</w:t>
      </w:r>
      <w:r>
        <w:rPr>
          <w:color w:val="221E1F"/>
          <w:spacing w:val="-5"/>
          <w:sz w:val="20"/>
        </w:rPr>
        <w:t xml:space="preserve"> </w:t>
      </w:r>
      <w:r>
        <w:rPr>
          <w:color w:val="221E1F"/>
          <w:sz w:val="20"/>
        </w:rPr>
        <w:t>a</w:t>
      </w:r>
      <w:r>
        <w:rPr>
          <w:color w:val="221E1F"/>
          <w:spacing w:val="-7"/>
          <w:sz w:val="20"/>
        </w:rPr>
        <w:t xml:space="preserve"> </w:t>
      </w:r>
      <w:r>
        <w:rPr>
          <w:color w:val="221E1F"/>
          <w:sz w:val="20"/>
        </w:rPr>
        <w:t>maxillectomy</w:t>
      </w:r>
      <w:r>
        <w:rPr>
          <w:color w:val="221E1F"/>
          <w:spacing w:val="-8"/>
          <w:sz w:val="20"/>
        </w:rPr>
        <w:t xml:space="preserve"> </w:t>
      </w:r>
      <w:r>
        <w:rPr>
          <w:color w:val="221E1F"/>
          <w:sz w:val="20"/>
        </w:rPr>
        <w:t>involving</w:t>
      </w:r>
      <w:r>
        <w:rPr>
          <w:color w:val="221E1F"/>
          <w:spacing w:val="-6"/>
          <w:sz w:val="20"/>
        </w:rPr>
        <w:t xml:space="preserve"> </w:t>
      </w:r>
      <w:r>
        <w:rPr>
          <w:color w:val="221E1F"/>
          <w:sz w:val="20"/>
        </w:rPr>
        <w:t>orbit</w:t>
      </w:r>
      <w:r>
        <w:rPr>
          <w:color w:val="221E1F"/>
          <w:spacing w:val="-6"/>
          <w:sz w:val="20"/>
        </w:rPr>
        <w:t xml:space="preserve"> </w:t>
      </w:r>
      <w:r>
        <w:rPr>
          <w:color w:val="221E1F"/>
          <w:sz w:val="20"/>
        </w:rPr>
        <w:t>enucleation</w:t>
      </w:r>
      <w:r>
        <w:rPr>
          <w:color w:val="221E1F"/>
          <w:spacing w:val="-7"/>
          <w:sz w:val="20"/>
        </w:rPr>
        <w:t xml:space="preserve"> </w:t>
      </w:r>
      <w:r>
        <w:rPr>
          <w:color w:val="221E1F"/>
          <w:sz w:val="20"/>
        </w:rPr>
        <w:t>(optic</w:t>
      </w:r>
      <w:r>
        <w:rPr>
          <w:color w:val="221E1F"/>
          <w:spacing w:val="-5"/>
          <w:sz w:val="20"/>
        </w:rPr>
        <w:t xml:space="preserve"> </w:t>
      </w:r>
      <w:r>
        <w:rPr>
          <w:color w:val="221E1F"/>
          <w:spacing w:val="-2"/>
          <w:sz w:val="20"/>
        </w:rPr>
        <w:t>nerve)</w:t>
      </w:r>
    </w:p>
    <w:p w14:paraId="38F7D4DC" w14:textId="77777777" w:rsidR="002A4511" w:rsidRDefault="00FF7784">
      <w:pPr>
        <w:pStyle w:val="ListParagraph"/>
        <w:numPr>
          <w:ilvl w:val="2"/>
          <w:numId w:val="14"/>
        </w:numPr>
        <w:tabs>
          <w:tab w:val="left" w:pos="1618"/>
          <w:tab w:val="left" w:pos="1619"/>
        </w:tabs>
        <w:spacing w:before="141"/>
        <w:rPr>
          <w:color w:val="221E1F"/>
          <w:sz w:val="20"/>
        </w:rPr>
      </w:pPr>
      <w:r>
        <w:rPr>
          <w:color w:val="221E1F"/>
          <w:sz w:val="20"/>
        </w:rPr>
        <w:t>Injection</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7"/>
          <w:sz w:val="20"/>
        </w:rPr>
        <w:t xml:space="preserve"> </w:t>
      </w:r>
      <w:r>
        <w:rPr>
          <w:color w:val="221E1F"/>
          <w:sz w:val="20"/>
        </w:rPr>
        <w:t>trigeminal</w:t>
      </w:r>
      <w:r>
        <w:rPr>
          <w:color w:val="221E1F"/>
          <w:spacing w:val="-7"/>
          <w:sz w:val="20"/>
        </w:rPr>
        <w:t xml:space="preserve"> </w:t>
      </w:r>
      <w:r>
        <w:rPr>
          <w:color w:val="221E1F"/>
          <w:sz w:val="20"/>
        </w:rPr>
        <w:t>ganglion</w:t>
      </w:r>
      <w:r>
        <w:rPr>
          <w:color w:val="221E1F"/>
          <w:spacing w:val="-7"/>
          <w:sz w:val="20"/>
        </w:rPr>
        <w:t xml:space="preserve"> </w:t>
      </w:r>
      <w:r>
        <w:rPr>
          <w:color w:val="221E1F"/>
          <w:sz w:val="20"/>
        </w:rPr>
        <w:t>(cranial</w:t>
      </w:r>
      <w:r>
        <w:rPr>
          <w:color w:val="221E1F"/>
          <w:spacing w:val="-7"/>
          <w:sz w:val="20"/>
        </w:rPr>
        <w:t xml:space="preserve"> </w:t>
      </w:r>
      <w:r>
        <w:rPr>
          <w:color w:val="221E1F"/>
          <w:sz w:val="20"/>
        </w:rPr>
        <w:t>nerve</w:t>
      </w:r>
      <w:r>
        <w:rPr>
          <w:color w:val="221E1F"/>
          <w:spacing w:val="-7"/>
          <w:sz w:val="20"/>
        </w:rPr>
        <w:t xml:space="preserve"> </w:t>
      </w:r>
      <w:r>
        <w:rPr>
          <w:color w:val="221E1F"/>
          <w:spacing w:val="-2"/>
          <w:sz w:val="20"/>
        </w:rPr>
        <w:t>exposure)</w:t>
      </w:r>
    </w:p>
    <w:p w14:paraId="16ADD1B8" w14:textId="77777777" w:rsidR="002A4511" w:rsidRDefault="00FF7784">
      <w:pPr>
        <w:pStyle w:val="ListParagraph"/>
        <w:numPr>
          <w:ilvl w:val="2"/>
          <w:numId w:val="14"/>
        </w:numPr>
        <w:tabs>
          <w:tab w:val="left" w:pos="1618"/>
          <w:tab w:val="left" w:pos="1619"/>
        </w:tabs>
        <w:spacing w:before="140"/>
        <w:ind w:right="1944" w:hanging="360"/>
        <w:rPr>
          <w:color w:val="221E1F"/>
          <w:sz w:val="20"/>
        </w:rPr>
      </w:pPr>
      <w:r>
        <w:rPr>
          <w:color w:val="221E1F"/>
          <w:sz w:val="20"/>
        </w:rPr>
        <w:t>Oral</w:t>
      </w:r>
      <w:r>
        <w:rPr>
          <w:color w:val="221E1F"/>
          <w:spacing w:val="-5"/>
          <w:sz w:val="20"/>
        </w:rPr>
        <w:t xml:space="preserve"> </w:t>
      </w:r>
      <w:r>
        <w:rPr>
          <w:color w:val="221E1F"/>
          <w:sz w:val="20"/>
        </w:rPr>
        <w:t>surgical</w:t>
      </w:r>
      <w:r>
        <w:rPr>
          <w:color w:val="221E1F"/>
          <w:spacing w:val="-4"/>
          <w:sz w:val="20"/>
        </w:rPr>
        <w:t xml:space="preserve"> </w:t>
      </w:r>
      <w:r>
        <w:rPr>
          <w:color w:val="221E1F"/>
          <w:sz w:val="20"/>
        </w:rPr>
        <w:t>cancer</w:t>
      </w:r>
      <w:r>
        <w:rPr>
          <w:color w:val="221E1F"/>
          <w:spacing w:val="-3"/>
          <w:sz w:val="20"/>
        </w:rPr>
        <w:t xml:space="preserve"> </w:t>
      </w:r>
      <w:r>
        <w:rPr>
          <w:color w:val="221E1F"/>
          <w:sz w:val="20"/>
        </w:rPr>
        <w:t>procedures</w:t>
      </w:r>
      <w:r>
        <w:rPr>
          <w:color w:val="221E1F"/>
          <w:spacing w:val="-3"/>
          <w:sz w:val="20"/>
        </w:rPr>
        <w:t xml:space="preserve"> </w:t>
      </w:r>
      <w:r>
        <w:rPr>
          <w:color w:val="221E1F"/>
          <w:sz w:val="20"/>
        </w:rPr>
        <w:t>also</w:t>
      </w:r>
      <w:r>
        <w:rPr>
          <w:color w:val="221E1F"/>
          <w:spacing w:val="-4"/>
          <w:sz w:val="20"/>
        </w:rPr>
        <w:t xml:space="preserve"> </w:t>
      </w:r>
      <w:r>
        <w:rPr>
          <w:color w:val="221E1F"/>
          <w:sz w:val="20"/>
        </w:rPr>
        <w:t>combining</w:t>
      </w:r>
      <w:r>
        <w:rPr>
          <w:color w:val="221E1F"/>
          <w:spacing w:val="-4"/>
          <w:sz w:val="20"/>
        </w:rPr>
        <w:t xml:space="preserve"> </w:t>
      </w:r>
      <w:r>
        <w:rPr>
          <w:color w:val="221E1F"/>
          <w:sz w:val="20"/>
        </w:rPr>
        <w:t>a</w:t>
      </w:r>
      <w:r>
        <w:rPr>
          <w:color w:val="221E1F"/>
          <w:spacing w:val="-4"/>
          <w:sz w:val="20"/>
        </w:rPr>
        <w:t xml:space="preserve"> </w:t>
      </w:r>
      <w:r>
        <w:rPr>
          <w:color w:val="221E1F"/>
          <w:sz w:val="20"/>
        </w:rPr>
        <w:t>neurosurgical</w:t>
      </w:r>
      <w:r>
        <w:rPr>
          <w:color w:val="221E1F"/>
          <w:spacing w:val="-4"/>
          <w:sz w:val="20"/>
        </w:rPr>
        <w:t xml:space="preserve"> </w:t>
      </w:r>
      <w:r>
        <w:rPr>
          <w:color w:val="221E1F"/>
          <w:sz w:val="20"/>
        </w:rPr>
        <w:t>approach</w:t>
      </w:r>
      <w:r>
        <w:rPr>
          <w:color w:val="221E1F"/>
          <w:spacing w:val="-4"/>
          <w:sz w:val="20"/>
        </w:rPr>
        <w:t xml:space="preserve"> </w:t>
      </w:r>
      <w:r>
        <w:rPr>
          <w:color w:val="221E1F"/>
          <w:sz w:val="20"/>
        </w:rPr>
        <w:t>would</w:t>
      </w:r>
      <w:r>
        <w:rPr>
          <w:color w:val="221E1F"/>
          <w:spacing w:val="25"/>
          <w:sz w:val="20"/>
        </w:rPr>
        <w:t xml:space="preserve"> </w:t>
      </w:r>
      <w:r>
        <w:rPr>
          <w:color w:val="221E1F"/>
          <w:sz w:val="20"/>
        </w:rPr>
        <w:t>involve exposure to tissue of higher-infectivity (potential brain tissue, central nerve exposure)</w:t>
      </w:r>
    </w:p>
    <w:p w14:paraId="2553327F" w14:textId="77777777" w:rsidR="002A4511" w:rsidRDefault="002A4511">
      <w:pPr>
        <w:pStyle w:val="BodyText"/>
        <w:rPr>
          <w:sz w:val="22"/>
        </w:rPr>
      </w:pPr>
    </w:p>
    <w:p w14:paraId="03C503E3" w14:textId="77777777" w:rsidR="002A4511" w:rsidRDefault="002A4511">
      <w:pPr>
        <w:pStyle w:val="BodyText"/>
        <w:spacing w:before="10"/>
        <w:rPr>
          <w:sz w:val="19"/>
        </w:rPr>
      </w:pPr>
    </w:p>
    <w:p w14:paraId="3832D576" w14:textId="77777777" w:rsidR="002A4511" w:rsidRDefault="00FF7784">
      <w:pPr>
        <w:pStyle w:val="Heading2"/>
        <w:numPr>
          <w:ilvl w:val="1"/>
          <w:numId w:val="14"/>
        </w:numPr>
        <w:tabs>
          <w:tab w:val="left" w:pos="1738"/>
          <w:tab w:val="left" w:pos="1739"/>
        </w:tabs>
        <w:ind w:hanging="841"/>
      </w:pPr>
      <w:r>
        <w:rPr>
          <w:color w:val="00539F"/>
        </w:rPr>
        <w:t>Post</w:t>
      </w:r>
      <w:r>
        <w:rPr>
          <w:color w:val="00539F"/>
          <w:spacing w:val="-4"/>
        </w:rPr>
        <w:t xml:space="preserve"> </w:t>
      </w:r>
      <w:r>
        <w:rPr>
          <w:color w:val="00539F"/>
        </w:rPr>
        <w:t>Mortem</w:t>
      </w:r>
      <w:r>
        <w:rPr>
          <w:color w:val="00539F"/>
          <w:spacing w:val="-4"/>
        </w:rPr>
        <w:t xml:space="preserve"> </w:t>
      </w:r>
      <w:r>
        <w:rPr>
          <w:color w:val="00539F"/>
          <w:spacing w:val="-2"/>
        </w:rPr>
        <w:t>Examinations</w:t>
      </w:r>
    </w:p>
    <w:p w14:paraId="1133D9F9" w14:textId="77777777" w:rsidR="002A4511" w:rsidRDefault="00FF7784">
      <w:pPr>
        <w:pStyle w:val="BodyText"/>
        <w:spacing w:before="140"/>
        <w:ind w:left="898" w:right="1240"/>
      </w:pPr>
      <w:r>
        <w:rPr>
          <w:color w:val="221E1F"/>
        </w:rPr>
        <w:t>Mortuary facilities with staff appropriately trained in CJD infection prevention and control procedures should be available in capital cities and major regional centres in each State and Territory. Each State and Territory should have appropriate guideline</w:t>
      </w:r>
      <w:r>
        <w:rPr>
          <w:color w:val="221E1F"/>
        </w:rPr>
        <w:t>s and procedures for adequately funding autopsies for suspected</w:t>
      </w:r>
      <w:r>
        <w:rPr>
          <w:color w:val="221E1F"/>
          <w:spacing w:val="-4"/>
        </w:rPr>
        <w:t xml:space="preserve"> </w:t>
      </w:r>
      <w:r>
        <w:rPr>
          <w:color w:val="221E1F"/>
        </w:rPr>
        <w:t>CJD</w:t>
      </w:r>
      <w:r>
        <w:rPr>
          <w:color w:val="221E1F"/>
          <w:spacing w:val="-3"/>
        </w:rPr>
        <w:t xml:space="preserve"> </w:t>
      </w:r>
      <w:r>
        <w:rPr>
          <w:color w:val="221E1F"/>
        </w:rPr>
        <w:t>patients</w:t>
      </w:r>
      <w:r>
        <w:rPr>
          <w:color w:val="221E1F"/>
          <w:spacing w:val="-3"/>
        </w:rPr>
        <w:t xml:space="preserve"> </w:t>
      </w:r>
      <w:r>
        <w:rPr>
          <w:color w:val="221E1F"/>
        </w:rPr>
        <w:t>and</w:t>
      </w:r>
      <w:r>
        <w:rPr>
          <w:color w:val="221E1F"/>
          <w:spacing w:val="-3"/>
        </w:rPr>
        <w:t xml:space="preserve"> </w:t>
      </w:r>
      <w:r>
        <w:rPr>
          <w:color w:val="221E1F"/>
        </w:rPr>
        <w:t>appropriate</w:t>
      </w:r>
      <w:r>
        <w:rPr>
          <w:color w:val="221E1F"/>
          <w:spacing w:val="-4"/>
        </w:rPr>
        <w:t xml:space="preserve"> </w:t>
      </w:r>
      <w:r>
        <w:rPr>
          <w:color w:val="221E1F"/>
        </w:rPr>
        <w:t>guidelines</w:t>
      </w:r>
      <w:r>
        <w:rPr>
          <w:color w:val="221E1F"/>
          <w:spacing w:val="-3"/>
        </w:rPr>
        <w:t xml:space="preserve"> </w:t>
      </w:r>
      <w:r>
        <w:rPr>
          <w:color w:val="221E1F"/>
        </w:rPr>
        <w:t>and</w:t>
      </w:r>
      <w:r>
        <w:rPr>
          <w:color w:val="221E1F"/>
          <w:spacing w:val="-3"/>
        </w:rPr>
        <w:t xml:space="preserve"> </w:t>
      </w:r>
      <w:r>
        <w:rPr>
          <w:color w:val="221E1F"/>
        </w:rPr>
        <w:t>procedures</w:t>
      </w:r>
      <w:r>
        <w:rPr>
          <w:color w:val="221E1F"/>
          <w:spacing w:val="-2"/>
        </w:rPr>
        <w:t xml:space="preserve"> </w:t>
      </w:r>
      <w:r>
        <w:rPr>
          <w:color w:val="221E1F"/>
        </w:rPr>
        <w:t>for</w:t>
      </w:r>
      <w:r>
        <w:rPr>
          <w:color w:val="221E1F"/>
          <w:spacing w:val="-3"/>
        </w:rPr>
        <w:t xml:space="preserve"> </w:t>
      </w:r>
      <w:r>
        <w:rPr>
          <w:color w:val="221E1F"/>
        </w:rPr>
        <w:t>adequately</w:t>
      </w:r>
      <w:r>
        <w:rPr>
          <w:color w:val="221E1F"/>
          <w:spacing w:val="-3"/>
        </w:rPr>
        <w:t xml:space="preserve"> </w:t>
      </w:r>
      <w:r>
        <w:rPr>
          <w:color w:val="221E1F"/>
        </w:rPr>
        <w:t>funding</w:t>
      </w:r>
      <w:r>
        <w:rPr>
          <w:color w:val="221E1F"/>
          <w:spacing w:val="-3"/>
        </w:rPr>
        <w:t xml:space="preserve"> </w:t>
      </w:r>
      <w:r>
        <w:rPr>
          <w:color w:val="221E1F"/>
        </w:rPr>
        <w:t>transport</w:t>
      </w:r>
      <w:r>
        <w:rPr>
          <w:color w:val="221E1F"/>
          <w:spacing w:val="-3"/>
        </w:rPr>
        <w:t xml:space="preserve"> </w:t>
      </w:r>
      <w:r>
        <w:rPr>
          <w:color w:val="221E1F"/>
        </w:rPr>
        <w:t>of deceased suspected CJD patients to and from autopsy facilities.</w:t>
      </w:r>
    </w:p>
    <w:p w14:paraId="0D3DF196" w14:textId="77777777" w:rsidR="002A4511" w:rsidRDefault="00FF7784">
      <w:pPr>
        <w:pStyle w:val="BodyText"/>
        <w:spacing w:before="140"/>
        <w:ind w:left="898" w:right="1184"/>
      </w:pPr>
      <w:r>
        <w:rPr>
          <w:color w:val="221E1F"/>
        </w:rPr>
        <w:t>Transmission based precautions should</w:t>
      </w:r>
      <w:r>
        <w:rPr>
          <w:color w:val="221E1F"/>
        </w:rPr>
        <w:t xml:space="preserve"> be used for autopsies involving exposure to higher infectivity sites</w:t>
      </w:r>
      <w:r>
        <w:rPr>
          <w:color w:val="221E1F"/>
          <w:spacing w:val="-2"/>
        </w:rPr>
        <w:t xml:space="preserve"> </w:t>
      </w:r>
      <w:r>
        <w:rPr>
          <w:color w:val="221E1F"/>
        </w:rPr>
        <w:t>in</w:t>
      </w:r>
      <w:r>
        <w:rPr>
          <w:color w:val="221E1F"/>
          <w:spacing w:val="-2"/>
        </w:rPr>
        <w:t xml:space="preserve"> </w:t>
      </w:r>
      <w:r>
        <w:rPr>
          <w:color w:val="221E1F"/>
        </w:rPr>
        <w:t>patients</w:t>
      </w:r>
      <w:r>
        <w:rPr>
          <w:color w:val="221E1F"/>
          <w:spacing w:val="-2"/>
        </w:rPr>
        <w:t xml:space="preserve"> </w:t>
      </w:r>
      <w:r>
        <w:rPr>
          <w:color w:val="221E1F"/>
        </w:rPr>
        <w:t>with</w:t>
      </w:r>
      <w:r>
        <w:rPr>
          <w:color w:val="221E1F"/>
          <w:spacing w:val="-2"/>
        </w:rPr>
        <w:t xml:space="preserve"> </w:t>
      </w:r>
      <w:r>
        <w:rPr>
          <w:color w:val="221E1F"/>
        </w:rPr>
        <w:t>suspected</w:t>
      </w:r>
      <w:r>
        <w:rPr>
          <w:color w:val="221E1F"/>
          <w:spacing w:val="-2"/>
        </w:rPr>
        <w:t xml:space="preserve"> </w:t>
      </w:r>
      <w:r>
        <w:rPr>
          <w:color w:val="221E1F"/>
        </w:rPr>
        <w:t>CJD</w:t>
      </w:r>
      <w:r>
        <w:rPr>
          <w:color w:val="221E1F"/>
          <w:spacing w:val="-2"/>
        </w:rPr>
        <w:t xml:space="preserve"> </w:t>
      </w:r>
      <w:r>
        <w:rPr>
          <w:color w:val="221E1F"/>
        </w:rPr>
        <w:t>or</w:t>
      </w:r>
      <w:r>
        <w:rPr>
          <w:color w:val="221E1F"/>
          <w:spacing w:val="-2"/>
        </w:rPr>
        <w:t xml:space="preserve"> </w:t>
      </w:r>
      <w:r>
        <w:rPr>
          <w:color w:val="221E1F"/>
        </w:rPr>
        <w:t>of</w:t>
      </w:r>
      <w:r>
        <w:rPr>
          <w:color w:val="221E1F"/>
          <w:spacing w:val="-2"/>
        </w:rPr>
        <w:t xml:space="preserve"> </w:t>
      </w:r>
      <w:r>
        <w:rPr>
          <w:color w:val="221E1F"/>
        </w:rPr>
        <w:t>high-</w:t>
      </w:r>
      <w:r>
        <w:rPr>
          <w:color w:val="221E1F"/>
          <w:spacing w:val="-2"/>
        </w:rPr>
        <w:t xml:space="preserve"> </w:t>
      </w:r>
      <w:r>
        <w:rPr>
          <w:color w:val="221E1F"/>
        </w:rPr>
        <w:t>or low</w:t>
      </w:r>
      <w:r>
        <w:rPr>
          <w:color w:val="221E1F"/>
          <w:spacing w:val="-3"/>
        </w:rPr>
        <w:t xml:space="preserve"> </w:t>
      </w:r>
      <w:r>
        <w:rPr>
          <w:color w:val="221E1F"/>
        </w:rPr>
        <w:t>risk,</w:t>
      </w:r>
      <w:r>
        <w:rPr>
          <w:color w:val="221E1F"/>
          <w:spacing w:val="-2"/>
        </w:rPr>
        <w:t xml:space="preserve"> </w:t>
      </w:r>
      <w:r>
        <w:rPr>
          <w:color w:val="221E1F"/>
        </w:rPr>
        <w:t>as</w:t>
      </w:r>
      <w:r>
        <w:rPr>
          <w:color w:val="221E1F"/>
          <w:spacing w:val="-2"/>
        </w:rPr>
        <w:t xml:space="preserve"> </w:t>
      </w:r>
      <w:r>
        <w:rPr>
          <w:color w:val="221E1F"/>
        </w:rPr>
        <w:t>per</w:t>
      </w:r>
      <w:r>
        <w:rPr>
          <w:color w:val="221E1F"/>
          <w:spacing w:val="-2"/>
        </w:rPr>
        <w:t xml:space="preserve"> </w:t>
      </w:r>
      <w:r>
        <w:rPr>
          <w:color w:val="221E1F"/>
        </w:rPr>
        <w:t>Table</w:t>
      </w:r>
      <w:r>
        <w:rPr>
          <w:color w:val="221E1F"/>
          <w:spacing w:val="-2"/>
        </w:rPr>
        <w:t xml:space="preserve"> </w:t>
      </w:r>
      <w:r>
        <w:rPr>
          <w:color w:val="221E1F"/>
        </w:rPr>
        <w:t>2</w:t>
      </w:r>
      <w:r>
        <w:rPr>
          <w:color w:val="221E1F"/>
          <w:spacing w:val="-2"/>
        </w:rPr>
        <w:t xml:space="preserve"> </w:t>
      </w:r>
      <w:r>
        <w:rPr>
          <w:color w:val="221E1F"/>
        </w:rPr>
        <w:t>(Bell</w:t>
      </w:r>
      <w:r>
        <w:rPr>
          <w:color w:val="221E1F"/>
          <w:spacing w:val="-2"/>
        </w:rPr>
        <w:t xml:space="preserve"> </w:t>
      </w:r>
      <w:r>
        <w:rPr>
          <w:color w:val="221E1F"/>
        </w:rPr>
        <w:t>and</w:t>
      </w:r>
      <w:r>
        <w:rPr>
          <w:color w:val="221E1F"/>
          <w:spacing w:val="-2"/>
        </w:rPr>
        <w:t xml:space="preserve"> </w:t>
      </w:r>
      <w:r>
        <w:rPr>
          <w:color w:val="221E1F"/>
        </w:rPr>
        <w:t>Ironside</w:t>
      </w:r>
      <w:r>
        <w:rPr>
          <w:color w:val="221E1F"/>
          <w:spacing w:val="-2"/>
        </w:rPr>
        <w:t xml:space="preserve"> </w:t>
      </w:r>
      <w:r>
        <w:rPr>
          <w:color w:val="221E1F"/>
        </w:rPr>
        <w:t>1993,</w:t>
      </w:r>
      <w:r>
        <w:rPr>
          <w:color w:val="221E1F"/>
          <w:spacing w:val="-2"/>
        </w:rPr>
        <w:t xml:space="preserve"> </w:t>
      </w:r>
      <w:r>
        <w:rPr>
          <w:color w:val="221E1F"/>
        </w:rPr>
        <w:t xml:space="preserve">Budka </w:t>
      </w:r>
      <w:r>
        <w:rPr>
          <w:i/>
          <w:color w:val="221E1F"/>
        </w:rPr>
        <w:t xml:space="preserve">et al </w:t>
      </w:r>
      <w:r>
        <w:rPr>
          <w:color w:val="221E1F"/>
        </w:rPr>
        <w:t>1995). Disposable instruments or a set of instruments dedicated to suspected C</w:t>
      </w:r>
      <w:r>
        <w:rPr>
          <w:color w:val="221E1F"/>
        </w:rPr>
        <w:t xml:space="preserve">JD patients should be used and </w:t>
      </w:r>
      <w:r>
        <w:rPr>
          <w:b/>
          <w:color w:val="221E1F"/>
        </w:rPr>
        <w:t>must be kept separate to any instruments used to harvest organs and tissues for donation</w:t>
      </w:r>
      <w:r>
        <w:rPr>
          <w:color w:val="221E1F"/>
        </w:rPr>
        <w:t>. These instruments should be reprocessed using additional reprocessing procedures as per Section 3, Table 2 and Section 3.3.</w:t>
      </w:r>
    </w:p>
    <w:p w14:paraId="1C69CFF3" w14:textId="77777777" w:rsidR="002A4511" w:rsidRDefault="00FF7784">
      <w:pPr>
        <w:pStyle w:val="BodyText"/>
        <w:spacing w:before="139"/>
        <w:ind w:left="898" w:right="1163"/>
      </w:pPr>
      <w:r>
        <w:rPr>
          <w:color w:val="221E1F"/>
        </w:rPr>
        <w:t>Removal</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brain</w:t>
      </w:r>
      <w:r>
        <w:rPr>
          <w:color w:val="221E1F"/>
          <w:spacing w:val="-2"/>
        </w:rPr>
        <w:t xml:space="preserve"> </w:t>
      </w:r>
      <w:r>
        <w:rPr>
          <w:color w:val="221E1F"/>
        </w:rPr>
        <w:t>with</w:t>
      </w:r>
      <w:r>
        <w:rPr>
          <w:color w:val="221E1F"/>
          <w:spacing w:val="-3"/>
        </w:rPr>
        <w:t xml:space="preserve"> </w:t>
      </w:r>
      <w:r>
        <w:rPr>
          <w:color w:val="221E1F"/>
        </w:rPr>
        <w:t>either</w:t>
      </w:r>
      <w:r>
        <w:rPr>
          <w:color w:val="221E1F"/>
          <w:spacing w:val="-2"/>
        </w:rPr>
        <w:t xml:space="preserve"> </w:t>
      </w:r>
      <w:r>
        <w:rPr>
          <w:color w:val="221E1F"/>
        </w:rPr>
        <w:t>an</w:t>
      </w:r>
      <w:r>
        <w:rPr>
          <w:color w:val="221E1F"/>
          <w:spacing w:val="-2"/>
        </w:rPr>
        <w:t xml:space="preserve"> </w:t>
      </w:r>
      <w:r>
        <w:rPr>
          <w:color w:val="221E1F"/>
        </w:rPr>
        <w:t>electric</w:t>
      </w:r>
      <w:r>
        <w:rPr>
          <w:color w:val="221E1F"/>
          <w:spacing w:val="-2"/>
        </w:rPr>
        <w:t xml:space="preserve"> </w:t>
      </w:r>
      <w:r>
        <w:rPr>
          <w:color w:val="221E1F"/>
        </w:rPr>
        <w:t>bone</w:t>
      </w:r>
      <w:r>
        <w:rPr>
          <w:color w:val="221E1F"/>
          <w:spacing w:val="-2"/>
        </w:rPr>
        <w:t xml:space="preserve"> </w:t>
      </w:r>
      <w:r>
        <w:rPr>
          <w:color w:val="221E1F"/>
        </w:rPr>
        <w:t>saw</w:t>
      </w:r>
      <w:r>
        <w:rPr>
          <w:color w:val="221E1F"/>
          <w:spacing w:val="-2"/>
        </w:rPr>
        <w:t xml:space="preserve"> </w:t>
      </w:r>
      <w:r>
        <w:rPr>
          <w:color w:val="221E1F"/>
        </w:rPr>
        <w:t>or</w:t>
      </w:r>
      <w:r>
        <w:rPr>
          <w:color w:val="221E1F"/>
          <w:spacing w:val="-2"/>
        </w:rPr>
        <w:t xml:space="preserve"> </w:t>
      </w:r>
      <w:r>
        <w:rPr>
          <w:color w:val="221E1F"/>
        </w:rPr>
        <w:t>a</w:t>
      </w:r>
      <w:r>
        <w:rPr>
          <w:color w:val="221E1F"/>
          <w:spacing w:val="-2"/>
        </w:rPr>
        <w:t xml:space="preserve"> </w:t>
      </w:r>
      <w:r>
        <w:rPr>
          <w:color w:val="221E1F"/>
        </w:rPr>
        <w:t>hand</w:t>
      </w:r>
      <w:r>
        <w:rPr>
          <w:color w:val="221E1F"/>
          <w:spacing w:val="-3"/>
        </w:rPr>
        <w:t xml:space="preserve"> </w:t>
      </w:r>
      <w:r>
        <w:rPr>
          <w:color w:val="221E1F"/>
        </w:rPr>
        <w:t>saw</w:t>
      </w:r>
      <w:r>
        <w:rPr>
          <w:color w:val="221E1F"/>
          <w:spacing w:val="-2"/>
        </w:rPr>
        <w:t xml:space="preserve"> </w:t>
      </w:r>
      <w:r>
        <w:rPr>
          <w:color w:val="221E1F"/>
        </w:rPr>
        <w:t>should</w:t>
      </w:r>
      <w:r>
        <w:rPr>
          <w:color w:val="221E1F"/>
          <w:spacing w:val="-2"/>
        </w:rPr>
        <w:t xml:space="preserve"> </w:t>
      </w:r>
      <w:r>
        <w:rPr>
          <w:color w:val="221E1F"/>
        </w:rPr>
        <w:t>be</w:t>
      </w:r>
      <w:r>
        <w:rPr>
          <w:color w:val="221E1F"/>
          <w:spacing w:val="-2"/>
        </w:rPr>
        <w:t xml:space="preserve"> </w:t>
      </w:r>
      <w:r>
        <w:rPr>
          <w:color w:val="221E1F"/>
        </w:rPr>
        <w:t>performed</w:t>
      </w:r>
      <w:r>
        <w:rPr>
          <w:color w:val="221E1F"/>
          <w:spacing w:val="-3"/>
        </w:rPr>
        <w:t xml:space="preserve"> </w:t>
      </w:r>
      <w:r>
        <w:rPr>
          <w:color w:val="221E1F"/>
        </w:rPr>
        <w:t>with</w:t>
      </w:r>
      <w:r>
        <w:rPr>
          <w:color w:val="221E1F"/>
          <w:spacing w:val="-2"/>
        </w:rPr>
        <w:t xml:space="preserve"> </w:t>
      </w:r>
      <w:r>
        <w:rPr>
          <w:color w:val="221E1F"/>
        </w:rPr>
        <w:t>sufficient containment to effectively capture any aerosol produced.</w:t>
      </w:r>
    </w:p>
    <w:p w14:paraId="225B698E" w14:textId="77777777" w:rsidR="002A4511" w:rsidRDefault="00FF7784">
      <w:pPr>
        <w:pStyle w:val="BodyText"/>
        <w:spacing w:before="140"/>
        <w:ind w:left="898" w:right="1163"/>
      </w:pPr>
      <w:r>
        <w:rPr>
          <w:color w:val="221E1F"/>
        </w:rPr>
        <w:t>All tissue samples from higher-infectivity sites should be treated as potentially infectious for CJD until</w:t>
      </w:r>
      <w:r>
        <w:rPr>
          <w:color w:val="221E1F"/>
        </w:rPr>
        <w:t xml:space="preserve"> proved</w:t>
      </w:r>
      <w:r>
        <w:rPr>
          <w:color w:val="221E1F"/>
          <w:spacing w:val="-2"/>
        </w:rPr>
        <w:t xml:space="preserve"> </w:t>
      </w:r>
      <w:r>
        <w:rPr>
          <w:color w:val="221E1F"/>
        </w:rPr>
        <w:t>otherwise.</w:t>
      </w:r>
      <w:r>
        <w:rPr>
          <w:color w:val="221E1F"/>
          <w:spacing w:val="-2"/>
        </w:rPr>
        <w:t xml:space="preserve"> </w:t>
      </w:r>
      <w:r>
        <w:rPr>
          <w:color w:val="221E1F"/>
        </w:rPr>
        <w:t>Tissue</w:t>
      </w:r>
      <w:r>
        <w:rPr>
          <w:color w:val="221E1F"/>
          <w:spacing w:val="-3"/>
        </w:rPr>
        <w:t xml:space="preserve"> </w:t>
      </w:r>
      <w:r>
        <w:rPr>
          <w:color w:val="221E1F"/>
        </w:rPr>
        <w:t>or</w:t>
      </w:r>
      <w:r>
        <w:rPr>
          <w:color w:val="221E1F"/>
          <w:spacing w:val="-2"/>
        </w:rPr>
        <w:t xml:space="preserve"> </w:t>
      </w:r>
      <w:r>
        <w:rPr>
          <w:color w:val="221E1F"/>
        </w:rPr>
        <w:t>fluid</w:t>
      </w:r>
      <w:r>
        <w:rPr>
          <w:color w:val="221E1F"/>
          <w:spacing w:val="-2"/>
        </w:rPr>
        <w:t xml:space="preserve"> </w:t>
      </w:r>
      <w:r>
        <w:rPr>
          <w:color w:val="221E1F"/>
        </w:rPr>
        <w:t>samples</w:t>
      </w:r>
      <w:r>
        <w:rPr>
          <w:color w:val="221E1F"/>
          <w:spacing w:val="-2"/>
        </w:rPr>
        <w:t xml:space="preserve"> </w:t>
      </w:r>
      <w:r>
        <w:rPr>
          <w:color w:val="221E1F"/>
        </w:rPr>
        <w:t>should</w:t>
      </w:r>
      <w:r>
        <w:rPr>
          <w:color w:val="221E1F"/>
          <w:spacing w:val="-2"/>
        </w:rPr>
        <w:t xml:space="preserve"> </w:t>
      </w:r>
      <w:r>
        <w:rPr>
          <w:color w:val="221E1F"/>
        </w:rPr>
        <w:t>be</w:t>
      </w:r>
      <w:r>
        <w:rPr>
          <w:color w:val="221E1F"/>
          <w:spacing w:val="-4"/>
        </w:rPr>
        <w:t xml:space="preserve"> </w:t>
      </w:r>
      <w:r>
        <w:rPr>
          <w:color w:val="221E1F"/>
        </w:rPr>
        <w:t>collected</w:t>
      </w:r>
      <w:r>
        <w:rPr>
          <w:color w:val="221E1F"/>
          <w:spacing w:val="-2"/>
        </w:rPr>
        <w:t xml:space="preserve"> </w:t>
      </w:r>
      <w:r>
        <w:rPr>
          <w:color w:val="221E1F"/>
        </w:rPr>
        <w:t>into</w:t>
      </w:r>
      <w:r>
        <w:rPr>
          <w:color w:val="221E1F"/>
          <w:spacing w:val="-3"/>
        </w:rPr>
        <w:t xml:space="preserve"> </w:t>
      </w:r>
      <w:r>
        <w:rPr>
          <w:color w:val="221E1F"/>
        </w:rPr>
        <w:t>sealed</w:t>
      </w:r>
      <w:r>
        <w:rPr>
          <w:color w:val="221E1F"/>
          <w:spacing w:val="-2"/>
        </w:rPr>
        <w:t xml:space="preserve"> </w:t>
      </w:r>
      <w:r>
        <w:rPr>
          <w:color w:val="221E1F"/>
        </w:rPr>
        <w:t>containers</w:t>
      </w:r>
      <w:r>
        <w:rPr>
          <w:color w:val="221E1F"/>
          <w:spacing w:val="-2"/>
        </w:rPr>
        <w:t xml:space="preserve"> </w:t>
      </w:r>
      <w:r>
        <w:rPr>
          <w:color w:val="221E1F"/>
        </w:rPr>
        <w:t>with</w:t>
      </w:r>
      <w:r>
        <w:rPr>
          <w:color w:val="221E1F"/>
          <w:spacing w:val="-2"/>
        </w:rPr>
        <w:t xml:space="preserve"> </w:t>
      </w:r>
      <w:r>
        <w:rPr>
          <w:color w:val="221E1F"/>
        </w:rPr>
        <w:t>the</w:t>
      </w:r>
      <w:r>
        <w:rPr>
          <w:color w:val="221E1F"/>
          <w:spacing w:val="-3"/>
        </w:rPr>
        <w:t xml:space="preserve"> </w:t>
      </w:r>
      <w:r>
        <w:rPr>
          <w:color w:val="221E1F"/>
        </w:rPr>
        <w:t>CJD</w:t>
      </w:r>
      <w:r>
        <w:rPr>
          <w:color w:val="221E1F"/>
          <w:spacing w:val="-2"/>
        </w:rPr>
        <w:t xml:space="preserve"> </w:t>
      </w:r>
      <w:r>
        <w:rPr>
          <w:color w:val="221E1F"/>
        </w:rPr>
        <w:t>risk status of the patient clearly labelled. High infectivity tissues should be handled under Physical Containment Level 2 (PC2).</w:t>
      </w:r>
    </w:p>
    <w:p w14:paraId="27ED42FB" w14:textId="77777777" w:rsidR="002A4511" w:rsidRDefault="00FF7784">
      <w:pPr>
        <w:pStyle w:val="BodyText"/>
        <w:spacing w:before="141"/>
        <w:ind w:left="898" w:right="1163"/>
      </w:pPr>
      <w:r>
        <w:rPr>
          <w:color w:val="221E1F"/>
        </w:rPr>
        <w:t>Due to the resistance to in</w:t>
      </w:r>
      <w:r>
        <w:rPr>
          <w:color w:val="221E1F"/>
        </w:rPr>
        <w:t>activation by aldehydes and alcohols, brain specimens should be fixed in 4% formaldehyde</w:t>
      </w:r>
      <w:r>
        <w:rPr>
          <w:color w:val="221E1F"/>
          <w:spacing w:val="-4"/>
        </w:rPr>
        <w:t xml:space="preserve"> </w:t>
      </w:r>
      <w:r>
        <w:rPr>
          <w:color w:val="221E1F"/>
        </w:rPr>
        <w:t>solution</w:t>
      </w:r>
      <w:r>
        <w:rPr>
          <w:color w:val="221E1F"/>
          <w:spacing w:val="-3"/>
        </w:rPr>
        <w:t xml:space="preserve"> </w:t>
      </w:r>
      <w:r>
        <w:rPr>
          <w:color w:val="221E1F"/>
        </w:rPr>
        <w:t>(10%</w:t>
      </w:r>
      <w:r>
        <w:rPr>
          <w:color w:val="221E1F"/>
          <w:spacing w:val="-3"/>
        </w:rPr>
        <w:t xml:space="preserve"> </w:t>
      </w:r>
      <w:r>
        <w:rPr>
          <w:color w:val="221E1F"/>
        </w:rPr>
        <w:t>formal</w:t>
      </w:r>
      <w:r>
        <w:rPr>
          <w:color w:val="221E1F"/>
          <w:spacing w:val="-3"/>
        </w:rPr>
        <w:t xml:space="preserve"> </w:t>
      </w:r>
      <w:r>
        <w:rPr>
          <w:color w:val="221E1F"/>
        </w:rPr>
        <w:t>saline),</w:t>
      </w:r>
      <w:r>
        <w:rPr>
          <w:color w:val="221E1F"/>
          <w:spacing w:val="-3"/>
        </w:rPr>
        <w:t xml:space="preserve"> </w:t>
      </w:r>
      <w:r>
        <w:rPr>
          <w:color w:val="221E1F"/>
        </w:rPr>
        <w:t>followed</w:t>
      </w:r>
      <w:r>
        <w:rPr>
          <w:color w:val="221E1F"/>
          <w:spacing w:val="-4"/>
        </w:rPr>
        <w:t xml:space="preserve"> </w:t>
      </w:r>
      <w:r>
        <w:rPr>
          <w:color w:val="221E1F"/>
        </w:rPr>
        <w:t>by</w:t>
      </w:r>
      <w:r>
        <w:rPr>
          <w:color w:val="221E1F"/>
          <w:spacing w:val="-3"/>
        </w:rPr>
        <w:t xml:space="preserve"> </w:t>
      </w:r>
      <w:r>
        <w:rPr>
          <w:color w:val="221E1F"/>
        </w:rPr>
        <w:t>immersion</w:t>
      </w:r>
      <w:r>
        <w:rPr>
          <w:color w:val="221E1F"/>
          <w:spacing w:val="-4"/>
        </w:rPr>
        <w:t xml:space="preserve"> </w:t>
      </w:r>
      <w:r>
        <w:rPr>
          <w:color w:val="221E1F"/>
        </w:rPr>
        <w:t>in</w:t>
      </w:r>
      <w:r>
        <w:rPr>
          <w:color w:val="221E1F"/>
          <w:spacing w:val="-3"/>
        </w:rPr>
        <w:t xml:space="preserve"> </w:t>
      </w:r>
      <w:r>
        <w:rPr>
          <w:color w:val="221E1F"/>
        </w:rPr>
        <w:t>formic</w:t>
      </w:r>
      <w:r>
        <w:rPr>
          <w:color w:val="221E1F"/>
          <w:spacing w:val="-3"/>
        </w:rPr>
        <w:t xml:space="preserve"> </w:t>
      </w:r>
      <w:r>
        <w:rPr>
          <w:color w:val="221E1F"/>
        </w:rPr>
        <w:t>acid</w:t>
      </w:r>
      <w:r>
        <w:rPr>
          <w:color w:val="221E1F"/>
          <w:spacing w:val="-3"/>
        </w:rPr>
        <w:t xml:space="preserve"> </w:t>
      </w:r>
      <w:r>
        <w:rPr>
          <w:color w:val="221E1F"/>
        </w:rPr>
        <w:t>(&gt;96%)</w:t>
      </w:r>
      <w:r>
        <w:rPr>
          <w:color w:val="221E1F"/>
          <w:spacing w:val="-3"/>
        </w:rPr>
        <w:t xml:space="preserve"> </w:t>
      </w:r>
      <w:r>
        <w:rPr>
          <w:color w:val="221E1F"/>
        </w:rPr>
        <w:t>for</w:t>
      </w:r>
      <w:r>
        <w:rPr>
          <w:color w:val="221E1F"/>
          <w:spacing w:val="-4"/>
        </w:rPr>
        <w:t xml:space="preserve"> </w:t>
      </w:r>
      <w:r>
        <w:rPr>
          <w:color w:val="221E1F"/>
        </w:rPr>
        <w:t>one</w:t>
      </w:r>
      <w:r>
        <w:rPr>
          <w:color w:val="221E1F"/>
          <w:spacing w:val="-3"/>
        </w:rPr>
        <w:t xml:space="preserve"> </w:t>
      </w:r>
      <w:r>
        <w:rPr>
          <w:color w:val="221E1F"/>
        </w:rPr>
        <w:t>hour.</w:t>
      </w:r>
      <w:r>
        <w:rPr>
          <w:color w:val="221E1F"/>
          <w:spacing w:val="-3"/>
        </w:rPr>
        <w:t xml:space="preserve"> </w:t>
      </w:r>
      <w:r>
        <w:rPr>
          <w:color w:val="221E1F"/>
        </w:rPr>
        <w:t xml:space="preserve">For machine processing, tissues should be washed in formalin to prevent damage to containers by formic acid. For hand processing, tissues can be transferred directly from formic acid to ascending alcohol </w:t>
      </w:r>
      <w:r>
        <w:rPr>
          <w:color w:val="221E1F"/>
          <w:spacing w:val="-2"/>
        </w:rPr>
        <w:t>solutions.</w:t>
      </w:r>
    </w:p>
    <w:p w14:paraId="542F5B38" w14:textId="77777777" w:rsidR="002A4511" w:rsidRDefault="00FF7784">
      <w:pPr>
        <w:pStyle w:val="BodyText"/>
        <w:spacing w:before="139" w:line="386" w:lineRule="auto"/>
        <w:ind w:left="898" w:right="2618"/>
      </w:pPr>
      <w:r>
        <w:rPr>
          <w:color w:val="221E1F"/>
        </w:rPr>
        <w:t>Following autopsy, the body should be sea</w:t>
      </w:r>
      <w:r>
        <w:rPr>
          <w:color w:val="221E1F"/>
        </w:rPr>
        <w:t>led in plastic to contain fluid leakage. Cadavers</w:t>
      </w:r>
      <w:r>
        <w:rPr>
          <w:color w:val="221E1F"/>
          <w:spacing w:val="-3"/>
        </w:rPr>
        <w:t xml:space="preserve"> </w:t>
      </w:r>
      <w:r>
        <w:rPr>
          <w:color w:val="221E1F"/>
        </w:rPr>
        <w:t>from</w:t>
      </w:r>
      <w:r>
        <w:rPr>
          <w:color w:val="221E1F"/>
          <w:spacing w:val="-3"/>
        </w:rPr>
        <w:t xml:space="preserve"> </w:t>
      </w:r>
      <w:r>
        <w:rPr>
          <w:color w:val="221E1F"/>
        </w:rPr>
        <w:t>high</w:t>
      </w:r>
      <w:r>
        <w:rPr>
          <w:color w:val="221E1F"/>
          <w:spacing w:val="-3"/>
        </w:rPr>
        <w:t xml:space="preserve"> </w:t>
      </w:r>
      <w:r>
        <w:rPr>
          <w:color w:val="221E1F"/>
        </w:rPr>
        <w:t>or</w:t>
      </w:r>
      <w:r>
        <w:rPr>
          <w:color w:val="221E1F"/>
          <w:spacing w:val="-3"/>
        </w:rPr>
        <w:t xml:space="preserve"> </w:t>
      </w:r>
      <w:r>
        <w:rPr>
          <w:color w:val="221E1F"/>
        </w:rPr>
        <w:t>low-risk</w:t>
      </w:r>
      <w:r>
        <w:rPr>
          <w:color w:val="221E1F"/>
          <w:spacing w:val="-3"/>
        </w:rPr>
        <w:t xml:space="preserve"> </w:t>
      </w:r>
      <w:r>
        <w:rPr>
          <w:color w:val="221E1F"/>
        </w:rPr>
        <w:t>patients</w:t>
      </w:r>
      <w:r>
        <w:rPr>
          <w:color w:val="221E1F"/>
          <w:spacing w:val="-4"/>
        </w:rPr>
        <w:t xml:space="preserve"> </w:t>
      </w:r>
      <w:r>
        <w:rPr>
          <w:color w:val="221E1F"/>
        </w:rPr>
        <w:t>should</w:t>
      </w:r>
      <w:r>
        <w:rPr>
          <w:color w:val="221E1F"/>
          <w:spacing w:val="-3"/>
        </w:rPr>
        <w:t xml:space="preserve"> </w:t>
      </w:r>
      <w:r>
        <w:rPr>
          <w:color w:val="221E1F"/>
        </w:rPr>
        <w:t>not</w:t>
      </w:r>
      <w:r>
        <w:rPr>
          <w:color w:val="221E1F"/>
          <w:spacing w:val="-3"/>
        </w:rPr>
        <w:t xml:space="preserve"> </w:t>
      </w:r>
      <w:r>
        <w:rPr>
          <w:color w:val="221E1F"/>
        </w:rPr>
        <w:t>be</w:t>
      </w:r>
      <w:r>
        <w:rPr>
          <w:color w:val="221E1F"/>
          <w:spacing w:val="-4"/>
        </w:rPr>
        <w:t xml:space="preserve"> </w:t>
      </w:r>
      <w:r>
        <w:rPr>
          <w:color w:val="221E1F"/>
        </w:rPr>
        <w:t>used</w:t>
      </w:r>
      <w:r>
        <w:rPr>
          <w:color w:val="221E1F"/>
          <w:spacing w:val="-3"/>
        </w:rPr>
        <w:t xml:space="preserve"> </w:t>
      </w:r>
      <w:r>
        <w:rPr>
          <w:color w:val="221E1F"/>
        </w:rPr>
        <w:t>for</w:t>
      </w:r>
      <w:r>
        <w:rPr>
          <w:color w:val="221E1F"/>
          <w:spacing w:val="-3"/>
        </w:rPr>
        <w:t xml:space="preserve"> </w:t>
      </w:r>
      <w:r>
        <w:rPr>
          <w:color w:val="221E1F"/>
        </w:rPr>
        <w:t>teaching</w:t>
      </w:r>
      <w:r>
        <w:rPr>
          <w:color w:val="221E1F"/>
          <w:spacing w:val="-3"/>
        </w:rPr>
        <w:t xml:space="preserve"> </w:t>
      </w:r>
      <w:r>
        <w:rPr>
          <w:color w:val="221E1F"/>
        </w:rPr>
        <w:t>purposes.</w:t>
      </w:r>
    </w:p>
    <w:p w14:paraId="37CB4A7C" w14:textId="77777777" w:rsidR="002A4511" w:rsidRDefault="002A4511">
      <w:pPr>
        <w:pStyle w:val="BodyText"/>
        <w:spacing w:before="8"/>
        <w:rPr>
          <w:sz w:val="29"/>
        </w:rPr>
      </w:pPr>
    </w:p>
    <w:p w14:paraId="0CF55A68" w14:textId="77777777" w:rsidR="002A4511" w:rsidRDefault="00FF7784">
      <w:pPr>
        <w:pStyle w:val="Heading2"/>
        <w:numPr>
          <w:ilvl w:val="1"/>
          <w:numId w:val="14"/>
        </w:numPr>
        <w:tabs>
          <w:tab w:val="left" w:pos="1299"/>
        </w:tabs>
        <w:ind w:left="1298" w:hanging="401"/>
      </w:pPr>
      <w:r>
        <w:rPr>
          <w:color w:val="00539F"/>
        </w:rPr>
        <w:t>Funeral</w:t>
      </w:r>
      <w:r>
        <w:rPr>
          <w:color w:val="00539F"/>
          <w:spacing w:val="-7"/>
        </w:rPr>
        <w:t xml:space="preserve"> </w:t>
      </w:r>
      <w:r>
        <w:rPr>
          <w:color w:val="00539F"/>
        </w:rPr>
        <w:t>Industry</w:t>
      </w:r>
      <w:r>
        <w:rPr>
          <w:color w:val="00539F"/>
          <w:spacing w:val="-6"/>
        </w:rPr>
        <w:t xml:space="preserve"> </w:t>
      </w:r>
      <w:r>
        <w:rPr>
          <w:color w:val="00539F"/>
          <w:spacing w:val="-2"/>
        </w:rPr>
        <w:t>procedures</w:t>
      </w:r>
    </w:p>
    <w:p w14:paraId="3B99F5B7" w14:textId="77777777" w:rsidR="002A4511" w:rsidRDefault="002A4511">
      <w:pPr>
        <w:pStyle w:val="BodyText"/>
        <w:spacing w:before="1"/>
        <w:rPr>
          <w:sz w:val="36"/>
        </w:rPr>
      </w:pPr>
    </w:p>
    <w:p w14:paraId="1C742E39" w14:textId="77777777" w:rsidR="002A4511" w:rsidRDefault="00FF7784">
      <w:pPr>
        <w:pStyle w:val="BodyText"/>
        <w:ind w:left="898" w:right="1163"/>
      </w:pPr>
      <w:r>
        <w:t>Standard disinfection procedures and routine embalming solutions are ineffective against "prions": however,</w:t>
      </w:r>
      <w:r>
        <w:rPr>
          <w:spacing w:val="-3"/>
        </w:rPr>
        <w:t xml:space="preserve"> </w:t>
      </w:r>
      <w:r>
        <w:t>studies</w:t>
      </w:r>
      <w:r>
        <w:rPr>
          <w:spacing w:val="-4"/>
        </w:rPr>
        <w:t xml:space="preserve"> </w:t>
      </w:r>
      <w:r>
        <w:t>show</w:t>
      </w:r>
      <w:r>
        <w:rPr>
          <w:spacing w:val="-2"/>
        </w:rPr>
        <w:t xml:space="preserve"> </w:t>
      </w:r>
      <w:r>
        <w:t>that</w:t>
      </w:r>
      <w:r>
        <w:rPr>
          <w:spacing w:val="-3"/>
        </w:rPr>
        <w:t xml:space="preserve"> </w:t>
      </w:r>
      <w:r>
        <w:t>chemical</w:t>
      </w:r>
      <w:r>
        <w:rPr>
          <w:spacing w:val="-3"/>
        </w:rPr>
        <w:t xml:space="preserve"> </w:t>
      </w:r>
      <w:r>
        <w:t>solutions</w:t>
      </w:r>
      <w:r>
        <w:rPr>
          <w:spacing w:val="-3"/>
        </w:rPr>
        <w:t xml:space="preserve"> </w:t>
      </w:r>
      <w:r>
        <w:t>involving</w:t>
      </w:r>
      <w:r>
        <w:rPr>
          <w:spacing w:val="-3"/>
        </w:rPr>
        <w:t xml:space="preserve"> </w:t>
      </w:r>
      <w:r>
        <w:t>bleach</w:t>
      </w:r>
      <w:r>
        <w:rPr>
          <w:spacing w:val="-3"/>
        </w:rPr>
        <w:t xml:space="preserve"> </w:t>
      </w:r>
      <w:r>
        <w:t>and</w:t>
      </w:r>
      <w:r>
        <w:rPr>
          <w:spacing w:val="-3"/>
        </w:rPr>
        <w:t xml:space="preserve"> </w:t>
      </w:r>
      <w:r>
        <w:t>sodium</w:t>
      </w:r>
      <w:r>
        <w:rPr>
          <w:spacing w:val="-3"/>
        </w:rPr>
        <w:t xml:space="preserve"> </w:t>
      </w:r>
      <w:r>
        <w:t>hydroxide</w:t>
      </w:r>
      <w:r>
        <w:rPr>
          <w:spacing w:val="-3"/>
        </w:rPr>
        <w:t xml:space="preserve"> </w:t>
      </w:r>
      <w:r>
        <w:t>or</w:t>
      </w:r>
      <w:r>
        <w:rPr>
          <w:spacing w:val="-2"/>
        </w:rPr>
        <w:t xml:space="preserve"> </w:t>
      </w:r>
      <w:r>
        <w:t>and</w:t>
      </w:r>
      <w:r>
        <w:rPr>
          <w:spacing w:val="-4"/>
        </w:rPr>
        <w:t xml:space="preserve"> </w:t>
      </w:r>
      <w:r>
        <w:t>physical processes such as autoclaving can inactivate prions.</w:t>
      </w:r>
    </w:p>
    <w:p w14:paraId="301DF1C9" w14:textId="77777777" w:rsidR="002A4511" w:rsidRDefault="002A4511">
      <w:pPr>
        <w:pStyle w:val="BodyText"/>
        <w:rPr>
          <w:sz w:val="23"/>
        </w:rPr>
      </w:pPr>
    </w:p>
    <w:p w14:paraId="07D184E3" w14:textId="77777777" w:rsidR="002A4511" w:rsidRDefault="00FF7784">
      <w:pPr>
        <w:pStyle w:val="BodyText"/>
        <w:ind w:left="898" w:right="1140"/>
      </w:pPr>
      <w:r>
        <w:t>Autopsies</w:t>
      </w:r>
      <w:r>
        <w:rPr>
          <w:spacing w:val="-2"/>
        </w:rPr>
        <w:t xml:space="preserve"> </w:t>
      </w:r>
      <w:r>
        <w:t>of</w:t>
      </w:r>
      <w:r>
        <w:rPr>
          <w:spacing w:val="-2"/>
        </w:rPr>
        <w:t xml:space="preserve"> </w:t>
      </w:r>
      <w:r>
        <w:t>CJD</w:t>
      </w:r>
      <w:r>
        <w:rPr>
          <w:spacing w:val="-2"/>
        </w:rPr>
        <w:t xml:space="preserve"> </w:t>
      </w:r>
      <w:r>
        <w:t>patients</w:t>
      </w:r>
      <w:r>
        <w:rPr>
          <w:spacing w:val="-3"/>
        </w:rPr>
        <w:t xml:space="preserve"> </w:t>
      </w:r>
      <w:r>
        <w:t>are</w:t>
      </w:r>
      <w:r>
        <w:rPr>
          <w:spacing w:val="-2"/>
        </w:rPr>
        <w:t xml:space="preserve"> </w:t>
      </w:r>
      <w:r>
        <w:t>routinely</w:t>
      </w:r>
      <w:r>
        <w:rPr>
          <w:spacing w:val="-2"/>
        </w:rPr>
        <w:t xml:space="preserve"> </w:t>
      </w:r>
      <w:r>
        <w:t>restricted</w:t>
      </w:r>
      <w:r>
        <w:rPr>
          <w:spacing w:val="-2"/>
        </w:rPr>
        <w:t xml:space="preserve"> </w:t>
      </w:r>
      <w:r>
        <w:t>to</w:t>
      </w:r>
      <w:r>
        <w:rPr>
          <w:spacing w:val="-2"/>
        </w:rPr>
        <w:t xml:space="preserve"> </w:t>
      </w:r>
      <w:r>
        <w:t>the</w:t>
      </w:r>
      <w:r>
        <w:rPr>
          <w:spacing w:val="-2"/>
        </w:rPr>
        <w:t xml:space="preserve"> </w:t>
      </w:r>
      <w:r>
        <w:t>removal</w:t>
      </w:r>
      <w:r>
        <w:rPr>
          <w:spacing w:val="-2"/>
        </w:rPr>
        <w:t xml:space="preserve"> </w:t>
      </w:r>
      <w:r>
        <w:t>of</w:t>
      </w:r>
      <w:r>
        <w:rPr>
          <w:spacing w:val="-1"/>
        </w:rPr>
        <w:t xml:space="preserve"> </w:t>
      </w:r>
      <w:r>
        <w:t>the</w:t>
      </w:r>
      <w:r>
        <w:rPr>
          <w:spacing w:val="-2"/>
        </w:rPr>
        <w:t xml:space="preserve"> </w:t>
      </w:r>
      <w:r>
        <w:t>brain.</w:t>
      </w:r>
      <w:r>
        <w:rPr>
          <w:spacing w:val="-2"/>
        </w:rPr>
        <w:t xml:space="preserve"> </w:t>
      </w:r>
      <w:r>
        <w:t>If</w:t>
      </w:r>
      <w:r>
        <w:rPr>
          <w:spacing w:val="-2"/>
        </w:rPr>
        <w:t xml:space="preserve"> </w:t>
      </w:r>
      <w:r>
        <w:t>the</w:t>
      </w:r>
      <w:r>
        <w:rPr>
          <w:spacing w:val="-2"/>
        </w:rPr>
        <w:t xml:space="preserve"> </w:t>
      </w:r>
      <w:r>
        <w:t>bodies</w:t>
      </w:r>
      <w:r>
        <w:rPr>
          <w:spacing w:val="-1"/>
        </w:rPr>
        <w:t xml:space="preserve"> </w:t>
      </w:r>
      <w:r>
        <w:t>of</w:t>
      </w:r>
      <w:r>
        <w:rPr>
          <w:spacing w:val="-2"/>
        </w:rPr>
        <w:t xml:space="preserve"> </w:t>
      </w:r>
      <w:r>
        <w:t>CJD</w:t>
      </w:r>
      <w:r>
        <w:rPr>
          <w:spacing w:val="-2"/>
        </w:rPr>
        <w:t xml:space="preserve"> </w:t>
      </w:r>
      <w:r>
        <w:t>patients have</w:t>
      </w:r>
      <w:r>
        <w:rPr>
          <w:spacing w:val="-3"/>
        </w:rPr>
        <w:t xml:space="preserve"> </w:t>
      </w:r>
      <w:r>
        <w:t>not</w:t>
      </w:r>
      <w:r>
        <w:rPr>
          <w:spacing w:val="-3"/>
        </w:rPr>
        <w:t xml:space="preserve"> </w:t>
      </w:r>
      <w:r>
        <w:t>undergone</w:t>
      </w:r>
      <w:r>
        <w:rPr>
          <w:spacing w:val="-3"/>
        </w:rPr>
        <w:t xml:space="preserve"> </w:t>
      </w:r>
      <w:r>
        <w:t>a</w:t>
      </w:r>
      <w:r>
        <w:rPr>
          <w:spacing w:val="-3"/>
        </w:rPr>
        <w:t xml:space="preserve"> </w:t>
      </w:r>
      <w:r>
        <w:t>brain</w:t>
      </w:r>
      <w:r>
        <w:rPr>
          <w:spacing w:val="-3"/>
        </w:rPr>
        <w:t xml:space="preserve"> </w:t>
      </w:r>
      <w:r>
        <w:t>autopsy,</w:t>
      </w:r>
      <w:r>
        <w:rPr>
          <w:spacing w:val="-3"/>
        </w:rPr>
        <w:t xml:space="preserve"> </w:t>
      </w:r>
      <w:r>
        <w:t>the</w:t>
      </w:r>
      <w:r>
        <w:rPr>
          <w:spacing w:val="-2"/>
        </w:rPr>
        <w:t xml:space="preserve"> </w:t>
      </w:r>
      <w:r>
        <w:t>transportation,</w:t>
      </w:r>
      <w:r>
        <w:rPr>
          <w:spacing w:val="-3"/>
        </w:rPr>
        <w:t xml:space="preserve"> </w:t>
      </w:r>
      <w:r>
        <w:t>preparation,</w:t>
      </w:r>
      <w:r>
        <w:rPr>
          <w:spacing w:val="-3"/>
        </w:rPr>
        <w:t xml:space="preserve"> </w:t>
      </w:r>
      <w:r>
        <w:t>disinfection,</w:t>
      </w:r>
      <w:r>
        <w:rPr>
          <w:spacing w:val="-3"/>
        </w:rPr>
        <w:t xml:space="preserve"> </w:t>
      </w:r>
      <w:r>
        <w:t>and</w:t>
      </w:r>
      <w:r>
        <w:rPr>
          <w:spacing w:val="-3"/>
        </w:rPr>
        <w:t xml:space="preserve"> </w:t>
      </w:r>
      <w:r>
        <w:t>final</w:t>
      </w:r>
      <w:r>
        <w:rPr>
          <w:spacing w:val="-3"/>
        </w:rPr>
        <w:t xml:space="preserve"> </w:t>
      </w:r>
      <w:r>
        <w:t>disposition</w:t>
      </w:r>
      <w:r>
        <w:rPr>
          <w:spacing w:val="-4"/>
        </w:rPr>
        <w:t xml:space="preserve"> </w:t>
      </w:r>
      <w:r>
        <w:t>can be safely performed when standard precautions are strictly observed. If a brain autopsy has been undertaken, higher level precautions are needed as outlined below.</w:t>
      </w:r>
    </w:p>
    <w:p w14:paraId="0BE3BC47" w14:textId="77777777" w:rsidR="002A4511" w:rsidRDefault="002A4511">
      <w:pPr>
        <w:pStyle w:val="BodyText"/>
        <w:spacing w:before="11"/>
        <w:rPr>
          <w:sz w:val="22"/>
        </w:rPr>
      </w:pPr>
    </w:p>
    <w:p w14:paraId="3ABAB208" w14:textId="77777777" w:rsidR="002A4511" w:rsidRDefault="00FF7784">
      <w:pPr>
        <w:pStyle w:val="Heading3"/>
      </w:pPr>
      <w:r>
        <w:rPr>
          <w:color w:val="00539F"/>
          <w:spacing w:val="-2"/>
        </w:rPr>
        <w:t>Transporting:</w:t>
      </w:r>
    </w:p>
    <w:p w14:paraId="274CA643" w14:textId="77777777" w:rsidR="002A4511" w:rsidRDefault="002A4511">
      <w:pPr>
        <w:pStyle w:val="BodyText"/>
        <w:spacing w:before="10"/>
        <w:rPr>
          <w:sz w:val="22"/>
        </w:rPr>
      </w:pPr>
    </w:p>
    <w:p w14:paraId="42932B83" w14:textId="77777777" w:rsidR="002A4511" w:rsidRDefault="00FF7784">
      <w:pPr>
        <w:pStyle w:val="BodyText"/>
        <w:spacing w:before="1"/>
        <w:ind w:left="898" w:right="1203"/>
      </w:pPr>
      <w:r>
        <w:t>Using standard precautions and routine personal pr</w:t>
      </w:r>
      <w:r>
        <w:t>otective wear, funeral service workers can safely transport the body of a CJD patient for all post-death transfers. It is recommended that the body be placed</w:t>
      </w:r>
      <w:r>
        <w:rPr>
          <w:spacing w:val="-2"/>
        </w:rPr>
        <w:t xml:space="preserve"> </w:t>
      </w:r>
      <w:r>
        <w:t>in</w:t>
      </w:r>
      <w:r>
        <w:rPr>
          <w:spacing w:val="-2"/>
        </w:rPr>
        <w:t xml:space="preserve"> </w:t>
      </w:r>
      <w:r>
        <w:t>a</w:t>
      </w:r>
      <w:r>
        <w:rPr>
          <w:spacing w:val="-2"/>
        </w:rPr>
        <w:t xml:space="preserve"> </w:t>
      </w:r>
      <w:r>
        <w:t>leak</w:t>
      </w:r>
      <w:r>
        <w:rPr>
          <w:spacing w:val="-2"/>
        </w:rPr>
        <w:t xml:space="preserve"> </w:t>
      </w:r>
      <w:r>
        <w:t>proof</w:t>
      </w:r>
      <w:r>
        <w:rPr>
          <w:spacing w:val="-2"/>
        </w:rPr>
        <w:t xml:space="preserve"> </w:t>
      </w:r>
      <w:r>
        <w:t>pouch</w:t>
      </w:r>
      <w:r>
        <w:rPr>
          <w:spacing w:val="-2"/>
        </w:rPr>
        <w:t xml:space="preserve"> </w:t>
      </w:r>
      <w:r>
        <w:t>prior</w:t>
      </w:r>
      <w:r>
        <w:rPr>
          <w:spacing w:val="-2"/>
        </w:rPr>
        <w:t xml:space="preserve"> </w:t>
      </w:r>
      <w:r>
        <w:t>to</w:t>
      </w:r>
      <w:r>
        <w:rPr>
          <w:spacing w:val="-2"/>
        </w:rPr>
        <w:t xml:space="preserve"> </w:t>
      </w:r>
      <w:r>
        <w:t>transport.</w:t>
      </w:r>
      <w:r>
        <w:rPr>
          <w:spacing w:val="-2"/>
        </w:rPr>
        <w:t xml:space="preserve"> </w:t>
      </w:r>
      <w:r>
        <w:t>The</w:t>
      </w:r>
      <w:r>
        <w:rPr>
          <w:spacing w:val="-2"/>
        </w:rPr>
        <w:t xml:space="preserve"> </w:t>
      </w:r>
      <w:r>
        <w:t>bag</w:t>
      </w:r>
      <w:r>
        <w:rPr>
          <w:spacing w:val="-2"/>
        </w:rPr>
        <w:t xml:space="preserve"> </w:t>
      </w:r>
      <w:r>
        <w:t>should</w:t>
      </w:r>
      <w:r>
        <w:rPr>
          <w:spacing w:val="-2"/>
        </w:rPr>
        <w:t xml:space="preserve"> </w:t>
      </w:r>
      <w:r>
        <w:t>be</w:t>
      </w:r>
      <w:r>
        <w:rPr>
          <w:spacing w:val="-2"/>
        </w:rPr>
        <w:t xml:space="preserve"> </w:t>
      </w:r>
      <w:r>
        <w:t>lined</w:t>
      </w:r>
      <w:r>
        <w:rPr>
          <w:spacing w:val="-2"/>
        </w:rPr>
        <w:t xml:space="preserve"> </w:t>
      </w:r>
      <w:r>
        <w:t>with</w:t>
      </w:r>
      <w:r>
        <w:rPr>
          <w:spacing w:val="-2"/>
        </w:rPr>
        <w:t xml:space="preserve"> </w:t>
      </w:r>
      <w:r>
        <w:t>absorbent</w:t>
      </w:r>
      <w:r>
        <w:rPr>
          <w:spacing w:val="-2"/>
        </w:rPr>
        <w:t xml:space="preserve"> </w:t>
      </w:r>
      <w:r>
        <w:t>material</w:t>
      </w:r>
      <w:r>
        <w:rPr>
          <w:spacing w:val="-2"/>
        </w:rPr>
        <w:t xml:space="preserve"> </w:t>
      </w:r>
      <w:r>
        <w:t>to</w:t>
      </w:r>
      <w:r>
        <w:rPr>
          <w:spacing w:val="-2"/>
        </w:rPr>
        <w:t xml:space="preserve"> </w:t>
      </w:r>
      <w:r>
        <w:t>absorb leakage of body fluid. In instances where there is excess fluid, a double bag can be utilized. After transport, all surfaces (i.e. stretchers, cots) should be disinfected as per routine infection prevention and control measures. If leakage occurs du</w:t>
      </w:r>
      <w:r>
        <w:t>ring transport, decontamination guidelines should be followed.</w:t>
      </w:r>
    </w:p>
    <w:p w14:paraId="22F90BE5" w14:textId="77777777" w:rsidR="002A4511" w:rsidRDefault="002A4511">
      <w:pPr>
        <w:sectPr w:rsidR="002A4511">
          <w:pgSz w:w="11910" w:h="16840"/>
          <w:pgMar w:top="780" w:right="0" w:bottom="1000" w:left="520" w:header="0" w:footer="722" w:gutter="0"/>
          <w:cols w:space="720"/>
        </w:sectPr>
      </w:pPr>
    </w:p>
    <w:p w14:paraId="474A18B9" w14:textId="77777777" w:rsidR="002A4511" w:rsidRDefault="00FF7784">
      <w:pPr>
        <w:pStyle w:val="Heading3"/>
        <w:spacing w:before="68"/>
      </w:pPr>
      <w:r>
        <w:rPr>
          <w:color w:val="00539F"/>
          <w:spacing w:val="-2"/>
        </w:rPr>
        <w:lastRenderedPageBreak/>
        <w:t>Embalming:</w:t>
      </w:r>
    </w:p>
    <w:p w14:paraId="00A34475" w14:textId="77777777" w:rsidR="002A4511" w:rsidRDefault="002A4511">
      <w:pPr>
        <w:pStyle w:val="BodyText"/>
        <w:spacing w:before="2"/>
        <w:rPr>
          <w:sz w:val="23"/>
        </w:rPr>
      </w:pPr>
    </w:p>
    <w:p w14:paraId="1285E86A" w14:textId="77777777" w:rsidR="002A4511" w:rsidRDefault="00FF7784">
      <w:pPr>
        <w:ind w:left="898"/>
        <w:rPr>
          <w:b/>
          <w:i/>
          <w:sz w:val="20"/>
        </w:rPr>
      </w:pPr>
      <w:r>
        <w:rPr>
          <w:b/>
          <w:i/>
          <w:sz w:val="20"/>
        </w:rPr>
        <w:t>Embalming</w:t>
      </w:r>
      <w:r>
        <w:rPr>
          <w:b/>
          <w:i/>
          <w:spacing w:val="-4"/>
          <w:sz w:val="20"/>
        </w:rPr>
        <w:t xml:space="preserve"> </w:t>
      </w:r>
      <w:r>
        <w:rPr>
          <w:b/>
          <w:i/>
          <w:sz w:val="20"/>
        </w:rPr>
        <w:t>bodies</w:t>
      </w:r>
      <w:r>
        <w:rPr>
          <w:b/>
          <w:i/>
          <w:spacing w:val="-4"/>
          <w:sz w:val="20"/>
        </w:rPr>
        <w:t xml:space="preserve"> </w:t>
      </w:r>
      <w:r>
        <w:rPr>
          <w:b/>
          <w:i/>
          <w:sz w:val="20"/>
        </w:rPr>
        <w:t>of</w:t>
      </w:r>
      <w:r>
        <w:rPr>
          <w:b/>
          <w:i/>
          <w:spacing w:val="-5"/>
          <w:sz w:val="20"/>
        </w:rPr>
        <w:t xml:space="preserve"> </w:t>
      </w:r>
      <w:r>
        <w:rPr>
          <w:b/>
          <w:i/>
          <w:sz w:val="20"/>
        </w:rPr>
        <w:t>CJD</w:t>
      </w:r>
      <w:r>
        <w:rPr>
          <w:b/>
          <w:i/>
          <w:spacing w:val="-4"/>
          <w:sz w:val="20"/>
        </w:rPr>
        <w:t xml:space="preserve"> </w:t>
      </w:r>
      <w:r>
        <w:rPr>
          <w:b/>
          <w:i/>
          <w:sz w:val="20"/>
        </w:rPr>
        <w:t>patients</w:t>
      </w:r>
      <w:r>
        <w:rPr>
          <w:b/>
          <w:i/>
          <w:spacing w:val="-4"/>
          <w:sz w:val="20"/>
        </w:rPr>
        <w:t xml:space="preserve"> </w:t>
      </w:r>
      <w:r>
        <w:rPr>
          <w:b/>
          <w:i/>
          <w:sz w:val="20"/>
        </w:rPr>
        <w:t>is</w:t>
      </w:r>
      <w:r>
        <w:rPr>
          <w:b/>
          <w:i/>
          <w:spacing w:val="-5"/>
          <w:sz w:val="20"/>
        </w:rPr>
        <w:t xml:space="preserve"> </w:t>
      </w:r>
      <w:r>
        <w:rPr>
          <w:b/>
          <w:i/>
          <w:spacing w:val="-2"/>
          <w:sz w:val="20"/>
        </w:rPr>
        <w:t>discouraged.</w:t>
      </w:r>
    </w:p>
    <w:p w14:paraId="3631EEEB" w14:textId="77777777" w:rsidR="002A4511" w:rsidRDefault="002A4511">
      <w:pPr>
        <w:pStyle w:val="BodyText"/>
        <w:spacing w:before="9"/>
        <w:rPr>
          <w:b/>
          <w:i/>
          <w:sz w:val="22"/>
        </w:rPr>
      </w:pPr>
    </w:p>
    <w:p w14:paraId="34A78C7E" w14:textId="77777777" w:rsidR="002A4511" w:rsidRDefault="00FF7784">
      <w:pPr>
        <w:pStyle w:val="BodyText"/>
        <w:ind w:left="898" w:right="1163"/>
      </w:pPr>
      <w:r>
        <w:t>If embalming and/or reconstruction procedures are needed for transfer overseas, crypt burial or for funereal</w:t>
      </w:r>
      <w:r>
        <w:rPr>
          <w:spacing w:val="-3"/>
        </w:rPr>
        <w:t xml:space="preserve"> </w:t>
      </w:r>
      <w:r>
        <w:t>rite</w:t>
      </w:r>
      <w:r>
        <w:t>s,</w:t>
      </w:r>
      <w:r>
        <w:rPr>
          <w:spacing w:val="-3"/>
        </w:rPr>
        <w:t xml:space="preserve"> </w:t>
      </w:r>
      <w:r>
        <w:t>the</w:t>
      </w:r>
      <w:r>
        <w:rPr>
          <w:spacing w:val="-3"/>
        </w:rPr>
        <w:t xml:space="preserve"> </w:t>
      </w:r>
      <w:r>
        <w:t>following</w:t>
      </w:r>
      <w:r>
        <w:rPr>
          <w:spacing w:val="-4"/>
        </w:rPr>
        <w:t xml:space="preserve"> </w:t>
      </w:r>
      <w:r>
        <w:t>guidelines</w:t>
      </w:r>
      <w:r>
        <w:rPr>
          <w:spacing w:val="-3"/>
        </w:rPr>
        <w:t xml:space="preserve"> </w:t>
      </w:r>
      <w:r>
        <w:t>are</w:t>
      </w:r>
      <w:r>
        <w:rPr>
          <w:spacing w:val="-3"/>
        </w:rPr>
        <w:t xml:space="preserve"> </w:t>
      </w:r>
      <w:r>
        <w:t>strongly</w:t>
      </w:r>
      <w:r>
        <w:rPr>
          <w:spacing w:val="-3"/>
        </w:rPr>
        <w:t xml:space="preserve"> </w:t>
      </w:r>
      <w:r>
        <w:t>recommended</w:t>
      </w:r>
      <w:r>
        <w:rPr>
          <w:spacing w:val="-3"/>
        </w:rPr>
        <w:t xml:space="preserve"> </w:t>
      </w:r>
      <w:r>
        <w:t>(Centers</w:t>
      </w:r>
      <w:r>
        <w:rPr>
          <w:spacing w:val="-3"/>
        </w:rPr>
        <w:t xml:space="preserve"> </w:t>
      </w:r>
      <w:r>
        <w:t>for</w:t>
      </w:r>
      <w:r>
        <w:rPr>
          <w:spacing w:val="-3"/>
        </w:rPr>
        <w:t xml:space="preserve"> </w:t>
      </w:r>
      <w:r>
        <w:t>Disease</w:t>
      </w:r>
      <w:r>
        <w:rPr>
          <w:spacing w:val="-4"/>
        </w:rPr>
        <w:t xml:space="preserve"> </w:t>
      </w:r>
      <w:r>
        <w:t>Control,</w:t>
      </w:r>
      <w:r>
        <w:rPr>
          <w:spacing w:val="-3"/>
        </w:rPr>
        <w:t xml:space="preserve"> </w:t>
      </w:r>
      <w:r>
        <w:t>2011):</w:t>
      </w:r>
    </w:p>
    <w:p w14:paraId="1AC59B23" w14:textId="77777777" w:rsidR="002A4511" w:rsidRDefault="002A4511">
      <w:pPr>
        <w:pStyle w:val="BodyText"/>
        <w:spacing w:before="4"/>
        <w:rPr>
          <w:sz w:val="24"/>
        </w:rPr>
      </w:pPr>
    </w:p>
    <w:p w14:paraId="29DD4DA1" w14:textId="77777777" w:rsidR="002A4511" w:rsidRDefault="00FF7784">
      <w:pPr>
        <w:pStyle w:val="Heading4"/>
        <w:numPr>
          <w:ilvl w:val="0"/>
          <w:numId w:val="9"/>
        </w:numPr>
        <w:tabs>
          <w:tab w:val="left" w:pos="1618"/>
          <w:tab w:val="left" w:pos="1619"/>
        </w:tabs>
        <w:spacing w:before="0"/>
        <w:ind w:hanging="361"/>
        <w:rPr>
          <w:b w:val="0"/>
        </w:rPr>
      </w:pPr>
      <w:r>
        <w:t>For</w:t>
      </w:r>
      <w:r>
        <w:rPr>
          <w:spacing w:val="-6"/>
        </w:rPr>
        <w:t xml:space="preserve"> </w:t>
      </w:r>
      <w:r>
        <w:t>CJD</w:t>
      </w:r>
      <w:r>
        <w:rPr>
          <w:spacing w:val="-3"/>
        </w:rPr>
        <w:t xml:space="preserve"> </w:t>
      </w:r>
      <w:r>
        <w:t>patients</w:t>
      </w:r>
      <w:r>
        <w:rPr>
          <w:spacing w:val="-6"/>
        </w:rPr>
        <w:t xml:space="preserve"> </w:t>
      </w:r>
      <w:r>
        <w:t>who</w:t>
      </w:r>
      <w:r>
        <w:rPr>
          <w:spacing w:val="-3"/>
        </w:rPr>
        <w:t xml:space="preserve"> </w:t>
      </w:r>
      <w:r>
        <w:t>have</w:t>
      </w:r>
      <w:r>
        <w:rPr>
          <w:spacing w:val="-2"/>
        </w:rPr>
        <w:t xml:space="preserve"> </w:t>
      </w:r>
      <w:r>
        <w:t>not</w:t>
      </w:r>
      <w:r>
        <w:rPr>
          <w:spacing w:val="-3"/>
        </w:rPr>
        <w:t xml:space="preserve"> </w:t>
      </w:r>
      <w:r>
        <w:t>been</w:t>
      </w:r>
      <w:r>
        <w:rPr>
          <w:spacing w:val="-4"/>
        </w:rPr>
        <w:t xml:space="preserve"> </w:t>
      </w:r>
      <w:r>
        <w:t>autopsied,</w:t>
      </w:r>
      <w:r>
        <w:rPr>
          <w:spacing w:val="-3"/>
        </w:rPr>
        <w:t xml:space="preserve"> </w:t>
      </w:r>
      <w:r>
        <w:t>embalming</w:t>
      </w:r>
      <w:r>
        <w:rPr>
          <w:spacing w:val="-4"/>
        </w:rPr>
        <w:t xml:space="preserve"> </w:t>
      </w:r>
      <w:r>
        <w:t>can</w:t>
      </w:r>
      <w:r>
        <w:rPr>
          <w:spacing w:val="-3"/>
        </w:rPr>
        <w:t xml:space="preserve"> </w:t>
      </w:r>
      <w:r>
        <w:t>be</w:t>
      </w:r>
      <w:r>
        <w:rPr>
          <w:spacing w:val="-3"/>
        </w:rPr>
        <w:t xml:space="preserve"> </w:t>
      </w:r>
      <w:r>
        <w:t>safely</w:t>
      </w:r>
      <w:r>
        <w:rPr>
          <w:spacing w:val="-4"/>
        </w:rPr>
        <w:t xml:space="preserve"> </w:t>
      </w:r>
      <w:r>
        <w:rPr>
          <w:spacing w:val="-2"/>
        </w:rPr>
        <w:t>performed</w:t>
      </w:r>
      <w:r>
        <w:rPr>
          <w:b w:val="0"/>
          <w:spacing w:val="-2"/>
        </w:rPr>
        <w:t>.</w:t>
      </w:r>
    </w:p>
    <w:p w14:paraId="29F7F102" w14:textId="77777777" w:rsidR="002A4511" w:rsidRDefault="002A4511">
      <w:pPr>
        <w:pStyle w:val="BodyText"/>
        <w:spacing w:before="8"/>
        <w:rPr>
          <w:sz w:val="24"/>
        </w:rPr>
      </w:pPr>
    </w:p>
    <w:p w14:paraId="27E59333" w14:textId="77777777" w:rsidR="002A4511" w:rsidRDefault="00FF7784">
      <w:pPr>
        <w:pStyle w:val="ListParagraph"/>
        <w:numPr>
          <w:ilvl w:val="1"/>
          <w:numId w:val="9"/>
        </w:numPr>
        <w:tabs>
          <w:tab w:val="left" w:pos="1978"/>
          <w:tab w:val="left" w:pos="1979"/>
        </w:tabs>
        <w:spacing w:line="232" w:lineRule="auto"/>
        <w:ind w:right="1669"/>
        <w:rPr>
          <w:sz w:val="24"/>
        </w:rPr>
      </w:pPr>
      <w:r>
        <w:rPr>
          <w:sz w:val="20"/>
        </w:rPr>
        <w:t>The</w:t>
      </w:r>
      <w:r>
        <w:rPr>
          <w:spacing w:val="-3"/>
          <w:sz w:val="20"/>
        </w:rPr>
        <w:t xml:space="preserve"> </w:t>
      </w:r>
      <w:r>
        <w:rPr>
          <w:sz w:val="20"/>
        </w:rPr>
        <w:t>body</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placed</w:t>
      </w:r>
      <w:r>
        <w:rPr>
          <w:spacing w:val="-4"/>
          <w:sz w:val="20"/>
        </w:rPr>
        <w:t xml:space="preserve"> </w:t>
      </w:r>
      <w:r>
        <w:rPr>
          <w:sz w:val="20"/>
        </w:rPr>
        <w:t>on</w:t>
      </w:r>
      <w:r>
        <w:rPr>
          <w:spacing w:val="-3"/>
          <w:sz w:val="20"/>
        </w:rPr>
        <w:t xml:space="preserve"> </w:t>
      </w:r>
      <w:r>
        <w:rPr>
          <w:sz w:val="20"/>
        </w:rPr>
        <w:t>a</w:t>
      </w:r>
      <w:r>
        <w:rPr>
          <w:spacing w:val="-3"/>
          <w:sz w:val="20"/>
        </w:rPr>
        <w:t xml:space="preserve"> </w:t>
      </w:r>
      <w:r>
        <w:rPr>
          <w:sz w:val="20"/>
        </w:rPr>
        <w:t>waterproof</w:t>
      </w:r>
      <w:r>
        <w:rPr>
          <w:spacing w:val="-3"/>
          <w:sz w:val="20"/>
        </w:rPr>
        <w:t xml:space="preserve"> </w:t>
      </w:r>
      <w:r>
        <w:rPr>
          <w:sz w:val="20"/>
        </w:rPr>
        <w:t>sheet</w:t>
      </w:r>
      <w:r>
        <w:rPr>
          <w:spacing w:val="-3"/>
          <w:sz w:val="20"/>
        </w:rPr>
        <w:t xml:space="preserve"> </w:t>
      </w:r>
      <w:r>
        <w:rPr>
          <w:sz w:val="20"/>
        </w:rPr>
        <w:t>to</w:t>
      </w:r>
      <w:r>
        <w:rPr>
          <w:spacing w:val="-3"/>
          <w:sz w:val="20"/>
        </w:rPr>
        <w:t xml:space="preserve"> </w:t>
      </w:r>
      <w:r>
        <w:rPr>
          <w:sz w:val="20"/>
        </w:rPr>
        <w:t>collect</w:t>
      </w:r>
      <w:r>
        <w:rPr>
          <w:spacing w:val="-3"/>
          <w:sz w:val="20"/>
        </w:rPr>
        <w:t xml:space="preserve"> </w:t>
      </w:r>
      <w:r>
        <w:rPr>
          <w:sz w:val="20"/>
        </w:rPr>
        <w:t>bodily</w:t>
      </w:r>
      <w:r>
        <w:rPr>
          <w:spacing w:val="-3"/>
          <w:sz w:val="20"/>
        </w:rPr>
        <w:t xml:space="preserve"> </w:t>
      </w:r>
      <w:r>
        <w:rPr>
          <w:sz w:val="20"/>
        </w:rPr>
        <w:t>fluids</w:t>
      </w:r>
      <w:r>
        <w:rPr>
          <w:spacing w:val="-3"/>
          <w:sz w:val="20"/>
        </w:rPr>
        <w:t xml:space="preserve"> </w:t>
      </w:r>
      <w:r>
        <w:rPr>
          <w:sz w:val="20"/>
        </w:rPr>
        <w:t>and</w:t>
      </w:r>
      <w:r>
        <w:rPr>
          <w:spacing w:val="-3"/>
          <w:sz w:val="20"/>
        </w:rPr>
        <w:t xml:space="preserve"> </w:t>
      </w:r>
      <w:r>
        <w:rPr>
          <w:sz w:val="20"/>
        </w:rPr>
        <w:t>disposable instruments should be used whenever possible.</w:t>
      </w:r>
    </w:p>
    <w:p w14:paraId="2D4CCB38" w14:textId="77777777" w:rsidR="002A4511" w:rsidRDefault="00FF7784">
      <w:pPr>
        <w:pStyle w:val="ListParagraph"/>
        <w:numPr>
          <w:ilvl w:val="1"/>
          <w:numId w:val="9"/>
        </w:numPr>
        <w:tabs>
          <w:tab w:val="left" w:pos="1978"/>
          <w:tab w:val="left" w:pos="1979"/>
        </w:tabs>
        <w:spacing w:before="7" w:line="232" w:lineRule="auto"/>
        <w:ind w:right="2544"/>
        <w:rPr>
          <w:sz w:val="24"/>
        </w:rPr>
      </w:pPr>
      <w:r>
        <w:rPr>
          <w:sz w:val="20"/>
        </w:rPr>
        <w:t>All</w:t>
      </w:r>
      <w:r>
        <w:rPr>
          <w:spacing w:val="-3"/>
          <w:sz w:val="20"/>
        </w:rPr>
        <w:t xml:space="preserve"> </w:t>
      </w:r>
      <w:r>
        <w:rPr>
          <w:sz w:val="20"/>
        </w:rPr>
        <w:t>perfusion</w:t>
      </w:r>
      <w:r>
        <w:rPr>
          <w:spacing w:val="-4"/>
          <w:sz w:val="20"/>
        </w:rPr>
        <w:t xml:space="preserve"> </w:t>
      </w:r>
      <w:r>
        <w:rPr>
          <w:sz w:val="20"/>
        </w:rPr>
        <w:t>and</w:t>
      </w:r>
      <w:r>
        <w:rPr>
          <w:spacing w:val="-3"/>
          <w:sz w:val="20"/>
        </w:rPr>
        <w:t xml:space="preserve"> </w:t>
      </w:r>
      <w:r>
        <w:rPr>
          <w:sz w:val="20"/>
        </w:rPr>
        <w:t>washing</w:t>
      </w:r>
      <w:r>
        <w:rPr>
          <w:spacing w:val="-4"/>
          <w:sz w:val="20"/>
        </w:rPr>
        <w:t xml:space="preserve"> </w:t>
      </w:r>
      <w:r>
        <w:rPr>
          <w:sz w:val="20"/>
        </w:rPr>
        <w:t>fluids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collected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suitable</w:t>
      </w:r>
      <w:r>
        <w:rPr>
          <w:spacing w:val="-3"/>
          <w:sz w:val="20"/>
        </w:rPr>
        <w:t xml:space="preserve"> </w:t>
      </w:r>
      <w:r>
        <w:rPr>
          <w:sz w:val="20"/>
        </w:rPr>
        <w:t>container</w:t>
      </w:r>
      <w:r>
        <w:rPr>
          <w:spacing w:val="-3"/>
          <w:sz w:val="20"/>
        </w:rPr>
        <w:t xml:space="preserve"> </w:t>
      </w:r>
      <w:r>
        <w:rPr>
          <w:sz w:val="20"/>
        </w:rPr>
        <w:t>for decontamination and disposal.</w:t>
      </w:r>
    </w:p>
    <w:p w14:paraId="761CE5F4" w14:textId="77777777" w:rsidR="002A4511" w:rsidRDefault="00FF7784">
      <w:pPr>
        <w:pStyle w:val="ListParagraph"/>
        <w:numPr>
          <w:ilvl w:val="1"/>
          <w:numId w:val="9"/>
        </w:numPr>
        <w:tabs>
          <w:tab w:val="left" w:pos="1977"/>
          <w:tab w:val="left" w:pos="1979"/>
        </w:tabs>
        <w:spacing w:before="1"/>
        <w:ind w:right="1424"/>
        <w:rPr>
          <w:sz w:val="20"/>
        </w:rPr>
      </w:pPr>
      <w:r>
        <w:rPr>
          <w:sz w:val="20"/>
        </w:rPr>
        <w:t>Incision sites should be closed with cyanoacrylates (super glue), wiped with sodium hypochlorite</w:t>
      </w:r>
      <w:r>
        <w:rPr>
          <w:spacing w:val="-4"/>
          <w:sz w:val="20"/>
        </w:rPr>
        <w:t xml:space="preserve"> </w:t>
      </w:r>
      <w:r>
        <w:rPr>
          <w:sz w:val="20"/>
        </w:rPr>
        <w:t>(20,000</w:t>
      </w:r>
      <w:r>
        <w:rPr>
          <w:spacing w:val="-3"/>
          <w:sz w:val="20"/>
        </w:rPr>
        <w:t xml:space="preserve"> </w:t>
      </w:r>
      <w:r>
        <w:rPr>
          <w:sz w:val="20"/>
        </w:rPr>
        <w:t>ppm</w:t>
      </w:r>
      <w:r>
        <w:rPr>
          <w:spacing w:val="-3"/>
          <w:sz w:val="20"/>
        </w:rPr>
        <w:t xml:space="preserve"> </w:t>
      </w:r>
      <w:r>
        <w:rPr>
          <w:sz w:val="20"/>
        </w:rPr>
        <w:t>available</w:t>
      </w:r>
      <w:r>
        <w:rPr>
          <w:spacing w:val="-3"/>
          <w:sz w:val="20"/>
        </w:rPr>
        <w:t xml:space="preserve"> </w:t>
      </w:r>
      <w:r>
        <w:rPr>
          <w:sz w:val="20"/>
        </w:rPr>
        <w:t>chlorine)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entire</w:t>
      </w:r>
      <w:r>
        <w:rPr>
          <w:spacing w:val="-3"/>
          <w:sz w:val="20"/>
        </w:rPr>
        <w:t xml:space="preserve"> </w:t>
      </w:r>
      <w:r>
        <w:rPr>
          <w:sz w:val="20"/>
        </w:rPr>
        <w:t>body</w:t>
      </w:r>
      <w:r>
        <w:rPr>
          <w:spacing w:val="-3"/>
          <w:sz w:val="20"/>
        </w:rPr>
        <w:t xml:space="preserve"> </w:t>
      </w:r>
      <w:r>
        <w:rPr>
          <w:sz w:val="20"/>
        </w:rPr>
        <w:t>washed</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dressing.</w:t>
      </w:r>
    </w:p>
    <w:p w14:paraId="4DAEADD6" w14:textId="77777777" w:rsidR="002A4511" w:rsidRDefault="00FF7784">
      <w:pPr>
        <w:pStyle w:val="ListParagraph"/>
        <w:numPr>
          <w:ilvl w:val="1"/>
          <w:numId w:val="9"/>
        </w:numPr>
        <w:tabs>
          <w:tab w:val="left" w:pos="1978"/>
          <w:tab w:val="left" w:pos="1979"/>
        </w:tabs>
        <w:spacing w:before="6" w:line="232" w:lineRule="auto"/>
        <w:ind w:right="2045"/>
        <w:rPr>
          <w:sz w:val="24"/>
        </w:rPr>
      </w:pPr>
      <w:r>
        <w:rPr>
          <w:sz w:val="20"/>
        </w:rPr>
        <w:t>Routine</w:t>
      </w:r>
      <w:r>
        <w:rPr>
          <w:spacing w:val="-4"/>
          <w:sz w:val="20"/>
        </w:rPr>
        <w:t xml:space="preserve"> </w:t>
      </w:r>
      <w:r>
        <w:rPr>
          <w:sz w:val="20"/>
        </w:rPr>
        <w:t>cosmetic</w:t>
      </w:r>
      <w:r>
        <w:rPr>
          <w:spacing w:val="-4"/>
          <w:sz w:val="20"/>
        </w:rPr>
        <w:t xml:space="preserve"> </w:t>
      </w:r>
      <w:r>
        <w:rPr>
          <w:sz w:val="20"/>
        </w:rPr>
        <w:t>restorative</w:t>
      </w:r>
      <w:r>
        <w:rPr>
          <w:spacing w:val="-4"/>
          <w:sz w:val="20"/>
        </w:rPr>
        <w:t xml:space="preserve"> </w:t>
      </w:r>
      <w:r>
        <w:rPr>
          <w:sz w:val="20"/>
        </w:rPr>
        <w:t>work</w:t>
      </w:r>
      <w:r>
        <w:rPr>
          <w:spacing w:val="-4"/>
          <w:sz w:val="20"/>
        </w:rPr>
        <w:t xml:space="preserve"> </w:t>
      </w:r>
      <w:r>
        <w:rPr>
          <w:sz w:val="20"/>
        </w:rPr>
        <w:t>may</w:t>
      </w:r>
      <w:r>
        <w:rPr>
          <w:spacing w:val="-4"/>
          <w:sz w:val="20"/>
        </w:rPr>
        <w:t xml:space="preserve"> </w:t>
      </w:r>
      <w:r>
        <w:rPr>
          <w:sz w:val="20"/>
        </w:rPr>
        <w:t>also</w:t>
      </w:r>
      <w:r>
        <w:rPr>
          <w:spacing w:val="-4"/>
          <w:sz w:val="20"/>
        </w:rPr>
        <w:t xml:space="preserve"> </w:t>
      </w:r>
      <w:r>
        <w:rPr>
          <w:sz w:val="20"/>
        </w:rPr>
        <w:t>be</w:t>
      </w:r>
      <w:r>
        <w:rPr>
          <w:spacing w:val="-4"/>
          <w:sz w:val="20"/>
        </w:rPr>
        <w:t xml:space="preserve"> </w:t>
      </w:r>
      <w:r>
        <w:rPr>
          <w:sz w:val="20"/>
        </w:rPr>
        <w:t>undertaken</w:t>
      </w:r>
      <w:r>
        <w:rPr>
          <w:spacing w:val="-4"/>
          <w:sz w:val="20"/>
        </w:rPr>
        <w:t xml:space="preserve"> </w:t>
      </w:r>
      <w:r>
        <w:rPr>
          <w:sz w:val="20"/>
        </w:rPr>
        <w:t>using</w:t>
      </w:r>
      <w:r>
        <w:rPr>
          <w:spacing w:val="-4"/>
          <w:sz w:val="20"/>
        </w:rPr>
        <w:t xml:space="preserve"> </w:t>
      </w:r>
      <w:r>
        <w:rPr>
          <w:sz w:val="20"/>
        </w:rPr>
        <w:t>standard</w:t>
      </w:r>
      <w:r>
        <w:rPr>
          <w:spacing w:val="-4"/>
          <w:sz w:val="20"/>
        </w:rPr>
        <w:t xml:space="preserve"> </w:t>
      </w:r>
      <w:r>
        <w:rPr>
          <w:sz w:val="20"/>
        </w:rPr>
        <w:t>infection</w:t>
      </w:r>
      <w:r>
        <w:rPr>
          <w:sz w:val="20"/>
        </w:rPr>
        <w:t xml:space="preserve"> prevention and control measures.</w:t>
      </w:r>
    </w:p>
    <w:p w14:paraId="414FCFAC" w14:textId="77777777" w:rsidR="002A4511" w:rsidRDefault="002A4511">
      <w:pPr>
        <w:pStyle w:val="BodyText"/>
        <w:spacing w:before="5"/>
        <w:rPr>
          <w:sz w:val="24"/>
        </w:rPr>
      </w:pPr>
    </w:p>
    <w:p w14:paraId="2DDEC6A9" w14:textId="77777777" w:rsidR="002A4511" w:rsidRDefault="00FF7784">
      <w:pPr>
        <w:pStyle w:val="Heading4"/>
        <w:numPr>
          <w:ilvl w:val="0"/>
          <w:numId w:val="9"/>
        </w:numPr>
        <w:tabs>
          <w:tab w:val="left" w:pos="1618"/>
          <w:tab w:val="left" w:pos="1619"/>
        </w:tabs>
        <w:spacing w:before="0"/>
        <w:ind w:right="1695"/>
      </w:pPr>
      <w:r>
        <w:t>For</w:t>
      </w:r>
      <w:r>
        <w:rPr>
          <w:spacing w:val="-3"/>
        </w:rPr>
        <w:t xml:space="preserve"> </w:t>
      </w:r>
      <w:r>
        <w:t>CJD</w:t>
      </w:r>
      <w:r>
        <w:rPr>
          <w:spacing w:val="-3"/>
        </w:rPr>
        <w:t xml:space="preserve"> </w:t>
      </w:r>
      <w:r>
        <w:t>patients</w:t>
      </w:r>
      <w:r>
        <w:rPr>
          <w:spacing w:val="-6"/>
        </w:rPr>
        <w:t xml:space="preserve"> </w:t>
      </w:r>
      <w:r>
        <w:t>who</w:t>
      </w:r>
      <w:r>
        <w:rPr>
          <w:spacing w:val="-3"/>
        </w:rPr>
        <w:t xml:space="preserve"> </w:t>
      </w:r>
      <w:r>
        <w:t>have</w:t>
      </w:r>
      <w:r>
        <w:rPr>
          <w:spacing w:val="-2"/>
        </w:rPr>
        <w:t xml:space="preserve"> </w:t>
      </w:r>
      <w:r>
        <w:t>been</w:t>
      </w:r>
      <w:r>
        <w:rPr>
          <w:spacing w:val="-3"/>
        </w:rPr>
        <w:t xml:space="preserve"> </w:t>
      </w:r>
      <w:r>
        <w:t>autopsied,</w:t>
      </w:r>
      <w:r>
        <w:rPr>
          <w:spacing w:val="-3"/>
        </w:rPr>
        <w:t xml:space="preserve"> </w:t>
      </w:r>
      <w:r>
        <w:t>embalming</w:t>
      </w:r>
      <w:r>
        <w:rPr>
          <w:spacing w:val="-3"/>
        </w:rPr>
        <w:t xml:space="preserve"> </w:t>
      </w:r>
      <w:r>
        <w:t>and/or</w:t>
      </w:r>
      <w:r>
        <w:rPr>
          <w:spacing w:val="-3"/>
        </w:rPr>
        <w:t xml:space="preserve"> </w:t>
      </w:r>
      <w:r>
        <w:t>reconstruction</w:t>
      </w:r>
      <w:r>
        <w:rPr>
          <w:spacing w:val="-3"/>
        </w:rPr>
        <w:t xml:space="preserve"> </w:t>
      </w:r>
      <w:r>
        <w:t>can</w:t>
      </w:r>
      <w:r>
        <w:rPr>
          <w:spacing w:val="-3"/>
        </w:rPr>
        <w:t xml:space="preserve"> </w:t>
      </w:r>
      <w:r>
        <w:t>be safely performed, if necessary.</w:t>
      </w:r>
    </w:p>
    <w:p w14:paraId="56781EAE" w14:textId="77777777" w:rsidR="002A4511" w:rsidRDefault="002A4511">
      <w:pPr>
        <w:pStyle w:val="BodyText"/>
        <w:spacing w:before="2"/>
        <w:rPr>
          <w:b/>
          <w:sz w:val="24"/>
        </w:rPr>
      </w:pPr>
    </w:p>
    <w:p w14:paraId="593DD885" w14:textId="77777777" w:rsidR="002A4511" w:rsidRDefault="00FF7784">
      <w:pPr>
        <w:pStyle w:val="ListParagraph"/>
        <w:numPr>
          <w:ilvl w:val="1"/>
          <w:numId w:val="9"/>
        </w:numPr>
        <w:tabs>
          <w:tab w:val="left" w:pos="1977"/>
          <w:tab w:val="left" w:pos="1978"/>
        </w:tabs>
        <w:ind w:right="1532"/>
        <w:rPr>
          <w:sz w:val="20"/>
        </w:rPr>
      </w:pPr>
      <w:r>
        <w:rPr>
          <w:sz w:val="20"/>
        </w:rPr>
        <w:t>Additional</w:t>
      </w:r>
      <w:r>
        <w:rPr>
          <w:spacing w:val="-4"/>
          <w:sz w:val="20"/>
        </w:rPr>
        <w:t xml:space="preserve"> </w:t>
      </w:r>
      <w:r>
        <w:rPr>
          <w:sz w:val="20"/>
        </w:rPr>
        <w:t>infection</w:t>
      </w:r>
      <w:r>
        <w:rPr>
          <w:spacing w:val="-4"/>
          <w:sz w:val="20"/>
        </w:rPr>
        <w:t xml:space="preserve"> </w:t>
      </w:r>
      <w:r>
        <w:rPr>
          <w:sz w:val="20"/>
        </w:rPr>
        <w:t>prevention</w:t>
      </w:r>
      <w:r>
        <w:rPr>
          <w:spacing w:val="-4"/>
          <w:sz w:val="20"/>
        </w:rPr>
        <w:t xml:space="preserve"> </w:t>
      </w:r>
      <w:r>
        <w:rPr>
          <w:sz w:val="20"/>
        </w:rPr>
        <w:t>and</w:t>
      </w:r>
      <w:r>
        <w:rPr>
          <w:spacing w:val="-4"/>
          <w:sz w:val="20"/>
        </w:rPr>
        <w:t xml:space="preserve"> </w:t>
      </w:r>
      <w:r>
        <w:rPr>
          <w:sz w:val="20"/>
        </w:rPr>
        <w:t>control</w:t>
      </w:r>
      <w:r>
        <w:rPr>
          <w:spacing w:val="-4"/>
          <w:sz w:val="20"/>
        </w:rPr>
        <w:t xml:space="preserve"> </w:t>
      </w:r>
      <w:r>
        <w:rPr>
          <w:sz w:val="20"/>
        </w:rPr>
        <w:t>precautions</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z w:val="20"/>
        </w:rPr>
        <w:t>undertaken</w:t>
      </w:r>
      <w:r>
        <w:rPr>
          <w:spacing w:val="-4"/>
          <w:sz w:val="20"/>
        </w:rPr>
        <w:t xml:space="preserve"> </w:t>
      </w:r>
      <w:r>
        <w:rPr>
          <w:sz w:val="20"/>
        </w:rPr>
        <w:t>when</w:t>
      </w:r>
      <w:r>
        <w:rPr>
          <w:spacing w:val="-4"/>
          <w:sz w:val="20"/>
        </w:rPr>
        <w:t xml:space="preserve"> </w:t>
      </w:r>
      <w:r>
        <w:rPr>
          <w:sz w:val="20"/>
        </w:rPr>
        <w:t>either viewing or embalming are needed.</w:t>
      </w:r>
    </w:p>
    <w:p w14:paraId="34A841F4" w14:textId="77777777" w:rsidR="002A4511" w:rsidRDefault="00FF7784">
      <w:pPr>
        <w:pStyle w:val="ListParagraph"/>
        <w:numPr>
          <w:ilvl w:val="1"/>
          <w:numId w:val="9"/>
        </w:numPr>
        <w:tabs>
          <w:tab w:val="left" w:pos="1978"/>
          <w:tab w:val="left" w:pos="1979"/>
        </w:tabs>
        <w:spacing w:before="6" w:line="232" w:lineRule="auto"/>
        <w:ind w:right="1190"/>
        <w:rPr>
          <w:sz w:val="24"/>
        </w:rPr>
      </w:pPr>
      <w:r>
        <w:rPr>
          <w:sz w:val="20"/>
        </w:rPr>
        <w:t>Special</w:t>
      </w:r>
      <w:r>
        <w:rPr>
          <w:spacing w:val="-4"/>
          <w:sz w:val="20"/>
        </w:rPr>
        <w:t xml:space="preserve"> </w:t>
      </w:r>
      <w:r>
        <w:rPr>
          <w:sz w:val="20"/>
        </w:rPr>
        <w:t>care</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to</w:t>
      </w:r>
      <w:r>
        <w:rPr>
          <w:spacing w:val="-3"/>
          <w:sz w:val="20"/>
        </w:rPr>
        <w:t xml:space="preserve"> </w:t>
      </w:r>
      <w:r>
        <w:rPr>
          <w:sz w:val="20"/>
        </w:rPr>
        <w:t>limit</w:t>
      </w:r>
      <w:r>
        <w:rPr>
          <w:spacing w:val="-3"/>
          <w:sz w:val="20"/>
        </w:rPr>
        <w:t xml:space="preserve"> </w:t>
      </w:r>
      <w:r>
        <w:rPr>
          <w:sz w:val="20"/>
        </w:rPr>
        <w:t>fluid</w:t>
      </w:r>
      <w:r>
        <w:rPr>
          <w:spacing w:val="-2"/>
          <w:sz w:val="20"/>
        </w:rPr>
        <w:t xml:space="preserve"> </w:t>
      </w:r>
      <w:r>
        <w:rPr>
          <w:sz w:val="20"/>
        </w:rPr>
        <w:t>leakage</w:t>
      </w:r>
      <w:r>
        <w:rPr>
          <w:spacing w:val="-4"/>
          <w:sz w:val="20"/>
        </w:rPr>
        <w:t xml:space="preserve"> </w:t>
      </w:r>
      <w:r>
        <w:rPr>
          <w:sz w:val="20"/>
        </w:rPr>
        <w:t>when</w:t>
      </w:r>
      <w:r>
        <w:rPr>
          <w:spacing w:val="-3"/>
          <w:sz w:val="20"/>
        </w:rPr>
        <w:t xml:space="preserve"> </w:t>
      </w:r>
      <w:r>
        <w:rPr>
          <w:sz w:val="20"/>
        </w:rPr>
        <w:t>performing</w:t>
      </w:r>
      <w:r>
        <w:rPr>
          <w:spacing w:val="-3"/>
          <w:sz w:val="20"/>
        </w:rPr>
        <w:t xml:space="preserve"> </w:t>
      </w:r>
      <w:r>
        <w:rPr>
          <w:sz w:val="20"/>
        </w:rPr>
        <w:t>any</w:t>
      </w:r>
      <w:r>
        <w:rPr>
          <w:spacing w:val="-3"/>
          <w:sz w:val="20"/>
        </w:rPr>
        <w:t xml:space="preserve"> </w:t>
      </w:r>
      <w:r>
        <w:rPr>
          <w:sz w:val="20"/>
        </w:rPr>
        <w:t>restorative</w:t>
      </w:r>
      <w:r>
        <w:rPr>
          <w:spacing w:val="-3"/>
          <w:sz w:val="20"/>
        </w:rPr>
        <w:t xml:space="preserve"> </w:t>
      </w:r>
      <w:r>
        <w:rPr>
          <w:sz w:val="20"/>
        </w:rPr>
        <w:t>work</w:t>
      </w:r>
      <w:r>
        <w:rPr>
          <w:spacing w:val="-3"/>
          <w:sz w:val="20"/>
        </w:rPr>
        <w:t xml:space="preserve"> </w:t>
      </w:r>
      <w:r>
        <w:rPr>
          <w:sz w:val="20"/>
        </w:rPr>
        <w:t>on</w:t>
      </w:r>
      <w:r>
        <w:rPr>
          <w:spacing w:val="-3"/>
          <w:sz w:val="20"/>
        </w:rPr>
        <w:t xml:space="preserve"> </w:t>
      </w:r>
      <w:r>
        <w:rPr>
          <w:sz w:val="20"/>
        </w:rPr>
        <w:t>a CJD patient.</w:t>
      </w:r>
    </w:p>
    <w:p w14:paraId="35F70D1A" w14:textId="77777777" w:rsidR="002A4511" w:rsidRDefault="00FF7784">
      <w:pPr>
        <w:pStyle w:val="ListParagraph"/>
        <w:numPr>
          <w:ilvl w:val="1"/>
          <w:numId w:val="9"/>
        </w:numPr>
        <w:tabs>
          <w:tab w:val="left" w:pos="1977"/>
          <w:tab w:val="left" w:pos="1978"/>
        </w:tabs>
        <w:spacing w:before="1"/>
        <w:ind w:right="1201"/>
        <w:rPr>
          <w:sz w:val="20"/>
        </w:rPr>
      </w:pPr>
      <w:r>
        <w:rPr>
          <w:sz w:val="20"/>
        </w:rPr>
        <w:t>Disposable</w:t>
      </w:r>
      <w:r>
        <w:rPr>
          <w:spacing w:val="-4"/>
          <w:sz w:val="20"/>
        </w:rPr>
        <w:t xml:space="preserve"> </w:t>
      </w:r>
      <w:r>
        <w:rPr>
          <w:sz w:val="20"/>
        </w:rPr>
        <w:t>instruments,</w:t>
      </w:r>
      <w:r>
        <w:rPr>
          <w:spacing w:val="-4"/>
          <w:sz w:val="20"/>
        </w:rPr>
        <w:t xml:space="preserve"> </w:t>
      </w:r>
      <w:r>
        <w:rPr>
          <w:sz w:val="20"/>
        </w:rPr>
        <w:t>masks,</w:t>
      </w:r>
      <w:r>
        <w:rPr>
          <w:spacing w:val="-4"/>
          <w:sz w:val="20"/>
        </w:rPr>
        <w:t xml:space="preserve"> </w:t>
      </w:r>
      <w:r>
        <w:rPr>
          <w:sz w:val="20"/>
        </w:rPr>
        <w:t>safety</w:t>
      </w:r>
      <w:r>
        <w:rPr>
          <w:spacing w:val="-4"/>
          <w:sz w:val="20"/>
        </w:rPr>
        <w:t xml:space="preserve"> </w:t>
      </w:r>
      <w:r>
        <w:rPr>
          <w:sz w:val="20"/>
        </w:rPr>
        <w:t>glasses,</w:t>
      </w:r>
      <w:r>
        <w:rPr>
          <w:spacing w:val="-4"/>
          <w:sz w:val="20"/>
        </w:rPr>
        <w:t xml:space="preserve"> </w:t>
      </w:r>
      <w:r>
        <w:rPr>
          <w:sz w:val="20"/>
        </w:rPr>
        <w:t>gowns,</w:t>
      </w:r>
      <w:r>
        <w:rPr>
          <w:spacing w:val="-4"/>
          <w:sz w:val="20"/>
        </w:rPr>
        <w:t xml:space="preserve"> </w:t>
      </w:r>
      <w:r>
        <w:rPr>
          <w:sz w:val="20"/>
        </w:rPr>
        <w:t>and</w:t>
      </w:r>
      <w:r>
        <w:rPr>
          <w:spacing w:val="-4"/>
          <w:sz w:val="20"/>
        </w:rPr>
        <w:t xml:space="preserve"> </w:t>
      </w:r>
      <w:r>
        <w:rPr>
          <w:sz w:val="20"/>
        </w:rPr>
        <w:t>puncture</w:t>
      </w:r>
      <w:r>
        <w:rPr>
          <w:spacing w:val="-4"/>
          <w:sz w:val="20"/>
        </w:rPr>
        <w:t xml:space="preserve"> </w:t>
      </w:r>
      <w:r>
        <w:rPr>
          <w:sz w:val="20"/>
        </w:rPr>
        <w:t>resistant</w:t>
      </w:r>
      <w:r>
        <w:rPr>
          <w:spacing w:val="-4"/>
          <w:sz w:val="20"/>
        </w:rPr>
        <w:t xml:space="preserve"> </w:t>
      </w:r>
      <w:r>
        <w:rPr>
          <w:sz w:val="20"/>
        </w:rPr>
        <w:t>gloves</w:t>
      </w:r>
      <w:r>
        <w:rPr>
          <w:spacing w:val="-4"/>
          <w:sz w:val="20"/>
        </w:rPr>
        <w:t xml:space="preserve"> </w:t>
      </w:r>
      <w:r>
        <w:rPr>
          <w:sz w:val="20"/>
        </w:rPr>
        <w:t>should be used whenever p</w:t>
      </w:r>
      <w:r>
        <w:rPr>
          <w:sz w:val="20"/>
        </w:rPr>
        <w:t>ossible.</w:t>
      </w:r>
    </w:p>
    <w:p w14:paraId="61BE61A7" w14:textId="77777777" w:rsidR="002A4511" w:rsidRDefault="00FF7784">
      <w:pPr>
        <w:pStyle w:val="ListParagraph"/>
        <w:numPr>
          <w:ilvl w:val="1"/>
          <w:numId w:val="9"/>
        </w:numPr>
        <w:tabs>
          <w:tab w:val="left" w:pos="1978"/>
          <w:tab w:val="left" w:pos="1979"/>
        </w:tabs>
        <w:spacing w:before="6" w:line="232" w:lineRule="auto"/>
        <w:ind w:right="1386"/>
        <w:rPr>
          <w:sz w:val="24"/>
        </w:rPr>
      </w:pPr>
      <w:r>
        <w:rPr>
          <w:sz w:val="20"/>
        </w:rPr>
        <w:t>A</w:t>
      </w:r>
      <w:r>
        <w:rPr>
          <w:spacing w:val="-3"/>
          <w:sz w:val="20"/>
        </w:rPr>
        <w:t xml:space="preserve"> </w:t>
      </w:r>
      <w:r>
        <w:rPr>
          <w:sz w:val="20"/>
        </w:rPr>
        <w:t>plastic</w:t>
      </w:r>
      <w:r>
        <w:rPr>
          <w:spacing w:val="-4"/>
          <w:sz w:val="20"/>
        </w:rPr>
        <w:t xml:space="preserve"> </w:t>
      </w:r>
      <w:r>
        <w:rPr>
          <w:sz w:val="20"/>
        </w:rPr>
        <w:t>sheet</w:t>
      </w:r>
      <w:r>
        <w:rPr>
          <w:spacing w:val="-3"/>
          <w:sz w:val="20"/>
        </w:rPr>
        <w:t xml:space="preserve"> </w:t>
      </w:r>
      <w:r>
        <w:rPr>
          <w:sz w:val="20"/>
        </w:rPr>
        <w:t>with</w:t>
      </w:r>
      <w:r>
        <w:rPr>
          <w:spacing w:val="-3"/>
          <w:sz w:val="20"/>
        </w:rPr>
        <w:t xml:space="preserve"> </w:t>
      </w:r>
      <w:r>
        <w:rPr>
          <w:sz w:val="20"/>
        </w:rPr>
        <w:t>absorbent</w:t>
      </w:r>
      <w:r>
        <w:rPr>
          <w:spacing w:val="-3"/>
          <w:sz w:val="20"/>
        </w:rPr>
        <w:t xml:space="preserve"> </w:t>
      </w:r>
      <w:r>
        <w:rPr>
          <w:sz w:val="20"/>
        </w:rPr>
        <w:t>wadding</w:t>
      </w:r>
      <w:r>
        <w:rPr>
          <w:spacing w:val="-4"/>
          <w:sz w:val="20"/>
        </w:rPr>
        <w:t xml:space="preserve"> </w:t>
      </w:r>
      <w:r>
        <w:rPr>
          <w:sz w:val="20"/>
        </w:rPr>
        <w:t>and</w:t>
      </w:r>
      <w:r>
        <w:rPr>
          <w:spacing w:val="-3"/>
          <w:sz w:val="20"/>
        </w:rPr>
        <w:t xml:space="preserve"> </w:t>
      </w:r>
      <w:r>
        <w:rPr>
          <w:sz w:val="20"/>
        </w:rPr>
        <w:t>raised</w:t>
      </w:r>
      <w:r>
        <w:rPr>
          <w:spacing w:val="-3"/>
          <w:sz w:val="20"/>
        </w:rPr>
        <w:t xml:space="preserve"> </w:t>
      </w:r>
      <w:r>
        <w:rPr>
          <w:sz w:val="20"/>
        </w:rPr>
        <w:t>edges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placed</w:t>
      </w:r>
      <w:r>
        <w:rPr>
          <w:spacing w:val="-3"/>
          <w:sz w:val="20"/>
        </w:rPr>
        <w:t xml:space="preserve"> </w:t>
      </w:r>
      <w:r>
        <w:rPr>
          <w:sz w:val="20"/>
        </w:rPr>
        <w:t>underneath</w:t>
      </w:r>
      <w:r>
        <w:rPr>
          <w:spacing w:val="-3"/>
          <w:sz w:val="20"/>
        </w:rPr>
        <w:t xml:space="preserve"> </w:t>
      </w:r>
      <w:r>
        <w:rPr>
          <w:sz w:val="20"/>
        </w:rPr>
        <w:t>the head to ensure containment of all fluids, in case of leakage from the cranial cavity.</w:t>
      </w:r>
    </w:p>
    <w:p w14:paraId="5FB5413F" w14:textId="77777777" w:rsidR="002A4511" w:rsidRDefault="00FF7784">
      <w:pPr>
        <w:pStyle w:val="ListParagraph"/>
        <w:numPr>
          <w:ilvl w:val="1"/>
          <w:numId w:val="9"/>
        </w:numPr>
        <w:tabs>
          <w:tab w:val="left" w:pos="1977"/>
          <w:tab w:val="left" w:pos="1978"/>
        </w:tabs>
        <w:ind w:right="1435"/>
        <w:rPr>
          <w:sz w:val="20"/>
        </w:rPr>
      </w:pPr>
      <w:r>
        <w:rPr>
          <w:sz w:val="20"/>
        </w:rPr>
        <w:t>During</w:t>
      </w:r>
      <w:r>
        <w:rPr>
          <w:spacing w:val="-3"/>
          <w:sz w:val="20"/>
        </w:rPr>
        <w:t xml:space="preserve"> </w:t>
      </w:r>
      <w:r>
        <w:rPr>
          <w:sz w:val="20"/>
        </w:rPr>
        <w:t>the</w:t>
      </w:r>
      <w:r>
        <w:rPr>
          <w:spacing w:val="-3"/>
          <w:sz w:val="20"/>
        </w:rPr>
        <w:t xml:space="preserve"> </w:t>
      </w:r>
      <w:r>
        <w:rPr>
          <w:sz w:val="20"/>
        </w:rPr>
        <w:t>reconstruction,</w:t>
      </w:r>
      <w:r>
        <w:rPr>
          <w:spacing w:val="-4"/>
          <w:sz w:val="20"/>
        </w:rPr>
        <w:t xml:space="preserve"> </w:t>
      </w:r>
      <w:r>
        <w:rPr>
          <w:sz w:val="20"/>
        </w:rPr>
        <w:t>the</w:t>
      </w:r>
      <w:r>
        <w:rPr>
          <w:spacing w:val="-3"/>
          <w:sz w:val="20"/>
        </w:rPr>
        <w:t xml:space="preserve"> </w:t>
      </w:r>
      <w:r>
        <w:rPr>
          <w:sz w:val="20"/>
        </w:rPr>
        <w:t>cranial</w:t>
      </w:r>
      <w:r>
        <w:rPr>
          <w:spacing w:val="-3"/>
          <w:sz w:val="20"/>
        </w:rPr>
        <w:t xml:space="preserve"> </w:t>
      </w:r>
      <w:r>
        <w:rPr>
          <w:sz w:val="20"/>
        </w:rPr>
        <w:t>cavity</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packed</w:t>
      </w:r>
      <w:r>
        <w:rPr>
          <w:spacing w:val="-4"/>
          <w:sz w:val="20"/>
        </w:rPr>
        <w:t xml:space="preserve"> </w:t>
      </w:r>
      <w:r>
        <w:rPr>
          <w:sz w:val="20"/>
        </w:rPr>
        <w:t>with</w:t>
      </w:r>
      <w:r>
        <w:rPr>
          <w:spacing w:val="-3"/>
          <w:sz w:val="20"/>
        </w:rPr>
        <w:t xml:space="preserve"> </w:t>
      </w:r>
      <w:r>
        <w:rPr>
          <w:sz w:val="20"/>
        </w:rPr>
        <w:t>absorbent</w:t>
      </w:r>
      <w:r>
        <w:rPr>
          <w:spacing w:val="-3"/>
          <w:sz w:val="20"/>
        </w:rPr>
        <w:t xml:space="preserve"> </w:t>
      </w:r>
      <w:r>
        <w:rPr>
          <w:sz w:val="20"/>
        </w:rPr>
        <w:t>material</w:t>
      </w:r>
      <w:r>
        <w:rPr>
          <w:spacing w:val="-3"/>
          <w:sz w:val="20"/>
        </w:rPr>
        <w:t xml:space="preserve"> </w:t>
      </w:r>
      <w:r>
        <w:rPr>
          <w:sz w:val="20"/>
        </w:rPr>
        <w:t>and tightly sutured to avoid the possibility of fluid leaks from the cranial incision.</w:t>
      </w:r>
    </w:p>
    <w:p w14:paraId="4794F836" w14:textId="77777777" w:rsidR="002A4511" w:rsidRDefault="00FF7784">
      <w:pPr>
        <w:pStyle w:val="ListParagraph"/>
        <w:numPr>
          <w:ilvl w:val="1"/>
          <w:numId w:val="9"/>
        </w:numPr>
        <w:tabs>
          <w:tab w:val="left" w:pos="1978"/>
          <w:tab w:val="left" w:pos="1979"/>
        </w:tabs>
        <w:spacing w:before="7" w:line="232" w:lineRule="auto"/>
        <w:ind w:right="1422"/>
        <w:rPr>
          <w:sz w:val="24"/>
        </w:rPr>
      </w:pPr>
      <w:r>
        <w:rPr>
          <w:sz w:val="20"/>
        </w:rPr>
        <w:t>The</w:t>
      </w:r>
      <w:r>
        <w:rPr>
          <w:spacing w:val="-3"/>
          <w:sz w:val="20"/>
        </w:rPr>
        <w:t xml:space="preserve"> </w:t>
      </w:r>
      <w:r>
        <w:rPr>
          <w:sz w:val="20"/>
        </w:rPr>
        <w:t>entire</w:t>
      </w:r>
      <w:r>
        <w:rPr>
          <w:spacing w:val="-3"/>
          <w:sz w:val="20"/>
        </w:rPr>
        <w:t xml:space="preserve"> </w:t>
      </w:r>
      <w:r>
        <w:rPr>
          <w:sz w:val="20"/>
        </w:rPr>
        <w:t>body</w:t>
      </w:r>
      <w:r>
        <w:rPr>
          <w:spacing w:val="-3"/>
          <w:sz w:val="20"/>
        </w:rPr>
        <w:t xml:space="preserve"> </w:t>
      </w:r>
      <w:r>
        <w:rPr>
          <w:sz w:val="20"/>
        </w:rPr>
        <w:t>should</w:t>
      </w:r>
      <w:r>
        <w:rPr>
          <w:spacing w:val="-3"/>
          <w:sz w:val="20"/>
        </w:rPr>
        <w:t xml:space="preserve"> </w:t>
      </w:r>
      <w:r>
        <w:rPr>
          <w:sz w:val="20"/>
        </w:rPr>
        <w:t>be</w:t>
      </w:r>
      <w:r>
        <w:rPr>
          <w:spacing w:val="-4"/>
          <w:sz w:val="20"/>
        </w:rPr>
        <w:t xml:space="preserve"> </w:t>
      </w:r>
      <w:r>
        <w:rPr>
          <w:sz w:val="20"/>
        </w:rPr>
        <w:t>wiped</w:t>
      </w:r>
      <w:r>
        <w:rPr>
          <w:spacing w:val="-3"/>
          <w:sz w:val="20"/>
        </w:rPr>
        <w:t xml:space="preserve"> </w:t>
      </w:r>
      <w:r>
        <w:rPr>
          <w:sz w:val="20"/>
        </w:rPr>
        <w:t>with</w:t>
      </w:r>
      <w:r>
        <w:rPr>
          <w:spacing w:val="-3"/>
          <w:sz w:val="20"/>
        </w:rPr>
        <w:t xml:space="preserve"> </w:t>
      </w:r>
      <w:r>
        <w:rPr>
          <w:sz w:val="20"/>
        </w:rPr>
        <w:t>sodium</w:t>
      </w:r>
      <w:r>
        <w:rPr>
          <w:spacing w:val="-1"/>
          <w:sz w:val="20"/>
        </w:rPr>
        <w:t xml:space="preserve"> </w:t>
      </w:r>
      <w:r>
        <w:rPr>
          <w:sz w:val="20"/>
        </w:rPr>
        <w:t>hypochlorite</w:t>
      </w:r>
      <w:r>
        <w:rPr>
          <w:spacing w:val="-3"/>
          <w:sz w:val="20"/>
        </w:rPr>
        <w:t xml:space="preserve"> </w:t>
      </w:r>
      <w:r>
        <w:rPr>
          <w:sz w:val="20"/>
        </w:rPr>
        <w:t>(20,000</w:t>
      </w:r>
      <w:r>
        <w:rPr>
          <w:spacing w:val="-4"/>
          <w:sz w:val="20"/>
        </w:rPr>
        <w:t xml:space="preserve"> </w:t>
      </w:r>
      <w:r>
        <w:rPr>
          <w:sz w:val="20"/>
        </w:rPr>
        <w:t>ppm</w:t>
      </w:r>
      <w:r>
        <w:rPr>
          <w:spacing w:val="-3"/>
          <w:sz w:val="20"/>
        </w:rPr>
        <w:t xml:space="preserve"> </w:t>
      </w:r>
      <w:r>
        <w:rPr>
          <w:sz w:val="20"/>
        </w:rPr>
        <w:t>available</w:t>
      </w:r>
      <w:r>
        <w:rPr>
          <w:spacing w:val="-3"/>
          <w:sz w:val="20"/>
        </w:rPr>
        <w:t xml:space="preserve"> </w:t>
      </w:r>
      <w:r>
        <w:rPr>
          <w:sz w:val="20"/>
        </w:rPr>
        <w:t>chlorine) before dressing.</w:t>
      </w:r>
    </w:p>
    <w:p w14:paraId="3902FFCB" w14:textId="77777777" w:rsidR="002A4511" w:rsidRDefault="00FF7784">
      <w:pPr>
        <w:pStyle w:val="ListParagraph"/>
        <w:numPr>
          <w:ilvl w:val="1"/>
          <w:numId w:val="9"/>
        </w:numPr>
        <w:tabs>
          <w:tab w:val="left" w:pos="1977"/>
          <w:tab w:val="left" w:pos="1979"/>
        </w:tabs>
        <w:ind w:right="1754"/>
        <w:rPr>
          <w:sz w:val="20"/>
        </w:rPr>
      </w:pPr>
      <w:r>
        <w:rPr>
          <w:sz w:val="20"/>
        </w:rPr>
        <w:t>All</w:t>
      </w:r>
      <w:r>
        <w:rPr>
          <w:spacing w:val="-3"/>
          <w:sz w:val="20"/>
        </w:rPr>
        <w:t xml:space="preserve"> </w:t>
      </w:r>
      <w:r>
        <w:rPr>
          <w:sz w:val="20"/>
        </w:rPr>
        <w:t>perfusion</w:t>
      </w:r>
      <w:r>
        <w:rPr>
          <w:spacing w:val="-4"/>
          <w:sz w:val="20"/>
        </w:rPr>
        <w:t xml:space="preserve"> </w:t>
      </w:r>
      <w:r>
        <w:rPr>
          <w:sz w:val="20"/>
        </w:rPr>
        <w:t>and</w:t>
      </w:r>
      <w:r>
        <w:rPr>
          <w:spacing w:val="-3"/>
          <w:sz w:val="20"/>
        </w:rPr>
        <w:t xml:space="preserve"> </w:t>
      </w:r>
      <w:r>
        <w:rPr>
          <w:sz w:val="20"/>
        </w:rPr>
        <w:t>washing</w:t>
      </w:r>
      <w:r>
        <w:rPr>
          <w:spacing w:val="-4"/>
          <w:sz w:val="20"/>
        </w:rPr>
        <w:t xml:space="preserve"> </w:t>
      </w:r>
      <w:r>
        <w:rPr>
          <w:sz w:val="20"/>
        </w:rPr>
        <w:t>fluids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collected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suita</w:t>
      </w:r>
      <w:r>
        <w:rPr>
          <w:sz w:val="20"/>
        </w:rPr>
        <w:t>ble</w:t>
      </w:r>
      <w:r>
        <w:rPr>
          <w:spacing w:val="-3"/>
          <w:sz w:val="20"/>
        </w:rPr>
        <w:t xml:space="preserve"> </w:t>
      </w:r>
      <w:r>
        <w:rPr>
          <w:sz w:val="20"/>
        </w:rPr>
        <w:t>container</w:t>
      </w:r>
      <w:r>
        <w:rPr>
          <w:spacing w:val="-3"/>
          <w:sz w:val="20"/>
        </w:rPr>
        <w:t xml:space="preserve"> </w:t>
      </w:r>
      <w:r>
        <w:rPr>
          <w:sz w:val="20"/>
        </w:rPr>
        <w:t>for</w:t>
      </w:r>
      <w:r>
        <w:rPr>
          <w:spacing w:val="-3"/>
          <w:sz w:val="20"/>
        </w:rPr>
        <w:t xml:space="preserve"> </w:t>
      </w:r>
      <w:r>
        <w:rPr>
          <w:sz w:val="20"/>
        </w:rPr>
        <w:t>disposal (incineration) as clinical waste.</w:t>
      </w:r>
    </w:p>
    <w:p w14:paraId="431BCFDC" w14:textId="77777777" w:rsidR="002A4511" w:rsidRDefault="002A4511">
      <w:pPr>
        <w:pStyle w:val="BodyText"/>
        <w:spacing w:before="4"/>
        <w:rPr>
          <w:sz w:val="24"/>
        </w:rPr>
      </w:pPr>
    </w:p>
    <w:p w14:paraId="1D01FED8" w14:textId="77777777" w:rsidR="002A4511" w:rsidRDefault="00FF7784">
      <w:pPr>
        <w:pStyle w:val="BodyText"/>
        <w:ind w:left="898" w:right="1163"/>
      </w:pPr>
      <w:r>
        <w:t>Although the use of disposable instruments is preferred, reusable instruments and tools can be reprocessed</w:t>
      </w:r>
      <w:r>
        <w:rPr>
          <w:spacing w:val="-3"/>
        </w:rPr>
        <w:t xml:space="preserve"> </w:t>
      </w:r>
      <w:r>
        <w:t>(cleaned</w:t>
      </w:r>
      <w:r>
        <w:rPr>
          <w:spacing w:val="-3"/>
        </w:rPr>
        <w:t xml:space="preserve"> </w:t>
      </w:r>
      <w:r>
        <w:t>and</w:t>
      </w:r>
      <w:r>
        <w:rPr>
          <w:spacing w:val="-4"/>
        </w:rPr>
        <w:t xml:space="preserve"> </w:t>
      </w:r>
      <w:r>
        <w:t>sterilized)</w:t>
      </w:r>
      <w:r>
        <w:rPr>
          <w:spacing w:val="-2"/>
        </w:rPr>
        <w:t xml:space="preserve"> </w:t>
      </w:r>
      <w:r>
        <w:t>following</w:t>
      </w:r>
      <w:r>
        <w:rPr>
          <w:spacing w:val="-3"/>
        </w:rPr>
        <w:t xml:space="preserve"> </w:t>
      </w:r>
      <w:r>
        <w:t>CJD</w:t>
      </w:r>
      <w:r>
        <w:rPr>
          <w:spacing w:val="-4"/>
        </w:rPr>
        <w:t xml:space="preserve"> </w:t>
      </w:r>
      <w:r>
        <w:t>sterilisation</w:t>
      </w:r>
      <w:r>
        <w:rPr>
          <w:spacing w:val="-3"/>
        </w:rPr>
        <w:t xml:space="preserve"> </w:t>
      </w:r>
      <w:r>
        <w:t>protocols</w:t>
      </w:r>
      <w:r>
        <w:rPr>
          <w:spacing w:val="-3"/>
        </w:rPr>
        <w:t xml:space="preserve"> </w:t>
      </w:r>
      <w:r>
        <w:t>for</w:t>
      </w:r>
      <w:r>
        <w:rPr>
          <w:spacing w:val="-3"/>
        </w:rPr>
        <w:t xml:space="preserve"> </w:t>
      </w:r>
      <w:r>
        <w:t>surgical</w:t>
      </w:r>
      <w:r>
        <w:rPr>
          <w:spacing w:val="-3"/>
        </w:rPr>
        <w:t xml:space="preserve"> </w:t>
      </w:r>
      <w:r>
        <w:t>equipment</w:t>
      </w:r>
      <w:r>
        <w:rPr>
          <w:spacing w:val="-3"/>
        </w:rPr>
        <w:t xml:space="preserve"> </w:t>
      </w:r>
      <w:r>
        <w:t>used</w:t>
      </w:r>
      <w:r>
        <w:rPr>
          <w:spacing w:val="-3"/>
        </w:rPr>
        <w:t xml:space="preserve"> </w:t>
      </w:r>
      <w:r>
        <w:t>on high risk tissues (see Section 3.2 “Additional reprocessing procedures”). Environmental surfaces should be cleaned as outlined in Section 3.7.</w:t>
      </w:r>
    </w:p>
    <w:p w14:paraId="709A68BA" w14:textId="77777777" w:rsidR="002A4511" w:rsidRDefault="002A4511">
      <w:pPr>
        <w:pStyle w:val="BodyText"/>
        <w:rPr>
          <w:sz w:val="23"/>
        </w:rPr>
      </w:pPr>
    </w:p>
    <w:p w14:paraId="6EB0939D" w14:textId="77777777" w:rsidR="002A4511" w:rsidRDefault="00FF7784">
      <w:pPr>
        <w:pStyle w:val="BodyText"/>
        <w:ind w:left="898" w:right="1163"/>
      </w:pPr>
      <w:r>
        <w:t>Body</w:t>
      </w:r>
      <w:r>
        <w:rPr>
          <w:spacing w:val="-3"/>
        </w:rPr>
        <w:t xml:space="preserve"> </w:t>
      </w:r>
      <w:r>
        <w:t>fluids</w:t>
      </w:r>
      <w:r>
        <w:rPr>
          <w:spacing w:val="-3"/>
        </w:rPr>
        <w:t xml:space="preserve"> </w:t>
      </w:r>
      <w:r>
        <w:t>and</w:t>
      </w:r>
      <w:r>
        <w:rPr>
          <w:spacing w:val="-3"/>
        </w:rPr>
        <w:t xml:space="preserve"> </w:t>
      </w:r>
      <w:r>
        <w:t>chemicals,</w:t>
      </w:r>
      <w:r>
        <w:rPr>
          <w:spacing w:val="-5"/>
        </w:rPr>
        <w:t xml:space="preserve"> </w:t>
      </w:r>
      <w:r>
        <w:t>washing</w:t>
      </w:r>
      <w:r>
        <w:rPr>
          <w:spacing w:val="-3"/>
        </w:rPr>
        <w:t xml:space="preserve"> </w:t>
      </w:r>
      <w:r>
        <w:t>fluids</w:t>
      </w:r>
      <w:r>
        <w:rPr>
          <w:spacing w:val="-2"/>
        </w:rPr>
        <w:t xml:space="preserve"> </w:t>
      </w:r>
      <w:r>
        <w:t>and</w:t>
      </w:r>
      <w:r>
        <w:rPr>
          <w:spacing w:val="-3"/>
        </w:rPr>
        <w:t xml:space="preserve"> </w:t>
      </w:r>
      <w:r>
        <w:t>disposable</w:t>
      </w:r>
      <w:r>
        <w:rPr>
          <w:spacing w:val="-3"/>
        </w:rPr>
        <w:t xml:space="preserve"> </w:t>
      </w:r>
      <w:r>
        <w:t>equipment</w:t>
      </w:r>
      <w:r>
        <w:rPr>
          <w:spacing w:val="-3"/>
        </w:rPr>
        <w:t xml:space="preserve"> </w:t>
      </w:r>
      <w:r>
        <w:t>including</w:t>
      </w:r>
      <w:r>
        <w:rPr>
          <w:spacing w:val="-3"/>
        </w:rPr>
        <w:t xml:space="preserve"> </w:t>
      </w:r>
      <w:r>
        <w:t>cleaning/absorben</w:t>
      </w:r>
      <w:r>
        <w:t>t</w:t>
      </w:r>
      <w:r>
        <w:rPr>
          <w:spacing w:val="-3"/>
        </w:rPr>
        <w:t xml:space="preserve"> </w:t>
      </w:r>
      <w:r>
        <w:t>cloths should be disposed of according to clinical waste guidelines; i.e. incinerated by a locally licensed incinerator/contractor. Routine non-incineration disposal methods are not adequate.</w:t>
      </w:r>
    </w:p>
    <w:p w14:paraId="071BEB8B" w14:textId="77777777" w:rsidR="002A4511" w:rsidRDefault="002A4511">
      <w:pPr>
        <w:pStyle w:val="BodyText"/>
        <w:spacing w:before="10"/>
        <w:rPr>
          <w:sz w:val="22"/>
        </w:rPr>
      </w:pPr>
    </w:p>
    <w:p w14:paraId="5527F090" w14:textId="77777777" w:rsidR="002A4511" w:rsidRDefault="00FF7784">
      <w:pPr>
        <w:pStyle w:val="Heading3"/>
      </w:pPr>
      <w:r>
        <w:rPr>
          <w:color w:val="00539F"/>
        </w:rPr>
        <w:t>Casketing</w:t>
      </w:r>
      <w:r>
        <w:rPr>
          <w:color w:val="00539F"/>
          <w:spacing w:val="-6"/>
        </w:rPr>
        <w:t xml:space="preserve"> </w:t>
      </w:r>
      <w:r>
        <w:rPr>
          <w:color w:val="00539F"/>
        </w:rPr>
        <w:t>&amp;</w:t>
      </w:r>
      <w:r>
        <w:rPr>
          <w:color w:val="00539F"/>
          <w:spacing w:val="-8"/>
        </w:rPr>
        <w:t xml:space="preserve"> </w:t>
      </w:r>
      <w:r>
        <w:rPr>
          <w:color w:val="00539F"/>
          <w:spacing w:val="-2"/>
        </w:rPr>
        <w:t>Viewing:</w:t>
      </w:r>
    </w:p>
    <w:p w14:paraId="78449F92" w14:textId="77777777" w:rsidR="002A4511" w:rsidRDefault="002A4511">
      <w:pPr>
        <w:pStyle w:val="BodyText"/>
        <w:spacing w:before="11"/>
        <w:rPr>
          <w:sz w:val="22"/>
        </w:rPr>
      </w:pPr>
    </w:p>
    <w:p w14:paraId="7BAAAD61" w14:textId="77777777" w:rsidR="002A4511" w:rsidRDefault="00FF7784">
      <w:pPr>
        <w:pStyle w:val="BodyText"/>
        <w:ind w:left="898" w:right="1140"/>
      </w:pPr>
      <w:r>
        <w:t>Avoid unnecessary manipulation of the b</w:t>
      </w:r>
      <w:r>
        <w:t>ody that would force purging of body fluids and risk opening incision sites. If required, the casket can be lined with an impermeable sheet. An open casket for viewing should</w:t>
      </w:r>
      <w:r>
        <w:rPr>
          <w:spacing w:val="-2"/>
        </w:rPr>
        <w:t xml:space="preserve"> </w:t>
      </w:r>
      <w:r>
        <w:t>not</w:t>
      </w:r>
      <w:r>
        <w:rPr>
          <w:spacing w:val="-2"/>
        </w:rPr>
        <w:t xml:space="preserve"> </w:t>
      </w:r>
      <w:r>
        <w:t>be</w:t>
      </w:r>
      <w:r>
        <w:rPr>
          <w:spacing w:val="-3"/>
        </w:rPr>
        <w:t xml:space="preserve"> </w:t>
      </w:r>
      <w:r>
        <w:t>prohibited.</w:t>
      </w:r>
      <w:r>
        <w:rPr>
          <w:spacing w:val="40"/>
        </w:rPr>
        <w:t xml:space="preserve"> </w:t>
      </w:r>
      <w:r>
        <w:t xml:space="preserve">However, </w:t>
      </w:r>
      <w:r>
        <w:rPr>
          <w:b/>
        </w:rPr>
        <w:t>if</w:t>
      </w:r>
      <w:r>
        <w:rPr>
          <w:b/>
          <w:spacing w:val="-2"/>
        </w:rPr>
        <w:t xml:space="preserve"> </w:t>
      </w:r>
      <w:r>
        <w:rPr>
          <w:b/>
        </w:rPr>
        <w:t>an</w:t>
      </w:r>
      <w:r>
        <w:rPr>
          <w:b/>
          <w:spacing w:val="-2"/>
        </w:rPr>
        <w:t xml:space="preserve"> </w:t>
      </w:r>
      <w:r>
        <w:rPr>
          <w:b/>
        </w:rPr>
        <w:t>autopsy</w:t>
      </w:r>
      <w:r>
        <w:rPr>
          <w:b/>
          <w:spacing w:val="-5"/>
        </w:rPr>
        <w:t xml:space="preserve"> </w:t>
      </w:r>
      <w:r>
        <w:rPr>
          <w:b/>
        </w:rPr>
        <w:t>has</w:t>
      </w:r>
      <w:r>
        <w:rPr>
          <w:b/>
          <w:spacing w:val="-2"/>
        </w:rPr>
        <w:t xml:space="preserve"> </w:t>
      </w:r>
      <w:r>
        <w:rPr>
          <w:b/>
        </w:rPr>
        <w:t>been</w:t>
      </w:r>
      <w:r>
        <w:rPr>
          <w:b/>
          <w:spacing w:val="-2"/>
        </w:rPr>
        <w:t xml:space="preserve"> </w:t>
      </w:r>
      <w:r>
        <w:rPr>
          <w:b/>
        </w:rPr>
        <w:t>performed</w:t>
      </w:r>
      <w:r>
        <w:t>,</w:t>
      </w:r>
      <w:r>
        <w:rPr>
          <w:spacing w:val="-2"/>
        </w:rPr>
        <w:t xml:space="preserve"> </w:t>
      </w:r>
      <w:r>
        <w:t>family</w:t>
      </w:r>
      <w:r>
        <w:rPr>
          <w:spacing w:val="-2"/>
        </w:rPr>
        <w:t xml:space="preserve"> </w:t>
      </w:r>
      <w:r>
        <w:t>members</w:t>
      </w:r>
      <w:r>
        <w:rPr>
          <w:spacing w:val="-2"/>
        </w:rPr>
        <w:t xml:space="preserve"> </w:t>
      </w:r>
      <w:r>
        <w:t>of</w:t>
      </w:r>
      <w:r>
        <w:rPr>
          <w:spacing w:val="-4"/>
        </w:rPr>
        <w:t xml:space="preserve"> </w:t>
      </w:r>
      <w:r>
        <w:t>CJD</w:t>
      </w:r>
      <w:r>
        <w:rPr>
          <w:spacing w:val="-2"/>
        </w:rPr>
        <w:t xml:space="preserve"> </w:t>
      </w:r>
      <w:r>
        <w:t>patients can view the deceased after an autopsy and subsequent reconstruction, but should be advised to avoid superficial contact with the body (such as touching or kissing the body).</w:t>
      </w:r>
    </w:p>
    <w:p w14:paraId="5DCA607E" w14:textId="77777777" w:rsidR="002A4511" w:rsidRDefault="002A4511">
      <w:pPr>
        <w:pStyle w:val="BodyText"/>
      </w:pPr>
    </w:p>
    <w:p w14:paraId="37E49E29" w14:textId="77777777" w:rsidR="002A4511" w:rsidRDefault="00FF7784">
      <w:pPr>
        <w:pStyle w:val="Heading3"/>
      </w:pPr>
      <w:r>
        <w:rPr>
          <w:color w:val="00539F"/>
        </w:rPr>
        <w:t>Cremation</w:t>
      </w:r>
      <w:r>
        <w:rPr>
          <w:color w:val="00539F"/>
          <w:spacing w:val="-6"/>
        </w:rPr>
        <w:t xml:space="preserve"> </w:t>
      </w:r>
      <w:r>
        <w:rPr>
          <w:color w:val="00539F"/>
        </w:rPr>
        <w:t>&amp;</w:t>
      </w:r>
      <w:r>
        <w:rPr>
          <w:color w:val="00539F"/>
          <w:spacing w:val="-6"/>
        </w:rPr>
        <w:t xml:space="preserve"> </w:t>
      </w:r>
      <w:r>
        <w:rPr>
          <w:color w:val="00539F"/>
          <w:spacing w:val="-2"/>
        </w:rPr>
        <w:t>Burial:</w:t>
      </w:r>
    </w:p>
    <w:p w14:paraId="5894634F" w14:textId="77777777" w:rsidR="002A4511" w:rsidRDefault="002A4511">
      <w:pPr>
        <w:pStyle w:val="BodyText"/>
        <w:rPr>
          <w:sz w:val="23"/>
        </w:rPr>
      </w:pPr>
    </w:p>
    <w:p w14:paraId="4FB2B46D" w14:textId="77777777" w:rsidR="002A4511" w:rsidRDefault="00FF7784">
      <w:pPr>
        <w:pStyle w:val="BodyText"/>
        <w:ind w:left="898" w:right="1163"/>
      </w:pPr>
      <w:r>
        <w:t>There are no special interment or c</w:t>
      </w:r>
      <w:r>
        <w:t>remation requirements for patients with CJD. Interment of bodies in closed</w:t>
      </w:r>
      <w:r>
        <w:rPr>
          <w:spacing w:val="-4"/>
        </w:rPr>
        <w:t xml:space="preserve"> </w:t>
      </w:r>
      <w:r>
        <w:t>caskets</w:t>
      </w:r>
      <w:r>
        <w:rPr>
          <w:spacing w:val="-3"/>
        </w:rPr>
        <w:t xml:space="preserve"> </w:t>
      </w:r>
      <w:r>
        <w:t>does</w:t>
      </w:r>
      <w:r>
        <w:rPr>
          <w:spacing w:val="-3"/>
        </w:rPr>
        <w:t xml:space="preserve"> </w:t>
      </w:r>
      <w:r>
        <w:t>not</w:t>
      </w:r>
      <w:r>
        <w:rPr>
          <w:spacing w:val="-3"/>
        </w:rPr>
        <w:t xml:space="preserve"> </w:t>
      </w:r>
      <w:r>
        <w:t>present</w:t>
      </w:r>
      <w:r>
        <w:rPr>
          <w:spacing w:val="-3"/>
        </w:rPr>
        <w:t xml:space="preserve"> </w:t>
      </w:r>
      <w:r>
        <w:t>a</w:t>
      </w:r>
      <w:r>
        <w:rPr>
          <w:spacing w:val="-3"/>
        </w:rPr>
        <w:t xml:space="preserve"> </w:t>
      </w:r>
      <w:r>
        <w:t>significant</w:t>
      </w:r>
      <w:r>
        <w:rPr>
          <w:spacing w:val="-3"/>
        </w:rPr>
        <w:t xml:space="preserve"> </w:t>
      </w:r>
      <w:r>
        <w:t>risk</w:t>
      </w:r>
      <w:r>
        <w:rPr>
          <w:spacing w:val="-2"/>
        </w:rPr>
        <w:t xml:space="preserve"> </w:t>
      </w:r>
      <w:r>
        <w:t>of</w:t>
      </w:r>
      <w:r>
        <w:rPr>
          <w:spacing w:val="-3"/>
        </w:rPr>
        <w:t xml:space="preserve"> </w:t>
      </w:r>
      <w:r>
        <w:t>environmental</w:t>
      </w:r>
      <w:r>
        <w:rPr>
          <w:spacing w:val="-4"/>
        </w:rPr>
        <w:t xml:space="preserve"> </w:t>
      </w:r>
      <w:r>
        <w:t>contamination</w:t>
      </w:r>
      <w:r>
        <w:rPr>
          <w:spacing w:val="-3"/>
        </w:rPr>
        <w:t xml:space="preserve"> </w:t>
      </w:r>
      <w:r>
        <w:t>and</w:t>
      </w:r>
      <w:r>
        <w:rPr>
          <w:spacing w:val="-3"/>
        </w:rPr>
        <w:t xml:space="preserve"> </w:t>
      </w:r>
      <w:r>
        <w:t>cremated</w:t>
      </w:r>
      <w:r>
        <w:rPr>
          <w:spacing w:val="-3"/>
        </w:rPr>
        <w:t xml:space="preserve"> </w:t>
      </w:r>
      <w:r>
        <w:t>remains are considered sterile, as the infectious agent does not survive cremation temperatur</w:t>
      </w:r>
      <w:r>
        <w:t>es.</w:t>
      </w:r>
    </w:p>
    <w:p w14:paraId="15C09490" w14:textId="77777777" w:rsidR="002A4511" w:rsidRDefault="002A4511">
      <w:pPr>
        <w:sectPr w:rsidR="002A4511">
          <w:pgSz w:w="11910" w:h="16840"/>
          <w:pgMar w:top="780" w:right="0" w:bottom="1000" w:left="520" w:header="0" w:footer="722" w:gutter="0"/>
          <w:cols w:space="720"/>
        </w:sectPr>
      </w:pPr>
    </w:p>
    <w:p w14:paraId="18101F6C" w14:textId="77777777" w:rsidR="002A4511" w:rsidRDefault="00FF7784">
      <w:pPr>
        <w:pStyle w:val="Heading1"/>
      </w:pPr>
      <w:r>
        <w:rPr>
          <w:color w:val="00539F"/>
          <w:spacing w:val="-2"/>
        </w:rPr>
        <w:lastRenderedPageBreak/>
        <w:t>References</w:t>
      </w:r>
    </w:p>
    <w:p w14:paraId="3D92342C" w14:textId="77777777" w:rsidR="002A4511" w:rsidRDefault="002A4511">
      <w:pPr>
        <w:pStyle w:val="BodyText"/>
        <w:spacing w:before="9"/>
        <w:rPr>
          <w:sz w:val="33"/>
        </w:rPr>
      </w:pPr>
    </w:p>
    <w:p w14:paraId="2CE84FD5" w14:textId="77777777" w:rsidR="002A4511" w:rsidRDefault="00FF7784">
      <w:pPr>
        <w:pStyle w:val="BodyText"/>
        <w:spacing w:before="1"/>
        <w:ind w:left="1177" w:right="1163" w:hanging="280"/>
      </w:pPr>
      <w:r>
        <w:rPr>
          <w:color w:val="221E1F"/>
        </w:rPr>
        <w:t>Atarashi, R. Satoh, K. Fuse, T. Yamaguchi, N. Ishibashi, D. Matsubara, T. Nakagaki, T. Yamada, M. Yamanaka, H. Shirabe, S. Mizusawa, H. Kitamoto, T. Klug, G. McGlade A. Collins, SJ. Nishida, N. (2011).</w:t>
      </w:r>
      <w:r>
        <w:rPr>
          <w:color w:val="221E1F"/>
          <w:spacing w:val="-3"/>
        </w:rPr>
        <w:t xml:space="preserve"> </w:t>
      </w:r>
      <w:r>
        <w:rPr>
          <w:color w:val="221E1F"/>
        </w:rPr>
        <w:t>Ultrasensitive</w:t>
      </w:r>
      <w:r>
        <w:rPr>
          <w:color w:val="221E1F"/>
          <w:spacing w:val="-3"/>
        </w:rPr>
        <w:t xml:space="preserve"> </w:t>
      </w:r>
      <w:r>
        <w:rPr>
          <w:color w:val="221E1F"/>
        </w:rPr>
        <w:t>human</w:t>
      </w:r>
      <w:r>
        <w:rPr>
          <w:color w:val="221E1F"/>
          <w:spacing w:val="-3"/>
        </w:rPr>
        <w:t xml:space="preserve"> </w:t>
      </w:r>
      <w:r>
        <w:rPr>
          <w:color w:val="221E1F"/>
        </w:rPr>
        <w:t>prion</w:t>
      </w:r>
      <w:r>
        <w:rPr>
          <w:color w:val="221E1F"/>
          <w:spacing w:val="-3"/>
        </w:rPr>
        <w:t xml:space="preserve"> </w:t>
      </w:r>
      <w:r>
        <w:rPr>
          <w:color w:val="221E1F"/>
        </w:rPr>
        <w:t>detection</w:t>
      </w:r>
      <w:r>
        <w:rPr>
          <w:color w:val="221E1F"/>
          <w:spacing w:val="-3"/>
        </w:rPr>
        <w:t xml:space="preserve"> </w:t>
      </w:r>
      <w:r>
        <w:rPr>
          <w:color w:val="221E1F"/>
        </w:rPr>
        <w:t>in</w:t>
      </w:r>
      <w:r>
        <w:rPr>
          <w:color w:val="221E1F"/>
          <w:spacing w:val="-3"/>
        </w:rPr>
        <w:t xml:space="preserve"> </w:t>
      </w:r>
      <w:r>
        <w:rPr>
          <w:color w:val="221E1F"/>
        </w:rPr>
        <w:t>cerebrospinal</w:t>
      </w:r>
      <w:r>
        <w:rPr>
          <w:color w:val="221E1F"/>
          <w:spacing w:val="-3"/>
        </w:rPr>
        <w:t xml:space="preserve"> </w:t>
      </w:r>
      <w:r>
        <w:rPr>
          <w:color w:val="221E1F"/>
        </w:rPr>
        <w:t>fluids</w:t>
      </w:r>
      <w:r>
        <w:rPr>
          <w:color w:val="221E1F"/>
          <w:spacing w:val="-3"/>
        </w:rPr>
        <w:t xml:space="preserve"> </w:t>
      </w:r>
      <w:r>
        <w:rPr>
          <w:color w:val="221E1F"/>
        </w:rPr>
        <w:t>using</w:t>
      </w:r>
      <w:r>
        <w:rPr>
          <w:color w:val="221E1F"/>
          <w:spacing w:val="-3"/>
        </w:rPr>
        <w:t xml:space="preserve"> </w:t>
      </w:r>
      <w:r>
        <w:rPr>
          <w:color w:val="221E1F"/>
        </w:rPr>
        <w:t>real-time</w:t>
      </w:r>
      <w:r>
        <w:rPr>
          <w:color w:val="221E1F"/>
          <w:spacing w:val="-3"/>
        </w:rPr>
        <w:t xml:space="preserve"> </w:t>
      </w:r>
      <w:r>
        <w:rPr>
          <w:color w:val="221E1F"/>
        </w:rPr>
        <w:t xml:space="preserve">quaking-induced conversion. </w:t>
      </w:r>
      <w:r>
        <w:rPr>
          <w:i/>
          <w:color w:val="221E1F"/>
        </w:rPr>
        <w:t xml:space="preserve">Nature Medicine </w:t>
      </w:r>
      <w:r>
        <w:rPr>
          <w:color w:val="221E1F"/>
        </w:rPr>
        <w:t>17:175-178.</w:t>
      </w:r>
    </w:p>
    <w:p w14:paraId="674B5BAB" w14:textId="77777777" w:rsidR="002A4511" w:rsidRDefault="002A4511">
      <w:pPr>
        <w:pStyle w:val="BodyText"/>
        <w:spacing w:before="11"/>
        <w:rPr>
          <w:sz w:val="19"/>
        </w:rPr>
      </w:pPr>
    </w:p>
    <w:p w14:paraId="51089F4A" w14:textId="77777777" w:rsidR="002A4511" w:rsidRDefault="00FF7784">
      <w:pPr>
        <w:ind w:left="1177" w:right="1163" w:hanging="280"/>
        <w:rPr>
          <w:sz w:val="20"/>
        </w:rPr>
      </w:pPr>
      <w:r>
        <w:rPr>
          <w:color w:val="221E1F"/>
          <w:sz w:val="20"/>
        </w:rPr>
        <w:t>Bell,</w:t>
      </w:r>
      <w:r>
        <w:rPr>
          <w:color w:val="221E1F"/>
          <w:spacing w:val="-3"/>
          <w:sz w:val="20"/>
        </w:rPr>
        <w:t xml:space="preserve"> </w:t>
      </w:r>
      <w:r>
        <w:rPr>
          <w:color w:val="221E1F"/>
          <w:sz w:val="20"/>
        </w:rPr>
        <w:t>J.</w:t>
      </w:r>
      <w:r>
        <w:rPr>
          <w:color w:val="221E1F"/>
          <w:spacing w:val="-3"/>
          <w:sz w:val="20"/>
        </w:rPr>
        <w:t xml:space="preserve"> </w:t>
      </w:r>
      <w:r>
        <w:rPr>
          <w:color w:val="221E1F"/>
          <w:sz w:val="20"/>
        </w:rPr>
        <w:t>and</w:t>
      </w:r>
      <w:r>
        <w:rPr>
          <w:color w:val="221E1F"/>
          <w:spacing w:val="-3"/>
          <w:sz w:val="20"/>
        </w:rPr>
        <w:t xml:space="preserve"> </w:t>
      </w:r>
      <w:r>
        <w:rPr>
          <w:color w:val="221E1F"/>
          <w:sz w:val="20"/>
        </w:rPr>
        <w:t>Ironside,</w:t>
      </w:r>
      <w:r>
        <w:rPr>
          <w:color w:val="221E1F"/>
          <w:spacing w:val="-3"/>
          <w:sz w:val="20"/>
        </w:rPr>
        <w:t xml:space="preserve"> </w:t>
      </w:r>
      <w:r>
        <w:rPr>
          <w:color w:val="221E1F"/>
          <w:sz w:val="20"/>
        </w:rPr>
        <w:t>J.</w:t>
      </w:r>
      <w:r>
        <w:rPr>
          <w:color w:val="221E1F"/>
          <w:spacing w:val="-3"/>
          <w:sz w:val="20"/>
        </w:rPr>
        <w:t xml:space="preserve"> </w:t>
      </w:r>
      <w:r>
        <w:rPr>
          <w:color w:val="221E1F"/>
          <w:sz w:val="20"/>
        </w:rPr>
        <w:t>(1993).</w:t>
      </w:r>
      <w:r>
        <w:rPr>
          <w:color w:val="221E1F"/>
          <w:spacing w:val="-3"/>
          <w:sz w:val="20"/>
        </w:rPr>
        <w:t xml:space="preserve"> </w:t>
      </w:r>
      <w:r>
        <w:rPr>
          <w:color w:val="221E1F"/>
          <w:sz w:val="20"/>
        </w:rPr>
        <w:t>How</w:t>
      </w:r>
      <w:r>
        <w:rPr>
          <w:color w:val="221E1F"/>
          <w:spacing w:val="-3"/>
          <w:sz w:val="20"/>
        </w:rPr>
        <w:t xml:space="preserve"> </w:t>
      </w:r>
      <w:r>
        <w:rPr>
          <w:color w:val="221E1F"/>
          <w:sz w:val="20"/>
        </w:rPr>
        <w:t>to</w:t>
      </w:r>
      <w:r>
        <w:rPr>
          <w:color w:val="221E1F"/>
          <w:spacing w:val="-3"/>
          <w:sz w:val="20"/>
        </w:rPr>
        <w:t xml:space="preserve"> </w:t>
      </w:r>
      <w:r>
        <w:rPr>
          <w:color w:val="221E1F"/>
          <w:sz w:val="20"/>
        </w:rPr>
        <w:t>tackle</w:t>
      </w:r>
      <w:r>
        <w:rPr>
          <w:color w:val="221E1F"/>
          <w:spacing w:val="-1"/>
          <w:sz w:val="20"/>
        </w:rPr>
        <w:t xml:space="preserve"> </w:t>
      </w:r>
      <w:r>
        <w:rPr>
          <w:color w:val="221E1F"/>
          <w:sz w:val="20"/>
        </w:rPr>
        <w:t>a</w:t>
      </w:r>
      <w:r>
        <w:rPr>
          <w:color w:val="221E1F"/>
          <w:spacing w:val="-3"/>
          <w:sz w:val="20"/>
        </w:rPr>
        <w:t xml:space="preserve"> </w:t>
      </w:r>
      <w:r>
        <w:rPr>
          <w:color w:val="221E1F"/>
          <w:sz w:val="20"/>
        </w:rPr>
        <w:t>possible</w:t>
      </w:r>
      <w:r>
        <w:rPr>
          <w:color w:val="221E1F"/>
          <w:spacing w:val="-3"/>
          <w:sz w:val="20"/>
        </w:rPr>
        <w:t xml:space="preserve"> </w:t>
      </w:r>
      <w:r>
        <w:rPr>
          <w:color w:val="221E1F"/>
          <w:sz w:val="20"/>
        </w:rPr>
        <w:t>Creutzfeldt-Jakob</w:t>
      </w:r>
      <w:r>
        <w:rPr>
          <w:color w:val="221E1F"/>
          <w:spacing w:val="-3"/>
          <w:sz w:val="20"/>
        </w:rPr>
        <w:t xml:space="preserve"> </w:t>
      </w:r>
      <w:r>
        <w:rPr>
          <w:color w:val="221E1F"/>
          <w:sz w:val="20"/>
        </w:rPr>
        <w:t>disease</w:t>
      </w:r>
      <w:r>
        <w:rPr>
          <w:color w:val="221E1F"/>
          <w:spacing w:val="-3"/>
          <w:sz w:val="20"/>
        </w:rPr>
        <w:t xml:space="preserve"> </w:t>
      </w:r>
      <w:r>
        <w:rPr>
          <w:color w:val="221E1F"/>
          <w:sz w:val="20"/>
        </w:rPr>
        <w:t>necropsy.</w:t>
      </w:r>
      <w:r>
        <w:rPr>
          <w:color w:val="221E1F"/>
          <w:spacing w:val="-1"/>
          <w:sz w:val="20"/>
        </w:rPr>
        <w:t xml:space="preserve"> </w:t>
      </w:r>
      <w:r>
        <w:rPr>
          <w:i/>
          <w:color w:val="221E1F"/>
          <w:sz w:val="20"/>
        </w:rPr>
        <w:t>Journal</w:t>
      </w:r>
      <w:r>
        <w:rPr>
          <w:i/>
          <w:color w:val="221E1F"/>
          <w:spacing w:val="-3"/>
          <w:sz w:val="20"/>
        </w:rPr>
        <w:t xml:space="preserve"> </w:t>
      </w:r>
      <w:r>
        <w:rPr>
          <w:i/>
          <w:color w:val="221E1F"/>
          <w:sz w:val="20"/>
        </w:rPr>
        <w:t xml:space="preserve">of Clinical Pathology </w:t>
      </w:r>
      <w:r>
        <w:rPr>
          <w:color w:val="221E1F"/>
          <w:sz w:val="20"/>
        </w:rPr>
        <w:t>46: 193-197.</w:t>
      </w:r>
    </w:p>
    <w:p w14:paraId="52D3B080" w14:textId="77777777" w:rsidR="002A4511" w:rsidRDefault="002A4511">
      <w:pPr>
        <w:pStyle w:val="BodyText"/>
      </w:pPr>
    </w:p>
    <w:p w14:paraId="1E26F771" w14:textId="77777777" w:rsidR="002A4511" w:rsidRDefault="00FF7784">
      <w:pPr>
        <w:pStyle w:val="BodyText"/>
        <w:ind w:left="1177" w:right="1140" w:hanging="280"/>
      </w:pPr>
      <w:r>
        <w:rPr>
          <w:color w:val="221E1F"/>
        </w:rPr>
        <w:t>Brown, P. Gibbs, C J Jr. Amyx, H L. Kingsbury, D T. Rohwer, R G. Sulima, M P. Gajdusek, D C. (1982). Chemical</w:t>
      </w:r>
      <w:r>
        <w:rPr>
          <w:color w:val="221E1F"/>
          <w:spacing w:val="-3"/>
        </w:rPr>
        <w:t xml:space="preserve"> </w:t>
      </w:r>
      <w:r>
        <w:rPr>
          <w:color w:val="221E1F"/>
        </w:rPr>
        <w:t>disinfection</w:t>
      </w:r>
      <w:r>
        <w:rPr>
          <w:color w:val="221E1F"/>
          <w:spacing w:val="-3"/>
        </w:rPr>
        <w:t xml:space="preserve"> </w:t>
      </w:r>
      <w:r>
        <w:rPr>
          <w:color w:val="221E1F"/>
        </w:rPr>
        <w:t>of</w:t>
      </w:r>
      <w:r>
        <w:rPr>
          <w:color w:val="221E1F"/>
          <w:spacing w:val="-3"/>
        </w:rPr>
        <w:t xml:space="preserve"> </w:t>
      </w:r>
      <w:r>
        <w:rPr>
          <w:color w:val="221E1F"/>
        </w:rPr>
        <w:t>Creutzfeldt-Jakob</w:t>
      </w:r>
      <w:r>
        <w:rPr>
          <w:color w:val="221E1F"/>
          <w:spacing w:val="-3"/>
        </w:rPr>
        <w:t xml:space="preserve"> </w:t>
      </w:r>
      <w:r>
        <w:rPr>
          <w:color w:val="221E1F"/>
        </w:rPr>
        <w:t>disease</w:t>
      </w:r>
      <w:r>
        <w:rPr>
          <w:color w:val="221E1F"/>
          <w:spacing w:val="-3"/>
        </w:rPr>
        <w:t xml:space="preserve"> </w:t>
      </w:r>
      <w:r>
        <w:rPr>
          <w:color w:val="221E1F"/>
        </w:rPr>
        <w:t>virus.</w:t>
      </w:r>
      <w:r>
        <w:rPr>
          <w:color w:val="221E1F"/>
          <w:spacing w:val="-4"/>
        </w:rPr>
        <w:t xml:space="preserve"> </w:t>
      </w:r>
      <w:r>
        <w:rPr>
          <w:i/>
          <w:color w:val="221E1F"/>
        </w:rPr>
        <w:t>New</w:t>
      </w:r>
      <w:r>
        <w:rPr>
          <w:i/>
          <w:color w:val="221E1F"/>
          <w:spacing w:val="-3"/>
        </w:rPr>
        <w:t xml:space="preserve"> </w:t>
      </w:r>
      <w:r>
        <w:rPr>
          <w:i/>
          <w:color w:val="221E1F"/>
        </w:rPr>
        <w:t>England</w:t>
      </w:r>
      <w:r>
        <w:rPr>
          <w:i/>
          <w:color w:val="221E1F"/>
          <w:spacing w:val="-3"/>
        </w:rPr>
        <w:t xml:space="preserve"> </w:t>
      </w:r>
      <w:r>
        <w:rPr>
          <w:i/>
          <w:color w:val="221E1F"/>
        </w:rPr>
        <w:t>Journal</w:t>
      </w:r>
      <w:r>
        <w:rPr>
          <w:i/>
          <w:color w:val="221E1F"/>
          <w:spacing w:val="-4"/>
        </w:rPr>
        <w:t xml:space="preserve"> </w:t>
      </w:r>
      <w:r>
        <w:rPr>
          <w:i/>
          <w:color w:val="221E1F"/>
        </w:rPr>
        <w:t>of</w:t>
      </w:r>
      <w:r>
        <w:rPr>
          <w:i/>
          <w:color w:val="221E1F"/>
          <w:spacing w:val="-3"/>
        </w:rPr>
        <w:t xml:space="preserve"> </w:t>
      </w:r>
      <w:r>
        <w:rPr>
          <w:i/>
          <w:color w:val="221E1F"/>
        </w:rPr>
        <w:t>Medicine</w:t>
      </w:r>
      <w:r>
        <w:rPr>
          <w:i/>
          <w:color w:val="221E1F"/>
          <w:spacing w:val="-2"/>
        </w:rPr>
        <w:t xml:space="preserve"> </w:t>
      </w:r>
      <w:r>
        <w:rPr>
          <w:color w:val="221E1F"/>
        </w:rPr>
        <w:t>306:</w:t>
      </w:r>
      <w:r>
        <w:rPr>
          <w:color w:val="221E1F"/>
          <w:spacing w:val="-3"/>
        </w:rPr>
        <w:t xml:space="preserve"> </w:t>
      </w:r>
      <w:r>
        <w:rPr>
          <w:color w:val="221E1F"/>
        </w:rPr>
        <w:t xml:space="preserve">1279- </w:t>
      </w:r>
      <w:r>
        <w:rPr>
          <w:color w:val="221E1F"/>
          <w:spacing w:val="-2"/>
        </w:rPr>
        <w:t>1282.</w:t>
      </w:r>
    </w:p>
    <w:p w14:paraId="57EF74D4" w14:textId="77777777" w:rsidR="002A4511" w:rsidRDefault="002A4511">
      <w:pPr>
        <w:pStyle w:val="BodyText"/>
      </w:pPr>
    </w:p>
    <w:p w14:paraId="1861CD7F" w14:textId="77777777" w:rsidR="002A4511" w:rsidRDefault="00FF7784">
      <w:pPr>
        <w:pStyle w:val="BodyText"/>
        <w:ind w:left="1177" w:right="1163" w:hanging="280"/>
      </w:pPr>
      <w:r>
        <w:rPr>
          <w:color w:val="221E1F"/>
        </w:rPr>
        <w:t>Brown, P. Gibbs, C J Jr. Rodgers-Johnson, P. Asher, D M. Sulima, M P. Bacote, A. Goldfarb, L G. Gajdusek,</w:t>
      </w:r>
      <w:r>
        <w:rPr>
          <w:color w:val="221E1F"/>
          <w:spacing w:val="-3"/>
        </w:rPr>
        <w:t xml:space="preserve"> </w:t>
      </w:r>
      <w:r>
        <w:rPr>
          <w:color w:val="221E1F"/>
        </w:rPr>
        <w:t>D</w:t>
      </w:r>
      <w:r>
        <w:rPr>
          <w:color w:val="221E1F"/>
          <w:spacing w:val="-4"/>
        </w:rPr>
        <w:t xml:space="preserve"> </w:t>
      </w:r>
      <w:r>
        <w:rPr>
          <w:color w:val="221E1F"/>
        </w:rPr>
        <w:t>C.</w:t>
      </w:r>
      <w:r>
        <w:rPr>
          <w:color w:val="221E1F"/>
          <w:spacing w:val="-3"/>
        </w:rPr>
        <w:t xml:space="preserve"> </w:t>
      </w:r>
      <w:r>
        <w:rPr>
          <w:color w:val="221E1F"/>
        </w:rPr>
        <w:t>(1994).</w:t>
      </w:r>
      <w:r>
        <w:rPr>
          <w:color w:val="221E1F"/>
          <w:spacing w:val="-3"/>
        </w:rPr>
        <w:t xml:space="preserve"> </w:t>
      </w:r>
      <w:r>
        <w:rPr>
          <w:color w:val="221E1F"/>
        </w:rPr>
        <w:t>Human</w:t>
      </w:r>
      <w:r>
        <w:rPr>
          <w:color w:val="221E1F"/>
          <w:spacing w:val="-3"/>
        </w:rPr>
        <w:t xml:space="preserve"> </w:t>
      </w:r>
      <w:r>
        <w:rPr>
          <w:color w:val="221E1F"/>
        </w:rPr>
        <w:t>spongiform</w:t>
      </w:r>
      <w:r>
        <w:rPr>
          <w:color w:val="221E1F"/>
          <w:spacing w:val="-3"/>
        </w:rPr>
        <w:t xml:space="preserve"> </w:t>
      </w:r>
      <w:r>
        <w:rPr>
          <w:color w:val="221E1F"/>
        </w:rPr>
        <w:t>encephalopathy:</w:t>
      </w:r>
      <w:r>
        <w:rPr>
          <w:color w:val="221E1F"/>
          <w:spacing w:val="-3"/>
        </w:rPr>
        <w:t xml:space="preserve"> </w:t>
      </w:r>
      <w:r>
        <w:rPr>
          <w:color w:val="221E1F"/>
        </w:rPr>
        <w:t>the</w:t>
      </w:r>
      <w:r>
        <w:rPr>
          <w:color w:val="221E1F"/>
          <w:spacing w:val="-3"/>
        </w:rPr>
        <w:t xml:space="preserve"> </w:t>
      </w:r>
      <w:r>
        <w:rPr>
          <w:color w:val="221E1F"/>
        </w:rPr>
        <w:t>National</w:t>
      </w:r>
      <w:r>
        <w:rPr>
          <w:color w:val="221E1F"/>
          <w:spacing w:val="-3"/>
        </w:rPr>
        <w:t xml:space="preserve"> </w:t>
      </w:r>
      <w:r>
        <w:rPr>
          <w:color w:val="221E1F"/>
        </w:rPr>
        <w:t>Institutes</w:t>
      </w:r>
      <w:r>
        <w:rPr>
          <w:color w:val="221E1F"/>
          <w:spacing w:val="-3"/>
        </w:rPr>
        <w:t xml:space="preserve"> </w:t>
      </w:r>
      <w:r>
        <w:rPr>
          <w:color w:val="221E1F"/>
        </w:rPr>
        <w:t>of</w:t>
      </w:r>
      <w:r>
        <w:rPr>
          <w:color w:val="221E1F"/>
          <w:spacing w:val="-3"/>
        </w:rPr>
        <w:t xml:space="preserve"> </w:t>
      </w:r>
      <w:r>
        <w:rPr>
          <w:color w:val="221E1F"/>
        </w:rPr>
        <w:t>Health</w:t>
      </w:r>
      <w:r>
        <w:rPr>
          <w:color w:val="221E1F"/>
          <w:spacing w:val="-3"/>
        </w:rPr>
        <w:t xml:space="preserve"> </w:t>
      </w:r>
      <w:r>
        <w:rPr>
          <w:color w:val="221E1F"/>
        </w:rPr>
        <w:t>series</w:t>
      </w:r>
      <w:r>
        <w:rPr>
          <w:color w:val="221E1F"/>
          <w:spacing w:val="-2"/>
        </w:rPr>
        <w:t xml:space="preserve"> </w:t>
      </w:r>
      <w:r>
        <w:rPr>
          <w:color w:val="221E1F"/>
        </w:rPr>
        <w:t xml:space="preserve">of 300 cases of experimentally transmitted disease. </w:t>
      </w:r>
      <w:r>
        <w:rPr>
          <w:i/>
          <w:color w:val="221E1F"/>
        </w:rPr>
        <w:t>Annals of N</w:t>
      </w:r>
      <w:r>
        <w:rPr>
          <w:i/>
          <w:color w:val="221E1F"/>
        </w:rPr>
        <w:t xml:space="preserve">eurology </w:t>
      </w:r>
      <w:r>
        <w:rPr>
          <w:color w:val="221E1F"/>
        </w:rPr>
        <w:t>35: 513-529.</w:t>
      </w:r>
    </w:p>
    <w:p w14:paraId="7B154ADD" w14:textId="77777777" w:rsidR="002A4511" w:rsidRDefault="002A4511">
      <w:pPr>
        <w:pStyle w:val="BodyText"/>
        <w:spacing w:before="11"/>
        <w:rPr>
          <w:sz w:val="19"/>
        </w:rPr>
      </w:pPr>
    </w:p>
    <w:p w14:paraId="7AE5F64B" w14:textId="77777777" w:rsidR="002A4511" w:rsidRDefault="00FF7784">
      <w:pPr>
        <w:pStyle w:val="BodyText"/>
        <w:ind w:left="1177" w:right="1163" w:hanging="280"/>
      </w:pPr>
      <w:r>
        <w:rPr>
          <w:color w:val="221E1F"/>
        </w:rPr>
        <w:t>Brown, P. Preece, M. Brandel, J P. Sato, T. McShane, L. Zerr, I. Fletcher, A. Will, R G. Pocchiari, M. Cashman,</w:t>
      </w:r>
      <w:r>
        <w:rPr>
          <w:color w:val="221E1F"/>
          <w:spacing w:val="-2"/>
        </w:rPr>
        <w:t xml:space="preserve"> </w:t>
      </w:r>
      <w:r>
        <w:rPr>
          <w:color w:val="221E1F"/>
        </w:rPr>
        <w:t>N</w:t>
      </w:r>
      <w:r>
        <w:rPr>
          <w:color w:val="221E1F"/>
          <w:spacing w:val="-2"/>
        </w:rPr>
        <w:t xml:space="preserve"> </w:t>
      </w:r>
      <w:r>
        <w:rPr>
          <w:color w:val="221E1F"/>
        </w:rPr>
        <w:t>R.</w:t>
      </w:r>
      <w:r>
        <w:rPr>
          <w:color w:val="221E1F"/>
          <w:spacing w:val="-2"/>
        </w:rPr>
        <w:t xml:space="preserve"> </w:t>
      </w:r>
      <w:r>
        <w:rPr>
          <w:color w:val="221E1F"/>
        </w:rPr>
        <w:t>d’Aignaux,</w:t>
      </w:r>
      <w:r>
        <w:rPr>
          <w:color w:val="221E1F"/>
          <w:spacing w:val="-4"/>
        </w:rPr>
        <w:t xml:space="preserve"> </w:t>
      </w:r>
      <w:r>
        <w:rPr>
          <w:color w:val="221E1F"/>
        </w:rPr>
        <w:t>J</w:t>
      </w:r>
      <w:r>
        <w:rPr>
          <w:color w:val="221E1F"/>
          <w:spacing w:val="-2"/>
        </w:rPr>
        <w:t xml:space="preserve"> </w:t>
      </w:r>
      <w:r>
        <w:rPr>
          <w:color w:val="221E1F"/>
        </w:rPr>
        <w:t>H.</w:t>
      </w:r>
      <w:r>
        <w:rPr>
          <w:color w:val="221E1F"/>
          <w:spacing w:val="-2"/>
        </w:rPr>
        <w:t xml:space="preserve"> </w:t>
      </w:r>
      <w:r>
        <w:rPr>
          <w:color w:val="221E1F"/>
        </w:rPr>
        <w:t>Cervenakova,</w:t>
      </w:r>
      <w:r>
        <w:rPr>
          <w:color w:val="221E1F"/>
          <w:spacing w:val="-2"/>
        </w:rPr>
        <w:t xml:space="preserve"> </w:t>
      </w:r>
      <w:r>
        <w:rPr>
          <w:color w:val="221E1F"/>
        </w:rPr>
        <w:t>L.</w:t>
      </w:r>
      <w:r>
        <w:rPr>
          <w:color w:val="221E1F"/>
          <w:spacing w:val="-2"/>
        </w:rPr>
        <w:t xml:space="preserve"> </w:t>
      </w:r>
      <w:r>
        <w:rPr>
          <w:color w:val="221E1F"/>
        </w:rPr>
        <w:t>Fradkin,</w:t>
      </w:r>
      <w:r>
        <w:rPr>
          <w:color w:val="221E1F"/>
          <w:spacing w:val="-2"/>
        </w:rPr>
        <w:t xml:space="preserve"> </w:t>
      </w:r>
      <w:r>
        <w:rPr>
          <w:color w:val="221E1F"/>
        </w:rPr>
        <w:t>J.</w:t>
      </w:r>
      <w:r>
        <w:rPr>
          <w:color w:val="221E1F"/>
          <w:spacing w:val="-2"/>
        </w:rPr>
        <w:t xml:space="preserve"> </w:t>
      </w:r>
      <w:r>
        <w:rPr>
          <w:color w:val="221E1F"/>
        </w:rPr>
        <w:t>Schonberger,</w:t>
      </w:r>
      <w:r>
        <w:rPr>
          <w:color w:val="221E1F"/>
          <w:spacing w:val="-2"/>
        </w:rPr>
        <w:t xml:space="preserve"> </w:t>
      </w:r>
      <w:r>
        <w:rPr>
          <w:color w:val="221E1F"/>
        </w:rPr>
        <w:t>L</w:t>
      </w:r>
      <w:r>
        <w:rPr>
          <w:color w:val="221E1F"/>
          <w:spacing w:val="-2"/>
        </w:rPr>
        <w:t xml:space="preserve"> </w:t>
      </w:r>
      <w:r>
        <w:rPr>
          <w:color w:val="221E1F"/>
        </w:rPr>
        <w:t>B.</w:t>
      </w:r>
      <w:r>
        <w:rPr>
          <w:color w:val="221E1F"/>
          <w:spacing w:val="-2"/>
        </w:rPr>
        <w:t xml:space="preserve"> </w:t>
      </w:r>
      <w:r>
        <w:rPr>
          <w:color w:val="221E1F"/>
        </w:rPr>
        <w:t>Collins,</w:t>
      </w:r>
      <w:r>
        <w:rPr>
          <w:color w:val="221E1F"/>
          <w:spacing w:val="-2"/>
        </w:rPr>
        <w:t xml:space="preserve"> </w:t>
      </w:r>
      <w:r>
        <w:rPr>
          <w:color w:val="221E1F"/>
        </w:rPr>
        <w:t>S</w:t>
      </w:r>
      <w:r>
        <w:rPr>
          <w:color w:val="221E1F"/>
          <w:spacing w:val="-2"/>
        </w:rPr>
        <w:t xml:space="preserve"> </w:t>
      </w:r>
      <w:r>
        <w:rPr>
          <w:color w:val="221E1F"/>
        </w:rPr>
        <w:t>J</w:t>
      </w:r>
      <w:r>
        <w:rPr>
          <w:color w:val="221E1F"/>
          <w:spacing w:val="-2"/>
        </w:rPr>
        <w:t xml:space="preserve"> </w:t>
      </w:r>
      <w:r>
        <w:rPr>
          <w:color w:val="221E1F"/>
        </w:rPr>
        <w:t>(2000). Iatrogenic Creutzfeldt-Jakob dise</w:t>
      </w:r>
      <w:r>
        <w:rPr>
          <w:color w:val="221E1F"/>
        </w:rPr>
        <w:t xml:space="preserve">ase at the millennium. </w:t>
      </w:r>
      <w:r>
        <w:rPr>
          <w:i/>
          <w:color w:val="221E1F"/>
        </w:rPr>
        <w:t xml:space="preserve">Neurology </w:t>
      </w:r>
      <w:r>
        <w:rPr>
          <w:color w:val="221E1F"/>
        </w:rPr>
        <w:t>55: 1075-1081.</w:t>
      </w:r>
    </w:p>
    <w:p w14:paraId="63269EBE" w14:textId="77777777" w:rsidR="002A4511" w:rsidRDefault="002A4511">
      <w:pPr>
        <w:pStyle w:val="BodyText"/>
      </w:pPr>
    </w:p>
    <w:p w14:paraId="5BA4D6D5" w14:textId="77777777" w:rsidR="002A4511" w:rsidRDefault="00FF7784">
      <w:pPr>
        <w:pStyle w:val="BodyText"/>
        <w:spacing w:before="1"/>
        <w:ind w:left="1177" w:right="1163" w:hanging="280"/>
      </w:pPr>
      <w:r>
        <w:rPr>
          <w:color w:val="221E1F"/>
        </w:rPr>
        <w:t>Budka,</w:t>
      </w:r>
      <w:r>
        <w:rPr>
          <w:color w:val="221E1F"/>
          <w:spacing w:val="-2"/>
        </w:rPr>
        <w:t xml:space="preserve"> </w:t>
      </w:r>
      <w:r>
        <w:rPr>
          <w:color w:val="221E1F"/>
        </w:rPr>
        <w:t>H.</w:t>
      </w:r>
      <w:r>
        <w:rPr>
          <w:color w:val="221E1F"/>
          <w:spacing w:val="-2"/>
        </w:rPr>
        <w:t xml:space="preserve"> </w:t>
      </w:r>
      <w:r>
        <w:rPr>
          <w:color w:val="221E1F"/>
        </w:rPr>
        <w:t>Aguzzi,</w:t>
      </w:r>
      <w:r>
        <w:rPr>
          <w:color w:val="221E1F"/>
          <w:spacing w:val="-2"/>
        </w:rPr>
        <w:t xml:space="preserve"> </w:t>
      </w:r>
      <w:r>
        <w:rPr>
          <w:color w:val="221E1F"/>
        </w:rPr>
        <w:t>A.</w:t>
      </w:r>
      <w:r>
        <w:rPr>
          <w:color w:val="221E1F"/>
          <w:spacing w:val="-2"/>
        </w:rPr>
        <w:t xml:space="preserve"> </w:t>
      </w:r>
      <w:r>
        <w:rPr>
          <w:color w:val="221E1F"/>
        </w:rPr>
        <w:t>Brown,</w:t>
      </w:r>
      <w:r>
        <w:rPr>
          <w:color w:val="221E1F"/>
          <w:spacing w:val="-2"/>
        </w:rPr>
        <w:t xml:space="preserve"> </w:t>
      </w:r>
      <w:r>
        <w:rPr>
          <w:color w:val="221E1F"/>
        </w:rPr>
        <w:t>P.</w:t>
      </w:r>
      <w:r>
        <w:rPr>
          <w:color w:val="221E1F"/>
          <w:spacing w:val="-2"/>
        </w:rPr>
        <w:t xml:space="preserve"> </w:t>
      </w:r>
      <w:r>
        <w:rPr>
          <w:color w:val="221E1F"/>
        </w:rPr>
        <w:t>Brucher,</w:t>
      </w:r>
      <w:r>
        <w:rPr>
          <w:color w:val="221E1F"/>
          <w:spacing w:val="-4"/>
        </w:rPr>
        <w:t xml:space="preserve"> </w:t>
      </w:r>
      <w:r>
        <w:rPr>
          <w:color w:val="221E1F"/>
        </w:rPr>
        <w:t>J</w:t>
      </w:r>
      <w:r>
        <w:rPr>
          <w:color w:val="221E1F"/>
          <w:spacing w:val="-2"/>
        </w:rPr>
        <w:t xml:space="preserve"> </w:t>
      </w:r>
      <w:r>
        <w:rPr>
          <w:color w:val="221E1F"/>
        </w:rPr>
        <w:t>M.</w:t>
      </w:r>
      <w:r>
        <w:rPr>
          <w:color w:val="221E1F"/>
          <w:spacing w:val="-2"/>
        </w:rPr>
        <w:t xml:space="preserve"> </w:t>
      </w:r>
      <w:r>
        <w:rPr>
          <w:color w:val="221E1F"/>
        </w:rPr>
        <w:t>Bugiani,</w:t>
      </w:r>
      <w:r>
        <w:rPr>
          <w:color w:val="221E1F"/>
          <w:spacing w:val="-2"/>
        </w:rPr>
        <w:t xml:space="preserve"> </w:t>
      </w:r>
      <w:r>
        <w:rPr>
          <w:color w:val="221E1F"/>
        </w:rPr>
        <w:t>O.</w:t>
      </w:r>
      <w:r>
        <w:rPr>
          <w:color w:val="221E1F"/>
          <w:spacing w:val="-2"/>
        </w:rPr>
        <w:t xml:space="preserve"> </w:t>
      </w:r>
      <w:r>
        <w:rPr>
          <w:color w:val="221E1F"/>
        </w:rPr>
        <w:t>Collinge,</w:t>
      </w:r>
      <w:r>
        <w:rPr>
          <w:color w:val="221E1F"/>
          <w:spacing w:val="-3"/>
        </w:rPr>
        <w:t xml:space="preserve"> </w:t>
      </w:r>
      <w:r>
        <w:rPr>
          <w:color w:val="221E1F"/>
        </w:rPr>
        <w:t>J.</w:t>
      </w:r>
      <w:r>
        <w:rPr>
          <w:color w:val="221E1F"/>
          <w:spacing w:val="-2"/>
        </w:rPr>
        <w:t xml:space="preserve"> </w:t>
      </w:r>
      <w:r>
        <w:rPr>
          <w:color w:val="221E1F"/>
        </w:rPr>
        <w:t>Diringer,</w:t>
      </w:r>
      <w:r>
        <w:rPr>
          <w:color w:val="221E1F"/>
          <w:spacing w:val="-2"/>
        </w:rPr>
        <w:t xml:space="preserve"> </w:t>
      </w:r>
      <w:r>
        <w:rPr>
          <w:color w:val="221E1F"/>
        </w:rPr>
        <w:t>H.</w:t>
      </w:r>
      <w:r>
        <w:rPr>
          <w:color w:val="221E1F"/>
          <w:spacing w:val="-2"/>
        </w:rPr>
        <w:t xml:space="preserve"> </w:t>
      </w:r>
      <w:r>
        <w:rPr>
          <w:color w:val="221E1F"/>
        </w:rPr>
        <w:t>Gullotta,</w:t>
      </w:r>
      <w:r>
        <w:rPr>
          <w:color w:val="221E1F"/>
          <w:spacing w:val="-2"/>
        </w:rPr>
        <w:t xml:space="preserve"> </w:t>
      </w:r>
      <w:r>
        <w:rPr>
          <w:color w:val="221E1F"/>
        </w:rPr>
        <w:t>F.</w:t>
      </w:r>
      <w:r>
        <w:rPr>
          <w:color w:val="221E1F"/>
          <w:spacing w:val="-1"/>
        </w:rPr>
        <w:t xml:space="preserve"> </w:t>
      </w:r>
      <w:r>
        <w:rPr>
          <w:color w:val="221E1F"/>
        </w:rPr>
        <w:t>Haltia,</w:t>
      </w:r>
      <w:r>
        <w:rPr>
          <w:color w:val="221E1F"/>
          <w:spacing w:val="-2"/>
        </w:rPr>
        <w:t xml:space="preserve"> </w:t>
      </w:r>
      <w:r>
        <w:rPr>
          <w:color w:val="221E1F"/>
        </w:rPr>
        <w:t xml:space="preserve">M. Hauw, J. (1995) Tissue handling in suspected Creutzfeldt-Jakob disease (CJD) and other human spongiform encephalopathies (prion diseases). </w:t>
      </w:r>
      <w:r>
        <w:rPr>
          <w:i/>
          <w:color w:val="221E1F"/>
        </w:rPr>
        <w:t xml:space="preserve">Brain Pathology </w:t>
      </w:r>
      <w:r>
        <w:rPr>
          <w:color w:val="221E1F"/>
        </w:rPr>
        <w:t>5 (3): 319-322.</w:t>
      </w:r>
    </w:p>
    <w:p w14:paraId="5DD2943A" w14:textId="77777777" w:rsidR="002A4511" w:rsidRDefault="002A4511">
      <w:pPr>
        <w:pStyle w:val="BodyText"/>
        <w:spacing w:before="10"/>
        <w:rPr>
          <w:sz w:val="19"/>
        </w:rPr>
      </w:pPr>
    </w:p>
    <w:p w14:paraId="728D4FA8" w14:textId="77777777" w:rsidR="002A4511" w:rsidRDefault="00FF7784">
      <w:pPr>
        <w:pStyle w:val="BodyText"/>
        <w:ind w:left="898" w:right="1302"/>
      </w:pPr>
      <w:r>
        <w:t>Centers</w:t>
      </w:r>
      <w:r>
        <w:rPr>
          <w:spacing w:val="-3"/>
        </w:rPr>
        <w:t xml:space="preserve"> </w:t>
      </w:r>
      <w:r>
        <w:t>for</w:t>
      </w:r>
      <w:r>
        <w:rPr>
          <w:spacing w:val="-3"/>
        </w:rPr>
        <w:t xml:space="preserve"> </w:t>
      </w:r>
      <w:r>
        <w:t>Disease</w:t>
      </w:r>
      <w:r>
        <w:rPr>
          <w:spacing w:val="-4"/>
        </w:rPr>
        <w:t xml:space="preserve"> </w:t>
      </w:r>
      <w:r>
        <w:t>Control</w:t>
      </w:r>
      <w:r>
        <w:rPr>
          <w:spacing w:val="-3"/>
        </w:rPr>
        <w:t xml:space="preserve"> </w:t>
      </w:r>
      <w:r>
        <w:t>and</w:t>
      </w:r>
      <w:r>
        <w:rPr>
          <w:spacing w:val="-3"/>
        </w:rPr>
        <w:t xml:space="preserve"> </w:t>
      </w:r>
      <w:r>
        <w:t>Prevention,</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4"/>
        </w:rPr>
        <w:t xml:space="preserve"> </w:t>
      </w:r>
      <w:r>
        <w:t>Servic</w:t>
      </w:r>
      <w:r>
        <w:t>es.</w:t>
      </w:r>
      <w:r>
        <w:rPr>
          <w:spacing w:val="-3"/>
        </w:rPr>
        <w:t xml:space="preserve"> </w:t>
      </w:r>
      <w:r>
        <w:t>Information</w:t>
      </w:r>
      <w:r>
        <w:rPr>
          <w:spacing w:val="-3"/>
        </w:rPr>
        <w:t xml:space="preserve"> </w:t>
      </w:r>
      <w:r>
        <w:t xml:space="preserve">on Creutzfeldt-Jakob Disease for Funeral Home, Cemetery, and Crematory Practitioners. August 29, 2011 </w:t>
      </w:r>
      <w:hyperlink r:id="rId12">
        <w:r>
          <w:rPr>
            <w:color w:val="0000FF"/>
            <w:spacing w:val="-2"/>
            <w:u w:val="single" w:color="0000FF"/>
          </w:rPr>
          <w:t>http://www.cdc.gov/ncidod/dvrd/cjd/funeral_directors.htm</w:t>
        </w:r>
      </w:hyperlink>
    </w:p>
    <w:p w14:paraId="3235D106" w14:textId="77777777" w:rsidR="002A4511" w:rsidRDefault="002A4511">
      <w:pPr>
        <w:pStyle w:val="BodyText"/>
        <w:spacing w:before="10"/>
        <w:rPr>
          <w:sz w:val="11"/>
        </w:rPr>
      </w:pPr>
    </w:p>
    <w:p w14:paraId="55A0A9B9" w14:textId="77777777" w:rsidR="002A4511" w:rsidRDefault="00FF7784">
      <w:pPr>
        <w:pStyle w:val="BodyText"/>
        <w:spacing w:before="94"/>
        <w:ind w:left="1177" w:right="1163" w:hanging="280"/>
      </w:pPr>
      <w:r>
        <w:rPr>
          <w:color w:val="221E1F"/>
        </w:rPr>
        <w:t>Coll</w:t>
      </w:r>
      <w:r>
        <w:rPr>
          <w:color w:val="221E1F"/>
        </w:rPr>
        <w:t>ins,</w:t>
      </w:r>
      <w:r>
        <w:rPr>
          <w:color w:val="221E1F"/>
          <w:spacing w:val="-2"/>
        </w:rPr>
        <w:t xml:space="preserve"> </w:t>
      </w:r>
      <w:r>
        <w:rPr>
          <w:color w:val="221E1F"/>
        </w:rPr>
        <w:t>S.</w:t>
      </w:r>
      <w:r>
        <w:rPr>
          <w:color w:val="221E1F"/>
          <w:spacing w:val="-2"/>
        </w:rPr>
        <w:t xml:space="preserve"> </w:t>
      </w:r>
      <w:r>
        <w:rPr>
          <w:color w:val="221E1F"/>
        </w:rPr>
        <w:t>Law,</w:t>
      </w:r>
      <w:r>
        <w:rPr>
          <w:color w:val="221E1F"/>
          <w:spacing w:val="-2"/>
        </w:rPr>
        <w:t xml:space="preserve"> </w:t>
      </w:r>
      <w:r>
        <w:rPr>
          <w:color w:val="221E1F"/>
        </w:rPr>
        <w:t>M</w:t>
      </w:r>
      <w:r>
        <w:rPr>
          <w:color w:val="221E1F"/>
          <w:spacing w:val="-2"/>
        </w:rPr>
        <w:t xml:space="preserve"> </w:t>
      </w:r>
      <w:r>
        <w:rPr>
          <w:color w:val="221E1F"/>
        </w:rPr>
        <w:t>G.</w:t>
      </w:r>
      <w:r>
        <w:rPr>
          <w:color w:val="221E1F"/>
          <w:spacing w:val="-2"/>
        </w:rPr>
        <w:t xml:space="preserve"> </w:t>
      </w:r>
      <w:r>
        <w:rPr>
          <w:color w:val="221E1F"/>
        </w:rPr>
        <w:t>Fletcher,</w:t>
      </w:r>
      <w:r>
        <w:rPr>
          <w:color w:val="221E1F"/>
          <w:spacing w:val="-2"/>
        </w:rPr>
        <w:t xml:space="preserve"> </w:t>
      </w:r>
      <w:r>
        <w:rPr>
          <w:color w:val="221E1F"/>
        </w:rPr>
        <w:t>A.</w:t>
      </w:r>
      <w:r>
        <w:rPr>
          <w:color w:val="221E1F"/>
          <w:spacing w:val="-2"/>
        </w:rPr>
        <w:t xml:space="preserve"> </w:t>
      </w:r>
      <w:r>
        <w:rPr>
          <w:color w:val="221E1F"/>
        </w:rPr>
        <w:t>Boyd,</w:t>
      </w:r>
      <w:r>
        <w:rPr>
          <w:color w:val="221E1F"/>
          <w:spacing w:val="-1"/>
        </w:rPr>
        <w:t xml:space="preserve"> </w:t>
      </w:r>
      <w:r>
        <w:rPr>
          <w:color w:val="221E1F"/>
        </w:rPr>
        <w:t>A.</w:t>
      </w:r>
      <w:r>
        <w:rPr>
          <w:color w:val="221E1F"/>
          <w:spacing w:val="-2"/>
        </w:rPr>
        <w:t xml:space="preserve"> </w:t>
      </w:r>
      <w:r>
        <w:rPr>
          <w:color w:val="221E1F"/>
        </w:rPr>
        <w:t>Kaldor,</w:t>
      </w:r>
      <w:r>
        <w:rPr>
          <w:color w:val="221E1F"/>
          <w:spacing w:val="-2"/>
        </w:rPr>
        <w:t xml:space="preserve"> </w:t>
      </w:r>
      <w:r>
        <w:rPr>
          <w:color w:val="221E1F"/>
        </w:rPr>
        <w:t>J. Masters,</w:t>
      </w:r>
      <w:r>
        <w:rPr>
          <w:color w:val="221E1F"/>
          <w:spacing w:val="-2"/>
        </w:rPr>
        <w:t xml:space="preserve"> </w:t>
      </w:r>
      <w:r>
        <w:rPr>
          <w:color w:val="221E1F"/>
        </w:rPr>
        <w:t>C</w:t>
      </w:r>
      <w:r>
        <w:rPr>
          <w:color w:val="221E1F"/>
          <w:spacing w:val="-2"/>
        </w:rPr>
        <w:t xml:space="preserve"> </w:t>
      </w:r>
      <w:r>
        <w:rPr>
          <w:color w:val="221E1F"/>
        </w:rPr>
        <w:t>L.</w:t>
      </w:r>
      <w:r>
        <w:rPr>
          <w:color w:val="221E1F"/>
          <w:spacing w:val="-4"/>
        </w:rPr>
        <w:t xml:space="preserve"> </w:t>
      </w:r>
      <w:r>
        <w:rPr>
          <w:color w:val="221E1F"/>
        </w:rPr>
        <w:t>(1999)</w:t>
      </w:r>
      <w:r>
        <w:rPr>
          <w:color w:val="221E1F"/>
          <w:spacing w:val="-2"/>
        </w:rPr>
        <w:t xml:space="preserve"> </w:t>
      </w:r>
      <w:r>
        <w:rPr>
          <w:color w:val="221E1F"/>
        </w:rPr>
        <w:t>Surgical</w:t>
      </w:r>
      <w:r>
        <w:rPr>
          <w:color w:val="221E1F"/>
          <w:spacing w:val="-2"/>
        </w:rPr>
        <w:t xml:space="preserve"> </w:t>
      </w:r>
      <w:r>
        <w:rPr>
          <w:color w:val="221E1F"/>
        </w:rPr>
        <w:t>treatment</w:t>
      </w:r>
      <w:r>
        <w:rPr>
          <w:color w:val="221E1F"/>
          <w:spacing w:val="-2"/>
        </w:rPr>
        <w:t xml:space="preserve"> </w:t>
      </w:r>
      <w:r>
        <w:rPr>
          <w:color w:val="221E1F"/>
        </w:rPr>
        <w:t>and</w:t>
      </w:r>
      <w:r>
        <w:rPr>
          <w:color w:val="221E1F"/>
          <w:spacing w:val="-2"/>
        </w:rPr>
        <w:t xml:space="preserve"> </w:t>
      </w:r>
      <w:r>
        <w:rPr>
          <w:color w:val="221E1F"/>
        </w:rPr>
        <w:t>risk</w:t>
      </w:r>
      <w:r>
        <w:rPr>
          <w:color w:val="221E1F"/>
          <w:spacing w:val="-2"/>
        </w:rPr>
        <w:t xml:space="preserve"> </w:t>
      </w:r>
      <w:r>
        <w:rPr>
          <w:color w:val="221E1F"/>
        </w:rPr>
        <w:t xml:space="preserve">of sporadic Creutzfeldt-Jakob disease: a case-control study. </w:t>
      </w:r>
      <w:r>
        <w:rPr>
          <w:i/>
          <w:color w:val="221E1F"/>
        </w:rPr>
        <w:t xml:space="preserve">Lancet </w:t>
      </w:r>
      <w:r>
        <w:rPr>
          <w:color w:val="221E1F"/>
        </w:rPr>
        <w:t>1999; 353: 693-697.</w:t>
      </w:r>
    </w:p>
    <w:p w14:paraId="0F9BF02F" w14:textId="77777777" w:rsidR="002A4511" w:rsidRDefault="002A4511">
      <w:pPr>
        <w:pStyle w:val="BodyText"/>
      </w:pPr>
    </w:p>
    <w:p w14:paraId="6C59E39C" w14:textId="77777777" w:rsidR="002A4511" w:rsidRDefault="00FF7784">
      <w:pPr>
        <w:pStyle w:val="BodyText"/>
        <w:ind w:left="1177" w:right="1163" w:hanging="280"/>
      </w:pPr>
      <w:r>
        <w:rPr>
          <w:color w:val="221E1F"/>
        </w:rPr>
        <w:t>Collins,</w:t>
      </w:r>
      <w:r>
        <w:rPr>
          <w:color w:val="221E1F"/>
          <w:spacing w:val="-3"/>
        </w:rPr>
        <w:t xml:space="preserve"> </w:t>
      </w:r>
      <w:r>
        <w:rPr>
          <w:color w:val="221E1F"/>
        </w:rPr>
        <w:t>S.</w:t>
      </w:r>
      <w:r>
        <w:rPr>
          <w:color w:val="221E1F"/>
          <w:spacing w:val="-3"/>
        </w:rPr>
        <w:t xml:space="preserve"> </w:t>
      </w:r>
      <w:r>
        <w:rPr>
          <w:color w:val="221E1F"/>
        </w:rPr>
        <w:t>McLean,</w:t>
      </w:r>
      <w:r>
        <w:rPr>
          <w:color w:val="221E1F"/>
          <w:spacing w:val="-3"/>
        </w:rPr>
        <w:t xml:space="preserve"> </w:t>
      </w:r>
      <w:r>
        <w:rPr>
          <w:color w:val="221E1F"/>
        </w:rPr>
        <w:t>C</w:t>
      </w:r>
      <w:r>
        <w:rPr>
          <w:color w:val="221E1F"/>
          <w:spacing w:val="-3"/>
        </w:rPr>
        <w:t xml:space="preserve"> </w:t>
      </w:r>
      <w:r>
        <w:rPr>
          <w:color w:val="221E1F"/>
        </w:rPr>
        <w:t>A.</w:t>
      </w:r>
      <w:r>
        <w:rPr>
          <w:color w:val="221E1F"/>
          <w:spacing w:val="-3"/>
        </w:rPr>
        <w:t xml:space="preserve"> </w:t>
      </w:r>
      <w:r>
        <w:rPr>
          <w:color w:val="221E1F"/>
        </w:rPr>
        <w:t>Masters,</w:t>
      </w:r>
      <w:r>
        <w:rPr>
          <w:color w:val="221E1F"/>
          <w:spacing w:val="-2"/>
        </w:rPr>
        <w:t xml:space="preserve"> </w:t>
      </w:r>
      <w:r>
        <w:rPr>
          <w:color w:val="221E1F"/>
        </w:rPr>
        <w:t>C</w:t>
      </w:r>
      <w:r>
        <w:rPr>
          <w:color w:val="221E1F"/>
          <w:spacing w:val="-3"/>
        </w:rPr>
        <w:t xml:space="preserve"> </w:t>
      </w:r>
      <w:r>
        <w:rPr>
          <w:color w:val="221E1F"/>
        </w:rPr>
        <w:t>L.</w:t>
      </w:r>
      <w:r>
        <w:rPr>
          <w:color w:val="221E1F"/>
          <w:spacing w:val="-3"/>
        </w:rPr>
        <w:t xml:space="preserve"> </w:t>
      </w:r>
      <w:r>
        <w:rPr>
          <w:color w:val="221E1F"/>
        </w:rPr>
        <w:t>(2001)</w:t>
      </w:r>
      <w:r>
        <w:rPr>
          <w:color w:val="221E1F"/>
          <w:spacing w:val="-3"/>
        </w:rPr>
        <w:t xml:space="preserve"> </w:t>
      </w:r>
      <w:r>
        <w:rPr>
          <w:color w:val="221E1F"/>
        </w:rPr>
        <w:t>Gerstmann-Straussler-Scheinker</w:t>
      </w:r>
      <w:r>
        <w:rPr>
          <w:color w:val="221E1F"/>
          <w:spacing w:val="-4"/>
        </w:rPr>
        <w:t xml:space="preserve"> </w:t>
      </w:r>
      <w:r>
        <w:rPr>
          <w:color w:val="221E1F"/>
        </w:rPr>
        <w:t>syndrome,</w:t>
      </w:r>
      <w:r>
        <w:rPr>
          <w:color w:val="221E1F"/>
          <w:spacing w:val="-3"/>
        </w:rPr>
        <w:t xml:space="preserve"> </w:t>
      </w:r>
      <w:r>
        <w:rPr>
          <w:color w:val="221E1F"/>
        </w:rPr>
        <w:t>fatal</w:t>
      </w:r>
      <w:r>
        <w:rPr>
          <w:color w:val="221E1F"/>
          <w:spacing w:val="-3"/>
        </w:rPr>
        <w:t xml:space="preserve"> </w:t>
      </w:r>
      <w:r>
        <w:rPr>
          <w:color w:val="221E1F"/>
        </w:rPr>
        <w:t xml:space="preserve">familial insomnia, and kuru: a review of these less common human transmissible spongiform encephalopathies. </w:t>
      </w:r>
      <w:r>
        <w:rPr>
          <w:i/>
          <w:color w:val="221E1F"/>
        </w:rPr>
        <w:t xml:space="preserve">Journal of Clinical Neuroscience </w:t>
      </w:r>
      <w:r>
        <w:rPr>
          <w:color w:val="221E1F"/>
        </w:rPr>
        <w:t>8: 387-397.</w:t>
      </w:r>
    </w:p>
    <w:p w14:paraId="4F7DBBC7" w14:textId="77777777" w:rsidR="002A4511" w:rsidRDefault="002A4511">
      <w:pPr>
        <w:pStyle w:val="BodyText"/>
        <w:spacing w:before="1"/>
      </w:pPr>
    </w:p>
    <w:p w14:paraId="25998E8C" w14:textId="77777777" w:rsidR="002A4511" w:rsidRDefault="00FF7784">
      <w:pPr>
        <w:pStyle w:val="BodyText"/>
        <w:spacing w:line="230" w:lineRule="exact"/>
        <w:ind w:left="898"/>
        <w:rPr>
          <w:i/>
        </w:rPr>
      </w:pPr>
      <w:r>
        <w:rPr>
          <w:color w:val="221E1F"/>
        </w:rPr>
        <w:t>Collins,</w:t>
      </w:r>
      <w:r>
        <w:rPr>
          <w:color w:val="221E1F"/>
          <w:spacing w:val="-9"/>
        </w:rPr>
        <w:t xml:space="preserve"> </w:t>
      </w:r>
      <w:r>
        <w:rPr>
          <w:color w:val="221E1F"/>
        </w:rPr>
        <w:t>S.</w:t>
      </w:r>
      <w:r>
        <w:rPr>
          <w:color w:val="221E1F"/>
          <w:spacing w:val="-7"/>
        </w:rPr>
        <w:t xml:space="preserve"> </w:t>
      </w:r>
      <w:r>
        <w:rPr>
          <w:color w:val="221E1F"/>
        </w:rPr>
        <w:t>J.</w:t>
      </w:r>
      <w:r>
        <w:rPr>
          <w:color w:val="221E1F"/>
          <w:spacing w:val="-7"/>
        </w:rPr>
        <w:t xml:space="preserve"> </w:t>
      </w:r>
      <w:r>
        <w:rPr>
          <w:color w:val="221E1F"/>
        </w:rPr>
        <w:t>Lawson,</w:t>
      </w:r>
      <w:r>
        <w:rPr>
          <w:color w:val="221E1F"/>
          <w:spacing w:val="-6"/>
        </w:rPr>
        <w:t xml:space="preserve"> </w:t>
      </w:r>
      <w:r>
        <w:rPr>
          <w:color w:val="221E1F"/>
        </w:rPr>
        <w:t>V.</w:t>
      </w:r>
      <w:r>
        <w:rPr>
          <w:color w:val="221E1F"/>
          <w:spacing w:val="-7"/>
        </w:rPr>
        <w:t xml:space="preserve"> </w:t>
      </w:r>
      <w:r>
        <w:rPr>
          <w:color w:val="221E1F"/>
        </w:rPr>
        <w:t>A.</w:t>
      </w:r>
      <w:r>
        <w:rPr>
          <w:color w:val="221E1F"/>
          <w:spacing w:val="-6"/>
        </w:rPr>
        <w:t xml:space="preserve"> </w:t>
      </w:r>
      <w:r>
        <w:rPr>
          <w:color w:val="221E1F"/>
        </w:rPr>
        <w:t>Masters,</w:t>
      </w:r>
      <w:r>
        <w:rPr>
          <w:color w:val="221E1F"/>
          <w:spacing w:val="-7"/>
        </w:rPr>
        <w:t xml:space="preserve"> </w:t>
      </w:r>
      <w:r>
        <w:rPr>
          <w:color w:val="221E1F"/>
        </w:rPr>
        <w:t>C.</w:t>
      </w:r>
      <w:r>
        <w:rPr>
          <w:color w:val="221E1F"/>
          <w:spacing w:val="-7"/>
        </w:rPr>
        <w:t xml:space="preserve"> </w:t>
      </w:r>
      <w:r>
        <w:rPr>
          <w:color w:val="221E1F"/>
        </w:rPr>
        <w:t>L.</w:t>
      </w:r>
      <w:r>
        <w:rPr>
          <w:color w:val="221E1F"/>
          <w:spacing w:val="-6"/>
        </w:rPr>
        <w:t xml:space="preserve"> </w:t>
      </w:r>
      <w:r>
        <w:rPr>
          <w:color w:val="221E1F"/>
        </w:rPr>
        <w:t>(2004)</w:t>
      </w:r>
      <w:r>
        <w:rPr>
          <w:color w:val="221E1F"/>
          <w:spacing w:val="-7"/>
        </w:rPr>
        <w:t xml:space="preserve"> </w:t>
      </w:r>
      <w:r>
        <w:rPr>
          <w:color w:val="221E1F"/>
        </w:rPr>
        <w:t>Transmissible</w:t>
      </w:r>
      <w:r>
        <w:rPr>
          <w:color w:val="221E1F"/>
          <w:spacing w:val="-7"/>
        </w:rPr>
        <w:t xml:space="preserve"> </w:t>
      </w:r>
      <w:r>
        <w:rPr>
          <w:color w:val="221E1F"/>
        </w:rPr>
        <w:t>spongiform</w:t>
      </w:r>
      <w:r>
        <w:rPr>
          <w:color w:val="221E1F"/>
          <w:spacing w:val="-7"/>
        </w:rPr>
        <w:t xml:space="preserve"> </w:t>
      </w:r>
      <w:r>
        <w:rPr>
          <w:color w:val="221E1F"/>
        </w:rPr>
        <w:t>encephalopathies.</w:t>
      </w:r>
      <w:r>
        <w:rPr>
          <w:color w:val="221E1F"/>
          <w:spacing w:val="-4"/>
        </w:rPr>
        <w:t xml:space="preserve"> </w:t>
      </w:r>
      <w:r>
        <w:rPr>
          <w:i/>
          <w:color w:val="221E1F"/>
          <w:spacing w:val="-2"/>
        </w:rPr>
        <w:t>Lancet</w:t>
      </w:r>
    </w:p>
    <w:p w14:paraId="0EFE4EC1" w14:textId="77777777" w:rsidR="002A4511" w:rsidRDefault="00FF7784">
      <w:pPr>
        <w:pStyle w:val="BodyText"/>
        <w:spacing w:line="230" w:lineRule="exact"/>
        <w:ind w:left="1177"/>
      </w:pPr>
      <w:r>
        <w:rPr>
          <w:color w:val="221E1F"/>
        </w:rPr>
        <w:t>363:</w:t>
      </w:r>
      <w:r>
        <w:rPr>
          <w:color w:val="221E1F"/>
          <w:spacing w:val="-7"/>
        </w:rPr>
        <w:t xml:space="preserve"> </w:t>
      </w:r>
      <w:r>
        <w:rPr>
          <w:color w:val="221E1F"/>
        </w:rPr>
        <w:t>51-</w:t>
      </w:r>
      <w:r>
        <w:rPr>
          <w:color w:val="221E1F"/>
          <w:spacing w:val="-5"/>
        </w:rPr>
        <w:t>61.</w:t>
      </w:r>
    </w:p>
    <w:p w14:paraId="4D1FF6F0" w14:textId="77777777" w:rsidR="002A4511" w:rsidRDefault="002A4511">
      <w:pPr>
        <w:pStyle w:val="BodyText"/>
        <w:spacing w:before="1"/>
      </w:pPr>
    </w:p>
    <w:p w14:paraId="5E513133" w14:textId="77777777" w:rsidR="002A4511" w:rsidRDefault="00FF7784">
      <w:pPr>
        <w:pStyle w:val="BodyText"/>
        <w:ind w:left="1177" w:right="1163" w:hanging="280"/>
      </w:pPr>
      <w:r>
        <w:rPr>
          <w:color w:val="221E1F"/>
        </w:rPr>
        <w:t>Fichet, G. Comoy, E. Duval, C. Antloga, K. Dehen, C. Charbonnier, A. McDonnell, G. Brown, P. Lasmezas,</w:t>
      </w:r>
      <w:r>
        <w:rPr>
          <w:color w:val="221E1F"/>
          <w:spacing w:val="-3"/>
        </w:rPr>
        <w:t xml:space="preserve"> </w:t>
      </w:r>
      <w:r>
        <w:rPr>
          <w:color w:val="221E1F"/>
        </w:rPr>
        <w:t>C</w:t>
      </w:r>
      <w:r>
        <w:rPr>
          <w:color w:val="221E1F"/>
          <w:spacing w:val="-4"/>
        </w:rPr>
        <w:t xml:space="preserve"> </w:t>
      </w:r>
      <w:r>
        <w:rPr>
          <w:color w:val="221E1F"/>
        </w:rPr>
        <w:t>I.</w:t>
      </w:r>
      <w:r>
        <w:rPr>
          <w:color w:val="221E1F"/>
          <w:spacing w:val="-3"/>
        </w:rPr>
        <w:t xml:space="preserve"> </w:t>
      </w:r>
      <w:r>
        <w:rPr>
          <w:color w:val="221E1F"/>
        </w:rPr>
        <w:t>Deslys,</w:t>
      </w:r>
      <w:r>
        <w:rPr>
          <w:color w:val="221E1F"/>
          <w:spacing w:val="-3"/>
        </w:rPr>
        <w:t xml:space="preserve"> </w:t>
      </w:r>
      <w:r>
        <w:rPr>
          <w:color w:val="221E1F"/>
        </w:rPr>
        <w:t>J-P</w:t>
      </w:r>
      <w:r>
        <w:rPr>
          <w:color w:val="221E1F"/>
          <w:spacing w:val="-3"/>
        </w:rPr>
        <w:t xml:space="preserve"> </w:t>
      </w:r>
      <w:r>
        <w:rPr>
          <w:color w:val="221E1F"/>
        </w:rPr>
        <w:t>(2004)</w:t>
      </w:r>
      <w:r>
        <w:rPr>
          <w:color w:val="221E1F"/>
          <w:spacing w:val="-3"/>
        </w:rPr>
        <w:t xml:space="preserve"> </w:t>
      </w:r>
      <w:r>
        <w:rPr>
          <w:color w:val="221E1F"/>
        </w:rPr>
        <w:t>Novel</w:t>
      </w:r>
      <w:r>
        <w:rPr>
          <w:color w:val="221E1F"/>
          <w:spacing w:val="-4"/>
        </w:rPr>
        <w:t xml:space="preserve"> </w:t>
      </w:r>
      <w:r>
        <w:rPr>
          <w:color w:val="221E1F"/>
        </w:rPr>
        <w:t>methods</w:t>
      </w:r>
      <w:r>
        <w:rPr>
          <w:color w:val="221E1F"/>
          <w:spacing w:val="-2"/>
        </w:rPr>
        <w:t xml:space="preserve"> </w:t>
      </w:r>
      <w:r>
        <w:rPr>
          <w:color w:val="221E1F"/>
        </w:rPr>
        <w:t>for</w:t>
      </w:r>
      <w:r>
        <w:rPr>
          <w:color w:val="221E1F"/>
          <w:spacing w:val="-3"/>
        </w:rPr>
        <w:t xml:space="preserve"> </w:t>
      </w:r>
      <w:r>
        <w:rPr>
          <w:color w:val="221E1F"/>
        </w:rPr>
        <w:t>disinfection</w:t>
      </w:r>
      <w:r>
        <w:rPr>
          <w:color w:val="221E1F"/>
          <w:spacing w:val="-3"/>
        </w:rPr>
        <w:t xml:space="preserve"> </w:t>
      </w:r>
      <w:r>
        <w:rPr>
          <w:color w:val="221E1F"/>
        </w:rPr>
        <w:t>of</w:t>
      </w:r>
      <w:r>
        <w:rPr>
          <w:color w:val="221E1F"/>
          <w:spacing w:val="-5"/>
        </w:rPr>
        <w:t xml:space="preserve"> </w:t>
      </w:r>
      <w:r>
        <w:rPr>
          <w:color w:val="221E1F"/>
        </w:rPr>
        <w:t>prion-contaminated</w:t>
      </w:r>
      <w:r>
        <w:rPr>
          <w:color w:val="221E1F"/>
          <w:spacing w:val="-3"/>
        </w:rPr>
        <w:t xml:space="preserve"> </w:t>
      </w:r>
      <w:r>
        <w:rPr>
          <w:color w:val="221E1F"/>
        </w:rPr>
        <w:t>medica</w:t>
      </w:r>
      <w:r>
        <w:rPr>
          <w:color w:val="221E1F"/>
        </w:rPr>
        <w:t xml:space="preserve">l devices. </w:t>
      </w:r>
      <w:r>
        <w:rPr>
          <w:i/>
          <w:color w:val="221E1F"/>
        </w:rPr>
        <w:t xml:space="preserve">Lancet </w:t>
      </w:r>
      <w:r>
        <w:rPr>
          <w:color w:val="221E1F"/>
        </w:rPr>
        <w:t>364: 521-526.</w:t>
      </w:r>
    </w:p>
    <w:p w14:paraId="6BD94D76" w14:textId="77777777" w:rsidR="002A4511" w:rsidRDefault="002A4511">
      <w:pPr>
        <w:pStyle w:val="BodyText"/>
        <w:spacing w:before="10"/>
        <w:rPr>
          <w:sz w:val="19"/>
        </w:rPr>
      </w:pPr>
    </w:p>
    <w:p w14:paraId="0A7DA334" w14:textId="77777777" w:rsidR="002A4511" w:rsidRDefault="00FF7784">
      <w:pPr>
        <w:pStyle w:val="BodyText"/>
        <w:spacing w:before="1"/>
        <w:ind w:left="1177" w:right="1522" w:hanging="280"/>
      </w:pPr>
      <w:r>
        <w:rPr>
          <w:color w:val="221E1F"/>
        </w:rPr>
        <w:t>Gajdusek</w:t>
      </w:r>
      <w:r>
        <w:rPr>
          <w:color w:val="221E1F"/>
          <w:spacing w:val="-2"/>
        </w:rPr>
        <w:t xml:space="preserve"> </w:t>
      </w:r>
      <w:r>
        <w:rPr>
          <w:color w:val="221E1F"/>
        </w:rPr>
        <w:t>DC.</w:t>
      </w:r>
      <w:r>
        <w:rPr>
          <w:color w:val="221E1F"/>
          <w:spacing w:val="-3"/>
        </w:rPr>
        <w:t xml:space="preserve"> </w:t>
      </w:r>
      <w:r>
        <w:rPr>
          <w:color w:val="221E1F"/>
        </w:rPr>
        <w:t>(1977)</w:t>
      </w:r>
      <w:r>
        <w:rPr>
          <w:color w:val="221E1F"/>
          <w:spacing w:val="-3"/>
        </w:rPr>
        <w:t xml:space="preserve"> </w:t>
      </w:r>
      <w:r>
        <w:rPr>
          <w:color w:val="221E1F"/>
        </w:rPr>
        <w:t>Unconventional</w:t>
      </w:r>
      <w:r>
        <w:rPr>
          <w:color w:val="221E1F"/>
          <w:spacing w:val="-3"/>
        </w:rPr>
        <w:t xml:space="preserve"> </w:t>
      </w:r>
      <w:r>
        <w:rPr>
          <w:color w:val="221E1F"/>
        </w:rPr>
        <w:t>viruses</w:t>
      </w:r>
      <w:r>
        <w:rPr>
          <w:color w:val="221E1F"/>
          <w:spacing w:val="-3"/>
        </w:rPr>
        <w:t xml:space="preserve"> </w:t>
      </w:r>
      <w:r>
        <w:rPr>
          <w:color w:val="221E1F"/>
        </w:rPr>
        <w:t>and</w:t>
      </w:r>
      <w:r>
        <w:rPr>
          <w:color w:val="221E1F"/>
          <w:spacing w:val="-3"/>
        </w:rPr>
        <w:t xml:space="preserve"> </w:t>
      </w:r>
      <w:r>
        <w:rPr>
          <w:color w:val="221E1F"/>
        </w:rPr>
        <w:t>the</w:t>
      </w:r>
      <w:r>
        <w:rPr>
          <w:color w:val="221E1F"/>
          <w:spacing w:val="-3"/>
        </w:rPr>
        <w:t xml:space="preserve"> </w:t>
      </w:r>
      <w:r>
        <w:rPr>
          <w:color w:val="221E1F"/>
        </w:rPr>
        <w:t>origin</w:t>
      </w:r>
      <w:r>
        <w:rPr>
          <w:color w:val="221E1F"/>
          <w:spacing w:val="-3"/>
        </w:rPr>
        <w:t xml:space="preserve"> </w:t>
      </w:r>
      <w:r>
        <w:rPr>
          <w:color w:val="221E1F"/>
        </w:rPr>
        <w:t>and</w:t>
      </w:r>
      <w:r>
        <w:rPr>
          <w:color w:val="221E1F"/>
          <w:spacing w:val="-3"/>
        </w:rPr>
        <w:t xml:space="preserve"> </w:t>
      </w:r>
      <w:r>
        <w:rPr>
          <w:color w:val="221E1F"/>
        </w:rPr>
        <w:t>disappearance</w:t>
      </w:r>
      <w:r>
        <w:rPr>
          <w:color w:val="221E1F"/>
          <w:spacing w:val="-3"/>
        </w:rPr>
        <w:t xml:space="preserve"> </w:t>
      </w:r>
      <w:r>
        <w:rPr>
          <w:color w:val="221E1F"/>
        </w:rPr>
        <w:t>of</w:t>
      </w:r>
      <w:r>
        <w:rPr>
          <w:color w:val="221E1F"/>
          <w:spacing w:val="-3"/>
        </w:rPr>
        <w:t xml:space="preserve"> </w:t>
      </w:r>
      <w:r>
        <w:rPr>
          <w:color w:val="221E1F"/>
        </w:rPr>
        <w:t>kuru.</w:t>
      </w:r>
      <w:r>
        <w:rPr>
          <w:color w:val="221E1F"/>
          <w:spacing w:val="-2"/>
        </w:rPr>
        <w:t xml:space="preserve"> </w:t>
      </w:r>
      <w:r>
        <w:rPr>
          <w:i/>
          <w:color w:val="221E1F"/>
        </w:rPr>
        <w:t>Science</w:t>
      </w:r>
      <w:r>
        <w:rPr>
          <w:i/>
          <w:color w:val="221E1F"/>
          <w:spacing w:val="-3"/>
        </w:rPr>
        <w:t xml:space="preserve"> </w:t>
      </w:r>
      <w:r>
        <w:rPr>
          <w:color w:val="221E1F"/>
        </w:rPr>
        <w:t xml:space="preserve">197: </w:t>
      </w:r>
      <w:r>
        <w:rPr>
          <w:color w:val="221E1F"/>
          <w:spacing w:val="-2"/>
        </w:rPr>
        <w:t>943-960.</w:t>
      </w:r>
    </w:p>
    <w:p w14:paraId="10EAB4C5" w14:textId="77777777" w:rsidR="002A4511" w:rsidRDefault="002A4511">
      <w:pPr>
        <w:pStyle w:val="BodyText"/>
        <w:spacing w:before="11"/>
        <w:rPr>
          <w:sz w:val="19"/>
        </w:rPr>
      </w:pPr>
    </w:p>
    <w:p w14:paraId="1725A9DC" w14:textId="77777777" w:rsidR="002A4511" w:rsidRDefault="00FF7784">
      <w:pPr>
        <w:ind w:left="1177" w:right="1140" w:hanging="280"/>
        <w:rPr>
          <w:sz w:val="20"/>
        </w:rPr>
      </w:pPr>
      <w:r>
        <w:rPr>
          <w:color w:val="221E1F"/>
          <w:sz w:val="20"/>
        </w:rPr>
        <w:t>Gibbs, C J Jr. Gajdusek, D C. Latarjet, R.(1978) Unusual resistance to ionizing radiation of the viruses of kuru,</w:t>
      </w:r>
      <w:r>
        <w:rPr>
          <w:color w:val="221E1F"/>
          <w:spacing w:val="-3"/>
          <w:sz w:val="20"/>
        </w:rPr>
        <w:t xml:space="preserve"> </w:t>
      </w:r>
      <w:r>
        <w:rPr>
          <w:color w:val="221E1F"/>
          <w:sz w:val="20"/>
        </w:rPr>
        <w:t>Creutzfeldt-Jakob</w:t>
      </w:r>
      <w:r>
        <w:rPr>
          <w:color w:val="221E1F"/>
          <w:spacing w:val="-3"/>
          <w:sz w:val="20"/>
        </w:rPr>
        <w:t xml:space="preserve"> </w:t>
      </w:r>
      <w:r>
        <w:rPr>
          <w:color w:val="221E1F"/>
          <w:sz w:val="20"/>
        </w:rPr>
        <w:t>disease,</w:t>
      </w:r>
      <w:r>
        <w:rPr>
          <w:color w:val="221E1F"/>
          <w:spacing w:val="-3"/>
          <w:sz w:val="20"/>
        </w:rPr>
        <w:t xml:space="preserve"> </w:t>
      </w:r>
      <w:r>
        <w:rPr>
          <w:color w:val="221E1F"/>
          <w:sz w:val="20"/>
        </w:rPr>
        <w:t>and</w:t>
      </w:r>
      <w:r>
        <w:rPr>
          <w:color w:val="221E1F"/>
          <w:spacing w:val="-3"/>
          <w:sz w:val="20"/>
        </w:rPr>
        <w:t xml:space="preserve"> </w:t>
      </w:r>
      <w:r>
        <w:rPr>
          <w:color w:val="221E1F"/>
          <w:sz w:val="20"/>
        </w:rPr>
        <w:t>scrapie.</w:t>
      </w:r>
      <w:r>
        <w:rPr>
          <w:color w:val="221E1F"/>
          <w:spacing w:val="-2"/>
          <w:sz w:val="20"/>
        </w:rPr>
        <w:t xml:space="preserve"> </w:t>
      </w:r>
      <w:r>
        <w:rPr>
          <w:i/>
          <w:color w:val="221E1F"/>
          <w:sz w:val="20"/>
        </w:rPr>
        <w:t>Proceedings</w:t>
      </w:r>
      <w:r>
        <w:rPr>
          <w:i/>
          <w:color w:val="221E1F"/>
          <w:spacing w:val="-3"/>
          <w:sz w:val="20"/>
        </w:rPr>
        <w:t xml:space="preserve"> </w:t>
      </w:r>
      <w:r>
        <w:rPr>
          <w:i/>
          <w:color w:val="221E1F"/>
          <w:sz w:val="20"/>
        </w:rPr>
        <w:t>of</w:t>
      </w:r>
      <w:r>
        <w:rPr>
          <w:i/>
          <w:color w:val="221E1F"/>
          <w:spacing w:val="-3"/>
          <w:sz w:val="20"/>
        </w:rPr>
        <w:t xml:space="preserve"> </w:t>
      </w:r>
      <w:r>
        <w:rPr>
          <w:i/>
          <w:color w:val="221E1F"/>
          <w:sz w:val="20"/>
        </w:rPr>
        <w:t>the</w:t>
      </w:r>
      <w:r>
        <w:rPr>
          <w:i/>
          <w:color w:val="221E1F"/>
          <w:spacing w:val="-3"/>
          <w:sz w:val="20"/>
        </w:rPr>
        <w:t xml:space="preserve"> </w:t>
      </w:r>
      <w:r>
        <w:rPr>
          <w:i/>
          <w:color w:val="221E1F"/>
          <w:sz w:val="20"/>
        </w:rPr>
        <w:t>National</w:t>
      </w:r>
      <w:r>
        <w:rPr>
          <w:i/>
          <w:color w:val="221E1F"/>
          <w:spacing w:val="-3"/>
          <w:sz w:val="20"/>
        </w:rPr>
        <w:t xml:space="preserve"> </w:t>
      </w:r>
      <w:r>
        <w:rPr>
          <w:i/>
          <w:color w:val="221E1F"/>
          <w:sz w:val="20"/>
        </w:rPr>
        <w:t>Academy</w:t>
      </w:r>
      <w:r>
        <w:rPr>
          <w:i/>
          <w:color w:val="221E1F"/>
          <w:spacing w:val="-3"/>
          <w:sz w:val="20"/>
        </w:rPr>
        <w:t xml:space="preserve"> </w:t>
      </w:r>
      <w:r>
        <w:rPr>
          <w:i/>
          <w:color w:val="221E1F"/>
          <w:sz w:val="20"/>
        </w:rPr>
        <w:t>of</w:t>
      </w:r>
      <w:r>
        <w:rPr>
          <w:i/>
          <w:color w:val="221E1F"/>
          <w:spacing w:val="-3"/>
          <w:sz w:val="20"/>
        </w:rPr>
        <w:t xml:space="preserve"> </w:t>
      </w:r>
      <w:r>
        <w:rPr>
          <w:i/>
          <w:color w:val="221E1F"/>
          <w:sz w:val="20"/>
        </w:rPr>
        <w:t>Sciences</w:t>
      </w:r>
      <w:r>
        <w:rPr>
          <w:i/>
          <w:color w:val="221E1F"/>
          <w:spacing w:val="-2"/>
          <w:sz w:val="20"/>
        </w:rPr>
        <w:t xml:space="preserve"> </w:t>
      </w:r>
      <w:r>
        <w:rPr>
          <w:i/>
          <w:color w:val="221E1F"/>
          <w:sz w:val="20"/>
        </w:rPr>
        <w:t>of</w:t>
      </w:r>
      <w:r>
        <w:rPr>
          <w:i/>
          <w:color w:val="221E1F"/>
          <w:spacing w:val="-3"/>
          <w:sz w:val="20"/>
        </w:rPr>
        <w:t xml:space="preserve"> </w:t>
      </w:r>
      <w:r>
        <w:rPr>
          <w:i/>
          <w:color w:val="221E1F"/>
          <w:sz w:val="20"/>
        </w:rPr>
        <w:t>the United States of America</w:t>
      </w:r>
      <w:r>
        <w:rPr>
          <w:color w:val="221E1F"/>
          <w:sz w:val="20"/>
        </w:rPr>
        <w:t>. 75: 6268-6270.</w:t>
      </w:r>
    </w:p>
    <w:p w14:paraId="1AF20A8E" w14:textId="77777777" w:rsidR="002A4511" w:rsidRDefault="002A4511">
      <w:pPr>
        <w:pStyle w:val="BodyText"/>
      </w:pPr>
    </w:p>
    <w:p w14:paraId="528BB4D0" w14:textId="77777777" w:rsidR="002A4511" w:rsidRDefault="00FF7784">
      <w:pPr>
        <w:pStyle w:val="BodyText"/>
        <w:spacing w:before="1" w:line="230" w:lineRule="exact"/>
        <w:ind w:left="898"/>
      </w:pPr>
      <w:r>
        <w:rPr>
          <w:color w:val="221E1F"/>
        </w:rPr>
        <w:t>Jacks</w:t>
      </w:r>
      <w:r>
        <w:rPr>
          <w:color w:val="221E1F"/>
        </w:rPr>
        <w:t>on,</w:t>
      </w:r>
      <w:r>
        <w:rPr>
          <w:color w:val="221E1F"/>
          <w:spacing w:val="-8"/>
        </w:rPr>
        <w:t xml:space="preserve"> </w:t>
      </w:r>
      <w:r>
        <w:rPr>
          <w:color w:val="221E1F"/>
        </w:rPr>
        <w:t>G.</w:t>
      </w:r>
      <w:r>
        <w:rPr>
          <w:color w:val="221E1F"/>
          <w:spacing w:val="-6"/>
        </w:rPr>
        <w:t xml:space="preserve"> </w:t>
      </w:r>
      <w:r>
        <w:rPr>
          <w:color w:val="221E1F"/>
        </w:rPr>
        <w:t>S.</w:t>
      </w:r>
      <w:r>
        <w:rPr>
          <w:color w:val="221E1F"/>
          <w:spacing w:val="-5"/>
        </w:rPr>
        <w:t xml:space="preserve"> </w:t>
      </w:r>
      <w:r>
        <w:rPr>
          <w:color w:val="221E1F"/>
        </w:rPr>
        <w:t>McKintosh,</w:t>
      </w:r>
      <w:r>
        <w:rPr>
          <w:color w:val="221E1F"/>
          <w:spacing w:val="-6"/>
        </w:rPr>
        <w:t xml:space="preserve"> </w:t>
      </w:r>
      <w:r>
        <w:rPr>
          <w:color w:val="221E1F"/>
        </w:rPr>
        <w:t>E.</w:t>
      </w:r>
      <w:r>
        <w:rPr>
          <w:color w:val="221E1F"/>
          <w:spacing w:val="-6"/>
        </w:rPr>
        <w:t xml:space="preserve"> </w:t>
      </w:r>
      <w:r>
        <w:rPr>
          <w:color w:val="221E1F"/>
        </w:rPr>
        <w:t>Flechsig,</w:t>
      </w:r>
      <w:r>
        <w:rPr>
          <w:color w:val="221E1F"/>
          <w:spacing w:val="-5"/>
        </w:rPr>
        <w:t xml:space="preserve"> </w:t>
      </w:r>
      <w:r>
        <w:rPr>
          <w:color w:val="221E1F"/>
        </w:rPr>
        <w:t>E.</w:t>
      </w:r>
      <w:r>
        <w:rPr>
          <w:color w:val="221E1F"/>
          <w:spacing w:val="-6"/>
        </w:rPr>
        <w:t xml:space="preserve"> </w:t>
      </w:r>
      <w:r>
        <w:rPr>
          <w:color w:val="221E1F"/>
        </w:rPr>
        <w:t>Prodromidou,</w:t>
      </w:r>
      <w:r>
        <w:rPr>
          <w:color w:val="221E1F"/>
          <w:spacing w:val="-6"/>
        </w:rPr>
        <w:t xml:space="preserve"> </w:t>
      </w:r>
      <w:r>
        <w:rPr>
          <w:color w:val="221E1F"/>
        </w:rPr>
        <w:t>K.</w:t>
      </w:r>
      <w:r>
        <w:rPr>
          <w:color w:val="221E1F"/>
          <w:spacing w:val="-5"/>
        </w:rPr>
        <w:t xml:space="preserve"> </w:t>
      </w:r>
      <w:r>
        <w:rPr>
          <w:color w:val="221E1F"/>
        </w:rPr>
        <w:t>Hirsch,</w:t>
      </w:r>
      <w:r>
        <w:rPr>
          <w:color w:val="221E1F"/>
          <w:spacing w:val="-8"/>
        </w:rPr>
        <w:t xml:space="preserve"> </w:t>
      </w:r>
      <w:r>
        <w:rPr>
          <w:color w:val="221E1F"/>
        </w:rPr>
        <w:t>P.</w:t>
      </w:r>
      <w:r>
        <w:rPr>
          <w:color w:val="221E1F"/>
          <w:spacing w:val="-5"/>
        </w:rPr>
        <w:t xml:space="preserve"> </w:t>
      </w:r>
      <w:r>
        <w:rPr>
          <w:color w:val="221E1F"/>
        </w:rPr>
        <w:t>Linehan,</w:t>
      </w:r>
      <w:r>
        <w:rPr>
          <w:color w:val="221E1F"/>
          <w:spacing w:val="-6"/>
        </w:rPr>
        <w:t xml:space="preserve"> </w:t>
      </w:r>
      <w:r>
        <w:rPr>
          <w:color w:val="221E1F"/>
        </w:rPr>
        <w:t>J.</w:t>
      </w:r>
      <w:r>
        <w:rPr>
          <w:color w:val="221E1F"/>
          <w:spacing w:val="-6"/>
        </w:rPr>
        <w:t xml:space="preserve"> </w:t>
      </w:r>
      <w:r>
        <w:rPr>
          <w:color w:val="221E1F"/>
        </w:rPr>
        <w:t>Brandner,</w:t>
      </w:r>
      <w:r>
        <w:rPr>
          <w:color w:val="221E1F"/>
          <w:spacing w:val="-5"/>
        </w:rPr>
        <w:t xml:space="preserve"> </w:t>
      </w:r>
      <w:r>
        <w:rPr>
          <w:color w:val="221E1F"/>
        </w:rPr>
        <w:t>S.</w:t>
      </w:r>
      <w:r>
        <w:rPr>
          <w:color w:val="221E1F"/>
          <w:spacing w:val="-6"/>
        </w:rPr>
        <w:t xml:space="preserve"> </w:t>
      </w:r>
      <w:r>
        <w:rPr>
          <w:color w:val="221E1F"/>
        </w:rPr>
        <w:t>Clarke,</w:t>
      </w:r>
      <w:r>
        <w:rPr>
          <w:color w:val="221E1F"/>
          <w:spacing w:val="-5"/>
        </w:rPr>
        <w:t xml:space="preserve"> </w:t>
      </w:r>
      <w:r>
        <w:rPr>
          <w:color w:val="221E1F"/>
          <w:spacing w:val="-10"/>
        </w:rPr>
        <w:t>A</w:t>
      </w:r>
    </w:p>
    <w:p w14:paraId="54A4777D" w14:textId="77777777" w:rsidR="002A4511" w:rsidRDefault="00FF7784">
      <w:pPr>
        <w:pStyle w:val="BodyText"/>
        <w:ind w:left="1177" w:right="1240"/>
      </w:pPr>
      <w:r>
        <w:rPr>
          <w:color w:val="221E1F"/>
        </w:rPr>
        <w:t>R.</w:t>
      </w:r>
      <w:r>
        <w:rPr>
          <w:color w:val="221E1F"/>
          <w:spacing w:val="-3"/>
        </w:rPr>
        <w:t xml:space="preserve"> </w:t>
      </w:r>
      <w:r>
        <w:rPr>
          <w:color w:val="221E1F"/>
        </w:rPr>
        <w:t>Weissmann,</w:t>
      </w:r>
      <w:r>
        <w:rPr>
          <w:color w:val="221E1F"/>
          <w:spacing w:val="-3"/>
        </w:rPr>
        <w:t xml:space="preserve"> </w:t>
      </w:r>
      <w:r>
        <w:rPr>
          <w:color w:val="221E1F"/>
        </w:rPr>
        <w:t>C.</w:t>
      </w:r>
      <w:r>
        <w:rPr>
          <w:color w:val="221E1F"/>
          <w:spacing w:val="-3"/>
        </w:rPr>
        <w:t xml:space="preserve"> </w:t>
      </w:r>
      <w:r>
        <w:rPr>
          <w:color w:val="221E1F"/>
        </w:rPr>
        <w:t>Collinge,</w:t>
      </w:r>
      <w:r>
        <w:rPr>
          <w:color w:val="221E1F"/>
          <w:spacing w:val="-3"/>
        </w:rPr>
        <w:t xml:space="preserve"> </w:t>
      </w:r>
      <w:r>
        <w:rPr>
          <w:color w:val="221E1F"/>
        </w:rPr>
        <w:t>J.</w:t>
      </w:r>
      <w:r>
        <w:rPr>
          <w:color w:val="221E1F"/>
          <w:spacing w:val="-3"/>
        </w:rPr>
        <w:t xml:space="preserve"> </w:t>
      </w:r>
      <w:r>
        <w:rPr>
          <w:color w:val="221E1F"/>
        </w:rPr>
        <w:t>(2005)</w:t>
      </w:r>
      <w:r>
        <w:rPr>
          <w:color w:val="221E1F"/>
          <w:spacing w:val="-3"/>
        </w:rPr>
        <w:t xml:space="preserve"> </w:t>
      </w:r>
      <w:r>
        <w:rPr>
          <w:color w:val="221E1F"/>
        </w:rPr>
        <w:t>An</w:t>
      </w:r>
      <w:r>
        <w:rPr>
          <w:color w:val="221E1F"/>
          <w:spacing w:val="-4"/>
        </w:rPr>
        <w:t xml:space="preserve"> </w:t>
      </w:r>
      <w:r>
        <w:rPr>
          <w:color w:val="221E1F"/>
        </w:rPr>
        <w:t>enzyme-detergent</w:t>
      </w:r>
      <w:r>
        <w:rPr>
          <w:color w:val="221E1F"/>
          <w:spacing w:val="-3"/>
        </w:rPr>
        <w:t xml:space="preserve"> </w:t>
      </w:r>
      <w:r>
        <w:rPr>
          <w:color w:val="221E1F"/>
        </w:rPr>
        <w:t>method</w:t>
      </w:r>
      <w:r>
        <w:rPr>
          <w:color w:val="221E1F"/>
          <w:spacing w:val="-4"/>
        </w:rPr>
        <w:t xml:space="preserve"> </w:t>
      </w:r>
      <w:r>
        <w:rPr>
          <w:color w:val="221E1F"/>
        </w:rPr>
        <w:t>for</w:t>
      </w:r>
      <w:r>
        <w:rPr>
          <w:color w:val="221E1F"/>
          <w:spacing w:val="-3"/>
        </w:rPr>
        <w:t xml:space="preserve"> </w:t>
      </w:r>
      <w:r>
        <w:rPr>
          <w:color w:val="221E1F"/>
        </w:rPr>
        <w:t>effective</w:t>
      </w:r>
      <w:r>
        <w:rPr>
          <w:color w:val="221E1F"/>
          <w:spacing w:val="-3"/>
        </w:rPr>
        <w:t xml:space="preserve"> </w:t>
      </w:r>
      <w:r>
        <w:rPr>
          <w:color w:val="221E1F"/>
        </w:rPr>
        <w:t xml:space="preserve">prion decontamination of surgical steel. </w:t>
      </w:r>
      <w:r>
        <w:rPr>
          <w:i/>
          <w:color w:val="221E1F"/>
        </w:rPr>
        <w:t xml:space="preserve">Journal of General Virology </w:t>
      </w:r>
      <w:r>
        <w:rPr>
          <w:color w:val="221E1F"/>
        </w:rPr>
        <w:t>86: 869-878.</w:t>
      </w:r>
    </w:p>
    <w:p w14:paraId="4488CDC7" w14:textId="77777777" w:rsidR="002A4511" w:rsidRDefault="002A4511">
      <w:pPr>
        <w:pStyle w:val="BodyText"/>
        <w:spacing w:before="11"/>
        <w:rPr>
          <w:sz w:val="19"/>
        </w:rPr>
      </w:pPr>
    </w:p>
    <w:p w14:paraId="4F4B1D30" w14:textId="77777777" w:rsidR="002A4511" w:rsidRDefault="00FF7784">
      <w:pPr>
        <w:pStyle w:val="BodyText"/>
        <w:ind w:left="1177" w:right="1163" w:hanging="280"/>
      </w:pPr>
      <w:r>
        <w:rPr>
          <w:color w:val="221E1F"/>
        </w:rPr>
        <w:t>Kovacs,</w:t>
      </w:r>
      <w:r>
        <w:rPr>
          <w:color w:val="221E1F"/>
          <w:spacing w:val="-2"/>
        </w:rPr>
        <w:t xml:space="preserve"> </w:t>
      </w:r>
      <w:r>
        <w:rPr>
          <w:color w:val="221E1F"/>
        </w:rPr>
        <w:t>G</w:t>
      </w:r>
      <w:r>
        <w:rPr>
          <w:color w:val="221E1F"/>
          <w:spacing w:val="-2"/>
        </w:rPr>
        <w:t xml:space="preserve"> </w:t>
      </w:r>
      <w:r>
        <w:rPr>
          <w:color w:val="221E1F"/>
        </w:rPr>
        <w:t>G.</w:t>
      </w:r>
      <w:r>
        <w:rPr>
          <w:color w:val="221E1F"/>
          <w:spacing w:val="-4"/>
        </w:rPr>
        <w:t xml:space="preserve"> </w:t>
      </w:r>
      <w:r>
        <w:rPr>
          <w:color w:val="221E1F"/>
        </w:rPr>
        <w:t>Trabattoni,</w:t>
      </w:r>
      <w:r>
        <w:rPr>
          <w:color w:val="221E1F"/>
          <w:spacing w:val="-2"/>
        </w:rPr>
        <w:t xml:space="preserve"> </w:t>
      </w:r>
      <w:r>
        <w:rPr>
          <w:color w:val="221E1F"/>
        </w:rPr>
        <w:t>G.</w:t>
      </w:r>
      <w:r>
        <w:rPr>
          <w:color w:val="221E1F"/>
          <w:spacing w:val="-2"/>
        </w:rPr>
        <w:t xml:space="preserve"> </w:t>
      </w:r>
      <w:r>
        <w:rPr>
          <w:color w:val="221E1F"/>
        </w:rPr>
        <w:t>Hainfellner,</w:t>
      </w:r>
      <w:r>
        <w:rPr>
          <w:color w:val="221E1F"/>
          <w:spacing w:val="-2"/>
        </w:rPr>
        <w:t xml:space="preserve"> </w:t>
      </w:r>
      <w:r>
        <w:rPr>
          <w:color w:val="221E1F"/>
        </w:rPr>
        <w:t>J</w:t>
      </w:r>
      <w:r>
        <w:rPr>
          <w:color w:val="221E1F"/>
          <w:spacing w:val="-2"/>
        </w:rPr>
        <w:t xml:space="preserve"> </w:t>
      </w:r>
      <w:r>
        <w:rPr>
          <w:color w:val="221E1F"/>
        </w:rPr>
        <w:t>A.</w:t>
      </w:r>
      <w:r>
        <w:rPr>
          <w:color w:val="221E1F"/>
          <w:spacing w:val="-2"/>
        </w:rPr>
        <w:t xml:space="preserve"> </w:t>
      </w:r>
      <w:r>
        <w:rPr>
          <w:color w:val="221E1F"/>
        </w:rPr>
        <w:t>Ironside, J</w:t>
      </w:r>
      <w:r>
        <w:rPr>
          <w:color w:val="221E1F"/>
          <w:spacing w:val="-2"/>
        </w:rPr>
        <w:t xml:space="preserve"> </w:t>
      </w:r>
      <w:r>
        <w:rPr>
          <w:color w:val="221E1F"/>
        </w:rPr>
        <w:t>W.</w:t>
      </w:r>
      <w:r>
        <w:rPr>
          <w:color w:val="221E1F"/>
          <w:spacing w:val="-2"/>
        </w:rPr>
        <w:t xml:space="preserve"> </w:t>
      </w:r>
      <w:r>
        <w:rPr>
          <w:color w:val="221E1F"/>
        </w:rPr>
        <w:t>Knight,</w:t>
      </w:r>
      <w:r>
        <w:rPr>
          <w:color w:val="221E1F"/>
          <w:spacing w:val="-2"/>
        </w:rPr>
        <w:t xml:space="preserve"> </w:t>
      </w:r>
      <w:r>
        <w:rPr>
          <w:color w:val="221E1F"/>
        </w:rPr>
        <w:t>R</w:t>
      </w:r>
      <w:r>
        <w:rPr>
          <w:color w:val="221E1F"/>
          <w:spacing w:val="-2"/>
        </w:rPr>
        <w:t xml:space="preserve"> </w:t>
      </w:r>
      <w:r>
        <w:rPr>
          <w:color w:val="221E1F"/>
        </w:rPr>
        <w:t>S</w:t>
      </w:r>
      <w:r>
        <w:rPr>
          <w:color w:val="221E1F"/>
          <w:spacing w:val="-2"/>
        </w:rPr>
        <w:t xml:space="preserve"> </w:t>
      </w:r>
      <w:r>
        <w:rPr>
          <w:color w:val="221E1F"/>
        </w:rPr>
        <w:t>G.</w:t>
      </w:r>
      <w:r>
        <w:rPr>
          <w:color w:val="221E1F"/>
          <w:spacing w:val="-2"/>
        </w:rPr>
        <w:t xml:space="preserve"> </w:t>
      </w:r>
      <w:r>
        <w:rPr>
          <w:color w:val="221E1F"/>
        </w:rPr>
        <w:t>Budka,</w:t>
      </w:r>
      <w:r>
        <w:rPr>
          <w:color w:val="221E1F"/>
          <w:spacing w:val="-2"/>
        </w:rPr>
        <w:t xml:space="preserve"> </w:t>
      </w:r>
      <w:r>
        <w:rPr>
          <w:color w:val="221E1F"/>
        </w:rPr>
        <w:t>H.</w:t>
      </w:r>
      <w:r>
        <w:rPr>
          <w:color w:val="221E1F"/>
          <w:spacing w:val="-2"/>
        </w:rPr>
        <w:t xml:space="preserve"> </w:t>
      </w:r>
      <w:r>
        <w:rPr>
          <w:color w:val="221E1F"/>
        </w:rPr>
        <w:t>(2002)</w:t>
      </w:r>
      <w:r>
        <w:rPr>
          <w:color w:val="221E1F"/>
          <w:spacing w:val="-2"/>
        </w:rPr>
        <w:t xml:space="preserve"> </w:t>
      </w:r>
      <w:r>
        <w:rPr>
          <w:color w:val="221E1F"/>
        </w:rPr>
        <w:t>Mutations</w:t>
      </w:r>
      <w:r>
        <w:rPr>
          <w:color w:val="221E1F"/>
          <w:spacing w:val="-2"/>
        </w:rPr>
        <w:t xml:space="preserve"> </w:t>
      </w:r>
      <w:r>
        <w:rPr>
          <w:color w:val="221E1F"/>
        </w:rPr>
        <w:t xml:space="preserve">of the prion protein gene phenotypic spectrum. </w:t>
      </w:r>
      <w:r>
        <w:rPr>
          <w:i/>
          <w:color w:val="221E1F"/>
        </w:rPr>
        <w:t xml:space="preserve">Journal of Neurology </w:t>
      </w:r>
      <w:r>
        <w:rPr>
          <w:color w:val="221E1F"/>
        </w:rPr>
        <w:t>249: 1567-1582.</w:t>
      </w:r>
    </w:p>
    <w:p w14:paraId="0FABA8BC" w14:textId="77777777" w:rsidR="002A4511" w:rsidRDefault="002A4511">
      <w:pPr>
        <w:pStyle w:val="BodyText"/>
      </w:pPr>
    </w:p>
    <w:p w14:paraId="4774F629" w14:textId="77777777" w:rsidR="002A4511" w:rsidRDefault="00FF7784">
      <w:pPr>
        <w:pStyle w:val="BodyText"/>
        <w:ind w:left="1177" w:right="1163" w:hanging="280"/>
      </w:pPr>
      <w:r>
        <w:rPr>
          <w:color w:val="221E1F"/>
        </w:rPr>
        <w:t>Kovacs GG. Puopolo M. Ladogana A. Pocchiari M. Budka H. van Duijn C. Collins SJ. Boyd A. Giulivi A. Coulthart</w:t>
      </w:r>
      <w:r>
        <w:rPr>
          <w:color w:val="221E1F"/>
          <w:spacing w:val="-3"/>
        </w:rPr>
        <w:t xml:space="preserve"> </w:t>
      </w:r>
      <w:r>
        <w:rPr>
          <w:color w:val="221E1F"/>
        </w:rPr>
        <w:t>M.</w:t>
      </w:r>
      <w:r>
        <w:rPr>
          <w:color w:val="221E1F"/>
          <w:spacing w:val="-3"/>
        </w:rPr>
        <w:t xml:space="preserve"> </w:t>
      </w:r>
      <w:r>
        <w:rPr>
          <w:color w:val="221E1F"/>
        </w:rPr>
        <w:t>Delasnerie-Laupretre</w:t>
      </w:r>
      <w:r>
        <w:rPr>
          <w:color w:val="221E1F"/>
          <w:spacing w:val="-4"/>
        </w:rPr>
        <w:t xml:space="preserve"> </w:t>
      </w:r>
      <w:r>
        <w:rPr>
          <w:color w:val="221E1F"/>
        </w:rPr>
        <w:t>N.</w:t>
      </w:r>
      <w:r>
        <w:rPr>
          <w:color w:val="221E1F"/>
          <w:spacing w:val="-3"/>
        </w:rPr>
        <w:t xml:space="preserve"> </w:t>
      </w:r>
      <w:r>
        <w:rPr>
          <w:color w:val="221E1F"/>
        </w:rPr>
        <w:t>Brandel</w:t>
      </w:r>
      <w:r>
        <w:rPr>
          <w:color w:val="221E1F"/>
          <w:spacing w:val="-3"/>
        </w:rPr>
        <w:t xml:space="preserve"> </w:t>
      </w:r>
      <w:r>
        <w:rPr>
          <w:color w:val="221E1F"/>
        </w:rPr>
        <w:t>JP. Zerr</w:t>
      </w:r>
      <w:r>
        <w:rPr>
          <w:color w:val="221E1F"/>
          <w:spacing w:val="-3"/>
        </w:rPr>
        <w:t xml:space="preserve"> </w:t>
      </w:r>
      <w:r>
        <w:rPr>
          <w:color w:val="221E1F"/>
        </w:rPr>
        <w:t>I.</w:t>
      </w:r>
      <w:r>
        <w:rPr>
          <w:color w:val="221E1F"/>
          <w:spacing w:val="-3"/>
        </w:rPr>
        <w:t xml:space="preserve"> </w:t>
      </w:r>
      <w:r>
        <w:rPr>
          <w:color w:val="221E1F"/>
        </w:rPr>
        <w:t>Kretzschmar</w:t>
      </w:r>
      <w:r>
        <w:rPr>
          <w:color w:val="221E1F"/>
          <w:spacing w:val="-3"/>
        </w:rPr>
        <w:t xml:space="preserve"> </w:t>
      </w:r>
      <w:r>
        <w:rPr>
          <w:color w:val="221E1F"/>
        </w:rPr>
        <w:t>HA</w:t>
      </w:r>
      <w:r>
        <w:rPr>
          <w:color w:val="221E1F"/>
        </w:rPr>
        <w:t>.</w:t>
      </w:r>
      <w:r>
        <w:rPr>
          <w:color w:val="221E1F"/>
          <w:spacing w:val="-3"/>
        </w:rPr>
        <w:t xml:space="preserve"> </w:t>
      </w:r>
      <w:r>
        <w:rPr>
          <w:color w:val="221E1F"/>
        </w:rPr>
        <w:t>de</w:t>
      </w:r>
      <w:r>
        <w:rPr>
          <w:color w:val="221E1F"/>
          <w:spacing w:val="-3"/>
        </w:rPr>
        <w:t xml:space="preserve"> </w:t>
      </w:r>
      <w:r>
        <w:rPr>
          <w:color w:val="221E1F"/>
        </w:rPr>
        <w:t>Pedro-Cuesta</w:t>
      </w:r>
      <w:r>
        <w:rPr>
          <w:color w:val="221E1F"/>
          <w:spacing w:val="-4"/>
        </w:rPr>
        <w:t xml:space="preserve"> </w:t>
      </w:r>
      <w:r>
        <w:rPr>
          <w:color w:val="221E1F"/>
        </w:rPr>
        <w:t>J.</w:t>
      </w:r>
      <w:r>
        <w:rPr>
          <w:color w:val="221E1F"/>
          <w:spacing w:val="-3"/>
        </w:rPr>
        <w:t xml:space="preserve"> </w:t>
      </w:r>
      <w:r>
        <w:rPr>
          <w:color w:val="221E1F"/>
        </w:rPr>
        <w:t xml:space="preserve">Calero- Lara M. Glatzel M. Aguzzi A. Bishop M. Knight R. Belay G. Will R. Mitrova E. EUROCJD. (2005) Genetic prion disease: the EUROCJD experience. </w:t>
      </w:r>
      <w:r>
        <w:rPr>
          <w:i/>
          <w:color w:val="221E1F"/>
        </w:rPr>
        <w:t xml:space="preserve">Human Genetics </w:t>
      </w:r>
      <w:r>
        <w:rPr>
          <w:color w:val="221E1F"/>
        </w:rPr>
        <w:t>118(2):166-74.</w:t>
      </w:r>
    </w:p>
    <w:p w14:paraId="6D144FC5" w14:textId="77777777" w:rsidR="002A4511" w:rsidRDefault="002A4511">
      <w:pPr>
        <w:sectPr w:rsidR="002A4511">
          <w:pgSz w:w="11910" w:h="16840"/>
          <w:pgMar w:top="780" w:right="0" w:bottom="1000" w:left="520" w:header="0" w:footer="722" w:gutter="0"/>
          <w:cols w:space="720"/>
        </w:sectPr>
      </w:pPr>
    </w:p>
    <w:p w14:paraId="3F452058" w14:textId="77777777" w:rsidR="002A4511" w:rsidRDefault="00FF7784">
      <w:pPr>
        <w:pStyle w:val="BodyText"/>
        <w:spacing w:before="68"/>
        <w:ind w:left="1177" w:right="1163" w:hanging="280"/>
      </w:pPr>
      <w:r>
        <w:lastRenderedPageBreak/>
        <w:t>Patient</w:t>
      </w:r>
      <w:r>
        <w:rPr>
          <w:spacing w:val="-3"/>
        </w:rPr>
        <w:t xml:space="preserve"> </w:t>
      </w:r>
      <w:r>
        <w:t>safety</w:t>
      </w:r>
      <w:r>
        <w:rPr>
          <w:spacing w:val="-3"/>
        </w:rPr>
        <w:t xml:space="preserve"> </w:t>
      </w:r>
      <w:r>
        <w:t>and</w:t>
      </w:r>
      <w:r>
        <w:rPr>
          <w:spacing w:val="-3"/>
        </w:rPr>
        <w:t xml:space="preserve"> </w:t>
      </w:r>
      <w:r>
        <w:t>reduction</w:t>
      </w:r>
      <w:r>
        <w:rPr>
          <w:spacing w:val="-3"/>
        </w:rPr>
        <w:t xml:space="preserve"> </w:t>
      </w:r>
      <w:r>
        <w:t>of</w:t>
      </w:r>
      <w:r>
        <w:rPr>
          <w:spacing w:val="-3"/>
        </w:rPr>
        <w:t xml:space="preserve"> </w:t>
      </w:r>
      <w:r>
        <w:t>risk</w:t>
      </w:r>
      <w:r>
        <w:rPr>
          <w:spacing w:val="-3"/>
        </w:rPr>
        <w:t xml:space="preserve"> </w:t>
      </w:r>
      <w:r>
        <w:t>of</w:t>
      </w:r>
      <w:r>
        <w:rPr>
          <w:spacing w:val="-3"/>
        </w:rPr>
        <w:t xml:space="preserve"> </w:t>
      </w:r>
      <w:r>
        <w:t>transmission</w:t>
      </w:r>
      <w:r>
        <w:rPr>
          <w:spacing w:val="-3"/>
        </w:rPr>
        <w:t xml:space="preserve"> </w:t>
      </w:r>
      <w:r>
        <w:t>of</w:t>
      </w:r>
      <w:r>
        <w:rPr>
          <w:spacing w:val="-2"/>
        </w:rPr>
        <w:t xml:space="preserve"> </w:t>
      </w:r>
      <w:r>
        <w:t>Creutzfeldt-Jakob</w:t>
      </w:r>
      <w:r>
        <w:rPr>
          <w:spacing w:val="-3"/>
        </w:rPr>
        <w:t xml:space="preserve"> </w:t>
      </w:r>
      <w:r>
        <w:t>disease</w:t>
      </w:r>
      <w:r>
        <w:rPr>
          <w:spacing w:val="-4"/>
        </w:rPr>
        <w:t xml:space="preserve"> </w:t>
      </w:r>
      <w:r>
        <w:t>(CJD)</w:t>
      </w:r>
      <w:r>
        <w:rPr>
          <w:spacing w:val="-3"/>
        </w:rPr>
        <w:t xml:space="preserve"> </w:t>
      </w:r>
      <w:r>
        <w:t>via</w:t>
      </w:r>
      <w:r>
        <w:rPr>
          <w:spacing w:val="-3"/>
        </w:rPr>
        <w:t xml:space="preserve"> </w:t>
      </w:r>
      <w:r>
        <w:t xml:space="preserve">interventional procedures </w:t>
      </w:r>
      <w:r>
        <w:rPr>
          <w:color w:val="221E1F"/>
        </w:rPr>
        <w:t xml:space="preserve">. National Institute for Health and Clinical Excellence, London, 2011. </w:t>
      </w:r>
      <w:hyperlink r:id="rId13">
        <w:r>
          <w:rPr>
            <w:color w:val="0000FF"/>
            <w:spacing w:val="-2"/>
            <w:u w:val="single" w:color="0000FF"/>
          </w:rPr>
          <w:t>http://www.nice.org.uk/IPG196</w:t>
        </w:r>
      </w:hyperlink>
    </w:p>
    <w:p w14:paraId="59F69979" w14:textId="77777777" w:rsidR="002A4511" w:rsidRDefault="002A4511">
      <w:pPr>
        <w:pStyle w:val="BodyText"/>
        <w:spacing w:before="10"/>
        <w:rPr>
          <w:sz w:val="11"/>
        </w:rPr>
      </w:pPr>
    </w:p>
    <w:p w14:paraId="646A9810" w14:textId="77777777" w:rsidR="002A4511" w:rsidRDefault="00FF7784">
      <w:pPr>
        <w:pStyle w:val="BodyText"/>
        <w:spacing w:before="94"/>
        <w:ind w:left="1177" w:right="1269" w:hanging="280"/>
        <w:jc w:val="both"/>
      </w:pPr>
      <w:r>
        <w:rPr>
          <w:color w:val="221E1F"/>
        </w:rPr>
        <w:t>Shiga,</w:t>
      </w:r>
      <w:r>
        <w:rPr>
          <w:color w:val="221E1F"/>
          <w:spacing w:val="-2"/>
        </w:rPr>
        <w:t xml:space="preserve"> </w:t>
      </w:r>
      <w:r>
        <w:rPr>
          <w:color w:val="221E1F"/>
        </w:rPr>
        <w:t>Y.</w:t>
      </w:r>
      <w:r>
        <w:rPr>
          <w:color w:val="221E1F"/>
          <w:spacing w:val="-2"/>
        </w:rPr>
        <w:t xml:space="preserve"> </w:t>
      </w:r>
      <w:r>
        <w:rPr>
          <w:color w:val="221E1F"/>
        </w:rPr>
        <w:t>Miyazawa,</w:t>
      </w:r>
      <w:r>
        <w:rPr>
          <w:color w:val="221E1F"/>
          <w:spacing w:val="-2"/>
        </w:rPr>
        <w:t xml:space="preserve"> </w:t>
      </w:r>
      <w:r>
        <w:rPr>
          <w:color w:val="221E1F"/>
        </w:rPr>
        <w:t>K.</w:t>
      </w:r>
      <w:r>
        <w:rPr>
          <w:color w:val="221E1F"/>
          <w:spacing w:val="-2"/>
        </w:rPr>
        <w:t xml:space="preserve"> </w:t>
      </w:r>
      <w:r>
        <w:rPr>
          <w:color w:val="221E1F"/>
        </w:rPr>
        <w:t>Sato,</w:t>
      </w:r>
      <w:r>
        <w:rPr>
          <w:color w:val="221E1F"/>
          <w:spacing w:val="-2"/>
        </w:rPr>
        <w:t xml:space="preserve"> </w:t>
      </w:r>
      <w:r>
        <w:rPr>
          <w:color w:val="221E1F"/>
        </w:rPr>
        <w:t>S.</w:t>
      </w:r>
      <w:r>
        <w:rPr>
          <w:color w:val="221E1F"/>
          <w:spacing w:val="-2"/>
        </w:rPr>
        <w:t xml:space="preserve"> </w:t>
      </w:r>
      <w:r>
        <w:rPr>
          <w:color w:val="221E1F"/>
        </w:rPr>
        <w:t>Fukushima,</w:t>
      </w:r>
      <w:r>
        <w:rPr>
          <w:color w:val="221E1F"/>
          <w:spacing w:val="-2"/>
        </w:rPr>
        <w:t xml:space="preserve"> </w:t>
      </w:r>
      <w:r>
        <w:rPr>
          <w:color w:val="221E1F"/>
        </w:rPr>
        <w:t>R.</w:t>
      </w:r>
      <w:r>
        <w:rPr>
          <w:color w:val="221E1F"/>
          <w:spacing w:val="-2"/>
        </w:rPr>
        <w:t xml:space="preserve"> </w:t>
      </w:r>
      <w:r>
        <w:rPr>
          <w:color w:val="221E1F"/>
        </w:rPr>
        <w:t>Shibuya,</w:t>
      </w:r>
      <w:r>
        <w:rPr>
          <w:color w:val="221E1F"/>
          <w:spacing w:val="-2"/>
        </w:rPr>
        <w:t xml:space="preserve"> </w:t>
      </w:r>
      <w:r>
        <w:rPr>
          <w:color w:val="221E1F"/>
        </w:rPr>
        <w:t>S.</w:t>
      </w:r>
      <w:r>
        <w:rPr>
          <w:color w:val="221E1F"/>
          <w:spacing w:val="-1"/>
        </w:rPr>
        <w:t xml:space="preserve"> </w:t>
      </w:r>
      <w:r>
        <w:rPr>
          <w:color w:val="221E1F"/>
        </w:rPr>
        <w:t>Sato,</w:t>
      </w:r>
      <w:r>
        <w:rPr>
          <w:color w:val="221E1F"/>
          <w:spacing w:val="-2"/>
        </w:rPr>
        <w:t xml:space="preserve"> </w:t>
      </w:r>
      <w:r>
        <w:rPr>
          <w:color w:val="221E1F"/>
        </w:rPr>
        <w:t>Y.</w:t>
      </w:r>
      <w:r>
        <w:rPr>
          <w:color w:val="221E1F"/>
          <w:spacing w:val="-2"/>
        </w:rPr>
        <w:t xml:space="preserve"> </w:t>
      </w:r>
      <w:r>
        <w:rPr>
          <w:color w:val="221E1F"/>
        </w:rPr>
        <w:t>Konno,</w:t>
      </w:r>
      <w:r>
        <w:rPr>
          <w:color w:val="221E1F"/>
          <w:spacing w:val="-2"/>
        </w:rPr>
        <w:t xml:space="preserve"> </w:t>
      </w:r>
      <w:r>
        <w:rPr>
          <w:color w:val="221E1F"/>
        </w:rPr>
        <w:t>H.</w:t>
      </w:r>
      <w:r>
        <w:rPr>
          <w:color w:val="221E1F"/>
          <w:spacing w:val="-2"/>
        </w:rPr>
        <w:t xml:space="preserve"> </w:t>
      </w:r>
      <w:r>
        <w:rPr>
          <w:color w:val="221E1F"/>
        </w:rPr>
        <w:t>Doh-ura,</w:t>
      </w:r>
      <w:r>
        <w:rPr>
          <w:color w:val="221E1F"/>
          <w:spacing w:val="-2"/>
        </w:rPr>
        <w:t xml:space="preserve"> </w:t>
      </w:r>
      <w:r>
        <w:rPr>
          <w:color w:val="221E1F"/>
        </w:rPr>
        <w:t>K.</w:t>
      </w:r>
      <w:r>
        <w:rPr>
          <w:color w:val="221E1F"/>
          <w:spacing w:val="-2"/>
        </w:rPr>
        <w:t xml:space="preserve"> </w:t>
      </w:r>
      <w:r>
        <w:rPr>
          <w:color w:val="221E1F"/>
        </w:rPr>
        <w:t>Mugikura,</w:t>
      </w:r>
      <w:r>
        <w:rPr>
          <w:color w:val="221E1F"/>
          <w:spacing w:val="-2"/>
        </w:rPr>
        <w:t xml:space="preserve"> </w:t>
      </w:r>
      <w:r>
        <w:rPr>
          <w:color w:val="221E1F"/>
        </w:rPr>
        <w:t>S. Tamura, H. Higano, S. Takahashi, S. Itoyama, Y. (2004) Diffusion-weighted MRI</w:t>
      </w:r>
      <w:r>
        <w:rPr>
          <w:color w:val="221E1F"/>
          <w:spacing w:val="-1"/>
        </w:rPr>
        <w:t xml:space="preserve"> </w:t>
      </w:r>
      <w:r>
        <w:rPr>
          <w:color w:val="221E1F"/>
        </w:rPr>
        <w:t xml:space="preserve">abnormalities as an early diagnostic marker for Creutzfeldt-Jakob disease. </w:t>
      </w:r>
      <w:r>
        <w:rPr>
          <w:i/>
          <w:color w:val="221E1F"/>
        </w:rPr>
        <w:t xml:space="preserve">Neurology </w:t>
      </w:r>
      <w:r>
        <w:rPr>
          <w:color w:val="221E1F"/>
        </w:rPr>
        <w:t>6</w:t>
      </w:r>
      <w:r>
        <w:rPr>
          <w:color w:val="221E1F"/>
        </w:rPr>
        <w:t>3: 443-449.</w:t>
      </w:r>
    </w:p>
    <w:p w14:paraId="6858873C" w14:textId="77777777" w:rsidR="002A4511" w:rsidRDefault="002A4511">
      <w:pPr>
        <w:pStyle w:val="BodyText"/>
        <w:spacing w:before="10"/>
        <w:rPr>
          <w:sz w:val="19"/>
        </w:rPr>
      </w:pPr>
    </w:p>
    <w:p w14:paraId="2748F871" w14:textId="77777777" w:rsidR="002A4511" w:rsidRDefault="00FF7784">
      <w:pPr>
        <w:pStyle w:val="BodyText"/>
        <w:ind w:left="1178" w:right="1476" w:hanging="280"/>
        <w:jc w:val="both"/>
      </w:pPr>
      <w:r>
        <w:rPr>
          <w:color w:val="221E1F"/>
        </w:rPr>
        <w:t>Tamai, Y. Kojima, H. Kitajima, R. Taguchi, F. Ohtani, Y. Kawaguchi, T. Miura, S. Sato, M. Ishihara, Y. (1992)</w:t>
      </w:r>
      <w:r>
        <w:rPr>
          <w:color w:val="221E1F"/>
          <w:spacing w:val="-4"/>
        </w:rPr>
        <w:t xml:space="preserve"> </w:t>
      </w:r>
      <w:r>
        <w:rPr>
          <w:color w:val="221E1F"/>
        </w:rPr>
        <w:t>Demonstration</w:t>
      </w:r>
      <w:r>
        <w:rPr>
          <w:color w:val="221E1F"/>
          <w:spacing w:val="-3"/>
        </w:rPr>
        <w:t xml:space="preserve"> </w:t>
      </w:r>
      <w:r>
        <w:rPr>
          <w:color w:val="221E1F"/>
        </w:rPr>
        <w:t>of</w:t>
      </w:r>
      <w:r>
        <w:rPr>
          <w:color w:val="221E1F"/>
          <w:spacing w:val="-3"/>
        </w:rPr>
        <w:t xml:space="preserve"> </w:t>
      </w:r>
      <w:r>
        <w:rPr>
          <w:color w:val="221E1F"/>
        </w:rPr>
        <w:t>the</w:t>
      </w:r>
      <w:r>
        <w:rPr>
          <w:color w:val="221E1F"/>
          <w:spacing w:val="-3"/>
        </w:rPr>
        <w:t xml:space="preserve"> </w:t>
      </w:r>
      <w:r>
        <w:rPr>
          <w:color w:val="221E1F"/>
        </w:rPr>
        <w:t>transmissible</w:t>
      </w:r>
      <w:r>
        <w:rPr>
          <w:color w:val="221E1F"/>
          <w:spacing w:val="-3"/>
        </w:rPr>
        <w:t xml:space="preserve"> </w:t>
      </w:r>
      <w:r>
        <w:rPr>
          <w:color w:val="221E1F"/>
        </w:rPr>
        <w:t>agent</w:t>
      </w:r>
      <w:r>
        <w:rPr>
          <w:color w:val="221E1F"/>
          <w:spacing w:val="-3"/>
        </w:rPr>
        <w:t xml:space="preserve"> </w:t>
      </w:r>
      <w:r>
        <w:rPr>
          <w:color w:val="221E1F"/>
        </w:rPr>
        <w:t>in</w:t>
      </w:r>
      <w:r>
        <w:rPr>
          <w:color w:val="221E1F"/>
          <w:spacing w:val="-1"/>
        </w:rPr>
        <w:t xml:space="preserve"> </w:t>
      </w:r>
      <w:r>
        <w:rPr>
          <w:color w:val="221E1F"/>
        </w:rPr>
        <w:t>tissue</w:t>
      </w:r>
      <w:r>
        <w:rPr>
          <w:color w:val="221E1F"/>
          <w:spacing w:val="-3"/>
        </w:rPr>
        <w:t xml:space="preserve"> </w:t>
      </w:r>
      <w:r>
        <w:rPr>
          <w:color w:val="221E1F"/>
        </w:rPr>
        <w:t>from</w:t>
      </w:r>
      <w:r>
        <w:rPr>
          <w:color w:val="221E1F"/>
          <w:spacing w:val="-3"/>
        </w:rPr>
        <w:t xml:space="preserve"> </w:t>
      </w:r>
      <w:r>
        <w:rPr>
          <w:color w:val="221E1F"/>
        </w:rPr>
        <w:t>a</w:t>
      </w:r>
      <w:r>
        <w:rPr>
          <w:color w:val="221E1F"/>
          <w:spacing w:val="-3"/>
        </w:rPr>
        <w:t xml:space="preserve"> </w:t>
      </w:r>
      <w:r>
        <w:rPr>
          <w:color w:val="221E1F"/>
        </w:rPr>
        <w:t>pregnant</w:t>
      </w:r>
      <w:r>
        <w:rPr>
          <w:color w:val="221E1F"/>
          <w:spacing w:val="-3"/>
        </w:rPr>
        <w:t xml:space="preserve"> </w:t>
      </w:r>
      <w:r>
        <w:rPr>
          <w:color w:val="221E1F"/>
        </w:rPr>
        <w:t>woman</w:t>
      </w:r>
      <w:r>
        <w:rPr>
          <w:color w:val="221E1F"/>
          <w:spacing w:val="-3"/>
        </w:rPr>
        <w:t xml:space="preserve"> </w:t>
      </w:r>
      <w:r>
        <w:rPr>
          <w:color w:val="221E1F"/>
        </w:rPr>
        <w:t>with</w:t>
      </w:r>
      <w:r>
        <w:rPr>
          <w:color w:val="221E1F"/>
          <w:spacing w:val="-3"/>
        </w:rPr>
        <w:t xml:space="preserve"> </w:t>
      </w:r>
      <w:r>
        <w:rPr>
          <w:color w:val="221E1F"/>
        </w:rPr>
        <w:t xml:space="preserve">Creutzfeldt- Jakob disease. </w:t>
      </w:r>
      <w:r>
        <w:rPr>
          <w:i/>
          <w:color w:val="221E1F"/>
        </w:rPr>
        <w:t>New England Journal of Medi</w:t>
      </w:r>
      <w:r>
        <w:rPr>
          <w:i/>
          <w:color w:val="221E1F"/>
        </w:rPr>
        <w:t xml:space="preserve">cine </w:t>
      </w:r>
      <w:r>
        <w:rPr>
          <w:color w:val="221E1F"/>
        </w:rPr>
        <w:t>327: 649.</w:t>
      </w:r>
    </w:p>
    <w:p w14:paraId="356FD341" w14:textId="77777777" w:rsidR="002A4511" w:rsidRDefault="002A4511">
      <w:pPr>
        <w:pStyle w:val="BodyText"/>
        <w:spacing w:before="1"/>
      </w:pPr>
    </w:p>
    <w:p w14:paraId="1E08340A" w14:textId="77777777" w:rsidR="002A4511" w:rsidRDefault="00FF7784">
      <w:pPr>
        <w:pStyle w:val="BodyText"/>
        <w:ind w:left="1177" w:right="1336" w:hanging="280"/>
        <w:jc w:val="both"/>
      </w:pPr>
      <w:r>
        <w:rPr>
          <w:color w:val="221E1F"/>
        </w:rPr>
        <w:t>Tateishi,</w:t>
      </w:r>
      <w:r>
        <w:rPr>
          <w:color w:val="221E1F"/>
          <w:spacing w:val="-3"/>
        </w:rPr>
        <w:t xml:space="preserve"> </w:t>
      </w:r>
      <w:r>
        <w:rPr>
          <w:color w:val="221E1F"/>
        </w:rPr>
        <w:t>J.</w:t>
      </w:r>
      <w:r>
        <w:rPr>
          <w:color w:val="221E1F"/>
          <w:spacing w:val="-2"/>
        </w:rPr>
        <w:t xml:space="preserve"> </w:t>
      </w:r>
      <w:r>
        <w:rPr>
          <w:color w:val="221E1F"/>
        </w:rPr>
        <w:t>Koga,</w:t>
      </w:r>
      <w:r>
        <w:rPr>
          <w:color w:val="221E1F"/>
          <w:spacing w:val="-2"/>
        </w:rPr>
        <w:t xml:space="preserve"> </w:t>
      </w:r>
      <w:r>
        <w:rPr>
          <w:color w:val="221E1F"/>
        </w:rPr>
        <w:t>M.</w:t>
      </w:r>
      <w:r>
        <w:rPr>
          <w:color w:val="221E1F"/>
          <w:spacing w:val="-2"/>
        </w:rPr>
        <w:t xml:space="preserve"> </w:t>
      </w:r>
      <w:r>
        <w:rPr>
          <w:color w:val="221E1F"/>
        </w:rPr>
        <w:t>Sato,</w:t>
      </w:r>
      <w:r>
        <w:rPr>
          <w:color w:val="221E1F"/>
          <w:spacing w:val="-2"/>
        </w:rPr>
        <w:t xml:space="preserve"> </w:t>
      </w:r>
      <w:r>
        <w:rPr>
          <w:color w:val="221E1F"/>
        </w:rPr>
        <w:t>Y.</w:t>
      </w:r>
      <w:r>
        <w:rPr>
          <w:color w:val="221E1F"/>
          <w:spacing w:val="-2"/>
        </w:rPr>
        <w:t xml:space="preserve"> </w:t>
      </w:r>
      <w:r>
        <w:rPr>
          <w:color w:val="221E1F"/>
        </w:rPr>
        <w:t>Mori,</w:t>
      </w:r>
      <w:r>
        <w:rPr>
          <w:color w:val="221E1F"/>
          <w:spacing w:val="-2"/>
        </w:rPr>
        <w:t xml:space="preserve"> </w:t>
      </w:r>
      <w:r>
        <w:rPr>
          <w:color w:val="221E1F"/>
        </w:rPr>
        <w:t>R.</w:t>
      </w:r>
      <w:r>
        <w:rPr>
          <w:color w:val="221E1F"/>
          <w:spacing w:val="-2"/>
        </w:rPr>
        <w:t xml:space="preserve"> </w:t>
      </w:r>
      <w:r>
        <w:rPr>
          <w:color w:val="221E1F"/>
        </w:rPr>
        <w:t>(1987)</w:t>
      </w:r>
      <w:r>
        <w:rPr>
          <w:color w:val="221E1F"/>
          <w:spacing w:val="-2"/>
        </w:rPr>
        <w:t xml:space="preserve"> </w:t>
      </w:r>
      <w:r>
        <w:rPr>
          <w:color w:val="221E1F"/>
        </w:rPr>
        <w:t>Properties</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transmissible</w:t>
      </w:r>
      <w:r>
        <w:rPr>
          <w:color w:val="221E1F"/>
          <w:spacing w:val="-2"/>
        </w:rPr>
        <w:t xml:space="preserve"> </w:t>
      </w:r>
      <w:r>
        <w:rPr>
          <w:color w:val="221E1F"/>
        </w:rPr>
        <w:t>agent</w:t>
      </w:r>
      <w:r>
        <w:rPr>
          <w:color w:val="221E1F"/>
          <w:spacing w:val="-2"/>
        </w:rPr>
        <w:t xml:space="preserve"> </w:t>
      </w:r>
      <w:r>
        <w:rPr>
          <w:color w:val="221E1F"/>
        </w:rPr>
        <w:t>derived</w:t>
      </w:r>
      <w:r>
        <w:rPr>
          <w:color w:val="221E1F"/>
          <w:spacing w:val="-2"/>
        </w:rPr>
        <w:t xml:space="preserve"> </w:t>
      </w:r>
      <w:r>
        <w:rPr>
          <w:color w:val="221E1F"/>
        </w:rPr>
        <w:t>from</w:t>
      </w:r>
      <w:r>
        <w:rPr>
          <w:color w:val="221E1F"/>
          <w:spacing w:val="-2"/>
        </w:rPr>
        <w:t xml:space="preserve"> </w:t>
      </w:r>
      <w:r>
        <w:rPr>
          <w:color w:val="221E1F"/>
        </w:rPr>
        <w:t xml:space="preserve">chronic spongiform encephalopathy. </w:t>
      </w:r>
      <w:r>
        <w:rPr>
          <w:i/>
          <w:color w:val="221E1F"/>
        </w:rPr>
        <w:t xml:space="preserve">Annals of Neurology </w:t>
      </w:r>
      <w:r>
        <w:rPr>
          <w:color w:val="221E1F"/>
        </w:rPr>
        <w:t>7: 390-391.</w:t>
      </w:r>
    </w:p>
    <w:p w14:paraId="3BC12BCA" w14:textId="77777777" w:rsidR="002A4511" w:rsidRDefault="002A4511">
      <w:pPr>
        <w:pStyle w:val="BodyText"/>
      </w:pPr>
    </w:p>
    <w:p w14:paraId="7CB9BB25" w14:textId="77777777" w:rsidR="002A4511" w:rsidRDefault="00FF7784">
      <w:pPr>
        <w:pStyle w:val="BodyText"/>
        <w:ind w:left="1177" w:right="1140" w:hanging="280"/>
      </w:pPr>
      <w:r>
        <w:rPr>
          <w:color w:val="221E1F"/>
        </w:rPr>
        <w:t>Tateishi,</w:t>
      </w:r>
      <w:r>
        <w:rPr>
          <w:color w:val="221E1F"/>
          <w:spacing w:val="-3"/>
        </w:rPr>
        <w:t xml:space="preserve"> </w:t>
      </w:r>
      <w:r>
        <w:rPr>
          <w:color w:val="221E1F"/>
        </w:rPr>
        <w:t>J.</w:t>
      </w:r>
      <w:r>
        <w:rPr>
          <w:color w:val="221E1F"/>
          <w:spacing w:val="-2"/>
        </w:rPr>
        <w:t xml:space="preserve"> </w:t>
      </w:r>
      <w:r>
        <w:rPr>
          <w:color w:val="221E1F"/>
        </w:rPr>
        <w:t>Tashima,</w:t>
      </w:r>
      <w:r>
        <w:rPr>
          <w:color w:val="221E1F"/>
          <w:spacing w:val="-2"/>
        </w:rPr>
        <w:t xml:space="preserve"> </w:t>
      </w:r>
      <w:r>
        <w:rPr>
          <w:color w:val="221E1F"/>
        </w:rPr>
        <w:t>T.</w:t>
      </w:r>
      <w:r>
        <w:rPr>
          <w:color w:val="221E1F"/>
          <w:spacing w:val="-2"/>
        </w:rPr>
        <w:t xml:space="preserve"> </w:t>
      </w:r>
      <w:r>
        <w:rPr>
          <w:color w:val="221E1F"/>
        </w:rPr>
        <w:t>Kitamoto,</w:t>
      </w:r>
      <w:r>
        <w:rPr>
          <w:color w:val="221E1F"/>
          <w:spacing w:val="-2"/>
        </w:rPr>
        <w:t xml:space="preserve"> </w:t>
      </w:r>
      <w:r>
        <w:rPr>
          <w:color w:val="221E1F"/>
        </w:rPr>
        <w:t>T.</w:t>
      </w:r>
      <w:r>
        <w:rPr>
          <w:color w:val="221E1F"/>
          <w:spacing w:val="-2"/>
        </w:rPr>
        <w:t xml:space="preserve"> </w:t>
      </w:r>
      <w:r>
        <w:rPr>
          <w:color w:val="221E1F"/>
        </w:rPr>
        <w:t>(1988)</w:t>
      </w:r>
      <w:r>
        <w:rPr>
          <w:color w:val="221E1F"/>
          <w:spacing w:val="-2"/>
        </w:rPr>
        <w:t xml:space="preserve"> </w:t>
      </w:r>
      <w:r>
        <w:rPr>
          <w:color w:val="221E1F"/>
        </w:rPr>
        <w:t>Inactivation</w:t>
      </w:r>
      <w:r>
        <w:rPr>
          <w:color w:val="221E1F"/>
          <w:spacing w:val="-2"/>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Creutzfeldt-Jakob</w:t>
      </w:r>
      <w:r>
        <w:rPr>
          <w:color w:val="221E1F"/>
          <w:spacing w:val="-2"/>
        </w:rPr>
        <w:t xml:space="preserve"> </w:t>
      </w:r>
      <w:r>
        <w:rPr>
          <w:color w:val="221E1F"/>
        </w:rPr>
        <w:t>disease</w:t>
      </w:r>
      <w:r>
        <w:rPr>
          <w:color w:val="221E1F"/>
          <w:spacing w:val="-2"/>
        </w:rPr>
        <w:t xml:space="preserve"> </w:t>
      </w:r>
      <w:r>
        <w:rPr>
          <w:color w:val="221E1F"/>
        </w:rPr>
        <w:t>agent.</w:t>
      </w:r>
      <w:r>
        <w:rPr>
          <w:color w:val="221E1F"/>
          <w:spacing w:val="-4"/>
        </w:rPr>
        <w:t xml:space="preserve"> </w:t>
      </w:r>
      <w:r>
        <w:rPr>
          <w:i/>
          <w:color w:val="221E1F"/>
        </w:rPr>
        <w:t>Annals</w:t>
      </w:r>
      <w:r>
        <w:rPr>
          <w:i/>
          <w:color w:val="221E1F"/>
          <w:spacing w:val="-2"/>
        </w:rPr>
        <w:t xml:space="preserve"> </w:t>
      </w:r>
      <w:r>
        <w:rPr>
          <w:i/>
          <w:color w:val="221E1F"/>
        </w:rPr>
        <w:t xml:space="preserve">of Neurology </w:t>
      </w:r>
      <w:r>
        <w:rPr>
          <w:color w:val="221E1F"/>
        </w:rPr>
        <w:t>24: 466.</w:t>
      </w:r>
    </w:p>
    <w:p w14:paraId="7C4D87AE" w14:textId="77777777" w:rsidR="002A4511" w:rsidRDefault="002A4511">
      <w:pPr>
        <w:pStyle w:val="BodyText"/>
        <w:spacing w:before="11"/>
        <w:rPr>
          <w:sz w:val="23"/>
        </w:rPr>
      </w:pPr>
    </w:p>
    <w:p w14:paraId="455B072F" w14:textId="77777777" w:rsidR="002A4511" w:rsidRDefault="00FF7784">
      <w:pPr>
        <w:pStyle w:val="BodyText"/>
        <w:ind w:left="1177" w:right="1390" w:hanging="280"/>
      </w:pPr>
      <w:r>
        <w:rPr>
          <w:color w:val="221E1F"/>
        </w:rPr>
        <w:t>Taylor</w:t>
      </w:r>
      <w:r>
        <w:rPr>
          <w:color w:val="221E1F"/>
          <w:spacing w:val="-3"/>
        </w:rPr>
        <w:t xml:space="preserve"> </w:t>
      </w:r>
      <w:r>
        <w:rPr>
          <w:color w:val="221E1F"/>
        </w:rPr>
        <w:t>DM.</w:t>
      </w:r>
      <w:r>
        <w:rPr>
          <w:color w:val="221E1F"/>
          <w:spacing w:val="-3"/>
        </w:rPr>
        <w:t xml:space="preserve"> </w:t>
      </w:r>
      <w:r>
        <w:rPr>
          <w:color w:val="221E1F"/>
        </w:rPr>
        <w:t>(1987)</w:t>
      </w:r>
      <w:r>
        <w:rPr>
          <w:color w:val="221E1F"/>
          <w:spacing w:val="-3"/>
        </w:rPr>
        <w:t xml:space="preserve"> </w:t>
      </w:r>
      <w:r>
        <w:rPr>
          <w:color w:val="221E1F"/>
        </w:rPr>
        <w:t>Autoclaving</w:t>
      </w:r>
      <w:r>
        <w:rPr>
          <w:color w:val="221E1F"/>
          <w:spacing w:val="-3"/>
        </w:rPr>
        <w:t xml:space="preserve"> </w:t>
      </w:r>
      <w:r>
        <w:rPr>
          <w:color w:val="221E1F"/>
        </w:rPr>
        <w:t>standards</w:t>
      </w:r>
      <w:r>
        <w:rPr>
          <w:color w:val="221E1F"/>
          <w:spacing w:val="-3"/>
        </w:rPr>
        <w:t xml:space="preserve"> </w:t>
      </w:r>
      <w:r>
        <w:rPr>
          <w:color w:val="221E1F"/>
        </w:rPr>
        <w:t>for</w:t>
      </w:r>
      <w:r>
        <w:rPr>
          <w:color w:val="221E1F"/>
          <w:spacing w:val="-3"/>
        </w:rPr>
        <w:t xml:space="preserve"> </w:t>
      </w:r>
      <w:r>
        <w:rPr>
          <w:color w:val="221E1F"/>
        </w:rPr>
        <w:t>Creutzfeldt-Jakob</w:t>
      </w:r>
      <w:r>
        <w:rPr>
          <w:color w:val="221E1F"/>
          <w:spacing w:val="-3"/>
        </w:rPr>
        <w:t xml:space="preserve"> </w:t>
      </w:r>
      <w:r>
        <w:rPr>
          <w:color w:val="221E1F"/>
        </w:rPr>
        <w:t>disease</w:t>
      </w:r>
      <w:r>
        <w:rPr>
          <w:color w:val="221E1F"/>
          <w:spacing w:val="-3"/>
        </w:rPr>
        <w:t xml:space="preserve"> </w:t>
      </w:r>
      <w:r>
        <w:rPr>
          <w:color w:val="221E1F"/>
        </w:rPr>
        <w:t>agent.</w:t>
      </w:r>
      <w:r>
        <w:rPr>
          <w:color w:val="221E1F"/>
          <w:spacing w:val="-1"/>
        </w:rPr>
        <w:t xml:space="preserve"> </w:t>
      </w:r>
      <w:r>
        <w:rPr>
          <w:i/>
          <w:color w:val="221E1F"/>
        </w:rPr>
        <w:t>Annals</w:t>
      </w:r>
      <w:r>
        <w:rPr>
          <w:i/>
          <w:color w:val="221E1F"/>
          <w:spacing w:val="-3"/>
        </w:rPr>
        <w:t xml:space="preserve"> </w:t>
      </w:r>
      <w:r>
        <w:rPr>
          <w:i/>
          <w:color w:val="221E1F"/>
        </w:rPr>
        <w:t>of</w:t>
      </w:r>
      <w:r>
        <w:rPr>
          <w:i/>
          <w:color w:val="221E1F"/>
          <w:spacing w:val="-3"/>
        </w:rPr>
        <w:t xml:space="preserve"> </w:t>
      </w:r>
      <w:r>
        <w:rPr>
          <w:i/>
          <w:color w:val="221E1F"/>
        </w:rPr>
        <w:t>Neurology</w:t>
      </w:r>
      <w:r>
        <w:rPr>
          <w:i/>
          <w:color w:val="221E1F"/>
          <w:spacing w:val="-2"/>
        </w:rPr>
        <w:t xml:space="preserve"> </w:t>
      </w:r>
      <w:r>
        <w:rPr>
          <w:color w:val="221E1F"/>
        </w:rPr>
        <w:t xml:space="preserve">22: </w:t>
      </w:r>
      <w:r>
        <w:rPr>
          <w:color w:val="221E1F"/>
          <w:spacing w:val="-2"/>
        </w:rPr>
        <w:t>557-558.</w:t>
      </w:r>
    </w:p>
    <w:p w14:paraId="502F8258" w14:textId="77777777" w:rsidR="002A4511" w:rsidRDefault="002A4511">
      <w:pPr>
        <w:pStyle w:val="BodyText"/>
      </w:pPr>
    </w:p>
    <w:p w14:paraId="49A855DD" w14:textId="77777777" w:rsidR="002A4511" w:rsidRDefault="00FF7784">
      <w:pPr>
        <w:pStyle w:val="BodyText"/>
        <w:ind w:left="1177" w:right="1163" w:hanging="280"/>
      </w:pPr>
      <w:r>
        <w:rPr>
          <w:color w:val="221E1F"/>
        </w:rPr>
        <w:t>Taylor</w:t>
      </w:r>
      <w:r>
        <w:rPr>
          <w:color w:val="221E1F"/>
          <w:spacing w:val="-3"/>
        </w:rPr>
        <w:t xml:space="preserve"> </w:t>
      </w:r>
      <w:r>
        <w:rPr>
          <w:color w:val="221E1F"/>
        </w:rPr>
        <w:t>DM.,</w:t>
      </w:r>
      <w:r>
        <w:rPr>
          <w:color w:val="221E1F"/>
          <w:spacing w:val="-3"/>
        </w:rPr>
        <w:t xml:space="preserve"> </w:t>
      </w:r>
      <w:r>
        <w:rPr>
          <w:color w:val="221E1F"/>
        </w:rPr>
        <w:t>(2000)</w:t>
      </w:r>
      <w:r>
        <w:rPr>
          <w:color w:val="221E1F"/>
          <w:spacing w:val="-3"/>
        </w:rPr>
        <w:t xml:space="preserve"> </w:t>
      </w:r>
      <w:r>
        <w:rPr>
          <w:color w:val="221E1F"/>
        </w:rPr>
        <w:t>Inactivation</w:t>
      </w:r>
      <w:r>
        <w:rPr>
          <w:color w:val="221E1F"/>
          <w:spacing w:val="-3"/>
        </w:rPr>
        <w:t xml:space="preserve"> </w:t>
      </w:r>
      <w:r>
        <w:rPr>
          <w:color w:val="221E1F"/>
        </w:rPr>
        <w:t>of</w:t>
      </w:r>
      <w:r>
        <w:rPr>
          <w:color w:val="221E1F"/>
          <w:spacing w:val="-3"/>
        </w:rPr>
        <w:t xml:space="preserve"> </w:t>
      </w:r>
      <w:r>
        <w:rPr>
          <w:color w:val="221E1F"/>
        </w:rPr>
        <w:t>transmissible</w:t>
      </w:r>
      <w:r>
        <w:rPr>
          <w:color w:val="221E1F"/>
          <w:spacing w:val="-3"/>
        </w:rPr>
        <w:t xml:space="preserve"> </w:t>
      </w:r>
      <w:r>
        <w:rPr>
          <w:color w:val="221E1F"/>
        </w:rPr>
        <w:t>degenerative</w:t>
      </w:r>
      <w:r>
        <w:rPr>
          <w:color w:val="221E1F"/>
          <w:spacing w:val="-3"/>
        </w:rPr>
        <w:t xml:space="preserve"> </w:t>
      </w:r>
      <w:r>
        <w:rPr>
          <w:color w:val="221E1F"/>
        </w:rPr>
        <w:t>encephalopathy</w:t>
      </w:r>
      <w:r>
        <w:rPr>
          <w:color w:val="221E1F"/>
          <w:spacing w:val="-3"/>
        </w:rPr>
        <w:t xml:space="preserve"> </w:t>
      </w:r>
      <w:r>
        <w:rPr>
          <w:color w:val="221E1F"/>
        </w:rPr>
        <w:t>agents:</w:t>
      </w:r>
      <w:r>
        <w:rPr>
          <w:color w:val="221E1F"/>
          <w:spacing w:val="-3"/>
        </w:rPr>
        <w:t xml:space="preserve"> </w:t>
      </w:r>
      <w:r>
        <w:rPr>
          <w:color w:val="221E1F"/>
        </w:rPr>
        <w:t>A</w:t>
      </w:r>
      <w:r>
        <w:rPr>
          <w:color w:val="221E1F"/>
          <w:spacing w:val="-3"/>
        </w:rPr>
        <w:t xml:space="preserve"> </w:t>
      </w:r>
      <w:r>
        <w:rPr>
          <w:color w:val="221E1F"/>
        </w:rPr>
        <w:t>review.</w:t>
      </w:r>
      <w:r>
        <w:rPr>
          <w:color w:val="221E1F"/>
          <w:spacing w:val="-1"/>
        </w:rPr>
        <w:t xml:space="preserve"> </w:t>
      </w:r>
      <w:r>
        <w:rPr>
          <w:i/>
          <w:color w:val="221E1F"/>
        </w:rPr>
        <w:t xml:space="preserve">The Veterinary Journal </w:t>
      </w:r>
      <w:r>
        <w:rPr>
          <w:color w:val="221E1F"/>
        </w:rPr>
        <w:t>159: 10-17.</w:t>
      </w:r>
    </w:p>
    <w:p w14:paraId="59F2EEB4" w14:textId="77777777" w:rsidR="002A4511" w:rsidRDefault="002A4511">
      <w:pPr>
        <w:pStyle w:val="BodyText"/>
      </w:pPr>
    </w:p>
    <w:p w14:paraId="57BC4D0D" w14:textId="77777777" w:rsidR="002A4511" w:rsidRDefault="00FF7784">
      <w:pPr>
        <w:ind w:left="1177" w:right="1163" w:hanging="280"/>
        <w:rPr>
          <w:sz w:val="20"/>
        </w:rPr>
      </w:pPr>
      <w:r>
        <w:rPr>
          <w:sz w:val="20"/>
        </w:rPr>
        <w:t xml:space="preserve">UK </w:t>
      </w:r>
      <w:r>
        <w:rPr>
          <w:i/>
          <w:sz w:val="20"/>
        </w:rPr>
        <w:t xml:space="preserve">Transmissible Spongiform Encephalopathy Agents: Safe Working and the Prevention of Infection </w:t>
      </w:r>
      <w:r>
        <w:rPr>
          <w:sz w:val="20"/>
        </w:rPr>
        <w:t>(2003);</w:t>
      </w:r>
      <w:r>
        <w:rPr>
          <w:spacing w:val="-3"/>
          <w:sz w:val="20"/>
        </w:rPr>
        <w:t xml:space="preserve"> </w:t>
      </w:r>
      <w:r>
        <w:rPr>
          <w:sz w:val="20"/>
        </w:rPr>
        <w:t>Annex</w:t>
      </w:r>
      <w:r>
        <w:rPr>
          <w:spacing w:val="-3"/>
          <w:sz w:val="20"/>
        </w:rPr>
        <w:t xml:space="preserve"> </w:t>
      </w:r>
      <w:r>
        <w:rPr>
          <w:sz w:val="20"/>
        </w:rPr>
        <w:t>A1:</w:t>
      </w:r>
      <w:r>
        <w:rPr>
          <w:spacing w:val="-3"/>
          <w:sz w:val="20"/>
        </w:rPr>
        <w:t xml:space="preserve"> </w:t>
      </w:r>
      <w:r>
        <w:rPr>
          <w:sz w:val="20"/>
        </w:rPr>
        <w:t>Distribution</w:t>
      </w:r>
      <w:r>
        <w:rPr>
          <w:spacing w:val="-3"/>
          <w:sz w:val="20"/>
        </w:rPr>
        <w:t xml:space="preserve"> </w:t>
      </w:r>
      <w:r>
        <w:rPr>
          <w:sz w:val="20"/>
        </w:rPr>
        <w:t>of</w:t>
      </w:r>
      <w:r>
        <w:rPr>
          <w:spacing w:val="-3"/>
          <w:sz w:val="20"/>
        </w:rPr>
        <w:t xml:space="preserve"> </w:t>
      </w:r>
      <w:r>
        <w:rPr>
          <w:sz w:val="20"/>
        </w:rPr>
        <w:t>TSE</w:t>
      </w:r>
      <w:r>
        <w:rPr>
          <w:spacing w:val="-3"/>
          <w:sz w:val="20"/>
        </w:rPr>
        <w:t xml:space="preserve"> </w:t>
      </w:r>
      <w:r>
        <w:rPr>
          <w:sz w:val="20"/>
        </w:rPr>
        <w:t>infectivity</w:t>
      </w:r>
      <w:r>
        <w:rPr>
          <w:spacing w:val="-3"/>
          <w:sz w:val="20"/>
        </w:rPr>
        <w:t xml:space="preserve"> </w:t>
      </w:r>
      <w:r>
        <w:rPr>
          <w:sz w:val="20"/>
        </w:rPr>
        <w:t>in</w:t>
      </w:r>
      <w:r>
        <w:rPr>
          <w:spacing w:val="-3"/>
          <w:sz w:val="20"/>
        </w:rPr>
        <w:t xml:space="preserve"> </w:t>
      </w:r>
      <w:r>
        <w:rPr>
          <w:sz w:val="20"/>
        </w:rPr>
        <w:t>human</w:t>
      </w:r>
      <w:r>
        <w:rPr>
          <w:spacing w:val="-3"/>
          <w:sz w:val="20"/>
        </w:rPr>
        <w:t xml:space="preserve"> </w:t>
      </w:r>
      <w:r>
        <w:rPr>
          <w:sz w:val="20"/>
        </w:rPr>
        <w:t>tissues</w:t>
      </w:r>
      <w:r>
        <w:rPr>
          <w:spacing w:val="-3"/>
          <w:sz w:val="20"/>
        </w:rPr>
        <w:t xml:space="preserve"> </w:t>
      </w:r>
      <w:r>
        <w:rPr>
          <w:sz w:val="20"/>
        </w:rPr>
        <w:t>and</w:t>
      </w:r>
      <w:r>
        <w:rPr>
          <w:spacing w:val="-3"/>
          <w:sz w:val="20"/>
        </w:rPr>
        <w:t xml:space="preserve"> </w:t>
      </w:r>
      <w:r>
        <w:rPr>
          <w:sz w:val="20"/>
        </w:rPr>
        <w:t>body</w:t>
      </w:r>
      <w:r>
        <w:rPr>
          <w:spacing w:val="-3"/>
          <w:sz w:val="20"/>
        </w:rPr>
        <w:t xml:space="preserve"> </w:t>
      </w:r>
      <w:r>
        <w:rPr>
          <w:sz w:val="20"/>
        </w:rPr>
        <w:t>fluids:</w:t>
      </w:r>
      <w:r>
        <w:rPr>
          <w:spacing w:val="-3"/>
          <w:sz w:val="20"/>
        </w:rPr>
        <w:t xml:space="preserve"> </w:t>
      </w:r>
      <w:r>
        <w:rPr>
          <w:sz w:val="20"/>
        </w:rPr>
        <w:t>updated</w:t>
      </w:r>
      <w:r>
        <w:rPr>
          <w:spacing w:val="-3"/>
          <w:sz w:val="20"/>
        </w:rPr>
        <w:t xml:space="preserve"> </w:t>
      </w:r>
      <w:r>
        <w:rPr>
          <w:sz w:val="20"/>
        </w:rPr>
        <w:t xml:space="preserve">January </w:t>
      </w:r>
      <w:r>
        <w:rPr>
          <w:spacing w:val="-4"/>
          <w:sz w:val="20"/>
        </w:rPr>
        <w:t>2012</w:t>
      </w:r>
    </w:p>
    <w:p w14:paraId="6DE4C782" w14:textId="77777777" w:rsidR="002A4511" w:rsidRDefault="00FF7784">
      <w:pPr>
        <w:pStyle w:val="BodyText"/>
        <w:ind w:left="1178" w:right="1163"/>
      </w:pPr>
      <w:hyperlink r:id="rId14">
        <w:r>
          <w:rPr>
            <w:color w:val="0000FF"/>
            <w:spacing w:val="-2"/>
            <w:u w:val="single" w:color="0000FF"/>
          </w:rPr>
          <w:t>http://www.dh.gov.uk/prod_consum_dh/groups/dh_digitalassets/@dh/@ab/documents/digitalasset/dh_</w:t>
        </w:r>
      </w:hyperlink>
      <w:r>
        <w:rPr>
          <w:color w:val="0000FF"/>
          <w:spacing w:val="-2"/>
        </w:rPr>
        <w:t xml:space="preserve"> </w:t>
      </w:r>
      <w:r>
        <w:rPr>
          <w:color w:val="0000FF"/>
          <w:spacing w:val="-2"/>
          <w:u w:val="single" w:color="0000FF"/>
        </w:rPr>
        <w:t>132095.pdf</w:t>
      </w:r>
    </w:p>
    <w:p w14:paraId="7CC6B39E" w14:textId="77777777" w:rsidR="002A4511" w:rsidRDefault="002A4511">
      <w:pPr>
        <w:pStyle w:val="BodyText"/>
        <w:spacing w:before="10"/>
        <w:rPr>
          <w:sz w:val="11"/>
        </w:rPr>
      </w:pPr>
    </w:p>
    <w:p w14:paraId="6DE5BC17" w14:textId="77777777" w:rsidR="002A4511" w:rsidRDefault="00FF7784">
      <w:pPr>
        <w:spacing w:before="94"/>
        <w:ind w:left="1177" w:right="1590" w:hanging="280"/>
        <w:rPr>
          <w:sz w:val="20"/>
        </w:rPr>
      </w:pPr>
      <w:r>
        <w:rPr>
          <w:sz w:val="20"/>
        </w:rPr>
        <w:t>UK</w:t>
      </w:r>
      <w:r>
        <w:rPr>
          <w:spacing w:val="-3"/>
          <w:sz w:val="20"/>
        </w:rPr>
        <w:t xml:space="preserve"> </w:t>
      </w:r>
      <w:r>
        <w:rPr>
          <w:i/>
          <w:sz w:val="20"/>
        </w:rPr>
        <w:t>Transmissible</w:t>
      </w:r>
      <w:r>
        <w:rPr>
          <w:i/>
          <w:spacing w:val="-3"/>
          <w:sz w:val="20"/>
        </w:rPr>
        <w:t xml:space="preserve"> </w:t>
      </w:r>
      <w:r>
        <w:rPr>
          <w:i/>
          <w:sz w:val="20"/>
        </w:rPr>
        <w:t>Spongiform</w:t>
      </w:r>
      <w:r>
        <w:rPr>
          <w:i/>
          <w:spacing w:val="-4"/>
          <w:sz w:val="20"/>
        </w:rPr>
        <w:t xml:space="preserve"> </w:t>
      </w:r>
      <w:r>
        <w:rPr>
          <w:i/>
          <w:sz w:val="20"/>
        </w:rPr>
        <w:t>Encephalopathy</w:t>
      </w:r>
      <w:r>
        <w:rPr>
          <w:i/>
          <w:spacing w:val="-2"/>
          <w:sz w:val="20"/>
        </w:rPr>
        <w:t xml:space="preserve"> </w:t>
      </w:r>
      <w:r>
        <w:rPr>
          <w:i/>
          <w:sz w:val="20"/>
        </w:rPr>
        <w:t>Agents:</w:t>
      </w:r>
      <w:r>
        <w:rPr>
          <w:i/>
          <w:spacing w:val="-3"/>
          <w:sz w:val="20"/>
        </w:rPr>
        <w:t xml:space="preserve"> </w:t>
      </w:r>
      <w:r>
        <w:rPr>
          <w:i/>
          <w:sz w:val="20"/>
        </w:rPr>
        <w:t>Safe</w:t>
      </w:r>
      <w:r>
        <w:rPr>
          <w:i/>
          <w:spacing w:val="-3"/>
          <w:sz w:val="20"/>
        </w:rPr>
        <w:t xml:space="preserve"> </w:t>
      </w:r>
      <w:r>
        <w:rPr>
          <w:i/>
          <w:sz w:val="20"/>
        </w:rPr>
        <w:t>Working</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Prevention</w:t>
      </w:r>
      <w:r>
        <w:rPr>
          <w:i/>
          <w:spacing w:val="-3"/>
          <w:sz w:val="20"/>
        </w:rPr>
        <w:t xml:space="preserve"> </w:t>
      </w:r>
      <w:r>
        <w:rPr>
          <w:i/>
          <w:sz w:val="20"/>
        </w:rPr>
        <w:t>of</w:t>
      </w:r>
      <w:r>
        <w:rPr>
          <w:i/>
          <w:spacing w:val="-3"/>
          <w:sz w:val="20"/>
        </w:rPr>
        <w:t xml:space="preserve"> </w:t>
      </w:r>
      <w:r>
        <w:rPr>
          <w:i/>
          <w:sz w:val="20"/>
        </w:rPr>
        <w:t xml:space="preserve">Infection </w:t>
      </w:r>
      <w:r>
        <w:rPr>
          <w:sz w:val="20"/>
        </w:rPr>
        <w:t>(</w:t>
      </w:r>
      <w:r>
        <w:rPr>
          <w:color w:val="221E1F"/>
          <w:sz w:val="20"/>
        </w:rPr>
        <w:t>2003); Annex L: Managing CJD/vCJD risk in ophthalmol</w:t>
      </w:r>
      <w:r>
        <w:rPr>
          <w:color w:val="221E1F"/>
          <w:sz w:val="20"/>
        </w:rPr>
        <w:t xml:space="preserve">ogy: updated January 2011 </w:t>
      </w:r>
      <w:hyperlink r:id="rId15">
        <w:r>
          <w:rPr>
            <w:color w:val="0000FF"/>
            <w:spacing w:val="-2"/>
            <w:sz w:val="20"/>
            <w:u w:val="single" w:color="0000FF"/>
          </w:rPr>
          <w:t>http://www.loc-net.org.uk/uploaded_files/12073208214303/opt_031_vcjd_disinfection_update.pdf</w:t>
        </w:r>
      </w:hyperlink>
    </w:p>
    <w:p w14:paraId="216DBCC3" w14:textId="77777777" w:rsidR="002A4511" w:rsidRDefault="002A4511">
      <w:pPr>
        <w:pStyle w:val="BodyText"/>
        <w:spacing w:before="10"/>
        <w:rPr>
          <w:sz w:val="11"/>
        </w:rPr>
      </w:pPr>
    </w:p>
    <w:p w14:paraId="09EF48CE" w14:textId="77777777" w:rsidR="002A4511" w:rsidRDefault="00FF7784">
      <w:pPr>
        <w:pStyle w:val="BodyText"/>
        <w:spacing w:before="94"/>
        <w:ind w:left="1177" w:hanging="280"/>
      </w:pPr>
      <w:r>
        <w:rPr>
          <w:color w:val="221E1F"/>
        </w:rPr>
        <w:t>WHO</w:t>
      </w:r>
      <w:r>
        <w:rPr>
          <w:color w:val="221E1F"/>
          <w:spacing w:val="-4"/>
        </w:rPr>
        <w:t xml:space="preserve"> </w:t>
      </w:r>
      <w:r>
        <w:rPr>
          <w:color w:val="221E1F"/>
        </w:rPr>
        <w:t>Guidelines</w:t>
      </w:r>
      <w:r>
        <w:rPr>
          <w:color w:val="221E1F"/>
          <w:spacing w:val="-4"/>
        </w:rPr>
        <w:t xml:space="preserve"> </w:t>
      </w:r>
      <w:r>
        <w:rPr>
          <w:color w:val="221E1F"/>
        </w:rPr>
        <w:t>on</w:t>
      </w:r>
      <w:r>
        <w:rPr>
          <w:color w:val="221E1F"/>
          <w:spacing w:val="-4"/>
        </w:rPr>
        <w:t xml:space="preserve"> </w:t>
      </w:r>
      <w:r>
        <w:rPr>
          <w:color w:val="221E1F"/>
        </w:rPr>
        <w:t>Tissue</w:t>
      </w:r>
      <w:r>
        <w:rPr>
          <w:color w:val="221E1F"/>
          <w:spacing w:val="-4"/>
        </w:rPr>
        <w:t xml:space="preserve"> </w:t>
      </w:r>
      <w:r>
        <w:rPr>
          <w:color w:val="221E1F"/>
        </w:rPr>
        <w:t>Infectivity</w:t>
      </w:r>
      <w:r>
        <w:rPr>
          <w:color w:val="221E1F"/>
          <w:spacing w:val="-4"/>
        </w:rPr>
        <w:t xml:space="preserve"> </w:t>
      </w:r>
      <w:r>
        <w:rPr>
          <w:color w:val="221E1F"/>
        </w:rPr>
        <w:t>Distribution</w:t>
      </w:r>
      <w:r>
        <w:rPr>
          <w:color w:val="221E1F"/>
          <w:spacing w:val="-3"/>
        </w:rPr>
        <w:t xml:space="preserve"> </w:t>
      </w:r>
      <w:r>
        <w:rPr>
          <w:color w:val="221E1F"/>
        </w:rPr>
        <w:t>in</w:t>
      </w:r>
      <w:r>
        <w:rPr>
          <w:color w:val="221E1F"/>
          <w:spacing w:val="-4"/>
        </w:rPr>
        <w:t xml:space="preserve"> </w:t>
      </w:r>
      <w:r>
        <w:rPr>
          <w:color w:val="221E1F"/>
        </w:rPr>
        <w:t>Transmissible</w:t>
      </w:r>
      <w:r>
        <w:rPr>
          <w:color w:val="221E1F"/>
          <w:spacing w:val="-4"/>
        </w:rPr>
        <w:t xml:space="preserve"> </w:t>
      </w:r>
      <w:r>
        <w:rPr>
          <w:color w:val="221E1F"/>
        </w:rPr>
        <w:t>Spongiform</w:t>
      </w:r>
      <w:r>
        <w:rPr>
          <w:color w:val="221E1F"/>
          <w:spacing w:val="-5"/>
        </w:rPr>
        <w:t xml:space="preserve"> </w:t>
      </w:r>
      <w:r>
        <w:rPr>
          <w:color w:val="221E1F"/>
        </w:rPr>
        <w:t>Encephalopathies</w:t>
      </w:r>
      <w:r>
        <w:rPr>
          <w:color w:val="221E1F"/>
          <w:spacing w:val="-4"/>
        </w:rPr>
        <w:t xml:space="preserve"> </w:t>
      </w:r>
      <w:r>
        <w:rPr>
          <w:color w:val="221E1F"/>
        </w:rPr>
        <w:t xml:space="preserve">(2006) </w:t>
      </w:r>
      <w:hyperlink r:id="rId16">
        <w:r>
          <w:rPr>
            <w:color w:val="0000FF"/>
            <w:spacing w:val="-2"/>
            <w:u w:val="single" w:color="0000FF"/>
          </w:rPr>
          <w:t>http://www.who.int/bloodproducts/TSEPUBLISHEDREPORT.pdf</w:t>
        </w:r>
      </w:hyperlink>
    </w:p>
    <w:p w14:paraId="3BC8B0A6" w14:textId="77777777" w:rsidR="002A4511" w:rsidRDefault="002A4511">
      <w:pPr>
        <w:pStyle w:val="BodyText"/>
        <w:spacing w:before="9"/>
        <w:rPr>
          <w:sz w:val="11"/>
        </w:rPr>
      </w:pPr>
    </w:p>
    <w:p w14:paraId="1D2D916B" w14:textId="77777777" w:rsidR="002A4511" w:rsidRDefault="00FF7784">
      <w:pPr>
        <w:pStyle w:val="BodyText"/>
        <w:spacing w:before="94"/>
        <w:ind w:left="1177" w:right="1334" w:hanging="280"/>
        <w:jc w:val="both"/>
      </w:pPr>
      <w:r>
        <w:rPr>
          <w:color w:val="221E1F"/>
        </w:rPr>
        <w:t>Wientjens,</w:t>
      </w:r>
      <w:r>
        <w:rPr>
          <w:color w:val="221E1F"/>
          <w:spacing w:val="-2"/>
        </w:rPr>
        <w:t xml:space="preserve"> </w:t>
      </w:r>
      <w:r>
        <w:rPr>
          <w:color w:val="221E1F"/>
        </w:rPr>
        <w:t>D</w:t>
      </w:r>
      <w:r>
        <w:rPr>
          <w:color w:val="221E1F"/>
          <w:spacing w:val="-3"/>
        </w:rPr>
        <w:t xml:space="preserve"> </w:t>
      </w:r>
      <w:r>
        <w:rPr>
          <w:color w:val="221E1F"/>
        </w:rPr>
        <w:t>P.</w:t>
      </w:r>
      <w:r>
        <w:rPr>
          <w:color w:val="221E1F"/>
          <w:spacing w:val="-2"/>
        </w:rPr>
        <w:t xml:space="preserve"> </w:t>
      </w:r>
      <w:r>
        <w:rPr>
          <w:color w:val="221E1F"/>
        </w:rPr>
        <w:t>Davanipour,</w:t>
      </w:r>
      <w:r>
        <w:rPr>
          <w:color w:val="221E1F"/>
          <w:spacing w:val="-2"/>
        </w:rPr>
        <w:t xml:space="preserve"> </w:t>
      </w:r>
      <w:r>
        <w:rPr>
          <w:color w:val="221E1F"/>
        </w:rPr>
        <w:t>Z.</w:t>
      </w:r>
      <w:r>
        <w:rPr>
          <w:color w:val="221E1F"/>
          <w:spacing w:val="-2"/>
        </w:rPr>
        <w:t xml:space="preserve"> </w:t>
      </w:r>
      <w:r>
        <w:rPr>
          <w:color w:val="221E1F"/>
        </w:rPr>
        <w:t>Hofman,</w:t>
      </w:r>
      <w:r>
        <w:rPr>
          <w:color w:val="221E1F"/>
          <w:spacing w:val="-2"/>
        </w:rPr>
        <w:t xml:space="preserve"> </w:t>
      </w:r>
      <w:r>
        <w:rPr>
          <w:color w:val="221E1F"/>
        </w:rPr>
        <w:t>A.</w:t>
      </w:r>
      <w:r>
        <w:rPr>
          <w:color w:val="221E1F"/>
          <w:spacing w:val="-2"/>
        </w:rPr>
        <w:t xml:space="preserve"> </w:t>
      </w:r>
      <w:r>
        <w:rPr>
          <w:color w:val="221E1F"/>
        </w:rPr>
        <w:t>Kondo,</w:t>
      </w:r>
      <w:r>
        <w:rPr>
          <w:color w:val="221E1F"/>
          <w:spacing w:val="-2"/>
        </w:rPr>
        <w:t xml:space="preserve"> </w:t>
      </w:r>
      <w:r>
        <w:rPr>
          <w:color w:val="221E1F"/>
        </w:rPr>
        <w:t>K. Matthews,</w:t>
      </w:r>
      <w:r>
        <w:rPr>
          <w:color w:val="221E1F"/>
          <w:spacing w:val="-2"/>
        </w:rPr>
        <w:t xml:space="preserve"> </w:t>
      </w:r>
      <w:r>
        <w:rPr>
          <w:color w:val="221E1F"/>
        </w:rPr>
        <w:t>W</w:t>
      </w:r>
      <w:r>
        <w:rPr>
          <w:color w:val="221E1F"/>
          <w:spacing w:val="-3"/>
        </w:rPr>
        <w:t xml:space="preserve"> </w:t>
      </w:r>
      <w:r>
        <w:rPr>
          <w:color w:val="221E1F"/>
        </w:rPr>
        <w:t>B.</w:t>
      </w:r>
      <w:r>
        <w:rPr>
          <w:color w:val="221E1F"/>
          <w:spacing w:val="-2"/>
        </w:rPr>
        <w:t xml:space="preserve"> </w:t>
      </w:r>
      <w:r>
        <w:rPr>
          <w:color w:val="221E1F"/>
        </w:rPr>
        <w:t>Will,</w:t>
      </w:r>
      <w:r>
        <w:rPr>
          <w:color w:val="221E1F"/>
          <w:spacing w:val="-2"/>
        </w:rPr>
        <w:t xml:space="preserve"> </w:t>
      </w:r>
      <w:r>
        <w:rPr>
          <w:color w:val="221E1F"/>
        </w:rPr>
        <w:t>R</w:t>
      </w:r>
      <w:r>
        <w:rPr>
          <w:color w:val="221E1F"/>
          <w:spacing w:val="-3"/>
        </w:rPr>
        <w:t xml:space="preserve"> </w:t>
      </w:r>
      <w:r>
        <w:rPr>
          <w:color w:val="221E1F"/>
        </w:rPr>
        <w:t>G.</w:t>
      </w:r>
      <w:r>
        <w:rPr>
          <w:color w:val="221E1F"/>
          <w:spacing w:val="-1"/>
        </w:rPr>
        <w:t xml:space="preserve"> </w:t>
      </w:r>
      <w:r>
        <w:rPr>
          <w:color w:val="221E1F"/>
        </w:rPr>
        <w:t>van</w:t>
      </w:r>
      <w:r>
        <w:rPr>
          <w:color w:val="221E1F"/>
          <w:spacing w:val="-2"/>
        </w:rPr>
        <w:t xml:space="preserve"> </w:t>
      </w:r>
      <w:r>
        <w:rPr>
          <w:color w:val="221E1F"/>
        </w:rPr>
        <w:t>Duijn,</w:t>
      </w:r>
      <w:r>
        <w:rPr>
          <w:color w:val="221E1F"/>
          <w:spacing w:val="-2"/>
        </w:rPr>
        <w:t xml:space="preserve"> </w:t>
      </w:r>
      <w:r>
        <w:rPr>
          <w:color w:val="221E1F"/>
        </w:rPr>
        <w:t>C</w:t>
      </w:r>
      <w:r>
        <w:rPr>
          <w:color w:val="221E1F"/>
          <w:spacing w:val="-3"/>
        </w:rPr>
        <w:t xml:space="preserve"> </w:t>
      </w:r>
      <w:r>
        <w:rPr>
          <w:color w:val="221E1F"/>
        </w:rPr>
        <w:t>M.</w:t>
      </w:r>
      <w:r>
        <w:rPr>
          <w:color w:val="221E1F"/>
          <w:spacing w:val="-2"/>
        </w:rPr>
        <w:t xml:space="preserve"> </w:t>
      </w:r>
      <w:r>
        <w:rPr>
          <w:color w:val="221E1F"/>
        </w:rPr>
        <w:t>(1996) Risk</w:t>
      </w:r>
      <w:r>
        <w:rPr>
          <w:color w:val="221E1F"/>
          <w:spacing w:val="-2"/>
        </w:rPr>
        <w:t xml:space="preserve"> </w:t>
      </w:r>
      <w:r>
        <w:rPr>
          <w:color w:val="221E1F"/>
        </w:rPr>
        <w:t>factors</w:t>
      </w:r>
      <w:r>
        <w:rPr>
          <w:color w:val="221E1F"/>
          <w:spacing w:val="-2"/>
        </w:rPr>
        <w:t xml:space="preserve"> </w:t>
      </w:r>
      <w:r>
        <w:rPr>
          <w:color w:val="221E1F"/>
        </w:rPr>
        <w:t>for</w:t>
      </w:r>
      <w:r>
        <w:rPr>
          <w:color w:val="221E1F"/>
          <w:spacing w:val="-2"/>
        </w:rPr>
        <w:t xml:space="preserve"> </w:t>
      </w:r>
      <w:r>
        <w:rPr>
          <w:color w:val="221E1F"/>
        </w:rPr>
        <w:t>Creutzfeldt-Jakob</w:t>
      </w:r>
      <w:r>
        <w:rPr>
          <w:color w:val="221E1F"/>
          <w:spacing w:val="-2"/>
        </w:rPr>
        <w:t xml:space="preserve"> </w:t>
      </w:r>
      <w:r>
        <w:rPr>
          <w:color w:val="221E1F"/>
        </w:rPr>
        <w:t>disease:</w:t>
      </w:r>
      <w:r>
        <w:rPr>
          <w:color w:val="221E1F"/>
          <w:spacing w:val="-2"/>
        </w:rPr>
        <w:t xml:space="preserve"> </w:t>
      </w:r>
      <w:r>
        <w:rPr>
          <w:color w:val="221E1F"/>
        </w:rPr>
        <w:t>a</w:t>
      </w:r>
      <w:r>
        <w:rPr>
          <w:color w:val="221E1F"/>
          <w:spacing w:val="-2"/>
        </w:rPr>
        <w:t xml:space="preserve"> </w:t>
      </w:r>
      <w:r>
        <w:rPr>
          <w:color w:val="221E1F"/>
        </w:rPr>
        <w:t>reanalysis</w:t>
      </w:r>
      <w:r>
        <w:rPr>
          <w:color w:val="221E1F"/>
          <w:spacing w:val="-2"/>
        </w:rPr>
        <w:t xml:space="preserve"> </w:t>
      </w:r>
      <w:r>
        <w:rPr>
          <w:color w:val="221E1F"/>
        </w:rPr>
        <w:t>of</w:t>
      </w:r>
      <w:r>
        <w:rPr>
          <w:color w:val="221E1F"/>
          <w:spacing w:val="-2"/>
        </w:rPr>
        <w:t xml:space="preserve"> </w:t>
      </w:r>
      <w:r>
        <w:rPr>
          <w:color w:val="221E1F"/>
        </w:rPr>
        <w:t>case-control</w:t>
      </w:r>
      <w:r>
        <w:rPr>
          <w:color w:val="221E1F"/>
          <w:spacing w:val="-2"/>
        </w:rPr>
        <w:t xml:space="preserve"> </w:t>
      </w:r>
      <w:r>
        <w:rPr>
          <w:color w:val="221E1F"/>
        </w:rPr>
        <w:t>studies.</w:t>
      </w:r>
      <w:r>
        <w:rPr>
          <w:color w:val="221E1F"/>
          <w:spacing w:val="-1"/>
        </w:rPr>
        <w:t xml:space="preserve"> </w:t>
      </w:r>
      <w:r>
        <w:rPr>
          <w:i/>
          <w:color w:val="221E1F"/>
        </w:rPr>
        <w:t>Neurology</w:t>
      </w:r>
      <w:r>
        <w:rPr>
          <w:i/>
          <w:color w:val="221E1F"/>
          <w:spacing w:val="-1"/>
        </w:rPr>
        <w:t xml:space="preserve"> </w:t>
      </w:r>
      <w:r>
        <w:rPr>
          <w:color w:val="221E1F"/>
        </w:rPr>
        <w:t>46:</w:t>
      </w:r>
      <w:r>
        <w:rPr>
          <w:color w:val="221E1F"/>
          <w:spacing w:val="-2"/>
        </w:rPr>
        <w:t xml:space="preserve"> </w:t>
      </w:r>
      <w:r>
        <w:rPr>
          <w:color w:val="221E1F"/>
        </w:rPr>
        <w:t xml:space="preserve">1287- </w:t>
      </w:r>
      <w:r>
        <w:rPr>
          <w:color w:val="221E1F"/>
          <w:spacing w:val="-4"/>
        </w:rPr>
        <w:t>91.</w:t>
      </w:r>
    </w:p>
    <w:p w14:paraId="783089CA" w14:textId="77777777" w:rsidR="002A4511" w:rsidRDefault="00FF7784">
      <w:pPr>
        <w:pStyle w:val="BodyText"/>
        <w:spacing w:before="49" w:line="460" w:lineRule="exact"/>
        <w:ind w:left="898" w:right="1522"/>
      </w:pPr>
      <w:r>
        <w:rPr>
          <w:color w:val="221E1F"/>
        </w:rPr>
        <w:t xml:space="preserve">Will RG. (1993) Epidemiology of Creutzfeldt-Jakob disease. </w:t>
      </w:r>
      <w:r>
        <w:rPr>
          <w:i/>
          <w:color w:val="221E1F"/>
        </w:rPr>
        <w:t xml:space="preserve">British Medical Bulletin </w:t>
      </w:r>
      <w:r>
        <w:rPr>
          <w:color w:val="221E1F"/>
        </w:rPr>
        <w:t>49(4):960-970. Zerr</w:t>
      </w:r>
      <w:r>
        <w:rPr>
          <w:color w:val="221E1F"/>
          <w:spacing w:val="-2"/>
        </w:rPr>
        <w:t xml:space="preserve"> </w:t>
      </w:r>
      <w:r>
        <w:rPr>
          <w:color w:val="221E1F"/>
        </w:rPr>
        <w:t>I.</w:t>
      </w:r>
      <w:r>
        <w:rPr>
          <w:color w:val="221E1F"/>
          <w:spacing w:val="-2"/>
        </w:rPr>
        <w:t xml:space="preserve"> </w:t>
      </w:r>
      <w:r>
        <w:rPr>
          <w:color w:val="221E1F"/>
        </w:rPr>
        <w:t>Pocchiari</w:t>
      </w:r>
      <w:r>
        <w:rPr>
          <w:color w:val="221E1F"/>
          <w:spacing w:val="-2"/>
        </w:rPr>
        <w:t xml:space="preserve"> </w:t>
      </w:r>
      <w:r>
        <w:rPr>
          <w:color w:val="221E1F"/>
        </w:rPr>
        <w:t>M.</w:t>
      </w:r>
      <w:r>
        <w:rPr>
          <w:color w:val="221E1F"/>
          <w:spacing w:val="-2"/>
        </w:rPr>
        <w:t xml:space="preserve"> </w:t>
      </w:r>
      <w:r>
        <w:rPr>
          <w:color w:val="221E1F"/>
        </w:rPr>
        <w:t>Collins</w:t>
      </w:r>
      <w:r>
        <w:rPr>
          <w:color w:val="221E1F"/>
          <w:spacing w:val="-3"/>
        </w:rPr>
        <w:t xml:space="preserve"> </w:t>
      </w:r>
      <w:r>
        <w:rPr>
          <w:color w:val="221E1F"/>
        </w:rPr>
        <w:t>S.</w:t>
      </w:r>
      <w:r>
        <w:rPr>
          <w:color w:val="221E1F"/>
          <w:spacing w:val="-2"/>
        </w:rPr>
        <w:t xml:space="preserve"> </w:t>
      </w:r>
      <w:r>
        <w:rPr>
          <w:color w:val="221E1F"/>
        </w:rPr>
        <w:t>Brandel</w:t>
      </w:r>
      <w:r>
        <w:rPr>
          <w:color w:val="221E1F"/>
          <w:spacing w:val="-2"/>
        </w:rPr>
        <w:t xml:space="preserve"> </w:t>
      </w:r>
      <w:r>
        <w:rPr>
          <w:color w:val="221E1F"/>
        </w:rPr>
        <w:t>JP.</w:t>
      </w:r>
      <w:r>
        <w:rPr>
          <w:color w:val="221E1F"/>
          <w:spacing w:val="-2"/>
        </w:rPr>
        <w:t xml:space="preserve"> </w:t>
      </w:r>
      <w:r>
        <w:rPr>
          <w:color w:val="221E1F"/>
        </w:rPr>
        <w:t>de</w:t>
      </w:r>
      <w:r>
        <w:rPr>
          <w:color w:val="221E1F"/>
          <w:spacing w:val="-2"/>
        </w:rPr>
        <w:t xml:space="preserve"> </w:t>
      </w:r>
      <w:r>
        <w:rPr>
          <w:color w:val="221E1F"/>
        </w:rPr>
        <w:t>Pedro Cuesta</w:t>
      </w:r>
      <w:r>
        <w:rPr>
          <w:color w:val="221E1F"/>
          <w:spacing w:val="-3"/>
        </w:rPr>
        <w:t xml:space="preserve"> </w:t>
      </w:r>
      <w:r>
        <w:rPr>
          <w:color w:val="221E1F"/>
        </w:rPr>
        <w:t>J.</w:t>
      </w:r>
      <w:r>
        <w:rPr>
          <w:color w:val="221E1F"/>
          <w:spacing w:val="-2"/>
        </w:rPr>
        <w:t xml:space="preserve"> </w:t>
      </w:r>
      <w:r>
        <w:rPr>
          <w:color w:val="221E1F"/>
        </w:rPr>
        <w:t>Knight</w:t>
      </w:r>
      <w:r>
        <w:rPr>
          <w:color w:val="221E1F"/>
          <w:spacing w:val="-2"/>
        </w:rPr>
        <w:t xml:space="preserve"> </w:t>
      </w:r>
      <w:r>
        <w:rPr>
          <w:color w:val="221E1F"/>
        </w:rPr>
        <w:t>RS.</w:t>
      </w:r>
      <w:r>
        <w:rPr>
          <w:color w:val="221E1F"/>
          <w:spacing w:val="-2"/>
        </w:rPr>
        <w:t xml:space="preserve"> </w:t>
      </w:r>
      <w:r>
        <w:rPr>
          <w:color w:val="221E1F"/>
        </w:rPr>
        <w:t>Bernheimer</w:t>
      </w:r>
      <w:r>
        <w:rPr>
          <w:color w:val="221E1F"/>
          <w:spacing w:val="-3"/>
        </w:rPr>
        <w:t xml:space="preserve"> </w:t>
      </w:r>
      <w:r>
        <w:rPr>
          <w:color w:val="221E1F"/>
        </w:rPr>
        <w:t>H.</w:t>
      </w:r>
      <w:r>
        <w:rPr>
          <w:color w:val="221E1F"/>
          <w:spacing w:val="-2"/>
        </w:rPr>
        <w:t xml:space="preserve"> </w:t>
      </w:r>
      <w:r>
        <w:rPr>
          <w:color w:val="221E1F"/>
        </w:rPr>
        <w:t>Cardone</w:t>
      </w:r>
      <w:r>
        <w:rPr>
          <w:color w:val="221E1F"/>
          <w:spacing w:val="-2"/>
        </w:rPr>
        <w:t xml:space="preserve"> </w:t>
      </w:r>
      <w:r>
        <w:rPr>
          <w:color w:val="221E1F"/>
        </w:rPr>
        <w:t>F.</w:t>
      </w:r>
    </w:p>
    <w:p w14:paraId="7922F501" w14:textId="77777777" w:rsidR="002A4511" w:rsidRDefault="00FF7784">
      <w:pPr>
        <w:pStyle w:val="BodyText"/>
        <w:spacing w:line="180" w:lineRule="exact"/>
        <w:ind w:left="1177"/>
      </w:pPr>
      <w:r>
        <w:rPr>
          <w:color w:val="221E1F"/>
        </w:rPr>
        <w:t>Delasnerie-Laupretre</w:t>
      </w:r>
      <w:r>
        <w:rPr>
          <w:color w:val="221E1F"/>
          <w:spacing w:val="-7"/>
        </w:rPr>
        <w:t xml:space="preserve"> </w:t>
      </w:r>
      <w:r>
        <w:rPr>
          <w:color w:val="221E1F"/>
        </w:rPr>
        <w:t>N.</w:t>
      </w:r>
      <w:r>
        <w:rPr>
          <w:color w:val="221E1F"/>
          <w:spacing w:val="-3"/>
        </w:rPr>
        <w:t xml:space="preserve"> </w:t>
      </w:r>
      <w:r>
        <w:rPr>
          <w:color w:val="221E1F"/>
        </w:rPr>
        <w:t>Cuadrado</w:t>
      </w:r>
      <w:r>
        <w:rPr>
          <w:color w:val="221E1F"/>
          <w:spacing w:val="-4"/>
        </w:rPr>
        <w:t xml:space="preserve"> </w:t>
      </w:r>
      <w:r>
        <w:rPr>
          <w:color w:val="221E1F"/>
        </w:rPr>
        <w:t>Corrales</w:t>
      </w:r>
      <w:r>
        <w:rPr>
          <w:color w:val="221E1F"/>
          <w:spacing w:val="-4"/>
        </w:rPr>
        <w:t xml:space="preserve"> </w:t>
      </w:r>
      <w:r>
        <w:rPr>
          <w:color w:val="221E1F"/>
        </w:rPr>
        <w:t>N.</w:t>
      </w:r>
      <w:r>
        <w:rPr>
          <w:color w:val="221E1F"/>
          <w:spacing w:val="-4"/>
        </w:rPr>
        <w:t xml:space="preserve"> </w:t>
      </w:r>
      <w:r>
        <w:rPr>
          <w:color w:val="221E1F"/>
        </w:rPr>
        <w:t>Lad</w:t>
      </w:r>
      <w:r>
        <w:rPr>
          <w:color w:val="221E1F"/>
        </w:rPr>
        <w:t>ogana</w:t>
      </w:r>
      <w:r>
        <w:rPr>
          <w:color w:val="221E1F"/>
          <w:spacing w:val="-3"/>
        </w:rPr>
        <w:t xml:space="preserve"> </w:t>
      </w:r>
      <w:r>
        <w:rPr>
          <w:color w:val="221E1F"/>
        </w:rPr>
        <w:t>A.</w:t>
      </w:r>
      <w:r>
        <w:rPr>
          <w:color w:val="221E1F"/>
          <w:spacing w:val="-3"/>
        </w:rPr>
        <w:t xml:space="preserve"> </w:t>
      </w:r>
      <w:r>
        <w:rPr>
          <w:color w:val="221E1F"/>
        </w:rPr>
        <w:t>Bodemer</w:t>
      </w:r>
      <w:r>
        <w:rPr>
          <w:color w:val="221E1F"/>
          <w:spacing w:val="-3"/>
        </w:rPr>
        <w:t xml:space="preserve"> </w:t>
      </w:r>
      <w:r>
        <w:rPr>
          <w:color w:val="221E1F"/>
        </w:rPr>
        <w:t>M.</w:t>
      </w:r>
      <w:r>
        <w:rPr>
          <w:color w:val="221E1F"/>
          <w:spacing w:val="-4"/>
        </w:rPr>
        <w:t xml:space="preserve"> </w:t>
      </w:r>
      <w:r>
        <w:rPr>
          <w:color w:val="221E1F"/>
        </w:rPr>
        <w:t>Fletcher</w:t>
      </w:r>
      <w:r>
        <w:rPr>
          <w:color w:val="221E1F"/>
          <w:spacing w:val="-3"/>
        </w:rPr>
        <w:t xml:space="preserve"> </w:t>
      </w:r>
      <w:r>
        <w:rPr>
          <w:color w:val="221E1F"/>
        </w:rPr>
        <w:t>A.</w:t>
      </w:r>
      <w:r>
        <w:rPr>
          <w:color w:val="221E1F"/>
          <w:spacing w:val="-3"/>
        </w:rPr>
        <w:t xml:space="preserve"> </w:t>
      </w:r>
      <w:r>
        <w:rPr>
          <w:color w:val="221E1F"/>
        </w:rPr>
        <w:t>Awan</w:t>
      </w:r>
      <w:r>
        <w:rPr>
          <w:color w:val="221E1F"/>
          <w:spacing w:val="-3"/>
        </w:rPr>
        <w:t xml:space="preserve"> </w:t>
      </w:r>
      <w:r>
        <w:rPr>
          <w:color w:val="221E1F"/>
        </w:rPr>
        <w:t>T.</w:t>
      </w:r>
      <w:r>
        <w:rPr>
          <w:color w:val="221E1F"/>
          <w:spacing w:val="-3"/>
        </w:rPr>
        <w:t xml:space="preserve"> </w:t>
      </w:r>
      <w:r>
        <w:rPr>
          <w:color w:val="221E1F"/>
          <w:spacing w:val="-4"/>
        </w:rPr>
        <w:t>Ruiz</w:t>
      </w:r>
    </w:p>
    <w:p w14:paraId="4D1E137C" w14:textId="77777777" w:rsidR="002A4511" w:rsidRDefault="00FF7784">
      <w:pPr>
        <w:pStyle w:val="BodyText"/>
        <w:spacing w:before="1"/>
        <w:ind w:left="1177" w:right="1240"/>
      </w:pPr>
      <w:r>
        <w:rPr>
          <w:color w:val="221E1F"/>
        </w:rPr>
        <w:t>Bremon</w:t>
      </w:r>
      <w:r>
        <w:rPr>
          <w:color w:val="221E1F"/>
          <w:spacing w:val="-2"/>
        </w:rPr>
        <w:t xml:space="preserve"> </w:t>
      </w:r>
      <w:r>
        <w:rPr>
          <w:color w:val="221E1F"/>
        </w:rPr>
        <w:t>A.</w:t>
      </w:r>
      <w:r>
        <w:rPr>
          <w:color w:val="221E1F"/>
          <w:spacing w:val="-2"/>
        </w:rPr>
        <w:t xml:space="preserve"> </w:t>
      </w:r>
      <w:r>
        <w:rPr>
          <w:color w:val="221E1F"/>
        </w:rPr>
        <w:t>Budka</w:t>
      </w:r>
      <w:r>
        <w:rPr>
          <w:color w:val="221E1F"/>
          <w:spacing w:val="-2"/>
        </w:rPr>
        <w:t xml:space="preserve"> </w:t>
      </w:r>
      <w:r>
        <w:rPr>
          <w:color w:val="221E1F"/>
        </w:rPr>
        <w:t>H.</w:t>
      </w:r>
      <w:r>
        <w:rPr>
          <w:color w:val="221E1F"/>
          <w:spacing w:val="-2"/>
        </w:rPr>
        <w:t xml:space="preserve"> </w:t>
      </w:r>
      <w:r>
        <w:rPr>
          <w:color w:val="221E1F"/>
        </w:rPr>
        <w:t>Laplanche</w:t>
      </w:r>
      <w:r>
        <w:rPr>
          <w:color w:val="221E1F"/>
          <w:spacing w:val="-2"/>
        </w:rPr>
        <w:t xml:space="preserve"> </w:t>
      </w:r>
      <w:r>
        <w:rPr>
          <w:color w:val="221E1F"/>
        </w:rPr>
        <w:t>JL.</w:t>
      </w:r>
      <w:r>
        <w:rPr>
          <w:color w:val="221E1F"/>
          <w:spacing w:val="-2"/>
        </w:rPr>
        <w:t xml:space="preserve"> </w:t>
      </w:r>
      <w:r>
        <w:rPr>
          <w:color w:val="221E1F"/>
        </w:rPr>
        <w:t>Will</w:t>
      </w:r>
      <w:r>
        <w:rPr>
          <w:color w:val="221E1F"/>
          <w:spacing w:val="-2"/>
        </w:rPr>
        <w:t xml:space="preserve"> </w:t>
      </w:r>
      <w:r>
        <w:rPr>
          <w:color w:val="221E1F"/>
        </w:rPr>
        <w:t>RG.</w:t>
      </w:r>
      <w:r>
        <w:rPr>
          <w:color w:val="221E1F"/>
          <w:spacing w:val="-2"/>
        </w:rPr>
        <w:t xml:space="preserve"> </w:t>
      </w:r>
      <w:r>
        <w:rPr>
          <w:color w:val="221E1F"/>
        </w:rPr>
        <w:t>Poser</w:t>
      </w:r>
      <w:r>
        <w:rPr>
          <w:color w:val="221E1F"/>
          <w:spacing w:val="-2"/>
        </w:rPr>
        <w:t xml:space="preserve"> </w:t>
      </w:r>
      <w:r>
        <w:rPr>
          <w:color w:val="221E1F"/>
        </w:rPr>
        <w:t>S.</w:t>
      </w:r>
      <w:r>
        <w:rPr>
          <w:color w:val="221E1F"/>
          <w:spacing w:val="-2"/>
        </w:rPr>
        <w:t xml:space="preserve"> </w:t>
      </w:r>
      <w:r>
        <w:rPr>
          <w:color w:val="221E1F"/>
        </w:rPr>
        <w:t>(2000)</w:t>
      </w:r>
      <w:r>
        <w:rPr>
          <w:color w:val="221E1F"/>
          <w:spacing w:val="-2"/>
        </w:rPr>
        <w:t xml:space="preserve"> </w:t>
      </w:r>
      <w:r>
        <w:rPr>
          <w:color w:val="221E1F"/>
        </w:rPr>
        <w:t>Analysis</w:t>
      </w:r>
      <w:r>
        <w:rPr>
          <w:color w:val="221E1F"/>
          <w:spacing w:val="-2"/>
        </w:rPr>
        <w:t xml:space="preserve"> </w:t>
      </w:r>
      <w:r>
        <w:rPr>
          <w:color w:val="221E1F"/>
        </w:rPr>
        <w:t>of</w:t>
      </w:r>
      <w:r>
        <w:rPr>
          <w:color w:val="221E1F"/>
          <w:spacing w:val="-2"/>
        </w:rPr>
        <w:t xml:space="preserve"> </w:t>
      </w:r>
      <w:r>
        <w:rPr>
          <w:color w:val="221E1F"/>
        </w:rPr>
        <w:t>EEG</w:t>
      </w:r>
      <w:r>
        <w:rPr>
          <w:color w:val="221E1F"/>
          <w:spacing w:val="-2"/>
        </w:rPr>
        <w:t xml:space="preserve"> </w:t>
      </w:r>
      <w:r>
        <w:rPr>
          <w:color w:val="221E1F"/>
        </w:rPr>
        <w:t>and</w:t>
      </w:r>
      <w:r>
        <w:rPr>
          <w:color w:val="221E1F"/>
          <w:spacing w:val="-2"/>
        </w:rPr>
        <w:t xml:space="preserve"> </w:t>
      </w:r>
      <w:r>
        <w:rPr>
          <w:color w:val="221E1F"/>
        </w:rPr>
        <w:t>CSF</w:t>
      </w:r>
      <w:r>
        <w:rPr>
          <w:color w:val="221E1F"/>
          <w:spacing w:val="-2"/>
        </w:rPr>
        <w:t xml:space="preserve"> </w:t>
      </w:r>
      <w:r>
        <w:rPr>
          <w:color w:val="221E1F"/>
        </w:rPr>
        <w:t xml:space="preserve">14-3-3 proteins as aids to the diagnosis of Creutzfeldt-Jakob disease. </w:t>
      </w:r>
      <w:r>
        <w:rPr>
          <w:i/>
          <w:color w:val="221E1F"/>
        </w:rPr>
        <w:t xml:space="preserve">Neurology </w:t>
      </w:r>
      <w:r>
        <w:rPr>
          <w:color w:val="221E1F"/>
        </w:rPr>
        <w:t>55(6):811-815.</w:t>
      </w:r>
    </w:p>
    <w:p w14:paraId="15DE5A16" w14:textId="77777777" w:rsidR="002A4511" w:rsidRDefault="002A4511">
      <w:pPr>
        <w:pStyle w:val="BodyText"/>
      </w:pPr>
    </w:p>
    <w:p w14:paraId="0E32AFE6" w14:textId="77777777" w:rsidR="002A4511" w:rsidRDefault="00FF7784">
      <w:pPr>
        <w:pStyle w:val="BodyText"/>
        <w:ind w:left="1178" w:right="1160" w:hanging="280"/>
      </w:pPr>
      <w:r>
        <w:rPr>
          <w:color w:val="221E1F"/>
        </w:rPr>
        <w:t>Zerr,</w:t>
      </w:r>
      <w:r>
        <w:rPr>
          <w:color w:val="221E1F"/>
          <w:spacing w:val="-3"/>
        </w:rPr>
        <w:t xml:space="preserve"> </w:t>
      </w:r>
      <w:r>
        <w:rPr>
          <w:color w:val="221E1F"/>
        </w:rPr>
        <w:t>I.</w:t>
      </w:r>
      <w:r>
        <w:rPr>
          <w:color w:val="221E1F"/>
          <w:spacing w:val="-3"/>
        </w:rPr>
        <w:t xml:space="preserve"> </w:t>
      </w:r>
      <w:r>
        <w:rPr>
          <w:color w:val="221E1F"/>
        </w:rPr>
        <w:t>Kallenberg,</w:t>
      </w:r>
      <w:r>
        <w:rPr>
          <w:color w:val="221E1F"/>
          <w:spacing w:val="-3"/>
        </w:rPr>
        <w:t xml:space="preserve"> </w:t>
      </w:r>
      <w:r>
        <w:rPr>
          <w:color w:val="221E1F"/>
        </w:rPr>
        <w:t>K.</w:t>
      </w:r>
      <w:r>
        <w:rPr>
          <w:color w:val="221E1F"/>
          <w:spacing w:val="-3"/>
        </w:rPr>
        <w:t xml:space="preserve"> </w:t>
      </w:r>
      <w:r>
        <w:rPr>
          <w:color w:val="221E1F"/>
        </w:rPr>
        <w:t>Summers,</w:t>
      </w:r>
      <w:r>
        <w:rPr>
          <w:color w:val="221E1F"/>
          <w:spacing w:val="-3"/>
        </w:rPr>
        <w:t xml:space="preserve"> </w:t>
      </w:r>
      <w:r>
        <w:rPr>
          <w:color w:val="221E1F"/>
        </w:rPr>
        <w:t>DM.</w:t>
      </w:r>
      <w:r>
        <w:rPr>
          <w:color w:val="221E1F"/>
          <w:spacing w:val="-3"/>
        </w:rPr>
        <w:t xml:space="preserve"> </w:t>
      </w:r>
      <w:r>
        <w:rPr>
          <w:color w:val="221E1F"/>
        </w:rPr>
        <w:t>Romero,</w:t>
      </w:r>
      <w:r>
        <w:rPr>
          <w:color w:val="221E1F"/>
          <w:spacing w:val="-3"/>
        </w:rPr>
        <w:t xml:space="preserve"> </w:t>
      </w:r>
      <w:r>
        <w:rPr>
          <w:color w:val="221E1F"/>
        </w:rPr>
        <w:t>C.</w:t>
      </w:r>
      <w:r>
        <w:rPr>
          <w:color w:val="221E1F"/>
          <w:spacing w:val="-3"/>
        </w:rPr>
        <w:t xml:space="preserve"> </w:t>
      </w:r>
      <w:r>
        <w:rPr>
          <w:color w:val="221E1F"/>
        </w:rPr>
        <w:t>Taratuto,</w:t>
      </w:r>
      <w:r>
        <w:rPr>
          <w:color w:val="221E1F"/>
          <w:spacing w:val="-3"/>
        </w:rPr>
        <w:t xml:space="preserve"> </w:t>
      </w:r>
      <w:r>
        <w:rPr>
          <w:color w:val="221E1F"/>
        </w:rPr>
        <w:t>A.</w:t>
      </w:r>
      <w:r>
        <w:rPr>
          <w:color w:val="221E1F"/>
          <w:spacing w:val="-3"/>
        </w:rPr>
        <w:t xml:space="preserve"> </w:t>
      </w:r>
      <w:r>
        <w:rPr>
          <w:color w:val="221E1F"/>
        </w:rPr>
        <w:t>Heinemann,</w:t>
      </w:r>
      <w:r>
        <w:rPr>
          <w:color w:val="221E1F"/>
          <w:spacing w:val="-3"/>
        </w:rPr>
        <w:t xml:space="preserve"> </w:t>
      </w:r>
      <w:r>
        <w:rPr>
          <w:color w:val="221E1F"/>
        </w:rPr>
        <w:t>U.</w:t>
      </w:r>
      <w:r>
        <w:rPr>
          <w:color w:val="221E1F"/>
          <w:spacing w:val="-3"/>
        </w:rPr>
        <w:t xml:space="preserve"> </w:t>
      </w:r>
      <w:r>
        <w:rPr>
          <w:color w:val="221E1F"/>
        </w:rPr>
        <w:t>Breithaupt,</w:t>
      </w:r>
      <w:r>
        <w:rPr>
          <w:color w:val="221E1F"/>
          <w:spacing w:val="-3"/>
        </w:rPr>
        <w:t xml:space="preserve"> </w:t>
      </w:r>
      <w:r>
        <w:rPr>
          <w:color w:val="221E1F"/>
        </w:rPr>
        <w:t>M.</w:t>
      </w:r>
      <w:r>
        <w:rPr>
          <w:color w:val="221E1F"/>
          <w:spacing w:val="-2"/>
        </w:rPr>
        <w:t xml:space="preserve"> </w:t>
      </w:r>
      <w:r>
        <w:rPr>
          <w:color w:val="221E1F"/>
        </w:rPr>
        <w:t>Meissner,</w:t>
      </w:r>
      <w:r>
        <w:rPr>
          <w:color w:val="221E1F"/>
          <w:spacing w:val="-3"/>
        </w:rPr>
        <w:t xml:space="preserve"> </w:t>
      </w:r>
      <w:r>
        <w:rPr>
          <w:color w:val="221E1F"/>
        </w:rPr>
        <w:t>B. Ladogana, A. Schuur, M. Galanaud, D. Collins, SJ. Jansen</w:t>
      </w:r>
      <w:r>
        <w:rPr>
          <w:color w:val="221E1F"/>
        </w:rPr>
        <w:t xml:space="preserve">, GH. Stokin, GB. Pimental, J. Hewer, E. Collie, D. Smith, P. Roberts, H. Brandel, J-P. van Duijn, C. Pocchiari, M. Begue, C. Cras, P. Will, RG. Sanchez-Juan, P. (2009). Updated clinical diagnostic criteria for sporadic CJD incorporating MRI findings. </w:t>
      </w:r>
      <w:r>
        <w:rPr>
          <w:i/>
          <w:color w:val="221E1F"/>
        </w:rPr>
        <w:t>Brai</w:t>
      </w:r>
      <w:r>
        <w:rPr>
          <w:i/>
          <w:color w:val="221E1F"/>
        </w:rPr>
        <w:t xml:space="preserve">n </w:t>
      </w:r>
      <w:r>
        <w:rPr>
          <w:color w:val="221E1F"/>
        </w:rPr>
        <w:t>132: 2659-2668.</w:t>
      </w:r>
    </w:p>
    <w:p w14:paraId="4992BCFB" w14:textId="77777777" w:rsidR="002A4511" w:rsidRDefault="002A4511">
      <w:pPr>
        <w:sectPr w:rsidR="002A4511">
          <w:pgSz w:w="11910" w:h="16840"/>
          <w:pgMar w:top="780" w:right="0" w:bottom="1000" w:left="520" w:header="0" w:footer="722" w:gutter="0"/>
          <w:cols w:space="720"/>
        </w:sectPr>
      </w:pPr>
    </w:p>
    <w:p w14:paraId="1D68CC64" w14:textId="77777777" w:rsidR="002A4511" w:rsidRDefault="00FF7784">
      <w:pPr>
        <w:pStyle w:val="Heading1"/>
        <w:spacing w:before="64"/>
      </w:pPr>
      <w:r>
        <w:rPr>
          <w:color w:val="00539F"/>
        </w:rPr>
        <w:lastRenderedPageBreak/>
        <w:t>Appendix</w:t>
      </w:r>
      <w:r>
        <w:rPr>
          <w:color w:val="00539F"/>
          <w:spacing w:val="-6"/>
        </w:rPr>
        <w:t xml:space="preserve"> </w:t>
      </w:r>
      <w:r>
        <w:rPr>
          <w:color w:val="00539F"/>
        </w:rPr>
        <w:t>1:</w:t>
      </w:r>
      <w:r>
        <w:rPr>
          <w:color w:val="00539F"/>
          <w:spacing w:val="-5"/>
        </w:rPr>
        <w:t xml:space="preserve"> </w:t>
      </w:r>
      <w:r>
        <w:rPr>
          <w:color w:val="00539F"/>
        </w:rPr>
        <w:t>Individuals</w:t>
      </w:r>
      <w:r>
        <w:rPr>
          <w:color w:val="00539F"/>
          <w:spacing w:val="-5"/>
        </w:rPr>
        <w:t xml:space="preserve"> </w:t>
      </w:r>
      <w:r>
        <w:rPr>
          <w:color w:val="00539F"/>
        </w:rPr>
        <w:t>in</w:t>
      </w:r>
      <w:r>
        <w:rPr>
          <w:color w:val="00539F"/>
          <w:spacing w:val="-5"/>
        </w:rPr>
        <w:t xml:space="preserve"> </w:t>
      </w:r>
      <w:r>
        <w:rPr>
          <w:color w:val="00539F"/>
        </w:rPr>
        <w:t>the</w:t>
      </w:r>
      <w:r>
        <w:rPr>
          <w:color w:val="00539F"/>
          <w:spacing w:val="-6"/>
        </w:rPr>
        <w:t xml:space="preserve"> </w:t>
      </w:r>
      <w:r>
        <w:rPr>
          <w:color w:val="00539F"/>
        </w:rPr>
        <w:t>high-risk</w:t>
      </w:r>
      <w:r>
        <w:rPr>
          <w:color w:val="00539F"/>
          <w:spacing w:val="-5"/>
        </w:rPr>
        <w:t xml:space="preserve"> </w:t>
      </w:r>
      <w:r>
        <w:rPr>
          <w:color w:val="00539F"/>
        </w:rPr>
        <w:t>category</w:t>
      </w:r>
      <w:r>
        <w:rPr>
          <w:color w:val="00539F"/>
          <w:spacing w:val="-5"/>
        </w:rPr>
        <w:t xml:space="preserve"> </w:t>
      </w:r>
      <w:r>
        <w:rPr>
          <w:color w:val="00539F"/>
        </w:rPr>
        <w:t>for</w:t>
      </w:r>
      <w:r>
        <w:rPr>
          <w:color w:val="00539F"/>
          <w:spacing w:val="-5"/>
        </w:rPr>
        <w:t xml:space="preserve"> CJD</w:t>
      </w:r>
    </w:p>
    <w:p w14:paraId="5875DEAF" w14:textId="77777777" w:rsidR="002A4511" w:rsidRDefault="002A4511">
      <w:pPr>
        <w:pStyle w:val="BodyText"/>
      </w:pPr>
    </w:p>
    <w:p w14:paraId="3CECCEEB" w14:textId="77777777" w:rsidR="002A4511" w:rsidRDefault="002A4511">
      <w:pPr>
        <w:pStyle w:val="BodyText"/>
        <w:spacing w:before="3"/>
        <w:rPr>
          <w:sz w:val="24"/>
        </w:rPr>
      </w:pPr>
    </w:p>
    <w:tbl>
      <w:tblPr>
        <w:tblW w:w="0" w:type="auto"/>
        <w:jc w:val="righ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4680"/>
        <w:gridCol w:w="6369"/>
      </w:tblGrid>
      <w:tr w:rsidR="002A4511" w14:paraId="749394DD" w14:textId="77777777">
        <w:trPr>
          <w:trHeight w:val="460"/>
          <w:jc w:val="right"/>
        </w:trPr>
        <w:tc>
          <w:tcPr>
            <w:tcW w:w="4680" w:type="dxa"/>
          </w:tcPr>
          <w:p w14:paraId="63CAE410" w14:textId="77777777" w:rsidR="002A4511" w:rsidRDefault="00FF7784">
            <w:pPr>
              <w:pStyle w:val="TableParagraph"/>
              <w:spacing w:line="228" w:lineRule="exact"/>
              <w:rPr>
                <w:b/>
                <w:sz w:val="20"/>
              </w:rPr>
            </w:pPr>
            <w:r>
              <w:rPr>
                <w:b/>
                <w:sz w:val="20"/>
              </w:rPr>
              <w:t>Classification</w:t>
            </w:r>
            <w:r>
              <w:rPr>
                <w:b/>
                <w:spacing w:val="-7"/>
                <w:sz w:val="20"/>
              </w:rPr>
              <w:t xml:space="preserve"> </w:t>
            </w:r>
            <w:r>
              <w:rPr>
                <w:b/>
                <w:sz w:val="20"/>
              </w:rPr>
              <w:t>of</w:t>
            </w:r>
            <w:r>
              <w:rPr>
                <w:b/>
                <w:spacing w:val="-6"/>
                <w:sz w:val="20"/>
              </w:rPr>
              <w:t xml:space="preserve"> </w:t>
            </w:r>
            <w:r>
              <w:rPr>
                <w:b/>
                <w:sz w:val="20"/>
              </w:rPr>
              <w:t>CJD</w:t>
            </w:r>
            <w:r>
              <w:rPr>
                <w:b/>
                <w:spacing w:val="-7"/>
                <w:sz w:val="20"/>
              </w:rPr>
              <w:t xml:space="preserve"> </w:t>
            </w:r>
            <w:r>
              <w:rPr>
                <w:b/>
                <w:sz w:val="20"/>
              </w:rPr>
              <w:t>(Surveillance</w:t>
            </w:r>
            <w:r>
              <w:rPr>
                <w:b/>
                <w:spacing w:val="-6"/>
                <w:sz w:val="20"/>
              </w:rPr>
              <w:t xml:space="preserve"> </w:t>
            </w:r>
            <w:r>
              <w:rPr>
                <w:b/>
                <w:spacing w:val="-2"/>
                <w:sz w:val="20"/>
              </w:rPr>
              <w:t>Definitions)</w:t>
            </w:r>
          </w:p>
        </w:tc>
        <w:tc>
          <w:tcPr>
            <w:tcW w:w="6369" w:type="dxa"/>
            <w:tcBorders>
              <w:right w:val="single" w:sz="2" w:space="0" w:color="BFBFBF"/>
            </w:tcBorders>
          </w:tcPr>
          <w:p w14:paraId="799C19B8" w14:textId="77777777" w:rsidR="002A4511" w:rsidRDefault="00FF7784">
            <w:pPr>
              <w:pStyle w:val="TableParagraph"/>
              <w:spacing w:line="228" w:lineRule="exact"/>
              <w:ind w:left="106"/>
              <w:rPr>
                <w:b/>
                <w:sz w:val="20"/>
              </w:rPr>
            </w:pPr>
            <w:r>
              <w:rPr>
                <w:b/>
                <w:sz w:val="20"/>
              </w:rPr>
              <w:t>Clinical</w:t>
            </w:r>
            <w:r>
              <w:rPr>
                <w:b/>
                <w:spacing w:val="-5"/>
                <w:sz w:val="20"/>
              </w:rPr>
              <w:t xml:space="preserve"> </w:t>
            </w:r>
            <w:r>
              <w:rPr>
                <w:b/>
                <w:sz w:val="20"/>
              </w:rPr>
              <w:t>signs</w:t>
            </w:r>
            <w:r>
              <w:rPr>
                <w:b/>
                <w:spacing w:val="-5"/>
                <w:sz w:val="20"/>
              </w:rPr>
              <w:t xml:space="preserve"> </w:t>
            </w:r>
            <w:r>
              <w:rPr>
                <w:b/>
                <w:sz w:val="20"/>
              </w:rPr>
              <w:t>and</w:t>
            </w:r>
            <w:r>
              <w:rPr>
                <w:b/>
                <w:spacing w:val="-5"/>
                <w:sz w:val="20"/>
              </w:rPr>
              <w:t xml:space="preserve"> </w:t>
            </w:r>
            <w:r>
              <w:rPr>
                <w:b/>
                <w:sz w:val="20"/>
              </w:rPr>
              <w:t>risk</w:t>
            </w:r>
            <w:r>
              <w:rPr>
                <w:b/>
                <w:spacing w:val="-4"/>
                <w:sz w:val="20"/>
              </w:rPr>
              <w:t xml:space="preserve"> </w:t>
            </w:r>
            <w:r>
              <w:rPr>
                <w:b/>
                <w:spacing w:val="-2"/>
                <w:sz w:val="20"/>
              </w:rPr>
              <w:t>factors</w:t>
            </w:r>
          </w:p>
        </w:tc>
      </w:tr>
      <w:tr w:rsidR="002A4511" w14:paraId="50B4CE42" w14:textId="77777777">
        <w:trPr>
          <w:trHeight w:val="2989"/>
          <w:jc w:val="right"/>
        </w:trPr>
        <w:tc>
          <w:tcPr>
            <w:tcW w:w="4680" w:type="dxa"/>
          </w:tcPr>
          <w:p w14:paraId="5CC2C736" w14:textId="77777777" w:rsidR="002A4511" w:rsidRDefault="00FF7784">
            <w:pPr>
              <w:pStyle w:val="TableParagraph"/>
              <w:numPr>
                <w:ilvl w:val="0"/>
                <w:numId w:val="8"/>
              </w:numPr>
              <w:tabs>
                <w:tab w:val="left" w:pos="562"/>
              </w:tabs>
              <w:spacing w:line="228" w:lineRule="exact"/>
              <w:ind w:hanging="279"/>
              <w:rPr>
                <w:b/>
                <w:sz w:val="20"/>
              </w:rPr>
            </w:pPr>
            <w:r>
              <w:rPr>
                <w:b/>
                <w:sz w:val="20"/>
              </w:rPr>
              <w:t>SPORADIC</w:t>
            </w:r>
            <w:r>
              <w:rPr>
                <w:b/>
                <w:spacing w:val="-3"/>
                <w:sz w:val="20"/>
              </w:rPr>
              <w:t xml:space="preserve"> </w:t>
            </w:r>
            <w:r>
              <w:rPr>
                <w:b/>
                <w:spacing w:val="-5"/>
                <w:sz w:val="20"/>
              </w:rPr>
              <w:t>TSE</w:t>
            </w:r>
          </w:p>
          <w:p w14:paraId="3761563B" w14:textId="77777777" w:rsidR="002A4511" w:rsidRDefault="00FF7784">
            <w:pPr>
              <w:pStyle w:val="TableParagraph"/>
              <w:numPr>
                <w:ilvl w:val="1"/>
                <w:numId w:val="8"/>
              </w:numPr>
              <w:tabs>
                <w:tab w:val="left" w:pos="729"/>
              </w:tabs>
              <w:spacing w:line="230" w:lineRule="exact"/>
              <w:rPr>
                <w:b/>
                <w:sz w:val="20"/>
              </w:rPr>
            </w:pPr>
            <w:r>
              <w:rPr>
                <w:b/>
                <w:spacing w:val="-2"/>
                <w:sz w:val="20"/>
              </w:rPr>
              <w:t>Definite</w:t>
            </w:r>
          </w:p>
          <w:p w14:paraId="2C35F9B0" w14:textId="77777777" w:rsidR="002A4511" w:rsidRDefault="00FF7784">
            <w:pPr>
              <w:pStyle w:val="TableParagraph"/>
              <w:ind w:left="284" w:right="490"/>
              <w:rPr>
                <w:sz w:val="20"/>
              </w:rPr>
            </w:pPr>
            <w:r>
              <w:rPr>
                <w:sz w:val="20"/>
              </w:rPr>
              <w:t>Neuropathologically/</w:t>
            </w:r>
            <w:r>
              <w:rPr>
                <w:spacing w:val="-14"/>
                <w:sz w:val="20"/>
              </w:rPr>
              <w:t xml:space="preserve"> </w:t>
            </w:r>
            <w:r>
              <w:rPr>
                <w:sz w:val="20"/>
              </w:rPr>
              <w:t xml:space="preserve">immunocytochemically </w:t>
            </w:r>
            <w:r>
              <w:rPr>
                <w:spacing w:val="-2"/>
                <w:sz w:val="20"/>
              </w:rPr>
              <w:t>confirmed</w:t>
            </w:r>
          </w:p>
          <w:p w14:paraId="2DB8B020" w14:textId="77777777" w:rsidR="002A4511" w:rsidRDefault="002A4511">
            <w:pPr>
              <w:pStyle w:val="TableParagraph"/>
              <w:ind w:left="0"/>
              <w:rPr>
                <w:sz w:val="20"/>
              </w:rPr>
            </w:pPr>
          </w:p>
          <w:p w14:paraId="214997A4" w14:textId="77777777" w:rsidR="002A4511" w:rsidRDefault="00FF7784">
            <w:pPr>
              <w:pStyle w:val="TableParagraph"/>
              <w:numPr>
                <w:ilvl w:val="1"/>
                <w:numId w:val="8"/>
              </w:numPr>
              <w:tabs>
                <w:tab w:val="left" w:pos="728"/>
              </w:tabs>
              <w:ind w:left="284" w:right="117" w:hanging="1"/>
              <w:rPr>
                <w:sz w:val="20"/>
              </w:rPr>
            </w:pPr>
            <w:r>
              <w:rPr>
                <w:b/>
                <w:sz w:val="20"/>
              </w:rPr>
              <w:t>Probable</w:t>
            </w:r>
            <w:r>
              <w:rPr>
                <w:b/>
                <w:spacing w:val="-7"/>
                <w:sz w:val="20"/>
              </w:rPr>
              <w:t xml:space="preserve"> </w:t>
            </w:r>
            <w:r>
              <w:rPr>
                <w:sz w:val="20"/>
              </w:rPr>
              <w:t>(refer</w:t>
            </w:r>
            <w:r>
              <w:rPr>
                <w:spacing w:val="-7"/>
                <w:sz w:val="20"/>
              </w:rPr>
              <w:t xml:space="preserve"> </w:t>
            </w:r>
            <w:r>
              <w:rPr>
                <w:sz w:val="20"/>
              </w:rPr>
              <w:t>to</w:t>
            </w:r>
            <w:r>
              <w:rPr>
                <w:spacing w:val="-7"/>
                <w:sz w:val="20"/>
              </w:rPr>
              <w:t xml:space="preserve"> </w:t>
            </w:r>
            <w:r>
              <w:rPr>
                <w:sz w:val="20"/>
              </w:rPr>
              <w:t>clinical</w:t>
            </w:r>
            <w:r>
              <w:rPr>
                <w:spacing w:val="-7"/>
                <w:sz w:val="20"/>
              </w:rPr>
              <w:t xml:space="preserve"> </w:t>
            </w:r>
            <w:r>
              <w:rPr>
                <w:sz w:val="20"/>
              </w:rPr>
              <w:t>signs</w:t>
            </w:r>
            <w:r>
              <w:rPr>
                <w:spacing w:val="-7"/>
                <w:sz w:val="20"/>
              </w:rPr>
              <w:t xml:space="preserve"> </w:t>
            </w:r>
            <w:r>
              <w:rPr>
                <w:sz w:val="20"/>
              </w:rPr>
              <w:t>in</w:t>
            </w:r>
            <w:r>
              <w:rPr>
                <w:spacing w:val="-7"/>
                <w:sz w:val="20"/>
              </w:rPr>
              <w:t xml:space="preserve"> </w:t>
            </w:r>
            <w:r>
              <w:rPr>
                <w:sz w:val="20"/>
              </w:rPr>
              <w:t xml:space="preserve">adjacent </w:t>
            </w:r>
            <w:r>
              <w:rPr>
                <w:spacing w:val="-2"/>
                <w:sz w:val="20"/>
              </w:rPr>
              <w:t>column)</w:t>
            </w:r>
          </w:p>
          <w:p w14:paraId="1F4B2427" w14:textId="77777777" w:rsidR="002A4511" w:rsidRDefault="00FF7784">
            <w:pPr>
              <w:pStyle w:val="TableParagraph"/>
              <w:numPr>
                <w:ilvl w:val="2"/>
                <w:numId w:val="8"/>
              </w:numPr>
              <w:tabs>
                <w:tab w:val="left" w:pos="896"/>
              </w:tabs>
              <w:ind w:right="174" w:firstLine="0"/>
              <w:rPr>
                <w:sz w:val="20"/>
              </w:rPr>
            </w:pPr>
            <w:r>
              <w:rPr>
                <w:sz w:val="20"/>
              </w:rPr>
              <w:t>Clinical</w:t>
            </w:r>
            <w:r>
              <w:rPr>
                <w:spacing w:val="-5"/>
                <w:sz w:val="20"/>
              </w:rPr>
              <w:t xml:space="preserve"> </w:t>
            </w:r>
            <w:r>
              <w:rPr>
                <w:sz w:val="20"/>
              </w:rPr>
              <w:t>sign</w:t>
            </w:r>
            <w:r>
              <w:rPr>
                <w:spacing w:val="-5"/>
                <w:sz w:val="20"/>
              </w:rPr>
              <w:t xml:space="preserve"> </w:t>
            </w:r>
            <w:r>
              <w:rPr>
                <w:sz w:val="20"/>
              </w:rPr>
              <w:t>I</w:t>
            </w:r>
            <w:r>
              <w:rPr>
                <w:spacing w:val="-5"/>
                <w:sz w:val="20"/>
              </w:rPr>
              <w:t xml:space="preserve"> </w:t>
            </w:r>
            <w:r>
              <w:rPr>
                <w:sz w:val="20"/>
              </w:rPr>
              <w:t>plus</w:t>
            </w:r>
            <w:r>
              <w:rPr>
                <w:spacing w:val="-5"/>
                <w:sz w:val="20"/>
              </w:rPr>
              <w:t xml:space="preserve"> </w:t>
            </w:r>
            <w:r>
              <w:rPr>
                <w:sz w:val="20"/>
              </w:rPr>
              <w:t>at</w:t>
            </w:r>
            <w:r>
              <w:rPr>
                <w:spacing w:val="-7"/>
                <w:sz w:val="20"/>
              </w:rPr>
              <w:t xml:space="preserve"> </w:t>
            </w:r>
            <w:r>
              <w:rPr>
                <w:sz w:val="20"/>
              </w:rPr>
              <w:t>least</w:t>
            </w:r>
            <w:r>
              <w:rPr>
                <w:spacing w:val="-5"/>
                <w:sz w:val="20"/>
              </w:rPr>
              <w:t xml:space="preserve"> </w:t>
            </w:r>
            <w:r>
              <w:rPr>
                <w:sz w:val="20"/>
              </w:rPr>
              <w:t>2/4</w:t>
            </w:r>
            <w:r>
              <w:rPr>
                <w:spacing w:val="-5"/>
                <w:sz w:val="20"/>
              </w:rPr>
              <w:t xml:space="preserve"> </w:t>
            </w:r>
            <w:r>
              <w:rPr>
                <w:sz w:val="20"/>
              </w:rPr>
              <w:t>of</w:t>
            </w:r>
            <w:r>
              <w:rPr>
                <w:spacing w:val="-5"/>
                <w:sz w:val="20"/>
              </w:rPr>
              <w:t xml:space="preserve"> </w:t>
            </w:r>
            <w:r>
              <w:rPr>
                <w:sz w:val="20"/>
              </w:rPr>
              <w:t>signs</w:t>
            </w:r>
            <w:r>
              <w:rPr>
                <w:spacing w:val="-5"/>
                <w:sz w:val="20"/>
              </w:rPr>
              <w:t xml:space="preserve"> </w:t>
            </w:r>
            <w:r>
              <w:rPr>
                <w:sz w:val="20"/>
              </w:rPr>
              <w:t>in groups II and III</w:t>
            </w:r>
          </w:p>
          <w:p w14:paraId="20B6C124" w14:textId="77777777" w:rsidR="002A4511" w:rsidRDefault="00FF7784">
            <w:pPr>
              <w:pStyle w:val="TableParagraph"/>
              <w:numPr>
                <w:ilvl w:val="2"/>
                <w:numId w:val="8"/>
              </w:numPr>
              <w:tabs>
                <w:tab w:val="left" w:pos="896"/>
              </w:tabs>
              <w:ind w:left="850" w:right="651" w:hanging="567"/>
              <w:rPr>
                <w:sz w:val="20"/>
              </w:rPr>
            </w:pPr>
            <w:r>
              <w:tab/>
            </w:r>
            <w:r>
              <w:rPr>
                <w:sz w:val="20"/>
              </w:rPr>
              <w:t>Possible</w:t>
            </w:r>
            <w:r>
              <w:rPr>
                <w:spacing w:val="-8"/>
                <w:sz w:val="20"/>
              </w:rPr>
              <w:t xml:space="preserve"> </w:t>
            </w:r>
            <w:r>
              <w:rPr>
                <w:sz w:val="20"/>
              </w:rPr>
              <w:t>I</w:t>
            </w:r>
            <w:r>
              <w:rPr>
                <w:spacing w:val="-8"/>
                <w:sz w:val="20"/>
              </w:rPr>
              <w:t xml:space="preserve"> </w:t>
            </w:r>
            <w:r>
              <w:rPr>
                <w:sz w:val="20"/>
              </w:rPr>
              <w:t>plus</w:t>
            </w:r>
            <w:r>
              <w:rPr>
                <w:spacing w:val="-8"/>
                <w:sz w:val="20"/>
              </w:rPr>
              <w:t xml:space="preserve"> </w:t>
            </w:r>
            <w:r>
              <w:rPr>
                <w:sz w:val="20"/>
              </w:rPr>
              <w:t>positive</w:t>
            </w:r>
            <w:r>
              <w:rPr>
                <w:spacing w:val="-8"/>
                <w:sz w:val="20"/>
              </w:rPr>
              <w:t xml:space="preserve"> </w:t>
            </w:r>
            <w:r>
              <w:rPr>
                <w:sz w:val="20"/>
              </w:rPr>
              <w:t>14-3-3</w:t>
            </w:r>
            <w:r>
              <w:rPr>
                <w:spacing w:val="-8"/>
                <w:sz w:val="20"/>
              </w:rPr>
              <w:t xml:space="preserve"> </w:t>
            </w:r>
            <w:r>
              <w:rPr>
                <w:sz w:val="20"/>
              </w:rPr>
              <w:t xml:space="preserve">CSF </w:t>
            </w:r>
            <w:r>
              <w:rPr>
                <w:spacing w:val="-2"/>
                <w:sz w:val="20"/>
              </w:rPr>
              <w:t>assay</w:t>
            </w:r>
          </w:p>
          <w:p w14:paraId="1E1C34CF" w14:textId="77777777" w:rsidR="002A4511" w:rsidRDefault="00FF7784">
            <w:pPr>
              <w:pStyle w:val="TableParagraph"/>
              <w:numPr>
                <w:ilvl w:val="1"/>
                <w:numId w:val="8"/>
              </w:numPr>
              <w:tabs>
                <w:tab w:val="left" w:pos="894"/>
                <w:tab w:val="left" w:pos="896"/>
              </w:tabs>
              <w:spacing w:line="230" w:lineRule="exact"/>
              <w:ind w:left="850" w:right="301" w:hanging="567"/>
              <w:rPr>
                <w:sz w:val="20"/>
              </w:rPr>
            </w:pPr>
            <w:r>
              <w:tab/>
            </w:r>
            <w:r>
              <w:rPr>
                <w:sz w:val="20"/>
              </w:rPr>
              <w:t>Possible</w:t>
            </w:r>
            <w:r>
              <w:rPr>
                <w:spacing w:val="-5"/>
                <w:sz w:val="20"/>
              </w:rPr>
              <w:t xml:space="preserve"> </w:t>
            </w:r>
            <w:r>
              <w:rPr>
                <w:sz w:val="20"/>
              </w:rPr>
              <w:t>I</w:t>
            </w:r>
            <w:r>
              <w:rPr>
                <w:spacing w:val="-5"/>
                <w:sz w:val="20"/>
              </w:rPr>
              <w:t xml:space="preserve"> </w:t>
            </w:r>
            <w:r>
              <w:rPr>
                <w:sz w:val="20"/>
              </w:rPr>
              <w:t>plus</w:t>
            </w:r>
            <w:r>
              <w:rPr>
                <w:spacing w:val="-5"/>
                <w:sz w:val="20"/>
              </w:rPr>
              <w:t xml:space="preserve"> </w:t>
            </w:r>
            <w:r>
              <w:rPr>
                <w:sz w:val="20"/>
              </w:rPr>
              <w:t>2/4</w:t>
            </w:r>
            <w:r>
              <w:rPr>
                <w:spacing w:val="-5"/>
                <w:sz w:val="20"/>
              </w:rPr>
              <w:t xml:space="preserve"> </w:t>
            </w:r>
            <w:r>
              <w:rPr>
                <w:sz w:val="20"/>
              </w:rPr>
              <w:t>of</w:t>
            </w:r>
            <w:r>
              <w:rPr>
                <w:spacing w:val="-5"/>
                <w:sz w:val="20"/>
              </w:rPr>
              <w:t xml:space="preserve"> </w:t>
            </w:r>
            <w:r>
              <w:rPr>
                <w:sz w:val="20"/>
              </w:rPr>
              <w:t>II</w:t>
            </w:r>
            <w:r>
              <w:rPr>
                <w:spacing w:val="-5"/>
                <w:sz w:val="20"/>
              </w:rPr>
              <w:t xml:space="preserve"> </w:t>
            </w:r>
            <w:r>
              <w:rPr>
                <w:sz w:val="20"/>
              </w:rPr>
              <w:t>and</w:t>
            </w:r>
            <w:r>
              <w:rPr>
                <w:spacing w:val="-5"/>
                <w:sz w:val="20"/>
              </w:rPr>
              <w:t xml:space="preserve"> </w:t>
            </w:r>
            <w:r>
              <w:rPr>
                <w:sz w:val="20"/>
              </w:rPr>
              <w:t>duration</w:t>
            </w:r>
            <w:r>
              <w:rPr>
                <w:spacing w:val="-5"/>
                <w:sz w:val="20"/>
              </w:rPr>
              <w:t xml:space="preserve"> </w:t>
            </w:r>
            <w:r>
              <w:rPr>
                <w:sz w:val="20"/>
              </w:rPr>
              <w:t xml:space="preserve">&lt;2 </w:t>
            </w:r>
            <w:r>
              <w:rPr>
                <w:spacing w:val="-2"/>
                <w:sz w:val="20"/>
              </w:rPr>
              <w:t>years</w:t>
            </w:r>
          </w:p>
        </w:tc>
        <w:tc>
          <w:tcPr>
            <w:tcW w:w="6369" w:type="dxa"/>
            <w:tcBorders>
              <w:right w:val="single" w:sz="2" w:space="0" w:color="BFBFBF"/>
            </w:tcBorders>
          </w:tcPr>
          <w:p w14:paraId="3B229B8D" w14:textId="77777777" w:rsidR="002A4511" w:rsidRDefault="00FF7784">
            <w:pPr>
              <w:pStyle w:val="TableParagraph"/>
              <w:spacing w:line="228" w:lineRule="exact"/>
              <w:ind w:left="281"/>
              <w:rPr>
                <w:b/>
                <w:sz w:val="20"/>
              </w:rPr>
            </w:pPr>
            <w:r>
              <w:rPr>
                <w:b/>
                <w:sz w:val="20"/>
              </w:rPr>
              <w:t>Clinical</w:t>
            </w:r>
            <w:r>
              <w:rPr>
                <w:b/>
                <w:spacing w:val="-8"/>
                <w:sz w:val="20"/>
              </w:rPr>
              <w:t xml:space="preserve"> </w:t>
            </w:r>
            <w:r>
              <w:rPr>
                <w:b/>
                <w:spacing w:val="-2"/>
                <w:sz w:val="20"/>
              </w:rPr>
              <w:t>signs:</w:t>
            </w:r>
          </w:p>
          <w:p w14:paraId="39B64C76" w14:textId="77777777" w:rsidR="002A4511" w:rsidRDefault="00FF7784">
            <w:pPr>
              <w:pStyle w:val="TableParagraph"/>
              <w:spacing w:line="230" w:lineRule="exact"/>
              <w:ind w:left="281"/>
              <w:rPr>
                <w:sz w:val="20"/>
              </w:rPr>
            </w:pPr>
            <w:r>
              <w:rPr>
                <w:sz w:val="20"/>
              </w:rPr>
              <w:t>I</w:t>
            </w:r>
            <w:r>
              <w:rPr>
                <w:spacing w:val="-7"/>
                <w:sz w:val="20"/>
              </w:rPr>
              <w:t xml:space="preserve"> </w:t>
            </w:r>
            <w:r>
              <w:rPr>
                <w:sz w:val="20"/>
              </w:rPr>
              <w:t>Rapidly</w:t>
            </w:r>
            <w:r>
              <w:rPr>
                <w:spacing w:val="-7"/>
                <w:sz w:val="20"/>
              </w:rPr>
              <w:t xml:space="preserve"> </w:t>
            </w:r>
            <w:r>
              <w:rPr>
                <w:sz w:val="20"/>
              </w:rPr>
              <w:t>progressive</w:t>
            </w:r>
            <w:r>
              <w:rPr>
                <w:spacing w:val="-6"/>
                <w:sz w:val="20"/>
              </w:rPr>
              <w:t xml:space="preserve"> </w:t>
            </w:r>
            <w:r>
              <w:rPr>
                <w:spacing w:val="-2"/>
                <w:sz w:val="20"/>
              </w:rPr>
              <w:t>dementia</w:t>
            </w:r>
          </w:p>
          <w:p w14:paraId="21A01559" w14:textId="77777777" w:rsidR="002A4511" w:rsidRDefault="002A4511">
            <w:pPr>
              <w:pStyle w:val="TableParagraph"/>
              <w:spacing w:before="11"/>
              <w:ind w:left="0"/>
              <w:rPr>
                <w:sz w:val="19"/>
              </w:rPr>
            </w:pPr>
          </w:p>
          <w:p w14:paraId="155FBFF1" w14:textId="77777777" w:rsidR="002A4511" w:rsidRDefault="00FF7784">
            <w:pPr>
              <w:pStyle w:val="TableParagraph"/>
              <w:numPr>
                <w:ilvl w:val="0"/>
                <w:numId w:val="7"/>
              </w:numPr>
              <w:tabs>
                <w:tab w:val="left" w:pos="503"/>
              </w:tabs>
              <w:rPr>
                <w:sz w:val="20"/>
              </w:rPr>
            </w:pPr>
            <w:r>
              <w:rPr>
                <w:sz w:val="20"/>
              </w:rPr>
              <w:t xml:space="preserve">A </w:t>
            </w:r>
            <w:r>
              <w:rPr>
                <w:spacing w:val="-2"/>
                <w:sz w:val="20"/>
              </w:rPr>
              <w:t>Myoclonus</w:t>
            </w:r>
          </w:p>
          <w:p w14:paraId="15533467" w14:textId="77777777" w:rsidR="002A4511" w:rsidRDefault="00FF7784">
            <w:pPr>
              <w:pStyle w:val="TableParagraph"/>
              <w:ind w:left="502"/>
              <w:rPr>
                <w:sz w:val="20"/>
              </w:rPr>
            </w:pPr>
            <w:r>
              <w:rPr>
                <w:sz w:val="20"/>
              </w:rPr>
              <w:t>B</w:t>
            </w:r>
            <w:r>
              <w:rPr>
                <w:spacing w:val="-6"/>
                <w:sz w:val="20"/>
              </w:rPr>
              <w:t xml:space="preserve"> </w:t>
            </w:r>
            <w:r>
              <w:rPr>
                <w:sz w:val="20"/>
              </w:rPr>
              <w:t>Visual</w:t>
            </w:r>
            <w:r>
              <w:rPr>
                <w:spacing w:val="-5"/>
                <w:sz w:val="20"/>
              </w:rPr>
              <w:t xml:space="preserve"> </w:t>
            </w:r>
            <w:r>
              <w:rPr>
                <w:sz w:val="20"/>
              </w:rPr>
              <w:t>or</w:t>
            </w:r>
            <w:r>
              <w:rPr>
                <w:spacing w:val="-5"/>
                <w:sz w:val="20"/>
              </w:rPr>
              <w:t xml:space="preserve"> </w:t>
            </w:r>
            <w:r>
              <w:rPr>
                <w:sz w:val="20"/>
              </w:rPr>
              <w:t>cerebellar</w:t>
            </w:r>
            <w:r>
              <w:rPr>
                <w:spacing w:val="-5"/>
                <w:sz w:val="20"/>
              </w:rPr>
              <w:t xml:space="preserve"> </w:t>
            </w:r>
            <w:r>
              <w:rPr>
                <w:spacing w:val="-2"/>
                <w:sz w:val="20"/>
              </w:rPr>
              <w:t>problems</w:t>
            </w:r>
          </w:p>
          <w:p w14:paraId="340E2192" w14:textId="77777777" w:rsidR="002A4511" w:rsidRDefault="00FF7784">
            <w:pPr>
              <w:pStyle w:val="TableParagraph"/>
              <w:spacing w:before="1"/>
              <w:ind w:left="502" w:right="2294"/>
              <w:rPr>
                <w:sz w:val="20"/>
              </w:rPr>
            </w:pPr>
            <w:r>
              <w:rPr>
                <w:sz w:val="20"/>
              </w:rPr>
              <w:t>C</w:t>
            </w:r>
            <w:r>
              <w:rPr>
                <w:spacing w:val="-8"/>
                <w:sz w:val="20"/>
              </w:rPr>
              <w:t xml:space="preserve"> </w:t>
            </w:r>
            <w:r>
              <w:rPr>
                <w:sz w:val="20"/>
              </w:rPr>
              <w:t>Pyramidal</w:t>
            </w:r>
            <w:r>
              <w:rPr>
                <w:spacing w:val="-8"/>
                <w:sz w:val="20"/>
              </w:rPr>
              <w:t xml:space="preserve"> </w:t>
            </w:r>
            <w:r>
              <w:rPr>
                <w:sz w:val="20"/>
              </w:rPr>
              <w:t>or</w:t>
            </w:r>
            <w:r>
              <w:rPr>
                <w:spacing w:val="-8"/>
                <w:sz w:val="20"/>
              </w:rPr>
              <w:t xml:space="preserve"> </w:t>
            </w:r>
            <w:r>
              <w:rPr>
                <w:sz w:val="20"/>
              </w:rPr>
              <w:t>extrapyramidal</w:t>
            </w:r>
            <w:r>
              <w:rPr>
                <w:spacing w:val="-8"/>
                <w:sz w:val="20"/>
              </w:rPr>
              <w:t xml:space="preserve"> </w:t>
            </w:r>
            <w:r>
              <w:rPr>
                <w:sz w:val="20"/>
              </w:rPr>
              <w:t>features D Akinetic mutism</w:t>
            </w:r>
          </w:p>
          <w:p w14:paraId="1D2AA2D3" w14:textId="77777777" w:rsidR="002A4511" w:rsidRDefault="002A4511">
            <w:pPr>
              <w:pStyle w:val="TableParagraph"/>
              <w:ind w:left="0"/>
              <w:rPr>
                <w:sz w:val="20"/>
              </w:rPr>
            </w:pPr>
          </w:p>
          <w:p w14:paraId="07B548C1" w14:textId="77777777" w:rsidR="002A4511" w:rsidRDefault="00FF7784">
            <w:pPr>
              <w:pStyle w:val="TableParagraph"/>
              <w:numPr>
                <w:ilvl w:val="0"/>
                <w:numId w:val="7"/>
              </w:numPr>
              <w:tabs>
                <w:tab w:val="left" w:pos="504"/>
              </w:tabs>
              <w:ind w:left="503" w:hanging="223"/>
              <w:rPr>
                <w:sz w:val="20"/>
              </w:rPr>
            </w:pPr>
            <w:r>
              <w:rPr>
                <w:sz w:val="20"/>
              </w:rPr>
              <w:t>Typical</w:t>
            </w:r>
            <w:r>
              <w:rPr>
                <w:spacing w:val="-5"/>
                <w:sz w:val="20"/>
              </w:rPr>
              <w:t xml:space="preserve"> EEG</w:t>
            </w:r>
          </w:p>
        </w:tc>
      </w:tr>
      <w:tr w:rsidR="002A4511" w14:paraId="03E299AA" w14:textId="77777777">
        <w:trPr>
          <w:trHeight w:val="3229"/>
          <w:jc w:val="right"/>
        </w:trPr>
        <w:tc>
          <w:tcPr>
            <w:tcW w:w="4680" w:type="dxa"/>
          </w:tcPr>
          <w:p w14:paraId="43599204" w14:textId="77777777" w:rsidR="002A4511" w:rsidRDefault="00FF7784">
            <w:pPr>
              <w:pStyle w:val="TableParagraph"/>
              <w:numPr>
                <w:ilvl w:val="0"/>
                <w:numId w:val="6"/>
              </w:numPr>
              <w:tabs>
                <w:tab w:val="left" w:pos="453"/>
              </w:tabs>
              <w:ind w:right="1161" w:hanging="564"/>
              <w:rPr>
                <w:b/>
                <w:sz w:val="20"/>
              </w:rPr>
            </w:pPr>
            <w:r>
              <w:rPr>
                <w:b/>
                <w:color w:val="221E1F"/>
                <w:sz w:val="20"/>
              </w:rPr>
              <w:t>ACCIDENTALLY</w:t>
            </w:r>
            <w:r>
              <w:rPr>
                <w:b/>
                <w:color w:val="221E1F"/>
                <w:spacing w:val="-14"/>
                <w:sz w:val="20"/>
              </w:rPr>
              <w:t xml:space="preserve"> </w:t>
            </w:r>
            <w:r>
              <w:rPr>
                <w:b/>
                <w:color w:val="221E1F"/>
                <w:sz w:val="20"/>
              </w:rPr>
              <w:t>TRANSMITTED (IATROGENIC) TSE</w:t>
            </w:r>
          </w:p>
          <w:p w14:paraId="5E438DB3" w14:textId="77777777" w:rsidR="002A4511" w:rsidRDefault="00FF7784">
            <w:pPr>
              <w:pStyle w:val="TableParagraph"/>
              <w:numPr>
                <w:ilvl w:val="1"/>
                <w:numId w:val="6"/>
              </w:numPr>
              <w:tabs>
                <w:tab w:val="left" w:pos="621"/>
              </w:tabs>
              <w:spacing w:before="37"/>
              <w:ind w:hanging="335"/>
              <w:rPr>
                <w:b/>
                <w:sz w:val="20"/>
              </w:rPr>
            </w:pPr>
            <w:r>
              <w:rPr>
                <w:b/>
                <w:color w:val="221E1F"/>
                <w:spacing w:val="-2"/>
                <w:sz w:val="20"/>
              </w:rPr>
              <w:t>Definite</w:t>
            </w:r>
          </w:p>
          <w:p w14:paraId="609FFB98" w14:textId="77777777" w:rsidR="002A4511" w:rsidRDefault="00FF7784">
            <w:pPr>
              <w:pStyle w:val="TableParagraph"/>
              <w:spacing w:before="40"/>
              <w:ind w:left="850" w:hanging="564"/>
              <w:rPr>
                <w:sz w:val="20"/>
              </w:rPr>
            </w:pPr>
            <w:r>
              <w:rPr>
                <w:color w:val="221E1F"/>
                <w:sz w:val="20"/>
              </w:rPr>
              <w:t>Definite</w:t>
            </w:r>
            <w:r>
              <w:rPr>
                <w:color w:val="221E1F"/>
                <w:spacing w:val="-7"/>
                <w:sz w:val="20"/>
              </w:rPr>
              <w:t xml:space="preserve"> </w:t>
            </w:r>
            <w:r>
              <w:rPr>
                <w:color w:val="221E1F"/>
                <w:sz w:val="20"/>
              </w:rPr>
              <w:t>TSE</w:t>
            </w:r>
            <w:r>
              <w:rPr>
                <w:color w:val="221E1F"/>
                <w:spacing w:val="-7"/>
                <w:sz w:val="20"/>
              </w:rPr>
              <w:t xml:space="preserve"> </w:t>
            </w:r>
            <w:r>
              <w:rPr>
                <w:color w:val="221E1F"/>
                <w:sz w:val="20"/>
              </w:rPr>
              <w:t>with</w:t>
            </w:r>
            <w:r>
              <w:rPr>
                <w:color w:val="221E1F"/>
                <w:spacing w:val="-7"/>
                <w:sz w:val="20"/>
              </w:rPr>
              <w:t xml:space="preserve"> </w:t>
            </w:r>
            <w:r>
              <w:rPr>
                <w:color w:val="221E1F"/>
                <w:sz w:val="20"/>
              </w:rPr>
              <w:t>a</w:t>
            </w:r>
            <w:r>
              <w:rPr>
                <w:color w:val="221E1F"/>
                <w:spacing w:val="-7"/>
                <w:sz w:val="20"/>
              </w:rPr>
              <w:t xml:space="preserve"> </w:t>
            </w:r>
            <w:r>
              <w:rPr>
                <w:color w:val="221E1F"/>
                <w:sz w:val="20"/>
              </w:rPr>
              <w:t>recognised</w:t>
            </w:r>
            <w:r>
              <w:rPr>
                <w:color w:val="221E1F"/>
                <w:spacing w:val="-7"/>
                <w:sz w:val="20"/>
              </w:rPr>
              <w:t xml:space="preserve"> </w:t>
            </w:r>
            <w:r>
              <w:rPr>
                <w:color w:val="221E1F"/>
                <w:sz w:val="20"/>
              </w:rPr>
              <w:t>health</w:t>
            </w:r>
            <w:r>
              <w:rPr>
                <w:color w:val="221E1F"/>
                <w:spacing w:val="-7"/>
                <w:sz w:val="20"/>
              </w:rPr>
              <w:t xml:space="preserve"> </w:t>
            </w:r>
            <w:r>
              <w:rPr>
                <w:color w:val="221E1F"/>
                <w:sz w:val="20"/>
              </w:rPr>
              <w:t>care acquired risk factor</w:t>
            </w:r>
          </w:p>
          <w:p w14:paraId="7483E1D0" w14:textId="77777777" w:rsidR="002A4511" w:rsidRDefault="002A4511">
            <w:pPr>
              <w:pStyle w:val="TableParagraph"/>
              <w:ind w:left="0"/>
              <w:rPr>
                <w:sz w:val="27"/>
              </w:rPr>
            </w:pPr>
          </w:p>
          <w:p w14:paraId="027AE27A" w14:textId="77777777" w:rsidR="002A4511" w:rsidRDefault="00FF7784">
            <w:pPr>
              <w:pStyle w:val="TableParagraph"/>
              <w:numPr>
                <w:ilvl w:val="1"/>
                <w:numId w:val="6"/>
              </w:numPr>
              <w:tabs>
                <w:tab w:val="left" w:pos="620"/>
              </w:tabs>
              <w:rPr>
                <w:b/>
                <w:sz w:val="20"/>
              </w:rPr>
            </w:pPr>
            <w:r>
              <w:rPr>
                <w:b/>
                <w:color w:val="221E1F"/>
                <w:spacing w:val="-2"/>
                <w:sz w:val="20"/>
              </w:rPr>
              <w:t>Probable</w:t>
            </w:r>
          </w:p>
          <w:p w14:paraId="3F4F03D0" w14:textId="77777777" w:rsidR="002A4511" w:rsidRDefault="00FF7784">
            <w:pPr>
              <w:pStyle w:val="TableParagraph"/>
              <w:numPr>
                <w:ilvl w:val="2"/>
                <w:numId w:val="6"/>
              </w:numPr>
              <w:tabs>
                <w:tab w:val="left" w:pos="788"/>
              </w:tabs>
              <w:spacing w:before="40"/>
              <w:ind w:right="449" w:hanging="564"/>
              <w:rPr>
                <w:sz w:val="20"/>
              </w:rPr>
            </w:pPr>
            <w:r>
              <w:rPr>
                <w:color w:val="221E1F"/>
                <w:sz w:val="20"/>
              </w:rPr>
              <w:t>Progressive predominant cerebellar syndrome</w:t>
            </w:r>
            <w:r>
              <w:rPr>
                <w:color w:val="221E1F"/>
                <w:spacing w:val="-9"/>
                <w:sz w:val="20"/>
              </w:rPr>
              <w:t xml:space="preserve"> </w:t>
            </w:r>
            <w:r>
              <w:rPr>
                <w:color w:val="221E1F"/>
                <w:sz w:val="20"/>
              </w:rPr>
              <w:t>in</w:t>
            </w:r>
            <w:r>
              <w:rPr>
                <w:color w:val="221E1F"/>
                <w:spacing w:val="-10"/>
                <w:sz w:val="20"/>
              </w:rPr>
              <w:t xml:space="preserve"> </w:t>
            </w:r>
            <w:r>
              <w:rPr>
                <w:color w:val="221E1F"/>
                <w:sz w:val="20"/>
              </w:rPr>
              <w:t>human</w:t>
            </w:r>
            <w:r>
              <w:rPr>
                <w:color w:val="221E1F"/>
                <w:spacing w:val="-9"/>
                <w:sz w:val="20"/>
              </w:rPr>
              <w:t xml:space="preserve"> </w:t>
            </w:r>
            <w:r>
              <w:rPr>
                <w:color w:val="221E1F"/>
                <w:sz w:val="20"/>
              </w:rPr>
              <w:t>pituitary</w:t>
            </w:r>
            <w:r>
              <w:rPr>
                <w:color w:val="221E1F"/>
                <w:spacing w:val="-9"/>
                <w:sz w:val="20"/>
              </w:rPr>
              <w:t xml:space="preserve"> </w:t>
            </w:r>
            <w:r>
              <w:rPr>
                <w:color w:val="221E1F"/>
                <w:sz w:val="20"/>
              </w:rPr>
              <w:t xml:space="preserve">hormone </w:t>
            </w:r>
            <w:r>
              <w:rPr>
                <w:color w:val="221E1F"/>
                <w:spacing w:val="-2"/>
                <w:sz w:val="20"/>
              </w:rPr>
              <w:t>recipients</w:t>
            </w:r>
          </w:p>
          <w:p w14:paraId="555223D2" w14:textId="77777777" w:rsidR="002A4511" w:rsidRDefault="00FF7784">
            <w:pPr>
              <w:pStyle w:val="TableParagraph"/>
              <w:numPr>
                <w:ilvl w:val="2"/>
                <w:numId w:val="6"/>
              </w:numPr>
              <w:tabs>
                <w:tab w:val="left" w:pos="788"/>
              </w:tabs>
              <w:spacing w:before="40"/>
              <w:ind w:left="710" w:right="136" w:hanging="424"/>
              <w:rPr>
                <w:sz w:val="20"/>
              </w:rPr>
            </w:pPr>
            <w:r>
              <w:rPr>
                <w:color w:val="221E1F"/>
                <w:sz w:val="20"/>
              </w:rPr>
              <w:t>Probable</w:t>
            </w:r>
            <w:r>
              <w:rPr>
                <w:color w:val="221E1F"/>
                <w:spacing w:val="-8"/>
                <w:sz w:val="20"/>
              </w:rPr>
              <w:t xml:space="preserve"> </w:t>
            </w:r>
            <w:r>
              <w:rPr>
                <w:color w:val="221E1F"/>
                <w:sz w:val="20"/>
              </w:rPr>
              <w:t>TSE</w:t>
            </w:r>
            <w:r>
              <w:rPr>
                <w:color w:val="221E1F"/>
                <w:spacing w:val="-8"/>
                <w:sz w:val="20"/>
              </w:rPr>
              <w:t xml:space="preserve"> </w:t>
            </w:r>
            <w:r>
              <w:rPr>
                <w:color w:val="221E1F"/>
                <w:sz w:val="20"/>
              </w:rPr>
              <w:t>with</w:t>
            </w:r>
            <w:r>
              <w:rPr>
                <w:color w:val="221E1F"/>
                <w:spacing w:val="-8"/>
                <w:sz w:val="20"/>
              </w:rPr>
              <w:t xml:space="preserve"> </w:t>
            </w:r>
            <w:r>
              <w:rPr>
                <w:color w:val="221E1F"/>
                <w:sz w:val="20"/>
              </w:rPr>
              <w:t>recognised</w:t>
            </w:r>
            <w:r>
              <w:rPr>
                <w:color w:val="221E1F"/>
                <w:spacing w:val="-8"/>
                <w:sz w:val="20"/>
              </w:rPr>
              <w:t xml:space="preserve"> </w:t>
            </w:r>
            <w:r>
              <w:rPr>
                <w:color w:val="221E1F"/>
                <w:sz w:val="20"/>
              </w:rPr>
              <w:t>health</w:t>
            </w:r>
            <w:r>
              <w:rPr>
                <w:color w:val="221E1F"/>
                <w:spacing w:val="-8"/>
                <w:sz w:val="20"/>
              </w:rPr>
              <w:t xml:space="preserve"> </w:t>
            </w:r>
            <w:r>
              <w:rPr>
                <w:color w:val="221E1F"/>
                <w:sz w:val="20"/>
              </w:rPr>
              <w:t>care associated risk factor</w:t>
            </w:r>
          </w:p>
        </w:tc>
        <w:tc>
          <w:tcPr>
            <w:tcW w:w="6369" w:type="dxa"/>
            <w:tcBorders>
              <w:right w:val="single" w:sz="2" w:space="0" w:color="BFBFBF"/>
            </w:tcBorders>
          </w:tcPr>
          <w:p w14:paraId="4B35174A" w14:textId="77777777" w:rsidR="002A4511" w:rsidRDefault="00FF7784">
            <w:pPr>
              <w:pStyle w:val="TableParagraph"/>
              <w:spacing w:line="228" w:lineRule="exact"/>
              <w:ind w:left="138"/>
              <w:rPr>
                <w:sz w:val="20"/>
              </w:rPr>
            </w:pPr>
            <w:r>
              <w:rPr>
                <w:color w:val="221E1F"/>
                <w:sz w:val="20"/>
              </w:rPr>
              <w:t>Recognised</w:t>
            </w:r>
            <w:r>
              <w:rPr>
                <w:color w:val="221E1F"/>
                <w:spacing w:val="-4"/>
                <w:sz w:val="20"/>
              </w:rPr>
              <w:t xml:space="preserve"> </w:t>
            </w:r>
            <w:r>
              <w:rPr>
                <w:color w:val="221E1F"/>
                <w:sz w:val="20"/>
              </w:rPr>
              <w:t>health</w:t>
            </w:r>
            <w:r>
              <w:rPr>
                <w:color w:val="221E1F"/>
                <w:spacing w:val="-4"/>
                <w:sz w:val="20"/>
              </w:rPr>
              <w:t xml:space="preserve"> </w:t>
            </w:r>
            <w:r>
              <w:rPr>
                <w:color w:val="221E1F"/>
                <w:sz w:val="20"/>
              </w:rPr>
              <w:t>care</w:t>
            </w:r>
            <w:r>
              <w:rPr>
                <w:color w:val="221E1F"/>
                <w:spacing w:val="-4"/>
                <w:sz w:val="20"/>
              </w:rPr>
              <w:t xml:space="preserve"> </w:t>
            </w:r>
            <w:r>
              <w:rPr>
                <w:color w:val="221E1F"/>
                <w:sz w:val="20"/>
              </w:rPr>
              <w:t>acquired</w:t>
            </w:r>
            <w:r>
              <w:rPr>
                <w:color w:val="221E1F"/>
                <w:spacing w:val="-4"/>
                <w:sz w:val="20"/>
              </w:rPr>
              <w:t xml:space="preserve"> </w:t>
            </w:r>
            <w:r>
              <w:rPr>
                <w:color w:val="221E1F"/>
                <w:sz w:val="20"/>
              </w:rPr>
              <w:t>risk</w:t>
            </w:r>
            <w:r>
              <w:rPr>
                <w:color w:val="221E1F"/>
                <w:spacing w:val="-4"/>
                <w:sz w:val="20"/>
              </w:rPr>
              <w:t xml:space="preserve"> </w:t>
            </w:r>
            <w:r>
              <w:rPr>
                <w:color w:val="221E1F"/>
                <w:spacing w:val="-2"/>
                <w:sz w:val="20"/>
              </w:rPr>
              <w:t>factors:</w:t>
            </w:r>
          </w:p>
          <w:p w14:paraId="4ECB5038" w14:textId="77777777" w:rsidR="002A4511" w:rsidRDefault="00FF7784">
            <w:pPr>
              <w:pStyle w:val="TableParagraph"/>
              <w:spacing w:before="40"/>
              <w:ind w:left="138"/>
              <w:rPr>
                <w:sz w:val="20"/>
              </w:rPr>
            </w:pPr>
            <w:r>
              <w:rPr>
                <w:color w:val="221E1F"/>
                <w:sz w:val="20"/>
              </w:rPr>
              <w:t>Treatment with human cadaver-derived pituitary growth hormone, human</w:t>
            </w:r>
            <w:r>
              <w:rPr>
                <w:color w:val="221E1F"/>
                <w:spacing w:val="-6"/>
                <w:sz w:val="20"/>
              </w:rPr>
              <w:t xml:space="preserve"> </w:t>
            </w:r>
            <w:r>
              <w:rPr>
                <w:color w:val="221E1F"/>
                <w:sz w:val="20"/>
              </w:rPr>
              <w:t>cadaver-derived</w:t>
            </w:r>
            <w:r>
              <w:rPr>
                <w:color w:val="221E1F"/>
                <w:spacing w:val="-5"/>
                <w:sz w:val="20"/>
              </w:rPr>
              <w:t xml:space="preserve"> </w:t>
            </w:r>
            <w:r>
              <w:rPr>
                <w:color w:val="221E1F"/>
                <w:sz w:val="20"/>
              </w:rPr>
              <w:t>pituitary</w:t>
            </w:r>
            <w:r>
              <w:rPr>
                <w:color w:val="221E1F"/>
                <w:spacing w:val="-14"/>
                <w:sz w:val="20"/>
              </w:rPr>
              <w:t xml:space="preserve"> </w:t>
            </w:r>
            <w:r>
              <w:rPr>
                <w:color w:val="221E1F"/>
                <w:sz w:val="20"/>
              </w:rPr>
              <w:t>gonadotrophin</w:t>
            </w:r>
            <w:r>
              <w:rPr>
                <w:color w:val="221E1F"/>
                <w:spacing w:val="-5"/>
                <w:sz w:val="20"/>
              </w:rPr>
              <w:t xml:space="preserve"> </w:t>
            </w:r>
            <w:r>
              <w:rPr>
                <w:color w:val="221E1F"/>
                <w:sz w:val="20"/>
              </w:rPr>
              <w:t>or</w:t>
            </w:r>
            <w:r>
              <w:rPr>
                <w:color w:val="221E1F"/>
                <w:spacing w:val="-4"/>
                <w:sz w:val="20"/>
              </w:rPr>
              <w:t xml:space="preserve"> </w:t>
            </w:r>
            <w:r>
              <w:rPr>
                <w:color w:val="221E1F"/>
                <w:sz w:val="20"/>
              </w:rPr>
              <w:t>human</w:t>
            </w:r>
            <w:r>
              <w:rPr>
                <w:color w:val="221E1F"/>
                <w:spacing w:val="-5"/>
                <w:sz w:val="20"/>
              </w:rPr>
              <w:t xml:space="preserve"> </w:t>
            </w:r>
            <w:r>
              <w:rPr>
                <w:color w:val="221E1F"/>
                <w:sz w:val="20"/>
              </w:rPr>
              <w:t>dura</w:t>
            </w:r>
            <w:r>
              <w:rPr>
                <w:color w:val="221E1F"/>
                <w:spacing w:val="-5"/>
                <w:sz w:val="20"/>
              </w:rPr>
              <w:t xml:space="preserve"> </w:t>
            </w:r>
            <w:r>
              <w:rPr>
                <w:color w:val="221E1F"/>
                <w:sz w:val="20"/>
              </w:rPr>
              <w:t xml:space="preserve">mater </w:t>
            </w:r>
            <w:r>
              <w:rPr>
                <w:color w:val="221E1F"/>
                <w:spacing w:val="-2"/>
                <w:sz w:val="20"/>
              </w:rPr>
              <w:t>graft.</w:t>
            </w:r>
          </w:p>
          <w:p w14:paraId="68D1421E" w14:textId="77777777" w:rsidR="002A4511" w:rsidRDefault="00FF7784">
            <w:pPr>
              <w:pStyle w:val="TableParagraph"/>
              <w:spacing w:before="39"/>
              <w:ind w:left="138"/>
              <w:rPr>
                <w:sz w:val="20"/>
              </w:rPr>
            </w:pPr>
            <w:r>
              <w:rPr>
                <w:color w:val="221E1F"/>
                <w:sz w:val="20"/>
              </w:rPr>
              <w:t>Corneal</w:t>
            </w:r>
            <w:r>
              <w:rPr>
                <w:color w:val="221E1F"/>
                <w:spacing w:val="-3"/>
                <w:sz w:val="20"/>
              </w:rPr>
              <w:t xml:space="preserve"> </w:t>
            </w:r>
            <w:r>
              <w:rPr>
                <w:color w:val="221E1F"/>
                <w:sz w:val="20"/>
              </w:rPr>
              <w:t>graft</w:t>
            </w:r>
            <w:r>
              <w:rPr>
                <w:color w:val="221E1F"/>
                <w:spacing w:val="-3"/>
                <w:sz w:val="20"/>
              </w:rPr>
              <w:t xml:space="preserve"> </w:t>
            </w:r>
            <w:r>
              <w:rPr>
                <w:color w:val="221E1F"/>
                <w:sz w:val="20"/>
              </w:rPr>
              <w:t>in</w:t>
            </w:r>
            <w:r>
              <w:rPr>
                <w:color w:val="221E1F"/>
                <w:spacing w:val="-3"/>
                <w:sz w:val="20"/>
              </w:rPr>
              <w:t xml:space="preserve"> </w:t>
            </w:r>
            <w:r>
              <w:rPr>
                <w:color w:val="221E1F"/>
                <w:sz w:val="20"/>
              </w:rPr>
              <w:t>which</w:t>
            </w:r>
            <w:r>
              <w:rPr>
                <w:color w:val="221E1F"/>
                <w:spacing w:val="-3"/>
                <w:sz w:val="20"/>
              </w:rPr>
              <w:t xml:space="preserve"> </w:t>
            </w:r>
            <w:r>
              <w:rPr>
                <w:color w:val="221E1F"/>
                <w:sz w:val="20"/>
              </w:rPr>
              <w:t>the</w:t>
            </w:r>
            <w:r>
              <w:rPr>
                <w:color w:val="221E1F"/>
                <w:spacing w:val="-3"/>
                <w:sz w:val="20"/>
              </w:rPr>
              <w:t xml:space="preserve"> </w:t>
            </w:r>
            <w:r>
              <w:rPr>
                <w:color w:val="221E1F"/>
                <w:sz w:val="20"/>
              </w:rPr>
              <w:t>corneal</w:t>
            </w:r>
            <w:r>
              <w:rPr>
                <w:color w:val="221E1F"/>
                <w:spacing w:val="-3"/>
                <w:sz w:val="20"/>
              </w:rPr>
              <w:t xml:space="preserve"> </w:t>
            </w:r>
            <w:r>
              <w:rPr>
                <w:color w:val="221E1F"/>
                <w:sz w:val="20"/>
              </w:rPr>
              <w:t>donor</w:t>
            </w:r>
            <w:r>
              <w:rPr>
                <w:color w:val="221E1F"/>
                <w:spacing w:val="-4"/>
                <w:sz w:val="20"/>
              </w:rPr>
              <w:t xml:space="preserve"> </w:t>
            </w:r>
            <w:r>
              <w:rPr>
                <w:color w:val="221E1F"/>
                <w:sz w:val="20"/>
              </w:rPr>
              <w:t>has</w:t>
            </w:r>
            <w:r>
              <w:rPr>
                <w:color w:val="221E1F"/>
                <w:spacing w:val="-3"/>
                <w:sz w:val="20"/>
              </w:rPr>
              <w:t xml:space="preserve"> </w:t>
            </w:r>
            <w:r>
              <w:rPr>
                <w:color w:val="221E1F"/>
                <w:sz w:val="20"/>
              </w:rPr>
              <w:t>been</w:t>
            </w:r>
            <w:r>
              <w:rPr>
                <w:color w:val="221E1F"/>
                <w:spacing w:val="-4"/>
                <w:sz w:val="20"/>
              </w:rPr>
              <w:t xml:space="preserve"> </w:t>
            </w:r>
            <w:r>
              <w:rPr>
                <w:color w:val="221E1F"/>
                <w:sz w:val="20"/>
              </w:rPr>
              <w:t>classified</w:t>
            </w:r>
            <w:r>
              <w:rPr>
                <w:color w:val="221E1F"/>
                <w:spacing w:val="-3"/>
                <w:sz w:val="20"/>
              </w:rPr>
              <w:t xml:space="preserve"> </w:t>
            </w:r>
            <w:r>
              <w:rPr>
                <w:color w:val="221E1F"/>
                <w:sz w:val="20"/>
              </w:rPr>
              <w:t>as definitely or probably having a human prion disease.</w:t>
            </w:r>
          </w:p>
          <w:p w14:paraId="3EE26791" w14:textId="77777777" w:rsidR="002A4511" w:rsidRDefault="00FF7784">
            <w:pPr>
              <w:pStyle w:val="TableParagraph"/>
              <w:spacing w:before="40"/>
              <w:ind w:left="138" w:right="395"/>
              <w:rPr>
                <w:sz w:val="20"/>
              </w:rPr>
            </w:pPr>
            <w:r>
              <w:rPr>
                <w:color w:val="221E1F"/>
                <w:sz w:val="20"/>
              </w:rPr>
              <w:t>Exp</w:t>
            </w:r>
            <w:r>
              <w:rPr>
                <w:color w:val="221E1F"/>
                <w:sz w:val="20"/>
              </w:rPr>
              <w:t>osure</w:t>
            </w:r>
            <w:r>
              <w:rPr>
                <w:color w:val="221E1F"/>
                <w:spacing w:val="-4"/>
                <w:sz w:val="20"/>
              </w:rPr>
              <w:t xml:space="preserve"> </w:t>
            </w:r>
            <w:r>
              <w:rPr>
                <w:color w:val="221E1F"/>
                <w:sz w:val="20"/>
              </w:rPr>
              <w:t>to</w:t>
            </w:r>
            <w:r>
              <w:rPr>
                <w:color w:val="221E1F"/>
                <w:spacing w:val="-4"/>
                <w:sz w:val="20"/>
              </w:rPr>
              <w:t xml:space="preserve"> </w:t>
            </w:r>
            <w:r>
              <w:rPr>
                <w:color w:val="221E1F"/>
                <w:sz w:val="20"/>
              </w:rPr>
              <w:t>surgical</w:t>
            </w:r>
            <w:r>
              <w:rPr>
                <w:color w:val="221E1F"/>
                <w:spacing w:val="-4"/>
                <w:sz w:val="20"/>
              </w:rPr>
              <w:t xml:space="preserve"> </w:t>
            </w:r>
            <w:r>
              <w:rPr>
                <w:color w:val="221E1F"/>
                <w:sz w:val="20"/>
              </w:rPr>
              <w:t>instruments</w:t>
            </w:r>
            <w:r>
              <w:rPr>
                <w:color w:val="221E1F"/>
                <w:spacing w:val="-4"/>
                <w:sz w:val="20"/>
              </w:rPr>
              <w:t xml:space="preserve"> </w:t>
            </w:r>
            <w:r>
              <w:rPr>
                <w:color w:val="221E1F"/>
                <w:sz w:val="20"/>
              </w:rPr>
              <w:t>that</w:t>
            </w:r>
            <w:r>
              <w:rPr>
                <w:color w:val="221E1F"/>
                <w:spacing w:val="-4"/>
                <w:sz w:val="20"/>
              </w:rPr>
              <w:t xml:space="preserve"> </w:t>
            </w:r>
            <w:r>
              <w:rPr>
                <w:color w:val="221E1F"/>
                <w:sz w:val="20"/>
              </w:rPr>
              <w:t>have</w:t>
            </w:r>
            <w:r>
              <w:rPr>
                <w:color w:val="221E1F"/>
                <w:spacing w:val="-4"/>
                <w:sz w:val="20"/>
              </w:rPr>
              <w:t xml:space="preserve"> </w:t>
            </w:r>
            <w:r>
              <w:rPr>
                <w:color w:val="221E1F"/>
                <w:sz w:val="20"/>
              </w:rPr>
              <w:t>come</w:t>
            </w:r>
            <w:r>
              <w:rPr>
                <w:color w:val="221E1F"/>
                <w:spacing w:val="-4"/>
                <w:sz w:val="20"/>
              </w:rPr>
              <w:t xml:space="preserve"> </w:t>
            </w:r>
            <w:r>
              <w:rPr>
                <w:color w:val="221E1F"/>
                <w:sz w:val="20"/>
              </w:rPr>
              <w:t>into</w:t>
            </w:r>
            <w:r>
              <w:rPr>
                <w:color w:val="221E1F"/>
                <w:spacing w:val="-5"/>
                <w:sz w:val="20"/>
              </w:rPr>
              <w:t xml:space="preserve"> </w:t>
            </w:r>
            <w:r>
              <w:rPr>
                <w:color w:val="221E1F"/>
                <w:sz w:val="20"/>
              </w:rPr>
              <w:t>contact</w:t>
            </w:r>
            <w:r>
              <w:rPr>
                <w:color w:val="221E1F"/>
                <w:spacing w:val="-4"/>
                <w:sz w:val="20"/>
              </w:rPr>
              <w:t xml:space="preserve"> </w:t>
            </w:r>
            <w:r>
              <w:rPr>
                <w:color w:val="221E1F"/>
                <w:sz w:val="20"/>
              </w:rPr>
              <w:t>with higher-infectivity tissues previously used in a case of definite or probable human prion disease.</w:t>
            </w:r>
          </w:p>
          <w:p w14:paraId="0EAC0A62" w14:textId="77777777" w:rsidR="002A4511" w:rsidRDefault="00FF7784">
            <w:pPr>
              <w:pStyle w:val="TableParagraph"/>
              <w:spacing w:before="40"/>
              <w:ind w:left="138"/>
              <w:rPr>
                <w:sz w:val="20"/>
              </w:rPr>
            </w:pPr>
            <w:r>
              <w:rPr>
                <w:color w:val="221E1F"/>
                <w:sz w:val="20"/>
              </w:rPr>
              <w:t>The</w:t>
            </w:r>
            <w:r>
              <w:rPr>
                <w:color w:val="221E1F"/>
                <w:spacing w:val="-4"/>
                <w:sz w:val="20"/>
              </w:rPr>
              <w:t xml:space="preserve"> </w:t>
            </w:r>
            <w:r>
              <w:rPr>
                <w:color w:val="221E1F"/>
                <w:sz w:val="20"/>
              </w:rPr>
              <w:t>relevance</w:t>
            </w:r>
            <w:r>
              <w:rPr>
                <w:color w:val="221E1F"/>
                <w:spacing w:val="-4"/>
                <w:sz w:val="20"/>
              </w:rPr>
              <w:t xml:space="preserve"> </w:t>
            </w:r>
            <w:r>
              <w:rPr>
                <w:color w:val="221E1F"/>
                <w:sz w:val="20"/>
              </w:rPr>
              <w:t>of</w:t>
            </w:r>
            <w:r>
              <w:rPr>
                <w:color w:val="221E1F"/>
                <w:spacing w:val="-4"/>
                <w:sz w:val="20"/>
              </w:rPr>
              <w:t xml:space="preserve"> </w:t>
            </w:r>
            <w:r>
              <w:rPr>
                <w:color w:val="221E1F"/>
                <w:sz w:val="20"/>
              </w:rPr>
              <w:t>any</w:t>
            </w:r>
            <w:r>
              <w:rPr>
                <w:color w:val="221E1F"/>
                <w:spacing w:val="-4"/>
                <w:sz w:val="20"/>
              </w:rPr>
              <w:t xml:space="preserve"> </w:t>
            </w:r>
            <w:r>
              <w:rPr>
                <w:color w:val="221E1F"/>
                <w:sz w:val="20"/>
              </w:rPr>
              <w:t>exposure</w:t>
            </w:r>
            <w:r>
              <w:rPr>
                <w:color w:val="221E1F"/>
                <w:spacing w:val="-4"/>
                <w:sz w:val="20"/>
              </w:rPr>
              <w:t xml:space="preserve"> </w:t>
            </w:r>
            <w:r>
              <w:rPr>
                <w:color w:val="221E1F"/>
                <w:sz w:val="20"/>
              </w:rPr>
              <w:t>to</w:t>
            </w:r>
            <w:r>
              <w:rPr>
                <w:color w:val="221E1F"/>
                <w:spacing w:val="-4"/>
                <w:sz w:val="20"/>
              </w:rPr>
              <w:t xml:space="preserve"> </w:t>
            </w:r>
            <w:r>
              <w:rPr>
                <w:color w:val="221E1F"/>
                <w:sz w:val="20"/>
              </w:rPr>
              <w:t>disease</w:t>
            </w:r>
            <w:r>
              <w:rPr>
                <w:color w:val="221E1F"/>
                <w:spacing w:val="-4"/>
                <w:sz w:val="20"/>
              </w:rPr>
              <w:t xml:space="preserve"> </w:t>
            </w:r>
            <w:r>
              <w:rPr>
                <w:color w:val="221E1F"/>
                <w:sz w:val="20"/>
              </w:rPr>
              <w:t>causation</w:t>
            </w:r>
            <w:r>
              <w:rPr>
                <w:color w:val="221E1F"/>
                <w:spacing w:val="-5"/>
                <w:sz w:val="20"/>
              </w:rPr>
              <w:t xml:space="preserve"> </w:t>
            </w:r>
            <w:r>
              <w:rPr>
                <w:color w:val="221E1F"/>
                <w:sz w:val="20"/>
              </w:rPr>
              <w:t>must</w:t>
            </w:r>
            <w:r>
              <w:rPr>
                <w:color w:val="221E1F"/>
                <w:spacing w:val="-4"/>
                <w:sz w:val="20"/>
              </w:rPr>
              <w:t xml:space="preserve"> </w:t>
            </w:r>
            <w:r>
              <w:rPr>
                <w:color w:val="221E1F"/>
                <w:sz w:val="20"/>
              </w:rPr>
              <w:t>take</w:t>
            </w:r>
            <w:r>
              <w:rPr>
                <w:color w:val="221E1F"/>
                <w:spacing w:val="-4"/>
                <w:sz w:val="20"/>
              </w:rPr>
              <w:t xml:space="preserve"> </w:t>
            </w:r>
            <w:r>
              <w:rPr>
                <w:color w:val="221E1F"/>
                <w:sz w:val="20"/>
              </w:rPr>
              <w:t>into account the timing of exposure in relation to disease onset.</w:t>
            </w:r>
          </w:p>
          <w:p w14:paraId="791709DF" w14:textId="77777777" w:rsidR="002A4511" w:rsidRDefault="00FF7784">
            <w:pPr>
              <w:pStyle w:val="TableParagraph"/>
              <w:spacing w:before="40"/>
              <w:ind w:left="138"/>
              <w:rPr>
                <w:sz w:val="20"/>
              </w:rPr>
            </w:pPr>
            <w:r>
              <w:rPr>
                <w:color w:val="221E1F"/>
                <w:sz w:val="20"/>
              </w:rPr>
              <w:t>This</w:t>
            </w:r>
            <w:r>
              <w:rPr>
                <w:color w:val="221E1F"/>
                <w:spacing w:val="-5"/>
                <w:sz w:val="20"/>
              </w:rPr>
              <w:t xml:space="preserve"> </w:t>
            </w:r>
            <w:r>
              <w:rPr>
                <w:color w:val="221E1F"/>
                <w:sz w:val="20"/>
              </w:rPr>
              <w:t>list</w:t>
            </w:r>
            <w:r>
              <w:rPr>
                <w:color w:val="221E1F"/>
                <w:spacing w:val="-5"/>
                <w:sz w:val="20"/>
              </w:rPr>
              <w:t xml:space="preserve"> </w:t>
            </w:r>
            <w:r>
              <w:rPr>
                <w:color w:val="221E1F"/>
                <w:sz w:val="20"/>
              </w:rPr>
              <w:t>is</w:t>
            </w:r>
            <w:r>
              <w:rPr>
                <w:color w:val="221E1F"/>
                <w:spacing w:val="-4"/>
                <w:sz w:val="20"/>
              </w:rPr>
              <w:t xml:space="preserve"> </w:t>
            </w:r>
            <w:r>
              <w:rPr>
                <w:color w:val="221E1F"/>
                <w:sz w:val="20"/>
              </w:rPr>
              <w:t>provisional,</w:t>
            </w:r>
            <w:r>
              <w:rPr>
                <w:color w:val="221E1F"/>
                <w:spacing w:val="-5"/>
                <w:sz w:val="20"/>
              </w:rPr>
              <w:t xml:space="preserve"> </w:t>
            </w:r>
            <w:r>
              <w:rPr>
                <w:color w:val="221E1F"/>
                <w:sz w:val="20"/>
              </w:rPr>
              <w:t>as</w:t>
            </w:r>
            <w:r>
              <w:rPr>
                <w:color w:val="221E1F"/>
                <w:spacing w:val="-4"/>
                <w:sz w:val="20"/>
              </w:rPr>
              <w:t xml:space="preserve"> </w:t>
            </w:r>
            <w:r>
              <w:rPr>
                <w:color w:val="221E1F"/>
                <w:sz w:val="20"/>
              </w:rPr>
              <w:t>previously</w:t>
            </w:r>
            <w:r>
              <w:rPr>
                <w:color w:val="221E1F"/>
                <w:spacing w:val="-5"/>
                <w:sz w:val="20"/>
              </w:rPr>
              <w:t xml:space="preserve"> </w:t>
            </w:r>
            <w:r>
              <w:rPr>
                <w:color w:val="221E1F"/>
                <w:sz w:val="20"/>
              </w:rPr>
              <w:t>unrecognised</w:t>
            </w:r>
            <w:r>
              <w:rPr>
                <w:color w:val="221E1F"/>
                <w:spacing w:val="-5"/>
                <w:sz w:val="20"/>
              </w:rPr>
              <w:t xml:space="preserve"> </w:t>
            </w:r>
            <w:r>
              <w:rPr>
                <w:color w:val="221E1F"/>
                <w:sz w:val="20"/>
              </w:rPr>
              <w:t>mechanisms</w:t>
            </w:r>
            <w:r>
              <w:rPr>
                <w:color w:val="221E1F"/>
                <w:spacing w:val="-4"/>
                <w:sz w:val="20"/>
              </w:rPr>
              <w:t xml:space="preserve"> </w:t>
            </w:r>
            <w:r>
              <w:rPr>
                <w:color w:val="221E1F"/>
                <w:sz w:val="20"/>
              </w:rPr>
              <w:t>of human prion disease may occur.</w:t>
            </w:r>
          </w:p>
        </w:tc>
      </w:tr>
      <w:tr w:rsidR="002A4511" w14:paraId="50793105" w14:textId="77777777">
        <w:trPr>
          <w:trHeight w:val="6620"/>
          <w:jc w:val="right"/>
        </w:trPr>
        <w:tc>
          <w:tcPr>
            <w:tcW w:w="4680" w:type="dxa"/>
          </w:tcPr>
          <w:p w14:paraId="272DC6BB" w14:textId="77777777" w:rsidR="002A4511" w:rsidRDefault="00FF7784">
            <w:pPr>
              <w:pStyle w:val="TableParagraph"/>
              <w:numPr>
                <w:ilvl w:val="0"/>
                <w:numId w:val="5"/>
              </w:numPr>
              <w:tabs>
                <w:tab w:val="left" w:pos="451"/>
              </w:tabs>
              <w:spacing w:line="228" w:lineRule="exact"/>
              <w:ind w:hanging="168"/>
              <w:rPr>
                <w:sz w:val="20"/>
              </w:rPr>
            </w:pPr>
            <w:r>
              <w:rPr>
                <w:color w:val="221E1F"/>
                <w:sz w:val="20"/>
              </w:rPr>
              <w:t>GENETIC</w:t>
            </w:r>
            <w:r>
              <w:rPr>
                <w:color w:val="221E1F"/>
                <w:spacing w:val="-9"/>
                <w:sz w:val="20"/>
              </w:rPr>
              <w:t xml:space="preserve"> </w:t>
            </w:r>
            <w:r>
              <w:rPr>
                <w:color w:val="221E1F"/>
                <w:sz w:val="20"/>
              </w:rPr>
              <w:t>PRION</w:t>
            </w:r>
            <w:r>
              <w:rPr>
                <w:color w:val="221E1F"/>
                <w:spacing w:val="-9"/>
                <w:sz w:val="20"/>
              </w:rPr>
              <w:t xml:space="preserve"> </w:t>
            </w:r>
            <w:r>
              <w:rPr>
                <w:color w:val="221E1F"/>
                <w:sz w:val="20"/>
              </w:rPr>
              <w:t>DISEASES/TSE</w:t>
            </w:r>
            <w:r>
              <w:rPr>
                <w:color w:val="221E1F"/>
                <w:spacing w:val="-8"/>
                <w:sz w:val="20"/>
              </w:rPr>
              <w:t xml:space="preserve"> </w:t>
            </w:r>
            <w:r>
              <w:rPr>
                <w:color w:val="221E1F"/>
                <w:spacing w:val="-2"/>
                <w:sz w:val="20"/>
              </w:rPr>
              <w:t>(includes</w:t>
            </w:r>
          </w:p>
          <w:p w14:paraId="222DC1B6" w14:textId="77777777" w:rsidR="002A4511" w:rsidRDefault="00FF7784">
            <w:pPr>
              <w:pStyle w:val="TableParagraph"/>
              <w:ind w:left="283"/>
              <w:rPr>
                <w:sz w:val="20"/>
              </w:rPr>
            </w:pPr>
            <w:r>
              <w:rPr>
                <w:color w:val="221E1F"/>
                <w:sz w:val="20"/>
              </w:rPr>
              <w:t>PRNP</w:t>
            </w:r>
            <w:r>
              <w:rPr>
                <w:color w:val="221E1F"/>
                <w:spacing w:val="-7"/>
                <w:sz w:val="20"/>
              </w:rPr>
              <w:t xml:space="preserve"> </w:t>
            </w:r>
            <w:r>
              <w:rPr>
                <w:color w:val="221E1F"/>
                <w:sz w:val="20"/>
              </w:rPr>
              <w:t>mutations</w:t>
            </w:r>
            <w:r>
              <w:rPr>
                <w:color w:val="221E1F"/>
                <w:spacing w:val="-7"/>
                <w:sz w:val="20"/>
              </w:rPr>
              <w:t xml:space="preserve"> </w:t>
            </w:r>
            <w:r>
              <w:rPr>
                <w:color w:val="221E1F"/>
                <w:sz w:val="20"/>
              </w:rPr>
              <w:t>associated</w:t>
            </w:r>
            <w:r>
              <w:rPr>
                <w:color w:val="221E1F"/>
                <w:spacing w:val="-7"/>
                <w:sz w:val="20"/>
              </w:rPr>
              <w:t xml:space="preserve"> </w:t>
            </w:r>
            <w:r>
              <w:rPr>
                <w:color w:val="221E1F"/>
                <w:sz w:val="20"/>
              </w:rPr>
              <w:t>with</w:t>
            </w:r>
            <w:r>
              <w:rPr>
                <w:color w:val="221E1F"/>
                <w:spacing w:val="-7"/>
                <w:sz w:val="20"/>
              </w:rPr>
              <w:t xml:space="preserve"> </w:t>
            </w:r>
            <w:r>
              <w:rPr>
                <w:color w:val="221E1F"/>
                <w:sz w:val="20"/>
              </w:rPr>
              <w:t>CJD,</w:t>
            </w:r>
            <w:r>
              <w:rPr>
                <w:color w:val="221E1F"/>
                <w:spacing w:val="-8"/>
                <w:sz w:val="20"/>
              </w:rPr>
              <w:t xml:space="preserve"> </w:t>
            </w:r>
            <w:r>
              <w:rPr>
                <w:color w:val="221E1F"/>
                <w:sz w:val="20"/>
              </w:rPr>
              <w:t>GSS</w:t>
            </w:r>
            <w:r>
              <w:rPr>
                <w:color w:val="221E1F"/>
                <w:spacing w:val="-7"/>
                <w:sz w:val="20"/>
              </w:rPr>
              <w:t xml:space="preserve"> </w:t>
            </w:r>
            <w:r>
              <w:rPr>
                <w:color w:val="221E1F"/>
                <w:sz w:val="20"/>
              </w:rPr>
              <w:t>and FFI phenotypes)</w:t>
            </w:r>
          </w:p>
          <w:p w14:paraId="506D2B6C" w14:textId="77777777" w:rsidR="002A4511" w:rsidRDefault="002A4511">
            <w:pPr>
              <w:pStyle w:val="TableParagraph"/>
              <w:spacing w:before="11"/>
              <w:ind w:left="0"/>
              <w:rPr>
                <w:sz w:val="26"/>
              </w:rPr>
            </w:pPr>
          </w:p>
          <w:p w14:paraId="0727B2F1" w14:textId="77777777" w:rsidR="002A4511" w:rsidRDefault="00FF7784">
            <w:pPr>
              <w:pStyle w:val="TableParagraph"/>
              <w:numPr>
                <w:ilvl w:val="1"/>
                <w:numId w:val="5"/>
              </w:numPr>
              <w:tabs>
                <w:tab w:val="left" w:pos="618"/>
              </w:tabs>
              <w:ind w:hanging="335"/>
              <w:rPr>
                <w:b/>
                <w:sz w:val="20"/>
              </w:rPr>
            </w:pPr>
            <w:r>
              <w:rPr>
                <w:b/>
                <w:color w:val="221E1F"/>
                <w:spacing w:val="-2"/>
                <w:sz w:val="20"/>
              </w:rPr>
              <w:t>Definite</w:t>
            </w:r>
          </w:p>
          <w:p w14:paraId="19087FD3" w14:textId="77777777" w:rsidR="002A4511" w:rsidRDefault="00FF7784">
            <w:pPr>
              <w:pStyle w:val="TableParagraph"/>
              <w:numPr>
                <w:ilvl w:val="2"/>
                <w:numId w:val="5"/>
              </w:numPr>
              <w:tabs>
                <w:tab w:val="left" w:pos="785"/>
              </w:tabs>
              <w:spacing w:before="40"/>
              <w:ind w:left="709" w:right="149" w:hanging="427"/>
              <w:rPr>
                <w:sz w:val="20"/>
              </w:rPr>
            </w:pPr>
            <w:r>
              <w:rPr>
                <w:color w:val="221E1F"/>
                <w:sz w:val="20"/>
              </w:rPr>
              <w:t>Definite</w:t>
            </w:r>
            <w:r>
              <w:rPr>
                <w:color w:val="221E1F"/>
                <w:spacing w:val="-8"/>
                <w:sz w:val="20"/>
              </w:rPr>
              <w:t xml:space="preserve"> </w:t>
            </w:r>
            <w:r>
              <w:rPr>
                <w:color w:val="221E1F"/>
                <w:sz w:val="20"/>
              </w:rPr>
              <w:t>TSE</w:t>
            </w:r>
            <w:r>
              <w:rPr>
                <w:color w:val="221E1F"/>
                <w:spacing w:val="-7"/>
                <w:sz w:val="20"/>
              </w:rPr>
              <w:t xml:space="preserve"> </w:t>
            </w:r>
            <w:r>
              <w:rPr>
                <w:i/>
                <w:color w:val="221E1F"/>
                <w:sz w:val="20"/>
              </w:rPr>
              <w:t>and</w:t>
            </w:r>
            <w:r>
              <w:rPr>
                <w:i/>
                <w:color w:val="221E1F"/>
                <w:spacing w:val="-7"/>
                <w:sz w:val="20"/>
              </w:rPr>
              <w:t xml:space="preserve"> </w:t>
            </w:r>
            <w:r>
              <w:rPr>
                <w:color w:val="221E1F"/>
                <w:sz w:val="20"/>
              </w:rPr>
              <w:t>definite</w:t>
            </w:r>
            <w:r>
              <w:rPr>
                <w:color w:val="221E1F"/>
                <w:spacing w:val="-7"/>
                <w:sz w:val="20"/>
              </w:rPr>
              <w:t xml:space="preserve"> </w:t>
            </w:r>
            <w:r>
              <w:rPr>
                <w:color w:val="221E1F"/>
                <w:sz w:val="20"/>
              </w:rPr>
              <w:t>or</w:t>
            </w:r>
            <w:r>
              <w:rPr>
                <w:color w:val="221E1F"/>
                <w:spacing w:val="-7"/>
                <w:sz w:val="20"/>
              </w:rPr>
              <w:t xml:space="preserve"> </w:t>
            </w:r>
            <w:r>
              <w:rPr>
                <w:color w:val="221E1F"/>
                <w:sz w:val="20"/>
              </w:rPr>
              <w:t>probable</w:t>
            </w:r>
            <w:r>
              <w:rPr>
                <w:color w:val="221E1F"/>
                <w:spacing w:val="-7"/>
                <w:sz w:val="20"/>
              </w:rPr>
              <w:t xml:space="preserve"> </w:t>
            </w:r>
            <w:r>
              <w:rPr>
                <w:color w:val="221E1F"/>
                <w:sz w:val="20"/>
              </w:rPr>
              <w:t>TSE in first-degree relative</w:t>
            </w:r>
          </w:p>
          <w:p w14:paraId="761C84EF" w14:textId="77777777" w:rsidR="002A4511" w:rsidRDefault="00FF7784">
            <w:pPr>
              <w:pStyle w:val="TableParagraph"/>
              <w:numPr>
                <w:ilvl w:val="2"/>
                <w:numId w:val="5"/>
              </w:numPr>
              <w:tabs>
                <w:tab w:val="left" w:pos="785"/>
              </w:tabs>
              <w:spacing w:before="40"/>
              <w:ind w:left="709" w:right="528" w:hanging="426"/>
              <w:rPr>
                <w:sz w:val="20"/>
              </w:rPr>
            </w:pPr>
            <w:r>
              <w:rPr>
                <w:color w:val="221E1F"/>
                <w:sz w:val="20"/>
              </w:rPr>
              <w:t>Definite</w:t>
            </w:r>
            <w:r>
              <w:rPr>
                <w:color w:val="221E1F"/>
                <w:spacing w:val="-9"/>
                <w:sz w:val="20"/>
              </w:rPr>
              <w:t xml:space="preserve"> </w:t>
            </w:r>
            <w:r>
              <w:rPr>
                <w:color w:val="221E1F"/>
                <w:sz w:val="20"/>
              </w:rPr>
              <w:t>TSE</w:t>
            </w:r>
            <w:r>
              <w:rPr>
                <w:color w:val="221E1F"/>
                <w:spacing w:val="-8"/>
                <w:sz w:val="20"/>
              </w:rPr>
              <w:t xml:space="preserve"> </w:t>
            </w:r>
            <w:r>
              <w:rPr>
                <w:color w:val="221E1F"/>
                <w:sz w:val="20"/>
              </w:rPr>
              <w:t>with</w:t>
            </w:r>
            <w:r>
              <w:rPr>
                <w:color w:val="221E1F"/>
                <w:spacing w:val="-8"/>
                <w:sz w:val="20"/>
              </w:rPr>
              <w:t xml:space="preserve"> </w:t>
            </w:r>
            <w:r>
              <w:rPr>
                <w:color w:val="221E1F"/>
                <w:sz w:val="20"/>
              </w:rPr>
              <w:t>a</w:t>
            </w:r>
            <w:r>
              <w:rPr>
                <w:color w:val="221E1F"/>
                <w:spacing w:val="-8"/>
                <w:sz w:val="20"/>
              </w:rPr>
              <w:t xml:space="preserve"> </w:t>
            </w:r>
            <w:r>
              <w:rPr>
                <w:color w:val="221E1F"/>
                <w:sz w:val="20"/>
              </w:rPr>
              <w:t>pathogenic</w:t>
            </w:r>
            <w:r>
              <w:rPr>
                <w:color w:val="221E1F"/>
                <w:spacing w:val="-8"/>
                <w:sz w:val="20"/>
              </w:rPr>
              <w:t xml:space="preserve"> </w:t>
            </w:r>
            <w:r>
              <w:rPr>
                <w:color w:val="221E1F"/>
                <w:sz w:val="20"/>
              </w:rPr>
              <w:t xml:space="preserve">PRNP </w:t>
            </w:r>
            <w:r>
              <w:rPr>
                <w:color w:val="221E1F"/>
                <w:spacing w:val="-2"/>
                <w:sz w:val="20"/>
              </w:rPr>
              <w:t>mutation</w:t>
            </w:r>
          </w:p>
          <w:p w14:paraId="3F24C95F" w14:textId="77777777" w:rsidR="002A4511" w:rsidRDefault="002A4511">
            <w:pPr>
              <w:pStyle w:val="TableParagraph"/>
              <w:spacing w:before="10"/>
              <w:ind w:left="0"/>
              <w:rPr>
                <w:sz w:val="26"/>
              </w:rPr>
            </w:pPr>
          </w:p>
          <w:p w14:paraId="014E27CB" w14:textId="77777777" w:rsidR="002A4511" w:rsidRDefault="00FF7784">
            <w:pPr>
              <w:pStyle w:val="TableParagraph"/>
              <w:numPr>
                <w:ilvl w:val="1"/>
                <w:numId w:val="4"/>
              </w:numPr>
              <w:tabs>
                <w:tab w:val="left" w:pos="618"/>
              </w:tabs>
              <w:ind w:hanging="335"/>
              <w:rPr>
                <w:b/>
                <w:sz w:val="20"/>
              </w:rPr>
            </w:pPr>
            <w:r>
              <w:rPr>
                <w:b/>
                <w:color w:val="221E1F"/>
                <w:spacing w:val="-2"/>
                <w:sz w:val="20"/>
              </w:rPr>
              <w:t>Probable</w:t>
            </w:r>
          </w:p>
          <w:p w14:paraId="2E5947E7" w14:textId="77777777" w:rsidR="002A4511" w:rsidRDefault="00FF7784">
            <w:pPr>
              <w:pStyle w:val="TableParagraph"/>
              <w:numPr>
                <w:ilvl w:val="2"/>
                <w:numId w:val="4"/>
              </w:numPr>
              <w:tabs>
                <w:tab w:val="left" w:pos="785"/>
              </w:tabs>
              <w:spacing w:before="41"/>
              <w:ind w:right="137" w:hanging="426"/>
              <w:jc w:val="left"/>
              <w:rPr>
                <w:sz w:val="20"/>
              </w:rPr>
            </w:pPr>
            <w:r>
              <w:rPr>
                <w:color w:val="221E1F"/>
                <w:sz w:val="20"/>
              </w:rPr>
              <w:t>Progressive</w:t>
            </w:r>
            <w:r>
              <w:rPr>
                <w:color w:val="221E1F"/>
                <w:spacing w:val="-13"/>
                <w:sz w:val="20"/>
              </w:rPr>
              <w:t xml:space="preserve"> </w:t>
            </w:r>
            <w:r>
              <w:rPr>
                <w:color w:val="221E1F"/>
                <w:sz w:val="20"/>
              </w:rPr>
              <w:t>neuropsychiatric</w:t>
            </w:r>
            <w:r>
              <w:rPr>
                <w:color w:val="221E1F"/>
                <w:spacing w:val="-13"/>
                <w:sz w:val="20"/>
              </w:rPr>
              <w:t xml:space="preserve"> </w:t>
            </w:r>
            <w:r>
              <w:rPr>
                <w:color w:val="221E1F"/>
                <w:sz w:val="20"/>
              </w:rPr>
              <w:t>disorder</w:t>
            </w:r>
            <w:r>
              <w:rPr>
                <w:color w:val="221E1F"/>
                <w:spacing w:val="-13"/>
                <w:sz w:val="20"/>
              </w:rPr>
              <w:t xml:space="preserve"> </w:t>
            </w:r>
            <w:r>
              <w:rPr>
                <w:i/>
                <w:color w:val="221E1F"/>
                <w:sz w:val="20"/>
              </w:rPr>
              <w:t xml:space="preserve">and </w:t>
            </w:r>
            <w:r>
              <w:rPr>
                <w:color w:val="221E1F"/>
                <w:sz w:val="20"/>
              </w:rPr>
              <w:t xml:space="preserve">definite or probable TSE in first-degree </w:t>
            </w:r>
            <w:r>
              <w:rPr>
                <w:color w:val="221E1F"/>
                <w:spacing w:val="-2"/>
                <w:sz w:val="20"/>
              </w:rPr>
              <w:t>relative</w:t>
            </w:r>
          </w:p>
          <w:p w14:paraId="32282264" w14:textId="77777777" w:rsidR="002A4511" w:rsidRDefault="00FF7784">
            <w:pPr>
              <w:pStyle w:val="TableParagraph"/>
              <w:numPr>
                <w:ilvl w:val="2"/>
                <w:numId w:val="4"/>
              </w:numPr>
              <w:tabs>
                <w:tab w:val="left" w:pos="1211"/>
              </w:tabs>
              <w:spacing w:before="39"/>
              <w:ind w:left="1210"/>
              <w:jc w:val="left"/>
              <w:rPr>
                <w:sz w:val="20"/>
              </w:rPr>
            </w:pPr>
            <w:r>
              <w:rPr>
                <w:color w:val="221E1F"/>
                <w:sz w:val="20"/>
              </w:rPr>
              <w:t>Progressive</w:t>
            </w:r>
            <w:r>
              <w:rPr>
                <w:color w:val="221E1F"/>
                <w:spacing w:val="-5"/>
                <w:sz w:val="20"/>
              </w:rPr>
              <w:t xml:space="preserve"> </w:t>
            </w:r>
            <w:r>
              <w:rPr>
                <w:color w:val="221E1F"/>
                <w:sz w:val="20"/>
              </w:rPr>
              <w:t>neuropsychiatric</w:t>
            </w:r>
            <w:r>
              <w:rPr>
                <w:color w:val="221E1F"/>
                <w:spacing w:val="-5"/>
                <w:sz w:val="20"/>
              </w:rPr>
              <w:t xml:space="preserve"> </w:t>
            </w:r>
            <w:r>
              <w:rPr>
                <w:color w:val="221E1F"/>
                <w:spacing w:val="-2"/>
                <w:sz w:val="20"/>
              </w:rPr>
              <w:t>disorder</w:t>
            </w:r>
          </w:p>
          <w:p w14:paraId="48BC2185" w14:textId="77777777" w:rsidR="002A4511" w:rsidRDefault="00FF7784">
            <w:pPr>
              <w:pStyle w:val="TableParagraph"/>
              <w:spacing w:before="1"/>
              <w:ind w:left="710"/>
              <w:rPr>
                <w:sz w:val="20"/>
              </w:rPr>
            </w:pPr>
            <w:r>
              <w:rPr>
                <w:i/>
                <w:color w:val="221E1F"/>
                <w:sz w:val="20"/>
              </w:rPr>
              <w:t>and</w:t>
            </w:r>
            <w:r>
              <w:rPr>
                <w:i/>
                <w:color w:val="221E1F"/>
                <w:spacing w:val="-5"/>
                <w:sz w:val="20"/>
              </w:rPr>
              <w:t xml:space="preserve"> </w:t>
            </w:r>
            <w:r>
              <w:rPr>
                <w:color w:val="221E1F"/>
                <w:sz w:val="20"/>
              </w:rPr>
              <w:t>pathogenic</w:t>
            </w:r>
            <w:r>
              <w:rPr>
                <w:color w:val="221E1F"/>
                <w:spacing w:val="-5"/>
                <w:sz w:val="20"/>
              </w:rPr>
              <w:t xml:space="preserve"> </w:t>
            </w:r>
            <w:r>
              <w:rPr>
                <w:color w:val="221E1F"/>
                <w:sz w:val="20"/>
              </w:rPr>
              <w:t>PRNP</w:t>
            </w:r>
            <w:r>
              <w:rPr>
                <w:color w:val="221E1F"/>
                <w:spacing w:val="-5"/>
                <w:sz w:val="20"/>
              </w:rPr>
              <w:t xml:space="preserve"> </w:t>
            </w:r>
            <w:r>
              <w:rPr>
                <w:color w:val="221E1F"/>
                <w:spacing w:val="-2"/>
                <w:sz w:val="20"/>
              </w:rPr>
              <w:t>mutation</w:t>
            </w:r>
          </w:p>
        </w:tc>
        <w:tc>
          <w:tcPr>
            <w:tcW w:w="6369" w:type="dxa"/>
            <w:tcBorders>
              <w:right w:val="single" w:sz="2" w:space="0" w:color="BFBFBF"/>
            </w:tcBorders>
          </w:tcPr>
          <w:p w14:paraId="745EBC93" w14:textId="77777777" w:rsidR="002A4511" w:rsidRDefault="00FF7784">
            <w:pPr>
              <w:pStyle w:val="TableParagraph"/>
              <w:spacing w:line="228" w:lineRule="exact"/>
              <w:ind w:left="106"/>
              <w:rPr>
                <w:sz w:val="20"/>
              </w:rPr>
            </w:pPr>
            <w:r>
              <w:rPr>
                <w:color w:val="221E1F"/>
                <w:sz w:val="20"/>
              </w:rPr>
              <w:t>Prion</w:t>
            </w:r>
            <w:r>
              <w:rPr>
                <w:color w:val="221E1F"/>
                <w:spacing w:val="-6"/>
                <w:sz w:val="20"/>
              </w:rPr>
              <w:t xml:space="preserve"> </w:t>
            </w:r>
            <w:r>
              <w:rPr>
                <w:color w:val="221E1F"/>
                <w:sz w:val="20"/>
              </w:rPr>
              <w:t>protein</w:t>
            </w:r>
            <w:r>
              <w:rPr>
                <w:color w:val="221E1F"/>
                <w:spacing w:val="-7"/>
                <w:sz w:val="20"/>
              </w:rPr>
              <w:t xml:space="preserve"> </w:t>
            </w:r>
            <w:r>
              <w:rPr>
                <w:color w:val="221E1F"/>
                <w:sz w:val="20"/>
              </w:rPr>
              <w:t>gene</w:t>
            </w:r>
            <w:r>
              <w:rPr>
                <w:color w:val="221E1F"/>
                <w:spacing w:val="-6"/>
                <w:sz w:val="20"/>
              </w:rPr>
              <w:t xml:space="preserve"> </w:t>
            </w:r>
            <w:r>
              <w:rPr>
                <w:color w:val="221E1F"/>
                <w:sz w:val="20"/>
              </w:rPr>
              <w:t>(PRNP)</w:t>
            </w:r>
            <w:r>
              <w:rPr>
                <w:color w:val="221E1F"/>
                <w:spacing w:val="-5"/>
                <w:sz w:val="20"/>
              </w:rPr>
              <w:t xml:space="preserve"> </w:t>
            </w:r>
            <w:r>
              <w:rPr>
                <w:color w:val="221E1F"/>
                <w:spacing w:val="-2"/>
                <w:sz w:val="20"/>
              </w:rPr>
              <w:t>mutations</w:t>
            </w:r>
          </w:p>
          <w:p w14:paraId="7175400C" w14:textId="77777777" w:rsidR="002A4511" w:rsidRDefault="00FF7784">
            <w:pPr>
              <w:pStyle w:val="TableParagraph"/>
              <w:spacing w:before="40"/>
              <w:ind w:left="138"/>
              <w:rPr>
                <w:sz w:val="20"/>
              </w:rPr>
            </w:pPr>
            <w:r>
              <w:rPr>
                <w:color w:val="221E1F"/>
                <w:sz w:val="20"/>
              </w:rPr>
              <w:t>PRNP</w:t>
            </w:r>
            <w:r>
              <w:rPr>
                <w:color w:val="221E1F"/>
                <w:spacing w:val="-9"/>
                <w:sz w:val="20"/>
              </w:rPr>
              <w:t xml:space="preserve"> </w:t>
            </w:r>
            <w:r>
              <w:rPr>
                <w:color w:val="221E1F"/>
                <w:sz w:val="20"/>
              </w:rPr>
              <w:t>mutations</w:t>
            </w:r>
            <w:r>
              <w:rPr>
                <w:color w:val="221E1F"/>
                <w:spacing w:val="-9"/>
                <w:sz w:val="20"/>
              </w:rPr>
              <w:t xml:space="preserve"> </w:t>
            </w:r>
            <w:r>
              <w:rPr>
                <w:color w:val="221E1F"/>
                <w:sz w:val="20"/>
              </w:rPr>
              <w:t>associated</w:t>
            </w:r>
            <w:r>
              <w:rPr>
                <w:color w:val="221E1F"/>
                <w:spacing w:val="-9"/>
                <w:sz w:val="20"/>
              </w:rPr>
              <w:t xml:space="preserve"> </w:t>
            </w:r>
            <w:r>
              <w:rPr>
                <w:color w:val="221E1F"/>
                <w:sz w:val="20"/>
              </w:rPr>
              <w:t>with</w:t>
            </w:r>
            <w:r>
              <w:rPr>
                <w:color w:val="221E1F"/>
                <w:spacing w:val="-9"/>
                <w:sz w:val="20"/>
              </w:rPr>
              <w:t xml:space="preserve"> </w:t>
            </w:r>
            <w:r>
              <w:rPr>
                <w:color w:val="221E1F"/>
                <w:sz w:val="20"/>
              </w:rPr>
              <w:t>GSS</w:t>
            </w:r>
            <w:r>
              <w:rPr>
                <w:color w:val="221E1F"/>
                <w:spacing w:val="-9"/>
                <w:sz w:val="20"/>
              </w:rPr>
              <w:t xml:space="preserve"> </w:t>
            </w:r>
            <w:r>
              <w:rPr>
                <w:color w:val="221E1F"/>
                <w:sz w:val="20"/>
              </w:rPr>
              <w:t>neuropathological</w:t>
            </w:r>
            <w:r>
              <w:rPr>
                <w:color w:val="221E1F"/>
                <w:spacing w:val="-9"/>
                <w:sz w:val="20"/>
              </w:rPr>
              <w:t xml:space="preserve"> </w:t>
            </w:r>
            <w:r>
              <w:rPr>
                <w:color w:val="221E1F"/>
                <w:spacing w:val="-2"/>
                <w:sz w:val="20"/>
              </w:rPr>
              <w:t>phenotype:</w:t>
            </w:r>
          </w:p>
          <w:p w14:paraId="3A26F4E3" w14:textId="77777777" w:rsidR="002A4511" w:rsidRDefault="00FF7784">
            <w:pPr>
              <w:pStyle w:val="TableParagraph"/>
              <w:numPr>
                <w:ilvl w:val="0"/>
                <w:numId w:val="3"/>
              </w:numPr>
              <w:tabs>
                <w:tab w:val="left" w:pos="607"/>
                <w:tab w:val="left" w:pos="608"/>
              </w:tabs>
              <w:spacing w:before="40"/>
              <w:ind w:right="805" w:hanging="360"/>
              <w:rPr>
                <w:sz w:val="20"/>
              </w:rPr>
            </w:pPr>
            <w:r>
              <w:rPr>
                <w:color w:val="221E1F"/>
                <w:sz w:val="20"/>
              </w:rPr>
              <w:t>P102L,</w:t>
            </w:r>
            <w:r>
              <w:rPr>
                <w:color w:val="221E1F"/>
                <w:spacing w:val="-6"/>
                <w:sz w:val="20"/>
              </w:rPr>
              <w:t xml:space="preserve"> </w:t>
            </w:r>
            <w:r>
              <w:rPr>
                <w:color w:val="221E1F"/>
                <w:sz w:val="20"/>
              </w:rPr>
              <w:t>P105L,</w:t>
            </w:r>
            <w:r>
              <w:rPr>
                <w:color w:val="221E1F"/>
                <w:spacing w:val="-6"/>
                <w:sz w:val="20"/>
              </w:rPr>
              <w:t xml:space="preserve"> </w:t>
            </w:r>
            <w:r>
              <w:rPr>
                <w:color w:val="221E1F"/>
                <w:sz w:val="20"/>
              </w:rPr>
              <w:t>A117V,</w:t>
            </w:r>
            <w:r>
              <w:rPr>
                <w:color w:val="221E1F"/>
                <w:spacing w:val="-6"/>
                <w:sz w:val="20"/>
              </w:rPr>
              <w:t xml:space="preserve"> </w:t>
            </w:r>
            <w:r>
              <w:rPr>
                <w:color w:val="221E1F"/>
                <w:sz w:val="20"/>
              </w:rPr>
              <w:t>G131V,</w:t>
            </w:r>
            <w:r>
              <w:rPr>
                <w:color w:val="221E1F"/>
                <w:spacing w:val="-6"/>
                <w:sz w:val="20"/>
              </w:rPr>
              <w:t xml:space="preserve"> </w:t>
            </w:r>
            <w:r>
              <w:rPr>
                <w:color w:val="221E1F"/>
                <w:sz w:val="20"/>
              </w:rPr>
              <w:t>F198S,</w:t>
            </w:r>
            <w:r>
              <w:rPr>
                <w:color w:val="221E1F"/>
                <w:spacing w:val="-6"/>
                <w:sz w:val="20"/>
              </w:rPr>
              <w:t xml:space="preserve"> </w:t>
            </w:r>
            <w:r>
              <w:rPr>
                <w:color w:val="221E1F"/>
                <w:sz w:val="20"/>
              </w:rPr>
              <w:t>D202N,</w:t>
            </w:r>
            <w:r>
              <w:rPr>
                <w:color w:val="221E1F"/>
                <w:spacing w:val="-6"/>
                <w:sz w:val="20"/>
              </w:rPr>
              <w:t xml:space="preserve"> </w:t>
            </w:r>
            <w:r>
              <w:rPr>
                <w:color w:val="221E1F"/>
                <w:sz w:val="20"/>
              </w:rPr>
              <w:t>Q212P, Q217R, M232T, 192 bpi</w:t>
            </w:r>
          </w:p>
          <w:p w14:paraId="038D6AEE" w14:textId="77777777" w:rsidR="002A4511" w:rsidRDefault="00FF7784">
            <w:pPr>
              <w:pStyle w:val="TableParagraph"/>
              <w:spacing w:before="39"/>
              <w:ind w:left="138"/>
              <w:rPr>
                <w:sz w:val="20"/>
              </w:rPr>
            </w:pPr>
            <w:r>
              <w:rPr>
                <w:color w:val="221E1F"/>
                <w:sz w:val="20"/>
              </w:rPr>
              <w:t>PRNP</w:t>
            </w:r>
            <w:r>
              <w:rPr>
                <w:color w:val="221E1F"/>
                <w:spacing w:val="-7"/>
                <w:sz w:val="20"/>
              </w:rPr>
              <w:t xml:space="preserve"> </w:t>
            </w:r>
            <w:r>
              <w:rPr>
                <w:color w:val="221E1F"/>
                <w:sz w:val="20"/>
              </w:rPr>
              <w:t>mutations</w:t>
            </w:r>
            <w:r>
              <w:rPr>
                <w:color w:val="221E1F"/>
                <w:spacing w:val="-6"/>
                <w:sz w:val="20"/>
              </w:rPr>
              <w:t xml:space="preserve"> </w:t>
            </w:r>
            <w:r>
              <w:rPr>
                <w:color w:val="221E1F"/>
                <w:sz w:val="20"/>
              </w:rPr>
              <w:t>associated</w:t>
            </w:r>
            <w:r>
              <w:rPr>
                <w:color w:val="221E1F"/>
                <w:spacing w:val="-6"/>
                <w:sz w:val="20"/>
              </w:rPr>
              <w:t xml:space="preserve"> </w:t>
            </w:r>
            <w:r>
              <w:rPr>
                <w:color w:val="221E1F"/>
                <w:sz w:val="20"/>
              </w:rPr>
              <w:t>with</w:t>
            </w:r>
            <w:r>
              <w:rPr>
                <w:color w:val="221E1F"/>
                <w:spacing w:val="-7"/>
                <w:sz w:val="20"/>
              </w:rPr>
              <w:t xml:space="preserve"> </w:t>
            </w:r>
            <w:r>
              <w:rPr>
                <w:color w:val="221E1F"/>
                <w:sz w:val="20"/>
              </w:rPr>
              <w:t>CJD</w:t>
            </w:r>
            <w:r>
              <w:rPr>
                <w:color w:val="221E1F"/>
                <w:spacing w:val="-6"/>
                <w:sz w:val="20"/>
              </w:rPr>
              <w:t xml:space="preserve"> </w:t>
            </w:r>
            <w:r>
              <w:rPr>
                <w:color w:val="221E1F"/>
                <w:sz w:val="20"/>
              </w:rPr>
              <w:t>neuropathological</w:t>
            </w:r>
            <w:r>
              <w:rPr>
                <w:color w:val="221E1F"/>
                <w:spacing w:val="-6"/>
                <w:sz w:val="20"/>
              </w:rPr>
              <w:t xml:space="preserve"> </w:t>
            </w:r>
            <w:r>
              <w:rPr>
                <w:color w:val="221E1F"/>
                <w:spacing w:val="-2"/>
                <w:sz w:val="20"/>
              </w:rPr>
              <w:t>phenotype:</w:t>
            </w:r>
          </w:p>
          <w:p w14:paraId="634BE45B" w14:textId="77777777" w:rsidR="002A4511" w:rsidRDefault="00FF7784">
            <w:pPr>
              <w:pStyle w:val="TableParagraph"/>
              <w:numPr>
                <w:ilvl w:val="0"/>
                <w:numId w:val="3"/>
              </w:numPr>
              <w:tabs>
                <w:tab w:val="left" w:pos="607"/>
                <w:tab w:val="left" w:pos="608"/>
              </w:tabs>
              <w:spacing w:before="40"/>
              <w:ind w:right="173" w:hanging="360"/>
              <w:rPr>
                <w:sz w:val="20"/>
              </w:rPr>
            </w:pPr>
            <w:r>
              <w:rPr>
                <w:color w:val="221E1F"/>
                <w:sz w:val="20"/>
              </w:rPr>
              <w:t>D178N- 129V, V180I, V180I+M232R, T183A, T188A, E196K, E200K,</w:t>
            </w:r>
            <w:r>
              <w:rPr>
                <w:color w:val="221E1F"/>
                <w:spacing w:val="-4"/>
                <w:sz w:val="20"/>
              </w:rPr>
              <w:t xml:space="preserve"> </w:t>
            </w:r>
            <w:r>
              <w:rPr>
                <w:color w:val="221E1F"/>
                <w:sz w:val="20"/>
              </w:rPr>
              <w:t>V203I,</w:t>
            </w:r>
            <w:r>
              <w:rPr>
                <w:color w:val="221E1F"/>
                <w:spacing w:val="-4"/>
                <w:sz w:val="20"/>
              </w:rPr>
              <w:t xml:space="preserve"> </w:t>
            </w:r>
            <w:r>
              <w:rPr>
                <w:color w:val="221E1F"/>
                <w:sz w:val="20"/>
              </w:rPr>
              <w:t>R208H,</w:t>
            </w:r>
            <w:r>
              <w:rPr>
                <w:color w:val="221E1F"/>
                <w:spacing w:val="-4"/>
                <w:sz w:val="20"/>
              </w:rPr>
              <w:t xml:space="preserve"> </w:t>
            </w:r>
            <w:r>
              <w:rPr>
                <w:color w:val="221E1F"/>
                <w:sz w:val="20"/>
              </w:rPr>
              <w:t>V210I,</w:t>
            </w:r>
            <w:r>
              <w:rPr>
                <w:color w:val="221E1F"/>
                <w:spacing w:val="-4"/>
                <w:sz w:val="20"/>
              </w:rPr>
              <w:t xml:space="preserve"> </w:t>
            </w:r>
            <w:r>
              <w:rPr>
                <w:color w:val="221E1F"/>
                <w:sz w:val="20"/>
              </w:rPr>
              <w:t>E211Q,</w:t>
            </w:r>
            <w:r>
              <w:rPr>
                <w:color w:val="221E1F"/>
                <w:spacing w:val="-4"/>
                <w:sz w:val="20"/>
              </w:rPr>
              <w:t xml:space="preserve"> </w:t>
            </w:r>
            <w:r>
              <w:rPr>
                <w:color w:val="221E1F"/>
                <w:sz w:val="20"/>
              </w:rPr>
              <w:t>M232R,</w:t>
            </w:r>
            <w:r>
              <w:rPr>
                <w:color w:val="221E1F"/>
                <w:spacing w:val="-4"/>
                <w:sz w:val="20"/>
              </w:rPr>
              <w:t xml:space="preserve"> </w:t>
            </w:r>
            <w:r>
              <w:rPr>
                <w:color w:val="221E1F"/>
                <w:sz w:val="20"/>
              </w:rPr>
              <w:t>96</w:t>
            </w:r>
            <w:r>
              <w:rPr>
                <w:color w:val="221E1F"/>
                <w:spacing w:val="-4"/>
                <w:sz w:val="20"/>
              </w:rPr>
              <w:t xml:space="preserve"> </w:t>
            </w:r>
            <w:r>
              <w:rPr>
                <w:color w:val="221E1F"/>
                <w:sz w:val="20"/>
              </w:rPr>
              <w:t>bpi,</w:t>
            </w:r>
            <w:r>
              <w:rPr>
                <w:color w:val="221E1F"/>
                <w:spacing w:val="-4"/>
                <w:sz w:val="20"/>
              </w:rPr>
              <w:t xml:space="preserve"> </w:t>
            </w:r>
            <w:r>
              <w:rPr>
                <w:color w:val="221E1F"/>
                <w:sz w:val="20"/>
              </w:rPr>
              <w:t>120</w:t>
            </w:r>
            <w:r>
              <w:rPr>
                <w:color w:val="221E1F"/>
                <w:spacing w:val="-4"/>
                <w:sz w:val="20"/>
              </w:rPr>
              <w:t xml:space="preserve"> </w:t>
            </w:r>
            <w:r>
              <w:rPr>
                <w:color w:val="221E1F"/>
                <w:sz w:val="20"/>
              </w:rPr>
              <w:t>bpi,</w:t>
            </w:r>
          </w:p>
          <w:p w14:paraId="7184643A" w14:textId="77777777" w:rsidR="002A4511" w:rsidRDefault="00FF7784">
            <w:pPr>
              <w:pStyle w:val="TableParagraph"/>
              <w:spacing w:before="1"/>
              <w:ind w:left="606"/>
              <w:rPr>
                <w:sz w:val="20"/>
              </w:rPr>
            </w:pPr>
            <w:r>
              <w:rPr>
                <w:color w:val="221E1F"/>
                <w:sz w:val="20"/>
              </w:rPr>
              <w:t>144</w:t>
            </w:r>
            <w:r>
              <w:rPr>
                <w:color w:val="221E1F"/>
                <w:spacing w:val="-3"/>
                <w:sz w:val="20"/>
              </w:rPr>
              <w:t xml:space="preserve"> </w:t>
            </w:r>
            <w:r>
              <w:rPr>
                <w:color w:val="221E1F"/>
                <w:sz w:val="20"/>
              </w:rPr>
              <w:t>bpi,</w:t>
            </w:r>
            <w:r>
              <w:rPr>
                <w:color w:val="221E1F"/>
                <w:spacing w:val="-2"/>
                <w:sz w:val="20"/>
              </w:rPr>
              <w:t xml:space="preserve"> </w:t>
            </w:r>
            <w:r>
              <w:rPr>
                <w:color w:val="221E1F"/>
                <w:sz w:val="20"/>
              </w:rPr>
              <w:t>168</w:t>
            </w:r>
            <w:r>
              <w:rPr>
                <w:color w:val="221E1F"/>
                <w:spacing w:val="-3"/>
                <w:sz w:val="20"/>
              </w:rPr>
              <w:t xml:space="preserve"> </w:t>
            </w:r>
            <w:r>
              <w:rPr>
                <w:color w:val="221E1F"/>
                <w:sz w:val="20"/>
              </w:rPr>
              <w:t>bpi,</w:t>
            </w:r>
            <w:r>
              <w:rPr>
                <w:color w:val="221E1F"/>
                <w:spacing w:val="-2"/>
                <w:sz w:val="20"/>
              </w:rPr>
              <w:t xml:space="preserve"> </w:t>
            </w:r>
            <w:r>
              <w:rPr>
                <w:color w:val="221E1F"/>
                <w:sz w:val="20"/>
              </w:rPr>
              <w:t>48</w:t>
            </w:r>
            <w:r>
              <w:rPr>
                <w:color w:val="221E1F"/>
                <w:spacing w:val="-3"/>
                <w:sz w:val="20"/>
              </w:rPr>
              <w:t xml:space="preserve"> </w:t>
            </w:r>
            <w:r>
              <w:rPr>
                <w:color w:val="221E1F"/>
                <w:sz w:val="20"/>
              </w:rPr>
              <w:t>bp</w:t>
            </w:r>
            <w:r>
              <w:rPr>
                <w:color w:val="221E1F"/>
                <w:spacing w:val="-2"/>
                <w:sz w:val="20"/>
              </w:rPr>
              <w:t xml:space="preserve"> deletion</w:t>
            </w:r>
          </w:p>
          <w:p w14:paraId="7F05F7DB" w14:textId="77777777" w:rsidR="002A4511" w:rsidRDefault="00FF7784">
            <w:pPr>
              <w:pStyle w:val="TableParagraph"/>
              <w:spacing w:before="40"/>
              <w:ind w:left="138"/>
              <w:rPr>
                <w:sz w:val="20"/>
              </w:rPr>
            </w:pPr>
            <w:r>
              <w:rPr>
                <w:color w:val="221E1F"/>
                <w:sz w:val="20"/>
              </w:rPr>
              <w:t>PRNP</w:t>
            </w:r>
            <w:r>
              <w:rPr>
                <w:color w:val="221E1F"/>
                <w:spacing w:val="-11"/>
                <w:sz w:val="20"/>
              </w:rPr>
              <w:t xml:space="preserve"> </w:t>
            </w:r>
            <w:r>
              <w:rPr>
                <w:color w:val="221E1F"/>
                <w:sz w:val="20"/>
              </w:rPr>
              <w:t>mutations</w:t>
            </w:r>
            <w:r>
              <w:rPr>
                <w:color w:val="221E1F"/>
                <w:spacing w:val="-9"/>
                <w:sz w:val="20"/>
              </w:rPr>
              <w:t xml:space="preserve"> </w:t>
            </w:r>
            <w:r>
              <w:rPr>
                <w:color w:val="221E1F"/>
                <w:sz w:val="20"/>
              </w:rPr>
              <w:t>associated</w:t>
            </w:r>
            <w:r>
              <w:rPr>
                <w:color w:val="221E1F"/>
                <w:spacing w:val="-9"/>
                <w:sz w:val="20"/>
              </w:rPr>
              <w:t xml:space="preserve"> </w:t>
            </w:r>
            <w:r>
              <w:rPr>
                <w:color w:val="221E1F"/>
                <w:sz w:val="20"/>
              </w:rPr>
              <w:t>with</w:t>
            </w:r>
            <w:r>
              <w:rPr>
                <w:color w:val="221E1F"/>
                <w:spacing w:val="-7"/>
                <w:sz w:val="20"/>
              </w:rPr>
              <w:t xml:space="preserve"> </w:t>
            </w:r>
            <w:r>
              <w:rPr>
                <w:color w:val="221E1F"/>
                <w:sz w:val="20"/>
              </w:rPr>
              <w:t>FFI</w:t>
            </w:r>
            <w:r>
              <w:rPr>
                <w:color w:val="221E1F"/>
                <w:spacing w:val="-9"/>
                <w:sz w:val="20"/>
              </w:rPr>
              <w:t xml:space="preserve"> </w:t>
            </w:r>
            <w:r>
              <w:rPr>
                <w:color w:val="221E1F"/>
                <w:sz w:val="20"/>
              </w:rPr>
              <w:t>neuropathological</w:t>
            </w:r>
            <w:r>
              <w:rPr>
                <w:color w:val="221E1F"/>
                <w:spacing w:val="-8"/>
                <w:sz w:val="20"/>
              </w:rPr>
              <w:t xml:space="preserve"> </w:t>
            </w:r>
            <w:r>
              <w:rPr>
                <w:color w:val="221E1F"/>
                <w:spacing w:val="-2"/>
                <w:sz w:val="20"/>
              </w:rPr>
              <w:t>phenotype:</w:t>
            </w:r>
          </w:p>
          <w:p w14:paraId="23029741" w14:textId="77777777" w:rsidR="002A4511" w:rsidRDefault="00FF7784">
            <w:pPr>
              <w:pStyle w:val="TableParagraph"/>
              <w:numPr>
                <w:ilvl w:val="0"/>
                <w:numId w:val="3"/>
              </w:numPr>
              <w:tabs>
                <w:tab w:val="left" w:pos="607"/>
                <w:tab w:val="left" w:pos="608"/>
              </w:tabs>
              <w:spacing w:before="39"/>
              <w:ind w:left="607" w:hanging="362"/>
              <w:rPr>
                <w:sz w:val="20"/>
              </w:rPr>
            </w:pPr>
            <w:r>
              <w:rPr>
                <w:color w:val="221E1F"/>
                <w:spacing w:val="-2"/>
                <w:sz w:val="20"/>
              </w:rPr>
              <w:t>D178N-</w:t>
            </w:r>
            <w:r>
              <w:rPr>
                <w:color w:val="221E1F"/>
                <w:spacing w:val="-4"/>
                <w:sz w:val="20"/>
              </w:rPr>
              <w:t>129M</w:t>
            </w:r>
          </w:p>
          <w:p w14:paraId="3571547B" w14:textId="77777777" w:rsidR="002A4511" w:rsidRDefault="00FF7784">
            <w:pPr>
              <w:pStyle w:val="TableParagraph"/>
              <w:spacing w:before="40"/>
              <w:ind w:left="106"/>
              <w:rPr>
                <w:sz w:val="20"/>
              </w:rPr>
            </w:pPr>
            <w:r>
              <w:rPr>
                <w:color w:val="221E1F"/>
                <w:sz w:val="20"/>
              </w:rPr>
              <w:t>PRNP</w:t>
            </w:r>
            <w:r>
              <w:rPr>
                <w:color w:val="221E1F"/>
                <w:spacing w:val="-9"/>
                <w:sz w:val="20"/>
              </w:rPr>
              <w:t xml:space="preserve"> </w:t>
            </w:r>
            <w:r>
              <w:rPr>
                <w:color w:val="221E1F"/>
                <w:sz w:val="20"/>
              </w:rPr>
              <w:t>mutation</w:t>
            </w:r>
            <w:r>
              <w:rPr>
                <w:color w:val="221E1F"/>
                <w:spacing w:val="-7"/>
                <w:sz w:val="20"/>
              </w:rPr>
              <w:t xml:space="preserve"> </w:t>
            </w:r>
            <w:r>
              <w:rPr>
                <w:color w:val="221E1F"/>
                <w:sz w:val="20"/>
              </w:rPr>
              <w:t>associated</w:t>
            </w:r>
            <w:r>
              <w:rPr>
                <w:color w:val="221E1F"/>
                <w:spacing w:val="-7"/>
                <w:sz w:val="20"/>
              </w:rPr>
              <w:t xml:space="preserve"> </w:t>
            </w:r>
            <w:r>
              <w:rPr>
                <w:color w:val="221E1F"/>
                <w:sz w:val="20"/>
              </w:rPr>
              <w:t>with</w:t>
            </w:r>
            <w:r>
              <w:rPr>
                <w:color w:val="221E1F"/>
                <w:spacing w:val="-7"/>
                <w:sz w:val="20"/>
              </w:rPr>
              <w:t xml:space="preserve"> </w:t>
            </w:r>
            <w:r>
              <w:rPr>
                <w:color w:val="221E1F"/>
                <w:sz w:val="20"/>
              </w:rPr>
              <w:t>vascular</w:t>
            </w:r>
            <w:r>
              <w:rPr>
                <w:color w:val="221E1F"/>
                <w:spacing w:val="-7"/>
                <w:sz w:val="20"/>
              </w:rPr>
              <w:t xml:space="preserve"> </w:t>
            </w:r>
            <w:r>
              <w:rPr>
                <w:color w:val="221E1F"/>
                <w:sz w:val="20"/>
              </w:rPr>
              <w:t>PRP</w:t>
            </w:r>
            <w:r>
              <w:rPr>
                <w:color w:val="221E1F"/>
                <w:spacing w:val="-6"/>
                <w:sz w:val="20"/>
              </w:rPr>
              <w:t xml:space="preserve"> </w:t>
            </w:r>
            <w:r>
              <w:rPr>
                <w:color w:val="221E1F"/>
                <w:spacing w:val="-2"/>
                <w:sz w:val="20"/>
              </w:rPr>
              <w:t>amyloid:</w:t>
            </w:r>
          </w:p>
          <w:p w14:paraId="57C2D18B" w14:textId="77777777" w:rsidR="002A4511" w:rsidRDefault="00FF7784">
            <w:pPr>
              <w:pStyle w:val="TableParagraph"/>
              <w:numPr>
                <w:ilvl w:val="0"/>
                <w:numId w:val="3"/>
              </w:numPr>
              <w:tabs>
                <w:tab w:val="left" w:pos="607"/>
                <w:tab w:val="left" w:pos="608"/>
              </w:tabs>
              <w:spacing w:before="40"/>
              <w:ind w:left="607" w:hanging="362"/>
              <w:rPr>
                <w:sz w:val="20"/>
              </w:rPr>
            </w:pPr>
            <w:r>
              <w:rPr>
                <w:color w:val="221E1F"/>
                <w:spacing w:val="-2"/>
                <w:sz w:val="20"/>
              </w:rPr>
              <w:t>Y145S</w:t>
            </w:r>
          </w:p>
          <w:p w14:paraId="67ED99AF" w14:textId="77777777" w:rsidR="002A4511" w:rsidRDefault="00FF7784">
            <w:pPr>
              <w:pStyle w:val="TableParagraph"/>
              <w:spacing w:before="40"/>
              <w:ind w:left="106" w:right="395" w:firstLine="32"/>
              <w:rPr>
                <w:sz w:val="20"/>
              </w:rPr>
            </w:pPr>
            <w:r>
              <w:rPr>
                <w:color w:val="221E1F"/>
                <w:sz w:val="20"/>
              </w:rPr>
              <w:t>PRNP</w:t>
            </w:r>
            <w:r>
              <w:rPr>
                <w:color w:val="221E1F"/>
                <w:spacing w:val="-5"/>
                <w:sz w:val="20"/>
              </w:rPr>
              <w:t xml:space="preserve"> </w:t>
            </w:r>
            <w:r>
              <w:rPr>
                <w:color w:val="221E1F"/>
                <w:sz w:val="20"/>
              </w:rPr>
              <w:t>mutations</w:t>
            </w:r>
            <w:r>
              <w:rPr>
                <w:color w:val="221E1F"/>
                <w:spacing w:val="-5"/>
                <w:sz w:val="20"/>
              </w:rPr>
              <w:t xml:space="preserve"> </w:t>
            </w:r>
            <w:r>
              <w:rPr>
                <w:color w:val="221E1F"/>
                <w:sz w:val="20"/>
              </w:rPr>
              <w:t>associated</w:t>
            </w:r>
            <w:r>
              <w:rPr>
                <w:color w:val="221E1F"/>
                <w:spacing w:val="-5"/>
                <w:sz w:val="20"/>
              </w:rPr>
              <w:t xml:space="preserve"> </w:t>
            </w:r>
            <w:r>
              <w:rPr>
                <w:color w:val="221E1F"/>
                <w:sz w:val="20"/>
              </w:rPr>
              <w:t>with</w:t>
            </w:r>
            <w:r>
              <w:rPr>
                <w:color w:val="221E1F"/>
                <w:spacing w:val="-5"/>
                <w:sz w:val="20"/>
              </w:rPr>
              <w:t xml:space="preserve"> </w:t>
            </w:r>
            <w:r>
              <w:rPr>
                <w:color w:val="221E1F"/>
                <w:sz w:val="20"/>
              </w:rPr>
              <w:t>proven</w:t>
            </w:r>
            <w:r>
              <w:rPr>
                <w:color w:val="221E1F"/>
                <w:spacing w:val="-6"/>
                <w:sz w:val="20"/>
              </w:rPr>
              <w:t xml:space="preserve"> </w:t>
            </w:r>
            <w:r>
              <w:rPr>
                <w:color w:val="221E1F"/>
                <w:sz w:val="20"/>
              </w:rPr>
              <w:t>but</w:t>
            </w:r>
            <w:r>
              <w:rPr>
                <w:color w:val="221E1F"/>
                <w:spacing w:val="-5"/>
                <w:sz w:val="20"/>
              </w:rPr>
              <w:t xml:space="preserve"> </w:t>
            </w:r>
            <w:r>
              <w:rPr>
                <w:color w:val="221E1F"/>
                <w:sz w:val="20"/>
              </w:rPr>
              <w:t>unclassified</w:t>
            </w:r>
            <w:r>
              <w:rPr>
                <w:color w:val="221E1F"/>
                <w:spacing w:val="-5"/>
                <w:sz w:val="20"/>
              </w:rPr>
              <w:t xml:space="preserve"> </w:t>
            </w:r>
            <w:r>
              <w:rPr>
                <w:color w:val="221E1F"/>
                <w:sz w:val="20"/>
              </w:rPr>
              <w:t xml:space="preserve">prion </w:t>
            </w:r>
            <w:r>
              <w:rPr>
                <w:color w:val="221E1F"/>
                <w:spacing w:val="-2"/>
                <w:sz w:val="20"/>
              </w:rPr>
              <w:t>disease:</w:t>
            </w:r>
          </w:p>
          <w:p w14:paraId="212DC6C3" w14:textId="77777777" w:rsidR="002A4511" w:rsidRDefault="00FF7784">
            <w:pPr>
              <w:pStyle w:val="TableParagraph"/>
              <w:numPr>
                <w:ilvl w:val="0"/>
                <w:numId w:val="3"/>
              </w:numPr>
              <w:tabs>
                <w:tab w:val="left" w:pos="607"/>
                <w:tab w:val="left" w:pos="608"/>
              </w:tabs>
              <w:spacing w:before="40"/>
              <w:ind w:left="607" w:hanging="362"/>
              <w:rPr>
                <w:sz w:val="20"/>
              </w:rPr>
            </w:pPr>
            <w:r>
              <w:rPr>
                <w:color w:val="221E1F"/>
                <w:sz w:val="20"/>
              </w:rPr>
              <w:t>H187R,</w:t>
            </w:r>
            <w:r>
              <w:rPr>
                <w:color w:val="221E1F"/>
                <w:spacing w:val="-3"/>
                <w:sz w:val="20"/>
              </w:rPr>
              <w:t xml:space="preserve"> </w:t>
            </w:r>
            <w:r>
              <w:rPr>
                <w:color w:val="221E1F"/>
                <w:sz w:val="20"/>
              </w:rPr>
              <w:t>216</w:t>
            </w:r>
            <w:r>
              <w:rPr>
                <w:color w:val="221E1F"/>
                <w:spacing w:val="-3"/>
                <w:sz w:val="20"/>
              </w:rPr>
              <w:t xml:space="preserve"> </w:t>
            </w:r>
            <w:r>
              <w:rPr>
                <w:color w:val="221E1F"/>
                <w:spacing w:val="-5"/>
                <w:sz w:val="20"/>
              </w:rPr>
              <w:t>bpi</w:t>
            </w:r>
          </w:p>
          <w:p w14:paraId="742EE7CD" w14:textId="77777777" w:rsidR="002A4511" w:rsidRDefault="002A4511">
            <w:pPr>
              <w:pStyle w:val="TableParagraph"/>
              <w:ind w:left="0"/>
            </w:pPr>
          </w:p>
          <w:p w14:paraId="467F8FD2" w14:textId="77777777" w:rsidR="002A4511" w:rsidRDefault="002A4511">
            <w:pPr>
              <w:pStyle w:val="TableParagraph"/>
              <w:ind w:left="0"/>
            </w:pPr>
          </w:p>
          <w:p w14:paraId="26BD37F1" w14:textId="77777777" w:rsidR="002A4511" w:rsidRDefault="002A4511">
            <w:pPr>
              <w:pStyle w:val="TableParagraph"/>
              <w:ind w:left="0"/>
            </w:pPr>
          </w:p>
          <w:p w14:paraId="4417EB6C" w14:textId="77777777" w:rsidR="002A4511" w:rsidRDefault="002A4511">
            <w:pPr>
              <w:pStyle w:val="TableParagraph"/>
              <w:ind w:left="0"/>
            </w:pPr>
          </w:p>
          <w:p w14:paraId="64AF6406" w14:textId="77777777" w:rsidR="002A4511" w:rsidRDefault="002A4511">
            <w:pPr>
              <w:pStyle w:val="TableParagraph"/>
              <w:spacing w:before="10"/>
              <w:ind w:left="0"/>
              <w:rPr>
                <w:sz w:val="32"/>
              </w:rPr>
            </w:pPr>
          </w:p>
          <w:p w14:paraId="379D398F" w14:textId="77777777" w:rsidR="002A4511" w:rsidRDefault="00FF7784">
            <w:pPr>
              <w:pStyle w:val="TableParagraph"/>
              <w:ind w:left="106" w:right="44"/>
              <w:rPr>
                <w:sz w:val="20"/>
              </w:rPr>
            </w:pPr>
            <w:r>
              <w:rPr>
                <w:color w:val="221E1F"/>
                <w:sz w:val="20"/>
              </w:rPr>
              <w:t>As outlined above, a large number of mutations in the prion protein gene</w:t>
            </w:r>
            <w:r>
              <w:rPr>
                <w:color w:val="221E1F"/>
                <w:spacing w:val="-4"/>
                <w:sz w:val="20"/>
              </w:rPr>
              <w:t xml:space="preserve"> </w:t>
            </w:r>
            <w:r>
              <w:rPr>
                <w:color w:val="221E1F"/>
                <w:sz w:val="20"/>
              </w:rPr>
              <w:t>have</w:t>
            </w:r>
            <w:r>
              <w:rPr>
                <w:color w:val="221E1F"/>
                <w:spacing w:val="-4"/>
                <w:sz w:val="20"/>
              </w:rPr>
              <w:t xml:space="preserve"> </w:t>
            </w:r>
            <w:r>
              <w:rPr>
                <w:color w:val="221E1F"/>
                <w:sz w:val="20"/>
              </w:rPr>
              <w:t>been</w:t>
            </w:r>
            <w:r>
              <w:rPr>
                <w:color w:val="221E1F"/>
                <w:spacing w:val="-4"/>
                <w:sz w:val="20"/>
              </w:rPr>
              <w:t xml:space="preserve"> </w:t>
            </w:r>
            <w:r>
              <w:rPr>
                <w:color w:val="221E1F"/>
                <w:sz w:val="20"/>
              </w:rPr>
              <w:t>described</w:t>
            </w:r>
            <w:r>
              <w:rPr>
                <w:color w:val="221E1F"/>
                <w:spacing w:val="-4"/>
                <w:sz w:val="20"/>
              </w:rPr>
              <w:t xml:space="preserve"> </w:t>
            </w:r>
            <w:r>
              <w:rPr>
                <w:color w:val="221E1F"/>
                <w:sz w:val="20"/>
              </w:rPr>
              <w:t>in</w:t>
            </w:r>
            <w:r>
              <w:rPr>
                <w:color w:val="221E1F"/>
                <w:spacing w:val="-4"/>
                <w:sz w:val="20"/>
              </w:rPr>
              <w:t xml:space="preserve"> </w:t>
            </w:r>
            <w:r>
              <w:rPr>
                <w:color w:val="221E1F"/>
                <w:sz w:val="20"/>
              </w:rPr>
              <w:t>persons</w:t>
            </w:r>
            <w:r>
              <w:rPr>
                <w:color w:val="221E1F"/>
                <w:spacing w:val="-3"/>
                <w:sz w:val="20"/>
              </w:rPr>
              <w:t xml:space="preserve"> </w:t>
            </w:r>
            <w:r>
              <w:rPr>
                <w:color w:val="221E1F"/>
                <w:sz w:val="20"/>
              </w:rPr>
              <w:t>dying</w:t>
            </w:r>
            <w:r>
              <w:rPr>
                <w:color w:val="221E1F"/>
                <w:spacing w:val="-4"/>
                <w:sz w:val="20"/>
              </w:rPr>
              <w:t xml:space="preserve"> </w:t>
            </w:r>
            <w:r>
              <w:rPr>
                <w:color w:val="221E1F"/>
                <w:sz w:val="20"/>
              </w:rPr>
              <w:t>of</w:t>
            </w:r>
            <w:r>
              <w:rPr>
                <w:color w:val="221E1F"/>
                <w:spacing w:val="-4"/>
                <w:sz w:val="20"/>
              </w:rPr>
              <w:t xml:space="preserve"> </w:t>
            </w:r>
            <w:r>
              <w:rPr>
                <w:color w:val="221E1F"/>
                <w:sz w:val="20"/>
              </w:rPr>
              <w:t>prion</w:t>
            </w:r>
            <w:r>
              <w:rPr>
                <w:color w:val="221E1F"/>
                <w:spacing w:val="-4"/>
                <w:sz w:val="20"/>
              </w:rPr>
              <w:t xml:space="preserve"> </w:t>
            </w:r>
            <w:r>
              <w:rPr>
                <w:color w:val="221E1F"/>
                <w:sz w:val="20"/>
              </w:rPr>
              <w:t>disease</w:t>
            </w:r>
            <w:r>
              <w:rPr>
                <w:color w:val="221E1F"/>
                <w:spacing w:val="-4"/>
                <w:sz w:val="20"/>
              </w:rPr>
              <w:t xml:space="preserve"> </w:t>
            </w:r>
            <w:r>
              <w:rPr>
                <w:color w:val="221E1F"/>
                <w:sz w:val="20"/>
              </w:rPr>
              <w:t xml:space="preserve">(Kovacs </w:t>
            </w:r>
            <w:r>
              <w:rPr>
                <w:i/>
                <w:color w:val="221E1F"/>
                <w:sz w:val="20"/>
              </w:rPr>
              <w:t xml:space="preserve">et al </w:t>
            </w:r>
            <w:r>
              <w:rPr>
                <w:color w:val="221E1F"/>
                <w:sz w:val="20"/>
              </w:rPr>
              <w:t xml:space="preserve">2002, 2005). In addition to these mutations that appear sufficiently evaluated to be classed as causally linked to </w:t>
            </w:r>
            <w:r>
              <w:rPr>
                <w:color w:val="221E1F"/>
                <w:sz w:val="20"/>
              </w:rPr>
              <w:t>the</w:t>
            </w:r>
          </w:p>
          <w:p w14:paraId="25B5F4B3" w14:textId="77777777" w:rsidR="002A4511" w:rsidRDefault="00FF7784">
            <w:pPr>
              <w:pStyle w:val="TableParagraph"/>
              <w:spacing w:line="230" w:lineRule="exact"/>
              <w:ind w:left="106"/>
              <w:rPr>
                <w:sz w:val="20"/>
              </w:rPr>
            </w:pPr>
            <w:r>
              <w:rPr>
                <w:color w:val="221E1F"/>
                <w:sz w:val="20"/>
              </w:rPr>
              <w:t>development of prion disease, a small number are less well characterized</w:t>
            </w:r>
            <w:r>
              <w:rPr>
                <w:color w:val="221E1F"/>
                <w:spacing w:val="-5"/>
                <w:sz w:val="20"/>
              </w:rPr>
              <w:t xml:space="preserve"> </w:t>
            </w:r>
            <w:r>
              <w:rPr>
                <w:color w:val="221E1F"/>
                <w:sz w:val="20"/>
              </w:rPr>
              <w:t>and</w:t>
            </w:r>
            <w:r>
              <w:rPr>
                <w:color w:val="221E1F"/>
                <w:spacing w:val="-4"/>
                <w:sz w:val="20"/>
              </w:rPr>
              <w:t xml:space="preserve"> </w:t>
            </w:r>
            <w:r>
              <w:rPr>
                <w:color w:val="221E1F"/>
                <w:sz w:val="20"/>
              </w:rPr>
              <w:t>therefore</w:t>
            </w:r>
            <w:r>
              <w:rPr>
                <w:color w:val="221E1F"/>
                <w:spacing w:val="-4"/>
                <w:sz w:val="20"/>
              </w:rPr>
              <w:t xml:space="preserve"> </w:t>
            </w:r>
            <w:r>
              <w:rPr>
                <w:color w:val="221E1F"/>
                <w:sz w:val="20"/>
              </w:rPr>
              <w:t>have</w:t>
            </w:r>
            <w:r>
              <w:rPr>
                <w:color w:val="221E1F"/>
                <w:spacing w:val="-4"/>
                <w:sz w:val="20"/>
              </w:rPr>
              <w:t xml:space="preserve"> </w:t>
            </w:r>
            <w:r>
              <w:rPr>
                <w:color w:val="221E1F"/>
                <w:sz w:val="20"/>
              </w:rPr>
              <w:t>a</w:t>
            </w:r>
            <w:r>
              <w:rPr>
                <w:color w:val="221E1F"/>
                <w:spacing w:val="-5"/>
                <w:sz w:val="20"/>
              </w:rPr>
              <w:t xml:space="preserve"> </w:t>
            </w:r>
            <w:r>
              <w:rPr>
                <w:color w:val="221E1F"/>
                <w:sz w:val="20"/>
              </w:rPr>
              <w:t>tentative</w:t>
            </w:r>
            <w:r>
              <w:rPr>
                <w:color w:val="221E1F"/>
                <w:spacing w:val="-4"/>
                <w:sz w:val="20"/>
              </w:rPr>
              <w:t xml:space="preserve"> </w:t>
            </w:r>
            <w:r>
              <w:rPr>
                <w:color w:val="221E1F"/>
                <w:sz w:val="20"/>
              </w:rPr>
              <w:t>association</w:t>
            </w:r>
            <w:r>
              <w:rPr>
                <w:color w:val="221E1F"/>
                <w:spacing w:val="-4"/>
                <w:sz w:val="20"/>
              </w:rPr>
              <w:t xml:space="preserve"> </w:t>
            </w:r>
            <w:r>
              <w:rPr>
                <w:color w:val="221E1F"/>
                <w:sz w:val="20"/>
              </w:rPr>
              <w:t>with</w:t>
            </w:r>
            <w:r>
              <w:rPr>
                <w:color w:val="221E1F"/>
                <w:spacing w:val="-4"/>
                <w:sz w:val="20"/>
              </w:rPr>
              <w:t xml:space="preserve"> </w:t>
            </w:r>
            <w:r>
              <w:rPr>
                <w:color w:val="221E1F"/>
                <w:sz w:val="20"/>
              </w:rPr>
              <w:t>human</w:t>
            </w:r>
          </w:p>
        </w:tc>
      </w:tr>
    </w:tbl>
    <w:p w14:paraId="545A7D48" w14:textId="77777777" w:rsidR="002A4511" w:rsidRDefault="002A4511">
      <w:pPr>
        <w:spacing w:line="230" w:lineRule="exact"/>
        <w:rPr>
          <w:sz w:val="20"/>
        </w:rPr>
        <w:sectPr w:rsidR="002A4511">
          <w:pgSz w:w="11910" w:h="16840"/>
          <w:pgMar w:top="1280" w:right="0" w:bottom="1000" w:left="520" w:header="0" w:footer="722" w:gutter="0"/>
          <w:cols w:space="720"/>
        </w:sectPr>
      </w:pPr>
    </w:p>
    <w:tbl>
      <w:tblPr>
        <w:tblW w:w="0" w:type="auto"/>
        <w:jc w:val="righ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4680"/>
        <w:gridCol w:w="6369"/>
      </w:tblGrid>
      <w:tr w:rsidR="002A4511" w14:paraId="2E5A43A7" w14:textId="77777777">
        <w:trPr>
          <w:trHeight w:val="2351"/>
          <w:jc w:val="right"/>
        </w:trPr>
        <w:tc>
          <w:tcPr>
            <w:tcW w:w="4680" w:type="dxa"/>
          </w:tcPr>
          <w:p w14:paraId="2E8525A6" w14:textId="77777777" w:rsidR="002A4511" w:rsidRDefault="002A4511">
            <w:pPr>
              <w:pStyle w:val="TableParagraph"/>
              <w:ind w:left="0"/>
              <w:rPr>
                <w:rFonts w:ascii="Times New Roman"/>
                <w:sz w:val="20"/>
              </w:rPr>
            </w:pPr>
          </w:p>
        </w:tc>
        <w:tc>
          <w:tcPr>
            <w:tcW w:w="6369" w:type="dxa"/>
            <w:tcBorders>
              <w:right w:val="single" w:sz="2" w:space="0" w:color="BFBFBF"/>
            </w:tcBorders>
          </w:tcPr>
          <w:p w14:paraId="450219C3" w14:textId="77777777" w:rsidR="002A4511" w:rsidRDefault="00FF7784">
            <w:pPr>
              <w:pStyle w:val="TableParagraph"/>
              <w:spacing w:line="219" w:lineRule="exact"/>
              <w:ind w:left="106"/>
              <w:rPr>
                <w:sz w:val="20"/>
              </w:rPr>
            </w:pPr>
            <w:r>
              <w:rPr>
                <w:color w:val="221E1F"/>
                <w:sz w:val="20"/>
              </w:rPr>
              <w:t>prion</w:t>
            </w:r>
            <w:r>
              <w:rPr>
                <w:color w:val="221E1F"/>
                <w:spacing w:val="-5"/>
                <w:sz w:val="20"/>
              </w:rPr>
              <w:t xml:space="preserve"> </w:t>
            </w:r>
            <w:r>
              <w:rPr>
                <w:color w:val="221E1F"/>
                <w:sz w:val="20"/>
              </w:rPr>
              <w:t>disease;</w:t>
            </w:r>
            <w:r>
              <w:rPr>
                <w:color w:val="221E1F"/>
                <w:spacing w:val="-4"/>
                <w:sz w:val="20"/>
              </w:rPr>
              <w:t xml:space="preserve"> </w:t>
            </w:r>
            <w:r>
              <w:rPr>
                <w:color w:val="221E1F"/>
                <w:sz w:val="20"/>
              </w:rPr>
              <w:t>for</w:t>
            </w:r>
            <w:r>
              <w:rPr>
                <w:color w:val="221E1F"/>
                <w:spacing w:val="-4"/>
                <w:sz w:val="20"/>
              </w:rPr>
              <w:t xml:space="preserve"> </w:t>
            </w:r>
            <w:r>
              <w:rPr>
                <w:color w:val="221E1F"/>
                <w:spacing w:val="-2"/>
                <w:sz w:val="20"/>
              </w:rPr>
              <w:t>example:</w:t>
            </w:r>
          </w:p>
          <w:p w14:paraId="7CA31A1D" w14:textId="77777777" w:rsidR="002A4511" w:rsidRDefault="002A4511">
            <w:pPr>
              <w:pStyle w:val="TableParagraph"/>
              <w:spacing w:before="11"/>
              <w:ind w:left="0"/>
              <w:rPr>
                <w:sz w:val="26"/>
              </w:rPr>
            </w:pPr>
          </w:p>
          <w:p w14:paraId="182DC74B" w14:textId="77777777" w:rsidR="002A4511" w:rsidRDefault="00FF7784">
            <w:pPr>
              <w:pStyle w:val="TableParagraph"/>
              <w:ind w:left="106" w:firstLine="32"/>
              <w:rPr>
                <w:sz w:val="20"/>
              </w:rPr>
            </w:pPr>
            <w:r>
              <w:rPr>
                <w:color w:val="221E1F"/>
                <w:sz w:val="20"/>
              </w:rPr>
              <w:t>Mutations</w:t>
            </w:r>
            <w:r>
              <w:rPr>
                <w:color w:val="221E1F"/>
                <w:spacing w:val="-5"/>
                <w:sz w:val="20"/>
              </w:rPr>
              <w:t xml:space="preserve"> </w:t>
            </w:r>
            <w:r>
              <w:rPr>
                <w:color w:val="221E1F"/>
                <w:sz w:val="20"/>
              </w:rPr>
              <w:t>associated</w:t>
            </w:r>
            <w:r>
              <w:rPr>
                <w:color w:val="221E1F"/>
                <w:spacing w:val="-6"/>
                <w:sz w:val="20"/>
              </w:rPr>
              <w:t xml:space="preserve"> </w:t>
            </w:r>
            <w:r>
              <w:rPr>
                <w:color w:val="221E1F"/>
                <w:sz w:val="20"/>
              </w:rPr>
              <w:t>with</w:t>
            </w:r>
            <w:r>
              <w:rPr>
                <w:color w:val="221E1F"/>
                <w:spacing w:val="-5"/>
                <w:sz w:val="20"/>
              </w:rPr>
              <w:t xml:space="preserve"> </w:t>
            </w:r>
            <w:r>
              <w:rPr>
                <w:color w:val="221E1F"/>
                <w:sz w:val="20"/>
              </w:rPr>
              <w:t>neuropsychiatric</w:t>
            </w:r>
            <w:r>
              <w:rPr>
                <w:color w:val="221E1F"/>
                <w:spacing w:val="-5"/>
                <w:sz w:val="20"/>
              </w:rPr>
              <w:t xml:space="preserve"> </w:t>
            </w:r>
            <w:r>
              <w:rPr>
                <w:color w:val="221E1F"/>
                <w:sz w:val="20"/>
              </w:rPr>
              <w:t>disorder</w:t>
            </w:r>
            <w:r>
              <w:rPr>
                <w:color w:val="221E1F"/>
                <w:spacing w:val="-5"/>
                <w:sz w:val="20"/>
              </w:rPr>
              <w:t xml:space="preserve"> </w:t>
            </w:r>
            <w:r>
              <w:rPr>
                <w:color w:val="221E1F"/>
                <w:sz w:val="20"/>
              </w:rPr>
              <w:t>but</w:t>
            </w:r>
            <w:r>
              <w:rPr>
                <w:color w:val="221E1F"/>
                <w:spacing w:val="-5"/>
                <w:sz w:val="20"/>
              </w:rPr>
              <w:t xml:space="preserve"> </w:t>
            </w:r>
            <w:r>
              <w:rPr>
                <w:color w:val="221E1F"/>
                <w:sz w:val="20"/>
              </w:rPr>
              <w:t>not</w:t>
            </w:r>
            <w:r>
              <w:rPr>
                <w:color w:val="221E1F"/>
                <w:spacing w:val="-5"/>
                <w:sz w:val="20"/>
              </w:rPr>
              <w:t xml:space="preserve"> </w:t>
            </w:r>
            <w:r>
              <w:rPr>
                <w:color w:val="221E1F"/>
                <w:sz w:val="20"/>
              </w:rPr>
              <w:t>proven prion</w:t>
            </w:r>
            <w:r>
              <w:rPr>
                <w:color w:val="221E1F"/>
                <w:spacing w:val="40"/>
                <w:sz w:val="20"/>
              </w:rPr>
              <w:t xml:space="preserve"> </w:t>
            </w:r>
            <w:r>
              <w:rPr>
                <w:color w:val="221E1F"/>
                <w:sz w:val="20"/>
              </w:rPr>
              <w:t>disease:</w:t>
            </w:r>
          </w:p>
          <w:p w14:paraId="2F434C5B" w14:textId="77777777" w:rsidR="002A4511" w:rsidRDefault="00FF7784">
            <w:pPr>
              <w:pStyle w:val="TableParagraph"/>
              <w:numPr>
                <w:ilvl w:val="0"/>
                <w:numId w:val="2"/>
              </w:numPr>
              <w:tabs>
                <w:tab w:val="left" w:pos="607"/>
                <w:tab w:val="left" w:pos="608"/>
              </w:tabs>
              <w:spacing w:before="39"/>
              <w:ind w:hanging="362"/>
              <w:rPr>
                <w:sz w:val="20"/>
              </w:rPr>
            </w:pPr>
            <w:r>
              <w:rPr>
                <w:color w:val="221E1F"/>
                <w:sz w:val="20"/>
              </w:rPr>
              <w:t>I138M,</w:t>
            </w:r>
            <w:r>
              <w:rPr>
                <w:color w:val="221E1F"/>
                <w:spacing w:val="-7"/>
                <w:sz w:val="20"/>
              </w:rPr>
              <w:t xml:space="preserve"> </w:t>
            </w:r>
            <w:r>
              <w:rPr>
                <w:color w:val="221E1F"/>
                <w:sz w:val="20"/>
              </w:rPr>
              <w:t>G142S,</w:t>
            </w:r>
            <w:r>
              <w:rPr>
                <w:color w:val="221E1F"/>
                <w:spacing w:val="-5"/>
                <w:sz w:val="20"/>
              </w:rPr>
              <w:t xml:space="preserve"> </w:t>
            </w:r>
            <w:r>
              <w:rPr>
                <w:color w:val="221E1F"/>
                <w:sz w:val="20"/>
              </w:rPr>
              <w:t>Q160S,</w:t>
            </w:r>
            <w:r>
              <w:rPr>
                <w:color w:val="221E1F"/>
                <w:spacing w:val="-4"/>
                <w:sz w:val="20"/>
              </w:rPr>
              <w:t xml:space="preserve"> </w:t>
            </w:r>
            <w:r>
              <w:rPr>
                <w:color w:val="221E1F"/>
                <w:sz w:val="20"/>
              </w:rPr>
              <w:t>T188K,</w:t>
            </w:r>
            <w:r>
              <w:rPr>
                <w:color w:val="221E1F"/>
                <w:spacing w:val="-5"/>
                <w:sz w:val="20"/>
              </w:rPr>
              <w:t xml:space="preserve"> </w:t>
            </w:r>
            <w:r>
              <w:rPr>
                <w:color w:val="221E1F"/>
                <w:sz w:val="20"/>
              </w:rPr>
              <w:t>M232R,</w:t>
            </w:r>
            <w:r>
              <w:rPr>
                <w:color w:val="221E1F"/>
                <w:spacing w:val="-4"/>
                <w:sz w:val="20"/>
              </w:rPr>
              <w:t xml:space="preserve"> </w:t>
            </w:r>
            <w:r>
              <w:rPr>
                <w:color w:val="221E1F"/>
                <w:sz w:val="20"/>
              </w:rPr>
              <w:t>24</w:t>
            </w:r>
            <w:r>
              <w:rPr>
                <w:color w:val="221E1F"/>
                <w:spacing w:val="-5"/>
                <w:sz w:val="20"/>
              </w:rPr>
              <w:t xml:space="preserve"> </w:t>
            </w:r>
            <w:r>
              <w:rPr>
                <w:color w:val="221E1F"/>
                <w:sz w:val="20"/>
              </w:rPr>
              <w:t>bpi,</w:t>
            </w:r>
            <w:r>
              <w:rPr>
                <w:color w:val="221E1F"/>
                <w:spacing w:val="-4"/>
                <w:sz w:val="20"/>
              </w:rPr>
              <w:t xml:space="preserve"> </w:t>
            </w:r>
            <w:r>
              <w:rPr>
                <w:color w:val="221E1F"/>
                <w:sz w:val="20"/>
              </w:rPr>
              <w:t>48</w:t>
            </w:r>
            <w:r>
              <w:rPr>
                <w:color w:val="221E1F"/>
                <w:spacing w:val="-5"/>
                <w:sz w:val="20"/>
              </w:rPr>
              <w:t xml:space="preserve"> </w:t>
            </w:r>
            <w:r>
              <w:rPr>
                <w:color w:val="221E1F"/>
                <w:sz w:val="20"/>
              </w:rPr>
              <w:t>bpi,</w:t>
            </w:r>
            <w:r>
              <w:rPr>
                <w:color w:val="221E1F"/>
                <w:spacing w:val="-4"/>
                <w:sz w:val="20"/>
              </w:rPr>
              <w:t xml:space="preserve"> </w:t>
            </w:r>
            <w:r>
              <w:rPr>
                <w:color w:val="221E1F"/>
                <w:sz w:val="20"/>
              </w:rPr>
              <w:t>48</w:t>
            </w:r>
            <w:r>
              <w:rPr>
                <w:color w:val="221E1F"/>
                <w:spacing w:val="-5"/>
                <w:sz w:val="20"/>
              </w:rPr>
              <w:t xml:space="preserve"> </w:t>
            </w:r>
            <w:r>
              <w:rPr>
                <w:color w:val="221E1F"/>
                <w:sz w:val="20"/>
              </w:rPr>
              <w:t>bpi</w:t>
            </w:r>
            <w:r>
              <w:rPr>
                <w:color w:val="221E1F"/>
                <w:spacing w:val="-4"/>
                <w:sz w:val="20"/>
              </w:rPr>
              <w:t xml:space="preserve"> </w:t>
            </w:r>
            <w:r>
              <w:rPr>
                <w:color w:val="221E1F"/>
                <w:spacing w:val="-10"/>
                <w:sz w:val="20"/>
              </w:rPr>
              <w:t>+</w:t>
            </w:r>
          </w:p>
          <w:p w14:paraId="43D51D2B" w14:textId="77777777" w:rsidR="002A4511" w:rsidRDefault="00FF7784">
            <w:pPr>
              <w:pStyle w:val="TableParagraph"/>
              <w:ind w:left="606"/>
              <w:rPr>
                <w:sz w:val="20"/>
              </w:rPr>
            </w:pPr>
            <w:r>
              <w:rPr>
                <w:color w:val="221E1F"/>
                <w:sz w:val="20"/>
              </w:rPr>
              <w:t>nucleotide</w:t>
            </w:r>
            <w:r>
              <w:rPr>
                <w:color w:val="221E1F"/>
                <w:spacing w:val="-6"/>
                <w:sz w:val="20"/>
              </w:rPr>
              <w:t xml:space="preserve"> </w:t>
            </w:r>
            <w:r>
              <w:rPr>
                <w:color w:val="221E1F"/>
                <w:sz w:val="20"/>
              </w:rPr>
              <w:t>substitution</w:t>
            </w:r>
            <w:r>
              <w:rPr>
                <w:color w:val="221E1F"/>
                <w:spacing w:val="-3"/>
                <w:sz w:val="20"/>
              </w:rPr>
              <w:t xml:space="preserve"> </w:t>
            </w:r>
            <w:r>
              <w:rPr>
                <w:color w:val="221E1F"/>
                <w:sz w:val="20"/>
              </w:rPr>
              <w:t>in</w:t>
            </w:r>
            <w:r>
              <w:rPr>
                <w:color w:val="221E1F"/>
                <w:spacing w:val="-3"/>
                <w:sz w:val="20"/>
              </w:rPr>
              <w:t xml:space="preserve"> </w:t>
            </w:r>
            <w:r>
              <w:rPr>
                <w:color w:val="221E1F"/>
                <w:sz w:val="20"/>
              </w:rPr>
              <w:t>other</w:t>
            </w:r>
            <w:r>
              <w:rPr>
                <w:color w:val="221E1F"/>
                <w:spacing w:val="-2"/>
                <w:sz w:val="20"/>
              </w:rPr>
              <w:t xml:space="preserve"> octapeptides</w:t>
            </w:r>
          </w:p>
          <w:p w14:paraId="61CCD9DA" w14:textId="77777777" w:rsidR="002A4511" w:rsidRDefault="00FF7784">
            <w:pPr>
              <w:pStyle w:val="TableParagraph"/>
              <w:spacing w:before="40"/>
              <w:ind w:left="106"/>
              <w:rPr>
                <w:sz w:val="20"/>
              </w:rPr>
            </w:pPr>
            <w:r>
              <w:rPr>
                <w:color w:val="221E1F"/>
                <w:sz w:val="20"/>
              </w:rPr>
              <w:t>PRNP</w:t>
            </w:r>
            <w:r>
              <w:rPr>
                <w:color w:val="221E1F"/>
                <w:spacing w:val="-8"/>
                <w:sz w:val="20"/>
              </w:rPr>
              <w:t xml:space="preserve"> </w:t>
            </w:r>
            <w:r>
              <w:rPr>
                <w:color w:val="221E1F"/>
                <w:sz w:val="20"/>
              </w:rPr>
              <w:t>mutations</w:t>
            </w:r>
            <w:r>
              <w:rPr>
                <w:color w:val="221E1F"/>
                <w:spacing w:val="-8"/>
                <w:sz w:val="20"/>
              </w:rPr>
              <w:t xml:space="preserve"> </w:t>
            </w:r>
            <w:r>
              <w:rPr>
                <w:color w:val="221E1F"/>
                <w:sz w:val="20"/>
              </w:rPr>
              <w:t>without</w:t>
            </w:r>
            <w:r>
              <w:rPr>
                <w:color w:val="221E1F"/>
                <w:spacing w:val="-7"/>
                <w:sz w:val="20"/>
              </w:rPr>
              <w:t xml:space="preserve"> </w:t>
            </w:r>
            <w:r>
              <w:rPr>
                <w:color w:val="221E1F"/>
                <w:sz w:val="20"/>
              </w:rPr>
              <w:t>clinical</w:t>
            </w:r>
            <w:r>
              <w:rPr>
                <w:color w:val="221E1F"/>
                <w:spacing w:val="-6"/>
                <w:sz w:val="20"/>
              </w:rPr>
              <w:t xml:space="preserve"> </w:t>
            </w:r>
            <w:r>
              <w:rPr>
                <w:color w:val="221E1F"/>
                <w:sz w:val="20"/>
              </w:rPr>
              <w:t>and</w:t>
            </w:r>
            <w:r>
              <w:rPr>
                <w:color w:val="221E1F"/>
                <w:spacing w:val="-7"/>
                <w:sz w:val="20"/>
              </w:rPr>
              <w:t xml:space="preserve"> </w:t>
            </w:r>
            <w:r>
              <w:rPr>
                <w:color w:val="221E1F"/>
                <w:sz w:val="20"/>
              </w:rPr>
              <w:t>neuropathological</w:t>
            </w:r>
            <w:r>
              <w:rPr>
                <w:color w:val="221E1F"/>
                <w:spacing w:val="-7"/>
                <w:sz w:val="20"/>
              </w:rPr>
              <w:t xml:space="preserve"> </w:t>
            </w:r>
            <w:r>
              <w:rPr>
                <w:color w:val="221E1F"/>
                <w:spacing w:val="-2"/>
                <w:sz w:val="20"/>
              </w:rPr>
              <w:t>data:</w:t>
            </w:r>
          </w:p>
          <w:p w14:paraId="0ACE7B3B" w14:textId="77777777" w:rsidR="002A4511" w:rsidRDefault="00FF7784">
            <w:pPr>
              <w:pStyle w:val="TableParagraph"/>
              <w:numPr>
                <w:ilvl w:val="0"/>
                <w:numId w:val="2"/>
              </w:numPr>
              <w:tabs>
                <w:tab w:val="left" w:pos="607"/>
                <w:tab w:val="left" w:pos="608"/>
              </w:tabs>
              <w:spacing w:before="40"/>
              <w:ind w:hanging="362"/>
              <w:rPr>
                <w:sz w:val="20"/>
              </w:rPr>
            </w:pPr>
            <w:r>
              <w:rPr>
                <w:color w:val="221E1F"/>
                <w:sz w:val="20"/>
              </w:rPr>
              <w:t>T188R,</w:t>
            </w:r>
            <w:r>
              <w:rPr>
                <w:color w:val="221E1F"/>
                <w:spacing w:val="-7"/>
                <w:sz w:val="20"/>
              </w:rPr>
              <w:t xml:space="preserve"> </w:t>
            </w:r>
            <w:r>
              <w:rPr>
                <w:color w:val="221E1F"/>
                <w:spacing w:val="-2"/>
                <w:sz w:val="20"/>
              </w:rPr>
              <w:t>P238S</w:t>
            </w:r>
          </w:p>
        </w:tc>
      </w:tr>
    </w:tbl>
    <w:p w14:paraId="57E22081" w14:textId="77777777" w:rsidR="002A4511" w:rsidRDefault="002A4511">
      <w:pPr>
        <w:pStyle w:val="BodyText"/>
        <w:spacing w:before="8"/>
        <w:rPr>
          <w:sz w:val="14"/>
        </w:rPr>
      </w:pPr>
    </w:p>
    <w:p w14:paraId="1905CF9B" w14:textId="77777777" w:rsidR="002A4511" w:rsidRDefault="00FF7784">
      <w:pPr>
        <w:pStyle w:val="BodyText"/>
        <w:spacing w:before="94"/>
        <w:ind w:left="898" w:right="1140"/>
      </w:pPr>
      <w:r>
        <w:rPr>
          <w:color w:val="221E1F"/>
        </w:rPr>
        <w:t>Note:</w:t>
      </w:r>
      <w:r>
        <w:rPr>
          <w:color w:val="221E1F"/>
          <w:spacing w:val="-2"/>
        </w:rPr>
        <w:t xml:space="preserve"> </w:t>
      </w:r>
      <w:r>
        <w:rPr>
          <w:color w:val="221E1F"/>
        </w:rPr>
        <w:t>The</w:t>
      </w:r>
      <w:r>
        <w:rPr>
          <w:color w:val="221E1F"/>
          <w:spacing w:val="-2"/>
        </w:rPr>
        <w:t xml:space="preserve"> </w:t>
      </w:r>
      <w:r>
        <w:rPr>
          <w:color w:val="221E1F"/>
        </w:rPr>
        <w:t>following</w:t>
      </w:r>
      <w:r>
        <w:rPr>
          <w:color w:val="221E1F"/>
          <w:spacing w:val="-2"/>
        </w:rPr>
        <w:t xml:space="preserve"> </w:t>
      </w:r>
      <w:r>
        <w:rPr>
          <w:color w:val="221E1F"/>
        </w:rPr>
        <w:t>people</w:t>
      </w:r>
      <w:r>
        <w:rPr>
          <w:color w:val="221E1F"/>
          <w:spacing w:val="-3"/>
        </w:rPr>
        <w:t xml:space="preserve"> </w:t>
      </w:r>
      <w:r>
        <w:rPr>
          <w:color w:val="221E1F"/>
        </w:rPr>
        <w:t>are</w:t>
      </w:r>
      <w:r>
        <w:rPr>
          <w:color w:val="221E1F"/>
          <w:spacing w:val="-2"/>
        </w:rPr>
        <w:t xml:space="preserve"> </w:t>
      </w:r>
      <w:r>
        <w:rPr>
          <w:color w:val="221E1F"/>
        </w:rPr>
        <w:t>also</w:t>
      </w:r>
      <w:r>
        <w:rPr>
          <w:color w:val="221E1F"/>
          <w:spacing w:val="-2"/>
        </w:rPr>
        <w:t xml:space="preserve"> </w:t>
      </w:r>
      <w:r>
        <w:rPr>
          <w:color w:val="221E1F"/>
        </w:rPr>
        <w:t>classified</w:t>
      </w:r>
      <w:r>
        <w:rPr>
          <w:color w:val="221E1F"/>
          <w:spacing w:val="-2"/>
        </w:rPr>
        <w:t xml:space="preserve"> </w:t>
      </w:r>
      <w:r>
        <w:rPr>
          <w:color w:val="221E1F"/>
        </w:rPr>
        <w:t>as</w:t>
      </w:r>
      <w:r>
        <w:rPr>
          <w:color w:val="221E1F"/>
          <w:spacing w:val="-1"/>
        </w:rPr>
        <w:t xml:space="preserve"> </w:t>
      </w:r>
      <w:r>
        <w:rPr>
          <w:color w:val="221E1F"/>
        </w:rPr>
        <w:t>being</w:t>
      </w:r>
      <w:r>
        <w:rPr>
          <w:color w:val="221E1F"/>
          <w:spacing w:val="-2"/>
        </w:rPr>
        <w:t xml:space="preserve"> </w:t>
      </w:r>
      <w:r>
        <w:rPr>
          <w:color w:val="221E1F"/>
        </w:rPr>
        <w:t>at high</w:t>
      </w:r>
      <w:r>
        <w:rPr>
          <w:color w:val="221E1F"/>
          <w:spacing w:val="-2"/>
        </w:rPr>
        <w:t xml:space="preserve"> </w:t>
      </w:r>
      <w:r>
        <w:rPr>
          <w:color w:val="221E1F"/>
        </w:rPr>
        <w:t>risk:</w:t>
      </w:r>
      <w:r>
        <w:rPr>
          <w:color w:val="221E1F"/>
          <w:spacing w:val="-4"/>
        </w:rPr>
        <w:t xml:space="preserve"> </w:t>
      </w:r>
      <w:r>
        <w:rPr>
          <w:color w:val="221E1F"/>
        </w:rPr>
        <w:t>carriers</w:t>
      </w:r>
      <w:r>
        <w:rPr>
          <w:color w:val="221E1F"/>
          <w:spacing w:val="-2"/>
        </w:rPr>
        <w:t xml:space="preserve"> </w:t>
      </w:r>
      <w:r>
        <w:rPr>
          <w:color w:val="221E1F"/>
        </w:rPr>
        <w:t>of</w:t>
      </w:r>
      <w:r>
        <w:rPr>
          <w:color w:val="221E1F"/>
          <w:spacing w:val="-2"/>
        </w:rPr>
        <w:t xml:space="preserve"> </w:t>
      </w:r>
      <w:r>
        <w:rPr>
          <w:color w:val="221E1F"/>
        </w:rPr>
        <w:t>disease-linked</w:t>
      </w:r>
      <w:r>
        <w:rPr>
          <w:color w:val="221E1F"/>
          <w:spacing w:val="-3"/>
        </w:rPr>
        <w:t xml:space="preserve"> </w:t>
      </w:r>
      <w:r>
        <w:rPr>
          <w:color w:val="221E1F"/>
        </w:rPr>
        <w:t>mutations</w:t>
      </w:r>
      <w:r>
        <w:rPr>
          <w:color w:val="221E1F"/>
          <w:spacing w:val="-2"/>
        </w:rPr>
        <w:t xml:space="preserve"> </w:t>
      </w:r>
      <w:r>
        <w:rPr>
          <w:color w:val="221E1F"/>
        </w:rPr>
        <w:t>of the</w:t>
      </w:r>
      <w:r>
        <w:rPr>
          <w:color w:val="221E1F"/>
          <w:spacing w:val="-2"/>
        </w:rPr>
        <w:t xml:space="preserve"> </w:t>
      </w:r>
      <w:r>
        <w:rPr>
          <w:color w:val="221E1F"/>
        </w:rPr>
        <w:t>PRNP,</w:t>
      </w:r>
      <w:r>
        <w:rPr>
          <w:color w:val="221E1F"/>
          <w:spacing w:val="-2"/>
        </w:rPr>
        <w:t xml:space="preserve"> </w:t>
      </w:r>
      <w:r>
        <w:rPr>
          <w:color w:val="221E1F"/>
        </w:rPr>
        <w:t>and</w:t>
      </w:r>
      <w:r>
        <w:rPr>
          <w:color w:val="221E1F"/>
          <w:spacing w:val="-2"/>
        </w:rPr>
        <w:t xml:space="preserve"> </w:t>
      </w:r>
      <w:r>
        <w:rPr>
          <w:color w:val="221E1F"/>
        </w:rPr>
        <w:t>persons</w:t>
      </w:r>
      <w:r>
        <w:rPr>
          <w:color w:val="221E1F"/>
          <w:spacing w:val="-1"/>
        </w:rPr>
        <w:t xml:space="preserve"> </w:t>
      </w:r>
      <w:r>
        <w:rPr>
          <w:color w:val="221E1F"/>
        </w:rPr>
        <w:t>in</w:t>
      </w:r>
      <w:r>
        <w:rPr>
          <w:color w:val="221E1F"/>
          <w:spacing w:val="-3"/>
        </w:rPr>
        <w:t xml:space="preserve"> </w:t>
      </w:r>
      <w:r>
        <w:rPr>
          <w:color w:val="221E1F"/>
        </w:rPr>
        <w:t>whom</w:t>
      </w:r>
      <w:r>
        <w:rPr>
          <w:color w:val="221E1F"/>
          <w:spacing w:val="-2"/>
        </w:rPr>
        <w:t xml:space="preserve"> </w:t>
      </w:r>
      <w:r>
        <w:rPr>
          <w:color w:val="221E1F"/>
        </w:rPr>
        <w:t>the</w:t>
      </w:r>
      <w:r>
        <w:rPr>
          <w:color w:val="221E1F"/>
          <w:spacing w:val="-2"/>
        </w:rPr>
        <w:t xml:space="preserve"> </w:t>
      </w:r>
      <w:r>
        <w:rPr>
          <w:color w:val="221E1F"/>
        </w:rPr>
        <w:t>PrP</w:t>
      </w:r>
      <w:r>
        <w:rPr>
          <w:color w:val="221E1F"/>
          <w:spacing w:val="-2"/>
        </w:rPr>
        <w:t xml:space="preserve"> </w:t>
      </w:r>
      <w:r>
        <w:rPr>
          <w:color w:val="221E1F"/>
        </w:rPr>
        <w:t>gene</w:t>
      </w:r>
      <w:r>
        <w:rPr>
          <w:color w:val="221E1F"/>
          <w:spacing w:val="-2"/>
        </w:rPr>
        <w:t xml:space="preserve"> </w:t>
      </w:r>
      <w:r>
        <w:rPr>
          <w:color w:val="221E1F"/>
        </w:rPr>
        <w:t>has</w:t>
      </w:r>
      <w:r>
        <w:rPr>
          <w:color w:val="221E1F"/>
          <w:spacing w:val="-2"/>
        </w:rPr>
        <w:t xml:space="preserve"> </w:t>
      </w:r>
      <w:r>
        <w:rPr>
          <w:color w:val="221E1F"/>
        </w:rPr>
        <w:t>not</w:t>
      </w:r>
      <w:r>
        <w:rPr>
          <w:color w:val="221E1F"/>
          <w:spacing w:val="-2"/>
        </w:rPr>
        <w:t xml:space="preserve"> </w:t>
      </w:r>
      <w:r>
        <w:rPr>
          <w:color w:val="221E1F"/>
        </w:rPr>
        <w:t>been</w:t>
      </w:r>
      <w:r>
        <w:rPr>
          <w:color w:val="221E1F"/>
          <w:spacing w:val="-2"/>
        </w:rPr>
        <w:t xml:space="preserve"> </w:t>
      </w:r>
      <w:r>
        <w:rPr>
          <w:color w:val="221E1F"/>
        </w:rPr>
        <w:t>sequenced</w:t>
      </w:r>
      <w:r>
        <w:rPr>
          <w:color w:val="221E1F"/>
          <w:spacing w:val="-2"/>
        </w:rPr>
        <w:t xml:space="preserve"> </w:t>
      </w:r>
      <w:r>
        <w:rPr>
          <w:color w:val="221E1F"/>
        </w:rPr>
        <w:t>but</w:t>
      </w:r>
      <w:r>
        <w:rPr>
          <w:color w:val="221E1F"/>
          <w:spacing w:val="-2"/>
        </w:rPr>
        <w:t xml:space="preserve"> </w:t>
      </w:r>
      <w:r>
        <w:rPr>
          <w:color w:val="221E1F"/>
        </w:rPr>
        <w:t>who</w:t>
      </w:r>
      <w:r>
        <w:rPr>
          <w:color w:val="221E1F"/>
          <w:spacing w:val="-2"/>
        </w:rPr>
        <w:t xml:space="preserve"> </w:t>
      </w:r>
      <w:r>
        <w:rPr>
          <w:color w:val="221E1F"/>
        </w:rPr>
        <w:t>have</w:t>
      </w:r>
      <w:r>
        <w:rPr>
          <w:color w:val="221E1F"/>
          <w:spacing w:val="-2"/>
        </w:rPr>
        <w:t xml:space="preserve"> </w:t>
      </w:r>
      <w:r>
        <w:rPr>
          <w:color w:val="221E1F"/>
        </w:rPr>
        <w:t>two</w:t>
      </w:r>
      <w:r>
        <w:rPr>
          <w:color w:val="221E1F"/>
          <w:spacing w:val="-2"/>
        </w:rPr>
        <w:t xml:space="preserve"> </w:t>
      </w:r>
      <w:r>
        <w:rPr>
          <w:color w:val="221E1F"/>
        </w:rPr>
        <w:t>or</w:t>
      </w:r>
      <w:r>
        <w:rPr>
          <w:color w:val="221E1F"/>
          <w:spacing w:val="-2"/>
        </w:rPr>
        <w:t xml:space="preserve"> </w:t>
      </w:r>
      <w:r>
        <w:rPr>
          <w:color w:val="221E1F"/>
        </w:rPr>
        <w:t>more</w:t>
      </w:r>
      <w:r>
        <w:rPr>
          <w:color w:val="221E1F"/>
          <w:spacing w:val="-2"/>
        </w:rPr>
        <w:t xml:space="preserve"> </w:t>
      </w:r>
      <w:r>
        <w:rPr>
          <w:color w:val="221E1F"/>
        </w:rPr>
        <w:t>first</w:t>
      </w:r>
      <w:r>
        <w:rPr>
          <w:color w:val="221E1F"/>
          <w:spacing w:val="-2"/>
        </w:rPr>
        <w:t xml:space="preserve"> </w:t>
      </w:r>
      <w:r>
        <w:rPr>
          <w:color w:val="221E1F"/>
        </w:rPr>
        <w:t>or second degree relatives with CJD (including GSS or FFI). People who have had the P</w:t>
      </w:r>
      <w:r>
        <w:rPr>
          <w:color w:val="221E1F"/>
        </w:rPr>
        <w:t>RNP sequenced and</w:t>
      </w:r>
      <w:r>
        <w:rPr>
          <w:color w:val="221E1F"/>
          <w:spacing w:val="-3"/>
        </w:rPr>
        <w:t xml:space="preserve"> </w:t>
      </w:r>
      <w:r>
        <w:rPr>
          <w:color w:val="221E1F"/>
        </w:rPr>
        <w:t>are</w:t>
      </w:r>
      <w:r>
        <w:rPr>
          <w:color w:val="221E1F"/>
          <w:spacing w:val="-3"/>
        </w:rPr>
        <w:t xml:space="preserve"> </w:t>
      </w:r>
      <w:r>
        <w:rPr>
          <w:color w:val="221E1F"/>
        </w:rPr>
        <w:t>shown</w:t>
      </w:r>
      <w:r>
        <w:rPr>
          <w:color w:val="221E1F"/>
          <w:spacing w:val="-3"/>
        </w:rPr>
        <w:t xml:space="preserve"> </w:t>
      </w:r>
      <w:r>
        <w:rPr>
          <w:color w:val="221E1F"/>
        </w:rPr>
        <w:t>not</w:t>
      </w:r>
      <w:r>
        <w:rPr>
          <w:color w:val="221E1F"/>
          <w:spacing w:val="-3"/>
        </w:rPr>
        <w:t xml:space="preserve"> </w:t>
      </w:r>
      <w:r>
        <w:rPr>
          <w:color w:val="221E1F"/>
        </w:rPr>
        <w:t>to</w:t>
      </w:r>
      <w:r>
        <w:rPr>
          <w:color w:val="221E1F"/>
          <w:spacing w:val="-3"/>
        </w:rPr>
        <w:t xml:space="preserve"> </w:t>
      </w:r>
      <w:r>
        <w:rPr>
          <w:color w:val="221E1F"/>
        </w:rPr>
        <w:t>carry</w:t>
      </w:r>
      <w:r>
        <w:rPr>
          <w:color w:val="221E1F"/>
          <w:spacing w:val="-3"/>
        </w:rPr>
        <w:t xml:space="preserve"> </w:t>
      </w:r>
      <w:r>
        <w:rPr>
          <w:color w:val="221E1F"/>
        </w:rPr>
        <w:t>the</w:t>
      </w:r>
      <w:r>
        <w:rPr>
          <w:color w:val="221E1F"/>
          <w:spacing w:val="-3"/>
        </w:rPr>
        <w:t xml:space="preserve"> </w:t>
      </w:r>
      <w:r>
        <w:rPr>
          <w:color w:val="221E1F"/>
        </w:rPr>
        <w:t>disease-linked</w:t>
      </w:r>
      <w:r>
        <w:rPr>
          <w:color w:val="221E1F"/>
          <w:spacing w:val="-3"/>
        </w:rPr>
        <w:t xml:space="preserve"> </w:t>
      </w:r>
      <w:r>
        <w:rPr>
          <w:color w:val="221E1F"/>
        </w:rPr>
        <w:t>mutation</w:t>
      </w:r>
      <w:r>
        <w:rPr>
          <w:color w:val="221E1F"/>
          <w:spacing w:val="-1"/>
        </w:rPr>
        <w:t xml:space="preserve"> </w:t>
      </w:r>
      <w:r>
        <w:rPr>
          <w:color w:val="221E1F"/>
        </w:rPr>
        <w:t>can</w:t>
      </w:r>
      <w:r>
        <w:rPr>
          <w:color w:val="221E1F"/>
          <w:spacing w:val="-3"/>
        </w:rPr>
        <w:t xml:space="preserve"> </w:t>
      </w:r>
      <w:r>
        <w:rPr>
          <w:color w:val="221E1F"/>
        </w:rPr>
        <w:t>be</w:t>
      </w:r>
      <w:r>
        <w:rPr>
          <w:color w:val="221E1F"/>
          <w:spacing w:val="-3"/>
        </w:rPr>
        <w:t xml:space="preserve"> </w:t>
      </w:r>
      <w:r>
        <w:rPr>
          <w:color w:val="221E1F"/>
        </w:rPr>
        <w:t>classified</w:t>
      </w:r>
      <w:r>
        <w:rPr>
          <w:color w:val="221E1F"/>
          <w:spacing w:val="-3"/>
        </w:rPr>
        <w:t xml:space="preserve"> </w:t>
      </w:r>
      <w:r>
        <w:rPr>
          <w:color w:val="221E1F"/>
        </w:rPr>
        <w:t>as</w:t>
      </w:r>
      <w:r>
        <w:rPr>
          <w:color w:val="221E1F"/>
          <w:spacing w:val="-2"/>
        </w:rPr>
        <w:t xml:space="preserve"> </w:t>
      </w:r>
      <w:r>
        <w:rPr>
          <w:color w:val="221E1F"/>
        </w:rPr>
        <w:t>‘background’</w:t>
      </w:r>
      <w:r>
        <w:rPr>
          <w:color w:val="221E1F"/>
          <w:spacing w:val="-3"/>
        </w:rPr>
        <w:t xml:space="preserve"> </w:t>
      </w:r>
      <w:r>
        <w:rPr>
          <w:color w:val="221E1F"/>
        </w:rPr>
        <w:t>risk,</w:t>
      </w:r>
      <w:r>
        <w:rPr>
          <w:color w:val="221E1F"/>
          <w:spacing w:val="-5"/>
        </w:rPr>
        <w:t xml:space="preserve"> </w:t>
      </w:r>
      <w:r>
        <w:rPr>
          <w:color w:val="221E1F"/>
        </w:rPr>
        <w:t>unless</w:t>
      </w:r>
      <w:r>
        <w:rPr>
          <w:color w:val="221E1F"/>
          <w:spacing w:val="-3"/>
        </w:rPr>
        <w:t xml:space="preserve"> </w:t>
      </w:r>
      <w:r>
        <w:rPr>
          <w:color w:val="221E1F"/>
        </w:rPr>
        <w:t>they have other demonstrated risk factors.</w:t>
      </w:r>
    </w:p>
    <w:p w14:paraId="0EFA1F84" w14:textId="77777777" w:rsidR="002A4511" w:rsidRDefault="00FF7784">
      <w:pPr>
        <w:spacing w:before="39"/>
        <w:ind w:left="898"/>
        <w:rPr>
          <w:b/>
          <w:sz w:val="18"/>
        </w:rPr>
      </w:pPr>
      <w:r>
        <w:rPr>
          <w:b/>
          <w:color w:val="221E1F"/>
          <w:sz w:val="18"/>
        </w:rPr>
        <w:t>(Kovacs</w:t>
      </w:r>
      <w:r>
        <w:rPr>
          <w:b/>
          <w:color w:val="221E1F"/>
          <w:spacing w:val="-3"/>
          <w:sz w:val="18"/>
        </w:rPr>
        <w:t xml:space="preserve"> </w:t>
      </w:r>
      <w:r>
        <w:rPr>
          <w:b/>
          <w:i/>
          <w:color w:val="221E1F"/>
          <w:sz w:val="18"/>
        </w:rPr>
        <w:t>et</w:t>
      </w:r>
      <w:r>
        <w:rPr>
          <w:b/>
          <w:i/>
          <w:color w:val="221E1F"/>
          <w:spacing w:val="-3"/>
          <w:sz w:val="18"/>
        </w:rPr>
        <w:t xml:space="preserve"> </w:t>
      </w:r>
      <w:r>
        <w:rPr>
          <w:b/>
          <w:i/>
          <w:color w:val="221E1F"/>
          <w:sz w:val="18"/>
        </w:rPr>
        <w:t>al</w:t>
      </w:r>
      <w:r>
        <w:rPr>
          <w:b/>
          <w:i/>
          <w:color w:val="221E1F"/>
          <w:spacing w:val="-3"/>
          <w:sz w:val="18"/>
        </w:rPr>
        <w:t xml:space="preserve"> </w:t>
      </w:r>
      <w:r>
        <w:rPr>
          <w:b/>
          <w:color w:val="221E1F"/>
          <w:sz w:val="18"/>
        </w:rPr>
        <w:t>2002,</w:t>
      </w:r>
      <w:r>
        <w:rPr>
          <w:b/>
          <w:color w:val="221E1F"/>
          <w:spacing w:val="-3"/>
          <w:sz w:val="18"/>
        </w:rPr>
        <w:t xml:space="preserve"> </w:t>
      </w:r>
      <w:r>
        <w:rPr>
          <w:b/>
          <w:color w:val="221E1F"/>
          <w:sz w:val="18"/>
        </w:rPr>
        <w:t>Kovacs</w:t>
      </w:r>
      <w:r>
        <w:rPr>
          <w:b/>
          <w:color w:val="221E1F"/>
          <w:spacing w:val="-4"/>
          <w:sz w:val="18"/>
        </w:rPr>
        <w:t xml:space="preserve"> </w:t>
      </w:r>
      <w:r>
        <w:rPr>
          <w:b/>
          <w:i/>
          <w:color w:val="221E1F"/>
          <w:sz w:val="18"/>
        </w:rPr>
        <w:t>et</w:t>
      </w:r>
      <w:r>
        <w:rPr>
          <w:b/>
          <w:i/>
          <w:color w:val="221E1F"/>
          <w:spacing w:val="-3"/>
          <w:sz w:val="18"/>
        </w:rPr>
        <w:t xml:space="preserve"> </w:t>
      </w:r>
      <w:r>
        <w:rPr>
          <w:b/>
          <w:i/>
          <w:color w:val="221E1F"/>
          <w:sz w:val="18"/>
        </w:rPr>
        <w:t>al</w:t>
      </w:r>
      <w:r>
        <w:rPr>
          <w:b/>
          <w:i/>
          <w:color w:val="221E1F"/>
          <w:spacing w:val="-3"/>
          <w:sz w:val="18"/>
        </w:rPr>
        <w:t xml:space="preserve"> </w:t>
      </w:r>
      <w:r>
        <w:rPr>
          <w:b/>
          <w:color w:val="221E1F"/>
          <w:spacing w:val="-2"/>
          <w:sz w:val="18"/>
        </w:rPr>
        <w:t>2005).</w:t>
      </w:r>
    </w:p>
    <w:p w14:paraId="2C97B2E4" w14:textId="77777777" w:rsidR="002A4511" w:rsidRDefault="002A4511">
      <w:pPr>
        <w:rPr>
          <w:sz w:val="18"/>
        </w:rPr>
        <w:sectPr w:rsidR="002A4511">
          <w:type w:val="continuous"/>
          <w:pgSz w:w="11910" w:h="16840"/>
          <w:pgMar w:top="860" w:right="0" w:bottom="1000" w:left="520" w:header="0" w:footer="722" w:gutter="0"/>
          <w:cols w:space="720"/>
        </w:sectPr>
      </w:pPr>
    </w:p>
    <w:p w14:paraId="52B6A78C" w14:textId="77777777" w:rsidR="002A4511" w:rsidRDefault="00FF7784">
      <w:pPr>
        <w:pStyle w:val="Heading1"/>
        <w:spacing w:before="70"/>
      </w:pPr>
      <w:r>
        <w:rPr>
          <w:color w:val="00539F"/>
        </w:rPr>
        <w:lastRenderedPageBreak/>
        <w:t>Appendix</w:t>
      </w:r>
      <w:r>
        <w:rPr>
          <w:color w:val="00539F"/>
          <w:spacing w:val="-8"/>
        </w:rPr>
        <w:t xml:space="preserve"> </w:t>
      </w:r>
      <w:r>
        <w:rPr>
          <w:color w:val="00539F"/>
        </w:rPr>
        <w:t>2:</w:t>
      </w:r>
      <w:r>
        <w:rPr>
          <w:color w:val="00539F"/>
          <w:spacing w:val="-6"/>
        </w:rPr>
        <w:t xml:space="preserve"> </w:t>
      </w:r>
      <w:r>
        <w:rPr>
          <w:color w:val="00539F"/>
        </w:rPr>
        <w:t>Individuals</w:t>
      </w:r>
      <w:r>
        <w:rPr>
          <w:color w:val="00539F"/>
          <w:spacing w:val="-5"/>
        </w:rPr>
        <w:t xml:space="preserve"> </w:t>
      </w:r>
      <w:r>
        <w:rPr>
          <w:color w:val="00539F"/>
        </w:rPr>
        <w:t>in</w:t>
      </w:r>
      <w:r>
        <w:rPr>
          <w:color w:val="00539F"/>
          <w:spacing w:val="-6"/>
        </w:rPr>
        <w:t xml:space="preserve"> </w:t>
      </w:r>
      <w:r>
        <w:rPr>
          <w:color w:val="00539F"/>
        </w:rPr>
        <w:t>the</w:t>
      </w:r>
      <w:r>
        <w:rPr>
          <w:color w:val="00539F"/>
          <w:spacing w:val="-6"/>
        </w:rPr>
        <w:t xml:space="preserve"> </w:t>
      </w:r>
      <w:r>
        <w:rPr>
          <w:color w:val="00539F"/>
        </w:rPr>
        <w:t>low-risk</w:t>
      </w:r>
      <w:r>
        <w:rPr>
          <w:color w:val="00539F"/>
          <w:spacing w:val="-5"/>
        </w:rPr>
        <w:t xml:space="preserve"> </w:t>
      </w:r>
      <w:r>
        <w:rPr>
          <w:color w:val="00539F"/>
        </w:rPr>
        <w:t>category</w:t>
      </w:r>
      <w:r>
        <w:rPr>
          <w:color w:val="00539F"/>
          <w:spacing w:val="-6"/>
        </w:rPr>
        <w:t xml:space="preserve"> </w:t>
      </w:r>
      <w:r>
        <w:rPr>
          <w:color w:val="00539F"/>
        </w:rPr>
        <w:t>for</w:t>
      </w:r>
      <w:r>
        <w:rPr>
          <w:color w:val="00539F"/>
          <w:spacing w:val="-5"/>
        </w:rPr>
        <w:t xml:space="preserve"> CJD</w:t>
      </w:r>
    </w:p>
    <w:p w14:paraId="44469414" w14:textId="77777777" w:rsidR="002A4511" w:rsidRDefault="002A4511">
      <w:pPr>
        <w:pStyle w:val="BodyText"/>
      </w:pPr>
    </w:p>
    <w:p w14:paraId="62ABA485" w14:textId="77777777" w:rsidR="002A4511" w:rsidRDefault="002A4511">
      <w:pPr>
        <w:pStyle w:val="BodyText"/>
      </w:pPr>
    </w:p>
    <w:p w14:paraId="6DD379AD" w14:textId="77777777" w:rsidR="002A4511" w:rsidRDefault="002A4511">
      <w:pPr>
        <w:pStyle w:val="BodyText"/>
      </w:pPr>
    </w:p>
    <w:p w14:paraId="64EFC93F" w14:textId="77777777" w:rsidR="002A4511" w:rsidRDefault="002A4511">
      <w:pPr>
        <w:pStyle w:val="BodyText"/>
      </w:pPr>
    </w:p>
    <w:p w14:paraId="5E086933" w14:textId="77777777" w:rsidR="002A4511" w:rsidRDefault="002A4511">
      <w:pPr>
        <w:pStyle w:val="BodyText"/>
      </w:pPr>
    </w:p>
    <w:p w14:paraId="03B8B846" w14:textId="77777777" w:rsidR="002A4511" w:rsidRDefault="002A4511">
      <w:pPr>
        <w:pStyle w:val="BodyText"/>
        <w:rPr>
          <w:sz w:val="16"/>
        </w:rPr>
      </w:pPr>
    </w:p>
    <w:tbl>
      <w:tblPr>
        <w:tblW w:w="0" w:type="auto"/>
        <w:tblInd w:w="21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6509"/>
      </w:tblGrid>
      <w:tr w:rsidR="002A4511" w14:paraId="7A489F2C" w14:textId="77777777">
        <w:trPr>
          <w:trHeight w:val="1230"/>
        </w:trPr>
        <w:tc>
          <w:tcPr>
            <w:tcW w:w="6509" w:type="dxa"/>
          </w:tcPr>
          <w:p w14:paraId="60821ABD" w14:textId="77777777" w:rsidR="002A4511" w:rsidRDefault="00FF7784">
            <w:pPr>
              <w:pStyle w:val="TableParagraph"/>
              <w:ind w:right="170"/>
              <w:rPr>
                <w:sz w:val="20"/>
              </w:rPr>
            </w:pPr>
            <w:r>
              <w:rPr>
                <w:color w:val="221E1F"/>
                <w:sz w:val="20"/>
              </w:rPr>
              <w:t>People with a progressive neurological illness of less than one year’s duration,</w:t>
            </w:r>
            <w:r>
              <w:rPr>
                <w:color w:val="221E1F"/>
                <w:spacing w:val="-4"/>
                <w:sz w:val="20"/>
              </w:rPr>
              <w:t xml:space="preserve"> </w:t>
            </w:r>
            <w:r>
              <w:rPr>
                <w:color w:val="221E1F"/>
                <w:sz w:val="20"/>
              </w:rPr>
              <w:t>with</w:t>
            </w:r>
            <w:r>
              <w:rPr>
                <w:color w:val="221E1F"/>
                <w:spacing w:val="-5"/>
                <w:sz w:val="20"/>
              </w:rPr>
              <w:t xml:space="preserve"> </w:t>
            </w:r>
            <w:r>
              <w:rPr>
                <w:color w:val="221E1F"/>
                <w:sz w:val="20"/>
              </w:rPr>
              <w:t>or</w:t>
            </w:r>
            <w:r>
              <w:rPr>
                <w:color w:val="221E1F"/>
                <w:spacing w:val="-4"/>
                <w:sz w:val="20"/>
              </w:rPr>
              <w:t xml:space="preserve"> </w:t>
            </w:r>
            <w:r>
              <w:rPr>
                <w:color w:val="221E1F"/>
                <w:sz w:val="20"/>
              </w:rPr>
              <w:t>without</w:t>
            </w:r>
            <w:r>
              <w:rPr>
                <w:color w:val="221E1F"/>
                <w:spacing w:val="-4"/>
                <w:sz w:val="20"/>
              </w:rPr>
              <w:t xml:space="preserve"> </w:t>
            </w:r>
            <w:r>
              <w:rPr>
                <w:color w:val="221E1F"/>
                <w:sz w:val="20"/>
              </w:rPr>
              <w:t>dementia</w:t>
            </w:r>
            <w:r>
              <w:rPr>
                <w:color w:val="221E1F"/>
                <w:spacing w:val="-2"/>
                <w:sz w:val="20"/>
              </w:rPr>
              <w:t xml:space="preserve"> </w:t>
            </w:r>
            <w:r>
              <w:rPr>
                <w:color w:val="221E1F"/>
                <w:sz w:val="20"/>
              </w:rPr>
              <w:t>for</w:t>
            </w:r>
            <w:r>
              <w:rPr>
                <w:color w:val="221E1F"/>
                <w:spacing w:val="-4"/>
                <w:sz w:val="20"/>
              </w:rPr>
              <w:t xml:space="preserve"> </w:t>
            </w:r>
            <w:r>
              <w:rPr>
                <w:color w:val="221E1F"/>
                <w:sz w:val="20"/>
              </w:rPr>
              <w:t>whom</w:t>
            </w:r>
            <w:r>
              <w:rPr>
                <w:color w:val="221E1F"/>
                <w:spacing w:val="-4"/>
                <w:sz w:val="20"/>
              </w:rPr>
              <w:t xml:space="preserve"> </w:t>
            </w:r>
            <w:r>
              <w:rPr>
                <w:color w:val="221E1F"/>
                <w:sz w:val="20"/>
              </w:rPr>
              <w:t>a</w:t>
            </w:r>
            <w:r>
              <w:rPr>
                <w:color w:val="221E1F"/>
                <w:spacing w:val="-4"/>
                <w:sz w:val="20"/>
              </w:rPr>
              <w:t xml:space="preserve"> </w:t>
            </w:r>
            <w:r>
              <w:rPr>
                <w:color w:val="221E1F"/>
                <w:sz w:val="20"/>
              </w:rPr>
              <w:t>determination</w:t>
            </w:r>
            <w:r>
              <w:rPr>
                <w:color w:val="221E1F"/>
                <w:spacing w:val="-4"/>
                <w:sz w:val="20"/>
              </w:rPr>
              <w:t xml:space="preserve"> </w:t>
            </w:r>
            <w:r>
              <w:rPr>
                <w:color w:val="221E1F"/>
                <w:sz w:val="20"/>
              </w:rPr>
              <w:t>to</w:t>
            </w:r>
            <w:r>
              <w:rPr>
                <w:color w:val="221E1F"/>
                <w:spacing w:val="-4"/>
                <w:sz w:val="20"/>
              </w:rPr>
              <w:t xml:space="preserve"> </w:t>
            </w:r>
            <w:r>
              <w:rPr>
                <w:color w:val="221E1F"/>
                <w:sz w:val="20"/>
              </w:rPr>
              <w:t>assign a high-risk</w:t>
            </w:r>
            <w:r>
              <w:rPr>
                <w:color w:val="221E1F"/>
                <w:spacing w:val="-1"/>
                <w:sz w:val="20"/>
              </w:rPr>
              <w:t xml:space="preserve"> </w:t>
            </w:r>
            <w:r>
              <w:rPr>
                <w:color w:val="221E1F"/>
                <w:sz w:val="20"/>
              </w:rPr>
              <w:t>status or</w:t>
            </w:r>
            <w:r>
              <w:rPr>
                <w:color w:val="221E1F"/>
                <w:spacing w:val="-1"/>
                <w:sz w:val="20"/>
              </w:rPr>
              <w:t xml:space="preserve"> </w:t>
            </w:r>
            <w:r>
              <w:rPr>
                <w:color w:val="221E1F"/>
                <w:sz w:val="20"/>
              </w:rPr>
              <w:t>background risk</w:t>
            </w:r>
            <w:r>
              <w:rPr>
                <w:color w:val="221E1F"/>
                <w:spacing w:val="-1"/>
                <w:sz w:val="20"/>
              </w:rPr>
              <w:t xml:space="preserve"> </w:t>
            </w:r>
            <w:r>
              <w:rPr>
                <w:color w:val="221E1F"/>
                <w:sz w:val="20"/>
              </w:rPr>
              <w:t>status cannot be</w:t>
            </w:r>
            <w:r>
              <w:rPr>
                <w:color w:val="221E1F"/>
                <w:spacing w:val="-1"/>
                <w:sz w:val="20"/>
              </w:rPr>
              <w:t xml:space="preserve"> </w:t>
            </w:r>
            <w:r>
              <w:rPr>
                <w:color w:val="221E1F"/>
                <w:sz w:val="20"/>
              </w:rPr>
              <w:t>made following competent professional review.</w:t>
            </w:r>
          </w:p>
        </w:tc>
      </w:tr>
      <w:tr w:rsidR="002A4511" w14:paraId="17D73878" w14:textId="77777777">
        <w:trPr>
          <w:trHeight w:val="1229"/>
        </w:trPr>
        <w:tc>
          <w:tcPr>
            <w:tcW w:w="6509" w:type="dxa"/>
          </w:tcPr>
          <w:p w14:paraId="4F0F4502" w14:textId="77777777" w:rsidR="002A4511" w:rsidRDefault="00FF7784">
            <w:pPr>
              <w:pStyle w:val="TableParagraph"/>
              <w:ind w:right="170"/>
              <w:rPr>
                <w:sz w:val="20"/>
              </w:rPr>
            </w:pPr>
            <w:r>
              <w:rPr>
                <w:color w:val="221E1F"/>
                <w:sz w:val="20"/>
              </w:rPr>
              <w:t>People</w:t>
            </w:r>
            <w:r>
              <w:rPr>
                <w:color w:val="221E1F"/>
                <w:spacing w:val="-4"/>
                <w:sz w:val="20"/>
              </w:rPr>
              <w:t xml:space="preserve"> </w:t>
            </w:r>
            <w:r>
              <w:rPr>
                <w:color w:val="221E1F"/>
                <w:sz w:val="20"/>
              </w:rPr>
              <w:t>with</w:t>
            </w:r>
            <w:r>
              <w:rPr>
                <w:color w:val="221E1F"/>
                <w:spacing w:val="-4"/>
                <w:sz w:val="20"/>
              </w:rPr>
              <w:t xml:space="preserve"> </w:t>
            </w:r>
            <w:r>
              <w:rPr>
                <w:color w:val="221E1F"/>
                <w:sz w:val="20"/>
              </w:rPr>
              <w:t>a</w:t>
            </w:r>
            <w:r>
              <w:rPr>
                <w:color w:val="221E1F"/>
                <w:spacing w:val="-5"/>
                <w:sz w:val="20"/>
              </w:rPr>
              <w:t xml:space="preserve"> </w:t>
            </w:r>
            <w:r>
              <w:rPr>
                <w:color w:val="221E1F"/>
                <w:sz w:val="20"/>
              </w:rPr>
              <w:t>progressive</w:t>
            </w:r>
            <w:r>
              <w:rPr>
                <w:color w:val="221E1F"/>
                <w:spacing w:val="-5"/>
                <w:sz w:val="20"/>
              </w:rPr>
              <w:t xml:space="preserve"> </w:t>
            </w:r>
            <w:r>
              <w:rPr>
                <w:color w:val="221E1F"/>
                <w:sz w:val="20"/>
              </w:rPr>
              <w:t>neurological</w:t>
            </w:r>
            <w:r>
              <w:rPr>
                <w:color w:val="221E1F"/>
                <w:spacing w:val="-3"/>
                <w:sz w:val="20"/>
              </w:rPr>
              <w:t xml:space="preserve"> </w:t>
            </w:r>
            <w:r>
              <w:rPr>
                <w:color w:val="221E1F"/>
                <w:sz w:val="20"/>
              </w:rPr>
              <w:t>illness</w:t>
            </w:r>
            <w:r>
              <w:rPr>
                <w:color w:val="221E1F"/>
                <w:spacing w:val="-4"/>
                <w:sz w:val="20"/>
              </w:rPr>
              <w:t xml:space="preserve"> </w:t>
            </w:r>
            <w:r>
              <w:rPr>
                <w:color w:val="221E1F"/>
                <w:sz w:val="20"/>
              </w:rPr>
              <w:t>of</w:t>
            </w:r>
            <w:r>
              <w:rPr>
                <w:color w:val="221E1F"/>
                <w:spacing w:val="-4"/>
                <w:sz w:val="20"/>
              </w:rPr>
              <w:t xml:space="preserve"> </w:t>
            </w:r>
            <w:r>
              <w:rPr>
                <w:color w:val="221E1F"/>
                <w:sz w:val="20"/>
              </w:rPr>
              <w:t>less</w:t>
            </w:r>
            <w:r>
              <w:rPr>
                <w:color w:val="221E1F"/>
                <w:spacing w:val="-4"/>
                <w:sz w:val="20"/>
              </w:rPr>
              <w:t xml:space="preserve"> </w:t>
            </w:r>
            <w:r>
              <w:rPr>
                <w:color w:val="221E1F"/>
                <w:sz w:val="20"/>
              </w:rPr>
              <w:t>than</w:t>
            </w:r>
            <w:r>
              <w:rPr>
                <w:color w:val="221E1F"/>
                <w:spacing w:val="-4"/>
                <w:sz w:val="20"/>
              </w:rPr>
              <w:t xml:space="preserve"> </w:t>
            </w:r>
            <w:r>
              <w:rPr>
                <w:color w:val="221E1F"/>
                <w:sz w:val="20"/>
              </w:rPr>
              <w:t>one</w:t>
            </w:r>
            <w:r>
              <w:rPr>
                <w:color w:val="221E1F"/>
                <w:spacing w:val="-4"/>
                <w:sz w:val="20"/>
              </w:rPr>
              <w:t xml:space="preserve"> </w:t>
            </w:r>
            <w:r>
              <w:rPr>
                <w:color w:val="221E1F"/>
                <w:sz w:val="20"/>
              </w:rPr>
              <w:t xml:space="preserve">year’s duration, with or without dementia awaiting the outcome of a professional review to assign a high-risk status or background risk </w:t>
            </w:r>
            <w:r>
              <w:rPr>
                <w:color w:val="221E1F"/>
                <w:spacing w:val="-2"/>
                <w:sz w:val="20"/>
              </w:rPr>
              <w:t>status.</w:t>
            </w:r>
          </w:p>
        </w:tc>
      </w:tr>
      <w:tr w:rsidR="002A4511" w14:paraId="67513168" w14:textId="77777777">
        <w:trPr>
          <w:trHeight w:val="1459"/>
        </w:trPr>
        <w:tc>
          <w:tcPr>
            <w:tcW w:w="6509" w:type="dxa"/>
          </w:tcPr>
          <w:p w14:paraId="369E05CC" w14:textId="77777777" w:rsidR="002A4511" w:rsidRDefault="00FF7784">
            <w:pPr>
              <w:pStyle w:val="TableParagraph"/>
              <w:ind w:right="16"/>
              <w:rPr>
                <w:sz w:val="20"/>
              </w:rPr>
            </w:pPr>
            <w:r>
              <w:rPr>
                <w:color w:val="221E1F"/>
                <w:sz w:val="20"/>
              </w:rPr>
              <w:t>Patients undergoing a diagnostic brain biopsy for progressive brain disease or patients undergoing neurosurgica</w:t>
            </w:r>
            <w:r>
              <w:rPr>
                <w:color w:val="221E1F"/>
                <w:sz w:val="20"/>
              </w:rPr>
              <w:t>l investigations (including brain</w:t>
            </w:r>
            <w:r>
              <w:rPr>
                <w:color w:val="221E1F"/>
                <w:spacing w:val="-1"/>
                <w:sz w:val="20"/>
              </w:rPr>
              <w:t xml:space="preserve"> </w:t>
            </w:r>
            <w:r>
              <w:rPr>
                <w:color w:val="221E1F"/>
                <w:sz w:val="20"/>
              </w:rPr>
              <w:t>biopsy)</w:t>
            </w:r>
            <w:r>
              <w:rPr>
                <w:color w:val="221E1F"/>
                <w:spacing w:val="-2"/>
                <w:sz w:val="20"/>
              </w:rPr>
              <w:t xml:space="preserve"> </w:t>
            </w:r>
            <w:r>
              <w:rPr>
                <w:color w:val="221E1F"/>
                <w:sz w:val="20"/>
              </w:rPr>
              <w:t>or</w:t>
            </w:r>
            <w:r>
              <w:rPr>
                <w:color w:val="221E1F"/>
                <w:spacing w:val="-1"/>
                <w:sz w:val="20"/>
              </w:rPr>
              <w:t xml:space="preserve"> </w:t>
            </w:r>
            <w:r>
              <w:rPr>
                <w:color w:val="221E1F"/>
                <w:sz w:val="20"/>
              </w:rPr>
              <w:t>therapeutic</w:t>
            </w:r>
            <w:r>
              <w:rPr>
                <w:color w:val="221E1F"/>
                <w:spacing w:val="-1"/>
                <w:sz w:val="20"/>
              </w:rPr>
              <w:t xml:space="preserve"> </w:t>
            </w:r>
            <w:r>
              <w:rPr>
                <w:color w:val="221E1F"/>
                <w:sz w:val="20"/>
              </w:rPr>
              <w:t>procedures</w:t>
            </w:r>
            <w:r>
              <w:rPr>
                <w:color w:val="221E1F"/>
                <w:spacing w:val="-1"/>
                <w:sz w:val="20"/>
              </w:rPr>
              <w:t xml:space="preserve"> </w:t>
            </w:r>
            <w:r>
              <w:rPr>
                <w:color w:val="221E1F"/>
                <w:sz w:val="20"/>
              </w:rPr>
              <w:t>for</w:t>
            </w:r>
            <w:r>
              <w:rPr>
                <w:color w:val="221E1F"/>
                <w:spacing w:val="-1"/>
                <w:sz w:val="20"/>
              </w:rPr>
              <w:t xml:space="preserve"> </w:t>
            </w:r>
            <w:r>
              <w:rPr>
                <w:color w:val="221E1F"/>
                <w:sz w:val="20"/>
              </w:rPr>
              <w:t>a</w:t>
            </w:r>
            <w:r>
              <w:rPr>
                <w:color w:val="221E1F"/>
                <w:spacing w:val="-1"/>
                <w:sz w:val="20"/>
              </w:rPr>
              <w:t xml:space="preserve"> </w:t>
            </w:r>
            <w:r>
              <w:rPr>
                <w:color w:val="221E1F"/>
                <w:sz w:val="20"/>
              </w:rPr>
              <w:t>progressive</w:t>
            </w:r>
            <w:r>
              <w:rPr>
                <w:color w:val="221E1F"/>
                <w:spacing w:val="-1"/>
                <w:sz w:val="20"/>
              </w:rPr>
              <w:t xml:space="preserve"> </w:t>
            </w:r>
            <w:r>
              <w:rPr>
                <w:color w:val="221E1F"/>
                <w:sz w:val="20"/>
              </w:rPr>
              <w:t>disorder that includes</w:t>
            </w:r>
            <w:r>
              <w:rPr>
                <w:color w:val="221E1F"/>
                <w:spacing w:val="-4"/>
                <w:sz w:val="20"/>
              </w:rPr>
              <w:t xml:space="preserve"> </w:t>
            </w:r>
            <w:r>
              <w:rPr>
                <w:color w:val="221E1F"/>
                <w:sz w:val="20"/>
              </w:rPr>
              <w:t>dementia</w:t>
            </w:r>
            <w:r>
              <w:rPr>
                <w:color w:val="221E1F"/>
                <w:spacing w:val="-5"/>
                <w:sz w:val="20"/>
              </w:rPr>
              <w:t xml:space="preserve"> </w:t>
            </w:r>
            <w:r>
              <w:rPr>
                <w:color w:val="221E1F"/>
                <w:sz w:val="20"/>
              </w:rPr>
              <w:t>if</w:t>
            </w:r>
            <w:r>
              <w:rPr>
                <w:color w:val="221E1F"/>
                <w:spacing w:val="-5"/>
                <w:sz w:val="20"/>
              </w:rPr>
              <w:t xml:space="preserve"> </w:t>
            </w:r>
            <w:r>
              <w:rPr>
                <w:color w:val="221E1F"/>
                <w:sz w:val="20"/>
              </w:rPr>
              <w:t>&lt;1</w:t>
            </w:r>
            <w:r>
              <w:rPr>
                <w:color w:val="221E1F"/>
                <w:spacing w:val="-5"/>
                <w:sz w:val="20"/>
              </w:rPr>
              <w:t xml:space="preserve"> </w:t>
            </w:r>
            <w:r>
              <w:rPr>
                <w:color w:val="221E1F"/>
                <w:sz w:val="20"/>
              </w:rPr>
              <w:t>year</w:t>
            </w:r>
            <w:r>
              <w:rPr>
                <w:color w:val="221E1F"/>
                <w:spacing w:val="-5"/>
                <w:sz w:val="20"/>
              </w:rPr>
              <w:t xml:space="preserve"> </w:t>
            </w:r>
            <w:r>
              <w:rPr>
                <w:color w:val="221E1F"/>
                <w:sz w:val="20"/>
              </w:rPr>
              <w:t>duration</w:t>
            </w:r>
            <w:r>
              <w:rPr>
                <w:color w:val="221E1F"/>
                <w:spacing w:val="-5"/>
                <w:sz w:val="20"/>
              </w:rPr>
              <w:t xml:space="preserve"> </w:t>
            </w:r>
            <w:r>
              <w:rPr>
                <w:color w:val="221E1F"/>
                <w:sz w:val="20"/>
              </w:rPr>
              <w:t>and</w:t>
            </w:r>
            <w:r>
              <w:rPr>
                <w:color w:val="221E1F"/>
                <w:spacing w:val="-5"/>
                <w:sz w:val="20"/>
              </w:rPr>
              <w:t xml:space="preserve"> </w:t>
            </w:r>
            <w:r>
              <w:rPr>
                <w:color w:val="221E1F"/>
                <w:sz w:val="20"/>
              </w:rPr>
              <w:t>where</w:t>
            </w:r>
            <w:r>
              <w:rPr>
                <w:color w:val="221E1F"/>
                <w:spacing w:val="-5"/>
                <w:sz w:val="20"/>
              </w:rPr>
              <w:t xml:space="preserve"> </w:t>
            </w:r>
            <w:r>
              <w:rPr>
                <w:color w:val="221E1F"/>
                <w:sz w:val="20"/>
              </w:rPr>
              <w:t>professional</w:t>
            </w:r>
            <w:r>
              <w:rPr>
                <w:color w:val="221E1F"/>
                <w:spacing w:val="-5"/>
                <w:sz w:val="20"/>
              </w:rPr>
              <w:t xml:space="preserve"> </w:t>
            </w:r>
            <w:r>
              <w:rPr>
                <w:color w:val="221E1F"/>
                <w:sz w:val="20"/>
              </w:rPr>
              <w:t>review</w:t>
            </w:r>
            <w:r>
              <w:rPr>
                <w:color w:val="221E1F"/>
                <w:spacing w:val="-4"/>
                <w:sz w:val="20"/>
              </w:rPr>
              <w:t xml:space="preserve"> </w:t>
            </w:r>
            <w:r>
              <w:rPr>
                <w:color w:val="221E1F"/>
                <w:sz w:val="20"/>
              </w:rPr>
              <w:t>is unable to assign a high-risk status or a background risk status.</w:t>
            </w:r>
          </w:p>
        </w:tc>
      </w:tr>
      <w:tr w:rsidR="002A4511" w14:paraId="508E1B81" w14:textId="77777777">
        <w:trPr>
          <w:trHeight w:val="1230"/>
        </w:trPr>
        <w:tc>
          <w:tcPr>
            <w:tcW w:w="6509" w:type="dxa"/>
          </w:tcPr>
          <w:p w14:paraId="30E15BDE" w14:textId="77777777" w:rsidR="002A4511" w:rsidRDefault="00FF7784">
            <w:pPr>
              <w:pStyle w:val="TableParagraph"/>
              <w:ind w:right="16"/>
              <w:rPr>
                <w:sz w:val="20"/>
              </w:rPr>
            </w:pPr>
            <w:r>
              <w:rPr>
                <w:color w:val="221E1F"/>
                <w:sz w:val="20"/>
              </w:rPr>
              <w:t>All genetically</w:t>
            </w:r>
            <w:r>
              <w:rPr>
                <w:color w:val="221E1F"/>
                <w:spacing w:val="-2"/>
                <w:sz w:val="20"/>
              </w:rPr>
              <w:t xml:space="preserve"> </w:t>
            </w:r>
            <w:r>
              <w:rPr>
                <w:color w:val="221E1F"/>
                <w:sz w:val="20"/>
              </w:rPr>
              <w:t>related members of any family in which</w:t>
            </w:r>
            <w:r>
              <w:rPr>
                <w:color w:val="221E1F"/>
                <w:spacing w:val="-1"/>
                <w:sz w:val="20"/>
              </w:rPr>
              <w:t xml:space="preserve"> </w:t>
            </w:r>
            <w:r>
              <w:rPr>
                <w:color w:val="221E1F"/>
                <w:sz w:val="20"/>
              </w:rPr>
              <w:t>there is a</w:t>
            </w:r>
            <w:r>
              <w:rPr>
                <w:color w:val="221E1F"/>
                <w:spacing w:val="-1"/>
                <w:sz w:val="20"/>
              </w:rPr>
              <w:t xml:space="preserve"> </w:t>
            </w:r>
            <w:r>
              <w:rPr>
                <w:color w:val="221E1F"/>
                <w:sz w:val="20"/>
              </w:rPr>
              <w:t>strong family history (two or more first or second -degree relatives</w:t>
            </w:r>
            <w:r>
              <w:rPr>
                <w:color w:val="221E1F"/>
                <w:sz w:val="20"/>
                <w:vertAlign w:val="superscript"/>
              </w:rPr>
              <w:t>1</w:t>
            </w:r>
            <w:r>
              <w:rPr>
                <w:color w:val="221E1F"/>
                <w:sz w:val="20"/>
              </w:rPr>
              <w:t>) of dementia</w:t>
            </w:r>
            <w:r>
              <w:rPr>
                <w:color w:val="221E1F"/>
                <w:spacing w:val="-5"/>
                <w:sz w:val="20"/>
              </w:rPr>
              <w:t xml:space="preserve"> </w:t>
            </w:r>
            <w:r>
              <w:rPr>
                <w:color w:val="221E1F"/>
                <w:sz w:val="20"/>
              </w:rPr>
              <w:t>or</w:t>
            </w:r>
            <w:r>
              <w:rPr>
                <w:color w:val="221E1F"/>
                <w:spacing w:val="-4"/>
                <w:sz w:val="20"/>
              </w:rPr>
              <w:t xml:space="preserve"> </w:t>
            </w:r>
            <w:r>
              <w:rPr>
                <w:color w:val="221E1F"/>
                <w:sz w:val="20"/>
              </w:rPr>
              <w:t>neurological</w:t>
            </w:r>
            <w:r>
              <w:rPr>
                <w:color w:val="221E1F"/>
                <w:spacing w:val="-5"/>
                <w:sz w:val="20"/>
              </w:rPr>
              <w:t xml:space="preserve"> </w:t>
            </w:r>
            <w:r>
              <w:rPr>
                <w:color w:val="221E1F"/>
                <w:sz w:val="20"/>
              </w:rPr>
              <w:t>illness,</w:t>
            </w:r>
            <w:r>
              <w:rPr>
                <w:color w:val="221E1F"/>
                <w:spacing w:val="-5"/>
                <w:sz w:val="20"/>
              </w:rPr>
              <w:t xml:space="preserve"> </w:t>
            </w:r>
            <w:r>
              <w:rPr>
                <w:color w:val="221E1F"/>
                <w:sz w:val="20"/>
              </w:rPr>
              <w:t>and</w:t>
            </w:r>
            <w:r>
              <w:rPr>
                <w:color w:val="221E1F"/>
                <w:spacing w:val="-5"/>
                <w:sz w:val="20"/>
              </w:rPr>
              <w:t xml:space="preserve"> </w:t>
            </w:r>
            <w:r>
              <w:rPr>
                <w:color w:val="221E1F"/>
                <w:sz w:val="20"/>
              </w:rPr>
              <w:t>in</w:t>
            </w:r>
            <w:r>
              <w:rPr>
                <w:color w:val="221E1F"/>
                <w:spacing w:val="-6"/>
                <w:sz w:val="20"/>
              </w:rPr>
              <w:t xml:space="preserve"> </w:t>
            </w:r>
            <w:r>
              <w:rPr>
                <w:color w:val="221E1F"/>
                <w:sz w:val="20"/>
              </w:rPr>
              <w:t>which</w:t>
            </w:r>
            <w:r>
              <w:rPr>
                <w:color w:val="221E1F"/>
                <w:spacing w:val="-5"/>
                <w:sz w:val="20"/>
              </w:rPr>
              <w:t xml:space="preserve"> </w:t>
            </w:r>
            <w:r>
              <w:rPr>
                <w:color w:val="221E1F"/>
                <w:sz w:val="20"/>
              </w:rPr>
              <w:t>affected</w:t>
            </w:r>
            <w:r>
              <w:rPr>
                <w:color w:val="221E1F"/>
                <w:spacing w:val="-5"/>
                <w:sz w:val="20"/>
              </w:rPr>
              <w:t xml:space="preserve"> </w:t>
            </w:r>
            <w:r>
              <w:rPr>
                <w:color w:val="221E1F"/>
                <w:sz w:val="20"/>
              </w:rPr>
              <w:t>individuals</w:t>
            </w:r>
            <w:r>
              <w:rPr>
                <w:color w:val="221E1F"/>
                <w:spacing w:val="-5"/>
                <w:sz w:val="20"/>
              </w:rPr>
              <w:t xml:space="preserve"> </w:t>
            </w:r>
            <w:r>
              <w:rPr>
                <w:color w:val="221E1F"/>
                <w:sz w:val="20"/>
              </w:rPr>
              <w:t>have not been competently and completely assessed, specifically for CJD.</w:t>
            </w:r>
          </w:p>
        </w:tc>
      </w:tr>
      <w:tr w:rsidR="002A4511" w14:paraId="0C4B4743" w14:textId="77777777">
        <w:trPr>
          <w:trHeight w:val="769"/>
        </w:trPr>
        <w:tc>
          <w:tcPr>
            <w:tcW w:w="6509" w:type="dxa"/>
          </w:tcPr>
          <w:p w14:paraId="76C2051E" w14:textId="77777777" w:rsidR="002A4511" w:rsidRDefault="00FF7784">
            <w:pPr>
              <w:pStyle w:val="TableParagraph"/>
              <w:ind w:right="170"/>
              <w:rPr>
                <w:sz w:val="20"/>
              </w:rPr>
            </w:pPr>
            <w:r>
              <w:rPr>
                <w:color w:val="221E1F"/>
                <w:sz w:val="20"/>
              </w:rPr>
              <w:t>Recipients</w:t>
            </w:r>
            <w:r>
              <w:rPr>
                <w:color w:val="221E1F"/>
                <w:spacing w:val="-7"/>
                <w:sz w:val="20"/>
              </w:rPr>
              <w:t xml:space="preserve"> </w:t>
            </w:r>
            <w:r>
              <w:rPr>
                <w:color w:val="221E1F"/>
                <w:sz w:val="20"/>
              </w:rPr>
              <w:t>of</w:t>
            </w:r>
            <w:r>
              <w:rPr>
                <w:color w:val="221E1F"/>
                <w:spacing w:val="-7"/>
                <w:sz w:val="20"/>
              </w:rPr>
              <w:t xml:space="preserve"> </w:t>
            </w:r>
            <w:r>
              <w:rPr>
                <w:color w:val="221E1F"/>
                <w:sz w:val="20"/>
              </w:rPr>
              <w:t>cadaver-derived</w:t>
            </w:r>
            <w:r>
              <w:rPr>
                <w:color w:val="221E1F"/>
                <w:spacing w:val="-7"/>
                <w:sz w:val="20"/>
              </w:rPr>
              <w:t xml:space="preserve"> </w:t>
            </w:r>
            <w:r>
              <w:rPr>
                <w:color w:val="221E1F"/>
                <w:sz w:val="20"/>
              </w:rPr>
              <w:t>human</w:t>
            </w:r>
            <w:r>
              <w:rPr>
                <w:color w:val="221E1F"/>
                <w:spacing w:val="-7"/>
                <w:sz w:val="20"/>
              </w:rPr>
              <w:t xml:space="preserve"> </w:t>
            </w:r>
            <w:r>
              <w:rPr>
                <w:color w:val="221E1F"/>
                <w:sz w:val="20"/>
              </w:rPr>
              <w:t>pituitary</w:t>
            </w:r>
            <w:r>
              <w:rPr>
                <w:color w:val="221E1F"/>
                <w:spacing w:val="-7"/>
                <w:sz w:val="20"/>
              </w:rPr>
              <w:t xml:space="preserve"> </w:t>
            </w:r>
            <w:r>
              <w:rPr>
                <w:color w:val="221E1F"/>
                <w:sz w:val="20"/>
              </w:rPr>
              <w:t>hormones</w:t>
            </w:r>
            <w:r>
              <w:rPr>
                <w:color w:val="221E1F"/>
                <w:spacing w:val="-7"/>
                <w:sz w:val="20"/>
              </w:rPr>
              <w:t xml:space="preserve"> </w:t>
            </w:r>
            <w:r>
              <w:rPr>
                <w:color w:val="221E1F"/>
                <w:sz w:val="20"/>
              </w:rPr>
              <w:t>(growth hormone and gonadotrophins) before 1986.</w:t>
            </w:r>
          </w:p>
        </w:tc>
      </w:tr>
      <w:tr w:rsidR="002A4511" w14:paraId="080DB410" w14:textId="77777777">
        <w:trPr>
          <w:trHeight w:val="1000"/>
        </w:trPr>
        <w:tc>
          <w:tcPr>
            <w:tcW w:w="6509" w:type="dxa"/>
          </w:tcPr>
          <w:p w14:paraId="3EF99674" w14:textId="77777777" w:rsidR="002A4511" w:rsidRDefault="00FF7784">
            <w:pPr>
              <w:pStyle w:val="TableParagraph"/>
              <w:ind w:right="16"/>
              <w:rPr>
                <w:sz w:val="20"/>
              </w:rPr>
            </w:pPr>
            <w:r>
              <w:rPr>
                <w:color w:val="221E1F"/>
                <w:sz w:val="20"/>
              </w:rPr>
              <w:t>Recipients</w:t>
            </w:r>
            <w:r>
              <w:rPr>
                <w:color w:val="221E1F"/>
                <w:spacing w:val="-5"/>
                <w:sz w:val="20"/>
              </w:rPr>
              <w:t xml:space="preserve"> </w:t>
            </w:r>
            <w:r>
              <w:rPr>
                <w:color w:val="221E1F"/>
                <w:sz w:val="20"/>
              </w:rPr>
              <w:t>of</w:t>
            </w:r>
            <w:r>
              <w:rPr>
                <w:color w:val="221E1F"/>
                <w:spacing w:val="-5"/>
                <w:sz w:val="20"/>
              </w:rPr>
              <w:t xml:space="preserve"> </w:t>
            </w:r>
            <w:r>
              <w:rPr>
                <w:color w:val="221E1F"/>
                <w:sz w:val="20"/>
              </w:rPr>
              <w:t>dura</w:t>
            </w:r>
            <w:r>
              <w:rPr>
                <w:color w:val="221E1F"/>
                <w:spacing w:val="-5"/>
                <w:sz w:val="20"/>
              </w:rPr>
              <w:t xml:space="preserve"> </w:t>
            </w:r>
            <w:r>
              <w:rPr>
                <w:color w:val="221E1F"/>
                <w:sz w:val="20"/>
              </w:rPr>
              <w:t>mater</w:t>
            </w:r>
            <w:r>
              <w:rPr>
                <w:color w:val="221E1F"/>
                <w:spacing w:val="-5"/>
                <w:sz w:val="20"/>
              </w:rPr>
              <w:t xml:space="preserve"> </w:t>
            </w:r>
            <w:r>
              <w:rPr>
                <w:color w:val="221E1F"/>
                <w:sz w:val="20"/>
              </w:rPr>
              <w:t>homografts</w:t>
            </w:r>
            <w:r>
              <w:rPr>
                <w:color w:val="221E1F"/>
                <w:spacing w:val="-5"/>
                <w:sz w:val="20"/>
              </w:rPr>
              <w:t xml:space="preserve"> </w:t>
            </w:r>
            <w:r>
              <w:rPr>
                <w:color w:val="221E1F"/>
                <w:sz w:val="20"/>
              </w:rPr>
              <w:t>or</w:t>
            </w:r>
            <w:r>
              <w:rPr>
                <w:color w:val="221E1F"/>
                <w:spacing w:val="-6"/>
                <w:sz w:val="20"/>
              </w:rPr>
              <w:t xml:space="preserve"> </w:t>
            </w:r>
            <w:r>
              <w:rPr>
                <w:color w:val="221E1F"/>
                <w:sz w:val="20"/>
              </w:rPr>
              <w:t>transdural</w:t>
            </w:r>
            <w:r>
              <w:rPr>
                <w:color w:val="221E1F"/>
                <w:spacing w:val="-5"/>
                <w:sz w:val="20"/>
              </w:rPr>
              <w:t xml:space="preserve"> </w:t>
            </w:r>
            <w:r>
              <w:rPr>
                <w:color w:val="221E1F"/>
                <w:sz w:val="20"/>
              </w:rPr>
              <w:t>neurosurgery</w:t>
            </w:r>
            <w:r>
              <w:rPr>
                <w:color w:val="221E1F"/>
                <w:spacing w:val="-5"/>
                <w:sz w:val="20"/>
              </w:rPr>
              <w:t xml:space="preserve"> </w:t>
            </w:r>
            <w:r>
              <w:rPr>
                <w:color w:val="221E1F"/>
                <w:sz w:val="20"/>
              </w:rPr>
              <w:t>before 1990, or neurosurgical patients for whom the use of dura mater homografts cannot be excluded by reference to patient records.</w:t>
            </w:r>
          </w:p>
        </w:tc>
      </w:tr>
      <w:tr w:rsidR="002A4511" w14:paraId="6C743495" w14:textId="77777777">
        <w:trPr>
          <w:trHeight w:val="2150"/>
        </w:trPr>
        <w:tc>
          <w:tcPr>
            <w:tcW w:w="6509" w:type="dxa"/>
          </w:tcPr>
          <w:p w14:paraId="10C18E13" w14:textId="77777777" w:rsidR="002A4511" w:rsidRDefault="00FF7784">
            <w:pPr>
              <w:pStyle w:val="TableParagraph"/>
              <w:ind w:right="170"/>
              <w:rPr>
                <w:sz w:val="20"/>
              </w:rPr>
            </w:pPr>
            <w:r>
              <w:rPr>
                <w:color w:val="221E1F"/>
                <w:sz w:val="20"/>
              </w:rPr>
              <w:t>Individuals</w:t>
            </w:r>
            <w:r>
              <w:rPr>
                <w:color w:val="221E1F"/>
                <w:spacing w:val="-4"/>
                <w:sz w:val="20"/>
              </w:rPr>
              <w:t xml:space="preserve"> </w:t>
            </w:r>
            <w:r>
              <w:rPr>
                <w:color w:val="221E1F"/>
                <w:sz w:val="20"/>
              </w:rPr>
              <w:t>who</w:t>
            </w:r>
            <w:r>
              <w:rPr>
                <w:color w:val="221E1F"/>
                <w:spacing w:val="-4"/>
                <w:sz w:val="20"/>
              </w:rPr>
              <w:t xml:space="preserve"> </w:t>
            </w:r>
            <w:r>
              <w:rPr>
                <w:color w:val="221E1F"/>
                <w:sz w:val="20"/>
              </w:rPr>
              <w:t>have</w:t>
            </w:r>
            <w:r>
              <w:rPr>
                <w:color w:val="221E1F"/>
                <w:spacing w:val="-4"/>
                <w:sz w:val="20"/>
              </w:rPr>
              <w:t xml:space="preserve"> </w:t>
            </w:r>
            <w:r>
              <w:rPr>
                <w:color w:val="221E1F"/>
                <w:sz w:val="20"/>
              </w:rPr>
              <w:t>been</w:t>
            </w:r>
            <w:r>
              <w:rPr>
                <w:color w:val="221E1F"/>
                <w:spacing w:val="-5"/>
                <w:sz w:val="20"/>
              </w:rPr>
              <w:t xml:space="preserve"> </w:t>
            </w:r>
            <w:r>
              <w:rPr>
                <w:color w:val="221E1F"/>
                <w:sz w:val="20"/>
              </w:rPr>
              <w:t>contacted</w:t>
            </w:r>
            <w:r>
              <w:rPr>
                <w:color w:val="221E1F"/>
                <w:spacing w:val="-4"/>
                <w:sz w:val="20"/>
              </w:rPr>
              <w:t xml:space="preserve"> </w:t>
            </w:r>
            <w:r>
              <w:rPr>
                <w:color w:val="221E1F"/>
                <w:sz w:val="20"/>
              </w:rPr>
              <w:t>by</w:t>
            </w:r>
            <w:r>
              <w:rPr>
                <w:color w:val="221E1F"/>
                <w:spacing w:val="-6"/>
                <w:sz w:val="20"/>
              </w:rPr>
              <w:t xml:space="preserve"> </w:t>
            </w:r>
            <w:r>
              <w:rPr>
                <w:color w:val="221E1F"/>
                <w:sz w:val="20"/>
              </w:rPr>
              <w:t>a</w:t>
            </w:r>
            <w:r>
              <w:rPr>
                <w:color w:val="221E1F"/>
                <w:spacing w:val="-4"/>
                <w:sz w:val="20"/>
              </w:rPr>
              <w:t xml:space="preserve"> </w:t>
            </w:r>
            <w:r>
              <w:rPr>
                <w:color w:val="221E1F"/>
                <w:sz w:val="20"/>
              </w:rPr>
              <w:t>Health</w:t>
            </w:r>
            <w:r>
              <w:rPr>
                <w:color w:val="221E1F"/>
                <w:spacing w:val="-4"/>
                <w:sz w:val="20"/>
              </w:rPr>
              <w:t xml:space="preserve"> </w:t>
            </w:r>
            <w:r>
              <w:rPr>
                <w:color w:val="221E1F"/>
                <w:sz w:val="20"/>
              </w:rPr>
              <w:t>Department</w:t>
            </w:r>
            <w:r>
              <w:rPr>
                <w:color w:val="221E1F"/>
                <w:spacing w:val="-4"/>
                <w:sz w:val="20"/>
              </w:rPr>
              <w:t xml:space="preserve"> </w:t>
            </w:r>
            <w:r>
              <w:rPr>
                <w:color w:val="221E1F"/>
                <w:sz w:val="20"/>
              </w:rPr>
              <w:t>as</w:t>
            </w:r>
            <w:r>
              <w:rPr>
                <w:color w:val="221E1F"/>
                <w:spacing w:val="-3"/>
                <w:sz w:val="20"/>
              </w:rPr>
              <w:t xml:space="preserve"> </w:t>
            </w:r>
            <w:r>
              <w:rPr>
                <w:color w:val="221E1F"/>
                <w:sz w:val="20"/>
              </w:rPr>
              <w:t xml:space="preserve">part of a look-back procedure from exposure to surgical instruments that had previously been used on high or medium infectivity tissues from patients later found to have contracted CJD are likely to have a very low, but unquantifiable risk for CJD that is </w:t>
            </w:r>
            <w:r>
              <w:rPr>
                <w:color w:val="221E1F"/>
                <w:sz w:val="20"/>
              </w:rPr>
              <w:t xml:space="preserve">thought to be above background risk. Until further information on the likely risk of these individuals is available, they are conservatively placed in a low risk </w:t>
            </w:r>
            <w:r>
              <w:rPr>
                <w:color w:val="221E1F"/>
                <w:spacing w:val="-2"/>
                <w:sz w:val="20"/>
              </w:rPr>
              <w:t>category.</w:t>
            </w:r>
          </w:p>
        </w:tc>
      </w:tr>
    </w:tbl>
    <w:p w14:paraId="4112357C" w14:textId="77777777" w:rsidR="002A4511" w:rsidRDefault="002A4511">
      <w:pPr>
        <w:pStyle w:val="BodyText"/>
      </w:pPr>
    </w:p>
    <w:p w14:paraId="729AAB8A" w14:textId="77777777" w:rsidR="002A4511" w:rsidRDefault="002A4511">
      <w:pPr>
        <w:pStyle w:val="BodyText"/>
      </w:pPr>
    </w:p>
    <w:p w14:paraId="32B3B0A4" w14:textId="77777777" w:rsidR="002A4511" w:rsidRDefault="002A4511">
      <w:pPr>
        <w:pStyle w:val="BodyText"/>
      </w:pPr>
    </w:p>
    <w:p w14:paraId="328C3F72" w14:textId="77777777" w:rsidR="002A4511" w:rsidRDefault="002A4511">
      <w:pPr>
        <w:pStyle w:val="BodyText"/>
      </w:pPr>
    </w:p>
    <w:p w14:paraId="496AD746" w14:textId="77777777" w:rsidR="002A4511" w:rsidRDefault="002A4511">
      <w:pPr>
        <w:pStyle w:val="BodyText"/>
      </w:pPr>
    </w:p>
    <w:p w14:paraId="22D1709F" w14:textId="77777777" w:rsidR="002A4511" w:rsidRDefault="002A4511">
      <w:pPr>
        <w:pStyle w:val="BodyText"/>
      </w:pPr>
    </w:p>
    <w:p w14:paraId="57DA5595" w14:textId="77777777" w:rsidR="002A4511" w:rsidRDefault="002A4511">
      <w:pPr>
        <w:pStyle w:val="BodyText"/>
      </w:pPr>
    </w:p>
    <w:p w14:paraId="6E121C74" w14:textId="77777777" w:rsidR="002A4511" w:rsidRDefault="002A4511">
      <w:pPr>
        <w:pStyle w:val="BodyText"/>
      </w:pPr>
    </w:p>
    <w:p w14:paraId="47DA7A7D" w14:textId="77777777" w:rsidR="002A4511" w:rsidRDefault="002A4511">
      <w:pPr>
        <w:pStyle w:val="BodyText"/>
      </w:pPr>
    </w:p>
    <w:p w14:paraId="2399DA10" w14:textId="77777777" w:rsidR="002A4511" w:rsidRDefault="002A4511">
      <w:pPr>
        <w:pStyle w:val="BodyText"/>
      </w:pPr>
    </w:p>
    <w:p w14:paraId="604F6AAE" w14:textId="77777777" w:rsidR="002A4511" w:rsidRDefault="002A4511">
      <w:pPr>
        <w:pStyle w:val="BodyText"/>
      </w:pPr>
    </w:p>
    <w:p w14:paraId="61BC915E" w14:textId="77777777" w:rsidR="002A4511" w:rsidRDefault="002A4511">
      <w:pPr>
        <w:pStyle w:val="BodyText"/>
      </w:pPr>
    </w:p>
    <w:p w14:paraId="1A219C2A" w14:textId="77777777" w:rsidR="002A4511" w:rsidRDefault="002A4511">
      <w:pPr>
        <w:pStyle w:val="BodyText"/>
      </w:pPr>
    </w:p>
    <w:p w14:paraId="1670C902" w14:textId="77777777" w:rsidR="002A4511" w:rsidRDefault="00FF7784">
      <w:pPr>
        <w:pStyle w:val="BodyText"/>
        <w:spacing w:before="5"/>
        <w:rPr>
          <w:sz w:val="26"/>
        </w:rPr>
      </w:pPr>
      <w:r>
        <w:pict w14:anchorId="5936B02A">
          <v:rect id="docshape4" o:spid="_x0000_s1086" style="position:absolute;margin-left:70.9pt;margin-top:16.4pt;width:2in;height:.6pt;z-index:-15728128;mso-wrap-distance-left:0;mso-wrap-distance-right:0;mso-position-horizontal-relative:page" fillcolor="black" stroked="f">
            <w10:wrap type="topAndBottom" anchorx="page"/>
          </v:rect>
        </w:pict>
      </w:r>
    </w:p>
    <w:p w14:paraId="7FDC0BB8" w14:textId="77777777" w:rsidR="002A4511" w:rsidRDefault="00FF7784">
      <w:pPr>
        <w:pStyle w:val="BodyText"/>
        <w:spacing w:before="100" w:line="234" w:lineRule="exact"/>
        <w:ind w:left="898"/>
        <w:rPr>
          <w:rFonts w:ascii="Cambria"/>
        </w:rPr>
      </w:pPr>
      <w:r>
        <w:rPr>
          <w:rFonts w:ascii="Cambria"/>
          <w:position w:val="5"/>
          <w:sz w:val="13"/>
        </w:rPr>
        <w:t>1</w:t>
      </w:r>
      <w:r>
        <w:rPr>
          <w:rFonts w:ascii="Cambria"/>
          <w:spacing w:val="12"/>
          <w:position w:val="5"/>
          <w:sz w:val="13"/>
        </w:rPr>
        <w:t xml:space="preserve"> </w:t>
      </w:r>
      <w:r>
        <w:rPr>
          <w:rFonts w:ascii="Cambria"/>
        </w:rPr>
        <w:t>First</w:t>
      </w:r>
      <w:r>
        <w:rPr>
          <w:rFonts w:ascii="Cambria"/>
          <w:spacing w:val="-3"/>
        </w:rPr>
        <w:t xml:space="preserve"> </w:t>
      </w:r>
      <w:r>
        <w:rPr>
          <w:rFonts w:ascii="Cambria"/>
        </w:rPr>
        <w:t>degree</w:t>
      </w:r>
      <w:r>
        <w:rPr>
          <w:rFonts w:ascii="Cambria"/>
          <w:spacing w:val="-3"/>
        </w:rPr>
        <w:t xml:space="preserve"> </w:t>
      </w:r>
      <w:r>
        <w:rPr>
          <w:rFonts w:ascii="Cambria"/>
        </w:rPr>
        <w:t>relative:</w:t>
      </w:r>
      <w:r>
        <w:rPr>
          <w:rFonts w:ascii="Cambria"/>
          <w:spacing w:val="-3"/>
        </w:rPr>
        <w:t xml:space="preserve"> </w:t>
      </w:r>
      <w:r>
        <w:rPr>
          <w:rFonts w:ascii="Cambria"/>
        </w:rPr>
        <w:t>parent,</w:t>
      </w:r>
      <w:r>
        <w:rPr>
          <w:rFonts w:ascii="Cambria"/>
          <w:spacing w:val="-4"/>
        </w:rPr>
        <w:t xml:space="preserve"> </w:t>
      </w:r>
      <w:r>
        <w:rPr>
          <w:rFonts w:ascii="Cambria"/>
        </w:rPr>
        <w:t>sibling,</w:t>
      </w:r>
      <w:r>
        <w:rPr>
          <w:rFonts w:ascii="Cambria"/>
          <w:spacing w:val="-3"/>
        </w:rPr>
        <w:t xml:space="preserve"> </w:t>
      </w:r>
      <w:r>
        <w:rPr>
          <w:rFonts w:ascii="Cambria"/>
        </w:rPr>
        <w:t>or</w:t>
      </w:r>
      <w:r>
        <w:rPr>
          <w:rFonts w:ascii="Cambria"/>
          <w:spacing w:val="-3"/>
        </w:rPr>
        <w:t xml:space="preserve"> </w:t>
      </w:r>
      <w:r>
        <w:rPr>
          <w:rFonts w:ascii="Cambria"/>
          <w:spacing w:val="-2"/>
        </w:rPr>
        <w:t>child</w:t>
      </w:r>
    </w:p>
    <w:p w14:paraId="37BA8250" w14:textId="77777777" w:rsidR="002A4511" w:rsidRDefault="00FF7784">
      <w:pPr>
        <w:pStyle w:val="BodyText"/>
        <w:spacing w:line="234" w:lineRule="exact"/>
        <w:ind w:left="986"/>
        <w:rPr>
          <w:rFonts w:ascii="Cambria" w:hAnsi="Cambria"/>
        </w:rPr>
      </w:pPr>
      <w:r>
        <w:rPr>
          <w:rFonts w:ascii="Cambria" w:hAnsi="Cambria"/>
        </w:rPr>
        <w:t>Second</w:t>
      </w:r>
      <w:r>
        <w:rPr>
          <w:rFonts w:ascii="Cambria" w:hAnsi="Cambria"/>
          <w:spacing w:val="-8"/>
        </w:rPr>
        <w:t xml:space="preserve"> </w:t>
      </w:r>
      <w:r>
        <w:rPr>
          <w:rFonts w:ascii="Cambria" w:hAnsi="Cambria"/>
        </w:rPr>
        <w:t>degree</w:t>
      </w:r>
      <w:r>
        <w:rPr>
          <w:rFonts w:ascii="Cambria" w:hAnsi="Cambria"/>
          <w:spacing w:val="-6"/>
        </w:rPr>
        <w:t xml:space="preserve"> </w:t>
      </w:r>
      <w:r>
        <w:rPr>
          <w:rFonts w:ascii="Cambria" w:hAnsi="Cambria"/>
        </w:rPr>
        <w:t>relative:</w:t>
      </w:r>
      <w:r>
        <w:rPr>
          <w:rFonts w:ascii="Cambria" w:hAnsi="Cambria"/>
          <w:spacing w:val="-5"/>
        </w:rPr>
        <w:t xml:space="preserve"> </w:t>
      </w:r>
      <w:r>
        <w:rPr>
          <w:rFonts w:ascii="Cambria" w:hAnsi="Cambria"/>
          <w:color w:val="000065"/>
        </w:rPr>
        <w:t>grandparent,</w:t>
      </w:r>
      <w:r>
        <w:rPr>
          <w:rFonts w:ascii="Cambria" w:hAnsi="Cambria"/>
          <w:color w:val="000065"/>
          <w:spacing w:val="-7"/>
        </w:rPr>
        <w:t xml:space="preserve"> </w:t>
      </w:r>
      <w:r>
        <w:rPr>
          <w:rFonts w:ascii="Cambria" w:hAnsi="Cambria"/>
          <w:color w:val="000065"/>
        </w:rPr>
        <w:t>grandchild,</w:t>
      </w:r>
      <w:r>
        <w:rPr>
          <w:rFonts w:ascii="Cambria" w:hAnsi="Cambria"/>
          <w:color w:val="000065"/>
          <w:spacing w:val="-5"/>
        </w:rPr>
        <w:t xml:space="preserve"> </w:t>
      </w:r>
      <w:r>
        <w:rPr>
          <w:rFonts w:ascii="Cambria" w:hAnsi="Cambria"/>
          <w:color w:val="000065"/>
        </w:rPr>
        <w:t>uncle,</w:t>
      </w:r>
      <w:r>
        <w:rPr>
          <w:rFonts w:ascii="Cambria" w:hAnsi="Cambria"/>
          <w:color w:val="000065"/>
          <w:spacing w:val="-5"/>
        </w:rPr>
        <w:t xml:space="preserve"> </w:t>
      </w:r>
      <w:r>
        <w:rPr>
          <w:rFonts w:ascii="Cambria" w:hAnsi="Cambria"/>
          <w:color w:val="000065"/>
        </w:rPr>
        <w:t>aunt,</w:t>
      </w:r>
      <w:r>
        <w:rPr>
          <w:rFonts w:ascii="Cambria" w:hAnsi="Cambria"/>
          <w:color w:val="000065"/>
          <w:spacing w:val="-5"/>
        </w:rPr>
        <w:t xml:space="preserve"> </w:t>
      </w:r>
      <w:r>
        <w:rPr>
          <w:rFonts w:ascii="Cambria" w:hAnsi="Cambria"/>
          <w:color w:val="000065"/>
        </w:rPr>
        <w:t>nephew,</w:t>
      </w:r>
      <w:r>
        <w:rPr>
          <w:rFonts w:ascii="Cambria" w:hAnsi="Cambria"/>
          <w:color w:val="000065"/>
          <w:spacing w:val="-6"/>
        </w:rPr>
        <w:t xml:space="preserve"> </w:t>
      </w:r>
      <w:r>
        <w:rPr>
          <w:rFonts w:ascii="Cambria" w:hAnsi="Cambria"/>
          <w:color w:val="000065"/>
        </w:rPr>
        <w:t>niece,</w:t>
      </w:r>
      <w:r>
        <w:rPr>
          <w:rFonts w:ascii="Cambria" w:hAnsi="Cambria"/>
          <w:color w:val="000065"/>
          <w:spacing w:val="-5"/>
        </w:rPr>
        <w:t xml:space="preserve"> </w:t>
      </w:r>
      <w:r>
        <w:rPr>
          <w:rFonts w:ascii="Cambria" w:hAnsi="Cambria"/>
          <w:color w:val="000065"/>
          <w:spacing w:val="-2"/>
        </w:rPr>
        <w:t>half‐sibling</w:t>
      </w:r>
    </w:p>
    <w:p w14:paraId="09260345" w14:textId="77777777" w:rsidR="002A4511" w:rsidRDefault="002A4511">
      <w:pPr>
        <w:spacing w:line="234" w:lineRule="exact"/>
        <w:rPr>
          <w:rFonts w:ascii="Cambria" w:hAnsi="Cambria"/>
        </w:rPr>
        <w:sectPr w:rsidR="002A4511">
          <w:pgSz w:w="11910" w:h="16840"/>
          <w:pgMar w:top="940" w:right="0" w:bottom="920" w:left="520" w:header="0" w:footer="722" w:gutter="0"/>
          <w:cols w:space="720"/>
        </w:sectPr>
      </w:pPr>
    </w:p>
    <w:p w14:paraId="12581721" w14:textId="77777777" w:rsidR="002A4511" w:rsidRDefault="00FF7784">
      <w:pPr>
        <w:pStyle w:val="Heading1"/>
        <w:ind w:left="1738" w:right="1921" w:hanging="840"/>
      </w:pPr>
      <w:r>
        <w:rPr>
          <w:color w:val="00539F"/>
        </w:rPr>
        <w:lastRenderedPageBreak/>
        <w:t>Appendix</w:t>
      </w:r>
      <w:r>
        <w:rPr>
          <w:color w:val="00539F"/>
          <w:spacing w:val="-5"/>
        </w:rPr>
        <w:t xml:space="preserve"> </w:t>
      </w:r>
      <w:r>
        <w:rPr>
          <w:color w:val="00539F"/>
        </w:rPr>
        <w:t>3:</w:t>
      </w:r>
      <w:r>
        <w:rPr>
          <w:color w:val="00539F"/>
          <w:spacing w:val="-5"/>
        </w:rPr>
        <w:t xml:space="preserve"> </w:t>
      </w:r>
      <w:r>
        <w:rPr>
          <w:color w:val="00539F"/>
        </w:rPr>
        <w:t>Classical</w:t>
      </w:r>
      <w:r>
        <w:rPr>
          <w:color w:val="00539F"/>
          <w:spacing w:val="-5"/>
        </w:rPr>
        <w:t xml:space="preserve"> </w:t>
      </w:r>
      <w:r>
        <w:rPr>
          <w:color w:val="00539F"/>
        </w:rPr>
        <w:t>Creutzfeldt</w:t>
      </w:r>
      <w:r>
        <w:rPr>
          <w:color w:val="00539F"/>
          <w:spacing w:val="-5"/>
        </w:rPr>
        <w:t xml:space="preserve"> </w:t>
      </w:r>
      <w:r>
        <w:rPr>
          <w:color w:val="00539F"/>
        </w:rPr>
        <w:t>-</w:t>
      </w:r>
      <w:r>
        <w:rPr>
          <w:color w:val="00539F"/>
          <w:spacing w:val="-5"/>
        </w:rPr>
        <w:t xml:space="preserve"> </w:t>
      </w:r>
      <w:r>
        <w:rPr>
          <w:color w:val="00539F"/>
        </w:rPr>
        <w:t>Jakob</w:t>
      </w:r>
      <w:r>
        <w:rPr>
          <w:color w:val="00539F"/>
          <w:spacing w:val="-5"/>
        </w:rPr>
        <w:t xml:space="preserve"> </w:t>
      </w:r>
      <w:r>
        <w:rPr>
          <w:color w:val="00539F"/>
        </w:rPr>
        <w:t>Disease</w:t>
      </w:r>
      <w:r>
        <w:rPr>
          <w:color w:val="00539F"/>
          <w:spacing w:val="-5"/>
        </w:rPr>
        <w:t xml:space="preserve"> </w:t>
      </w:r>
      <w:r>
        <w:rPr>
          <w:color w:val="00539F"/>
        </w:rPr>
        <w:t>(CJD) Risk Assessment Tool</w:t>
      </w:r>
    </w:p>
    <w:p w14:paraId="587C1525" w14:textId="77777777" w:rsidR="002A4511" w:rsidRDefault="002A4511">
      <w:pPr>
        <w:pStyle w:val="BodyText"/>
        <w:rPr>
          <w:sz w:val="36"/>
        </w:rPr>
      </w:pPr>
    </w:p>
    <w:p w14:paraId="2B440336" w14:textId="77777777" w:rsidR="002A4511" w:rsidRDefault="002A4511">
      <w:pPr>
        <w:pStyle w:val="BodyText"/>
        <w:spacing w:before="10"/>
        <w:rPr>
          <w:sz w:val="31"/>
        </w:rPr>
      </w:pPr>
    </w:p>
    <w:p w14:paraId="6B3BEF21" w14:textId="77777777" w:rsidR="002A4511" w:rsidRDefault="00FF7784">
      <w:pPr>
        <w:ind w:left="898"/>
        <w:rPr>
          <w:sz w:val="32"/>
        </w:rPr>
      </w:pPr>
      <w:r>
        <w:rPr>
          <w:color w:val="00539F"/>
          <w:spacing w:val="-2"/>
          <w:sz w:val="32"/>
        </w:rPr>
        <w:t>INTRODUCTION</w:t>
      </w:r>
    </w:p>
    <w:p w14:paraId="7551ADE3" w14:textId="77777777" w:rsidR="002A4511" w:rsidRDefault="00FF7784">
      <w:pPr>
        <w:pStyle w:val="BodyText"/>
        <w:spacing w:before="159"/>
        <w:ind w:left="898" w:right="1140"/>
      </w:pPr>
      <w:r>
        <w:rPr>
          <w:color w:val="221E1F"/>
        </w:rPr>
        <w:t>It</w:t>
      </w:r>
      <w:r>
        <w:rPr>
          <w:color w:val="221E1F"/>
          <w:spacing w:val="-3"/>
        </w:rPr>
        <w:t xml:space="preserve"> </w:t>
      </w:r>
      <w:r>
        <w:rPr>
          <w:color w:val="221E1F"/>
        </w:rPr>
        <w:t>is</w:t>
      </w:r>
      <w:r>
        <w:rPr>
          <w:color w:val="221E1F"/>
          <w:spacing w:val="-3"/>
        </w:rPr>
        <w:t xml:space="preserve"> </w:t>
      </w:r>
      <w:r>
        <w:rPr>
          <w:color w:val="221E1F"/>
        </w:rPr>
        <w:t>recommended</w:t>
      </w:r>
      <w:r>
        <w:rPr>
          <w:color w:val="221E1F"/>
          <w:spacing w:val="-3"/>
        </w:rPr>
        <w:t xml:space="preserve"> </w:t>
      </w:r>
      <w:r>
        <w:rPr>
          <w:color w:val="221E1F"/>
        </w:rPr>
        <w:t>this</w:t>
      </w:r>
      <w:r>
        <w:rPr>
          <w:color w:val="221E1F"/>
          <w:spacing w:val="-2"/>
        </w:rPr>
        <w:t xml:space="preserve"> </w:t>
      </w:r>
      <w:r>
        <w:rPr>
          <w:color w:val="221E1F"/>
        </w:rPr>
        <w:t>questionnaire</w:t>
      </w:r>
      <w:r>
        <w:rPr>
          <w:color w:val="221E1F"/>
          <w:spacing w:val="-3"/>
        </w:rPr>
        <w:t xml:space="preserve"> </w:t>
      </w:r>
      <w:r>
        <w:rPr>
          <w:color w:val="221E1F"/>
        </w:rPr>
        <w:t>be</w:t>
      </w:r>
      <w:r>
        <w:rPr>
          <w:color w:val="221E1F"/>
          <w:spacing w:val="-3"/>
        </w:rPr>
        <w:t xml:space="preserve"> </w:t>
      </w:r>
      <w:r>
        <w:rPr>
          <w:color w:val="221E1F"/>
        </w:rPr>
        <w:t>completed</w:t>
      </w:r>
      <w:r>
        <w:rPr>
          <w:color w:val="221E1F"/>
          <w:spacing w:val="-3"/>
        </w:rPr>
        <w:t xml:space="preserve"> </w:t>
      </w:r>
      <w:r>
        <w:rPr>
          <w:color w:val="221E1F"/>
        </w:rPr>
        <w:t>well</w:t>
      </w:r>
      <w:r>
        <w:rPr>
          <w:color w:val="221E1F"/>
          <w:spacing w:val="-3"/>
        </w:rPr>
        <w:t xml:space="preserve"> </w:t>
      </w:r>
      <w:r>
        <w:rPr>
          <w:color w:val="221E1F"/>
        </w:rPr>
        <w:t>ahead</w:t>
      </w:r>
      <w:r>
        <w:rPr>
          <w:color w:val="221E1F"/>
          <w:spacing w:val="-3"/>
        </w:rPr>
        <w:t xml:space="preserve"> </w:t>
      </w:r>
      <w:r>
        <w:rPr>
          <w:color w:val="221E1F"/>
        </w:rPr>
        <w:t>of</w:t>
      </w:r>
      <w:r>
        <w:rPr>
          <w:color w:val="221E1F"/>
          <w:spacing w:val="-3"/>
        </w:rPr>
        <w:t xml:space="preserve"> </w:t>
      </w:r>
      <w:r>
        <w:rPr>
          <w:color w:val="221E1F"/>
        </w:rPr>
        <w:t>planned</w:t>
      </w:r>
      <w:r>
        <w:rPr>
          <w:color w:val="221E1F"/>
          <w:spacing w:val="-3"/>
        </w:rPr>
        <w:t xml:space="preserve"> </w:t>
      </w:r>
      <w:r>
        <w:rPr>
          <w:color w:val="221E1F"/>
        </w:rPr>
        <w:t>elective</w:t>
      </w:r>
      <w:r>
        <w:rPr>
          <w:color w:val="221E1F"/>
          <w:spacing w:val="-3"/>
        </w:rPr>
        <w:t xml:space="preserve"> </w:t>
      </w:r>
      <w:r>
        <w:rPr>
          <w:color w:val="221E1F"/>
        </w:rPr>
        <w:t>surgery</w:t>
      </w:r>
      <w:r>
        <w:rPr>
          <w:color w:val="221E1F"/>
          <w:spacing w:val="-3"/>
        </w:rPr>
        <w:t xml:space="preserve"> </w:t>
      </w:r>
      <w:r>
        <w:rPr>
          <w:color w:val="221E1F"/>
        </w:rPr>
        <w:t>so</w:t>
      </w:r>
      <w:r>
        <w:rPr>
          <w:color w:val="221E1F"/>
          <w:spacing w:val="-4"/>
        </w:rPr>
        <w:t xml:space="preserve"> </w:t>
      </w:r>
      <w:r>
        <w:rPr>
          <w:color w:val="221E1F"/>
        </w:rPr>
        <w:t>precautions can be put into place if needed. The following questions should be asked of a patient prior to undergoing surgery, investigations or a procedure involving any of the following higher-infectivity tissues</w:t>
      </w:r>
    </w:p>
    <w:p w14:paraId="5988C2B1" w14:textId="77777777" w:rsidR="002A4511" w:rsidRDefault="00FF7784">
      <w:pPr>
        <w:pStyle w:val="ListParagraph"/>
        <w:numPr>
          <w:ilvl w:val="0"/>
          <w:numId w:val="1"/>
        </w:numPr>
        <w:tabs>
          <w:tab w:val="left" w:pos="1199"/>
        </w:tabs>
        <w:spacing w:before="139"/>
        <w:ind w:hanging="301"/>
        <w:rPr>
          <w:sz w:val="20"/>
        </w:rPr>
      </w:pPr>
      <w:r>
        <w:rPr>
          <w:color w:val="221E1F"/>
          <w:sz w:val="20"/>
        </w:rPr>
        <w:t>Brain,</w:t>
      </w:r>
      <w:r>
        <w:rPr>
          <w:color w:val="221E1F"/>
          <w:spacing w:val="-6"/>
          <w:sz w:val="20"/>
        </w:rPr>
        <w:t xml:space="preserve"> </w:t>
      </w:r>
      <w:r>
        <w:rPr>
          <w:color w:val="221E1F"/>
          <w:sz w:val="20"/>
        </w:rPr>
        <w:t>pituitary</w:t>
      </w:r>
      <w:r>
        <w:rPr>
          <w:color w:val="221E1F"/>
          <w:spacing w:val="-5"/>
          <w:sz w:val="20"/>
        </w:rPr>
        <w:t xml:space="preserve"> </w:t>
      </w:r>
      <w:r>
        <w:rPr>
          <w:color w:val="221E1F"/>
          <w:sz w:val="20"/>
        </w:rPr>
        <w:t>or</w:t>
      </w:r>
      <w:r>
        <w:rPr>
          <w:color w:val="221E1F"/>
          <w:spacing w:val="-6"/>
          <w:sz w:val="20"/>
        </w:rPr>
        <w:t xml:space="preserve"> </w:t>
      </w:r>
      <w:r>
        <w:rPr>
          <w:color w:val="221E1F"/>
          <w:sz w:val="20"/>
        </w:rPr>
        <w:t>dura</w:t>
      </w:r>
      <w:r>
        <w:rPr>
          <w:color w:val="221E1F"/>
          <w:spacing w:val="-5"/>
          <w:sz w:val="20"/>
        </w:rPr>
        <w:t xml:space="preserve"> </w:t>
      </w:r>
      <w:r>
        <w:rPr>
          <w:color w:val="221E1F"/>
          <w:spacing w:val="-2"/>
          <w:sz w:val="20"/>
        </w:rPr>
        <w:t>mater</w:t>
      </w:r>
    </w:p>
    <w:p w14:paraId="6EA1E96C" w14:textId="77777777" w:rsidR="002A4511" w:rsidRDefault="00FF7784">
      <w:pPr>
        <w:pStyle w:val="ListParagraph"/>
        <w:numPr>
          <w:ilvl w:val="0"/>
          <w:numId w:val="1"/>
        </w:numPr>
        <w:tabs>
          <w:tab w:val="left" w:pos="1198"/>
        </w:tabs>
        <w:spacing w:before="141"/>
        <w:ind w:left="1197"/>
        <w:rPr>
          <w:sz w:val="20"/>
        </w:rPr>
      </w:pPr>
      <w:r>
        <w:rPr>
          <w:color w:val="221E1F"/>
          <w:sz w:val="20"/>
        </w:rPr>
        <w:t>Cranial</w:t>
      </w:r>
      <w:r>
        <w:rPr>
          <w:color w:val="221E1F"/>
          <w:spacing w:val="-2"/>
          <w:sz w:val="20"/>
        </w:rPr>
        <w:t xml:space="preserve"> </w:t>
      </w:r>
      <w:r>
        <w:rPr>
          <w:color w:val="221E1F"/>
          <w:sz w:val="20"/>
        </w:rPr>
        <w:t>and</w:t>
      </w:r>
      <w:r>
        <w:rPr>
          <w:color w:val="221E1F"/>
          <w:spacing w:val="-2"/>
          <w:sz w:val="20"/>
        </w:rPr>
        <w:t xml:space="preserve"> </w:t>
      </w:r>
      <w:r>
        <w:rPr>
          <w:color w:val="221E1F"/>
          <w:sz w:val="20"/>
        </w:rPr>
        <w:t>dorsal</w:t>
      </w:r>
      <w:r>
        <w:rPr>
          <w:color w:val="221E1F"/>
          <w:spacing w:val="-2"/>
          <w:sz w:val="20"/>
        </w:rPr>
        <w:t xml:space="preserve"> </w:t>
      </w:r>
      <w:r>
        <w:rPr>
          <w:color w:val="221E1F"/>
          <w:sz w:val="20"/>
        </w:rPr>
        <w:t>root</w:t>
      </w:r>
      <w:r>
        <w:rPr>
          <w:color w:val="221E1F"/>
          <w:spacing w:val="-2"/>
          <w:sz w:val="20"/>
        </w:rPr>
        <w:t xml:space="preserve"> ganglia</w:t>
      </w:r>
    </w:p>
    <w:p w14:paraId="5484CE5E" w14:textId="77777777" w:rsidR="002A4511" w:rsidRDefault="00FF7784">
      <w:pPr>
        <w:pStyle w:val="ListParagraph"/>
        <w:numPr>
          <w:ilvl w:val="0"/>
          <w:numId w:val="1"/>
        </w:numPr>
        <w:tabs>
          <w:tab w:val="left" w:pos="1187"/>
        </w:tabs>
        <w:spacing w:before="139"/>
        <w:ind w:left="1186" w:hanging="289"/>
        <w:rPr>
          <w:sz w:val="20"/>
        </w:rPr>
      </w:pPr>
      <w:r>
        <w:rPr>
          <w:color w:val="221E1F"/>
          <w:sz w:val="20"/>
        </w:rPr>
        <w:t>Spinal</w:t>
      </w:r>
      <w:r>
        <w:rPr>
          <w:color w:val="221E1F"/>
          <w:spacing w:val="-3"/>
          <w:sz w:val="20"/>
        </w:rPr>
        <w:t xml:space="preserve"> </w:t>
      </w:r>
      <w:r>
        <w:rPr>
          <w:color w:val="221E1F"/>
          <w:spacing w:val="-4"/>
          <w:sz w:val="20"/>
        </w:rPr>
        <w:t>cord</w:t>
      </w:r>
    </w:p>
    <w:p w14:paraId="05EDC8FD" w14:textId="77777777" w:rsidR="002A4511" w:rsidRDefault="00FF7784">
      <w:pPr>
        <w:pStyle w:val="ListParagraph"/>
        <w:numPr>
          <w:ilvl w:val="0"/>
          <w:numId w:val="1"/>
        </w:numPr>
        <w:tabs>
          <w:tab w:val="left" w:pos="1199"/>
        </w:tabs>
        <w:spacing w:before="140"/>
        <w:ind w:hanging="301"/>
        <w:rPr>
          <w:sz w:val="20"/>
        </w:rPr>
      </w:pPr>
      <w:r>
        <w:rPr>
          <w:color w:val="221E1F"/>
          <w:sz w:val="20"/>
        </w:rPr>
        <w:t>Eye</w:t>
      </w:r>
      <w:r>
        <w:rPr>
          <w:color w:val="221E1F"/>
          <w:spacing w:val="-2"/>
          <w:sz w:val="20"/>
        </w:rPr>
        <w:t xml:space="preserve"> </w:t>
      </w:r>
      <w:r>
        <w:rPr>
          <w:color w:val="221E1F"/>
          <w:sz w:val="20"/>
        </w:rPr>
        <w:t>(Retina/Optic</w:t>
      </w:r>
      <w:r>
        <w:rPr>
          <w:color w:val="221E1F"/>
          <w:spacing w:val="-3"/>
          <w:sz w:val="20"/>
        </w:rPr>
        <w:t xml:space="preserve"> </w:t>
      </w:r>
      <w:r>
        <w:rPr>
          <w:color w:val="221E1F"/>
          <w:spacing w:val="-2"/>
          <w:sz w:val="20"/>
        </w:rPr>
        <w:t>Nerve)</w:t>
      </w:r>
    </w:p>
    <w:p w14:paraId="0E44476A" w14:textId="77777777" w:rsidR="002A4511" w:rsidRDefault="00FF7784">
      <w:pPr>
        <w:pStyle w:val="ListParagraph"/>
        <w:numPr>
          <w:ilvl w:val="0"/>
          <w:numId w:val="1"/>
        </w:numPr>
        <w:tabs>
          <w:tab w:val="left" w:pos="1199"/>
        </w:tabs>
        <w:spacing w:before="141"/>
        <w:ind w:hanging="301"/>
        <w:rPr>
          <w:sz w:val="20"/>
        </w:rPr>
      </w:pPr>
      <w:r>
        <w:rPr>
          <w:color w:val="221E1F"/>
          <w:sz w:val="20"/>
        </w:rPr>
        <w:t>Olfactory</w:t>
      </w:r>
      <w:r>
        <w:rPr>
          <w:color w:val="221E1F"/>
          <w:spacing w:val="-9"/>
          <w:sz w:val="20"/>
        </w:rPr>
        <w:t xml:space="preserve"> </w:t>
      </w:r>
      <w:r>
        <w:rPr>
          <w:color w:val="221E1F"/>
          <w:spacing w:val="-2"/>
          <w:sz w:val="20"/>
        </w:rPr>
        <w:t>Epithelium</w:t>
      </w:r>
    </w:p>
    <w:p w14:paraId="6C745524" w14:textId="77777777" w:rsidR="002A4511" w:rsidRDefault="00FF7784">
      <w:pPr>
        <w:spacing w:before="141"/>
        <w:ind w:left="898" w:right="911"/>
        <w:rPr>
          <w:i/>
          <w:sz w:val="20"/>
        </w:rPr>
      </w:pPr>
      <w:r>
        <w:rPr>
          <w:b/>
          <w:i/>
          <w:color w:val="221E1F"/>
          <w:sz w:val="20"/>
        </w:rPr>
        <w:t>NB</w:t>
      </w:r>
      <w:r>
        <w:rPr>
          <w:i/>
          <w:color w:val="221E1F"/>
          <w:sz w:val="20"/>
        </w:rPr>
        <w:t>:</w:t>
      </w:r>
      <w:r>
        <w:rPr>
          <w:i/>
          <w:color w:val="221E1F"/>
          <w:spacing w:val="-1"/>
          <w:sz w:val="20"/>
        </w:rPr>
        <w:t xml:space="preserve"> </w:t>
      </w:r>
      <w:r>
        <w:rPr>
          <w:i/>
          <w:color w:val="221E1F"/>
          <w:sz w:val="20"/>
        </w:rPr>
        <w:t>if</w:t>
      </w:r>
      <w:r>
        <w:rPr>
          <w:i/>
          <w:color w:val="221E1F"/>
          <w:spacing w:val="-1"/>
          <w:sz w:val="20"/>
        </w:rPr>
        <w:t xml:space="preserve"> </w:t>
      </w:r>
      <w:r>
        <w:rPr>
          <w:i/>
          <w:color w:val="221E1F"/>
          <w:sz w:val="20"/>
        </w:rPr>
        <w:t>this</w:t>
      </w:r>
      <w:r>
        <w:rPr>
          <w:i/>
          <w:color w:val="221E1F"/>
          <w:spacing w:val="-1"/>
          <w:sz w:val="20"/>
        </w:rPr>
        <w:t xml:space="preserve"> </w:t>
      </w:r>
      <w:r>
        <w:rPr>
          <w:i/>
          <w:color w:val="221E1F"/>
          <w:sz w:val="20"/>
        </w:rPr>
        <w:t>is</w:t>
      </w:r>
      <w:r>
        <w:rPr>
          <w:i/>
          <w:color w:val="221E1F"/>
          <w:spacing w:val="-1"/>
          <w:sz w:val="20"/>
        </w:rPr>
        <w:t xml:space="preserve"> </w:t>
      </w:r>
      <w:r>
        <w:rPr>
          <w:i/>
          <w:color w:val="221E1F"/>
          <w:sz w:val="20"/>
        </w:rPr>
        <w:t>a</w:t>
      </w:r>
      <w:r>
        <w:rPr>
          <w:i/>
          <w:color w:val="221E1F"/>
          <w:spacing w:val="-1"/>
          <w:sz w:val="20"/>
        </w:rPr>
        <w:t xml:space="preserve"> </w:t>
      </w:r>
      <w:r>
        <w:rPr>
          <w:i/>
          <w:color w:val="221E1F"/>
          <w:sz w:val="20"/>
        </w:rPr>
        <w:t>repeat</w:t>
      </w:r>
      <w:r>
        <w:rPr>
          <w:i/>
          <w:color w:val="221E1F"/>
          <w:spacing w:val="-1"/>
          <w:sz w:val="20"/>
        </w:rPr>
        <w:t xml:space="preserve"> </w:t>
      </w:r>
      <w:r>
        <w:rPr>
          <w:i/>
          <w:color w:val="221E1F"/>
          <w:sz w:val="20"/>
        </w:rPr>
        <w:t>procedure</w:t>
      </w:r>
      <w:r>
        <w:rPr>
          <w:i/>
          <w:color w:val="221E1F"/>
          <w:spacing w:val="-1"/>
          <w:sz w:val="20"/>
        </w:rPr>
        <w:t xml:space="preserve"> </w:t>
      </w:r>
      <w:r>
        <w:rPr>
          <w:i/>
          <w:color w:val="221E1F"/>
          <w:sz w:val="20"/>
        </w:rPr>
        <w:t>and</w:t>
      </w:r>
      <w:r>
        <w:rPr>
          <w:i/>
          <w:color w:val="221E1F"/>
          <w:spacing w:val="-1"/>
          <w:sz w:val="20"/>
        </w:rPr>
        <w:t xml:space="preserve"> </w:t>
      </w:r>
      <w:r>
        <w:rPr>
          <w:i/>
          <w:color w:val="221E1F"/>
          <w:sz w:val="20"/>
        </w:rPr>
        <w:t>the</w:t>
      </w:r>
      <w:r>
        <w:rPr>
          <w:i/>
          <w:color w:val="221E1F"/>
          <w:spacing w:val="-1"/>
          <w:sz w:val="20"/>
        </w:rPr>
        <w:t xml:space="preserve"> </w:t>
      </w:r>
      <w:r>
        <w:rPr>
          <w:i/>
          <w:color w:val="221E1F"/>
          <w:sz w:val="20"/>
        </w:rPr>
        <w:t>following</w:t>
      </w:r>
      <w:r>
        <w:rPr>
          <w:i/>
          <w:color w:val="221E1F"/>
          <w:spacing w:val="-2"/>
          <w:sz w:val="20"/>
        </w:rPr>
        <w:t xml:space="preserve"> </w:t>
      </w:r>
      <w:r>
        <w:rPr>
          <w:i/>
          <w:color w:val="221E1F"/>
          <w:sz w:val="20"/>
        </w:rPr>
        <w:t>questions have</w:t>
      </w:r>
      <w:r>
        <w:rPr>
          <w:i/>
          <w:color w:val="221E1F"/>
          <w:spacing w:val="-2"/>
          <w:sz w:val="20"/>
        </w:rPr>
        <w:t xml:space="preserve"> </w:t>
      </w:r>
      <w:r>
        <w:rPr>
          <w:i/>
          <w:color w:val="221E1F"/>
          <w:sz w:val="20"/>
        </w:rPr>
        <w:t>already</w:t>
      </w:r>
      <w:r>
        <w:rPr>
          <w:i/>
          <w:color w:val="221E1F"/>
          <w:spacing w:val="-2"/>
          <w:sz w:val="20"/>
        </w:rPr>
        <w:t xml:space="preserve"> </w:t>
      </w:r>
      <w:r>
        <w:rPr>
          <w:i/>
          <w:color w:val="221E1F"/>
          <w:sz w:val="20"/>
        </w:rPr>
        <w:t>been</w:t>
      </w:r>
      <w:r>
        <w:rPr>
          <w:i/>
          <w:color w:val="221E1F"/>
          <w:spacing w:val="-1"/>
          <w:sz w:val="20"/>
        </w:rPr>
        <w:t xml:space="preserve"> </w:t>
      </w:r>
      <w:r>
        <w:rPr>
          <w:i/>
          <w:color w:val="221E1F"/>
          <w:sz w:val="20"/>
        </w:rPr>
        <w:t>answered, then</w:t>
      </w:r>
      <w:r>
        <w:rPr>
          <w:i/>
          <w:color w:val="221E1F"/>
          <w:spacing w:val="-1"/>
          <w:sz w:val="20"/>
        </w:rPr>
        <w:t xml:space="preserve"> </w:t>
      </w:r>
      <w:r>
        <w:rPr>
          <w:i/>
          <w:color w:val="221E1F"/>
          <w:sz w:val="20"/>
        </w:rPr>
        <w:t>they need</w:t>
      </w:r>
      <w:r>
        <w:rPr>
          <w:i/>
          <w:color w:val="221E1F"/>
          <w:sz w:val="20"/>
        </w:rPr>
        <w:t xml:space="preserve"> not be completed again providing the patient’s neurological condition remains unchanged.</w:t>
      </w:r>
    </w:p>
    <w:p w14:paraId="45F349A7" w14:textId="77777777" w:rsidR="002A4511" w:rsidRDefault="002A4511">
      <w:pPr>
        <w:pStyle w:val="BodyText"/>
        <w:rPr>
          <w:i/>
          <w:sz w:val="22"/>
        </w:rPr>
      </w:pPr>
    </w:p>
    <w:p w14:paraId="215D6403" w14:textId="77777777" w:rsidR="002A4511" w:rsidRDefault="002A4511">
      <w:pPr>
        <w:pStyle w:val="BodyText"/>
        <w:rPr>
          <w:i/>
          <w:sz w:val="22"/>
        </w:rPr>
      </w:pPr>
    </w:p>
    <w:p w14:paraId="16D2807D" w14:textId="77777777" w:rsidR="002A4511" w:rsidRDefault="00FF7784">
      <w:pPr>
        <w:pStyle w:val="Heading1"/>
        <w:spacing w:before="182"/>
        <w:ind w:right="1163"/>
      </w:pPr>
      <w:r>
        <w:rPr>
          <w:color w:val="00539F"/>
        </w:rPr>
        <w:t>MEDICAL</w:t>
      </w:r>
      <w:r>
        <w:rPr>
          <w:color w:val="00539F"/>
          <w:spacing w:val="-7"/>
        </w:rPr>
        <w:t xml:space="preserve"> </w:t>
      </w:r>
      <w:r>
        <w:rPr>
          <w:color w:val="00539F"/>
        </w:rPr>
        <w:t>OFFICER</w:t>
      </w:r>
      <w:r>
        <w:rPr>
          <w:color w:val="00539F"/>
          <w:spacing w:val="-7"/>
        </w:rPr>
        <w:t xml:space="preserve"> </w:t>
      </w:r>
      <w:r>
        <w:rPr>
          <w:color w:val="00539F"/>
        </w:rPr>
        <w:t>QUESTIONS</w:t>
      </w:r>
      <w:r>
        <w:rPr>
          <w:color w:val="00539F"/>
          <w:spacing w:val="-7"/>
        </w:rPr>
        <w:t xml:space="preserve"> </w:t>
      </w:r>
      <w:r>
        <w:rPr>
          <w:color w:val="00539F"/>
        </w:rPr>
        <w:t>TO</w:t>
      </w:r>
      <w:r>
        <w:rPr>
          <w:color w:val="00539F"/>
          <w:spacing w:val="-7"/>
        </w:rPr>
        <w:t xml:space="preserve"> </w:t>
      </w:r>
      <w:r>
        <w:rPr>
          <w:color w:val="00539F"/>
        </w:rPr>
        <w:t>DETERMINE</w:t>
      </w:r>
      <w:r>
        <w:rPr>
          <w:color w:val="00539F"/>
          <w:spacing w:val="-7"/>
        </w:rPr>
        <w:t xml:space="preserve"> </w:t>
      </w:r>
      <w:r>
        <w:rPr>
          <w:color w:val="00539F"/>
        </w:rPr>
        <w:t xml:space="preserve">RISK </w:t>
      </w:r>
      <w:r>
        <w:rPr>
          <w:color w:val="00539F"/>
          <w:spacing w:val="-2"/>
        </w:rPr>
        <w:t>STATUS</w:t>
      </w:r>
    </w:p>
    <w:p w14:paraId="2497F422" w14:textId="77777777" w:rsidR="002A4511" w:rsidRDefault="00FF7784">
      <w:pPr>
        <w:pStyle w:val="BodyText"/>
        <w:spacing w:before="158"/>
        <w:ind w:left="898"/>
      </w:pPr>
      <w:r>
        <w:rPr>
          <w:color w:val="221E1F"/>
        </w:rPr>
        <w:t>Q1.</w:t>
      </w:r>
      <w:r>
        <w:rPr>
          <w:color w:val="221E1F"/>
          <w:spacing w:val="-5"/>
        </w:rPr>
        <w:t xml:space="preserve"> </w:t>
      </w:r>
      <w:r>
        <w:rPr>
          <w:color w:val="221E1F"/>
        </w:rPr>
        <w:t>Do</w:t>
      </w:r>
      <w:r>
        <w:rPr>
          <w:color w:val="221E1F"/>
          <w:spacing w:val="-3"/>
        </w:rPr>
        <w:t xml:space="preserve"> </w:t>
      </w:r>
      <w:r>
        <w:rPr>
          <w:color w:val="221E1F"/>
        </w:rPr>
        <w:t>you</w:t>
      </w:r>
      <w:r>
        <w:rPr>
          <w:color w:val="221E1F"/>
          <w:spacing w:val="-3"/>
        </w:rPr>
        <w:t xml:space="preserve"> </w:t>
      </w:r>
      <w:r>
        <w:rPr>
          <w:color w:val="221E1F"/>
        </w:rPr>
        <w:t>think</w:t>
      </w:r>
      <w:r>
        <w:rPr>
          <w:color w:val="221E1F"/>
          <w:spacing w:val="-2"/>
        </w:rPr>
        <w:t xml:space="preserve"> </w:t>
      </w:r>
      <w:r>
        <w:rPr>
          <w:color w:val="221E1F"/>
        </w:rPr>
        <w:t>the</w:t>
      </w:r>
      <w:r>
        <w:rPr>
          <w:color w:val="221E1F"/>
          <w:spacing w:val="-3"/>
        </w:rPr>
        <w:t xml:space="preserve"> </w:t>
      </w:r>
      <w:r>
        <w:rPr>
          <w:color w:val="221E1F"/>
        </w:rPr>
        <w:t>patient</w:t>
      </w:r>
      <w:r>
        <w:rPr>
          <w:color w:val="221E1F"/>
          <w:spacing w:val="-3"/>
        </w:rPr>
        <w:t xml:space="preserve"> </w:t>
      </w:r>
      <w:r>
        <w:rPr>
          <w:color w:val="221E1F"/>
        </w:rPr>
        <w:t>may</w:t>
      </w:r>
      <w:r>
        <w:rPr>
          <w:color w:val="221E1F"/>
          <w:spacing w:val="-3"/>
        </w:rPr>
        <w:t xml:space="preserve"> </w:t>
      </w:r>
      <w:r>
        <w:rPr>
          <w:color w:val="221E1F"/>
        </w:rPr>
        <w:t>have</w:t>
      </w:r>
      <w:r>
        <w:rPr>
          <w:color w:val="221E1F"/>
          <w:spacing w:val="-2"/>
        </w:rPr>
        <w:t xml:space="preserve"> </w:t>
      </w:r>
      <w:r>
        <w:rPr>
          <w:color w:val="221E1F"/>
          <w:spacing w:val="-4"/>
        </w:rPr>
        <w:t>CJD?</w:t>
      </w:r>
    </w:p>
    <w:p w14:paraId="747D8315" w14:textId="77777777" w:rsidR="002A4511" w:rsidRDefault="00FF7784">
      <w:pPr>
        <w:pStyle w:val="BodyText"/>
        <w:spacing w:before="3"/>
        <w:rPr>
          <w:sz w:val="10"/>
        </w:rPr>
      </w:pPr>
      <w:r>
        <w:pict w14:anchorId="2211164C">
          <v:group id="docshapegroup5" o:spid="_x0000_s1083" style="position:absolute;margin-left:65.05pt;margin-top:7.15pt;width:111.5pt;height:27.55pt;z-index:-15727616;mso-wrap-distance-left:0;mso-wrap-distance-right:0;mso-position-horizontal-relative:page" coordorigin="1301,143" coordsize="2230,551">
            <v:shapetype id="_x0000_t202" coordsize="21600,21600" o:spt="202" path="m,l,21600r21600,l21600,xe">
              <v:stroke joinstyle="miter"/>
              <v:path gradientshapeok="t" o:connecttype="rect"/>
            </v:shapetype>
            <v:shape id="docshape6" o:spid="_x0000_s1085" type="#_x0000_t202" style="position:absolute;left:2415;top:152;width:1106;height:532" filled="f" strokecolor="#bfbfbf" strokeweight=".96pt">
              <v:textbox inset="0,0,0,0">
                <w:txbxContent>
                  <w:p w14:paraId="300946B3" w14:textId="77777777" w:rsidR="002A4511" w:rsidRDefault="00FF7784">
                    <w:pPr>
                      <w:spacing w:before="137"/>
                      <w:ind w:right="97"/>
                      <w:jc w:val="right"/>
                      <w:rPr>
                        <w:sz w:val="20"/>
                      </w:rPr>
                    </w:pPr>
                    <w:r>
                      <w:rPr>
                        <w:color w:val="221E1F"/>
                        <w:spacing w:val="-5"/>
                        <w:sz w:val="20"/>
                      </w:rPr>
                      <w:t>No</w:t>
                    </w:r>
                  </w:p>
                </w:txbxContent>
              </v:textbox>
            </v:shape>
            <v:shape id="docshape7" o:spid="_x0000_s1084" type="#_x0000_t202" style="position:absolute;left:1310;top:152;width:1106;height:532" filled="f" strokecolor="#bfbfbf" strokeweight=".96pt">
              <v:textbox inset="0,0,0,0">
                <w:txbxContent>
                  <w:p w14:paraId="23104B1C"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0E1AA874" w14:textId="77777777" w:rsidR="002A4511" w:rsidRDefault="00FF7784">
      <w:pPr>
        <w:pStyle w:val="BodyText"/>
        <w:spacing w:before="137"/>
        <w:ind w:left="1458" w:right="1240" w:hanging="561"/>
      </w:pPr>
      <w:r>
        <w:rPr>
          <w:color w:val="221E1F"/>
        </w:rPr>
        <w:t>Q2.</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had</w:t>
      </w:r>
      <w:r>
        <w:rPr>
          <w:color w:val="221E1F"/>
          <w:spacing w:val="-2"/>
        </w:rPr>
        <w:t xml:space="preserve"> </w:t>
      </w:r>
      <w:r>
        <w:rPr>
          <w:color w:val="221E1F"/>
        </w:rPr>
        <w:t>two</w:t>
      </w:r>
      <w:r>
        <w:rPr>
          <w:color w:val="221E1F"/>
          <w:spacing w:val="-2"/>
        </w:rPr>
        <w:t xml:space="preserve"> </w:t>
      </w:r>
      <w:r>
        <w:rPr>
          <w:color w:val="221E1F"/>
        </w:rPr>
        <w:t>or</w:t>
      </w:r>
      <w:r>
        <w:rPr>
          <w:color w:val="221E1F"/>
          <w:spacing w:val="-2"/>
        </w:rPr>
        <w:t xml:space="preserve"> </w:t>
      </w:r>
      <w:r>
        <w:rPr>
          <w:color w:val="221E1F"/>
        </w:rPr>
        <w:t>more</w:t>
      </w:r>
      <w:r>
        <w:rPr>
          <w:color w:val="221E1F"/>
          <w:spacing w:val="-2"/>
        </w:rPr>
        <w:t xml:space="preserve"> </w:t>
      </w:r>
      <w:r>
        <w:rPr>
          <w:color w:val="221E1F"/>
        </w:rPr>
        <w:t>first</w:t>
      </w:r>
      <w:r>
        <w:rPr>
          <w:color w:val="221E1F"/>
          <w:spacing w:val="-2"/>
        </w:rPr>
        <w:t xml:space="preserve"> </w:t>
      </w:r>
      <w:r>
        <w:rPr>
          <w:color w:val="221E1F"/>
        </w:rPr>
        <w:t>or</w:t>
      </w:r>
      <w:r>
        <w:rPr>
          <w:color w:val="221E1F"/>
          <w:spacing w:val="-2"/>
        </w:rPr>
        <w:t xml:space="preserve"> </w:t>
      </w:r>
      <w:r>
        <w:rPr>
          <w:color w:val="221E1F"/>
        </w:rPr>
        <w:t>second-degree</w:t>
      </w:r>
      <w:r>
        <w:rPr>
          <w:color w:val="221E1F"/>
          <w:spacing w:val="-2"/>
        </w:rPr>
        <w:t xml:space="preserve"> </w:t>
      </w:r>
      <w:r>
        <w:rPr>
          <w:color w:val="221E1F"/>
        </w:rPr>
        <w:t>relatives</w:t>
      </w:r>
      <w:r>
        <w:rPr>
          <w:color w:val="221E1F"/>
          <w:spacing w:val="-2"/>
        </w:rPr>
        <w:t xml:space="preserve"> </w:t>
      </w:r>
      <w:r>
        <w:rPr>
          <w:color w:val="221E1F"/>
        </w:rPr>
        <w:t>with</w:t>
      </w:r>
      <w:r>
        <w:rPr>
          <w:color w:val="221E1F"/>
          <w:spacing w:val="-3"/>
        </w:rPr>
        <w:t xml:space="preserve"> </w:t>
      </w:r>
      <w:r>
        <w:rPr>
          <w:color w:val="221E1F"/>
        </w:rPr>
        <w:t>CJD?</w:t>
      </w:r>
      <w:r>
        <w:rPr>
          <w:color w:val="221E1F"/>
          <w:spacing w:val="-3"/>
        </w:rPr>
        <w:t xml:space="preserve"> </w:t>
      </w:r>
      <w:r>
        <w:rPr>
          <w:color w:val="221E1F"/>
        </w:rPr>
        <w:t>(It</w:t>
      </w:r>
      <w:r>
        <w:rPr>
          <w:color w:val="221E1F"/>
          <w:spacing w:val="-2"/>
        </w:rPr>
        <w:t xml:space="preserve"> </w:t>
      </w:r>
      <w:r>
        <w:rPr>
          <w:color w:val="221E1F"/>
        </w:rPr>
        <w:t>is</w:t>
      </w:r>
      <w:r>
        <w:rPr>
          <w:color w:val="221E1F"/>
          <w:spacing w:val="-2"/>
        </w:rPr>
        <w:t xml:space="preserve"> </w:t>
      </w:r>
      <w:r>
        <w:rPr>
          <w:color w:val="221E1F"/>
        </w:rPr>
        <w:t>important</w:t>
      </w:r>
      <w:r>
        <w:rPr>
          <w:color w:val="221E1F"/>
          <w:spacing w:val="-2"/>
        </w:rPr>
        <w:t xml:space="preserve"> </w:t>
      </w:r>
      <w:r>
        <w:rPr>
          <w:color w:val="221E1F"/>
        </w:rPr>
        <w:t>to</w:t>
      </w:r>
      <w:r>
        <w:rPr>
          <w:color w:val="221E1F"/>
          <w:spacing w:val="-2"/>
        </w:rPr>
        <w:t xml:space="preserve"> </w:t>
      </w:r>
      <w:r>
        <w:rPr>
          <w:color w:val="221E1F"/>
        </w:rPr>
        <w:t>know about any relatives with CJD, but having a single affected relative with sporadic CJD does not place the patient in a low- or high-risk category.)</w:t>
      </w:r>
    </w:p>
    <w:p w14:paraId="2FBD2C4E" w14:textId="77777777" w:rsidR="002A4511" w:rsidRDefault="00FF7784">
      <w:pPr>
        <w:pStyle w:val="BodyText"/>
        <w:spacing w:before="3"/>
        <w:rPr>
          <w:sz w:val="10"/>
        </w:rPr>
      </w:pPr>
      <w:r>
        <w:pict w14:anchorId="04912FB0">
          <v:group id="docshapegroup8" o:spid="_x0000_s1080" style="position:absolute;margin-left:65.05pt;margin-top:7.15pt;width:111.5pt;height:27.5pt;z-index:-15727104;mso-wrap-distance-left:0;mso-wrap-distance-right:0;mso-position-horizontal-relative:page" coordorigin="1301,143" coordsize="2230,550">
            <v:shape id="docshape9" o:spid="_x0000_s1082" type="#_x0000_t202" style="position:absolute;left:2415;top:152;width:1106;height:531" filled="f" strokecolor="#bfbfbf" strokeweight=".96pt">
              <v:textbox inset="0,0,0,0">
                <w:txbxContent>
                  <w:p w14:paraId="7B89CB42" w14:textId="77777777" w:rsidR="002A4511" w:rsidRDefault="00FF7784">
                    <w:pPr>
                      <w:spacing w:before="137"/>
                      <w:ind w:right="97"/>
                      <w:jc w:val="right"/>
                      <w:rPr>
                        <w:sz w:val="20"/>
                      </w:rPr>
                    </w:pPr>
                    <w:r>
                      <w:rPr>
                        <w:color w:val="221E1F"/>
                        <w:spacing w:val="-5"/>
                        <w:sz w:val="20"/>
                      </w:rPr>
                      <w:t>No</w:t>
                    </w:r>
                  </w:p>
                </w:txbxContent>
              </v:textbox>
            </v:shape>
            <v:shape id="docshape10" o:spid="_x0000_s1081" type="#_x0000_t202" style="position:absolute;left:1310;top:152;width:1106;height:531" filled="f" strokecolor="#bfbfbf" strokeweight=".96pt">
              <v:textbox inset="0,0,0,0">
                <w:txbxContent>
                  <w:p w14:paraId="088DDEFA"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07596EBA" w14:textId="77777777" w:rsidR="002A4511" w:rsidRDefault="00FF7784">
      <w:pPr>
        <w:pStyle w:val="BodyText"/>
        <w:spacing w:before="136"/>
        <w:ind w:left="898"/>
      </w:pPr>
      <w:r>
        <w:rPr>
          <w:color w:val="221E1F"/>
        </w:rPr>
        <w:t>Q3.</w:t>
      </w:r>
      <w:r>
        <w:rPr>
          <w:color w:val="221E1F"/>
          <w:spacing w:val="-8"/>
        </w:rPr>
        <w:t xml:space="preserve"> </w:t>
      </w:r>
      <w:r>
        <w:rPr>
          <w:color w:val="221E1F"/>
        </w:rPr>
        <w:t>Does</w:t>
      </w:r>
      <w:r>
        <w:rPr>
          <w:color w:val="221E1F"/>
          <w:spacing w:val="-4"/>
        </w:rPr>
        <w:t xml:space="preserve"> </w:t>
      </w:r>
      <w:r>
        <w:rPr>
          <w:color w:val="221E1F"/>
        </w:rPr>
        <w:t>the</w:t>
      </w:r>
      <w:r>
        <w:rPr>
          <w:color w:val="221E1F"/>
          <w:spacing w:val="-6"/>
        </w:rPr>
        <w:t xml:space="preserve"> </w:t>
      </w:r>
      <w:r>
        <w:rPr>
          <w:color w:val="221E1F"/>
        </w:rPr>
        <w:t>patient</w:t>
      </w:r>
      <w:r>
        <w:rPr>
          <w:color w:val="221E1F"/>
          <w:spacing w:val="-5"/>
        </w:rPr>
        <w:t xml:space="preserve"> </w:t>
      </w:r>
      <w:r>
        <w:rPr>
          <w:color w:val="221E1F"/>
        </w:rPr>
        <w:t>have</w:t>
      </w:r>
      <w:r>
        <w:rPr>
          <w:color w:val="221E1F"/>
          <w:spacing w:val="-6"/>
        </w:rPr>
        <w:t xml:space="preserve"> </w:t>
      </w:r>
      <w:r>
        <w:rPr>
          <w:color w:val="221E1F"/>
        </w:rPr>
        <w:t>an</w:t>
      </w:r>
      <w:r>
        <w:rPr>
          <w:color w:val="221E1F"/>
          <w:spacing w:val="-5"/>
        </w:rPr>
        <w:t xml:space="preserve"> </w:t>
      </w:r>
      <w:r>
        <w:rPr>
          <w:color w:val="221E1F"/>
        </w:rPr>
        <w:t>unexpl</w:t>
      </w:r>
      <w:r>
        <w:rPr>
          <w:color w:val="221E1F"/>
        </w:rPr>
        <w:t>ained</w:t>
      </w:r>
      <w:r>
        <w:rPr>
          <w:color w:val="221E1F"/>
          <w:spacing w:val="-5"/>
        </w:rPr>
        <w:t xml:space="preserve"> </w:t>
      </w:r>
      <w:r>
        <w:rPr>
          <w:color w:val="221E1F"/>
        </w:rPr>
        <w:t>progressive</w:t>
      </w:r>
      <w:r>
        <w:rPr>
          <w:color w:val="221E1F"/>
          <w:spacing w:val="-5"/>
        </w:rPr>
        <w:t xml:space="preserve"> </w:t>
      </w:r>
      <w:r>
        <w:rPr>
          <w:color w:val="221E1F"/>
        </w:rPr>
        <w:t>neurological</w:t>
      </w:r>
      <w:r>
        <w:rPr>
          <w:color w:val="221E1F"/>
          <w:spacing w:val="-5"/>
        </w:rPr>
        <w:t xml:space="preserve"> </w:t>
      </w:r>
      <w:r>
        <w:rPr>
          <w:color w:val="221E1F"/>
        </w:rPr>
        <w:t>illness</w:t>
      </w:r>
      <w:r>
        <w:rPr>
          <w:color w:val="221E1F"/>
          <w:spacing w:val="-6"/>
        </w:rPr>
        <w:t xml:space="preserve"> </w:t>
      </w:r>
      <w:r>
        <w:rPr>
          <w:color w:val="221E1F"/>
        </w:rPr>
        <w:t>of</w:t>
      </w:r>
      <w:r>
        <w:rPr>
          <w:color w:val="221E1F"/>
          <w:spacing w:val="-5"/>
        </w:rPr>
        <w:t xml:space="preserve"> </w:t>
      </w:r>
      <w:r>
        <w:rPr>
          <w:color w:val="221E1F"/>
        </w:rPr>
        <w:t>less</w:t>
      </w:r>
      <w:r>
        <w:rPr>
          <w:color w:val="221E1F"/>
          <w:spacing w:val="-5"/>
        </w:rPr>
        <w:t xml:space="preserve"> </w:t>
      </w:r>
      <w:r>
        <w:rPr>
          <w:color w:val="221E1F"/>
        </w:rPr>
        <w:t>than</w:t>
      </w:r>
      <w:r>
        <w:rPr>
          <w:color w:val="221E1F"/>
          <w:spacing w:val="-5"/>
        </w:rPr>
        <w:t xml:space="preserve"> </w:t>
      </w:r>
      <w:r>
        <w:rPr>
          <w:color w:val="221E1F"/>
        </w:rPr>
        <w:t>12</w:t>
      </w:r>
      <w:r>
        <w:rPr>
          <w:color w:val="221E1F"/>
          <w:spacing w:val="-5"/>
        </w:rPr>
        <w:t xml:space="preserve"> </w:t>
      </w:r>
      <w:r>
        <w:rPr>
          <w:color w:val="221E1F"/>
          <w:spacing w:val="-2"/>
        </w:rPr>
        <w:t>months?</w:t>
      </w:r>
    </w:p>
    <w:p w14:paraId="0CF98680" w14:textId="77777777" w:rsidR="002A4511" w:rsidRDefault="00FF7784">
      <w:pPr>
        <w:pStyle w:val="BodyText"/>
        <w:spacing w:before="4"/>
        <w:rPr>
          <w:sz w:val="10"/>
        </w:rPr>
      </w:pPr>
      <w:r>
        <w:pict w14:anchorId="50DF30C1">
          <v:group id="docshapegroup11" o:spid="_x0000_s1077" style="position:absolute;margin-left:65.05pt;margin-top:7.2pt;width:111.5pt;height:27.55pt;z-index:-15726592;mso-wrap-distance-left:0;mso-wrap-distance-right:0;mso-position-horizontal-relative:page" coordorigin="1301,144" coordsize="2230,551">
            <v:shape id="docshape12" o:spid="_x0000_s1079" type="#_x0000_t202" style="position:absolute;left:2415;top:153;width:1106;height:532" filled="f" strokecolor="#bfbfbf" strokeweight=".96pt">
              <v:textbox inset="0,0,0,0">
                <w:txbxContent>
                  <w:p w14:paraId="05A5BBF9" w14:textId="77777777" w:rsidR="002A4511" w:rsidRDefault="00FF7784">
                    <w:pPr>
                      <w:spacing w:before="137"/>
                      <w:ind w:right="97"/>
                      <w:jc w:val="right"/>
                      <w:rPr>
                        <w:sz w:val="20"/>
                      </w:rPr>
                    </w:pPr>
                    <w:r>
                      <w:rPr>
                        <w:color w:val="221E1F"/>
                        <w:spacing w:val="-5"/>
                        <w:sz w:val="20"/>
                      </w:rPr>
                      <w:t>No</w:t>
                    </w:r>
                  </w:p>
                </w:txbxContent>
              </v:textbox>
            </v:shape>
            <v:shape id="docshape13" o:spid="_x0000_s1078" type="#_x0000_t202" style="position:absolute;left:1310;top:153;width:1106;height:532" filled="f" strokecolor="#bfbfbf" strokeweight=".96pt">
              <v:textbox inset="0,0,0,0">
                <w:txbxContent>
                  <w:p w14:paraId="39723BAF"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5BA9A76D" w14:textId="77777777" w:rsidR="002A4511" w:rsidRDefault="00FF7784">
      <w:pPr>
        <w:pStyle w:val="BodyText"/>
        <w:spacing w:before="137"/>
        <w:ind w:left="1458" w:right="1163" w:hanging="561"/>
      </w:pPr>
      <w:r>
        <w:rPr>
          <w:color w:val="221E1F"/>
        </w:rPr>
        <w:t>Q4.</w:t>
      </w:r>
      <w:r>
        <w:rPr>
          <w:color w:val="221E1F"/>
          <w:spacing w:val="-2"/>
        </w:rPr>
        <w:t xml:space="preserve"> </w:t>
      </w:r>
      <w:r>
        <w:rPr>
          <w:color w:val="221E1F"/>
        </w:rPr>
        <w:t>Does</w:t>
      </w:r>
      <w:r>
        <w:rPr>
          <w:color w:val="221E1F"/>
          <w:spacing w:val="-1"/>
        </w:rPr>
        <w:t xml:space="preserve"> </w:t>
      </w:r>
      <w:r>
        <w:rPr>
          <w:color w:val="221E1F"/>
        </w:rPr>
        <w:t>the</w:t>
      </w:r>
      <w:r>
        <w:rPr>
          <w:color w:val="221E1F"/>
          <w:spacing w:val="-3"/>
        </w:rPr>
        <w:t xml:space="preserve"> </w:t>
      </w:r>
      <w:r>
        <w:rPr>
          <w:color w:val="221E1F"/>
        </w:rPr>
        <w:t>patient</w:t>
      </w:r>
      <w:r>
        <w:rPr>
          <w:color w:val="221E1F"/>
          <w:spacing w:val="-2"/>
        </w:rPr>
        <w:t xml:space="preserve"> </w:t>
      </w:r>
      <w:r>
        <w:rPr>
          <w:color w:val="221E1F"/>
        </w:rPr>
        <w:t>have</w:t>
      </w:r>
      <w:r>
        <w:rPr>
          <w:color w:val="221E1F"/>
          <w:spacing w:val="-2"/>
        </w:rPr>
        <w:t xml:space="preserve"> </w:t>
      </w:r>
      <w:r>
        <w:rPr>
          <w:color w:val="221E1F"/>
        </w:rPr>
        <w:t>a</w:t>
      </w:r>
      <w:r>
        <w:rPr>
          <w:color w:val="221E1F"/>
          <w:spacing w:val="-2"/>
        </w:rPr>
        <w:t xml:space="preserve"> </w:t>
      </w:r>
      <w:r>
        <w:rPr>
          <w:color w:val="221E1F"/>
        </w:rPr>
        <w:t>history</w:t>
      </w:r>
      <w:r>
        <w:rPr>
          <w:color w:val="221E1F"/>
          <w:spacing w:val="-2"/>
        </w:rPr>
        <w:t xml:space="preserve"> </w:t>
      </w:r>
      <w:r>
        <w:rPr>
          <w:color w:val="221E1F"/>
        </w:rPr>
        <w:t>of</w:t>
      </w:r>
      <w:r>
        <w:rPr>
          <w:color w:val="221E1F"/>
          <w:spacing w:val="-2"/>
        </w:rPr>
        <w:t xml:space="preserve"> </w:t>
      </w:r>
      <w:r>
        <w:rPr>
          <w:color w:val="221E1F"/>
        </w:rPr>
        <w:t>receiving</w:t>
      </w:r>
      <w:r>
        <w:rPr>
          <w:color w:val="221E1F"/>
          <w:spacing w:val="-2"/>
        </w:rPr>
        <w:t xml:space="preserve"> </w:t>
      </w:r>
      <w:r>
        <w:rPr>
          <w:color w:val="221E1F"/>
        </w:rPr>
        <w:t>human</w:t>
      </w:r>
      <w:r>
        <w:rPr>
          <w:color w:val="221E1F"/>
          <w:spacing w:val="-2"/>
        </w:rPr>
        <w:t xml:space="preserve"> </w:t>
      </w:r>
      <w:r>
        <w:rPr>
          <w:color w:val="221E1F"/>
        </w:rPr>
        <w:t>pituitary</w:t>
      </w:r>
      <w:r>
        <w:rPr>
          <w:color w:val="221E1F"/>
          <w:spacing w:val="-2"/>
        </w:rPr>
        <w:t xml:space="preserve"> </w:t>
      </w:r>
      <w:r>
        <w:rPr>
          <w:color w:val="221E1F"/>
        </w:rPr>
        <w:t>hormone</w:t>
      </w:r>
      <w:r>
        <w:rPr>
          <w:color w:val="221E1F"/>
          <w:spacing w:val="-2"/>
        </w:rPr>
        <w:t xml:space="preserve"> </w:t>
      </w:r>
      <w:r>
        <w:rPr>
          <w:color w:val="221E1F"/>
        </w:rPr>
        <w:t>for</w:t>
      </w:r>
      <w:r>
        <w:rPr>
          <w:color w:val="221E1F"/>
          <w:spacing w:val="-2"/>
        </w:rPr>
        <w:t xml:space="preserve"> </w:t>
      </w:r>
      <w:r>
        <w:rPr>
          <w:color w:val="221E1F"/>
        </w:rPr>
        <w:t>infertility</w:t>
      </w:r>
      <w:r>
        <w:rPr>
          <w:color w:val="221E1F"/>
          <w:spacing w:val="-2"/>
        </w:rPr>
        <w:t xml:space="preserve"> </w:t>
      </w:r>
      <w:r>
        <w:rPr>
          <w:color w:val="221E1F"/>
        </w:rPr>
        <w:t>or</w:t>
      </w:r>
      <w:r>
        <w:rPr>
          <w:color w:val="221E1F"/>
          <w:spacing w:val="-2"/>
        </w:rPr>
        <w:t xml:space="preserve"> </w:t>
      </w:r>
      <w:r>
        <w:rPr>
          <w:color w:val="221E1F"/>
        </w:rPr>
        <w:t>human</w:t>
      </w:r>
      <w:r>
        <w:rPr>
          <w:color w:val="221E1F"/>
          <w:spacing w:val="-2"/>
        </w:rPr>
        <w:t xml:space="preserve"> </w:t>
      </w:r>
      <w:r>
        <w:rPr>
          <w:color w:val="221E1F"/>
        </w:rPr>
        <w:t>growth hormone for short stature (prior to 1986)?</w:t>
      </w:r>
    </w:p>
    <w:p w14:paraId="1688F304" w14:textId="77777777" w:rsidR="002A4511" w:rsidRDefault="00FF7784">
      <w:pPr>
        <w:pStyle w:val="BodyText"/>
        <w:spacing w:before="2"/>
        <w:rPr>
          <w:sz w:val="10"/>
        </w:rPr>
      </w:pPr>
      <w:r>
        <w:pict w14:anchorId="1D5E3056">
          <v:group id="docshapegroup14" o:spid="_x0000_s1074" style="position:absolute;margin-left:65.05pt;margin-top:7.1pt;width:111.5pt;height:27.55pt;z-index:-15726080;mso-wrap-distance-left:0;mso-wrap-distance-right:0;mso-position-horizontal-relative:page" coordorigin="1301,142" coordsize="2230,551">
            <v:shape id="docshape15" o:spid="_x0000_s1076" type="#_x0000_t202" style="position:absolute;left:2415;top:151;width:1106;height:532" filled="f" strokecolor="#bfbfbf" strokeweight=".96pt">
              <v:textbox inset="0,0,0,0">
                <w:txbxContent>
                  <w:p w14:paraId="3A826CA1" w14:textId="77777777" w:rsidR="002A4511" w:rsidRDefault="00FF7784">
                    <w:pPr>
                      <w:spacing w:before="137"/>
                      <w:ind w:right="97"/>
                      <w:jc w:val="right"/>
                      <w:rPr>
                        <w:sz w:val="20"/>
                      </w:rPr>
                    </w:pPr>
                    <w:r>
                      <w:rPr>
                        <w:color w:val="221E1F"/>
                        <w:spacing w:val="-5"/>
                        <w:sz w:val="20"/>
                      </w:rPr>
                      <w:t>No</w:t>
                    </w:r>
                  </w:p>
                </w:txbxContent>
              </v:textbox>
            </v:shape>
            <v:shape id="docshape16" o:spid="_x0000_s1075" type="#_x0000_t202" style="position:absolute;left:1310;top:151;width:1106;height:532" filled="f" strokecolor="#bfbfbf" strokeweight=".96pt">
              <v:textbox inset="0,0,0,0">
                <w:txbxContent>
                  <w:p w14:paraId="411219D8"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1EDFA1F1" w14:textId="77777777" w:rsidR="002A4511" w:rsidRDefault="00FF7784">
      <w:pPr>
        <w:pStyle w:val="BodyText"/>
        <w:spacing w:before="137"/>
        <w:ind w:left="1458" w:right="1163" w:hanging="561"/>
      </w:pPr>
      <w:r>
        <w:rPr>
          <w:color w:val="221E1F"/>
        </w:rPr>
        <w:t>Q5.</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previously</w:t>
      </w:r>
      <w:r>
        <w:rPr>
          <w:color w:val="221E1F"/>
          <w:spacing w:val="-2"/>
        </w:rPr>
        <w:t xml:space="preserve"> </w:t>
      </w:r>
      <w:r>
        <w:rPr>
          <w:color w:val="221E1F"/>
        </w:rPr>
        <w:t>had</w:t>
      </w:r>
      <w:r>
        <w:rPr>
          <w:color w:val="221E1F"/>
          <w:spacing w:val="-3"/>
        </w:rPr>
        <w:t xml:space="preserve"> </w:t>
      </w:r>
      <w:r>
        <w:rPr>
          <w:color w:val="221E1F"/>
        </w:rPr>
        <w:t>surgery</w:t>
      </w:r>
      <w:r>
        <w:rPr>
          <w:color w:val="221E1F"/>
          <w:spacing w:val="-2"/>
        </w:rPr>
        <w:t xml:space="preserve"> </w:t>
      </w:r>
      <w:r>
        <w:rPr>
          <w:color w:val="221E1F"/>
        </w:rPr>
        <w:t>on</w:t>
      </w:r>
      <w:r>
        <w:rPr>
          <w:color w:val="221E1F"/>
          <w:spacing w:val="-2"/>
        </w:rPr>
        <w:t xml:space="preserve"> </w:t>
      </w:r>
      <w:r>
        <w:rPr>
          <w:color w:val="221E1F"/>
        </w:rPr>
        <w:t>the</w:t>
      </w:r>
      <w:r>
        <w:rPr>
          <w:color w:val="221E1F"/>
          <w:spacing w:val="-2"/>
        </w:rPr>
        <w:t xml:space="preserve"> </w:t>
      </w:r>
      <w:r>
        <w:rPr>
          <w:color w:val="221E1F"/>
        </w:rPr>
        <w:t>brain</w:t>
      </w:r>
      <w:r>
        <w:rPr>
          <w:color w:val="221E1F"/>
          <w:spacing w:val="-2"/>
        </w:rPr>
        <w:t xml:space="preserve"> </w:t>
      </w:r>
      <w:r>
        <w:rPr>
          <w:color w:val="221E1F"/>
        </w:rPr>
        <w:t>or</w:t>
      </w:r>
      <w:r>
        <w:rPr>
          <w:color w:val="221E1F"/>
          <w:spacing w:val="-2"/>
        </w:rPr>
        <w:t xml:space="preserve"> </w:t>
      </w:r>
      <w:r>
        <w:rPr>
          <w:color w:val="221E1F"/>
        </w:rPr>
        <w:t>spinal</w:t>
      </w:r>
      <w:r>
        <w:rPr>
          <w:color w:val="221E1F"/>
          <w:spacing w:val="-3"/>
        </w:rPr>
        <w:t xml:space="preserve"> </w:t>
      </w:r>
      <w:r>
        <w:rPr>
          <w:color w:val="221E1F"/>
        </w:rPr>
        <w:t>cord</w:t>
      </w:r>
      <w:r>
        <w:rPr>
          <w:color w:val="221E1F"/>
          <w:spacing w:val="-2"/>
        </w:rPr>
        <w:t xml:space="preserve"> </w:t>
      </w:r>
      <w:r>
        <w:rPr>
          <w:color w:val="221E1F"/>
        </w:rPr>
        <w:t>that</w:t>
      </w:r>
      <w:r>
        <w:rPr>
          <w:color w:val="221E1F"/>
          <w:spacing w:val="-2"/>
        </w:rPr>
        <w:t xml:space="preserve"> </w:t>
      </w:r>
      <w:r>
        <w:rPr>
          <w:color w:val="221E1F"/>
        </w:rPr>
        <w:t>included</w:t>
      </w:r>
      <w:r>
        <w:rPr>
          <w:color w:val="221E1F"/>
          <w:spacing w:val="-2"/>
        </w:rPr>
        <w:t xml:space="preserve"> </w:t>
      </w:r>
      <w:r>
        <w:rPr>
          <w:color w:val="221E1F"/>
        </w:rPr>
        <w:t>a</w:t>
      </w:r>
      <w:r>
        <w:rPr>
          <w:color w:val="221E1F"/>
          <w:spacing w:val="-2"/>
        </w:rPr>
        <w:t xml:space="preserve"> </w:t>
      </w:r>
      <w:r>
        <w:rPr>
          <w:color w:val="221E1F"/>
        </w:rPr>
        <w:t>dura</w:t>
      </w:r>
      <w:r>
        <w:rPr>
          <w:color w:val="221E1F"/>
          <w:spacing w:val="-3"/>
        </w:rPr>
        <w:t xml:space="preserve"> </w:t>
      </w:r>
      <w:r>
        <w:rPr>
          <w:color w:val="221E1F"/>
        </w:rPr>
        <w:t>mater</w:t>
      </w:r>
      <w:r>
        <w:rPr>
          <w:color w:val="221E1F"/>
          <w:spacing w:val="-2"/>
        </w:rPr>
        <w:t xml:space="preserve"> </w:t>
      </w:r>
      <w:r>
        <w:rPr>
          <w:color w:val="221E1F"/>
        </w:rPr>
        <w:t>graft (prior to 1990)?</w:t>
      </w:r>
    </w:p>
    <w:p w14:paraId="04546AF4" w14:textId="77777777" w:rsidR="002A4511" w:rsidRDefault="00FF7784">
      <w:pPr>
        <w:pStyle w:val="BodyText"/>
        <w:spacing w:before="2"/>
        <w:rPr>
          <w:sz w:val="10"/>
        </w:rPr>
      </w:pPr>
      <w:r>
        <w:pict w14:anchorId="41710D03">
          <v:group id="docshapegroup17" o:spid="_x0000_s1071" style="position:absolute;margin-left:65.05pt;margin-top:7.05pt;width:111.5pt;height:27.55pt;z-index:-15725568;mso-wrap-distance-left:0;mso-wrap-distance-right:0;mso-position-horizontal-relative:page" coordorigin="1301,141" coordsize="2230,551">
            <v:shape id="docshape18" o:spid="_x0000_s1073" type="#_x0000_t202" style="position:absolute;left:2415;top:151;width:1106;height:532" filled="f" strokecolor="#bfbfbf" strokeweight=".96pt">
              <v:textbox inset="0,0,0,0">
                <w:txbxContent>
                  <w:p w14:paraId="4D524C6B" w14:textId="77777777" w:rsidR="002A4511" w:rsidRDefault="00FF7784">
                    <w:pPr>
                      <w:spacing w:before="137"/>
                      <w:ind w:right="97"/>
                      <w:jc w:val="right"/>
                      <w:rPr>
                        <w:sz w:val="20"/>
                      </w:rPr>
                    </w:pPr>
                    <w:r>
                      <w:rPr>
                        <w:color w:val="221E1F"/>
                        <w:spacing w:val="-5"/>
                        <w:sz w:val="20"/>
                      </w:rPr>
                      <w:t>No</w:t>
                    </w:r>
                  </w:p>
                </w:txbxContent>
              </v:textbox>
            </v:shape>
            <v:shape id="docshape19" o:spid="_x0000_s1072" type="#_x0000_t202" style="position:absolute;left:1310;top:151;width:1106;height:532" filled="f" strokecolor="#bfbfbf" strokeweight=".96pt">
              <v:textbox inset="0,0,0,0">
                <w:txbxContent>
                  <w:p w14:paraId="6D4A36FD"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3597C24C" w14:textId="77777777" w:rsidR="002A4511" w:rsidRDefault="002A4511">
      <w:pPr>
        <w:rPr>
          <w:sz w:val="10"/>
        </w:rPr>
        <w:sectPr w:rsidR="002A4511">
          <w:pgSz w:w="11910" w:h="16840"/>
          <w:pgMar w:top="940" w:right="0" w:bottom="1000" w:left="520" w:header="0" w:footer="722" w:gutter="0"/>
          <w:cols w:space="720"/>
        </w:sectPr>
      </w:pPr>
    </w:p>
    <w:p w14:paraId="1A05A52B" w14:textId="77777777" w:rsidR="002A4511" w:rsidRDefault="00FF7784">
      <w:pPr>
        <w:pStyle w:val="BodyText"/>
        <w:spacing w:before="68"/>
        <w:ind w:left="1458" w:right="1163" w:hanging="561"/>
      </w:pPr>
      <w:r>
        <w:rPr>
          <w:color w:val="221E1F"/>
        </w:rPr>
        <w:lastRenderedPageBreak/>
        <w:t>Q6.</w:t>
      </w:r>
      <w:r>
        <w:rPr>
          <w:color w:val="221E1F"/>
          <w:spacing w:val="-2"/>
        </w:rPr>
        <w:t xml:space="preserve"> </w:t>
      </w:r>
      <w:r>
        <w:rPr>
          <w:color w:val="221E1F"/>
        </w:rPr>
        <w:t>Has</w:t>
      </w:r>
      <w:r>
        <w:rPr>
          <w:color w:val="221E1F"/>
          <w:spacing w:val="-2"/>
        </w:rPr>
        <w:t xml:space="preserve"> </w:t>
      </w:r>
      <w:r>
        <w:rPr>
          <w:color w:val="221E1F"/>
        </w:rPr>
        <w:t>the</w:t>
      </w:r>
      <w:r>
        <w:rPr>
          <w:color w:val="221E1F"/>
          <w:spacing w:val="-2"/>
        </w:rPr>
        <w:t xml:space="preserve"> </w:t>
      </w:r>
      <w:r>
        <w:rPr>
          <w:color w:val="221E1F"/>
        </w:rPr>
        <w:t>patient</w:t>
      </w:r>
      <w:r>
        <w:rPr>
          <w:color w:val="221E1F"/>
          <w:spacing w:val="-2"/>
        </w:rPr>
        <w:t xml:space="preserve"> </w:t>
      </w:r>
      <w:r>
        <w:rPr>
          <w:color w:val="221E1F"/>
        </w:rPr>
        <w:t>been</w:t>
      </w:r>
      <w:r>
        <w:rPr>
          <w:color w:val="221E1F"/>
          <w:spacing w:val="-2"/>
        </w:rPr>
        <w:t xml:space="preserve"> </w:t>
      </w:r>
      <w:r>
        <w:rPr>
          <w:color w:val="221E1F"/>
        </w:rPr>
        <w:t>involved</w:t>
      </w:r>
      <w:r>
        <w:rPr>
          <w:color w:val="221E1F"/>
          <w:spacing w:val="-2"/>
        </w:rPr>
        <w:t xml:space="preserve"> </w:t>
      </w:r>
      <w:r>
        <w:rPr>
          <w:color w:val="221E1F"/>
        </w:rPr>
        <w:t>in</w:t>
      </w:r>
      <w:r>
        <w:rPr>
          <w:color w:val="221E1F"/>
          <w:spacing w:val="-2"/>
        </w:rPr>
        <w:t xml:space="preserve"> </w:t>
      </w:r>
      <w:r>
        <w:rPr>
          <w:color w:val="221E1F"/>
        </w:rPr>
        <w:t>a</w:t>
      </w:r>
      <w:r>
        <w:rPr>
          <w:color w:val="221E1F"/>
          <w:spacing w:val="-2"/>
        </w:rPr>
        <w:t xml:space="preserve"> </w:t>
      </w:r>
      <w:r>
        <w:rPr>
          <w:color w:val="221E1F"/>
        </w:rPr>
        <w:t>‘look-back’</w:t>
      </w:r>
      <w:r>
        <w:rPr>
          <w:color w:val="221E1F"/>
          <w:spacing w:val="-2"/>
        </w:rPr>
        <w:t xml:space="preserve"> </w:t>
      </w:r>
      <w:r>
        <w:rPr>
          <w:color w:val="221E1F"/>
        </w:rPr>
        <w:t>for</w:t>
      </w:r>
      <w:r>
        <w:rPr>
          <w:color w:val="221E1F"/>
          <w:spacing w:val="-2"/>
        </w:rPr>
        <w:t xml:space="preserve"> </w:t>
      </w:r>
      <w:r>
        <w:rPr>
          <w:color w:val="221E1F"/>
        </w:rPr>
        <w:t>CJD</w:t>
      </w:r>
      <w:r>
        <w:rPr>
          <w:color w:val="221E1F"/>
          <w:spacing w:val="-2"/>
        </w:rPr>
        <w:t xml:space="preserve"> </w:t>
      </w:r>
      <w:r>
        <w:rPr>
          <w:color w:val="221E1F"/>
        </w:rPr>
        <w:t>or</w:t>
      </w:r>
      <w:r>
        <w:rPr>
          <w:color w:val="221E1F"/>
          <w:spacing w:val="-3"/>
        </w:rPr>
        <w:t xml:space="preserve"> </w:t>
      </w:r>
      <w:r>
        <w:rPr>
          <w:color w:val="221E1F"/>
        </w:rPr>
        <w:t>shown</w:t>
      </w:r>
      <w:r>
        <w:rPr>
          <w:color w:val="221E1F"/>
          <w:spacing w:val="-2"/>
        </w:rPr>
        <w:t xml:space="preserve"> </w:t>
      </w:r>
      <w:r>
        <w:rPr>
          <w:color w:val="221E1F"/>
        </w:rPr>
        <w:t>you</w:t>
      </w:r>
      <w:r>
        <w:rPr>
          <w:color w:val="221E1F"/>
          <w:spacing w:val="-2"/>
        </w:rPr>
        <w:t xml:space="preserve"> </w:t>
      </w:r>
      <w:r>
        <w:rPr>
          <w:color w:val="221E1F"/>
        </w:rPr>
        <w:t>a</w:t>
      </w:r>
      <w:r>
        <w:rPr>
          <w:color w:val="221E1F"/>
          <w:spacing w:val="-2"/>
        </w:rPr>
        <w:t xml:space="preserve"> </w:t>
      </w:r>
      <w:r>
        <w:rPr>
          <w:color w:val="221E1F"/>
        </w:rPr>
        <w:t>‘medical</w:t>
      </w:r>
      <w:r>
        <w:rPr>
          <w:color w:val="221E1F"/>
          <w:spacing w:val="-2"/>
        </w:rPr>
        <w:t xml:space="preserve"> </w:t>
      </w:r>
      <w:r>
        <w:rPr>
          <w:color w:val="221E1F"/>
        </w:rPr>
        <w:t>in</w:t>
      </w:r>
      <w:r>
        <w:rPr>
          <w:color w:val="221E1F"/>
          <w:spacing w:val="-2"/>
        </w:rPr>
        <w:t xml:space="preserve"> </w:t>
      </w:r>
      <w:r>
        <w:rPr>
          <w:color w:val="221E1F"/>
        </w:rPr>
        <w:t>confidence</w:t>
      </w:r>
      <w:r>
        <w:rPr>
          <w:color w:val="221E1F"/>
          <w:spacing w:val="-2"/>
        </w:rPr>
        <w:t xml:space="preserve"> </w:t>
      </w:r>
      <w:r>
        <w:rPr>
          <w:color w:val="221E1F"/>
        </w:rPr>
        <w:t>letter’ regarding their risk for CJD?</w:t>
      </w:r>
    </w:p>
    <w:p w14:paraId="659E2801" w14:textId="77777777" w:rsidR="002A4511" w:rsidRDefault="00FF7784">
      <w:pPr>
        <w:pStyle w:val="BodyText"/>
        <w:spacing w:before="3"/>
        <w:rPr>
          <w:sz w:val="10"/>
        </w:rPr>
      </w:pPr>
      <w:r>
        <w:pict w14:anchorId="290D07A7">
          <v:group id="docshapegroup20" o:spid="_x0000_s1068" style="position:absolute;margin-left:65.05pt;margin-top:7.15pt;width:111.5pt;height:27.5pt;z-index:-15725056;mso-wrap-distance-left:0;mso-wrap-distance-right:0;mso-position-horizontal-relative:page" coordorigin="1301,143" coordsize="2230,550">
            <v:shape id="docshape21" o:spid="_x0000_s1070" type="#_x0000_t202" style="position:absolute;left:2415;top:152;width:1106;height:531" filled="f" strokecolor="#bfbfbf" strokeweight=".96pt">
              <v:textbox inset="0,0,0,0">
                <w:txbxContent>
                  <w:p w14:paraId="6D0FE20F" w14:textId="77777777" w:rsidR="002A4511" w:rsidRDefault="00FF7784">
                    <w:pPr>
                      <w:spacing w:before="137"/>
                      <w:ind w:right="97"/>
                      <w:jc w:val="right"/>
                      <w:rPr>
                        <w:sz w:val="20"/>
                      </w:rPr>
                    </w:pPr>
                    <w:r>
                      <w:rPr>
                        <w:color w:val="221E1F"/>
                        <w:spacing w:val="-5"/>
                        <w:sz w:val="20"/>
                      </w:rPr>
                      <w:t>No</w:t>
                    </w:r>
                  </w:p>
                </w:txbxContent>
              </v:textbox>
            </v:shape>
            <v:shape id="docshape22" o:spid="_x0000_s1069" type="#_x0000_t202" style="position:absolute;left:1310;top:152;width:1106;height:531" filled="f" strokecolor="#bfbfbf" strokeweight=".96pt">
              <v:textbox inset="0,0,0,0">
                <w:txbxContent>
                  <w:p w14:paraId="2831BD52" w14:textId="77777777" w:rsidR="002A4511" w:rsidRDefault="00FF7784">
                    <w:pPr>
                      <w:spacing w:before="137"/>
                      <w:ind w:left="98"/>
                      <w:rPr>
                        <w:sz w:val="20"/>
                      </w:rPr>
                    </w:pPr>
                    <w:r>
                      <w:rPr>
                        <w:color w:val="221E1F"/>
                        <w:spacing w:val="-5"/>
                        <w:sz w:val="20"/>
                      </w:rPr>
                      <w:t>Yes</w:t>
                    </w:r>
                  </w:p>
                </w:txbxContent>
              </v:textbox>
            </v:shape>
            <w10:wrap type="topAndBottom" anchorx="page"/>
          </v:group>
        </w:pict>
      </w:r>
    </w:p>
    <w:p w14:paraId="7F718FD7" w14:textId="77777777" w:rsidR="002A4511" w:rsidRDefault="00FF7784">
      <w:pPr>
        <w:pStyle w:val="Heading4"/>
        <w:spacing w:before="138"/>
        <w:ind w:right="1127"/>
        <w:jc w:val="both"/>
      </w:pPr>
      <w:r>
        <w:rPr>
          <w:color w:val="221E1F"/>
        </w:rPr>
        <w:t>Action: If the patient answers yes to any of the above questions, please contact infection prevention and control personnel in your health care establishment. Put into place the action plan for potential CJD patients.</w:t>
      </w:r>
    </w:p>
    <w:p w14:paraId="42A8375F" w14:textId="77777777" w:rsidR="002A4511" w:rsidRDefault="002A4511">
      <w:pPr>
        <w:pStyle w:val="BodyText"/>
        <w:rPr>
          <w:b/>
          <w:sz w:val="22"/>
        </w:rPr>
      </w:pPr>
    </w:p>
    <w:p w14:paraId="4A61128D" w14:textId="77777777" w:rsidR="002A4511" w:rsidRDefault="002A4511">
      <w:pPr>
        <w:pStyle w:val="BodyText"/>
        <w:spacing w:before="3"/>
        <w:rPr>
          <w:b/>
          <w:sz w:val="22"/>
        </w:rPr>
      </w:pPr>
    </w:p>
    <w:p w14:paraId="0911794D" w14:textId="77777777" w:rsidR="002A4511" w:rsidRDefault="00FF7784">
      <w:pPr>
        <w:pStyle w:val="BodyText"/>
        <w:ind w:left="898" w:right="1240"/>
      </w:pPr>
      <w:r>
        <w:rPr>
          <w:color w:val="221E1F"/>
        </w:rPr>
        <w:t>I</w:t>
      </w:r>
      <w:r>
        <w:rPr>
          <w:color w:val="221E1F"/>
          <w:spacing w:val="-3"/>
        </w:rPr>
        <w:t xml:space="preserve"> </w:t>
      </w:r>
      <w:r>
        <w:rPr>
          <w:color w:val="221E1F"/>
        </w:rPr>
        <w:t>have</w:t>
      </w:r>
      <w:r>
        <w:rPr>
          <w:color w:val="221E1F"/>
          <w:spacing w:val="-3"/>
        </w:rPr>
        <w:t xml:space="preserve"> </w:t>
      </w:r>
      <w:r>
        <w:rPr>
          <w:color w:val="221E1F"/>
        </w:rPr>
        <w:t>undertaken</w:t>
      </w:r>
      <w:r>
        <w:rPr>
          <w:color w:val="221E1F"/>
          <w:spacing w:val="-3"/>
        </w:rPr>
        <w:t xml:space="preserve"> </w:t>
      </w:r>
      <w:r>
        <w:rPr>
          <w:color w:val="221E1F"/>
        </w:rPr>
        <w:t>the</w:t>
      </w:r>
      <w:r>
        <w:rPr>
          <w:color w:val="221E1F"/>
          <w:spacing w:val="-3"/>
        </w:rPr>
        <w:t xml:space="preserve"> </w:t>
      </w:r>
      <w:r>
        <w:rPr>
          <w:color w:val="221E1F"/>
        </w:rPr>
        <w:t>appropriate</w:t>
      </w:r>
      <w:r>
        <w:rPr>
          <w:color w:val="221E1F"/>
          <w:spacing w:val="-3"/>
        </w:rPr>
        <w:t xml:space="preserve"> </w:t>
      </w:r>
      <w:r>
        <w:rPr>
          <w:color w:val="221E1F"/>
        </w:rPr>
        <w:t>ac</w:t>
      </w:r>
      <w:r>
        <w:rPr>
          <w:color w:val="221E1F"/>
        </w:rPr>
        <w:t>tion</w:t>
      </w:r>
      <w:r>
        <w:rPr>
          <w:color w:val="221E1F"/>
          <w:spacing w:val="-4"/>
        </w:rPr>
        <w:t xml:space="preserve"> </w:t>
      </w:r>
      <w:r>
        <w:rPr>
          <w:color w:val="221E1F"/>
        </w:rPr>
        <w:t>as</w:t>
      </w:r>
      <w:r>
        <w:rPr>
          <w:color w:val="221E1F"/>
          <w:spacing w:val="-3"/>
        </w:rPr>
        <w:t xml:space="preserve"> </w:t>
      </w:r>
      <w:r>
        <w:rPr>
          <w:color w:val="221E1F"/>
        </w:rPr>
        <w:t>required</w:t>
      </w:r>
      <w:r>
        <w:rPr>
          <w:color w:val="221E1F"/>
          <w:spacing w:val="-3"/>
        </w:rPr>
        <w:t xml:space="preserve"> </w:t>
      </w:r>
      <w:r>
        <w:rPr>
          <w:color w:val="221E1F"/>
        </w:rPr>
        <w:t>by</w:t>
      </w:r>
      <w:r>
        <w:rPr>
          <w:color w:val="221E1F"/>
          <w:spacing w:val="-3"/>
        </w:rPr>
        <w:t xml:space="preserve"> </w:t>
      </w:r>
      <w:r>
        <w:rPr>
          <w:color w:val="221E1F"/>
        </w:rPr>
        <w:t>the</w:t>
      </w:r>
      <w:r>
        <w:rPr>
          <w:color w:val="221E1F"/>
          <w:spacing w:val="-3"/>
        </w:rPr>
        <w:t xml:space="preserve"> </w:t>
      </w:r>
      <w:r>
        <w:rPr>
          <w:color w:val="221E1F"/>
        </w:rPr>
        <w:t>health</w:t>
      </w:r>
      <w:r>
        <w:rPr>
          <w:color w:val="221E1F"/>
          <w:spacing w:val="-3"/>
        </w:rPr>
        <w:t xml:space="preserve"> </w:t>
      </w:r>
      <w:r>
        <w:rPr>
          <w:color w:val="221E1F"/>
        </w:rPr>
        <w:t>care</w:t>
      </w:r>
      <w:r>
        <w:rPr>
          <w:color w:val="221E1F"/>
          <w:spacing w:val="-3"/>
        </w:rPr>
        <w:t xml:space="preserve"> </w:t>
      </w:r>
      <w:r>
        <w:rPr>
          <w:color w:val="221E1F"/>
        </w:rPr>
        <w:t>establishment</w:t>
      </w:r>
      <w:r>
        <w:rPr>
          <w:color w:val="221E1F"/>
          <w:spacing w:val="-3"/>
        </w:rPr>
        <w:t xml:space="preserve"> </w:t>
      </w:r>
      <w:r>
        <w:rPr>
          <w:color w:val="221E1F"/>
        </w:rPr>
        <w:t>infection prevention and control policies regarding CJD.</w:t>
      </w:r>
    </w:p>
    <w:p w14:paraId="7E673CC9" w14:textId="77777777" w:rsidR="002A4511" w:rsidRDefault="002A4511">
      <w:pPr>
        <w:pStyle w:val="BodyText"/>
        <w:rPr>
          <w:sz w:val="22"/>
        </w:rPr>
      </w:pPr>
    </w:p>
    <w:p w14:paraId="5993E59A" w14:textId="77777777" w:rsidR="002A4511" w:rsidRDefault="002A4511">
      <w:pPr>
        <w:pStyle w:val="BodyText"/>
        <w:spacing w:before="4"/>
        <w:rPr>
          <w:sz w:val="22"/>
        </w:rPr>
      </w:pPr>
    </w:p>
    <w:p w14:paraId="19DC2515" w14:textId="77777777" w:rsidR="002A4511" w:rsidRDefault="00FF7784">
      <w:pPr>
        <w:pStyle w:val="BodyText"/>
        <w:tabs>
          <w:tab w:val="left" w:pos="5936"/>
        </w:tabs>
        <w:ind w:left="2032"/>
      </w:pPr>
      <w:r>
        <w:rPr>
          <w:color w:val="221E1F"/>
        </w:rPr>
        <w:t>Name</w:t>
      </w:r>
      <w:r>
        <w:rPr>
          <w:color w:val="221E1F"/>
          <w:spacing w:val="-4"/>
        </w:rPr>
        <w:t xml:space="preserve"> </w:t>
      </w:r>
      <w:r>
        <w:rPr>
          <w:color w:val="221E1F"/>
        </w:rPr>
        <w:t>of</w:t>
      </w:r>
      <w:r>
        <w:rPr>
          <w:color w:val="221E1F"/>
          <w:spacing w:val="-3"/>
        </w:rPr>
        <w:t xml:space="preserve"> </w:t>
      </w:r>
      <w:r>
        <w:rPr>
          <w:color w:val="221E1F"/>
        </w:rPr>
        <w:t>the</w:t>
      </w:r>
      <w:r>
        <w:rPr>
          <w:color w:val="221E1F"/>
          <w:spacing w:val="-5"/>
        </w:rPr>
        <w:t xml:space="preserve"> </w:t>
      </w:r>
      <w:r>
        <w:rPr>
          <w:color w:val="221E1F"/>
        </w:rPr>
        <w:t>Health</w:t>
      </w:r>
      <w:r>
        <w:rPr>
          <w:color w:val="221E1F"/>
          <w:spacing w:val="-4"/>
        </w:rPr>
        <w:t xml:space="preserve"> </w:t>
      </w:r>
      <w:r>
        <w:rPr>
          <w:color w:val="221E1F"/>
        </w:rPr>
        <w:t>Care</w:t>
      </w:r>
      <w:r>
        <w:rPr>
          <w:color w:val="221E1F"/>
          <w:spacing w:val="-3"/>
        </w:rPr>
        <w:t xml:space="preserve"> </w:t>
      </w:r>
      <w:r>
        <w:rPr>
          <w:color w:val="221E1F"/>
          <w:spacing w:val="-2"/>
        </w:rPr>
        <w:t>Practitioner</w:t>
      </w:r>
      <w:r>
        <w:rPr>
          <w:color w:val="221E1F"/>
        </w:rPr>
        <w:tab/>
      </w:r>
      <w:r>
        <w:rPr>
          <w:color w:val="221E1F"/>
          <w:spacing w:val="-2"/>
        </w:rPr>
        <w:t>Signature</w:t>
      </w:r>
    </w:p>
    <w:p w14:paraId="2D874BD4" w14:textId="77777777" w:rsidR="002A4511" w:rsidRDefault="00FF7784">
      <w:pPr>
        <w:pStyle w:val="BodyText"/>
        <w:spacing w:before="5"/>
        <w:rPr>
          <w:sz w:val="10"/>
        </w:rPr>
      </w:pPr>
      <w:r>
        <w:pict w14:anchorId="73EB6A28">
          <v:shape id="docshape23" o:spid="_x0000_s1067" style="position:absolute;margin-left:127.15pt;margin-top:7.2pt;width:334.15pt;height:27.5pt;z-index:-15724544;mso-wrap-distance-left:0;mso-wrap-distance-right:0;mso-position-horizontal-relative:page" coordorigin="2543,144" coordsize="6683,550" o:spt="100" adj="0,,0" path="m5964,144r-19,l5945,163r,1l5945,674r-3383,l2562,164r,-1l5945,163r,-19l2562,144r-19,l2543,163r,1l2543,674r,20l2562,694r3383,l5964,694r,-530l5964,144xm9226,144r-20,l5964,144r,19l9206,163r,1l9206,674r-3242,l5964,694r3242,l9226,694r,-20l9226,164r,-1l9226,144xe" fillcolor="#bfbfbf" stroked="f">
            <v:stroke joinstyle="round"/>
            <v:formulas/>
            <v:path arrowok="t" o:connecttype="segments"/>
            <w10:wrap type="topAndBottom" anchorx="page"/>
          </v:shape>
        </w:pict>
      </w:r>
    </w:p>
    <w:p w14:paraId="3A74DC82" w14:textId="77777777" w:rsidR="002A4511" w:rsidRDefault="002A4511">
      <w:pPr>
        <w:rPr>
          <w:sz w:val="10"/>
        </w:rPr>
        <w:sectPr w:rsidR="002A4511">
          <w:pgSz w:w="11910" w:h="16840"/>
          <w:pgMar w:top="780" w:right="0" w:bottom="1000" w:left="520" w:header="0" w:footer="722" w:gutter="0"/>
          <w:cols w:space="720"/>
        </w:sectPr>
      </w:pPr>
    </w:p>
    <w:p w14:paraId="303C2E8F" w14:textId="77777777" w:rsidR="002A4511" w:rsidRDefault="00FF7784">
      <w:pPr>
        <w:pStyle w:val="Heading1"/>
        <w:spacing w:line="343" w:lineRule="auto"/>
        <w:ind w:left="2338" w:right="1522" w:hanging="1440"/>
      </w:pPr>
      <w:r>
        <w:lastRenderedPageBreak/>
        <w:pict w14:anchorId="29546E3A">
          <v:group id="docshapegroup24" o:spid="_x0000_s1063" style="position:absolute;left:0;text-align:left;margin-left:200.15pt;margin-top:338.4pt;width:133.05pt;height:26.3pt;z-index:15736832;mso-position-horizontal-relative:page;mso-position-vertical-relative:page" coordorigin="4003,6768" coordsize="2661,526">
            <v:shape id="docshape25" o:spid="_x0000_s1066" style="position:absolute;left:4003;top:6948;width:2661;height:155" coordorigin="4003,6948" coordsize="2661,155" o:spt="100" adj="0,,0" path="m6651,7031r-2,1l6621,7032r-95,56l6522,7093r1,6l6528,7103r5,-1l6651,7031xm6621,7017r-2611,16l4006,7036r-3,6l4006,7046r6,3l6621,7032r13,-8l6621,7017xm6634,7024r-13,8l6649,7032r2,-1l6652,7031r-6,l6634,7024xm6654,7029r-3,2l6654,7030r,-1xm6646,7018r-12,6l6646,7031r,-13xm6652,7018r-6,l6646,7031r6,l6654,7029r2,-5l6654,7019r-2,-1xm6651,7016r-2,l6654,7019r2,5l6654,7029r10,-5l6651,7016xm6649,7016r-28,1l6634,7024r12,-6l6652,7018r-3,-2xm6533,6948r-6,l6522,6952r-1,4l6524,6961r97,56l6651,7016r-118,-68xe" fillcolor="#4a7ebb" stroked="f">
              <v:stroke joinstyle="round"/>
              <v:formulas/>
              <v:path arrowok="t" o:connecttype="segments"/>
            </v:shape>
            <v:rect id="docshape26" o:spid="_x0000_s1065" style="position:absolute;left:4869;top:6811;width:726;height:483" stroked="f"/>
            <v:shape id="docshape27" o:spid="_x0000_s1064" type="#_x0000_t202" style="position:absolute;left:4888;top:6788;width:710;height:472" filled="f" strokecolor="#4f81bd" strokeweight="2pt">
              <v:textbox inset="0,0,0,0">
                <w:txbxContent>
                  <w:p w14:paraId="782638A2" w14:textId="77777777" w:rsidR="002A4511" w:rsidRDefault="00FF7784">
                    <w:pPr>
                      <w:spacing w:before="72"/>
                      <w:ind w:left="214"/>
                      <w:rPr>
                        <w:rFonts w:ascii="Arial Narrow"/>
                        <w:sz w:val="24"/>
                      </w:rPr>
                    </w:pPr>
                    <w:r>
                      <w:rPr>
                        <w:rFonts w:ascii="Arial Narrow"/>
                        <w:spacing w:val="-5"/>
                        <w:sz w:val="24"/>
                      </w:rPr>
                      <w:t>NO</w:t>
                    </w:r>
                  </w:p>
                </w:txbxContent>
              </v:textbox>
            </v:shape>
            <w10:wrap anchorx="page" anchory="page"/>
          </v:group>
        </w:pict>
      </w:r>
      <w:r>
        <w:rPr>
          <w:color w:val="00539F"/>
        </w:rPr>
        <w:t>Appendix</w:t>
      </w:r>
      <w:r>
        <w:rPr>
          <w:color w:val="00539F"/>
          <w:spacing w:val="-4"/>
        </w:rPr>
        <w:t xml:space="preserve"> </w:t>
      </w:r>
      <w:r>
        <w:rPr>
          <w:color w:val="00539F"/>
        </w:rPr>
        <w:t>4:</w:t>
      </w:r>
      <w:r>
        <w:rPr>
          <w:color w:val="00539F"/>
          <w:spacing w:val="-4"/>
        </w:rPr>
        <w:t xml:space="preserve"> </w:t>
      </w:r>
      <w:r>
        <w:rPr>
          <w:color w:val="00539F"/>
        </w:rPr>
        <w:t>Summary</w:t>
      </w:r>
      <w:r>
        <w:rPr>
          <w:color w:val="00539F"/>
          <w:spacing w:val="-4"/>
        </w:rPr>
        <w:t xml:space="preserve"> </w:t>
      </w:r>
      <w:r>
        <w:rPr>
          <w:color w:val="00539F"/>
        </w:rPr>
        <w:t>of</w:t>
      </w:r>
      <w:r>
        <w:rPr>
          <w:color w:val="00539F"/>
          <w:spacing w:val="-4"/>
        </w:rPr>
        <w:t xml:space="preserve"> </w:t>
      </w:r>
      <w:r>
        <w:rPr>
          <w:color w:val="00539F"/>
        </w:rPr>
        <w:t>Actions</w:t>
      </w:r>
      <w:r>
        <w:rPr>
          <w:color w:val="00539F"/>
          <w:spacing w:val="-3"/>
        </w:rPr>
        <w:t xml:space="preserve"> </w:t>
      </w:r>
      <w:r>
        <w:rPr>
          <w:color w:val="00539F"/>
        </w:rPr>
        <w:t>for</w:t>
      </w:r>
      <w:r>
        <w:rPr>
          <w:color w:val="00539F"/>
          <w:spacing w:val="-4"/>
        </w:rPr>
        <w:t xml:space="preserve"> </w:t>
      </w:r>
      <w:r>
        <w:rPr>
          <w:color w:val="00539F"/>
        </w:rPr>
        <w:t>a</w:t>
      </w:r>
      <w:r>
        <w:rPr>
          <w:color w:val="00539F"/>
          <w:spacing w:val="-4"/>
        </w:rPr>
        <w:t xml:space="preserve"> </w:t>
      </w:r>
      <w:r>
        <w:rPr>
          <w:color w:val="00539F"/>
        </w:rPr>
        <w:t>Surgical</w:t>
      </w:r>
      <w:r>
        <w:rPr>
          <w:color w:val="00539F"/>
          <w:spacing w:val="-4"/>
        </w:rPr>
        <w:t xml:space="preserve"> </w:t>
      </w:r>
      <w:r>
        <w:rPr>
          <w:color w:val="00539F"/>
        </w:rPr>
        <w:t>Procedure</w:t>
      </w:r>
      <w:r>
        <w:rPr>
          <w:color w:val="00539F"/>
          <w:spacing w:val="-4"/>
        </w:rPr>
        <w:t xml:space="preserve"> </w:t>
      </w:r>
      <w:r>
        <w:rPr>
          <w:color w:val="00539F"/>
        </w:rPr>
        <w:t>– CJD Risk Assessment</w:t>
      </w:r>
    </w:p>
    <w:p w14:paraId="0FD2FACB" w14:textId="77777777" w:rsidR="002A4511" w:rsidRDefault="002A4511">
      <w:pPr>
        <w:pStyle w:val="BodyText"/>
        <w:spacing w:before="7"/>
        <w:rPr>
          <w:sz w:val="44"/>
        </w:rPr>
      </w:pPr>
    </w:p>
    <w:p w14:paraId="2BEC053B" w14:textId="77777777" w:rsidR="002A4511" w:rsidRDefault="00FF7784">
      <w:pPr>
        <w:spacing w:line="304" w:lineRule="auto"/>
        <w:ind w:left="1738" w:right="1163" w:hanging="840"/>
      </w:pPr>
      <w:r>
        <w:pict w14:anchorId="27157DEA">
          <v:line id="_x0000_s1062" style="position:absolute;left:0;text-align:left;z-index:15734784;mso-position-horizontal-relative:page" from="328.85pt,83.65pt" to="349.6pt,83.65pt" strokecolor="#4a7ebb" strokeweight=".87pt">
            <w10:wrap anchorx="page"/>
          </v:line>
        </w:pict>
      </w:r>
      <w:r>
        <w:pict w14:anchorId="7E8C417C">
          <v:group id="docshapegroup28" o:spid="_x0000_s1057" style="position:absolute;left:0;text-align:left;margin-left:333.45pt;margin-top:72.35pt;width:152pt;height:186.95pt;z-index:15735296;mso-position-horizontal-relative:page" coordorigin="6669,1447" coordsize="3040,3739">
            <v:line id="_x0000_s1061" style="position:absolute" from="7710,1673" to="8100,1673" strokecolor="#4a7ebb" strokeweight=".87pt"/>
            <v:shape id="docshape29" o:spid="_x0000_s1060" style="position:absolute;left:8040;top:1657;width:155;height:2393" coordorigin="8040,1657" coordsize="155,2393" o:spt="100" adj="0,,0" path="m8114,4040r5,10l8124,4042r-5,l8114,4040xm8111,4006r,28l8113,4039r1,1l8119,4042r5,-2l8126,4034r,-3l8112,4031r7,-12l8111,4006xm8191,3907r-6,l8182,3911r-56,95l8126,4019r,15l8124,4040r-5,2l8124,4042r70,-124l8195,3912r-4,-5xm8113,4039r,1l8114,4040r-1,-1xm8050,3908r-6,l8040,3913r1,6l8113,4039r-2,-5l8111,4006r-57,-95l8050,3908xm8119,4019r-7,12l8125,4031r-6,-12xm8126,4006r-7,13l8125,4031r1,l8126,4006xm8099,1657r-5,3l8092,1664r19,2342l8119,4019r7,-13l8106,1664r-1,-4l8099,1657xe" fillcolor="#4a7ebb" stroked="f">
              <v:stroke joinstyle="round"/>
              <v:formulas/>
              <v:path arrowok="t" o:connecttype="segments"/>
            </v:shape>
            <v:shape id="docshape30" o:spid="_x0000_s1059" type="#_x0000_t202" style="position:absolute;left:6991;top:1466;width:725;height:472" filled="f" strokecolor="#4f81bd" strokeweight="2pt">
              <v:textbox inset="0,0,0,0">
                <w:txbxContent>
                  <w:p w14:paraId="53B4A252" w14:textId="77777777" w:rsidR="002A4511" w:rsidRDefault="00FF7784">
                    <w:pPr>
                      <w:spacing w:before="55"/>
                      <w:ind w:left="125"/>
                      <w:rPr>
                        <w:rFonts w:ascii="Arial Narrow"/>
                        <w:sz w:val="24"/>
                      </w:rPr>
                    </w:pPr>
                    <w:r>
                      <w:rPr>
                        <w:rFonts w:ascii="Arial Narrow"/>
                        <w:spacing w:val="-5"/>
                        <w:sz w:val="24"/>
                      </w:rPr>
                      <w:t>NO</w:t>
                    </w:r>
                  </w:p>
                </w:txbxContent>
              </v:textbox>
            </v:shape>
            <v:shape id="docshape31" o:spid="_x0000_s1058" type="#_x0000_t202" style="position:absolute;left:6688;top:4088;width:3000;height:1078" filled="f" strokecolor="#4f81bd" strokeweight="2pt">
              <v:textbox inset="0,0,0,0">
                <w:txbxContent>
                  <w:p w14:paraId="214D5682" w14:textId="77777777" w:rsidR="002A4511" w:rsidRDefault="00FF7784">
                    <w:pPr>
                      <w:spacing w:before="74" w:line="237" w:lineRule="auto"/>
                      <w:ind w:left="144"/>
                      <w:rPr>
                        <w:rFonts w:ascii="Arial Narrow"/>
                        <w:sz w:val="24"/>
                      </w:rPr>
                    </w:pPr>
                    <w:r>
                      <w:rPr>
                        <w:rFonts w:ascii="Arial Narrow"/>
                        <w:sz w:val="24"/>
                      </w:rPr>
                      <w:t>Proceed using routine processing</w:t>
                    </w:r>
                    <w:r>
                      <w:rPr>
                        <w:rFonts w:ascii="Arial Narrow"/>
                        <w:spacing w:val="-14"/>
                        <w:sz w:val="24"/>
                      </w:rPr>
                      <w:t xml:space="preserve"> </w:t>
                    </w:r>
                    <w:r>
                      <w:rPr>
                        <w:rFonts w:ascii="Arial Narrow"/>
                        <w:sz w:val="24"/>
                      </w:rPr>
                      <w:t>of</w:t>
                    </w:r>
                    <w:r>
                      <w:rPr>
                        <w:rFonts w:ascii="Arial Narrow"/>
                        <w:spacing w:val="-14"/>
                        <w:sz w:val="24"/>
                      </w:rPr>
                      <w:t xml:space="preserve"> </w:t>
                    </w:r>
                    <w:r>
                      <w:rPr>
                        <w:rFonts w:ascii="Arial Narrow"/>
                        <w:sz w:val="24"/>
                      </w:rPr>
                      <w:t>instruments</w:t>
                    </w:r>
                  </w:p>
                </w:txbxContent>
              </v:textbox>
            </v:shape>
            <w10:wrap anchorx="page"/>
          </v:group>
        </w:pict>
      </w:r>
      <w:r>
        <w:pict w14:anchorId="65B93D30">
          <v:group id="docshapegroup32" o:spid="_x0000_s1054" style="position:absolute;left:0;text-align:left;margin-left:140.15pt;margin-top:82.4pt;width:29.85pt;height:108.35pt;z-index:15735808;mso-position-horizontal-relative:page" coordorigin="2803,1648" coordsize="597,2167">
            <v:line id="_x0000_s1056" style="position:absolute" from="2868,1666" to="3400,1666" strokecolor="#4a7ebb" strokeweight="1.78pt"/>
            <v:shape id="docshape33" o:spid="_x0000_s1055" style="position:absolute;left:2803;top:1664;width:155;height:2151" coordorigin="2803,1664" coordsize="155,2151" o:spt="100" adj="0,,0" path="m2813,3672r-6,1l2803,3678r1,5l2880,3815r4,-7l2880,3808r-5,-3l2873,3799r,-26l2816,3676r-3,-4xm2873,3773r,26l2875,3805r5,3l2886,3805r,-1l2887,3799r,-3l2874,3796r6,-11l2873,3773xm2886,3805r-6,3l2884,3808r2,-3xm2886,3804r,1l2886,3805r,-1xm2948,3672r-4,4l2887,3773r,26l2886,3804r71,-120l2958,3678r-4,-5l2948,3672xm2880,3785r-6,11l2886,3796r-6,-11xm2887,3773r-7,12l2886,3796r1,l2887,3773xm2885,1664r-5,3l2878,1672r-5,2101l2880,3785r7,-12l2892,1672r-1,-5l2885,1664xe" fillcolor="#4a7ebb" stroked="f">
              <v:stroke joinstyle="round"/>
              <v:formulas/>
              <v:path arrowok="t" o:connecttype="segments"/>
            </v:shape>
            <w10:wrap anchorx="page"/>
          </v:group>
        </w:pict>
      </w:r>
      <w:r>
        <w:pict w14:anchorId="0E6D401E">
          <v:line id="_x0000_s1053" style="position:absolute;left:0;text-align:left;z-index:15736320;mso-position-horizontal-relative:page" from="205.45pt,83.3pt" to="226.9pt,83.3pt" strokecolor="#4a7ebb" strokeweight="1.78pt">
            <w10:wrap anchorx="page"/>
          </v:line>
        </w:pict>
      </w:r>
      <w:r>
        <w:rPr>
          <w:color w:val="00539F"/>
        </w:rPr>
        <w:t>This</w:t>
      </w:r>
      <w:r>
        <w:rPr>
          <w:color w:val="00539F"/>
          <w:spacing w:val="-3"/>
        </w:rPr>
        <w:t xml:space="preserve"> </w:t>
      </w:r>
      <w:r>
        <w:rPr>
          <w:color w:val="00539F"/>
        </w:rPr>
        <w:t>flow</w:t>
      </w:r>
      <w:r>
        <w:rPr>
          <w:color w:val="00539F"/>
          <w:spacing w:val="-3"/>
        </w:rPr>
        <w:t xml:space="preserve"> </w:t>
      </w:r>
      <w:r>
        <w:rPr>
          <w:color w:val="00539F"/>
        </w:rPr>
        <w:t>chart</w:t>
      </w:r>
      <w:r>
        <w:rPr>
          <w:color w:val="00539F"/>
          <w:spacing w:val="-3"/>
        </w:rPr>
        <w:t xml:space="preserve"> </w:t>
      </w:r>
      <w:r>
        <w:rPr>
          <w:color w:val="00539F"/>
        </w:rPr>
        <w:t>describes</w:t>
      </w:r>
      <w:r>
        <w:rPr>
          <w:color w:val="00539F"/>
          <w:spacing w:val="-3"/>
        </w:rPr>
        <w:t xml:space="preserve"> </w:t>
      </w:r>
      <w:r>
        <w:rPr>
          <w:color w:val="00539F"/>
        </w:rPr>
        <w:t>what</w:t>
      </w:r>
      <w:r>
        <w:rPr>
          <w:color w:val="00539F"/>
          <w:spacing w:val="-3"/>
        </w:rPr>
        <w:t xml:space="preserve"> </w:t>
      </w:r>
      <w:r>
        <w:rPr>
          <w:color w:val="00539F"/>
        </w:rPr>
        <w:t>the</w:t>
      </w:r>
      <w:r>
        <w:rPr>
          <w:color w:val="00539F"/>
          <w:spacing w:val="-3"/>
        </w:rPr>
        <w:t xml:space="preserve"> </w:t>
      </w:r>
      <w:r>
        <w:rPr>
          <w:color w:val="00539F"/>
        </w:rPr>
        <w:t>procedure</w:t>
      </w:r>
      <w:r>
        <w:rPr>
          <w:color w:val="00539F"/>
          <w:spacing w:val="-3"/>
        </w:rPr>
        <w:t xml:space="preserve"> </w:t>
      </w:r>
      <w:r>
        <w:rPr>
          <w:color w:val="00539F"/>
        </w:rPr>
        <w:t>for</w:t>
      </w:r>
      <w:r>
        <w:rPr>
          <w:color w:val="00539F"/>
          <w:spacing w:val="-4"/>
        </w:rPr>
        <w:t xml:space="preserve"> </w:t>
      </w:r>
      <w:r>
        <w:rPr>
          <w:color w:val="00539F"/>
        </w:rPr>
        <w:t>treating</w:t>
      </w:r>
      <w:r>
        <w:rPr>
          <w:color w:val="00539F"/>
          <w:spacing w:val="-3"/>
        </w:rPr>
        <w:t xml:space="preserve"> </w:t>
      </w:r>
      <w:r>
        <w:rPr>
          <w:color w:val="00539F"/>
        </w:rPr>
        <w:t>surgical</w:t>
      </w:r>
      <w:r>
        <w:rPr>
          <w:color w:val="00539F"/>
          <w:spacing w:val="-3"/>
        </w:rPr>
        <w:t xml:space="preserve"> </w:t>
      </w:r>
      <w:r>
        <w:rPr>
          <w:color w:val="00539F"/>
        </w:rPr>
        <w:t>instruments</w:t>
      </w:r>
      <w:r>
        <w:rPr>
          <w:color w:val="00539F"/>
          <w:spacing w:val="-3"/>
        </w:rPr>
        <w:t xml:space="preserve"> </w:t>
      </w:r>
      <w:r>
        <w:rPr>
          <w:color w:val="00539F"/>
        </w:rPr>
        <w:t>if</w:t>
      </w:r>
      <w:r>
        <w:rPr>
          <w:color w:val="00539F"/>
          <w:spacing w:val="-3"/>
        </w:rPr>
        <w:t xml:space="preserve"> </w:t>
      </w:r>
      <w:r>
        <w:rPr>
          <w:color w:val="00539F"/>
        </w:rPr>
        <w:t>a</w:t>
      </w:r>
      <w:r>
        <w:rPr>
          <w:color w:val="00539F"/>
          <w:spacing w:val="-3"/>
        </w:rPr>
        <w:t xml:space="preserve"> </w:t>
      </w:r>
      <w:r>
        <w:rPr>
          <w:color w:val="00539F"/>
        </w:rPr>
        <w:t>patient</w:t>
      </w:r>
      <w:r>
        <w:rPr>
          <w:color w:val="00539F"/>
          <w:spacing w:val="-3"/>
        </w:rPr>
        <w:t xml:space="preserve"> </w:t>
      </w:r>
      <w:r>
        <w:rPr>
          <w:color w:val="00539F"/>
        </w:rPr>
        <w:t>is classified as having an increased risk of CJD contamination.</w:t>
      </w:r>
    </w:p>
    <w:p w14:paraId="189166DA" w14:textId="77777777" w:rsidR="002A4511" w:rsidRDefault="00FF7784">
      <w:pPr>
        <w:pStyle w:val="BodyText"/>
        <w:spacing w:before="5"/>
        <w:rPr>
          <w:sz w:val="11"/>
        </w:rPr>
      </w:pPr>
      <w:r>
        <w:pict w14:anchorId="10418509">
          <v:shape id="docshape34" o:spid="_x0000_s1052" type="#_x0000_t202" style="position:absolute;margin-left:170.5pt;margin-top:41.2pt;width:35.4pt;height:23.6pt;z-index:-15724032;mso-wrap-distance-left:0;mso-wrap-distance-right:0;mso-position-horizontal-relative:page" filled="f" strokecolor="#4f81bd" strokeweight="2pt">
            <v:textbox inset="0,0,0,0">
              <w:txbxContent>
                <w:p w14:paraId="25953F0C" w14:textId="77777777" w:rsidR="002A4511" w:rsidRDefault="00FF7784">
                  <w:pPr>
                    <w:spacing w:before="43"/>
                    <w:ind w:left="112"/>
                    <w:rPr>
                      <w:rFonts w:ascii="Arial Narrow"/>
                      <w:sz w:val="24"/>
                    </w:rPr>
                  </w:pPr>
                  <w:r>
                    <w:rPr>
                      <w:rFonts w:ascii="Arial Narrow"/>
                      <w:spacing w:val="-5"/>
                      <w:sz w:val="24"/>
                    </w:rPr>
                    <w:t>YES</w:t>
                  </w:r>
                </w:p>
              </w:txbxContent>
            </v:textbox>
            <w10:wrap type="topAndBottom" anchorx="page"/>
          </v:shape>
        </w:pict>
      </w:r>
      <w:r>
        <w:pict w14:anchorId="3C995E58">
          <v:shape id="docshape35" o:spid="_x0000_s1051" type="#_x0000_t202" style="position:absolute;margin-left:226.45pt;margin-top:8.8pt;width:102.8pt;height:104.55pt;z-index:-15723520;mso-wrap-distance-left:0;mso-wrap-distance-right:0;mso-position-horizontal-relative:page" filled="f" strokecolor="#4f81bd" strokeweight="2pt">
            <v:textbox inset="0,0,0,0">
              <w:txbxContent>
                <w:p w14:paraId="4ADF67B0" w14:textId="77777777" w:rsidR="002A4511" w:rsidRDefault="00FF7784">
                  <w:pPr>
                    <w:spacing w:before="72"/>
                    <w:ind w:left="144" w:right="185"/>
                    <w:rPr>
                      <w:rFonts w:ascii="Arial Narrow"/>
                      <w:sz w:val="24"/>
                    </w:rPr>
                  </w:pPr>
                  <w:r>
                    <w:rPr>
                      <w:rFonts w:ascii="Arial Narrow"/>
                      <w:sz w:val="24"/>
                    </w:rPr>
                    <w:t xml:space="preserve">Is the patient undergoing a procedure where </w:t>
                  </w:r>
                  <w:r>
                    <w:rPr>
                      <w:rFonts w:ascii="Arial Narrow"/>
                      <w:spacing w:val="-2"/>
                      <w:sz w:val="24"/>
                    </w:rPr>
                    <w:t xml:space="preserve">higher-infectivity </w:t>
                  </w:r>
                  <w:r>
                    <w:rPr>
                      <w:rFonts w:ascii="Arial Narrow"/>
                      <w:sz w:val="24"/>
                    </w:rPr>
                    <w:t>tissue</w:t>
                  </w:r>
                  <w:r>
                    <w:rPr>
                      <w:rFonts w:ascii="Arial Narrow"/>
                      <w:spacing w:val="-13"/>
                      <w:sz w:val="24"/>
                    </w:rPr>
                    <w:t xml:space="preserve"> </w:t>
                  </w:r>
                  <w:r>
                    <w:rPr>
                      <w:rFonts w:ascii="Arial Narrow"/>
                      <w:sz w:val="24"/>
                    </w:rPr>
                    <w:t>(Table</w:t>
                  </w:r>
                  <w:r>
                    <w:rPr>
                      <w:rFonts w:ascii="Arial Narrow"/>
                      <w:spacing w:val="-13"/>
                      <w:sz w:val="24"/>
                    </w:rPr>
                    <w:t xml:space="preserve"> </w:t>
                  </w:r>
                  <w:r>
                    <w:rPr>
                      <w:rFonts w:ascii="Arial Narrow"/>
                      <w:sz w:val="24"/>
                    </w:rPr>
                    <w:t>1)</w:t>
                  </w:r>
                  <w:r>
                    <w:rPr>
                      <w:rFonts w:ascii="Arial Narrow"/>
                      <w:spacing w:val="-13"/>
                      <w:sz w:val="24"/>
                    </w:rPr>
                    <w:t xml:space="preserve"> </w:t>
                  </w:r>
                  <w:r>
                    <w:rPr>
                      <w:rFonts w:ascii="Arial Narrow"/>
                      <w:sz w:val="24"/>
                    </w:rPr>
                    <w:t>will be exposed?</w:t>
                  </w:r>
                </w:p>
              </w:txbxContent>
            </v:textbox>
            <w10:wrap type="topAndBottom" anchorx="page"/>
          </v:shape>
        </w:pict>
      </w:r>
    </w:p>
    <w:p w14:paraId="1D237870" w14:textId="77777777" w:rsidR="002A4511" w:rsidRDefault="002A4511">
      <w:pPr>
        <w:pStyle w:val="BodyText"/>
      </w:pPr>
    </w:p>
    <w:p w14:paraId="74D01FD9" w14:textId="77777777" w:rsidR="002A4511" w:rsidRDefault="002A4511">
      <w:pPr>
        <w:pStyle w:val="BodyText"/>
      </w:pPr>
    </w:p>
    <w:p w14:paraId="6F62CCC1" w14:textId="77777777" w:rsidR="002A4511" w:rsidRDefault="002A4511">
      <w:pPr>
        <w:pStyle w:val="BodyText"/>
      </w:pPr>
    </w:p>
    <w:p w14:paraId="3C55EAF2" w14:textId="77777777" w:rsidR="002A4511" w:rsidRDefault="00FF7784">
      <w:pPr>
        <w:pStyle w:val="BodyText"/>
        <w:spacing w:before="3"/>
        <w:rPr>
          <w:sz w:val="15"/>
        </w:rPr>
      </w:pPr>
      <w:r>
        <w:pict w14:anchorId="62C53906">
          <v:group id="docshapegroup36" o:spid="_x0000_s1045" style="position:absolute;margin-left:93.45pt;margin-top:10pt;width:350pt;height:375.5pt;z-index:-15723008;mso-wrap-distance-left:0;mso-wrap-distance-right:0;mso-position-horizontal-relative:page" coordorigin="1869,200" coordsize="7000,7510">
            <v:shape id="docshape37" o:spid="_x0000_s1050" style="position:absolute;left:3174;top:2385;width:155;height:1702" coordorigin="3174,2386" coordsize="155,1702" o:spt="100" adj="0,,0" path="m3184,3947r-6,1l3174,3952r1,6l3253,4087r4,-7l3253,4080r-5,-1l3246,4073r,-27l3188,3950r-4,-3xm3246,4046r,27l3248,4079r5,1l3258,4078r2,-2l3260,4073r,-4l3247,4069r6,-10l3246,4046xm3258,4078r-5,2l3257,4080r1,-2xm3260,4076r-2,2l3259,4078r1,-2xm3319,3944r-5,4l3260,4046r,27l3260,4076r68,-121l3329,3949r-4,-3l3319,3944xm3253,4059r-6,10l3259,4069r-6,-10xm3260,4046r-7,13l3259,4069r1,l3260,4046xm3227,2386r-5,2l3220,2393r26,1653l3253,4059r7,-13l3234,2393r-1,-6l3227,2386xe" fillcolor="#4a7ebb" stroked="f">
              <v:stroke joinstyle="round"/>
              <v:formulas/>
              <v:path arrowok="t" o:connecttype="segments"/>
            </v:shape>
            <v:rect id="docshape38" o:spid="_x0000_s1049" style="position:absolute;left:2902;top:2922;width:711;height:483" stroked="f"/>
            <v:shape id="docshape39" o:spid="_x0000_s1048" type="#_x0000_t202" style="position:absolute;left:2788;top:4105;width:6060;height:3585" filled="f" strokecolor="#4f81bd" strokeweight="2pt">
              <v:textbox inset="0,0,0,0">
                <w:txbxContent>
                  <w:p w14:paraId="5BFCFBD8" w14:textId="77777777" w:rsidR="002A4511" w:rsidRDefault="00FF7784">
                    <w:pPr>
                      <w:spacing w:before="70"/>
                      <w:ind w:left="144" w:right="1791"/>
                      <w:rPr>
                        <w:rFonts w:ascii="Arial Narrow"/>
                        <w:sz w:val="24"/>
                      </w:rPr>
                    </w:pPr>
                    <w:r>
                      <w:rPr>
                        <w:rFonts w:ascii="Arial Narrow"/>
                        <w:b/>
                        <w:sz w:val="24"/>
                      </w:rPr>
                      <w:t xml:space="preserve">Use additional procedures (Table 3) </w:t>
                    </w:r>
                    <w:r>
                      <w:rPr>
                        <w:rFonts w:ascii="Arial Narrow"/>
                        <w:sz w:val="24"/>
                      </w:rPr>
                      <w:t>Incinerate</w:t>
                    </w:r>
                    <w:r>
                      <w:rPr>
                        <w:rFonts w:ascii="Arial Narrow"/>
                        <w:spacing w:val="-10"/>
                        <w:sz w:val="24"/>
                      </w:rPr>
                      <w:t xml:space="preserve"> </w:t>
                    </w:r>
                    <w:r>
                      <w:rPr>
                        <w:rFonts w:ascii="Arial Narrow"/>
                        <w:sz w:val="24"/>
                      </w:rPr>
                      <w:t>instruments</w:t>
                    </w:r>
                    <w:r>
                      <w:rPr>
                        <w:rFonts w:ascii="Arial Narrow"/>
                        <w:spacing w:val="-10"/>
                        <w:sz w:val="24"/>
                      </w:rPr>
                      <w:t xml:space="preserve"> </w:t>
                    </w:r>
                    <w:r>
                      <w:rPr>
                        <w:rFonts w:ascii="Arial Narrow"/>
                        <w:sz w:val="24"/>
                      </w:rPr>
                      <w:t>immediately</w:t>
                    </w:r>
                    <w:r>
                      <w:rPr>
                        <w:rFonts w:ascii="Arial Narrow"/>
                        <w:spacing w:val="-10"/>
                        <w:sz w:val="24"/>
                      </w:rPr>
                      <w:t xml:space="preserve"> </w:t>
                    </w:r>
                    <w:r>
                      <w:rPr>
                        <w:rFonts w:ascii="Arial Narrow"/>
                        <w:sz w:val="24"/>
                      </w:rPr>
                      <w:t>after</w:t>
                    </w:r>
                    <w:r>
                      <w:rPr>
                        <w:rFonts w:ascii="Arial Narrow"/>
                        <w:spacing w:val="-10"/>
                        <w:sz w:val="24"/>
                      </w:rPr>
                      <w:t xml:space="preserve"> </w:t>
                    </w:r>
                    <w:r>
                      <w:rPr>
                        <w:rFonts w:ascii="Arial Narrow"/>
                        <w:sz w:val="24"/>
                      </w:rPr>
                      <w:t xml:space="preserve">use </w:t>
                    </w:r>
                    <w:r>
                      <w:rPr>
                        <w:rFonts w:ascii="Arial Narrow"/>
                        <w:spacing w:val="-6"/>
                        <w:sz w:val="24"/>
                      </w:rPr>
                      <w:t>OR</w:t>
                    </w:r>
                  </w:p>
                  <w:p w14:paraId="13566F67" w14:textId="77777777" w:rsidR="002A4511" w:rsidRDefault="00FF7784">
                    <w:pPr>
                      <w:spacing w:before="1"/>
                      <w:ind w:left="144" w:right="86"/>
                      <w:rPr>
                        <w:rFonts w:ascii="Arial Narrow"/>
                        <w:sz w:val="24"/>
                      </w:rPr>
                    </w:pPr>
                    <w:r>
                      <w:rPr>
                        <w:rFonts w:ascii="Arial Narrow"/>
                        <w:sz w:val="24"/>
                      </w:rPr>
                      <w:t>For</w:t>
                    </w:r>
                    <w:r>
                      <w:rPr>
                        <w:rFonts w:ascii="Arial Narrow"/>
                        <w:spacing w:val="-1"/>
                        <w:sz w:val="24"/>
                      </w:rPr>
                      <w:t xml:space="preserve"> </w:t>
                    </w:r>
                    <w:r>
                      <w:rPr>
                        <w:rFonts w:ascii="Arial Narrow"/>
                        <w:sz w:val="24"/>
                      </w:rPr>
                      <w:t>those</w:t>
                    </w:r>
                    <w:r>
                      <w:rPr>
                        <w:rFonts w:ascii="Arial Narrow"/>
                        <w:spacing w:val="-1"/>
                        <w:sz w:val="24"/>
                      </w:rPr>
                      <w:t xml:space="preserve"> </w:t>
                    </w:r>
                    <w:r>
                      <w:rPr>
                        <w:rFonts w:ascii="Arial Narrow"/>
                        <w:sz w:val="24"/>
                      </w:rPr>
                      <w:t>patients</w:t>
                    </w:r>
                    <w:r>
                      <w:rPr>
                        <w:rFonts w:ascii="Arial Narrow"/>
                        <w:spacing w:val="-1"/>
                        <w:sz w:val="24"/>
                      </w:rPr>
                      <w:t xml:space="preserve"> </w:t>
                    </w:r>
                    <w:r>
                      <w:rPr>
                        <w:rFonts w:ascii="Arial Narrow"/>
                        <w:sz w:val="24"/>
                      </w:rPr>
                      <w:t>who</w:t>
                    </w:r>
                    <w:r>
                      <w:rPr>
                        <w:rFonts w:ascii="Arial Narrow"/>
                        <w:spacing w:val="-1"/>
                        <w:sz w:val="24"/>
                      </w:rPr>
                      <w:t xml:space="preserve"> </w:t>
                    </w:r>
                    <w:r>
                      <w:rPr>
                        <w:rFonts w:ascii="Arial Narrow"/>
                        <w:sz w:val="24"/>
                      </w:rPr>
                      <w:t>are</w:t>
                    </w:r>
                    <w:r>
                      <w:rPr>
                        <w:rFonts w:ascii="Arial Narrow"/>
                        <w:spacing w:val="-1"/>
                        <w:sz w:val="24"/>
                      </w:rPr>
                      <w:t xml:space="preserve"> </w:t>
                    </w:r>
                    <w:r>
                      <w:rPr>
                        <w:rFonts w:ascii="Arial Narrow"/>
                        <w:sz w:val="24"/>
                      </w:rPr>
                      <w:t>awaiting</w:t>
                    </w:r>
                    <w:r>
                      <w:rPr>
                        <w:rFonts w:ascii="Arial Narrow"/>
                        <w:spacing w:val="-1"/>
                        <w:sz w:val="24"/>
                      </w:rPr>
                      <w:t xml:space="preserve"> </w:t>
                    </w:r>
                    <w:r>
                      <w:rPr>
                        <w:rFonts w:ascii="Arial Narrow"/>
                        <w:sz w:val="24"/>
                      </w:rPr>
                      <w:t>determination</w:t>
                    </w:r>
                    <w:r>
                      <w:rPr>
                        <w:rFonts w:ascii="Arial Narrow"/>
                        <w:spacing w:val="-1"/>
                        <w:sz w:val="24"/>
                      </w:rPr>
                      <w:t xml:space="preserve"> </w:t>
                    </w:r>
                    <w:r>
                      <w:rPr>
                        <w:rFonts w:ascii="Arial Narrow"/>
                        <w:sz w:val="24"/>
                      </w:rPr>
                      <w:t>of</w:t>
                    </w:r>
                    <w:r>
                      <w:rPr>
                        <w:rFonts w:ascii="Arial Narrow"/>
                        <w:spacing w:val="-1"/>
                        <w:sz w:val="24"/>
                      </w:rPr>
                      <w:t xml:space="preserve"> </w:t>
                    </w:r>
                    <w:r>
                      <w:rPr>
                        <w:rFonts w:ascii="Arial Narrow"/>
                        <w:sz w:val="24"/>
                      </w:rPr>
                      <w:t>risk</w:t>
                    </w:r>
                    <w:r>
                      <w:rPr>
                        <w:rFonts w:ascii="Arial Narrow"/>
                        <w:spacing w:val="-1"/>
                        <w:sz w:val="24"/>
                      </w:rPr>
                      <w:t xml:space="preserve"> </w:t>
                    </w:r>
                    <w:r>
                      <w:rPr>
                        <w:rFonts w:ascii="Arial Narrow"/>
                        <w:sz w:val="24"/>
                      </w:rPr>
                      <w:t>status reprocess reusable instruments separately and quarantine instruments</w:t>
                    </w:r>
                    <w:r>
                      <w:rPr>
                        <w:rFonts w:ascii="Arial Narrow"/>
                        <w:spacing w:val="-5"/>
                        <w:sz w:val="24"/>
                      </w:rPr>
                      <w:t xml:space="preserve"> </w:t>
                    </w:r>
                    <w:r>
                      <w:rPr>
                        <w:rFonts w:ascii="Arial Narrow"/>
                        <w:sz w:val="24"/>
                      </w:rPr>
                      <w:t>pending</w:t>
                    </w:r>
                    <w:r>
                      <w:rPr>
                        <w:rFonts w:ascii="Arial Narrow"/>
                        <w:spacing w:val="-5"/>
                        <w:sz w:val="24"/>
                      </w:rPr>
                      <w:t xml:space="preserve"> </w:t>
                    </w:r>
                    <w:r>
                      <w:rPr>
                        <w:rFonts w:ascii="Arial Narrow"/>
                        <w:sz w:val="24"/>
                      </w:rPr>
                      <w:t>determination</w:t>
                    </w:r>
                    <w:r>
                      <w:rPr>
                        <w:rFonts w:ascii="Arial Narrow"/>
                        <w:spacing w:val="-5"/>
                        <w:sz w:val="24"/>
                      </w:rPr>
                      <w:t xml:space="preserve"> </w:t>
                    </w:r>
                    <w:r>
                      <w:rPr>
                        <w:rFonts w:ascii="Arial Narrow"/>
                        <w:sz w:val="24"/>
                      </w:rPr>
                      <w:t>of</w:t>
                    </w:r>
                    <w:r>
                      <w:rPr>
                        <w:rFonts w:ascii="Arial Narrow"/>
                        <w:spacing w:val="-4"/>
                        <w:sz w:val="24"/>
                      </w:rPr>
                      <w:t xml:space="preserve"> </w:t>
                    </w:r>
                    <w:r>
                      <w:rPr>
                        <w:rFonts w:ascii="Arial Narrow"/>
                        <w:sz w:val="24"/>
                      </w:rPr>
                      <w:t>risk</w:t>
                    </w:r>
                    <w:r>
                      <w:rPr>
                        <w:rFonts w:ascii="Arial Narrow"/>
                        <w:spacing w:val="-5"/>
                        <w:sz w:val="24"/>
                      </w:rPr>
                      <w:t xml:space="preserve"> </w:t>
                    </w:r>
                    <w:r>
                      <w:rPr>
                        <w:rFonts w:ascii="Arial Narrow"/>
                        <w:sz w:val="24"/>
                      </w:rPr>
                      <w:t>status</w:t>
                    </w:r>
                    <w:r>
                      <w:rPr>
                        <w:rFonts w:ascii="Arial Narrow"/>
                        <w:spacing w:val="-5"/>
                        <w:sz w:val="24"/>
                      </w:rPr>
                      <w:t xml:space="preserve"> </w:t>
                    </w:r>
                    <w:r>
                      <w:rPr>
                        <w:rFonts w:ascii="Arial Narrow"/>
                        <w:sz w:val="24"/>
                      </w:rPr>
                      <w:t>of</w:t>
                    </w:r>
                    <w:r>
                      <w:rPr>
                        <w:rFonts w:ascii="Arial Narrow"/>
                        <w:spacing w:val="-5"/>
                        <w:sz w:val="24"/>
                      </w:rPr>
                      <w:t xml:space="preserve"> </w:t>
                    </w:r>
                    <w:r>
                      <w:rPr>
                        <w:rFonts w:ascii="Arial Narrow"/>
                        <w:sz w:val="24"/>
                      </w:rPr>
                      <w:t>patient</w:t>
                    </w:r>
                    <w:r>
                      <w:rPr>
                        <w:rFonts w:ascii="Arial Narrow"/>
                        <w:spacing w:val="-5"/>
                        <w:sz w:val="24"/>
                      </w:rPr>
                      <w:t xml:space="preserve"> </w:t>
                    </w:r>
                    <w:r>
                      <w:rPr>
                        <w:rFonts w:ascii="Arial Narrow"/>
                        <w:sz w:val="24"/>
                      </w:rPr>
                      <w:t xml:space="preserve">(then incinerate if deemed high or low risk </w:t>
                    </w:r>
                    <w:r>
                      <w:rPr>
                        <w:rFonts w:ascii="Arial Narrow"/>
                        <w:b/>
                        <w:sz w:val="24"/>
                      </w:rPr>
                      <w:t xml:space="preserve">or </w:t>
                    </w:r>
                    <w:r>
                      <w:rPr>
                        <w:rFonts w:ascii="Arial Narrow"/>
                        <w:sz w:val="24"/>
                      </w:rPr>
                      <w:t>reprocess and put back into circulation if risk is found to be background)</w:t>
                    </w:r>
                  </w:p>
                  <w:p w14:paraId="75FC8567" w14:textId="77777777" w:rsidR="002A4511" w:rsidRDefault="00FF7784">
                    <w:pPr>
                      <w:spacing w:line="275" w:lineRule="exact"/>
                      <w:ind w:left="144"/>
                      <w:rPr>
                        <w:rFonts w:ascii="Arial Narrow"/>
                        <w:sz w:val="24"/>
                      </w:rPr>
                    </w:pPr>
                    <w:r>
                      <w:rPr>
                        <w:rFonts w:ascii="Arial Narrow"/>
                        <w:spacing w:val="-5"/>
                        <w:sz w:val="24"/>
                      </w:rPr>
                      <w:t>OR</w:t>
                    </w:r>
                  </w:p>
                  <w:p w14:paraId="7396A917" w14:textId="77777777" w:rsidR="002A4511" w:rsidRDefault="00FF7784">
                    <w:pPr>
                      <w:spacing w:before="1"/>
                      <w:ind w:left="144" w:right="611"/>
                      <w:jc w:val="both"/>
                      <w:rPr>
                        <w:rFonts w:ascii="Arial Narrow"/>
                        <w:sz w:val="24"/>
                      </w:rPr>
                    </w:pPr>
                    <w:r>
                      <w:rPr>
                        <w:rFonts w:ascii="Arial Narrow"/>
                        <w:sz w:val="24"/>
                      </w:rPr>
                      <w:t>Reprocess</w:t>
                    </w:r>
                    <w:r>
                      <w:rPr>
                        <w:rFonts w:ascii="Arial Narrow"/>
                        <w:spacing w:val="-6"/>
                        <w:sz w:val="24"/>
                      </w:rPr>
                      <w:t xml:space="preserve"> </w:t>
                    </w:r>
                    <w:r>
                      <w:rPr>
                        <w:rFonts w:ascii="Arial Narrow"/>
                        <w:sz w:val="24"/>
                      </w:rPr>
                      <w:t>reusable</w:t>
                    </w:r>
                    <w:r>
                      <w:rPr>
                        <w:rFonts w:ascii="Arial Narrow"/>
                        <w:spacing w:val="-6"/>
                        <w:sz w:val="24"/>
                      </w:rPr>
                      <w:t xml:space="preserve"> </w:t>
                    </w:r>
                    <w:r>
                      <w:rPr>
                        <w:rFonts w:ascii="Arial Narrow"/>
                        <w:sz w:val="24"/>
                      </w:rPr>
                      <w:t>instruments</w:t>
                    </w:r>
                    <w:r>
                      <w:rPr>
                        <w:rFonts w:ascii="Arial Narrow"/>
                        <w:spacing w:val="-6"/>
                        <w:sz w:val="24"/>
                      </w:rPr>
                      <w:t xml:space="preserve"> </w:t>
                    </w:r>
                    <w:r>
                      <w:rPr>
                        <w:rFonts w:ascii="Arial Narrow"/>
                        <w:sz w:val="24"/>
                      </w:rPr>
                      <w:t>separately</w:t>
                    </w:r>
                    <w:r>
                      <w:rPr>
                        <w:rFonts w:ascii="Arial Narrow"/>
                        <w:spacing w:val="-6"/>
                        <w:sz w:val="24"/>
                      </w:rPr>
                      <w:t xml:space="preserve"> </w:t>
                    </w:r>
                    <w:r>
                      <w:rPr>
                        <w:rFonts w:ascii="Arial Narrow"/>
                        <w:sz w:val="24"/>
                      </w:rPr>
                      <w:t>and</w:t>
                    </w:r>
                    <w:r>
                      <w:rPr>
                        <w:rFonts w:ascii="Arial Narrow"/>
                        <w:spacing w:val="-6"/>
                        <w:sz w:val="24"/>
                      </w:rPr>
                      <w:t xml:space="preserve"> </w:t>
                    </w:r>
                    <w:r>
                      <w:rPr>
                        <w:rFonts w:ascii="Arial Narrow"/>
                        <w:sz w:val="24"/>
                      </w:rPr>
                      <w:t>keep</w:t>
                    </w:r>
                    <w:r>
                      <w:rPr>
                        <w:rFonts w:ascii="Arial Narrow"/>
                        <w:spacing w:val="-6"/>
                        <w:sz w:val="24"/>
                      </w:rPr>
                      <w:t xml:space="preserve"> </w:t>
                    </w:r>
                    <w:r>
                      <w:rPr>
                        <w:rFonts w:ascii="Arial Narrow"/>
                        <w:sz w:val="24"/>
                      </w:rPr>
                      <w:t>for</w:t>
                    </w:r>
                    <w:r>
                      <w:rPr>
                        <w:rFonts w:ascii="Arial Narrow"/>
                        <w:spacing w:val="-6"/>
                        <w:sz w:val="24"/>
                      </w:rPr>
                      <w:t xml:space="preserve"> </w:t>
                    </w:r>
                    <w:r>
                      <w:rPr>
                        <w:rFonts w:ascii="Arial Narrow"/>
                        <w:sz w:val="24"/>
                      </w:rPr>
                      <w:t>the exclusive use of an individual patient involved in a course of therapy (</w:t>
                    </w:r>
                    <w:r>
                      <w:rPr>
                        <w:rFonts w:ascii="Arial Narrow"/>
                        <w:sz w:val="24"/>
                      </w:rPr>
                      <w:t>then incinerate when no longer required)</w:t>
                    </w:r>
                  </w:p>
                </w:txbxContent>
              </v:textbox>
            </v:shape>
            <v:shape id="docshape40" o:spid="_x0000_s1047" type="#_x0000_t202" style="position:absolute;left:2888;top:2905;width:708;height:472" filled="f" strokecolor="#4f81bd" strokeweight="2pt">
              <v:textbox inset="0,0,0,0">
                <w:txbxContent>
                  <w:p w14:paraId="72AD2AFD" w14:textId="77777777" w:rsidR="002A4511" w:rsidRDefault="00FF7784">
                    <w:pPr>
                      <w:spacing w:before="66"/>
                      <w:ind w:left="138"/>
                      <w:rPr>
                        <w:rFonts w:ascii="Arial Narrow"/>
                        <w:sz w:val="24"/>
                      </w:rPr>
                    </w:pPr>
                    <w:r>
                      <w:rPr>
                        <w:rFonts w:ascii="Arial Narrow"/>
                        <w:spacing w:val="-5"/>
                        <w:sz w:val="24"/>
                      </w:rPr>
                      <w:t>YES</w:t>
                    </w:r>
                  </w:p>
                </w:txbxContent>
              </v:textbox>
            </v:shape>
            <v:shape id="docshape41" o:spid="_x0000_s1046" type="#_x0000_t202" style="position:absolute;left:1888;top:219;width:2100;height:2202" filled="f" strokecolor="#4f81bd" strokeweight="2pt">
              <v:textbox inset="0,0,0,0">
                <w:txbxContent>
                  <w:p w14:paraId="4194F9AE" w14:textId="77777777" w:rsidR="002A4511" w:rsidRDefault="002A4511">
                    <w:pPr>
                      <w:spacing w:before="1"/>
                      <w:rPr>
                        <w:sz w:val="30"/>
                      </w:rPr>
                    </w:pPr>
                  </w:p>
                  <w:p w14:paraId="0B3B6CFE" w14:textId="77777777" w:rsidR="002A4511" w:rsidRDefault="00FF7784">
                    <w:pPr>
                      <w:ind w:left="144" w:right="185"/>
                      <w:rPr>
                        <w:rFonts w:ascii="Arial Narrow"/>
                        <w:sz w:val="24"/>
                      </w:rPr>
                    </w:pPr>
                    <w:r>
                      <w:rPr>
                        <w:rFonts w:ascii="Arial Narrow"/>
                        <w:sz w:val="24"/>
                      </w:rPr>
                      <w:t>Is the patient classified as high risk</w:t>
                    </w:r>
                    <w:r>
                      <w:rPr>
                        <w:rFonts w:ascii="Arial Narrow"/>
                        <w:spacing w:val="-13"/>
                        <w:sz w:val="24"/>
                      </w:rPr>
                      <w:t xml:space="preserve"> </w:t>
                    </w:r>
                    <w:r>
                      <w:rPr>
                        <w:rFonts w:ascii="Arial Narrow"/>
                        <w:sz w:val="24"/>
                      </w:rPr>
                      <w:t>(appendix</w:t>
                    </w:r>
                    <w:r>
                      <w:rPr>
                        <w:rFonts w:ascii="Arial Narrow"/>
                        <w:spacing w:val="-12"/>
                        <w:sz w:val="24"/>
                      </w:rPr>
                      <w:t xml:space="preserve"> </w:t>
                    </w:r>
                    <w:r>
                      <w:rPr>
                        <w:rFonts w:ascii="Arial Narrow"/>
                        <w:sz w:val="24"/>
                      </w:rPr>
                      <w:t>1)</w:t>
                    </w:r>
                    <w:r>
                      <w:rPr>
                        <w:rFonts w:ascii="Arial Narrow"/>
                        <w:spacing w:val="-13"/>
                        <w:sz w:val="24"/>
                      </w:rPr>
                      <w:t xml:space="preserve"> </w:t>
                    </w:r>
                    <w:r>
                      <w:rPr>
                        <w:rFonts w:ascii="Arial Narrow"/>
                        <w:sz w:val="24"/>
                      </w:rPr>
                      <w:t>or low risk (appendix 2) for CJD?</w:t>
                    </w:r>
                  </w:p>
                </w:txbxContent>
              </v:textbox>
            </v:shape>
            <w10:wrap type="topAndBottom" anchorx="page"/>
          </v:group>
        </w:pict>
      </w:r>
    </w:p>
    <w:p w14:paraId="47230FDE" w14:textId="77777777" w:rsidR="002A4511" w:rsidRDefault="002A4511">
      <w:pPr>
        <w:rPr>
          <w:sz w:val="15"/>
        </w:rPr>
        <w:sectPr w:rsidR="002A4511">
          <w:pgSz w:w="11910" w:h="16840"/>
          <w:pgMar w:top="780" w:right="0" w:bottom="1000" w:left="520" w:header="0" w:footer="722" w:gutter="0"/>
          <w:cols w:space="720"/>
        </w:sectPr>
      </w:pPr>
    </w:p>
    <w:p w14:paraId="27249C34" w14:textId="77777777" w:rsidR="002A4511" w:rsidRDefault="00FF7784">
      <w:pPr>
        <w:pStyle w:val="Heading1"/>
        <w:ind w:left="1827"/>
      </w:pPr>
      <w:r>
        <w:rPr>
          <w:noProof/>
        </w:rPr>
        <w:lastRenderedPageBreak/>
        <w:drawing>
          <wp:anchor distT="0" distB="0" distL="0" distR="0" simplePos="0" relativeHeight="15740928" behindDoc="0" locked="0" layoutInCell="1" allowOverlap="1" wp14:anchorId="432979F7" wp14:editId="2938C9F4">
            <wp:simplePos x="0" y="0"/>
            <wp:positionH relativeFrom="page">
              <wp:posOffset>3761994</wp:posOffset>
            </wp:positionH>
            <wp:positionV relativeFrom="page">
              <wp:posOffset>3233927</wp:posOffset>
            </wp:positionV>
            <wp:extent cx="76200" cy="155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76200" cy="155448"/>
                    </a:xfrm>
                    <a:prstGeom prst="rect">
                      <a:avLst/>
                    </a:prstGeom>
                  </pic:spPr>
                </pic:pic>
              </a:graphicData>
            </a:graphic>
          </wp:anchor>
        </w:drawing>
      </w:r>
      <w:r>
        <w:rPr>
          <w:color w:val="00539F"/>
        </w:rPr>
        <w:t>Appendix</w:t>
      </w:r>
      <w:r>
        <w:rPr>
          <w:color w:val="00539F"/>
          <w:spacing w:val="-5"/>
        </w:rPr>
        <w:t xml:space="preserve"> </w:t>
      </w:r>
      <w:r>
        <w:rPr>
          <w:color w:val="00539F"/>
        </w:rPr>
        <w:t>5:</w:t>
      </w:r>
      <w:r>
        <w:rPr>
          <w:color w:val="00539F"/>
          <w:spacing w:val="-5"/>
        </w:rPr>
        <w:t xml:space="preserve"> </w:t>
      </w:r>
      <w:r>
        <w:rPr>
          <w:color w:val="00539F"/>
        </w:rPr>
        <w:t>Summary</w:t>
      </w:r>
      <w:r>
        <w:rPr>
          <w:color w:val="00539F"/>
          <w:spacing w:val="-5"/>
        </w:rPr>
        <w:t xml:space="preserve"> </w:t>
      </w:r>
      <w:r>
        <w:rPr>
          <w:color w:val="00539F"/>
        </w:rPr>
        <w:t>of</w:t>
      </w:r>
      <w:r>
        <w:rPr>
          <w:color w:val="00539F"/>
          <w:spacing w:val="-5"/>
        </w:rPr>
        <w:t xml:space="preserve"> </w:t>
      </w:r>
      <w:r>
        <w:rPr>
          <w:color w:val="00539F"/>
        </w:rPr>
        <w:t>Actions</w:t>
      </w:r>
      <w:r>
        <w:rPr>
          <w:color w:val="00539F"/>
          <w:spacing w:val="-5"/>
        </w:rPr>
        <w:t xml:space="preserve"> </w:t>
      </w:r>
      <w:r>
        <w:rPr>
          <w:color w:val="00539F"/>
        </w:rPr>
        <w:t>for</w:t>
      </w:r>
      <w:r>
        <w:rPr>
          <w:color w:val="00539F"/>
          <w:spacing w:val="-5"/>
        </w:rPr>
        <w:t xml:space="preserve"> </w:t>
      </w:r>
      <w:r>
        <w:rPr>
          <w:color w:val="00539F"/>
        </w:rPr>
        <w:t>a</w:t>
      </w:r>
      <w:r>
        <w:rPr>
          <w:color w:val="00539F"/>
          <w:spacing w:val="-5"/>
        </w:rPr>
        <w:t xml:space="preserve"> </w:t>
      </w:r>
      <w:r>
        <w:rPr>
          <w:color w:val="00539F"/>
        </w:rPr>
        <w:t>Look-</w:t>
      </w:r>
      <w:r>
        <w:rPr>
          <w:color w:val="00539F"/>
          <w:spacing w:val="-4"/>
        </w:rPr>
        <w:t>Back</w:t>
      </w:r>
    </w:p>
    <w:p w14:paraId="42894797" w14:textId="77777777" w:rsidR="002A4511" w:rsidRDefault="00FF7784">
      <w:pPr>
        <w:spacing w:before="159"/>
        <w:ind w:left="1119" w:right="1163" w:firstLine="176"/>
      </w:pPr>
      <w:r>
        <w:rPr>
          <w:noProof/>
        </w:rPr>
        <w:drawing>
          <wp:anchor distT="0" distB="0" distL="0" distR="0" simplePos="0" relativeHeight="15740416" behindDoc="0" locked="0" layoutInCell="1" allowOverlap="1" wp14:anchorId="02A86B96" wp14:editId="12341A15">
            <wp:simplePos x="0" y="0"/>
            <wp:positionH relativeFrom="page">
              <wp:posOffset>3761994</wp:posOffset>
            </wp:positionH>
            <wp:positionV relativeFrom="paragraph">
              <wp:posOffset>1614275</wp:posOffset>
            </wp:positionV>
            <wp:extent cx="75499" cy="1540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75499" cy="154019"/>
                    </a:xfrm>
                    <a:prstGeom prst="rect">
                      <a:avLst/>
                    </a:prstGeom>
                  </pic:spPr>
                </pic:pic>
              </a:graphicData>
            </a:graphic>
          </wp:anchor>
        </w:drawing>
      </w:r>
      <w:r>
        <w:rPr>
          <w:color w:val="00539F"/>
        </w:rPr>
        <w:t>This flow chart summarises the procedure to follow if a patient has undergone a surgical procedure</w:t>
      </w:r>
      <w:r>
        <w:rPr>
          <w:color w:val="00539F"/>
          <w:spacing w:val="-3"/>
        </w:rPr>
        <w:t xml:space="preserve"> </w:t>
      </w:r>
      <w:r>
        <w:rPr>
          <w:color w:val="00539F"/>
        </w:rPr>
        <w:t>that</w:t>
      </w:r>
      <w:r>
        <w:rPr>
          <w:color w:val="00539F"/>
          <w:spacing w:val="-3"/>
        </w:rPr>
        <w:t xml:space="preserve"> </w:t>
      </w:r>
      <w:r>
        <w:rPr>
          <w:color w:val="00539F"/>
        </w:rPr>
        <w:t>has</w:t>
      </w:r>
      <w:r>
        <w:rPr>
          <w:color w:val="00539F"/>
          <w:spacing w:val="-3"/>
        </w:rPr>
        <w:t xml:space="preserve"> </w:t>
      </w:r>
      <w:r>
        <w:rPr>
          <w:color w:val="00539F"/>
        </w:rPr>
        <w:t>involved</w:t>
      </w:r>
      <w:r>
        <w:rPr>
          <w:color w:val="00539F"/>
          <w:spacing w:val="-3"/>
        </w:rPr>
        <w:t xml:space="preserve"> </w:t>
      </w:r>
      <w:r>
        <w:rPr>
          <w:color w:val="00539F"/>
        </w:rPr>
        <w:t>surgical</w:t>
      </w:r>
      <w:r>
        <w:rPr>
          <w:color w:val="00539F"/>
          <w:spacing w:val="-3"/>
        </w:rPr>
        <w:t xml:space="preserve"> </w:t>
      </w:r>
      <w:r>
        <w:rPr>
          <w:color w:val="00539F"/>
        </w:rPr>
        <w:t>instruments</w:t>
      </w:r>
      <w:r>
        <w:rPr>
          <w:color w:val="00539F"/>
          <w:spacing w:val="-3"/>
        </w:rPr>
        <w:t xml:space="preserve"> </w:t>
      </w:r>
      <w:r>
        <w:rPr>
          <w:color w:val="00539F"/>
        </w:rPr>
        <w:t>that</w:t>
      </w:r>
      <w:r>
        <w:rPr>
          <w:color w:val="00539F"/>
          <w:spacing w:val="-3"/>
        </w:rPr>
        <w:t xml:space="preserve"> </w:t>
      </w:r>
      <w:r>
        <w:rPr>
          <w:color w:val="00539F"/>
        </w:rPr>
        <w:t>have</w:t>
      </w:r>
      <w:r>
        <w:rPr>
          <w:color w:val="00539F"/>
          <w:spacing w:val="-3"/>
        </w:rPr>
        <w:t xml:space="preserve"> </w:t>
      </w:r>
      <w:r>
        <w:rPr>
          <w:color w:val="00539F"/>
        </w:rPr>
        <w:t>potentially</w:t>
      </w:r>
      <w:r>
        <w:rPr>
          <w:color w:val="00539F"/>
          <w:spacing w:val="-3"/>
        </w:rPr>
        <w:t xml:space="preserve"> </w:t>
      </w:r>
      <w:r>
        <w:rPr>
          <w:color w:val="00539F"/>
        </w:rPr>
        <w:t>been</w:t>
      </w:r>
      <w:r>
        <w:rPr>
          <w:color w:val="00539F"/>
          <w:spacing w:val="-3"/>
        </w:rPr>
        <w:t xml:space="preserve"> </w:t>
      </w:r>
      <w:r>
        <w:rPr>
          <w:color w:val="00539F"/>
        </w:rPr>
        <w:t>exposed</w:t>
      </w:r>
      <w:r>
        <w:rPr>
          <w:color w:val="00539F"/>
          <w:spacing w:val="-3"/>
        </w:rPr>
        <w:t xml:space="preserve"> </w:t>
      </w:r>
      <w:r>
        <w:rPr>
          <w:color w:val="00539F"/>
        </w:rPr>
        <w:t>to</w:t>
      </w:r>
      <w:r>
        <w:rPr>
          <w:color w:val="00539F"/>
          <w:spacing w:val="-3"/>
        </w:rPr>
        <w:t xml:space="preserve"> </w:t>
      </w:r>
      <w:r>
        <w:rPr>
          <w:color w:val="00539F"/>
        </w:rPr>
        <w:t>CJD</w:t>
      </w:r>
    </w:p>
    <w:p w14:paraId="278C3763" w14:textId="77777777" w:rsidR="002A4511" w:rsidRDefault="002A4511">
      <w:pPr>
        <w:pStyle w:val="BodyText"/>
      </w:pPr>
    </w:p>
    <w:p w14:paraId="49358809" w14:textId="77777777" w:rsidR="002A4511" w:rsidRDefault="002A4511">
      <w:pPr>
        <w:pStyle w:val="BodyText"/>
      </w:pPr>
    </w:p>
    <w:p w14:paraId="25B0AE84" w14:textId="77777777" w:rsidR="002A4511" w:rsidRDefault="00FF7784">
      <w:pPr>
        <w:pStyle w:val="BodyText"/>
        <w:spacing w:before="4"/>
        <w:rPr>
          <w:sz w:val="28"/>
        </w:rPr>
      </w:pPr>
      <w:r>
        <w:pict w14:anchorId="73D96122">
          <v:shape id="docshape42" o:spid="_x0000_s1044" type="#_x0000_t202" style="position:absolute;margin-left:204.6pt;margin-top:18.25pt;width:183.15pt;height:53.6pt;z-index:-15719936;mso-wrap-distance-left:0;mso-wrap-distance-right:0;mso-position-horizontal-relative:page" filled="f" strokecolor="#4a7ebb" strokeweight="1.5pt">
            <v:textbox inset="0,0,0,0">
              <w:txbxContent>
                <w:p w14:paraId="4BB3861E" w14:textId="77777777" w:rsidR="002A4511" w:rsidRDefault="00FF7784">
                  <w:pPr>
                    <w:spacing w:before="142"/>
                    <w:ind w:left="144" w:right="166"/>
                    <w:rPr>
                      <w:rFonts w:ascii="Arial Narrow"/>
                    </w:rPr>
                  </w:pPr>
                  <w:r>
                    <w:rPr>
                      <w:rFonts w:ascii="Arial Narrow"/>
                    </w:rPr>
                    <w:t>Patient</w:t>
                  </w:r>
                  <w:r>
                    <w:rPr>
                      <w:rFonts w:ascii="Arial Narrow"/>
                      <w:spacing w:val="-9"/>
                    </w:rPr>
                    <w:t xml:space="preserve"> </w:t>
                  </w:r>
                  <w:r>
                    <w:rPr>
                      <w:rFonts w:ascii="Arial Narrow"/>
                    </w:rPr>
                    <w:t>identified</w:t>
                  </w:r>
                  <w:r>
                    <w:rPr>
                      <w:rFonts w:ascii="Arial Narrow"/>
                      <w:spacing w:val="-8"/>
                    </w:rPr>
                    <w:t xml:space="preserve"> </w:t>
                  </w:r>
                  <w:r>
                    <w:rPr>
                      <w:rFonts w:ascii="Arial Narrow"/>
                    </w:rPr>
                    <w:t>as</w:t>
                  </w:r>
                  <w:r>
                    <w:rPr>
                      <w:rFonts w:ascii="Arial Narrow"/>
                      <w:spacing w:val="-9"/>
                    </w:rPr>
                    <w:t xml:space="preserve"> </w:t>
                  </w:r>
                  <w:r>
                    <w:rPr>
                      <w:rFonts w:ascii="Arial Narrow"/>
                    </w:rPr>
                    <w:t>potentially</w:t>
                  </w:r>
                  <w:r>
                    <w:rPr>
                      <w:rFonts w:ascii="Arial Narrow"/>
                      <w:spacing w:val="-9"/>
                    </w:rPr>
                    <w:t xml:space="preserve"> </w:t>
                  </w:r>
                  <w:r>
                    <w:rPr>
                      <w:rFonts w:ascii="Arial Narrow"/>
                    </w:rPr>
                    <w:t>CJD</w:t>
                  </w:r>
                  <w:r>
                    <w:rPr>
                      <w:rFonts w:ascii="Arial Narrow"/>
                      <w:spacing w:val="-8"/>
                    </w:rPr>
                    <w:t xml:space="preserve"> </w:t>
                  </w:r>
                  <w:r>
                    <w:rPr>
                      <w:rFonts w:ascii="Arial Narrow"/>
                    </w:rPr>
                    <w:t>after surgical procedure</w:t>
                  </w:r>
                </w:p>
              </w:txbxContent>
            </v:textbox>
            <w10:wrap type="topAndBottom" anchorx="page"/>
          </v:shape>
        </w:pict>
      </w:r>
      <w:r>
        <w:pict w14:anchorId="75704D75">
          <v:shape id="docshape43" o:spid="_x0000_s1043" type="#_x0000_t202" style="position:absolute;margin-left:204.6pt;margin-top:84.55pt;width:183.15pt;height:53.6pt;z-index:-15719424;mso-wrap-distance-left:0;mso-wrap-distance-right:0;mso-position-horizontal-relative:page" filled="f" strokecolor="#4a7ebb" strokeweight="1.5pt">
            <v:textbox inset="0,0,0,0">
              <w:txbxContent>
                <w:p w14:paraId="781D812F" w14:textId="77777777" w:rsidR="002A4511" w:rsidRDefault="00FF7784">
                  <w:pPr>
                    <w:spacing w:before="142"/>
                    <w:ind w:left="144" w:right="166"/>
                    <w:rPr>
                      <w:rFonts w:ascii="Arial Narrow"/>
                    </w:rPr>
                  </w:pPr>
                  <w:r>
                    <w:rPr>
                      <w:rFonts w:ascii="Arial Narrow"/>
                    </w:rPr>
                    <w:t>Quarantine instruments used on that patient</w:t>
                  </w:r>
                  <w:r>
                    <w:rPr>
                      <w:rFonts w:ascii="Arial Narrow"/>
                      <w:spacing w:val="-8"/>
                    </w:rPr>
                    <w:t xml:space="preserve"> </w:t>
                  </w:r>
                  <w:r>
                    <w:rPr>
                      <w:rFonts w:ascii="Arial Narrow"/>
                    </w:rPr>
                    <w:t>and</w:t>
                  </w:r>
                  <w:r>
                    <w:rPr>
                      <w:rFonts w:ascii="Arial Narrow"/>
                      <w:spacing w:val="-8"/>
                    </w:rPr>
                    <w:t xml:space="preserve"> </w:t>
                  </w:r>
                  <w:r>
                    <w:rPr>
                      <w:rFonts w:ascii="Arial Narrow"/>
                    </w:rPr>
                    <w:t>notify</w:t>
                  </w:r>
                  <w:r>
                    <w:rPr>
                      <w:rFonts w:ascii="Arial Narrow"/>
                      <w:spacing w:val="-8"/>
                    </w:rPr>
                    <w:t xml:space="preserve"> </w:t>
                  </w:r>
                  <w:r>
                    <w:rPr>
                      <w:rFonts w:ascii="Arial Narrow"/>
                    </w:rPr>
                    <w:t>local</w:t>
                  </w:r>
                  <w:r>
                    <w:rPr>
                      <w:rFonts w:ascii="Arial Narrow"/>
                      <w:spacing w:val="-7"/>
                    </w:rPr>
                    <w:t xml:space="preserve"> </w:t>
                  </w:r>
                  <w:r>
                    <w:rPr>
                      <w:rFonts w:ascii="Arial Narrow"/>
                    </w:rPr>
                    <w:t>health</w:t>
                  </w:r>
                  <w:r>
                    <w:rPr>
                      <w:rFonts w:ascii="Arial Narrow"/>
                      <w:spacing w:val="-7"/>
                    </w:rPr>
                    <w:t xml:space="preserve"> </w:t>
                  </w:r>
                  <w:r>
                    <w:rPr>
                      <w:rFonts w:ascii="Arial Narrow"/>
                    </w:rPr>
                    <w:t>authority and CJD Advisory Committee</w:t>
                  </w:r>
                </w:p>
              </w:txbxContent>
            </v:textbox>
            <w10:wrap type="topAndBottom" anchorx="page"/>
          </v:shape>
        </w:pict>
      </w:r>
      <w:r>
        <w:pict w14:anchorId="7058884C">
          <v:group id="docshapegroup44" o:spid="_x0000_s1034" style="position:absolute;margin-left:70.15pt;margin-top:150.1pt;width:468.8pt;height:288.75pt;z-index:-15718912;mso-wrap-distance-left:0;mso-wrap-distance-right:0;mso-position-horizontal-relative:page" coordorigin="1403,3002" coordsize="9376,5775">
            <v:shape id="docshape45" o:spid="_x0000_s1042" style="position:absolute;left:1754;top:4358;width:2370;height:2490" coordorigin="1754,4359" coordsize="2370,2490" path="m2940,4359l1754,5605,2940,6849,4124,5605,2940,4359xe" filled="f" strokecolor="#4a7ebb" strokeweight="1.5pt">
              <v:path arrowok="t"/>
            </v:shape>
            <v:shape id="docshape46" o:spid="_x0000_s1041" style="position:absolute;left:7770;top:4343;width:2460;height:2505" coordorigin="7770,4343" coordsize="2460,2505" path="m9000,4343l7770,5596,9000,6848,10230,5596,9000,4343xe" filled="f" strokecolor="#4a7ebb" strokeweight="1.5pt">
              <v:path arrowok="t"/>
            </v:shape>
            <v:shape id="docshape47" o:spid="_x0000_s1040" style="position:absolute;left:2890;top:4081;width:6170;height:3240" coordorigin="2891,4082" coordsize="6170,3240" o:spt="100" adj="0,,0" path="m3011,7192r-52,2l2947,6842r-2,-5l2940,6835r-6,2l2933,6843r11,351l2891,7196r63,119l2997,7222r14,-30xm7748,5602r-14,-7l7628,5542r,53l5989,5595r42,-83l6044,5485r-51,l5993,4089r-3,-5l5984,4082r-4,2l5977,4089r,1396l5924,5485r56,110l5920,5595r-5,2l5912,5602r-1820,l4087,5603r-2,6l4087,5614r5,3l5920,5617r6,-3l5928,5609r1700,l7628,5662r106,-53l7748,5602xm9060,7202r-53,l9007,6872r-2,-5l9000,6865r-5,2l8993,6872r,330l8940,7202r60,120l9046,7229r14,-27xe" fillcolor="#558ed5" stroked="f">
              <v:stroke joinstyle="round"/>
              <v:formulas/>
              <v:path arrowok="t" o:connecttype="segments"/>
            </v:shape>
            <v:shape id="docshape48" o:spid="_x0000_s1039" type="#_x0000_t202" style="position:absolute;left:2427;top:5063;width:842;height:756" filled="f" stroked="f">
              <v:textbox inset="0,0,0,0">
                <w:txbxContent>
                  <w:p w14:paraId="4151BE93" w14:textId="77777777" w:rsidR="002A4511" w:rsidRDefault="00FF7784">
                    <w:pPr>
                      <w:ind w:right="12"/>
                      <w:rPr>
                        <w:rFonts w:ascii="Arial Narrow"/>
                      </w:rPr>
                    </w:pPr>
                    <w:r>
                      <w:rPr>
                        <w:rFonts w:ascii="Arial Narrow"/>
                      </w:rPr>
                      <w:t>Definite</w:t>
                    </w:r>
                    <w:r>
                      <w:rPr>
                        <w:rFonts w:ascii="Arial Narrow"/>
                        <w:spacing w:val="-13"/>
                      </w:rPr>
                      <w:t xml:space="preserve"> </w:t>
                    </w:r>
                    <w:r>
                      <w:rPr>
                        <w:rFonts w:ascii="Arial Narrow"/>
                      </w:rPr>
                      <w:t xml:space="preserve">or </w:t>
                    </w:r>
                    <w:r>
                      <w:rPr>
                        <w:rFonts w:ascii="Arial Narrow"/>
                        <w:spacing w:val="-2"/>
                      </w:rPr>
                      <w:t xml:space="preserve">probable </w:t>
                    </w:r>
                    <w:r>
                      <w:rPr>
                        <w:rFonts w:ascii="Arial Narrow"/>
                        <w:spacing w:val="-4"/>
                      </w:rPr>
                      <w:t>CJD</w:t>
                    </w:r>
                  </w:p>
                </w:txbxContent>
              </v:textbox>
            </v:shape>
            <v:shape id="docshape49" o:spid="_x0000_s1038" type="#_x0000_t202" style="position:absolute;left:8464;top:5282;width:743;height:501" filled="f" stroked="f">
              <v:textbox inset="0,0,0,0">
                <w:txbxContent>
                  <w:p w14:paraId="08C72542" w14:textId="77777777" w:rsidR="002A4511" w:rsidRDefault="00FF7784">
                    <w:pPr>
                      <w:spacing w:line="249" w:lineRule="exact"/>
                      <w:rPr>
                        <w:rFonts w:ascii="Arial Narrow"/>
                      </w:rPr>
                    </w:pPr>
                    <w:r>
                      <w:rPr>
                        <w:rFonts w:ascii="Arial Narrow"/>
                        <w:spacing w:val="-5"/>
                      </w:rPr>
                      <w:t>CJD</w:t>
                    </w:r>
                  </w:p>
                  <w:p w14:paraId="5AED16FD" w14:textId="77777777" w:rsidR="002A4511" w:rsidRDefault="00FF7784">
                    <w:pPr>
                      <w:spacing w:line="252" w:lineRule="exact"/>
                      <w:rPr>
                        <w:rFonts w:ascii="Arial Narrow"/>
                      </w:rPr>
                    </w:pPr>
                    <w:r>
                      <w:rPr>
                        <w:rFonts w:ascii="Arial Narrow"/>
                        <w:spacing w:val="-2"/>
                      </w:rPr>
                      <w:t>excluded</w:t>
                    </w:r>
                  </w:p>
                </w:txbxContent>
              </v:textbox>
            </v:shape>
            <v:shape id="docshape50" o:spid="_x0000_s1037" type="#_x0000_t202" style="position:absolute;left:7100;top:7327;width:3664;height:1434" filled="f" strokecolor="#4a7ebb" strokeweight="1.5pt">
              <v:textbox inset="0,0,0,0">
                <w:txbxContent>
                  <w:p w14:paraId="5D1612BD" w14:textId="77777777" w:rsidR="002A4511" w:rsidRDefault="00FF7784">
                    <w:pPr>
                      <w:spacing w:before="143"/>
                      <w:ind w:left="144"/>
                      <w:rPr>
                        <w:rFonts w:ascii="Arial Narrow"/>
                      </w:rPr>
                    </w:pPr>
                    <w:r>
                      <w:rPr>
                        <w:rFonts w:ascii="Arial Narrow"/>
                      </w:rPr>
                      <w:t>Instruments reprocessed appropriately, taking into account any additional reprocessing advised by CJD Advisory Committee,</w:t>
                    </w:r>
                    <w:r>
                      <w:rPr>
                        <w:rFonts w:ascii="Arial Narrow"/>
                        <w:spacing w:val="-7"/>
                      </w:rPr>
                      <w:t xml:space="preserve"> </w:t>
                    </w:r>
                    <w:r>
                      <w:rPr>
                        <w:rFonts w:ascii="Arial Narrow"/>
                      </w:rPr>
                      <w:t>and</w:t>
                    </w:r>
                    <w:r>
                      <w:rPr>
                        <w:rFonts w:ascii="Arial Narrow"/>
                        <w:spacing w:val="-8"/>
                      </w:rPr>
                      <w:t xml:space="preserve"> </w:t>
                    </w:r>
                    <w:r>
                      <w:rPr>
                        <w:rFonts w:ascii="Arial Narrow"/>
                      </w:rPr>
                      <w:t>put</w:t>
                    </w:r>
                    <w:r>
                      <w:rPr>
                        <w:rFonts w:ascii="Arial Narrow"/>
                        <w:spacing w:val="-7"/>
                      </w:rPr>
                      <w:t xml:space="preserve"> </w:t>
                    </w:r>
                    <w:r>
                      <w:rPr>
                        <w:rFonts w:ascii="Arial Narrow"/>
                      </w:rPr>
                      <w:t>back</w:t>
                    </w:r>
                    <w:r>
                      <w:rPr>
                        <w:rFonts w:ascii="Arial Narrow"/>
                        <w:spacing w:val="-7"/>
                      </w:rPr>
                      <w:t xml:space="preserve"> </w:t>
                    </w:r>
                    <w:r>
                      <w:rPr>
                        <w:rFonts w:ascii="Arial Narrow"/>
                      </w:rPr>
                      <w:t>into</w:t>
                    </w:r>
                    <w:r>
                      <w:rPr>
                        <w:rFonts w:ascii="Arial Narrow"/>
                        <w:spacing w:val="-7"/>
                      </w:rPr>
                      <w:t xml:space="preserve"> </w:t>
                    </w:r>
                    <w:r>
                      <w:rPr>
                        <w:rFonts w:ascii="Arial Narrow"/>
                      </w:rPr>
                      <w:t>circulation</w:t>
                    </w:r>
                  </w:p>
                </w:txbxContent>
              </v:textbox>
            </v:shape>
            <v:shape id="docshape51" o:spid="_x0000_s1036" type="#_x0000_t202" style="position:absolute;left:1418;top:7327;width:3663;height:1434" filled="f" strokecolor="#4a7ebb" strokeweight="1.5pt">
              <v:textbox inset="0,0,0,0">
                <w:txbxContent>
                  <w:p w14:paraId="68A216FC" w14:textId="77777777" w:rsidR="002A4511" w:rsidRDefault="00FF7784">
                    <w:pPr>
                      <w:spacing w:before="143"/>
                      <w:ind w:left="143" w:right="166"/>
                      <w:rPr>
                        <w:rFonts w:ascii="Arial Narrow"/>
                      </w:rPr>
                    </w:pPr>
                    <w:r>
                      <w:rPr>
                        <w:rFonts w:ascii="Arial Narrow"/>
                      </w:rPr>
                      <w:t>Instruments</w:t>
                    </w:r>
                    <w:r>
                      <w:rPr>
                        <w:rFonts w:ascii="Arial Narrow"/>
                        <w:spacing w:val="-13"/>
                      </w:rPr>
                      <w:t xml:space="preserve"> </w:t>
                    </w:r>
                    <w:r>
                      <w:rPr>
                        <w:rFonts w:ascii="Arial Narrow"/>
                      </w:rPr>
                      <w:t>reprocessed</w:t>
                    </w:r>
                    <w:r>
                      <w:rPr>
                        <w:rFonts w:ascii="Arial Narrow"/>
                        <w:spacing w:val="-13"/>
                      </w:rPr>
                      <w:t xml:space="preserve"> </w:t>
                    </w:r>
                    <w:r>
                      <w:rPr>
                        <w:rFonts w:ascii="Arial Narrow"/>
                      </w:rPr>
                      <w:t>appropriately, taking into account any additional reprocessing</w:t>
                    </w:r>
                    <w:r>
                      <w:rPr>
                        <w:rFonts w:ascii="Arial Narrow"/>
                        <w:spacing w:val="-1"/>
                      </w:rPr>
                      <w:t xml:space="preserve"> </w:t>
                    </w:r>
                    <w:r>
                      <w:rPr>
                        <w:rFonts w:ascii="Arial Narrow"/>
                      </w:rPr>
                      <w:t>advised by CJD</w:t>
                    </w:r>
                    <w:r>
                      <w:rPr>
                        <w:rFonts w:ascii="Arial Narrow"/>
                      </w:rPr>
                      <w:t xml:space="preserve"> Advisory </w:t>
                    </w:r>
                    <w:r>
                      <w:rPr>
                        <w:rFonts w:ascii="Arial Narrow"/>
                        <w:spacing w:val="-2"/>
                      </w:rPr>
                      <w:t>Committee</w:t>
                    </w:r>
                  </w:p>
                </w:txbxContent>
              </v:textbox>
            </v:shape>
            <v:shape id="docshape52" o:spid="_x0000_s1035" type="#_x0000_t202" style="position:absolute;left:4092;top:3017;width:3663;height:1072" filled="f" strokecolor="#4a7ebb" strokeweight="1.5pt">
              <v:textbox inset="0,0,0,0">
                <w:txbxContent>
                  <w:p w14:paraId="3DD4B98A" w14:textId="77777777" w:rsidR="002A4511" w:rsidRDefault="00FF7784">
                    <w:pPr>
                      <w:spacing w:before="142"/>
                      <w:ind w:left="144" w:right="166"/>
                      <w:rPr>
                        <w:rFonts w:ascii="Arial Narrow"/>
                      </w:rPr>
                    </w:pPr>
                    <w:r>
                      <w:rPr>
                        <w:rFonts w:ascii="Arial Narrow"/>
                      </w:rPr>
                      <w:t>Request next-of-kin to authorise brain autopsy</w:t>
                    </w:r>
                    <w:r>
                      <w:rPr>
                        <w:rFonts w:ascii="Arial Narrow"/>
                        <w:spacing w:val="-8"/>
                      </w:rPr>
                      <w:t xml:space="preserve"> </w:t>
                    </w:r>
                    <w:r>
                      <w:rPr>
                        <w:rFonts w:ascii="Arial Narrow"/>
                      </w:rPr>
                      <w:t>to</w:t>
                    </w:r>
                    <w:r>
                      <w:rPr>
                        <w:rFonts w:ascii="Arial Narrow"/>
                        <w:spacing w:val="-8"/>
                      </w:rPr>
                      <w:t xml:space="preserve"> </w:t>
                    </w:r>
                    <w:r>
                      <w:rPr>
                        <w:rFonts w:ascii="Arial Narrow"/>
                      </w:rPr>
                      <w:t>diagnose</w:t>
                    </w:r>
                    <w:r>
                      <w:rPr>
                        <w:rFonts w:ascii="Arial Narrow"/>
                        <w:spacing w:val="-8"/>
                      </w:rPr>
                      <w:t xml:space="preserve"> </w:t>
                    </w:r>
                    <w:r>
                      <w:rPr>
                        <w:rFonts w:ascii="Arial Narrow"/>
                      </w:rPr>
                      <w:t>CJD</w:t>
                    </w:r>
                    <w:r>
                      <w:rPr>
                        <w:rFonts w:ascii="Arial Narrow"/>
                        <w:spacing w:val="-8"/>
                      </w:rPr>
                      <w:t xml:space="preserve"> </w:t>
                    </w:r>
                    <w:r>
                      <w:rPr>
                        <w:rFonts w:ascii="Arial Narrow"/>
                      </w:rPr>
                      <w:t>with</w:t>
                    </w:r>
                    <w:r>
                      <w:rPr>
                        <w:rFonts w:ascii="Arial Narrow"/>
                        <w:spacing w:val="-7"/>
                      </w:rPr>
                      <w:t xml:space="preserve"> </w:t>
                    </w:r>
                    <w:r>
                      <w:rPr>
                        <w:rFonts w:ascii="Arial Narrow"/>
                      </w:rPr>
                      <w:t>samples sent to ANCJDR</w:t>
                    </w:r>
                  </w:p>
                </w:txbxContent>
              </v:textbox>
            </v:shape>
            <w10:wrap type="topAndBottom" anchorx="page"/>
          </v:group>
        </w:pict>
      </w:r>
    </w:p>
    <w:p w14:paraId="0623D15A" w14:textId="77777777" w:rsidR="002A4511" w:rsidRDefault="002A4511">
      <w:pPr>
        <w:pStyle w:val="BodyText"/>
        <w:spacing w:before="8"/>
        <w:rPr>
          <w:sz w:val="18"/>
        </w:rPr>
      </w:pPr>
    </w:p>
    <w:p w14:paraId="2723238B" w14:textId="77777777" w:rsidR="002A4511" w:rsidRDefault="002A4511">
      <w:pPr>
        <w:pStyle w:val="BodyText"/>
        <w:spacing w:before="8"/>
        <w:rPr>
          <w:sz w:val="18"/>
        </w:rPr>
      </w:pPr>
    </w:p>
    <w:p w14:paraId="0A1747AB" w14:textId="77777777" w:rsidR="002A4511" w:rsidRDefault="002A4511">
      <w:pPr>
        <w:pStyle w:val="BodyText"/>
      </w:pPr>
    </w:p>
    <w:p w14:paraId="3A251921" w14:textId="77777777" w:rsidR="002A4511" w:rsidRDefault="002A4511">
      <w:pPr>
        <w:pStyle w:val="BodyText"/>
      </w:pPr>
    </w:p>
    <w:p w14:paraId="3C41CEB2" w14:textId="77777777" w:rsidR="002A4511" w:rsidRDefault="002A4511">
      <w:pPr>
        <w:pStyle w:val="BodyText"/>
      </w:pPr>
    </w:p>
    <w:p w14:paraId="43A355FC" w14:textId="77777777" w:rsidR="002A4511" w:rsidRDefault="00FF7784">
      <w:pPr>
        <w:tabs>
          <w:tab w:val="left" w:pos="7392"/>
        </w:tabs>
        <w:spacing w:before="218" w:line="256" w:lineRule="exact"/>
        <w:ind w:left="5147"/>
        <w:rPr>
          <w:sz w:val="20"/>
        </w:rPr>
      </w:pPr>
      <w:r>
        <w:pict w14:anchorId="0F71C320">
          <v:group id="docshapegroup53" o:spid="_x0000_s1029" style="position:absolute;left:0;text-align:left;margin-left:135.6pt;margin-top:-35.15pt;width:243.6pt;height:189.45pt;z-index:-16381952;mso-position-horizontal-relative:page" coordorigin="2712,-703" coordsize="4872,3789">
            <v:shape id="docshape54" o:spid="_x0000_s1033" style="position:absolute;left:4928;top:-466;width:2640;height:2416" coordorigin="4928,-465" coordsize="2640,2416" path="m6248,-465l4928,743,6248,1951,7568,743,6248,-465xe" filled="f" strokecolor="#4a7ebb" strokeweight="1.5pt">
              <v:path arrowok="t"/>
            </v:shape>
            <v:shape id="docshape55" o:spid="_x0000_s1032" style="position:absolute;left:2712;top:-703;width:2219;height:3220" coordorigin="2712,-703" coordsize="2219,3220" path="m4931,742r-15,-7l4811,682r,53l2779,735r,-1430l2777,-701r-5,-2l2767,-701r-2,6l2765,2397r-53,l2772,2517r46,-92l2832,2397r-53,l2779,749r2032,l4811,802r105,-53l4931,742xe" fillcolor="#558ed5" stroked="f">
              <v:path arrowok="t"/>
            </v:shape>
            <v:line id="_x0000_s1031" style="position:absolute" from="6247,1958" to="6254,3020" strokecolor="#558ed5"/>
            <v:shape id="docshape56" o:spid="_x0000_s1030" style="position:absolute;left:6240;top:2965;width:840;height:120" coordorigin="6240,2966" coordsize="840,120" o:spt="100" adj="0,,0" path="m6960,2966r,120l7066,3033r-86,l6985,3031r3,-5l6985,3020r-5,-3l7063,3017r-103,-51xm6960,3017r-713,l6241,3020r-1,6l6241,3031r6,2l6960,3033r,-16xm7063,3017r-83,l6985,3020r3,6l6985,3031r-5,2l7066,3033r14,-7l7063,3017xe" fillcolor="#558ed5" stroked="f">
              <v:stroke joinstyle="round"/>
              <v:formulas/>
              <v:path arrowok="t" o:connecttype="segments"/>
            </v:shape>
            <w10:wrap anchorx="page"/>
          </v:group>
        </w:pict>
      </w:r>
      <w:r>
        <w:pict w14:anchorId="1A574B50">
          <v:shape id="docshape57" o:spid="_x0000_s1028" style="position:absolute;left:0;text-align:left;margin-left:444.05pt;margin-top:-34.45pt;width:6pt;height:71.85pt;z-index:-16380416;mso-position-horizontal-relative:page" coordorigin="8881,-689" coordsize="120,1437" o:spt="100" adj="0,,0" path="m8940,-597r-5,2l8933,-590r7,1330l8942,745r6,2l8953,745r3,-5l8948,-590r-2,-5l8940,-597xm8940,-689r-59,120l8933,-569r,-21l8935,-595r5,-2l8987,-597r-47,-92xm8987,-597r-47,l8946,-595r2,5l8949,-569r52,l8987,-597xe" fillcolor="#558ed5" stroked="f">
            <v:stroke joinstyle="round"/>
            <v:formulas/>
            <v:path arrowok="t" o:connecttype="segments"/>
            <w10:wrap anchorx="page"/>
          </v:shape>
        </w:pict>
      </w:r>
      <w:r>
        <w:rPr>
          <w:rFonts w:ascii="Arial Narrow"/>
          <w:spacing w:val="-2"/>
        </w:rPr>
        <w:t>Instruments</w:t>
      </w:r>
      <w:r>
        <w:rPr>
          <w:rFonts w:ascii="Arial Narrow"/>
          <w:spacing w:val="4"/>
        </w:rPr>
        <w:t xml:space="preserve"> </w:t>
      </w:r>
      <w:r>
        <w:rPr>
          <w:rFonts w:ascii="Arial Narrow"/>
          <w:spacing w:val="-5"/>
        </w:rPr>
        <w:t>to</w:t>
      </w:r>
      <w:r>
        <w:rPr>
          <w:rFonts w:ascii="Arial Narrow"/>
        </w:rPr>
        <w:tab/>
      </w:r>
      <w:r>
        <w:rPr>
          <w:spacing w:val="-5"/>
          <w:position w:val="-8"/>
          <w:sz w:val="20"/>
        </w:rPr>
        <w:t>NO</w:t>
      </w:r>
    </w:p>
    <w:p w14:paraId="6C267DC9" w14:textId="77777777" w:rsidR="002A4511" w:rsidRDefault="00FF7784">
      <w:pPr>
        <w:tabs>
          <w:tab w:val="left" w:pos="7032"/>
          <w:tab w:val="left" w:pos="8434"/>
        </w:tabs>
        <w:spacing w:line="249" w:lineRule="exact"/>
        <w:ind w:left="5147"/>
        <w:rPr>
          <w:rFonts w:ascii="Arial Narrow"/>
        </w:rPr>
      </w:pPr>
      <w:r>
        <w:rPr>
          <w:rFonts w:ascii="Arial Narrow"/>
        </w:rPr>
        <w:t>be</w:t>
      </w:r>
      <w:r>
        <w:rPr>
          <w:rFonts w:ascii="Arial Narrow"/>
          <w:spacing w:val="-4"/>
        </w:rPr>
        <w:t xml:space="preserve"> </w:t>
      </w:r>
      <w:r>
        <w:rPr>
          <w:rFonts w:ascii="Arial Narrow"/>
          <w:spacing w:val="-2"/>
        </w:rPr>
        <w:t>destroyed?</w:t>
      </w:r>
      <w:r>
        <w:rPr>
          <w:rFonts w:ascii="Arial Narrow"/>
        </w:rPr>
        <w:tab/>
      </w:r>
      <w:r>
        <w:rPr>
          <w:rFonts w:ascii="Arial Narrow"/>
          <w:u w:val="single" w:color="558ED5"/>
        </w:rPr>
        <w:tab/>
      </w:r>
    </w:p>
    <w:p w14:paraId="1BB46EAD" w14:textId="77777777" w:rsidR="002A4511" w:rsidRDefault="002A4511">
      <w:pPr>
        <w:pStyle w:val="BodyText"/>
        <w:rPr>
          <w:rFonts w:ascii="Arial Narrow"/>
        </w:rPr>
      </w:pPr>
    </w:p>
    <w:p w14:paraId="740690A0" w14:textId="77777777" w:rsidR="002A4511" w:rsidRDefault="002A4511">
      <w:pPr>
        <w:pStyle w:val="BodyText"/>
        <w:rPr>
          <w:rFonts w:ascii="Arial Narrow"/>
        </w:rPr>
      </w:pPr>
    </w:p>
    <w:p w14:paraId="3AE749A7" w14:textId="77777777" w:rsidR="002A4511" w:rsidRDefault="002A4511">
      <w:pPr>
        <w:pStyle w:val="BodyText"/>
        <w:rPr>
          <w:rFonts w:ascii="Arial Narrow"/>
        </w:rPr>
      </w:pPr>
    </w:p>
    <w:p w14:paraId="56016B80" w14:textId="77777777" w:rsidR="002A4511" w:rsidRDefault="002A4511">
      <w:pPr>
        <w:pStyle w:val="BodyText"/>
        <w:rPr>
          <w:rFonts w:ascii="Arial Narrow"/>
        </w:rPr>
      </w:pPr>
    </w:p>
    <w:p w14:paraId="0F85F38E" w14:textId="77777777" w:rsidR="002A4511" w:rsidRDefault="002A4511">
      <w:pPr>
        <w:pStyle w:val="BodyText"/>
        <w:spacing w:before="4"/>
        <w:rPr>
          <w:rFonts w:ascii="Arial Narrow"/>
          <w:sz w:val="21"/>
        </w:rPr>
      </w:pPr>
    </w:p>
    <w:p w14:paraId="20DD5133" w14:textId="77777777" w:rsidR="002A4511" w:rsidRDefault="00FF7784">
      <w:pPr>
        <w:pStyle w:val="BodyText"/>
        <w:spacing w:before="94"/>
        <w:ind w:left="6026" w:right="4938"/>
        <w:jc w:val="center"/>
      </w:pPr>
      <w:r>
        <w:rPr>
          <w:spacing w:val="-5"/>
        </w:rPr>
        <w:t>YES</w:t>
      </w:r>
    </w:p>
    <w:p w14:paraId="6580D75C" w14:textId="77777777" w:rsidR="002A4511" w:rsidRDefault="00FF7784">
      <w:pPr>
        <w:pStyle w:val="BodyText"/>
        <w:spacing w:before="1"/>
        <w:rPr>
          <w:sz w:val="22"/>
        </w:rPr>
      </w:pPr>
      <w:r>
        <w:pict w14:anchorId="21F107BE">
          <v:shape id="docshape58" o:spid="_x0000_s1027" type="#_x0000_t202" style="position:absolute;margin-left:69.95pt;margin-top:14.65pt;width:183.85pt;height:53.6pt;z-index:-15718400;mso-wrap-distance-left:0;mso-wrap-distance-right:0;mso-position-horizontal-relative:page" filled="f" strokecolor="#4a7ebb" strokeweight="1.5pt">
            <v:textbox inset="0,0,0,0">
              <w:txbxContent>
                <w:p w14:paraId="0EF91A29" w14:textId="77777777" w:rsidR="002A4511" w:rsidRDefault="00FF7784">
                  <w:pPr>
                    <w:spacing w:before="142"/>
                    <w:ind w:left="143"/>
                    <w:rPr>
                      <w:rFonts w:ascii="Arial Narrow"/>
                    </w:rPr>
                  </w:pPr>
                  <w:r>
                    <w:rPr>
                      <w:rFonts w:ascii="Arial Narrow"/>
                    </w:rPr>
                    <w:t>Perform</w:t>
                  </w:r>
                  <w:r>
                    <w:rPr>
                      <w:rFonts w:ascii="Arial Narrow"/>
                      <w:spacing w:val="-9"/>
                    </w:rPr>
                    <w:t xml:space="preserve"> </w:t>
                  </w:r>
                  <w:r>
                    <w:rPr>
                      <w:rFonts w:ascii="Arial Narrow"/>
                    </w:rPr>
                    <w:t>look-back</w:t>
                  </w:r>
                  <w:r>
                    <w:rPr>
                      <w:rFonts w:ascii="Arial Narrow"/>
                      <w:spacing w:val="-9"/>
                    </w:rPr>
                    <w:t xml:space="preserve"> </w:t>
                  </w:r>
                  <w:r>
                    <w:rPr>
                      <w:rFonts w:ascii="Arial Narrow"/>
                    </w:rPr>
                    <w:t>if</w:t>
                  </w:r>
                  <w:r>
                    <w:rPr>
                      <w:rFonts w:ascii="Arial Narrow"/>
                      <w:spacing w:val="-9"/>
                    </w:rPr>
                    <w:t xml:space="preserve"> </w:t>
                  </w:r>
                  <w:r>
                    <w:rPr>
                      <w:rFonts w:ascii="Arial Narrow"/>
                    </w:rPr>
                    <w:t>required.</w:t>
                  </w:r>
                  <w:r>
                    <w:rPr>
                      <w:rFonts w:ascii="Arial Narrow"/>
                      <w:spacing w:val="-8"/>
                    </w:rPr>
                    <w:t xml:space="preserve"> </w:t>
                  </w:r>
                  <w:r>
                    <w:rPr>
                      <w:rFonts w:ascii="Arial Narrow"/>
                    </w:rPr>
                    <w:t>Follow</w:t>
                  </w:r>
                  <w:r>
                    <w:rPr>
                      <w:rFonts w:ascii="Arial Narrow"/>
                      <w:spacing w:val="-8"/>
                    </w:rPr>
                    <w:t xml:space="preserve"> </w:t>
                  </w:r>
                  <w:r>
                    <w:rPr>
                      <w:rFonts w:ascii="Arial Narrow"/>
                    </w:rPr>
                    <w:t xml:space="preserve">up patients and decide communications </w:t>
                  </w:r>
                  <w:r>
                    <w:rPr>
                      <w:rFonts w:ascii="Arial Narrow"/>
                      <w:spacing w:val="-2"/>
                    </w:rPr>
                    <w:t>strategy</w:t>
                  </w:r>
                </w:p>
              </w:txbxContent>
            </v:textbox>
            <w10:wrap type="topAndBottom" anchorx="page"/>
          </v:shape>
        </w:pict>
      </w:r>
      <w:r>
        <w:pict w14:anchorId="36C2C909">
          <v:shape id="docshape59" o:spid="_x0000_s1026" type="#_x0000_t202" style="position:absolute;margin-left:354.1pt;margin-top:14.65pt;width:183.15pt;height:53.6pt;z-index:-15717888;mso-wrap-distance-left:0;mso-wrap-distance-right:0;mso-position-horizontal-relative:page" filled="f" strokecolor="#4a7ebb" strokeweight="1.5pt">
            <v:textbox inset="0,0,0,0">
              <w:txbxContent>
                <w:p w14:paraId="4CAB519B" w14:textId="77777777" w:rsidR="002A4511" w:rsidRDefault="00FF7784">
                  <w:pPr>
                    <w:spacing w:before="142"/>
                    <w:ind w:left="143" w:right="166"/>
                    <w:rPr>
                      <w:rFonts w:ascii="Arial Narrow"/>
                    </w:rPr>
                  </w:pPr>
                  <w:r>
                    <w:rPr>
                      <w:rFonts w:ascii="Arial Narrow"/>
                    </w:rPr>
                    <w:t>Destroy</w:t>
                  </w:r>
                  <w:r>
                    <w:rPr>
                      <w:rFonts w:ascii="Arial Narrow"/>
                      <w:spacing w:val="-10"/>
                    </w:rPr>
                    <w:t xml:space="preserve"> </w:t>
                  </w:r>
                  <w:r>
                    <w:rPr>
                      <w:rFonts w:ascii="Arial Narrow"/>
                    </w:rPr>
                    <w:t>instruments</w:t>
                  </w:r>
                  <w:r>
                    <w:rPr>
                      <w:rFonts w:ascii="Arial Narrow"/>
                      <w:spacing w:val="-10"/>
                    </w:rPr>
                    <w:t xml:space="preserve"> </w:t>
                  </w:r>
                  <w:r>
                    <w:rPr>
                      <w:rFonts w:ascii="Arial Narrow"/>
                    </w:rPr>
                    <w:t>by</w:t>
                  </w:r>
                  <w:r>
                    <w:rPr>
                      <w:rFonts w:ascii="Arial Narrow"/>
                      <w:spacing w:val="-10"/>
                    </w:rPr>
                    <w:t xml:space="preserve"> </w:t>
                  </w:r>
                  <w:r>
                    <w:rPr>
                      <w:rFonts w:ascii="Arial Narrow"/>
                    </w:rPr>
                    <w:t>incineration</w:t>
                  </w:r>
                  <w:r>
                    <w:rPr>
                      <w:rFonts w:ascii="Arial Narrow"/>
                      <w:spacing w:val="-10"/>
                    </w:rPr>
                    <w:t xml:space="preserve"> </w:t>
                  </w:r>
                  <w:r>
                    <w:rPr>
                      <w:rFonts w:ascii="Arial Narrow"/>
                    </w:rPr>
                    <w:t>or other approved method</w:t>
                  </w:r>
                </w:p>
              </w:txbxContent>
            </v:textbox>
            <w10:wrap type="topAndBottom" anchorx="page"/>
          </v:shape>
        </w:pict>
      </w:r>
    </w:p>
    <w:p w14:paraId="1AD2C95A" w14:textId="77777777" w:rsidR="002A4511" w:rsidRDefault="002A4511">
      <w:pPr>
        <w:sectPr w:rsidR="002A4511">
          <w:pgSz w:w="11910" w:h="16840"/>
          <w:pgMar w:top="780" w:right="0" w:bottom="1000" w:left="520" w:header="0" w:footer="722" w:gutter="0"/>
          <w:cols w:space="720"/>
        </w:sectPr>
      </w:pPr>
    </w:p>
    <w:p w14:paraId="23834EE0" w14:textId="77777777" w:rsidR="002A4511" w:rsidRDefault="00FF7784">
      <w:pPr>
        <w:pStyle w:val="Heading1"/>
      </w:pPr>
      <w:r>
        <w:rPr>
          <w:color w:val="00539F"/>
        </w:rPr>
        <w:lastRenderedPageBreak/>
        <w:t>Appendix</w:t>
      </w:r>
      <w:r>
        <w:rPr>
          <w:color w:val="00539F"/>
          <w:spacing w:val="-4"/>
        </w:rPr>
        <w:t xml:space="preserve"> </w:t>
      </w:r>
      <w:r>
        <w:rPr>
          <w:color w:val="00539F"/>
        </w:rPr>
        <w:t>6</w:t>
      </w:r>
      <w:r>
        <w:rPr>
          <w:color w:val="00539F"/>
          <w:spacing w:val="-3"/>
        </w:rPr>
        <w:t xml:space="preserve"> </w:t>
      </w:r>
      <w:r>
        <w:rPr>
          <w:color w:val="00539F"/>
        </w:rPr>
        <w:t>–</w:t>
      </w:r>
      <w:r>
        <w:rPr>
          <w:color w:val="00539F"/>
          <w:spacing w:val="-3"/>
        </w:rPr>
        <w:t xml:space="preserve"> </w:t>
      </w:r>
      <w:r>
        <w:rPr>
          <w:color w:val="00539F"/>
        </w:rPr>
        <w:t>Key</w:t>
      </w:r>
      <w:r>
        <w:rPr>
          <w:color w:val="00539F"/>
          <w:spacing w:val="-3"/>
        </w:rPr>
        <w:t xml:space="preserve"> </w:t>
      </w:r>
      <w:r>
        <w:rPr>
          <w:color w:val="00539F"/>
          <w:spacing w:val="-2"/>
        </w:rPr>
        <w:t>Contacts</w:t>
      </w:r>
    </w:p>
    <w:p w14:paraId="7F759E4B" w14:textId="77777777" w:rsidR="002A4511" w:rsidRDefault="002A4511">
      <w:pPr>
        <w:pStyle w:val="BodyText"/>
        <w:spacing w:before="11"/>
        <w:rPr>
          <w:sz w:val="31"/>
        </w:rPr>
      </w:pPr>
    </w:p>
    <w:p w14:paraId="5E46A8EB" w14:textId="77777777" w:rsidR="002A4511" w:rsidRDefault="00FF7784">
      <w:pPr>
        <w:pStyle w:val="Heading4"/>
        <w:spacing w:before="0"/>
      </w:pPr>
      <w:r>
        <w:rPr>
          <w:color w:val="00539F"/>
        </w:rPr>
        <w:t>Australian</w:t>
      </w:r>
      <w:r>
        <w:rPr>
          <w:color w:val="00539F"/>
          <w:spacing w:val="-6"/>
        </w:rPr>
        <w:t xml:space="preserve"> </w:t>
      </w:r>
      <w:r>
        <w:rPr>
          <w:color w:val="00539F"/>
        </w:rPr>
        <w:t>National</w:t>
      </w:r>
      <w:r>
        <w:rPr>
          <w:color w:val="00539F"/>
          <w:spacing w:val="-5"/>
        </w:rPr>
        <w:t xml:space="preserve"> </w:t>
      </w:r>
      <w:r>
        <w:rPr>
          <w:color w:val="00539F"/>
        </w:rPr>
        <w:t>CJD</w:t>
      </w:r>
      <w:r>
        <w:rPr>
          <w:color w:val="00539F"/>
          <w:spacing w:val="-6"/>
        </w:rPr>
        <w:t xml:space="preserve"> </w:t>
      </w:r>
      <w:r>
        <w:rPr>
          <w:color w:val="00539F"/>
        </w:rPr>
        <w:t>Registry</w:t>
      </w:r>
      <w:r>
        <w:rPr>
          <w:color w:val="00539F"/>
          <w:spacing w:val="-7"/>
        </w:rPr>
        <w:t xml:space="preserve"> </w:t>
      </w:r>
      <w:r>
        <w:rPr>
          <w:color w:val="00539F"/>
          <w:spacing w:val="-2"/>
        </w:rPr>
        <w:t>(ANCJDR)</w:t>
      </w:r>
    </w:p>
    <w:p w14:paraId="57CB1B02" w14:textId="77777777" w:rsidR="002A4511" w:rsidRDefault="00FF7784">
      <w:pPr>
        <w:pStyle w:val="BodyText"/>
        <w:spacing w:before="39" w:line="280" w:lineRule="auto"/>
        <w:ind w:left="898" w:right="7977"/>
      </w:pPr>
      <w:r>
        <w:rPr>
          <w:color w:val="221E1F"/>
        </w:rPr>
        <w:t>Department of Pathology The</w:t>
      </w:r>
      <w:r>
        <w:rPr>
          <w:color w:val="221E1F"/>
          <w:spacing w:val="-11"/>
        </w:rPr>
        <w:t xml:space="preserve"> </w:t>
      </w:r>
      <w:r>
        <w:rPr>
          <w:color w:val="221E1F"/>
        </w:rPr>
        <w:t>University</w:t>
      </w:r>
      <w:r>
        <w:rPr>
          <w:color w:val="221E1F"/>
          <w:spacing w:val="-11"/>
        </w:rPr>
        <w:t xml:space="preserve"> </w:t>
      </w:r>
      <w:r>
        <w:rPr>
          <w:color w:val="221E1F"/>
        </w:rPr>
        <w:t>of</w:t>
      </w:r>
      <w:r>
        <w:rPr>
          <w:color w:val="221E1F"/>
          <w:spacing w:val="-11"/>
        </w:rPr>
        <w:t xml:space="preserve"> </w:t>
      </w:r>
      <w:r>
        <w:rPr>
          <w:color w:val="221E1F"/>
        </w:rPr>
        <w:t>Melbourne Parkville, Victoria 3052</w:t>
      </w:r>
    </w:p>
    <w:p w14:paraId="25D7FB30" w14:textId="77777777" w:rsidR="002A4511" w:rsidRDefault="00FF7784">
      <w:pPr>
        <w:pStyle w:val="BodyText"/>
        <w:spacing w:before="3"/>
        <w:ind w:left="898"/>
      </w:pPr>
      <w:r>
        <w:rPr>
          <w:color w:val="221E1F"/>
        </w:rPr>
        <w:t>Telephone:</w:t>
      </w:r>
      <w:r>
        <w:rPr>
          <w:color w:val="221E1F"/>
          <w:spacing w:val="-4"/>
        </w:rPr>
        <w:t xml:space="preserve"> </w:t>
      </w:r>
      <w:r>
        <w:rPr>
          <w:color w:val="221E1F"/>
        </w:rPr>
        <w:t>(03)</w:t>
      </w:r>
      <w:r>
        <w:rPr>
          <w:color w:val="221E1F"/>
          <w:spacing w:val="-4"/>
        </w:rPr>
        <w:t xml:space="preserve"> </w:t>
      </w:r>
      <w:r>
        <w:rPr>
          <w:color w:val="221E1F"/>
        </w:rPr>
        <w:t>8344</w:t>
      </w:r>
      <w:r>
        <w:rPr>
          <w:color w:val="221E1F"/>
          <w:spacing w:val="-3"/>
        </w:rPr>
        <w:t xml:space="preserve"> </w:t>
      </w:r>
      <w:r>
        <w:rPr>
          <w:color w:val="221E1F"/>
        </w:rPr>
        <w:t>5868</w:t>
      </w:r>
      <w:r>
        <w:rPr>
          <w:color w:val="221E1F"/>
          <w:spacing w:val="-4"/>
        </w:rPr>
        <w:t xml:space="preserve"> </w:t>
      </w:r>
      <w:r>
        <w:rPr>
          <w:color w:val="221E1F"/>
        </w:rPr>
        <w:t>or</w:t>
      </w:r>
      <w:r>
        <w:rPr>
          <w:color w:val="221E1F"/>
          <w:spacing w:val="-3"/>
        </w:rPr>
        <w:t xml:space="preserve"> </w:t>
      </w:r>
      <w:r>
        <w:rPr>
          <w:color w:val="221E1F"/>
        </w:rPr>
        <w:t>(03)</w:t>
      </w:r>
      <w:r>
        <w:rPr>
          <w:color w:val="221E1F"/>
          <w:spacing w:val="-4"/>
        </w:rPr>
        <w:t xml:space="preserve"> </w:t>
      </w:r>
      <w:r>
        <w:rPr>
          <w:color w:val="221E1F"/>
        </w:rPr>
        <w:t>8344</w:t>
      </w:r>
      <w:r>
        <w:rPr>
          <w:color w:val="221E1F"/>
          <w:spacing w:val="-3"/>
        </w:rPr>
        <w:t xml:space="preserve"> </w:t>
      </w:r>
      <w:r>
        <w:rPr>
          <w:color w:val="221E1F"/>
          <w:spacing w:val="-4"/>
        </w:rPr>
        <w:t>1949</w:t>
      </w:r>
    </w:p>
    <w:p w14:paraId="69CC23A5" w14:textId="77777777" w:rsidR="002A4511" w:rsidRDefault="00FF7784">
      <w:pPr>
        <w:pStyle w:val="BodyText"/>
        <w:spacing w:before="40"/>
        <w:ind w:left="898"/>
      </w:pPr>
      <w:r>
        <w:rPr>
          <w:color w:val="221E1F"/>
        </w:rPr>
        <w:t>Fax:</w:t>
      </w:r>
      <w:r>
        <w:rPr>
          <w:color w:val="221E1F"/>
          <w:spacing w:val="-6"/>
        </w:rPr>
        <w:t xml:space="preserve"> </w:t>
      </w:r>
      <w:r>
        <w:rPr>
          <w:color w:val="221E1F"/>
        </w:rPr>
        <w:t>(03)</w:t>
      </w:r>
      <w:r>
        <w:rPr>
          <w:color w:val="221E1F"/>
          <w:spacing w:val="-6"/>
        </w:rPr>
        <w:t xml:space="preserve"> </w:t>
      </w:r>
      <w:r>
        <w:rPr>
          <w:color w:val="221E1F"/>
        </w:rPr>
        <w:t>8344</w:t>
      </w:r>
      <w:r>
        <w:rPr>
          <w:color w:val="221E1F"/>
          <w:spacing w:val="-6"/>
        </w:rPr>
        <w:t xml:space="preserve"> </w:t>
      </w:r>
      <w:r>
        <w:rPr>
          <w:color w:val="221E1F"/>
        </w:rPr>
        <w:t>4004</w:t>
      </w:r>
      <w:r>
        <w:rPr>
          <w:color w:val="221E1F"/>
          <w:spacing w:val="-6"/>
        </w:rPr>
        <w:t xml:space="preserve"> </w:t>
      </w:r>
      <w:r>
        <w:rPr>
          <w:color w:val="221E1F"/>
        </w:rPr>
        <w:t>Email:</w:t>
      </w:r>
      <w:r>
        <w:rPr>
          <w:color w:val="221E1F"/>
          <w:spacing w:val="-7"/>
        </w:rPr>
        <w:t xml:space="preserve"> </w:t>
      </w:r>
      <w:hyperlink r:id="rId19">
        <w:r>
          <w:rPr>
            <w:color w:val="221E1F"/>
          </w:rPr>
          <w:t>ANCJD-</w:t>
        </w:r>
        <w:r>
          <w:rPr>
            <w:color w:val="221E1F"/>
            <w:spacing w:val="-2"/>
          </w:rPr>
          <w:t>REG@unimelb.edu.au</w:t>
        </w:r>
      </w:hyperlink>
    </w:p>
    <w:p w14:paraId="57806E85" w14:textId="77777777" w:rsidR="002A4511" w:rsidRDefault="002A4511">
      <w:pPr>
        <w:pStyle w:val="BodyText"/>
        <w:spacing w:before="10"/>
        <w:rPr>
          <w:sz w:val="18"/>
        </w:rPr>
      </w:pPr>
    </w:p>
    <w:p w14:paraId="751CCEA3" w14:textId="77777777" w:rsidR="002A4511" w:rsidRDefault="002A4511">
      <w:pPr>
        <w:rPr>
          <w:sz w:val="18"/>
        </w:rPr>
        <w:sectPr w:rsidR="002A4511">
          <w:pgSz w:w="11910" w:h="16840"/>
          <w:pgMar w:top="780" w:right="0" w:bottom="1000" w:left="520" w:header="0" w:footer="722" w:gutter="0"/>
          <w:cols w:space="720"/>
        </w:sectPr>
      </w:pPr>
    </w:p>
    <w:p w14:paraId="6D3039C0" w14:textId="77777777" w:rsidR="002A4511" w:rsidRDefault="00FF7784">
      <w:pPr>
        <w:spacing w:before="94" w:line="280" w:lineRule="auto"/>
        <w:ind w:left="898"/>
        <w:rPr>
          <w:sz w:val="20"/>
        </w:rPr>
      </w:pPr>
      <w:r>
        <w:rPr>
          <w:b/>
          <w:color w:val="00539F"/>
          <w:sz w:val="20"/>
        </w:rPr>
        <w:t>Australian Government Department</w:t>
      </w:r>
      <w:r>
        <w:rPr>
          <w:b/>
          <w:color w:val="00539F"/>
          <w:spacing w:val="-10"/>
          <w:sz w:val="20"/>
        </w:rPr>
        <w:t xml:space="preserve"> </w:t>
      </w:r>
      <w:r>
        <w:rPr>
          <w:b/>
          <w:color w:val="00539F"/>
          <w:sz w:val="20"/>
        </w:rPr>
        <w:t>of</w:t>
      </w:r>
      <w:r>
        <w:rPr>
          <w:b/>
          <w:color w:val="00539F"/>
          <w:spacing w:val="-10"/>
          <w:sz w:val="20"/>
        </w:rPr>
        <w:t xml:space="preserve"> </w:t>
      </w:r>
      <w:r>
        <w:rPr>
          <w:b/>
          <w:color w:val="00539F"/>
          <w:sz w:val="20"/>
        </w:rPr>
        <w:t>Health</w:t>
      </w:r>
      <w:r>
        <w:rPr>
          <w:b/>
          <w:color w:val="00539F"/>
          <w:spacing w:val="-10"/>
          <w:sz w:val="20"/>
        </w:rPr>
        <w:t xml:space="preserve"> </w:t>
      </w:r>
      <w:r>
        <w:rPr>
          <w:b/>
          <w:color w:val="00539F"/>
          <w:sz w:val="20"/>
        </w:rPr>
        <w:t>and</w:t>
      </w:r>
      <w:r>
        <w:rPr>
          <w:b/>
          <w:color w:val="00539F"/>
          <w:spacing w:val="-10"/>
          <w:sz w:val="20"/>
        </w:rPr>
        <w:t xml:space="preserve"> </w:t>
      </w:r>
      <w:r>
        <w:rPr>
          <w:b/>
          <w:color w:val="00539F"/>
          <w:sz w:val="20"/>
        </w:rPr>
        <w:t xml:space="preserve">Ageing </w:t>
      </w:r>
      <w:r>
        <w:rPr>
          <w:color w:val="221E1F"/>
          <w:sz w:val="20"/>
        </w:rPr>
        <w:t>Office of Health Protection Telephone: +61 2 6289 2726</w:t>
      </w:r>
    </w:p>
    <w:p w14:paraId="6E246260" w14:textId="77777777" w:rsidR="002A4511" w:rsidRDefault="00FF7784">
      <w:pPr>
        <w:pStyle w:val="BodyText"/>
        <w:spacing w:before="2"/>
        <w:ind w:left="898"/>
      </w:pPr>
      <w:r>
        <w:rPr>
          <w:color w:val="221E1F"/>
        </w:rPr>
        <w:t>Fax:</w:t>
      </w:r>
      <w:r>
        <w:rPr>
          <w:color w:val="221E1F"/>
          <w:spacing w:val="-4"/>
        </w:rPr>
        <w:t xml:space="preserve"> </w:t>
      </w:r>
      <w:r>
        <w:rPr>
          <w:color w:val="221E1F"/>
        </w:rPr>
        <w:t>+61</w:t>
      </w:r>
      <w:r>
        <w:rPr>
          <w:color w:val="221E1F"/>
          <w:spacing w:val="-1"/>
        </w:rPr>
        <w:t xml:space="preserve"> </w:t>
      </w:r>
      <w:r>
        <w:rPr>
          <w:color w:val="221E1F"/>
        </w:rPr>
        <w:t>2</w:t>
      </w:r>
      <w:r>
        <w:rPr>
          <w:color w:val="221E1F"/>
          <w:spacing w:val="-2"/>
        </w:rPr>
        <w:t xml:space="preserve"> </w:t>
      </w:r>
      <w:r>
        <w:rPr>
          <w:color w:val="221E1F"/>
        </w:rPr>
        <w:t>6289</w:t>
      </w:r>
      <w:r>
        <w:rPr>
          <w:color w:val="221E1F"/>
          <w:spacing w:val="-1"/>
        </w:rPr>
        <w:t xml:space="preserve"> </w:t>
      </w:r>
      <w:r>
        <w:rPr>
          <w:color w:val="221E1F"/>
          <w:spacing w:val="-4"/>
        </w:rPr>
        <w:t>2600</w:t>
      </w:r>
    </w:p>
    <w:p w14:paraId="04DEDECF" w14:textId="77777777" w:rsidR="002A4511" w:rsidRDefault="00FF7784">
      <w:pPr>
        <w:pStyle w:val="Heading4"/>
      </w:pPr>
      <w:r>
        <w:rPr>
          <w:b w:val="0"/>
        </w:rPr>
        <w:br w:type="column"/>
      </w:r>
      <w:r>
        <w:rPr>
          <w:color w:val="00539F"/>
        </w:rPr>
        <w:t>For</w:t>
      </w:r>
      <w:r>
        <w:rPr>
          <w:color w:val="00539F"/>
          <w:spacing w:val="-3"/>
        </w:rPr>
        <w:t xml:space="preserve"> </w:t>
      </w:r>
      <w:r>
        <w:rPr>
          <w:color w:val="00539F"/>
        </w:rPr>
        <w:t>media</w:t>
      </w:r>
      <w:r>
        <w:rPr>
          <w:color w:val="00539F"/>
          <w:spacing w:val="-2"/>
        </w:rPr>
        <w:t xml:space="preserve"> </w:t>
      </w:r>
      <w:r>
        <w:rPr>
          <w:color w:val="00539F"/>
        </w:rPr>
        <w:t>inquiries,</w:t>
      </w:r>
      <w:r>
        <w:rPr>
          <w:color w:val="00539F"/>
          <w:spacing w:val="-3"/>
        </w:rPr>
        <w:t xml:space="preserve"> </w:t>
      </w:r>
      <w:r>
        <w:rPr>
          <w:color w:val="00539F"/>
        </w:rPr>
        <w:t>please</w:t>
      </w:r>
      <w:r>
        <w:rPr>
          <w:color w:val="00539F"/>
          <w:spacing w:val="-2"/>
        </w:rPr>
        <w:t xml:space="preserve"> contact:</w:t>
      </w:r>
    </w:p>
    <w:p w14:paraId="75166E42" w14:textId="77777777" w:rsidR="002A4511" w:rsidRDefault="00FF7784">
      <w:pPr>
        <w:pStyle w:val="BodyText"/>
        <w:spacing w:before="39" w:line="280" w:lineRule="auto"/>
        <w:ind w:left="898" w:right="4748"/>
      </w:pPr>
      <w:r>
        <w:rPr>
          <w:color w:val="221E1F"/>
          <w:spacing w:val="-2"/>
        </w:rPr>
        <w:t xml:space="preserve">Director </w:t>
      </w:r>
      <w:r>
        <w:rPr>
          <w:color w:val="221E1F"/>
        </w:rPr>
        <w:t>Media</w:t>
      </w:r>
      <w:r>
        <w:rPr>
          <w:color w:val="221E1F"/>
          <w:spacing w:val="-14"/>
        </w:rPr>
        <w:t xml:space="preserve"> </w:t>
      </w:r>
      <w:r>
        <w:rPr>
          <w:color w:val="221E1F"/>
        </w:rPr>
        <w:t>Unit</w:t>
      </w:r>
    </w:p>
    <w:p w14:paraId="7890C99E" w14:textId="77777777" w:rsidR="002A4511" w:rsidRDefault="00FF7784">
      <w:pPr>
        <w:pStyle w:val="BodyText"/>
        <w:spacing w:before="2" w:line="280" w:lineRule="auto"/>
        <w:ind w:left="898" w:right="2040"/>
      </w:pPr>
      <w:r>
        <w:rPr>
          <w:color w:val="221E1F"/>
        </w:rPr>
        <w:t>Department</w:t>
      </w:r>
      <w:r>
        <w:rPr>
          <w:color w:val="221E1F"/>
          <w:spacing w:val="-8"/>
        </w:rPr>
        <w:t xml:space="preserve"> </w:t>
      </w:r>
      <w:r>
        <w:rPr>
          <w:color w:val="221E1F"/>
        </w:rPr>
        <w:t>of</w:t>
      </w:r>
      <w:r>
        <w:rPr>
          <w:color w:val="221E1F"/>
          <w:spacing w:val="-8"/>
        </w:rPr>
        <w:t xml:space="preserve"> </w:t>
      </w:r>
      <w:r>
        <w:rPr>
          <w:color w:val="221E1F"/>
        </w:rPr>
        <w:t>Health</w:t>
      </w:r>
      <w:r>
        <w:rPr>
          <w:color w:val="221E1F"/>
          <w:spacing w:val="-8"/>
        </w:rPr>
        <w:t xml:space="preserve"> </w:t>
      </w:r>
      <w:r>
        <w:rPr>
          <w:color w:val="221E1F"/>
        </w:rPr>
        <w:t>and</w:t>
      </w:r>
      <w:r>
        <w:rPr>
          <w:color w:val="221E1F"/>
          <w:spacing w:val="-9"/>
        </w:rPr>
        <w:t xml:space="preserve"> </w:t>
      </w:r>
      <w:r>
        <w:rPr>
          <w:color w:val="221E1F"/>
        </w:rPr>
        <w:t>Ageing Telephone: (02) 6289 5027</w:t>
      </w:r>
    </w:p>
    <w:p w14:paraId="6593A51D" w14:textId="77777777" w:rsidR="002A4511" w:rsidRDefault="00FF7784">
      <w:pPr>
        <w:pStyle w:val="BodyText"/>
        <w:spacing w:before="1"/>
        <w:ind w:left="898"/>
      </w:pPr>
      <w:r>
        <w:rPr>
          <w:color w:val="221E1F"/>
        </w:rPr>
        <w:t>Fax:</w:t>
      </w:r>
      <w:r>
        <w:rPr>
          <w:color w:val="221E1F"/>
          <w:spacing w:val="-5"/>
        </w:rPr>
        <w:t xml:space="preserve"> </w:t>
      </w:r>
      <w:r>
        <w:rPr>
          <w:color w:val="221E1F"/>
        </w:rPr>
        <w:t>(02)</w:t>
      </w:r>
      <w:r>
        <w:rPr>
          <w:color w:val="221E1F"/>
          <w:spacing w:val="-4"/>
        </w:rPr>
        <w:t xml:space="preserve"> </w:t>
      </w:r>
      <w:r>
        <w:rPr>
          <w:color w:val="221E1F"/>
        </w:rPr>
        <w:t>6289</w:t>
      </w:r>
      <w:r>
        <w:rPr>
          <w:color w:val="221E1F"/>
          <w:spacing w:val="-4"/>
        </w:rPr>
        <w:t xml:space="preserve"> 4044</w:t>
      </w:r>
    </w:p>
    <w:p w14:paraId="6C3226F8" w14:textId="77777777" w:rsidR="002A4511" w:rsidRDefault="00FF7784">
      <w:pPr>
        <w:pStyle w:val="BodyText"/>
        <w:spacing w:before="40"/>
        <w:ind w:left="898"/>
      </w:pPr>
      <w:r>
        <w:rPr>
          <w:color w:val="221E1F"/>
        </w:rPr>
        <w:t>Mobile:</w:t>
      </w:r>
      <w:r>
        <w:rPr>
          <w:color w:val="221E1F"/>
          <w:spacing w:val="-2"/>
        </w:rPr>
        <w:t xml:space="preserve"> </w:t>
      </w:r>
      <w:r>
        <w:rPr>
          <w:color w:val="221E1F"/>
        </w:rPr>
        <w:t>0412</w:t>
      </w:r>
      <w:r>
        <w:rPr>
          <w:color w:val="221E1F"/>
          <w:spacing w:val="-2"/>
        </w:rPr>
        <w:t xml:space="preserve"> </w:t>
      </w:r>
      <w:r>
        <w:rPr>
          <w:color w:val="221E1F"/>
        </w:rPr>
        <w:t>132</w:t>
      </w:r>
      <w:r>
        <w:rPr>
          <w:color w:val="221E1F"/>
          <w:spacing w:val="-1"/>
        </w:rPr>
        <w:t xml:space="preserve"> </w:t>
      </w:r>
      <w:r>
        <w:rPr>
          <w:color w:val="221E1F"/>
          <w:spacing w:val="-5"/>
        </w:rPr>
        <w:t>585</w:t>
      </w:r>
    </w:p>
    <w:p w14:paraId="5B0DE556" w14:textId="77777777" w:rsidR="002A4511" w:rsidRDefault="002A4511">
      <w:pPr>
        <w:sectPr w:rsidR="002A4511">
          <w:type w:val="continuous"/>
          <w:pgSz w:w="11910" w:h="16840"/>
          <w:pgMar w:top="1300" w:right="0" w:bottom="920" w:left="520" w:header="0" w:footer="722" w:gutter="0"/>
          <w:cols w:num="2" w:space="720" w:equalWidth="0">
            <w:col w:w="4106" w:space="429"/>
            <w:col w:w="6855"/>
          </w:cols>
        </w:sectPr>
      </w:pPr>
    </w:p>
    <w:p w14:paraId="3F240E27" w14:textId="77777777" w:rsidR="002A4511" w:rsidRDefault="002A4511">
      <w:pPr>
        <w:pStyle w:val="BodyText"/>
        <w:spacing w:before="11"/>
        <w:rPr>
          <w:sz w:val="18"/>
        </w:rPr>
      </w:pPr>
    </w:p>
    <w:p w14:paraId="653FB5F3" w14:textId="77777777" w:rsidR="002A4511" w:rsidRDefault="00FF7784">
      <w:pPr>
        <w:spacing w:before="94"/>
        <w:ind w:left="898"/>
        <w:rPr>
          <w:b/>
          <w:sz w:val="20"/>
        </w:rPr>
      </w:pPr>
      <w:r>
        <w:rPr>
          <w:b/>
          <w:color w:val="00539F"/>
          <w:sz w:val="20"/>
        </w:rPr>
        <w:t>Key</w:t>
      </w:r>
      <w:r>
        <w:rPr>
          <w:b/>
          <w:color w:val="00539F"/>
          <w:spacing w:val="-5"/>
          <w:sz w:val="20"/>
        </w:rPr>
        <w:t xml:space="preserve"> </w:t>
      </w:r>
      <w:r>
        <w:rPr>
          <w:b/>
          <w:color w:val="00539F"/>
          <w:sz w:val="20"/>
        </w:rPr>
        <w:t>State</w:t>
      </w:r>
      <w:r>
        <w:rPr>
          <w:b/>
          <w:color w:val="00539F"/>
          <w:spacing w:val="-2"/>
          <w:sz w:val="20"/>
        </w:rPr>
        <w:t xml:space="preserve"> </w:t>
      </w:r>
      <w:r>
        <w:rPr>
          <w:b/>
          <w:color w:val="00539F"/>
          <w:sz w:val="20"/>
        </w:rPr>
        <w:t>and</w:t>
      </w:r>
      <w:r>
        <w:rPr>
          <w:b/>
          <w:color w:val="00539F"/>
          <w:spacing w:val="-1"/>
          <w:sz w:val="20"/>
        </w:rPr>
        <w:t xml:space="preserve"> </w:t>
      </w:r>
      <w:r>
        <w:rPr>
          <w:b/>
          <w:color w:val="00539F"/>
          <w:sz w:val="20"/>
        </w:rPr>
        <w:t>Territory</w:t>
      </w:r>
      <w:r>
        <w:rPr>
          <w:b/>
          <w:color w:val="00539F"/>
          <w:spacing w:val="-4"/>
          <w:sz w:val="20"/>
        </w:rPr>
        <w:t xml:space="preserve"> </w:t>
      </w:r>
      <w:r>
        <w:rPr>
          <w:b/>
          <w:color w:val="00539F"/>
          <w:sz w:val="20"/>
        </w:rPr>
        <w:t>Health</w:t>
      </w:r>
      <w:r>
        <w:rPr>
          <w:b/>
          <w:color w:val="00539F"/>
          <w:spacing w:val="-2"/>
          <w:sz w:val="20"/>
        </w:rPr>
        <w:t xml:space="preserve"> </w:t>
      </w:r>
      <w:r>
        <w:rPr>
          <w:b/>
          <w:color w:val="00539F"/>
          <w:sz w:val="20"/>
        </w:rPr>
        <w:t>Department</w:t>
      </w:r>
      <w:r>
        <w:rPr>
          <w:b/>
          <w:color w:val="00539F"/>
          <w:spacing w:val="-1"/>
          <w:sz w:val="20"/>
        </w:rPr>
        <w:t xml:space="preserve"> </w:t>
      </w:r>
      <w:r>
        <w:rPr>
          <w:b/>
          <w:color w:val="00539F"/>
          <w:spacing w:val="-2"/>
          <w:sz w:val="20"/>
        </w:rPr>
        <w:t>Contacts</w:t>
      </w:r>
    </w:p>
    <w:p w14:paraId="58340591" w14:textId="77777777" w:rsidR="002A4511" w:rsidRDefault="00FF7784">
      <w:pPr>
        <w:spacing w:before="40"/>
        <w:ind w:left="898"/>
        <w:rPr>
          <w:b/>
          <w:sz w:val="20"/>
        </w:rPr>
      </w:pPr>
      <w:r>
        <w:rPr>
          <w:b/>
          <w:color w:val="221E1F"/>
          <w:sz w:val="20"/>
        </w:rPr>
        <w:t>All</w:t>
      </w:r>
      <w:r>
        <w:rPr>
          <w:b/>
          <w:color w:val="221E1F"/>
          <w:spacing w:val="-6"/>
          <w:sz w:val="20"/>
        </w:rPr>
        <w:t xml:space="preserve"> </w:t>
      </w:r>
      <w:r>
        <w:rPr>
          <w:b/>
          <w:color w:val="221E1F"/>
          <w:sz w:val="20"/>
        </w:rPr>
        <w:t>cases</w:t>
      </w:r>
      <w:r>
        <w:rPr>
          <w:b/>
          <w:color w:val="221E1F"/>
          <w:spacing w:val="-4"/>
          <w:sz w:val="20"/>
        </w:rPr>
        <w:t xml:space="preserve"> </w:t>
      </w:r>
      <w:r>
        <w:rPr>
          <w:b/>
          <w:color w:val="221E1F"/>
          <w:sz w:val="20"/>
        </w:rPr>
        <w:t>of</w:t>
      </w:r>
      <w:r>
        <w:rPr>
          <w:b/>
          <w:color w:val="221E1F"/>
          <w:spacing w:val="-2"/>
          <w:sz w:val="20"/>
        </w:rPr>
        <w:t xml:space="preserve"> </w:t>
      </w:r>
      <w:r>
        <w:rPr>
          <w:b/>
          <w:color w:val="221E1F"/>
          <w:sz w:val="20"/>
        </w:rPr>
        <w:t>suspect</w:t>
      </w:r>
      <w:r>
        <w:rPr>
          <w:b/>
          <w:color w:val="221E1F"/>
          <w:spacing w:val="-4"/>
          <w:sz w:val="20"/>
        </w:rPr>
        <w:t xml:space="preserve"> </w:t>
      </w:r>
      <w:r>
        <w:rPr>
          <w:b/>
          <w:color w:val="221E1F"/>
          <w:sz w:val="20"/>
        </w:rPr>
        <w:t>CJD</w:t>
      </w:r>
      <w:r>
        <w:rPr>
          <w:b/>
          <w:color w:val="221E1F"/>
          <w:spacing w:val="-3"/>
          <w:sz w:val="20"/>
        </w:rPr>
        <w:t xml:space="preserve"> </w:t>
      </w:r>
      <w:r>
        <w:rPr>
          <w:b/>
          <w:color w:val="221E1F"/>
          <w:sz w:val="20"/>
        </w:rPr>
        <w:t>should</w:t>
      </w:r>
      <w:r>
        <w:rPr>
          <w:b/>
          <w:color w:val="221E1F"/>
          <w:spacing w:val="-4"/>
          <w:sz w:val="20"/>
        </w:rPr>
        <w:t xml:space="preserve"> </w:t>
      </w:r>
      <w:r>
        <w:rPr>
          <w:b/>
          <w:color w:val="221E1F"/>
          <w:sz w:val="20"/>
        </w:rPr>
        <w:t>be</w:t>
      </w:r>
      <w:r>
        <w:rPr>
          <w:b/>
          <w:color w:val="221E1F"/>
          <w:spacing w:val="-3"/>
          <w:sz w:val="20"/>
        </w:rPr>
        <w:t xml:space="preserve"> </w:t>
      </w:r>
      <w:r>
        <w:rPr>
          <w:b/>
          <w:color w:val="221E1F"/>
          <w:sz w:val="20"/>
        </w:rPr>
        <w:t>reported</w:t>
      </w:r>
      <w:r>
        <w:rPr>
          <w:b/>
          <w:color w:val="221E1F"/>
          <w:spacing w:val="-4"/>
          <w:sz w:val="20"/>
        </w:rPr>
        <w:t xml:space="preserve"> </w:t>
      </w:r>
      <w:r>
        <w:rPr>
          <w:b/>
          <w:color w:val="221E1F"/>
          <w:sz w:val="20"/>
        </w:rPr>
        <w:t>immediately</w:t>
      </w:r>
      <w:r>
        <w:rPr>
          <w:b/>
          <w:color w:val="221E1F"/>
          <w:spacing w:val="-6"/>
          <w:sz w:val="20"/>
        </w:rPr>
        <w:t xml:space="preserve"> </w:t>
      </w:r>
      <w:r>
        <w:rPr>
          <w:b/>
          <w:color w:val="221E1F"/>
          <w:sz w:val="20"/>
        </w:rPr>
        <w:t>to</w:t>
      </w:r>
      <w:r>
        <w:rPr>
          <w:b/>
          <w:color w:val="221E1F"/>
          <w:spacing w:val="-4"/>
          <w:sz w:val="20"/>
        </w:rPr>
        <w:t xml:space="preserve"> </w:t>
      </w:r>
      <w:r>
        <w:rPr>
          <w:b/>
          <w:color w:val="221E1F"/>
          <w:sz w:val="20"/>
        </w:rPr>
        <w:t>the</w:t>
      </w:r>
      <w:r>
        <w:rPr>
          <w:b/>
          <w:color w:val="221E1F"/>
          <w:spacing w:val="-3"/>
          <w:sz w:val="20"/>
        </w:rPr>
        <w:t xml:space="preserve"> </w:t>
      </w:r>
      <w:r>
        <w:rPr>
          <w:b/>
          <w:color w:val="221E1F"/>
          <w:sz w:val="20"/>
        </w:rPr>
        <w:t>local</w:t>
      </w:r>
      <w:r>
        <w:rPr>
          <w:b/>
          <w:color w:val="221E1F"/>
          <w:spacing w:val="-4"/>
          <w:sz w:val="20"/>
        </w:rPr>
        <w:t xml:space="preserve"> </w:t>
      </w:r>
      <w:r>
        <w:rPr>
          <w:b/>
          <w:color w:val="221E1F"/>
          <w:sz w:val="20"/>
        </w:rPr>
        <w:t>Health</w:t>
      </w:r>
      <w:r>
        <w:rPr>
          <w:b/>
          <w:color w:val="221E1F"/>
          <w:spacing w:val="-3"/>
          <w:sz w:val="20"/>
        </w:rPr>
        <w:t xml:space="preserve"> </w:t>
      </w:r>
      <w:r>
        <w:rPr>
          <w:b/>
          <w:color w:val="221E1F"/>
          <w:spacing w:val="-2"/>
          <w:sz w:val="20"/>
        </w:rPr>
        <w:t>Department:</w:t>
      </w:r>
    </w:p>
    <w:p w14:paraId="5EC660CB" w14:textId="77777777" w:rsidR="002A4511" w:rsidRDefault="002A4511">
      <w:pPr>
        <w:pStyle w:val="BodyText"/>
        <w:spacing w:before="9"/>
        <w:rPr>
          <w:b/>
          <w:sz w:val="18"/>
        </w:rPr>
      </w:pPr>
    </w:p>
    <w:p w14:paraId="7B7C32C5" w14:textId="77777777" w:rsidR="002A4511" w:rsidRDefault="002A4511">
      <w:pPr>
        <w:rPr>
          <w:sz w:val="18"/>
        </w:rPr>
        <w:sectPr w:rsidR="002A4511">
          <w:type w:val="continuous"/>
          <w:pgSz w:w="11910" w:h="16840"/>
          <w:pgMar w:top="1300" w:right="0" w:bottom="920" w:left="520" w:header="0" w:footer="722" w:gutter="0"/>
          <w:cols w:space="720"/>
        </w:sectPr>
      </w:pPr>
    </w:p>
    <w:p w14:paraId="66B4A667" w14:textId="77777777" w:rsidR="002A4511" w:rsidRDefault="00FF7784">
      <w:pPr>
        <w:spacing w:before="94"/>
        <w:ind w:left="898"/>
        <w:rPr>
          <w:b/>
          <w:sz w:val="20"/>
        </w:rPr>
      </w:pPr>
      <w:r>
        <w:rPr>
          <w:b/>
          <w:color w:val="00539F"/>
          <w:sz w:val="20"/>
        </w:rPr>
        <w:t>ACT</w:t>
      </w:r>
      <w:r>
        <w:rPr>
          <w:b/>
          <w:color w:val="00539F"/>
          <w:spacing w:val="-11"/>
          <w:sz w:val="20"/>
        </w:rPr>
        <w:t xml:space="preserve"> </w:t>
      </w:r>
      <w:r>
        <w:rPr>
          <w:b/>
          <w:color w:val="00539F"/>
          <w:sz w:val="20"/>
        </w:rPr>
        <w:t>Health.</w:t>
      </w:r>
      <w:r>
        <w:rPr>
          <w:b/>
          <w:color w:val="00539F"/>
          <w:spacing w:val="-10"/>
          <w:sz w:val="20"/>
        </w:rPr>
        <w:t xml:space="preserve"> </w:t>
      </w:r>
      <w:r>
        <w:rPr>
          <w:b/>
          <w:color w:val="00539F"/>
          <w:sz w:val="20"/>
        </w:rPr>
        <w:t>Health</w:t>
      </w:r>
      <w:r>
        <w:rPr>
          <w:b/>
          <w:color w:val="00539F"/>
          <w:spacing w:val="-10"/>
          <w:sz w:val="20"/>
        </w:rPr>
        <w:t xml:space="preserve"> </w:t>
      </w:r>
      <w:r>
        <w:rPr>
          <w:b/>
          <w:color w:val="00539F"/>
          <w:sz w:val="20"/>
        </w:rPr>
        <w:t>Protection</w:t>
      </w:r>
      <w:r>
        <w:rPr>
          <w:b/>
          <w:color w:val="00539F"/>
          <w:spacing w:val="-10"/>
          <w:sz w:val="20"/>
        </w:rPr>
        <w:t xml:space="preserve"> </w:t>
      </w:r>
      <w:r>
        <w:rPr>
          <w:b/>
          <w:color w:val="00539F"/>
          <w:sz w:val="20"/>
        </w:rPr>
        <w:t>Service, Communicable Disease Control</w:t>
      </w:r>
    </w:p>
    <w:p w14:paraId="3B609A8E" w14:textId="77777777" w:rsidR="002A4511" w:rsidRDefault="00FF7784">
      <w:pPr>
        <w:pStyle w:val="BodyText"/>
        <w:spacing w:before="39"/>
        <w:ind w:left="898"/>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825</w:t>
      </w:r>
    </w:p>
    <w:p w14:paraId="04160AF6" w14:textId="77777777" w:rsidR="002A4511" w:rsidRDefault="00FF7784">
      <w:pPr>
        <w:pStyle w:val="BodyText"/>
        <w:spacing w:before="40" w:line="280" w:lineRule="auto"/>
        <w:ind w:left="898" w:right="1182"/>
      </w:pPr>
      <w:r>
        <w:rPr>
          <w:color w:val="221E1F"/>
        </w:rPr>
        <w:t>Canberra</w:t>
      </w:r>
      <w:r>
        <w:rPr>
          <w:color w:val="221E1F"/>
          <w:spacing w:val="-14"/>
        </w:rPr>
        <w:t xml:space="preserve"> </w:t>
      </w:r>
      <w:r>
        <w:rPr>
          <w:color w:val="221E1F"/>
        </w:rPr>
        <w:t>City</w:t>
      </w:r>
      <w:r>
        <w:rPr>
          <w:color w:val="221E1F"/>
          <w:spacing w:val="-13"/>
        </w:rPr>
        <w:t xml:space="preserve"> </w:t>
      </w:r>
      <w:r>
        <w:rPr>
          <w:color w:val="221E1F"/>
        </w:rPr>
        <w:t>ACT</w:t>
      </w:r>
      <w:r>
        <w:rPr>
          <w:color w:val="221E1F"/>
          <w:spacing w:val="-13"/>
        </w:rPr>
        <w:t xml:space="preserve"> </w:t>
      </w:r>
      <w:r>
        <w:rPr>
          <w:color w:val="221E1F"/>
        </w:rPr>
        <w:t>2601 (02) 6205 2155</w:t>
      </w:r>
    </w:p>
    <w:p w14:paraId="5CAF3CE2" w14:textId="77777777" w:rsidR="002A4511" w:rsidRDefault="00FF7784">
      <w:pPr>
        <w:pStyle w:val="BodyText"/>
        <w:spacing w:before="2"/>
        <w:ind w:left="898"/>
      </w:pPr>
      <w:r>
        <w:rPr>
          <w:color w:val="221E1F"/>
        </w:rPr>
        <w:t>Email:</w:t>
      </w:r>
      <w:r>
        <w:rPr>
          <w:color w:val="221E1F"/>
          <w:spacing w:val="-8"/>
        </w:rPr>
        <w:t xml:space="preserve"> </w:t>
      </w:r>
      <w:hyperlink r:id="rId20">
        <w:r>
          <w:rPr>
            <w:color w:val="221E1F"/>
            <w:spacing w:val="-2"/>
          </w:rPr>
          <w:t>HealthACT@act.gov.au</w:t>
        </w:r>
      </w:hyperlink>
    </w:p>
    <w:p w14:paraId="49BF88D0" w14:textId="77777777" w:rsidR="002A4511" w:rsidRDefault="00FF7784">
      <w:pPr>
        <w:pStyle w:val="Heading4"/>
        <w:ind w:left="827"/>
      </w:pPr>
      <w:r>
        <w:rPr>
          <w:b w:val="0"/>
        </w:rPr>
        <w:br w:type="column"/>
      </w:r>
      <w:r>
        <w:rPr>
          <w:color w:val="00539F"/>
        </w:rPr>
        <w:t>WA</w:t>
      </w:r>
      <w:r>
        <w:rPr>
          <w:color w:val="00539F"/>
          <w:spacing w:val="-3"/>
        </w:rPr>
        <w:t xml:space="preserve"> </w:t>
      </w:r>
      <w:r>
        <w:rPr>
          <w:color w:val="00539F"/>
        </w:rPr>
        <w:t>Health</w:t>
      </w:r>
      <w:r>
        <w:rPr>
          <w:color w:val="00539F"/>
          <w:spacing w:val="-2"/>
        </w:rPr>
        <w:t xml:space="preserve"> Department</w:t>
      </w:r>
    </w:p>
    <w:p w14:paraId="53F05DD1" w14:textId="77777777" w:rsidR="002A4511" w:rsidRDefault="00FF7784">
      <w:pPr>
        <w:spacing w:before="40"/>
        <w:ind w:left="827"/>
        <w:rPr>
          <w:b/>
          <w:sz w:val="20"/>
        </w:rPr>
      </w:pPr>
      <w:r>
        <w:rPr>
          <w:b/>
          <w:color w:val="221E1F"/>
          <w:sz w:val="20"/>
        </w:rPr>
        <w:t>Communicable</w:t>
      </w:r>
      <w:r>
        <w:rPr>
          <w:b/>
          <w:color w:val="221E1F"/>
          <w:spacing w:val="-4"/>
          <w:sz w:val="20"/>
        </w:rPr>
        <w:t xml:space="preserve"> </w:t>
      </w:r>
      <w:r>
        <w:rPr>
          <w:b/>
          <w:color w:val="221E1F"/>
          <w:sz w:val="20"/>
        </w:rPr>
        <w:t>Disease</w:t>
      </w:r>
      <w:r>
        <w:rPr>
          <w:b/>
          <w:color w:val="221E1F"/>
          <w:spacing w:val="-4"/>
          <w:sz w:val="20"/>
        </w:rPr>
        <w:t xml:space="preserve"> </w:t>
      </w:r>
      <w:r>
        <w:rPr>
          <w:b/>
          <w:color w:val="221E1F"/>
          <w:sz w:val="20"/>
        </w:rPr>
        <w:t>Control</w:t>
      </w:r>
      <w:r>
        <w:rPr>
          <w:b/>
          <w:color w:val="221E1F"/>
          <w:spacing w:val="-3"/>
          <w:sz w:val="20"/>
        </w:rPr>
        <w:t xml:space="preserve"> </w:t>
      </w:r>
      <w:r>
        <w:rPr>
          <w:b/>
          <w:color w:val="221E1F"/>
          <w:spacing w:val="-2"/>
          <w:sz w:val="20"/>
        </w:rPr>
        <w:t>Directorate</w:t>
      </w:r>
    </w:p>
    <w:p w14:paraId="474BF4FD" w14:textId="77777777" w:rsidR="002A4511" w:rsidRDefault="00FF7784">
      <w:pPr>
        <w:pStyle w:val="BodyText"/>
        <w:spacing w:before="39"/>
        <w:ind w:left="827"/>
      </w:pPr>
      <w:r>
        <w:rPr>
          <w:color w:val="221E1F"/>
        </w:rPr>
        <w:t>PO</w:t>
      </w:r>
      <w:r>
        <w:rPr>
          <w:color w:val="221E1F"/>
          <w:spacing w:val="-3"/>
        </w:rPr>
        <w:t xml:space="preserve"> </w:t>
      </w:r>
      <w:r>
        <w:rPr>
          <w:color w:val="221E1F"/>
        </w:rPr>
        <w:t>Box</w:t>
      </w:r>
      <w:r>
        <w:rPr>
          <w:color w:val="221E1F"/>
          <w:spacing w:val="-2"/>
        </w:rPr>
        <w:t xml:space="preserve"> </w:t>
      </w:r>
      <w:r>
        <w:rPr>
          <w:color w:val="221E1F"/>
          <w:spacing w:val="-4"/>
        </w:rPr>
        <w:t>8172</w:t>
      </w:r>
    </w:p>
    <w:p w14:paraId="4802747D" w14:textId="77777777" w:rsidR="002A4511" w:rsidRDefault="00FF7784">
      <w:pPr>
        <w:pStyle w:val="BodyText"/>
        <w:spacing w:before="40" w:line="280" w:lineRule="auto"/>
        <w:ind w:left="827" w:right="3527"/>
      </w:pPr>
      <w:r>
        <w:rPr>
          <w:color w:val="221E1F"/>
        </w:rPr>
        <w:t>Perth</w:t>
      </w:r>
      <w:r>
        <w:rPr>
          <w:color w:val="221E1F"/>
          <w:spacing w:val="-14"/>
        </w:rPr>
        <w:t xml:space="preserve"> </w:t>
      </w:r>
      <w:r>
        <w:rPr>
          <w:color w:val="221E1F"/>
        </w:rPr>
        <w:t>Business</w:t>
      </w:r>
      <w:r>
        <w:rPr>
          <w:color w:val="221E1F"/>
          <w:spacing w:val="-14"/>
        </w:rPr>
        <w:t xml:space="preserve"> </w:t>
      </w:r>
      <w:r>
        <w:rPr>
          <w:color w:val="221E1F"/>
        </w:rPr>
        <w:t>Centre Perth WA 6849</w:t>
      </w:r>
    </w:p>
    <w:p w14:paraId="213BAC70" w14:textId="77777777" w:rsidR="002A4511" w:rsidRDefault="00FF7784">
      <w:pPr>
        <w:pStyle w:val="BodyText"/>
        <w:spacing w:before="1"/>
        <w:ind w:left="827"/>
      </w:pPr>
      <w:r>
        <w:rPr>
          <w:color w:val="221E1F"/>
        </w:rPr>
        <w:t>Telephone:</w:t>
      </w:r>
      <w:r>
        <w:rPr>
          <w:color w:val="221E1F"/>
          <w:spacing w:val="-4"/>
        </w:rPr>
        <w:t xml:space="preserve"> </w:t>
      </w:r>
      <w:r>
        <w:rPr>
          <w:color w:val="221E1F"/>
        </w:rPr>
        <w:t>(08)</w:t>
      </w:r>
      <w:r>
        <w:rPr>
          <w:color w:val="221E1F"/>
          <w:spacing w:val="-3"/>
        </w:rPr>
        <w:t xml:space="preserve"> </w:t>
      </w:r>
      <w:r>
        <w:rPr>
          <w:color w:val="221E1F"/>
        </w:rPr>
        <w:t>9388</w:t>
      </w:r>
      <w:r>
        <w:rPr>
          <w:color w:val="221E1F"/>
          <w:spacing w:val="-3"/>
        </w:rPr>
        <w:t xml:space="preserve"> </w:t>
      </w:r>
      <w:r>
        <w:rPr>
          <w:color w:val="221E1F"/>
          <w:spacing w:val="-4"/>
        </w:rPr>
        <w:t>4868</w:t>
      </w:r>
    </w:p>
    <w:p w14:paraId="0953140A" w14:textId="77777777" w:rsidR="002A4511" w:rsidRDefault="002A4511">
      <w:pPr>
        <w:sectPr w:rsidR="002A4511">
          <w:type w:val="continuous"/>
          <w:pgSz w:w="11910" w:h="16840"/>
          <w:pgMar w:top="1300" w:right="0" w:bottom="920" w:left="520" w:header="0" w:footer="722" w:gutter="0"/>
          <w:cols w:num="2" w:space="720" w:equalWidth="0">
            <w:col w:w="4566" w:space="39"/>
            <w:col w:w="6785"/>
          </w:cols>
        </w:sectPr>
      </w:pPr>
    </w:p>
    <w:p w14:paraId="533484D2" w14:textId="77777777" w:rsidR="002A4511" w:rsidRDefault="002A4511">
      <w:pPr>
        <w:pStyle w:val="BodyText"/>
        <w:spacing w:before="11"/>
        <w:rPr>
          <w:sz w:val="18"/>
        </w:rPr>
      </w:pPr>
    </w:p>
    <w:p w14:paraId="20D8472E" w14:textId="77777777" w:rsidR="002A4511" w:rsidRDefault="002A4511">
      <w:pPr>
        <w:rPr>
          <w:sz w:val="18"/>
        </w:rPr>
        <w:sectPr w:rsidR="002A4511">
          <w:type w:val="continuous"/>
          <w:pgSz w:w="11910" w:h="16840"/>
          <w:pgMar w:top="1300" w:right="0" w:bottom="920" w:left="520" w:header="0" w:footer="722" w:gutter="0"/>
          <w:cols w:space="720"/>
        </w:sectPr>
      </w:pPr>
    </w:p>
    <w:p w14:paraId="242F6FDA" w14:textId="77777777" w:rsidR="002A4511" w:rsidRDefault="00FF7784">
      <w:pPr>
        <w:pStyle w:val="Heading4"/>
      </w:pPr>
      <w:r>
        <w:rPr>
          <w:color w:val="00539F"/>
        </w:rPr>
        <w:t>SA</w:t>
      </w:r>
      <w:r>
        <w:rPr>
          <w:color w:val="00539F"/>
          <w:spacing w:val="-1"/>
        </w:rPr>
        <w:t xml:space="preserve"> </w:t>
      </w:r>
      <w:r>
        <w:rPr>
          <w:color w:val="00539F"/>
          <w:spacing w:val="-2"/>
        </w:rPr>
        <w:t>Health</w:t>
      </w:r>
    </w:p>
    <w:p w14:paraId="4AE2C441" w14:textId="77777777" w:rsidR="002A4511" w:rsidRDefault="00FF7784">
      <w:pPr>
        <w:spacing w:before="40"/>
        <w:ind w:left="898"/>
        <w:rPr>
          <w:b/>
          <w:sz w:val="20"/>
        </w:rPr>
      </w:pPr>
      <w:r>
        <w:rPr>
          <w:b/>
          <w:color w:val="00539F"/>
          <w:sz w:val="20"/>
        </w:rPr>
        <w:t>Communicable</w:t>
      </w:r>
      <w:r>
        <w:rPr>
          <w:b/>
          <w:color w:val="00539F"/>
          <w:spacing w:val="-4"/>
          <w:sz w:val="20"/>
        </w:rPr>
        <w:t xml:space="preserve"> </w:t>
      </w:r>
      <w:r>
        <w:rPr>
          <w:b/>
          <w:color w:val="00539F"/>
          <w:sz w:val="20"/>
        </w:rPr>
        <w:t>Disease</w:t>
      </w:r>
      <w:r>
        <w:rPr>
          <w:b/>
          <w:color w:val="00539F"/>
          <w:spacing w:val="-4"/>
          <w:sz w:val="20"/>
        </w:rPr>
        <w:t xml:space="preserve"> </w:t>
      </w:r>
      <w:r>
        <w:rPr>
          <w:b/>
          <w:color w:val="00539F"/>
          <w:sz w:val="20"/>
        </w:rPr>
        <w:t>Control</w:t>
      </w:r>
      <w:r>
        <w:rPr>
          <w:b/>
          <w:color w:val="00539F"/>
          <w:spacing w:val="-3"/>
          <w:sz w:val="20"/>
        </w:rPr>
        <w:t xml:space="preserve"> </w:t>
      </w:r>
      <w:r>
        <w:rPr>
          <w:b/>
          <w:color w:val="00539F"/>
          <w:spacing w:val="-2"/>
          <w:sz w:val="20"/>
        </w:rPr>
        <w:t>Branch</w:t>
      </w:r>
    </w:p>
    <w:p w14:paraId="788FC515" w14:textId="77777777" w:rsidR="002A4511" w:rsidRDefault="00FF7784">
      <w:pPr>
        <w:pStyle w:val="BodyText"/>
        <w:spacing w:before="38" w:line="280" w:lineRule="auto"/>
        <w:ind w:left="898" w:right="2695"/>
      </w:pPr>
      <w:r>
        <w:rPr>
          <w:color w:val="221E1F"/>
        </w:rPr>
        <w:t>PO Box 6 Rundle</w:t>
      </w:r>
      <w:r>
        <w:rPr>
          <w:color w:val="221E1F"/>
          <w:spacing w:val="-14"/>
        </w:rPr>
        <w:t xml:space="preserve"> </w:t>
      </w:r>
      <w:r>
        <w:rPr>
          <w:color w:val="221E1F"/>
        </w:rPr>
        <w:t>Mall</w:t>
      </w:r>
    </w:p>
    <w:p w14:paraId="3E889DCE" w14:textId="77777777" w:rsidR="002A4511" w:rsidRDefault="00FF7784">
      <w:pPr>
        <w:pStyle w:val="BodyText"/>
        <w:spacing w:before="2"/>
        <w:ind w:left="898"/>
      </w:pPr>
      <w:r>
        <w:rPr>
          <w:color w:val="221E1F"/>
        </w:rPr>
        <w:t>Adelaide</w:t>
      </w:r>
      <w:r>
        <w:rPr>
          <w:color w:val="221E1F"/>
          <w:spacing w:val="-5"/>
        </w:rPr>
        <w:t xml:space="preserve"> </w:t>
      </w:r>
      <w:r>
        <w:rPr>
          <w:color w:val="221E1F"/>
        </w:rPr>
        <w:t>SA</w:t>
      </w:r>
      <w:r>
        <w:rPr>
          <w:color w:val="221E1F"/>
          <w:spacing w:val="-5"/>
        </w:rPr>
        <w:t xml:space="preserve"> </w:t>
      </w:r>
      <w:r>
        <w:rPr>
          <w:color w:val="221E1F"/>
          <w:spacing w:val="-4"/>
        </w:rPr>
        <w:t>5000</w:t>
      </w:r>
    </w:p>
    <w:p w14:paraId="1A1AC653" w14:textId="77777777" w:rsidR="002A4511" w:rsidRDefault="00FF7784">
      <w:pPr>
        <w:pStyle w:val="BodyText"/>
        <w:spacing w:before="40" w:line="280" w:lineRule="auto"/>
        <w:ind w:left="898"/>
      </w:pPr>
      <w:r>
        <w:rPr>
          <w:color w:val="221E1F"/>
        </w:rPr>
        <w:t xml:space="preserve">Telephone: 1300 232 272 </w:t>
      </w:r>
      <w:hyperlink r:id="rId21">
        <w:r>
          <w:rPr>
            <w:color w:val="221E1F"/>
            <w:spacing w:val="-2"/>
          </w:rPr>
          <w:t>Email:cdcb@health.sa.gov.au</w:t>
        </w:r>
      </w:hyperlink>
    </w:p>
    <w:p w14:paraId="10371381" w14:textId="77777777" w:rsidR="002A4511" w:rsidRDefault="00FF7784">
      <w:pPr>
        <w:pStyle w:val="Heading4"/>
        <w:ind w:left="737"/>
      </w:pPr>
      <w:r>
        <w:rPr>
          <w:b w:val="0"/>
        </w:rPr>
        <w:br w:type="column"/>
      </w:r>
      <w:r>
        <w:rPr>
          <w:color w:val="00539F"/>
        </w:rPr>
        <w:t>VIC</w:t>
      </w:r>
      <w:r>
        <w:rPr>
          <w:color w:val="00539F"/>
          <w:spacing w:val="-3"/>
        </w:rPr>
        <w:t xml:space="preserve"> </w:t>
      </w:r>
      <w:r>
        <w:rPr>
          <w:color w:val="00539F"/>
        </w:rPr>
        <w:t>Department</w:t>
      </w:r>
      <w:r>
        <w:rPr>
          <w:color w:val="00539F"/>
          <w:spacing w:val="-2"/>
        </w:rPr>
        <w:t xml:space="preserve"> </w:t>
      </w:r>
      <w:r>
        <w:rPr>
          <w:color w:val="00539F"/>
        </w:rPr>
        <w:t>of</w:t>
      </w:r>
      <w:r>
        <w:rPr>
          <w:color w:val="00539F"/>
          <w:spacing w:val="-3"/>
        </w:rPr>
        <w:t xml:space="preserve"> </w:t>
      </w:r>
      <w:r>
        <w:rPr>
          <w:color w:val="00539F"/>
          <w:spacing w:val="-2"/>
        </w:rPr>
        <w:t>Health</w:t>
      </w:r>
    </w:p>
    <w:p w14:paraId="2BF3FBEE" w14:textId="77777777" w:rsidR="002A4511" w:rsidRDefault="00FF7784">
      <w:pPr>
        <w:pStyle w:val="BodyText"/>
        <w:spacing w:before="38"/>
        <w:ind w:left="737"/>
      </w:pPr>
      <w:r>
        <w:rPr>
          <w:color w:val="221E1F"/>
        </w:rPr>
        <w:t>50</w:t>
      </w:r>
      <w:r>
        <w:rPr>
          <w:color w:val="221E1F"/>
          <w:spacing w:val="-4"/>
        </w:rPr>
        <w:t xml:space="preserve"> </w:t>
      </w:r>
      <w:r>
        <w:rPr>
          <w:color w:val="221E1F"/>
        </w:rPr>
        <w:t>Lonsdale</w:t>
      </w:r>
      <w:r>
        <w:rPr>
          <w:color w:val="221E1F"/>
          <w:spacing w:val="-3"/>
        </w:rPr>
        <w:t xml:space="preserve"> </w:t>
      </w:r>
      <w:r>
        <w:rPr>
          <w:color w:val="221E1F"/>
          <w:spacing w:val="-2"/>
        </w:rPr>
        <w:t>Street</w:t>
      </w:r>
    </w:p>
    <w:p w14:paraId="4A14988D" w14:textId="77777777" w:rsidR="002A4511" w:rsidRDefault="00FF7784">
      <w:pPr>
        <w:pStyle w:val="BodyText"/>
        <w:spacing w:before="40"/>
        <w:ind w:left="737"/>
      </w:pPr>
      <w:r>
        <w:rPr>
          <w:color w:val="221E1F"/>
        </w:rPr>
        <w:t>Melbourne</w:t>
      </w:r>
      <w:r>
        <w:rPr>
          <w:color w:val="221E1F"/>
          <w:spacing w:val="-3"/>
        </w:rPr>
        <w:t xml:space="preserve"> </w:t>
      </w:r>
      <w:r>
        <w:rPr>
          <w:color w:val="221E1F"/>
        </w:rPr>
        <w:t>VIC</w:t>
      </w:r>
      <w:r>
        <w:rPr>
          <w:color w:val="221E1F"/>
          <w:spacing w:val="-3"/>
        </w:rPr>
        <w:t xml:space="preserve"> </w:t>
      </w:r>
      <w:r>
        <w:rPr>
          <w:color w:val="221E1F"/>
          <w:spacing w:val="-4"/>
        </w:rPr>
        <w:t>3000</w:t>
      </w:r>
    </w:p>
    <w:p w14:paraId="132D30D1" w14:textId="77777777" w:rsidR="002A4511" w:rsidRDefault="00FF7784">
      <w:pPr>
        <w:pStyle w:val="BodyText"/>
        <w:spacing w:before="40"/>
        <w:ind w:left="737"/>
      </w:pPr>
      <w:r>
        <w:rPr>
          <w:color w:val="221E1F"/>
        </w:rPr>
        <w:t>Telephone:</w:t>
      </w:r>
      <w:r>
        <w:rPr>
          <w:color w:val="221E1F"/>
          <w:spacing w:val="-3"/>
        </w:rPr>
        <w:t xml:space="preserve"> </w:t>
      </w:r>
      <w:r>
        <w:rPr>
          <w:color w:val="221E1F"/>
        </w:rPr>
        <w:t>1300</w:t>
      </w:r>
      <w:r>
        <w:rPr>
          <w:color w:val="221E1F"/>
          <w:spacing w:val="-3"/>
        </w:rPr>
        <w:t xml:space="preserve"> </w:t>
      </w:r>
      <w:r>
        <w:rPr>
          <w:color w:val="221E1F"/>
        </w:rPr>
        <w:t>651</w:t>
      </w:r>
      <w:r>
        <w:rPr>
          <w:color w:val="221E1F"/>
          <w:spacing w:val="-3"/>
        </w:rPr>
        <w:t xml:space="preserve"> </w:t>
      </w:r>
      <w:r>
        <w:rPr>
          <w:color w:val="221E1F"/>
          <w:spacing w:val="-5"/>
        </w:rPr>
        <w:t>160</w:t>
      </w:r>
    </w:p>
    <w:p w14:paraId="47B6825D" w14:textId="77777777" w:rsidR="002A4511" w:rsidRDefault="00FF7784">
      <w:pPr>
        <w:pStyle w:val="BodyText"/>
        <w:spacing w:before="41"/>
        <w:ind w:left="737"/>
      </w:pPr>
      <w:r>
        <w:rPr>
          <w:color w:val="221E1F"/>
        </w:rPr>
        <w:t>Email:</w:t>
      </w:r>
      <w:r>
        <w:rPr>
          <w:color w:val="221E1F"/>
          <w:spacing w:val="-6"/>
        </w:rPr>
        <w:t xml:space="preserve"> </w:t>
      </w:r>
      <w:hyperlink r:id="rId22">
        <w:r>
          <w:rPr>
            <w:color w:val="221E1F"/>
            <w:spacing w:val="-2"/>
          </w:rPr>
          <w:t>infectious.diseases@health.vic.gov.au</w:t>
        </w:r>
      </w:hyperlink>
    </w:p>
    <w:p w14:paraId="3FB40BB7" w14:textId="77777777" w:rsidR="002A4511" w:rsidRDefault="002A4511">
      <w:pPr>
        <w:sectPr w:rsidR="002A4511">
          <w:type w:val="continuous"/>
          <w:pgSz w:w="11910" w:h="16840"/>
          <w:pgMar w:top="1300" w:right="0" w:bottom="920" w:left="520" w:header="0" w:footer="722" w:gutter="0"/>
          <w:cols w:num="2" w:space="720" w:equalWidth="0">
            <w:col w:w="4656" w:space="40"/>
            <w:col w:w="6694"/>
          </w:cols>
        </w:sectPr>
      </w:pPr>
    </w:p>
    <w:p w14:paraId="793254D4" w14:textId="77777777" w:rsidR="002A4511" w:rsidRDefault="002A4511">
      <w:pPr>
        <w:pStyle w:val="BodyText"/>
        <w:spacing w:before="7"/>
        <w:rPr>
          <w:sz w:val="15"/>
        </w:rPr>
      </w:pPr>
    </w:p>
    <w:p w14:paraId="1AED31B1" w14:textId="77777777" w:rsidR="002A4511" w:rsidRDefault="002A4511">
      <w:pPr>
        <w:rPr>
          <w:sz w:val="15"/>
        </w:rPr>
        <w:sectPr w:rsidR="002A4511">
          <w:type w:val="continuous"/>
          <w:pgSz w:w="11910" w:h="16840"/>
          <w:pgMar w:top="1300" w:right="0" w:bottom="920" w:left="520" w:header="0" w:footer="722" w:gutter="0"/>
          <w:cols w:space="720"/>
        </w:sectPr>
      </w:pPr>
    </w:p>
    <w:p w14:paraId="189823B4" w14:textId="77777777" w:rsidR="002A4511" w:rsidRDefault="00FF7784">
      <w:pPr>
        <w:pStyle w:val="Heading4"/>
      </w:pPr>
      <w:r>
        <w:rPr>
          <w:color w:val="00539F"/>
        </w:rPr>
        <w:t>NT</w:t>
      </w:r>
      <w:r>
        <w:rPr>
          <w:color w:val="00539F"/>
          <w:spacing w:val="-8"/>
        </w:rPr>
        <w:t xml:space="preserve"> </w:t>
      </w:r>
      <w:r>
        <w:rPr>
          <w:color w:val="00539F"/>
        </w:rPr>
        <w:t>Department</w:t>
      </w:r>
      <w:r>
        <w:rPr>
          <w:color w:val="00539F"/>
          <w:spacing w:val="-8"/>
        </w:rPr>
        <w:t xml:space="preserve"> </w:t>
      </w:r>
      <w:r>
        <w:rPr>
          <w:color w:val="00539F"/>
        </w:rPr>
        <w:t>of</w:t>
      </w:r>
      <w:r>
        <w:rPr>
          <w:color w:val="00539F"/>
          <w:spacing w:val="-9"/>
        </w:rPr>
        <w:t xml:space="preserve"> </w:t>
      </w:r>
      <w:r>
        <w:rPr>
          <w:color w:val="00539F"/>
        </w:rPr>
        <w:t>Health</w:t>
      </w:r>
      <w:r>
        <w:rPr>
          <w:color w:val="00539F"/>
          <w:spacing w:val="-9"/>
        </w:rPr>
        <w:t xml:space="preserve"> </w:t>
      </w:r>
      <w:r>
        <w:rPr>
          <w:color w:val="00539F"/>
        </w:rPr>
        <w:t>and</w:t>
      </w:r>
      <w:r>
        <w:rPr>
          <w:color w:val="00539F"/>
          <w:spacing w:val="-8"/>
        </w:rPr>
        <w:t xml:space="preserve"> </w:t>
      </w:r>
      <w:r>
        <w:rPr>
          <w:color w:val="00539F"/>
        </w:rPr>
        <w:t xml:space="preserve">Community </w:t>
      </w:r>
      <w:r>
        <w:rPr>
          <w:color w:val="00539F"/>
          <w:spacing w:val="-2"/>
        </w:rPr>
        <w:t>Services</w:t>
      </w:r>
    </w:p>
    <w:p w14:paraId="1F9E600C" w14:textId="77777777" w:rsidR="002A4511" w:rsidRDefault="00FF7784">
      <w:pPr>
        <w:pStyle w:val="BodyText"/>
        <w:spacing w:before="39"/>
        <w:ind w:left="898"/>
      </w:pPr>
      <w:r>
        <w:rPr>
          <w:color w:val="221E1F"/>
        </w:rPr>
        <w:t>PO</w:t>
      </w:r>
      <w:r>
        <w:rPr>
          <w:color w:val="221E1F"/>
          <w:spacing w:val="-3"/>
        </w:rPr>
        <w:t xml:space="preserve"> </w:t>
      </w:r>
      <w:r>
        <w:rPr>
          <w:color w:val="221E1F"/>
        </w:rPr>
        <w:t>Box</w:t>
      </w:r>
      <w:r>
        <w:rPr>
          <w:color w:val="221E1F"/>
          <w:spacing w:val="-2"/>
        </w:rPr>
        <w:t xml:space="preserve"> 40596</w:t>
      </w:r>
    </w:p>
    <w:p w14:paraId="19D773EB" w14:textId="77777777" w:rsidR="002A4511" w:rsidRDefault="00FF7784">
      <w:pPr>
        <w:pStyle w:val="BodyText"/>
        <w:spacing w:before="40"/>
        <w:ind w:left="898"/>
      </w:pPr>
      <w:r>
        <w:rPr>
          <w:color w:val="221E1F"/>
        </w:rPr>
        <w:t>Casuarina</w:t>
      </w:r>
      <w:r>
        <w:rPr>
          <w:color w:val="221E1F"/>
          <w:spacing w:val="-4"/>
        </w:rPr>
        <w:t xml:space="preserve"> </w:t>
      </w:r>
      <w:r>
        <w:rPr>
          <w:color w:val="221E1F"/>
        </w:rPr>
        <w:t>NT</w:t>
      </w:r>
      <w:r>
        <w:rPr>
          <w:color w:val="221E1F"/>
          <w:spacing w:val="-3"/>
        </w:rPr>
        <w:t xml:space="preserve"> </w:t>
      </w:r>
      <w:r>
        <w:rPr>
          <w:color w:val="221E1F"/>
          <w:spacing w:val="-4"/>
        </w:rPr>
        <w:t>0811</w:t>
      </w:r>
    </w:p>
    <w:p w14:paraId="7986C3C0" w14:textId="77777777" w:rsidR="002A4511" w:rsidRDefault="00FF7784">
      <w:pPr>
        <w:pStyle w:val="BodyText"/>
        <w:spacing w:before="40"/>
        <w:ind w:left="898"/>
      </w:pPr>
      <w:r>
        <w:rPr>
          <w:color w:val="221E1F"/>
        </w:rPr>
        <w:t>Telephone:</w:t>
      </w:r>
      <w:r>
        <w:rPr>
          <w:color w:val="221E1F"/>
          <w:spacing w:val="-4"/>
        </w:rPr>
        <w:t xml:space="preserve"> </w:t>
      </w:r>
      <w:r>
        <w:rPr>
          <w:color w:val="221E1F"/>
        </w:rPr>
        <w:t>(08)</w:t>
      </w:r>
      <w:r>
        <w:rPr>
          <w:color w:val="221E1F"/>
          <w:spacing w:val="-3"/>
        </w:rPr>
        <w:t xml:space="preserve"> </w:t>
      </w:r>
      <w:r>
        <w:rPr>
          <w:color w:val="221E1F"/>
        </w:rPr>
        <w:t>8999</w:t>
      </w:r>
      <w:r>
        <w:rPr>
          <w:color w:val="221E1F"/>
          <w:spacing w:val="-3"/>
        </w:rPr>
        <w:t xml:space="preserve"> </w:t>
      </w:r>
      <w:r>
        <w:rPr>
          <w:color w:val="221E1F"/>
          <w:spacing w:val="-4"/>
        </w:rPr>
        <w:t>2400</w:t>
      </w:r>
    </w:p>
    <w:p w14:paraId="4210A498" w14:textId="77777777" w:rsidR="002A4511" w:rsidRDefault="00FF7784">
      <w:pPr>
        <w:pStyle w:val="Heading4"/>
        <w:ind w:left="583" w:right="1582"/>
      </w:pPr>
      <w:r>
        <w:rPr>
          <w:b w:val="0"/>
        </w:rPr>
        <w:br w:type="column"/>
      </w:r>
      <w:r>
        <w:rPr>
          <w:color w:val="00539F"/>
        </w:rPr>
        <w:t>TAS</w:t>
      </w:r>
      <w:r>
        <w:rPr>
          <w:color w:val="00539F"/>
          <w:spacing w:val="-7"/>
        </w:rPr>
        <w:t xml:space="preserve"> </w:t>
      </w:r>
      <w:r>
        <w:rPr>
          <w:color w:val="00539F"/>
        </w:rPr>
        <w:t>Department</w:t>
      </w:r>
      <w:r>
        <w:rPr>
          <w:color w:val="00539F"/>
          <w:spacing w:val="-7"/>
        </w:rPr>
        <w:t xml:space="preserve"> </w:t>
      </w:r>
      <w:r>
        <w:rPr>
          <w:color w:val="00539F"/>
        </w:rPr>
        <w:t>of</w:t>
      </w:r>
      <w:r>
        <w:rPr>
          <w:color w:val="00539F"/>
          <w:spacing w:val="-8"/>
        </w:rPr>
        <w:t xml:space="preserve"> </w:t>
      </w:r>
      <w:r>
        <w:rPr>
          <w:color w:val="00539F"/>
        </w:rPr>
        <w:t>Health</w:t>
      </w:r>
      <w:r>
        <w:rPr>
          <w:color w:val="00539F"/>
          <w:spacing w:val="-7"/>
        </w:rPr>
        <w:t xml:space="preserve"> </w:t>
      </w:r>
      <w:r>
        <w:rPr>
          <w:color w:val="00539F"/>
        </w:rPr>
        <w:t>and</w:t>
      </w:r>
      <w:r>
        <w:rPr>
          <w:color w:val="00539F"/>
          <w:spacing w:val="-7"/>
        </w:rPr>
        <w:t xml:space="preserve"> </w:t>
      </w:r>
      <w:r>
        <w:rPr>
          <w:color w:val="00539F"/>
        </w:rPr>
        <w:t xml:space="preserve">Human </w:t>
      </w:r>
      <w:r>
        <w:rPr>
          <w:color w:val="00539F"/>
          <w:spacing w:val="-2"/>
        </w:rPr>
        <w:t>Services</w:t>
      </w:r>
    </w:p>
    <w:p w14:paraId="13874133" w14:textId="77777777" w:rsidR="002A4511" w:rsidRDefault="00FF7784">
      <w:pPr>
        <w:pStyle w:val="BodyText"/>
        <w:spacing w:before="39"/>
        <w:ind w:left="583"/>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125</w:t>
      </w:r>
    </w:p>
    <w:p w14:paraId="46DCFD2C" w14:textId="77777777" w:rsidR="002A4511" w:rsidRDefault="00FF7784">
      <w:pPr>
        <w:pStyle w:val="BodyText"/>
        <w:spacing w:before="40"/>
        <w:ind w:left="583"/>
      </w:pPr>
      <w:r>
        <w:rPr>
          <w:color w:val="221E1F"/>
        </w:rPr>
        <w:t>Hobart</w:t>
      </w:r>
      <w:r>
        <w:rPr>
          <w:color w:val="221E1F"/>
          <w:spacing w:val="-5"/>
        </w:rPr>
        <w:t xml:space="preserve"> </w:t>
      </w:r>
      <w:r>
        <w:rPr>
          <w:color w:val="221E1F"/>
        </w:rPr>
        <w:t>TAS</w:t>
      </w:r>
      <w:r>
        <w:rPr>
          <w:color w:val="221E1F"/>
          <w:spacing w:val="-4"/>
        </w:rPr>
        <w:t xml:space="preserve"> 7001</w:t>
      </w:r>
    </w:p>
    <w:p w14:paraId="26E94AF1" w14:textId="77777777" w:rsidR="002A4511" w:rsidRDefault="00FF7784">
      <w:pPr>
        <w:pStyle w:val="BodyText"/>
        <w:spacing w:before="40"/>
        <w:ind w:left="583"/>
      </w:pPr>
      <w:r>
        <w:rPr>
          <w:color w:val="221E1F"/>
        </w:rPr>
        <w:t>Telephone:</w:t>
      </w:r>
      <w:r>
        <w:rPr>
          <w:color w:val="221E1F"/>
          <w:spacing w:val="-3"/>
        </w:rPr>
        <w:t xml:space="preserve"> </w:t>
      </w:r>
      <w:r>
        <w:rPr>
          <w:color w:val="221E1F"/>
        </w:rPr>
        <w:t>1800</w:t>
      </w:r>
      <w:r>
        <w:rPr>
          <w:color w:val="221E1F"/>
          <w:spacing w:val="-3"/>
        </w:rPr>
        <w:t xml:space="preserve"> </w:t>
      </w:r>
      <w:r>
        <w:rPr>
          <w:color w:val="221E1F"/>
        </w:rPr>
        <w:t>671</w:t>
      </w:r>
      <w:r>
        <w:rPr>
          <w:color w:val="221E1F"/>
          <w:spacing w:val="-3"/>
        </w:rPr>
        <w:t xml:space="preserve"> </w:t>
      </w:r>
      <w:r>
        <w:rPr>
          <w:color w:val="221E1F"/>
          <w:spacing w:val="-5"/>
        </w:rPr>
        <w:t>738</w:t>
      </w:r>
    </w:p>
    <w:p w14:paraId="5EECBDBD" w14:textId="77777777" w:rsidR="002A4511" w:rsidRDefault="002A4511">
      <w:pPr>
        <w:sectPr w:rsidR="002A4511">
          <w:type w:val="continuous"/>
          <w:pgSz w:w="11910" w:h="16840"/>
          <w:pgMar w:top="1300" w:right="0" w:bottom="920" w:left="520" w:header="0" w:footer="722" w:gutter="0"/>
          <w:cols w:num="2" w:space="720" w:equalWidth="0">
            <w:col w:w="4811" w:space="40"/>
            <w:col w:w="6539"/>
          </w:cols>
        </w:sectPr>
      </w:pPr>
    </w:p>
    <w:p w14:paraId="3B37F2B9" w14:textId="77777777" w:rsidR="002A4511" w:rsidRDefault="002A4511">
      <w:pPr>
        <w:pStyle w:val="BodyText"/>
        <w:spacing w:before="9"/>
        <w:rPr>
          <w:sz w:val="18"/>
        </w:rPr>
      </w:pPr>
    </w:p>
    <w:p w14:paraId="6C676EBB" w14:textId="77777777" w:rsidR="002A4511" w:rsidRDefault="002A4511">
      <w:pPr>
        <w:rPr>
          <w:sz w:val="18"/>
        </w:rPr>
        <w:sectPr w:rsidR="002A4511">
          <w:type w:val="continuous"/>
          <w:pgSz w:w="11910" w:h="16840"/>
          <w:pgMar w:top="1300" w:right="0" w:bottom="920" w:left="520" w:header="0" w:footer="722" w:gutter="0"/>
          <w:cols w:space="720"/>
        </w:sectPr>
      </w:pPr>
    </w:p>
    <w:p w14:paraId="570FFFBB" w14:textId="77777777" w:rsidR="002A4511" w:rsidRDefault="00FF7784">
      <w:pPr>
        <w:spacing w:before="94" w:line="280" w:lineRule="auto"/>
        <w:ind w:left="898" w:right="1413"/>
        <w:rPr>
          <w:sz w:val="20"/>
        </w:rPr>
      </w:pPr>
      <w:r>
        <w:rPr>
          <w:b/>
          <w:color w:val="00539F"/>
          <w:sz w:val="20"/>
        </w:rPr>
        <w:t xml:space="preserve">NSW Health Department </w:t>
      </w:r>
      <w:r>
        <w:rPr>
          <w:color w:val="221E1F"/>
          <w:sz w:val="20"/>
        </w:rPr>
        <w:t>Locked Mail Bag 961</w:t>
      </w:r>
      <w:r>
        <w:rPr>
          <w:color w:val="221E1F"/>
          <w:spacing w:val="80"/>
          <w:sz w:val="20"/>
        </w:rPr>
        <w:t xml:space="preserve"> </w:t>
      </w:r>
      <w:r>
        <w:rPr>
          <w:color w:val="221E1F"/>
          <w:sz w:val="20"/>
        </w:rPr>
        <w:t>North Sydney NSW 2059 Telephone:</w:t>
      </w:r>
      <w:r>
        <w:rPr>
          <w:color w:val="221E1F"/>
          <w:spacing w:val="-13"/>
          <w:sz w:val="20"/>
        </w:rPr>
        <w:t xml:space="preserve"> </w:t>
      </w:r>
      <w:r>
        <w:rPr>
          <w:color w:val="221E1F"/>
          <w:sz w:val="20"/>
        </w:rPr>
        <w:t>(02)</w:t>
      </w:r>
      <w:r>
        <w:rPr>
          <w:color w:val="221E1F"/>
          <w:spacing w:val="-13"/>
          <w:sz w:val="20"/>
        </w:rPr>
        <w:t xml:space="preserve"> </w:t>
      </w:r>
      <w:r>
        <w:rPr>
          <w:color w:val="221E1F"/>
          <w:sz w:val="20"/>
        </w:rPr>
        <w:t>9391</w:t>
      </w:r>
      <w:r>
        <w:rPr>
          <w:color w:val="221E1F"/>
          <w:spacing w:val="-13"/>
          <w:sz w:val="20"/>
        </w:rPr>
        <w:t xml:space="preserve"> </w:t>
      </w:r>
      <w:r>
        <w:rPr>
          <w:color w:val="221E1F"/>
          <w:sz w:val="20"/>
        </w:rPr>
        <w:t>9000</w:t>
      </w:r>
    </w:p>
    <w:p w14:paraId="1BD29642" w14:textId="77777777" w:rsidR="002A4511" w:rsidRDefault="00FF7784">
      <w:pPr>
        <w:pStyle w:val="BodyText"/>
        <w:spacing w:before="3"/>
        <w:ind w:left="898"/>
      </w:pPr>
      <w:r>
        <w:rPr>
          <w:color w:val="221E1F"/>
        </w:rPr>
        <w:t>Email:</w:t>
      </w:r>
      <w:r>
        <w:rPr>
          <w:color w:val="221E1F"/>
          <w:spacing w:val="-6"/>
        </w:rPr>
        <w:t xml:space="preserve"> </w:t>
      </w:r>
      <w:hyperlink r:id="rId23">
        <w:r>
          <w:rPr>
            <w:color w:val="221E1F"/>
            <w:spacing w:val="-2"/>
          </w:rPr>
          <w:t>NSWhealth@doh.health.nsw.gov.au</w:t>
        </w:r>
      </w:hyperlink>
    </w:p>
    <w:p w14:paraId="78DB15F9" w14:textId="77777777" w:rsidR="002A4511" w:rsidRDefault="00FF7784">
      <w:pPr>
        <w:pStyle w:val="Heading4"/>
        <w:ind w:left="666"/>
      </w:pPr>
      <w:r>
        <w:rPr>
          <w:b w:val="0"/>
        </w:rPr>
        <w:br w:type="column"/>
      </w:r>
      <w:r>
        <w:rPr>
          <w:color w:val="00539F"/>
        </w:rPr>
        <w:t>QLD</w:t>
      </w:r>
      <w:r>
        <w:rPr>
          <w:color w:val="00539F"/>
          <w:spacing w:val="-3"/>
        </w:rPr>
        <w:t xml:space="preserve"> </w:t>
      </w:r>
      <w:r>
        <w:rPr>
          <w:color w:val="00539F"/>
        </w:rPr>
        <w:t>Health</w:t>
      </w:r>
      <w:r>
        <w:rPr>
          <w:color w:val="00539F"/>
          <w:spacing w:val="-1"/>
        </w:rPr>
        <w:t xml:space="preserve"> </w:t>
      </w:r>
      <w:r>
        <w:rPr>
          <w:color w:val="00539F"/>
          <w:spacing w:val="-2"/>
        </w:rPr>
        <w:t>Department</w:t>
      </w:r>
    </w:p>
    <w:p w14:paraId="07E6F3E9" w14:textId="77777777" w:rsidR="002A4511" w:rsidRDefault="00FF7784">
      <w:pPr>
        <w:pStyle w:val="BodyText"/>
        <w:spacing w:before="39"/>
        <w:ind w:left="666"/>
      </w:pPr>
      <w:r>
        <w:rPr>
          <w:color w:val="221E1F"/>
        </w:rPr>
        <w:t>GPO</w:t>
      </w:r>
      <w:r>
        <w:rPr>
          <w:color w:val="221E1F"/>
          <w:spacing w:val="-3"/>
        </w:rPr>
        <w:t xml:space="preserve"> </w:t>
      </w:r>
      <w:r>
        <w:rPr>
          <w:color w:val="221E1F"/>
        </w:rPr>
        <w:t>Box</w:t>
      </w:r>
      <w:r>
        <w:rPr>
          <w:color w:val="221E1F"/>
          <w:spacing w:val="-3"/>
        </w:rPr>
        <w:t xml:space="preserve"> </w:t>
      </w:r>
      <w:r>
        <w:rPr>
          <w:color w:val="221E1F"/>
          <w:spacing w:val="-5"/>
        </w:rPr>
        <w:t>48</w:t>
      </w:r>
    </w:p>
    <w:p w14:paraId="4227EE43" w14:textId="77777777" w:rsidR="002A4511" w:rsidRDefault="00FF7784">
      <w:pPr>
        <w:pStyle w:val="BodyText"/>
        <w:spacing w:before="40"/>
        <w:ind w:left="666"/>
      </w:pPr>
      <w:r>
        <w:rPr>
          <w:color w:val="221E1F"/>
        </w:rPr>
        <w:t>Brisbane</w:t>
      </w:r>
      <w:r>
        <w:rPr>
          <w:color w:val="221E1F"/>
          <w:spacing w:val="-6"/>
        </w:rPr>
        <w:t xml:space="preserve"> </w:t>
      </w:r>
      <w:r>
        <w:rPr>
          <w:color w:val="221E1F"/>
        </w:rPr>
        <w:t>QLD</w:t>
      </w:r>
      <w:r>
        <w:rPr>
          <w:color w:val="221E1F"/>
          <w:spacing w:val="-4"/>
        </w:rPr>
        <w:t xml:space="preserve"> 4000</w:t>
      </w:r>
    </w:p>
    <w:p w14:paraId="10EC5829" w14:textId="77777777" w:rsidR="002A4511" w:rsidRDefault="00FF7784">
      <w:pPr>
        <w:pStyle w:val="BodyText"/>
        <w:spacing w:before="40"/>
        <w:ind w:left="666"/>
      </w:pPr>
      <w:r>
        <w:rPr>
          <w:color w:val="221E1F"/>
        </w:rPr>
        <w:t>Telephone:</w:t>
      </w:r>
      <w:r>
        <w:rPr>
          <w:color w:val="221E1F"/>
          <w:spacing w:val="-4"/>
        </w:rPr>
        <w:t xml:space="preserve"> </w:t>
      </w:r>
      <w:r>
        <w:rPr>
          <w:color w:val="221E1F"/>
        </w:rPr>
        <w:t>(07)</w:t>
      </w:r>
      <w:r>
        <w:rPr>
          <w:color w:val="221E1F"/>
          <w:spacing w:val="-3"/>
        </w:rPr>
        <w:t xml:space="preserve"> </w:t>
      </w:r>
      <w:r>
        <w:rPr>
          <w:color w:val="221E1F"/>
        </w:rPr>
        <w:t>3234</w:t>
      </w:r>
      <w:r>
        <w:rPr>
          <w:color w:val="221E1F"/>
          <w:spacing w:val="-3"/>
        </w:rPr>
        <w:t xml:space="preserve"> </w:t>
      </w:r>
      <w:r>
        <w:rPr>
          <w:color w:val="221E1F"/>
          <w:spacing w:val="-4"/>
        </w:rPr>
        <w:t>0111</w:t>
      </w:r>
    </w:p>
    <w:p w14:paraId="55FECBE0" w14:textId="77777777" w:rsidR="002A4511" w:rsidRDefault="002A4511">
      <w:pPr>
        <w:sectPr w:rsidR="002A4511">
          <w:type w:val="continuous"/>
          <w:pgSz w:w="11910" w:h="16840"/>
          <w:pgMar w:top="1300" w:right="0" w:bottom="920" w:left="520" w:header="0" w:footer="722" w:gutter="0"/>
          <w:cols w:num="2" w:space="720" w:equalWidth="0">
            <w:col w:w="4727" w:space="40"/>
            <w:col w:w="6623"/>
          </w:cols>
        </w:sectPr>
      </w:pPr>
    </w:p>
    <w:p w14:paraId="2AE025F2" w14:textId="77777777" w:rsidR="002A4511" w:rsidRDefault="002A4511">
      <w:pPr>
        <w:pStyle w:val="BodyText"/>
        <w:spacing w:before="3"/>
        <w:rPr>
          <w:sz w:val="10"/>
        </w:rPr>
      </w:pPr>
    </w:p>
    <w:p w14:paraId="741C7905" w14:textId="77777777" w:rsidR="002A4511" w:rsidRDefault="00FF7784">
      <w:pPr>
        <w:pStyle w:val="Heading4"/>
        <w:spacing w:before="95"/>
      </w:pPr>
      <w:r>
        <w:rPr>
          <w:color w:val="00539F"/>
        </w:rPr>
        <w:t>Membership</w:t>
      </w:r>
      <w:r>
        <w:rPr>
          <w:color w:val="00539F"/>
          <w:spacing w:val="-6"/>
        </w:rPr>
        <w:t xml:space="preserve"> </w:t>
      </w:r>
      <w:r>
        <w:rPr>
          <w:color w:val="00539F"/>
        </w:rPr>
        <w:t>of</w:t>
      </w:r>
      <w:r>
        <w:rPr>
          <w:color w:val="00539F"/>
          <w:spacing w:val="-4"/>
        </w:rPr>
        <w:t xml:space="preserve"> </w:t>
      </w:r>
      <w:r>
        <w:rPr>
          <w:color w:val="00539F"/>
        </w:rPr>
        <w:t>the</w:t>
      </w:r>
      <w:r>
        <w:rPr>
          <w:color w:val="00539F"/>
          <w:spacing w:val="-5"/>
        </w:rPr>
        <w:t xml:space="preserve"> </w:t>
      </w:r>
      <w:r>
        <w:rPr>
          <w:color w:val="00539F"/>
        </w:rPr>
        <w:t>CJD</w:t>
      </w:r>
      <w:r>
        <w:rPr>
          <w:color w:val="00539F"/>
          <w:spacing w:val="-5"/>
        </w:rPr>
        <w:t xml:space="preserve"> </w:t>
      </w:r>
      <w:r>
        <w:rPr>
          <w:color w:val="00539F"/>
        </w:rPr>
        <w:t>ICG</w:t>
      </w:r>
      <w:r>
        <w:rPr>
          <w:color w:val="00539F"/>
          <w:spacing w:val="-4"/>
        </w:rPr>
        <w:t xml:space="preserve"> </w:t>
      </w:r>
      <w:r>
        <w:rPr>
          <w:color w:val="00539F"/>
        </w:rPr>
        <w:t>Working</w:t>
      </w:r>
      <w:r>
        <w:rPr>
          <w:color w:val="00539F"/>
          <w:spacing w:val="-5"/>
        </w:rPr>
        <w:t xml:space="preserve"> </w:t>
      </w:r>
      <w:r>
        <w:rPr>
          <w:color w:val="00539F"/>
          <w:spacing w:val="-2"/>
        </w:rPr>
        <w:t>Group</w:t>
      </w:r>
    </w:p>
    <w:p w14:paraId="035BB94B" w14:textId="77777777" w:rsidR="002A4511" w:rsidRDefault="002A4511">
      <w:pPr>
        <w:pStyle w:val="BodyText"/>
        <w:spacing w:before="10"/>
        <w:rPr>
          <w:b/>
          <w:sz w:val="27"/>
        </w:rPr>
      </w:pPr>
    </w:p>
    <w:p w14:paraId="70E02B1D" w14:textId="77777777" w:rsidR="002A4511" w:rsidRDefault="00FF7784">
      <w:pPr>
        <w:pStyle w:val="BodyText"/>
        <w:ind w:left="898"/>
      </w:pPr>
      <w:r>
        <w:t>Associate</w:t>
      </w:r>
      <w:r>
        <w:rPr>
          <w:spacing w:val="-3"/>
        </w:rPr>
        <w:t xml:space="preserve"> </w:t>
      </w:r>
      <w:r>
        <w:t>Professor</w:t>
      </w:r>
      <w:r>
        <w:rPr>
          <w:spacing w:val="-2"/>
        </w:rPr>
        <w:t xml:space="preserve"> </w:t>
      </w:r>
      <w:r>
        <w:t>Ann</w:t>
      </w:r>
      <w:r>
        <w:rPr>
          <w:spacing w:val="-2"/>
        </w:rPr>
        <w:t xml:space="preserve"> Koehler</w:t>
      </w:r>
    </w:p>
    <w:p w14:paraId="62E2F291" w14:textId="77777777" w:rsidR="002A4511" w:rsidRDefault="00FF7784">
      <w:pPr>
        <w:pStyle w:val="BodyText"/>
        <w:ind w:left="898" w:right="5132"/>
      </w:pPr>
      <w:r>
        <w:t>Chair / CDNA representative / Clinical Microbiologist Director,</w:t>
      </w:r>
      <w:r>
        <w:rPr>
          <w:spacing w:val="-6"/>
        </w:rPr>
        <w:t xml:space="preserve"> </w:t>
      </w:r>
      <w:r>
        <w:t>Communicable</w:t>
      </w:r>
      <w:r>
        <w:rPr>
          <w:spacing w:val="-6"/>
        </w:rPr>
        <w:t xml:space="preserve"> </w:t>
      </w:r>
      <w:r>
        <w:t>Disease</w:t>
      </w:r>
      <w:r>
        <w:rPr>
          <w:spacing w:val="-6"/>
        </w:rPr>
        <w:t xml:space="preserve"> </w:t>
      </w:r>
      <w:r>
        <w:t>Control</w:t>
      </w:r>
      <w:r>
        <w:rPr>
          <w:spacing w:val="-6"/>
        </w:rPr>
        <w:t xml:space="preserve"> </w:t>
      </w:r>
      <w:r>
        <w:t>Branch,</w:t>
      </w:r>
      <w:r>
        <w:rPr>
          <w:spacing w:val="-6"/>
        </w:rPr>
        <w:t xml:space="preserve"> </w:t>
      </w:r>
      <w:r>
        <w:t>SA</w:t>
      </w:r>
      <w:r>
        <w:rPr>
          <w:spacing w:val="-6"/>
        </w:rPr>
        <w:t xml:space="preserve"> </w:t>
      </w:r>
      <w:r>
        <w:t>Health</w:t>
      </w:r>
    </w:p>
    <w:p w14:paraId="37808868" w14:textId="77777777" w:rsidR="002A4511" w:rsidRDefault="002A4511">
      <w:pPr>
        <w:pStyle w:val="BodyText"/>
      </w:pPr>
    </w:p>
    <w:p w14:paraId="58FDCE8E" w14:textId="77777777" w:rsidR="002A4511" w:rsidRDefault="00FF7784">
      <w:pPr>
        <w:pStyle w:val="BodyText"/>
        <w:ind w:left="898" w:right="8594"/>
      </w:pPr>
      <w:r>
        <w:t>Dr Mark Veitch CDNA</w:t>
      </w:r>
      <w:r>
        <w:rPr>
          <w:spacing w:val="-14"/>
        </w:rPr>
        <w:t xml:space="preserve"> </w:t>
      </w:r>
      <w:r>
        <w:t>representative</w:t>
      </w:r>
    </w:p>
    <w:p w14:paraId="1BE9F016" w14:textId="77777777" w:rsidR="002A4511" w:rsidRDefault="00FF7784">
      <w:pPr>
        <w:pStyle w:val="BodyText"/>
        <w:ind w:left="898" w:right="3621"/>
      </w:pPr>
      <w:r>
        <w:t>Senior</w:t>
      </w:r>
      <w:r>
        <w:rPr>
          <w:spacing w:val="-5"/>
        </w:rPr>
        <w:t xml:space="preserve"> </w:t>
      </w:r>
      <w:r>
        <w:t>Medical</w:t>
      </w:r>
      <w:r>
        <w:rPr>
          <w:spacing w:val="-5"/>
        </w:rPr>
        <w:t xml:space="preserve"> </w:t>
      </w:r>
      <w:r>
        <w:t>Adviser,</w:t>
      </w:r>
      <w:r>
        <w:rPr>
          <w:spacing w:val="-5"/>
        </w:rPr>
        <w:t xml:space="preserve"> </w:t>
      </w:r>
      <w:r>
        <w:t>Public</w:t>
      </w:r>
      <w:r>
        <w:rPr>
          <w:spacing w:val="-5"/>
        </w:rPr>
        <w:t xml:space="preserve"> </w:t>
      </w:r>
      <w:r>
        <w:t>and</w:t>
      </w:r>
      <w:r>
        <w:rPr>
          <w:spacing w:val="-5"/>
        </w:rPr>
        <w:t xml:space="preserve"> </w:t>
      </w:r>
      <w:r>
        <w:t>Environmental</w:t>
      </w:r>
      <w:r>
        <w:rPr>
          <w:spacing w:val="-5"/>
        </w:rPr>
        <w:t xml:space="preserve"> </w:t>
      </w:r>
      <w:r>
        <w:t>Health</w:t>
      </w:r>
      <w:r>
        <w:rPr>
          <w:spacing w:val="-5"/>
        </w:rPr>
        <w:t xml:space="preserve"> </w:t>
      </w:r>
      <w:r>
        <w:t>Services Department of Health and Human Services, TAS</w:t>
      </w:r>
    </w:p>
    <w:p w14:paraId="78AC2EF1" w14:textId="77777777" w:rsidR="002A4511" w:rsidRDefault="002A4511">
      <w:pPr>
        <w:pStyle w:val="BodyText"/>
      </w:pPr>
    </w:p>
    <w:p w14:paraId="0091C12D" w14:textId="77777777" w:rsidR="002A4511" w:rsidRDefault="00FF7784">
      <w:pPr>
        <w:pStyle w:val="BodyText"/>
        <w:spacing w:line="230" w:lineRule="exact"/>
        <w:ind w:left="898"/>
      </w:pPr>
      <w:r>
        <w:t>Dr</w:t>
      </w:r>
      <w:r>
        <w:rPr>
          <w:spacing w:val="-3"/>
        </w:rPr>
        <w:t xml:space="preserve"> </w:t>
      </w:r>
      <w:r>
        <w:t>Celia</w:t>
      </w:r>
      <w:r>
        <w:rPr>
          <w:spacing w:val="-2"/>
        </w:rPr>
        <w:t xml:space="preserve"> Cooper</w:t>
      </w:r>
    </w:p>
    <w:p w14:paraId="72AC84EE" w14:textId="77777777" w:rsidR="002A4511" w:rsidRDefault="00FF7784">
      <w:pPr>
        <w:pStyle w:val="BodyText"/>
        <w:ind w:left="898" w:right="6776"/>
      </w:pPr>
      <w:r>
        <w:t>Site Clinical Director and Head Microbiology</w:t>
      </w:r>
      <w:r>
        <w:rPr>
          <w:spacing w:val="-11"/>
        </w:rPr>
        <w:t xml:space="preserve"> </w:t>
      </w:r>
      <w:r>
        <w:t>and</w:t>
      </w:r>
      <w:r>
        <w:rPr>
          <w:spacing w:val="-11"/>
        </w:rPr>
        <w:t xml:space="preserve"> </w:t>
      </w:r>
      <w:r>
        <w:t>Infectious</w:t>
      </w:r>
      <w:r>
        <w:rPr>
          <w:spacing w:val="-11"/>
        </w:rPr>
        <w:t xml:space="preserve"> </w:t>
      </w:r>
      <w:r>
        <w:t>Diseases</w:t>
      </w:r>
    </w:p>
    <w:p w14:paraId="5F749765" w14:textId="77777777" w:rsidR="002A4511" w:rsidRDefault="00FF7784">
      <w:pPr>
        <w:pStyle w:val="BodyText"/>
        <w:ind w:left="898"/>
      </w:pPr>
      <w:r>
        <w:t>SA</w:t>
      </w:r>
      <w:r>
        <w:rPr>
          <w:spacing w:val="-9"/>
        </w:rPr>
        <w:t xml:space="preserve"> </w:t>
      </w:r>
      <w:r>
        <w:t>Pathology,</w:t>
      </w:r>
      <w:r>
        <w:rPr>
          <w:spacing w:val="-7"/>
        </w:rPr>
        <w:t xml:space="preserve"> </w:t>
      </w:r>
      <w:r>
        <w:t>Women’s</w:t>
      </w:r>
      <w:r>
        <w:rPr>
          <w:spacing w:val="-7"/>
        </w:rPr>
        <w:t xml:space="preserve"> </w:t>
      </w:r>
      <w:r>
        <w:t>&amp;</w:t>
      </w:r>
      <w:r>
        <w:rPr>
          <w:spacing w:val="-7"/>
        </w:rPr>
        <w:t xml:space="preserve"> </w:t>
      </w:r>
      <w:r>
        <w:t>Children’s</w:t>
      </w:r>
      <w:r>
        <w:rPr>
          <w:spacing w:val="-7"/>
        </w:rPr>
        <w:t xml:space="preserve"> </w:t>
      </w:r>
      <w:r>
        <w:t>Hospital</w:t>
      </w:r>
      <w:r>
        <w:rPr>
          <w:spacing w:val="-7"/>
        </w:rPr>
        <w:t xml:space="preserve"> </w:t>
      </w:r>
      <w:r>
        <w:rPr>
          <w:spacing w:val="-4"/>
        </w:rPr>
        <w:t>Site</w:t>
      </w:r>
    </w:p>
    <w:p w14:paraId="16E0E984" w14:textId="77777777" w:rsidR="002A4511" w:rsidRDefault="002A4511">
      <w:pPr>
        <w:pStyle w:val="BodyText"/>
      </w:pPr>
    </w:p>
    <w:p w14:paraId="4D6B2F0A" w14:textId="77777777" w:rsidR="002A4511" w:rsidRDefault="00FF7784">
      <w:pPr>
        <w:pStyle w:val="BodyText"/>
        <w:ind w:left="898" w:right="6776"/>
      </w:pPr>
      <w:r>
        <w:t>Associate Professor Eugene Athan Australian</w:t>
      </w:r>
      <w:r>
        <w:rPr>
          <w:spacing w:val="-11"/>
        </w:rPr>
        <w:t xml:space="preserve"> </w:t>
      </w:r>
      <w:r>
        <w:t>Society</w:t>
      </w:r>
      <w:r>
        <w:rPr>
          <w:spacing w:val="-11"/>
        </w:rPr>
        <w:t xml:space="preserve"> </w:t>
      </w:r>
      <w:r>
        <w:t>Infectious</w:t>
      </w:r>
      <w:r>
        <w:rPr>
          <w:spacing w:val="-11"/>
        </w:rPr>
        <w:t xml:space="preserve"> </w:t>
      </w:r>
      <w:r>
        <w:t>Diseases</w:t>
      </w:r>
    </w:p>
    <w:p w14:paraId="23F8746B" w14:textId="77777777" w:rsidR="002A4511" w:rsidRDefault="00FF7784">
      <w:pPr>
        <w:pStyle w:val="BodyText"/>
        <w:ind w:left="898" w:right="5132"/>
      </w:pPr>
      <w:r>
        <w:t>Director,</w:t>
      </w:r>
      <w:r>
        <w:rPr>
          <w:spacing w:val="-6"/>
        </w:rPr>
        <w:t xml:space="preserve"> </w:t>
      </w:r>
      <w:r>
        <w:t>Department</w:t>
      </w:r>
      <w:r>
        <w:rPr>
          <w:spacing w:val="-6"/>
        </w:rPr>
        <w:t xml:space="preserve"> </w:t>
      </w:r>
      <w:r>
        <w:t>of</w:t>
      </w:r>
      <w:r>
        <w:rPr>
          <w:spacing w:val="-6"/>
        </w:rPr>
        <w:t xml:space="preserve"> </w:t>
      </w:r>
      <w:r>
        <w:t>Infectious</w:t>
      </w:r>
      <w:r>
        <w:rPr>
          <w:spacing w:val="-5"/>
        </w:rPr>
        <w:t xml:space="preserve"> </w:t>
      </w:r>
      <w:r>
        <w:t>Diseases,</w:t>
      </w:r>
      <w:r>
        <w:rPr>
          <w:spacing w:val="-6"/>
        </w:rPr>
        <w:t xml:space="preserve"> </w:t>
      </w:r>
      <w:r>
        <w:t>Barwon</w:t>
      </w:r>
      <w:r>
        <w:rPr>
          <w:spacing w:val="-7"/>
        </w:rPr>
        <w:t xml:space="preserve"> </w:t>
      </w:r>
      <w:r>
        <w:t>Health, Geelong, Deakin University and University of Melbourne</w:t>
      </w:r>
    </w:p>
    <w:p w14:paraId="0D96E1EC" w14:textId="77777777" w:rsidR="002A4511" w:rsidRDefault="002A4511">
      <w:pPr>
        <w:pStyle w:val="BodyText"/>
      </w:pPr>
    </w:p>
    <w:p w14:paraId="7065E549" w14:textId="77777777" w:rsidR="002A4511" w:rsidRDefault="00FF7784">
      <w:pPr>
        <w:pStyle w:val="BodyText"/>
        <w:ind w:left="898"/>
      </w:pPr>
      <w:r>
        <w:t>Professor</w:t>
      </w:r>
      <w:r>
        <w:rPr>
          <w:spacing w:val="-4"/>
        </w:rPr>
        <w:t xml:space="preserve"> </w:t>
      </w:r>
      <w:r>
        <w:t>Colin</w:t>
      </w:r>
      <w:r>
        <w:rPr>
          <w:spacing w:val="-3"/>
        </w:rPr>
        <w:t xml:space="preserve"> </w:t>
      </w:r>
      <w:r>
        <w:rPr>
          <w:spacing w:val="-2"/>
        </w:rPr>
        <w:t>Masters</w:t>
      </w:r>
    </w:p>
    <w:p w14:paraId="101A1776" w14:textId="77777777" w:rsidR="002A4511" w:rsidRDefault="00FF7784">
      <w:pPr>
        <w:pStyle w:val="BodyText"/>
        <w:ind w:left="898" w:right="5132"/>
      </w:pPr>
      <w:r>
        <w:t>Australian</w:t>
      </w:r>
      <w:r>
        <w:rPr>
          <w:spacing w:val="-5"/>
        </w:rPr>
        <w:t xml:space="preserve"> </w:t>
      </w:r>
      <w:r>
        <w:t>National</w:t>
      </w:r>
      <w:r>
        <w:rPr>
          <w:spacing w:val="-5"/>
        </w:rPr>
        <w:t xml:space="preserve"> </w:t>
      </w:r>
      <w:r>
        <w:t>Creutzfeldt</w:t>
      </w:r>
      <w:r>
        <w:rPr>
          <w:spacing w:val="-5"/>
        </w:rPr>
        <w:t xml:space="preserve"> </w:t>
      </w:r>
      <w:r>
        <w:t>-</w:t>
      </w:r>
      <w:r>
        <w:rPr>
          <w:spacing w:val="-5"/>
        </w:rPr>
        <w:t xml:space="preserve"> </w:t>
      </w:r>
      <w:r>
        <w:t>Jakob</w:t>
      </w:r>
      <w:r>
        <w:rPr>
          <w:spacing w:val="-6"/>
        </w:rPr>
        <w:t xml:space="preserve"> </w:t>
      </w:r>
      <w:r>
        <w:t>Dise</w:t>
      </w:r>
      <w:r>
        <w:t>ase</w:t>
      </w:r>
      <w:r>
        <w:rPr>
          <w:spacing w:val="-5"/>
        </w:rPr>
        <w:t xml:space="preserve"> </w:t>
      </w:r>
      <w:r>
        <w:t>Registry Executive Director, Mental Health Research Institute Laureate Professor, The Melbourne University</w:t>
      </w:r>
    </w:p>
    <w:p w14:paraId="5402B9BF" w14:textId="77777777" w:rsidR="002A4511" w:rsidRDefault="002A4511">
      <w:pPr>
        <w:pStyle w:val="BodyText"/>
      </w:pPr>
    </w:p>
    <w:p w14:paraId="079CB0DA" w14:textId="77777777" w:rsidR="002A4511" w:rsidRDefault="00FF7784">
      <w:pPr>
        <w:pStyle w:val="BodyText"/>
        <w:spacing w:before="1" w:line="230" w:lineRule="exact"/>
        <w:ind w:left="898"/>
      </w:pPr>
      <w:r>
        <w:t>Professor</w:t>
      </w:r>
      <w:r>
        <w:rPr>
          <w:spacing w:val="-8"/>
        </w:rPr>
        <w:t xml:space="preserve"> </w:t>
      </w:r>
      <w:r>
        <w:t>Steven</w:t>
      </w:r>
      <w:r>
        <w:rPr>
          <w:spacing w:val="-7"/>
        </w:rPr>
        <w:t xml:space="preserve"> </w:t>
      </w:r>
      <w:r>
        <w:rPr>
          <w:spacing w:val="-2"/>
        </w:rPr>
        <w:t>Collins</w:t>
      </w:r>
    </w:p>
    <w:p w14:paraId="21395438" w14:textId="77777777" w:rsidR="002A4511" w:rsidRDefault="00FF7784">
      <w:pPr>
        <w:pStyle w:val="BodyText"/>
        <w:spacing w:line="230" w:lineRule="exact"/>
        <w:ind w:left="898"/>
      </w:pPr>
      <w:r>
        <w:t>Australian</w:t>
      </w:r>
      <w:r>
        <w:rPr>
          <w:spacing w:val="-6"/>
        </w:rPr>
        <w:t xml:space="preserve"> </w:t>
      </w:r>
      <w:r>
        <w:t>National</w:t>
      </w:r>
      <w:r>
        <w:rPr>
          <w:spacing w:val="-6"/>
        </w:rPr>
        <w:t xml:space="preserve"> </w:t>
      </w:r>
      <w:r>
        <w:t>Creutzfeldt</w:t>
      </w:r>
      <w:r>
        <w:rPr>
          <w:spacing w:val="-6"/>
        </w:rPr>
        <w:t xml:space="preserve"> </w:t>
      </w:r>
      <w:r>
        <w:t>-</w:t>
      </w:r>
      <w:r>
        <w:rPr>
          <w:spacing w:val="-5"/>
        </w:rPr>
        <w:t xml:space="preserve"> </w:t>
      </w:r>
      <w:r>
        <w:t>Jakob</w:t>
      </w:r>
      <w:r>
        <w:rPr>
          <w:spacing w:val="-7"/>
        </w:rPr>
        <w:t xml:space="preserve"> </w:t>
      </w:r>
      <w:r>
        <w:t>Disease</w:t>
      </w:r>
      <w:r>
        <w:rPr>
          <w:spacing w:val="-5"/>
        </w:rPr>
        <w:t xml:space="preserve"> </w:t>
      </w:r>
      <w:r>
        <w:rPr>
          <w:spacing w:val="-2"/>
        </w:rPr>
        <w:t>Registry</w:t>
      </w:r>
    </w:p>
    <w:p w14:paraId="2F60A496" w14:textId="77777777" w:rsidR="002A4511" w:rsidRDefault="00FF7784">
      <w:pPr>
        <w:pStyle w:val="BodyText"/>
        <w:ind w:left="898" w:right="3621"/>
      </w:pPr>
      <w:r>
        <w:t>Director, Australian National CJD Registry, NHMRC Practitioner</w:t>
      </w:r>
      <w:r>
        <w:t xml:space="preserve"> Fellow Associate</w:t>
      </w:r>
      <w:r>
        <w:rPr>
          <w:spacing w:val="-4"/>
        </w:rPr>
        <w:t xml:space="preserve"> </w:t>
      </w:r>
      <w:r>
        <w:t>Professor,</w:t>
      </w:r>
      <w:r>
        <w:rPr>
          <w:spacing w:val="-5"/>
        </w:rPr>
        <w:t xml:space="preserve"> </w:t>
      </w:r>
      <w:r>
        <w:t>Department</w:t>
      </w:r>
      <w:r>
        <w:rPr>
          <w:spacing w:val="-4"/>
        </w:rPr>
        <w:t xml:space="preserve"> </w:t>
      </w:r>
      <w:r>
        <w:t>of</w:t>
      </w:r>
      <w:r>
        <w:rPr>
          <w:spacing w:val="-4"/>
        </w:rPr>
        <w:t xml:space="preserve"> </w:t>
      </w:r>
      <w:r>
        <w:t>Pathology,</w:t>
      </w:r>
      <w:r>
        <w:rPr>
          <w:spacing w:val="-4"/>
        </w:rPr>
        <w:t xml:space="preserve"> </w:t>
      </w:r>
      <w:r>
        <w:t>The</w:t>
      </w:r>
      <w:r>
        <w:rPr>
          <w:spacing w:val="-4"/>
        </w:rPr>
        <w:t xml:space="preserve"> </w:t>
      </w:r>
      <w:r>
        <w:t>University</w:t>
      </w:r>
      <w:r>
        <w:rPr>
          <w:spacing w:val="-4"/>
        </w:rPr>
        <w:t xml:space="preserve"> </w:t>
      </w:r>
      <w:r>
        <w:t>of</w:t>
      </w:r>
      <w:r>
        <w:rPr>
          <w:spacing w:val="-4"/>
        </w:rPr>
        <w:t xml:space="preserve"> </w:t>
      </w:r>
      <w:r>
        <w:t>Melbourne</w:t>
      </w:r>
    </w:p>
    <w:p w14:paraId="2996E9D5" w14:textId="77777777" w:rsidR="002A4511" w:rsidRDefault="002A4511">
      <w:pPr>
        <w:pStyle w:val="BodyText"/>
      </w:pPr>
    </w:p>
    <w:p w14:paraId="1D9553F7" w14:textId="77777777" w:rsidR="002A4511" w:rsidRDefault="00FF7784">
      <w:pPr>
        <w:pStyle w:val="BodyText"/>
        <w:spacing w:line="230" w:lineRule="exact"/>
        <w:ind w:left="898"/>
      </w:pPr>
      <w:r>
        <w:t>Professor</w:t>
      </w:r>
      <w:r>
        <w:rPr>
          <w:spacing w:val="-9"/>
        </w:rPr>
        <w:t xml:space="preserve"> </w:t>
      </w:r>
      <w:r>
        <w:t>Michael</w:t>
      </w:r>
      <w:r>
        <w:rPr>
          <w:spacing w:val="-8"/>
        </w:rPr>
        <w:t xml:space="preserve"> </w:t>
      </w:r>
      <w:r>
        <w:rPr>
          <w:spacing w:val="-2"/>
        </w:rPr>
        <w:t>Whitby</w:t>
      </w:r>
    </w:p>
    <w:p w14:paraId="04C2FE6E" w14:textId="77777777" w:rsidR="002A4511" w:rsidRDefault="00FF7784">
      <w:pPr>
        <w:pStyle w:val="BodyText"/>
        <w:spacing w:line="230" w:lineRule="exact"/>
        <w:ind w:left="898"/>
      </w:pPr>
      <w:r>
        <w:t>Infectious</w:t>
      </w:r>
      <w:r>
        <w:rPr>
          <w:spacing w:val="-7"/>
        </w:rPr>
        <w:t xml:space="preserve"> </w:t>
      </w:r>
      <w:r>
        <w:t>Diseases</w:t>
      </w:r>
      <w:r>
        <w:rPr>
          <w:spacing w:val="-8"/>
        </w:rPr>
        <w:t xml:space="preserve"> </w:t>
      </w:r>
      <w:r>
        <w:t>Physician</w:t>
      </w:r>
      <w:r>
        <w:rPr>
          <w:spacing w:val="-8"/>
        </w:rPr>
        <w:t xml:space="preserve"> </w:t>
      </w:r>
      <w:r>
        <w:t>/</w:t>
      </w:r>
      <w:r>
        <w:rPr>
          <w:spacing w:val="-8"/>
        </w:rPr>
        <w:t xml:space="preserve"> </w:t>
      </w:r>
      <w:r>
        <w:t>Clinical</w:t>
      </w:r>
      <w:r>
        <w:rPr>
          <w:spacing w:val="-7"/>
        </w:rPr>
        <w:t xml:space="preserve"> </w:t>
      </w:r>
      <w:r>
        <w:rPr>
          <w:spacing w:val="-2"/>
        </w:rPr>
        <w:t>Microbiologist</w:t>
      </w:r>
    </w:p>
    <w:p w14:paraId="47A77151" w14:textId="77777777" w:rsidR="002A4511" w:rsidRDefault="00FF7784">
      <w:pPr>
        <w:pStyle w:val="BodyText"/>
        <w:spacing w:before="1"/>
        <w:ind w:left="898" w:right="4624"/>
      </w:pPr>
      <w:r>
        <w:t>Director,</w:t>
      </w:r>
      <w:r>
        <w:rPr>
          <w:spacing w:val="-6"/>
        </w:rPr>
        <w:t xml:space="preserve"> </w:t>
      </w:r>
      <w:r>
        <w:t>Infection</w:t>
      </w:r>
      <w:r>
        <w:rPr>
          <w:spacing w:val="-6"/>
        </w:rPr>
        <w:t xml:space="preserve"> </w:t>
      </w:r>
      <w:r>
        <w:t>Management</w:t>
      </w:r>
      <w:r>
        <w:rPr>
          <w:spacing w:val="-6"/>
        </w:rPr>
        <w:t xml:space="preserve"> </w:t>
      </w:r>
      <w:r>
        <w:t>Services,</w:t>
      </w:r>
      <w:r>
        <w:rPr>
          <w:spacing w:val="-6"/>
        </w:rPr>
        <w:t xml:space="preserve"> </w:t>
      </w:r>
      <w:r>
        <w:t>Southern</w:t>
      </w:r>
      <w:r>
        <w:rPr>
          <w:spacing w:val="-6"/>
        </w:rPr>
        <w:t xml:space="preserve"> </w:t>
      </w:r>
      <w:r>
        <w:t>Queensland Princess Alexandra Hospital, Brisbane</w:t>
      </w:r>
    </w:p>
    <w:p w14:paraId="7DB30278" w14:textId="77777777" w:rsidR="002A4511" w:rsidRDefault="002A4511">
      <w:pPr>
        <w:pStyle w:val="BodyText"/>
        <w:spacing w:before="11"/>
        <w:rPr>
          <w:sz w:val="19"/>
        </w:rPr>
      </w:pPr>
    </w:p>
    <w:p w14:paraId="5772B1D3" w14:textId="77777777" w:rsidR="002A4511" w:rsidRDefault="00FF7784">
      <w:pPr>
        <w:pStyle w:val="BodyText"/>
        <w:ind w:left="898"/>
      </w:pPr>
      <w:r>
        <w:t>Dr</w:t>
      </w:r>
      <w:r>
        <w:rPr>
          <w:spacing w:val="-5"/>
        </w:rPr>
        <w:t xml:space="preserve"> </w:t>
      </w:r>
      <w:r>
        <w:t>Louise</w:t>
      </w:r>
      <w:r>
        <w:rPr>
          <w:spacing w:val="-4"/>
        </w:rPr>
        <w:t xml:space="preserve"> </w:t>
      </w:r>
      <w:r>
        <w:rPr>
          <w:spacing w:val="-2"/>
        </w:rPr>
        <w:t>Flood</w:t>
      </w:r>
    </w:p>
    <w:p w14:paraId="661CCBC9" w14:textId="77777777" w:rsidR="002A4511" w:rsidRDefault="00FF7784">
      <w:pPr>
        <w:pStyle w:val="BodyText"/>
        <w:spacing w:before="1"/>
        <w:ind w:left="898" w:right="6776"/>
      </w:pPr>
      <w:r>
        <w:t>Public Health Medicine Registrar Communicable</w:t>
      </w:r>
      <w:r>
        <w:rPr>
          <w:spacing w:val="-11"/>
        </w:rPr>
        <w:t xml:space="preserve"> </w:t>
      </w:r>
      <w:r>
        <w:t>Disease</w:t>
      </w:r>
      <w:r>
        <w:rPr>
          <w:spacing w:val="-11"/>
        </w:rPr>
        <w:t xml:space="preserve"> </w:t>
      </w:r>
      <w:r>
        <w:t>Control</w:t>
      </w:r>
      <w:r>
        <w:rPr>
          <w:spacing w:val="-11"/>
        </w:rPr>
        <w:t xml:space="preserve"> </w:t>
      </w:r>
      <w:r>
        <w:t>Branch SA Health</w:t>
      </w:r>
    </w:p>
    <w:p w14:paraId="79C2B994" w14:textId="77777777" w:rsidR="002A4511" w:rsidRDefault="002A4511">
      <w:pPr>
        <w:pStyle w:val="BodyText"/>
        <w:spacing w:before="10"/>
        <w:rPr>
          <w:sz w:val="19"/>
        </w:rPr>
      </w:pPr>
    </w:p>
    <w:p w14:paraId="3E56619F" w14:textId="77777777" w:rsidR="002A4511" w:rsidRDefault="00FF7784">
      <w:pPr>
        <w:pStyle w:val="BodyText"/>
        <w:ind w:left="898" w:right="7977"/>
      </w:pPr>
      <w:r>
        <w:t>Miss Michele Cullen Infection</w:t>
      </w:r>
      <w:r>
        <w:rPr>
          <w:spacing w:val="-14"/>
        </w:rPr>
        <w:t xml:space="preserve"> </w:t>
      </w:r>
      <w:r>
        <w:t>Control</w:t>
      </w:r>
      <w:r>
        <w:rPr>
          <w:spacing w:val="-14"/>
        </w:rPr>
        <w:t xml:space="preserve"> </w:t>
      </w:r>
      <w:r>
        <w:t>Consultant</w:t>
      </w:r>
    </w:p>
    <w:p w14:paraId="12EBD82C" w14:textId="77777777" w:rsidR="002A4511" w:rsidRDefault="00FF7784">
      <w:pPr>
        <w:pStyle w:val="BodyText"/>
        <w:spacing w:before="1"/>
        <w:ind w:left="898" w:right="5309"/>
      </w:pPr>
      <w:r>
        <w:t>Communicable Disease Prevention and Control Unit Health</w:t>
      </w:r>
      <w:r>
        <w:rPr>
          <w:spacing w:val="-10"/>
        </w:rPr>
        <w:t xml:space="preserve"> </w:t>
      </w:r>
      <w:r>
        <w:t>Prote</w:t>
      </w:r>
      <w:r>
        <w:t>ction</w:t>
      </w:r>
      <w:r>
        <w:rPr>
          <w:spacing w:val="-7"/>
        </w:rPr>
        <w:t xml:space="preserve"> </w:t>
      </w:r>
      <w:r>
        <w:t>Department</w:t>
      </w:r>
      <w:r>
        <w:rPr>
          <w:spacing w:val="-8"/>
        </w:rPr>
        <w:t xml:space="preserve"> </w:t>
      </w:r>
      <w:r>
        <w:t>of</w:t>
      </w:r>
      <w:r>
        <w:rPr>
          <w:spacing w:val="-7"/>
        </w:rPr>
        <w:t xml:space="preserve"> </w:t>
      </w:r>
      <w:r>
        <w:t>Health,</w:t>
      </w:r>
      <w:r>
        <w:rPr>
          <w:spacing w:val="-9"/>
        </w:rPr>
        <w:t xml:space="preserve"> </w:t>
      </w:r>
      <w:r>
        <w:t>Victoria</w:t>
      </w:r>
      <w:r>
        <w:rPr>
          <w:spacing w:val="-7"/>
        </w:rPr>
        <w:t xml:space="preserve"> </w:t>
      </w:r>
      <w:r>
        <w:rPr>
          <w:spacing w:val="-5"/>
        </w:rPr>
        <w:t>and</w:t>
      </w:r>
    </w:p>
    <w:p w14:paraId="7CD0C76E" w14:textId="77777777" w:rsidR="002A4511" w:rsidRDefault="00FF7784">
      <w:pPr>
        <w:pStyle w:val="BodyText"/>
        <w:ind w:left="898" w:right="3621"/>
      </w:pPr>
      <w:r>
        <w:t>MDU</w:t>
      </w:r>
      <w:r>
        <w:rPr>
          <w:spacing w:val="-5"/>
        </w:rPr>
        <w:t xml:space="preserve"> </w:t>
      </w:r>
      <w:r>
        <w:t>Public</w:t>
      </w:r>
      <w:r>
        <w:rPr>
          <w:spacing w:val="-6"/>
        </w:rPr>
        <w:t xml:space="preserve"> </w:t>
      </w:r>
      <w:r>
        <w:t>Health</w:t>
      </w:r>
      <w:r>
        <w:rPr>
          <w:spacing w:val="-5"/>
        </w:rPr>
        <w:t xml:space="preserve"> </w:t>
      </w:r>
      <w:r>
        <w:t>Laboratory,</w:t>
      </w:r>
      <w:r>
        <w:rPr>
          <w:spacing w:val="-5"/>
        </w:rPr>
        <w:t xml:space="preserve"> </w:t>
      </w:r>
      <w:r>
        <w:t>Department</w:t>
      </w:r>
      <w:r>
        <w:rPr>
          <w:spacing w:val="-5"/>
        </w:rPr>
        <w:t xml:space="preserve"> </w:t>
      </w:r>
      <w:r>
        <w:t>of</w:t>
      </w:r>
      <w:r>
        <w:rPr>
          <w:spacing w:val="-5"/>
        </w:rPr>
        <w:t xml:space="preserve"> </w:t>
      </w:r>
      <w:r>
        <w:t>Microbiology</w:t>
      </w:r>
      <w:r>
        <w:rPr>
          <w:spacing w:val="-5"/>
        </w:rPr>
        <w:t xml:space="preserve"> </w:t>
      </w:r>
      <w:r>
        <w:t>and</w:t>
      </w:r>
      <w:r>
        <w:rPr>
          <w:spacing w:val="-5"/>
        </w:rPr>
        <w:t xml:space="preserve"> </w:t>
      </w:r>
      <w:r>
        <w:t>Immunology The University of Melbourne</w:t>
      </w:r>
    </w:p>
    <w:p w14:paraId="707FB0AF" w14:textId="77777777" w:rsidR="002A4511" w:rsidRDefault="002A4511">
      <w:pPr>
        <w:pStyle w:val="BodyText"/>
      </w:pPr>
    </w:p>
    <w:p w14:paraId="6DAA0ECD" w14:textId="77777777" w:rsidR="002A4511" w:rsidRDefault="00FF7784">
      <w:pPr>
        <w:pStyle w:val="BodyText"/>
        <w:ind w:left="898" w:right="7999"/>
      </w:pPr>
      <w:r>
        <w:t>Ms Sylvia Gandossi Infection</w:t>
      </w:r>
      <w:r>
        <w:rPr>
          <w:spacing w:val="-14"/>
        </w:rPr>
        <w:t xml:space="preserve"> </w:t>
      </w:r>
      <w:r>
        <w:t>Control</w:t>
      </w:r>
      <w:r>
        <w:rPr>
          <w:spacing w:val="-14"/>
        </w:rPr>
        <w:t xml:space="preserve"> </w:t>
      </w:r>
      <w:r>
        <w:t>Consultant</w:t>
      </w:r>
    </w:p>
    <w:p w14:paraId="3006B799" w14:textId="77777777" w:rsidR="002A4511" w:rsidRDefault="00FF7784">
      <w:pPr>
        <w:pStyle w:val="BodyText"/>
        <w:ind w:left="898" w:right="5132"/>
      </w:pPr>
      <w:r>
        <w:t>Australasian</w:t>
      </w:r>
      <w:r>
        <w:rPr>
          <w:spacing w:val="-6"/>
        </w:rPr>
        <w:t xml:space="preserve"> </w:t>
      </w:r>
      <w:r>
        <w:t>College</w:t>
      </w:r>
      <w:r>
        <w:rPr>
          <w:spacing w:val="-5"/>
        </w:rPr>
        <w:t xml:space="preserve"> </w:t>
      </w:r>
      <w:r>
        <w:t>for</w:t>
      </w:r>
      <w:r>
        <w:rPr>
          <w:spacing w:val="-5"/>
        </w:rPr>
        <w:t xml:space="preserve"> </w:t>
      </w:r>
      <w:r>
        <w:t>Infection</w:t>
      </w:r>
      <w:r>
        <w:rPr>
          <w:spacing w:val="-5"/>
        </w:rPr>
        <w:t xml:space="preserve"> </w:t>
      </w:r>
      <w:r>
        <w:t>Prevention</w:t>
      </w:r>
      <w:r>
        <w:rPr>
          <w:spacing w:val="-5"/>
        </w:rPr>
        <w:t xml:space="preserve"> </w:t>
      </w:r>
      <w:r>
        <w:t>and</w:t>
      </w:r>
      <w:r>
        <w:rPr>
          <w:spacing w:val="-6"/>
        </w:rPr>
        <w:t xml:space="preserve"> </w:t>
      </w:r>
      <w:r>
        <w:t xml:space="preserve">Control </w:t>
      </w:r>
      <w:r>
        <w:rPr>
          <w:spacing w:val="-2"/>
        </w:rPr>
        <w:t>Brisbane</w:t>
      </w:r>
    </w:p>
    <w:p w14:paraId="0CBE3C6E" w14:textId="77777777" w:rsidR="002A4511" w:rsidRDefault="002A4511">
      <w:pPr>
        <w:pStyle w:val="BodyText"/>
        <w:spacing w:before="11"/>
        <w:rPr>
          <w:sz w:val="19"/>
        </w:rPr>
      </w:pPr>
    </w:p>
    <w:p w14:paraId="79210540" w14:textId="77777777" w:rsidR="002A4511" w:rsidRDefault="00FF7784">
      <w:pPr>
        <w:pStyle w:val="BodyText"/>
        <w:ind w:left="898" w:right="8444"/>
      </w:pPr>
      <w:r>
        <w:t>Dr Andrea Forde Senior</w:t>
      </w:r>
      <w:r>
        <w:rPr>
          <w:spacing w:val="-14"/>
        </w:rPr>
        <w:t xml:space="preserve"> </w:t>
      </w:r>
      <w:r>
        <w:t>Medical</w:t>
      </w:r>
      <w:r>
        <w:rPr>
          <w:spacing w:val="-14"/>
        </w:rPr>
        <w:t xml:space="preserve"> </w:t>
      </w:r>
      <w:r>
        <w:t>Officer</w:t>
      </w:r>
    </w:p>
    <w:p w14:paraId="02D3586C" w14:textId="77777777" w:rsidR="002A4511" w:rsidRDefault="00FF7784">
      <w:pPr>
        <w:pStyle w:val="BodyText"/>
        <w:ind w:left="898" w:right="4624"/>
      </w:pPr>
      <w:r>
        <w:t>Medical</w:t>
      </w:r>
      <w:r>
        <w:rPr>
          <w:spacing w:val="-4"/>
        </w:rPr>
        <w:t xml:space="preserve"> </w:t>
      </w:r>
      <w:r>
        <w:t>and</w:t>
      </w:r>
      <w:r>
        <w:rPr>
          <w:spacing w:val="-5"/>
        </w:rPr>
        <w:t xml:space="preserve"> </w:t>
      </w:r>
      <w:r>
        <w:t>Scientific</w:t>
      </w:r>
      <w:r>
        <w:rPr>
          <w:spacing w:val="-4"/>
        </w:rPr>
        <w:t xml:space="preserve"> </w:t>
      </w:r>
      <w:r>
        <w:t>Advisory</w:t>
      </w:r>
      <w:r>
        <w:rPr>
          <w:spacing w:val="-4"/>
        </w:rPr>
        <w:t xml:space="preserve"> </w:t>
      </w:r>
      <w:r>
        <w:t>Unit,</w:t>
      </w:r>
      <w:r>
        <w:rPr>
          <w:spacing w:val="-4"/>
        </w:rPr>
        <w:t xml:space="preserve"> </w:t>
      </w:r>
      <w:r>
        <w:t>Office</w:t>
      </w:r>
      <w:r>
        <w:rPr>
          <w:spacing w:val="-4"/>
        </w:rPr>
        <w:t xml:space="preserve"> </w:t>
      </w:r>
      <w:r>
        <w:t>of</w:t>
      </w:r>
      <w:r>
        <w:rPr>
          <w:spacing w:val="-4"/>
        </w:rPr>
        <w:t xml:space="preserve"> </w:t>
      </w:r>
      <w:r>
        <w:t>Health</w:t>
      </w:r>
      <w:r>
        <w:rPr>
          <w:spacing w:val="-4"/>
        </w:rPr>
        <w:t xml:space="preserve"> </w:t>
      </w:r>
      <w:r>
        <w:t xml:space="preserve">Protection Australian Government Department of Health and Ageing </w:t>
      </w:r>
      <w:r>
        <w:rPr>
          <w:spacing w:val="-2"/>
        </w:rPr>
        <w:t>Canberra</w:t>
      </w:r>
    </w:p>
    <w:p w14:paraId="00F3D791" w14:textId="77777777" w:rsidR="002A4511" w:rsidRDefault="002A4511">
      <w:pPr>
        <w:sectPr w:rsidR="002A4511">
          <w:pgSz w:w="11910" w:h="16840"/>
          <w:pgMar w:top="1600" w:right="0" w:bottom="1000" w:left="520" w:header="0" w:footer="722" w:gutter="0"/>
          <w:cols w:space="720"/>
        </w:sectPr>
      </w:pPr>
    </w:p>
    <w:p w14:paraId="25A18F3A" w14:textId="77777777" w:rsidR="002A4511" w:rsidRDefault="00FF7784">
      <w:pPr>
        <w:pStyle w:val="BodyText"/>
        <w:spacing w:before="68"/>
        <w:ind w:left="898" w:right="8444"/>
      </w:pPr>
      <w:r>
        <w:lastRenderedPageBreak/>
        <w:t>Dr Lance Sanders Senior</w:t>
      </w:r>
      <w:r>
        <w:rPr>
          <w:spacing w:val="-14"/>
        </w:rPr>
        <w:t xml:space="preserve"> </w:t>
      </w:r>
      <w:r>
        <w:t>Microbiologist</w:t>
      </w:r>
    </w:p>
    <w:p w14:paraId="42005B5D" w14:textId="77777777" w:rsidR="002A4511" w:rsidRDefault="00FF7784">
      <w:pPr>
        <w:pStyle w:val="BodyText"/>
        <w:ind w:left="898" w:right="4624"/>
      </w:pPr>
      <w:r>
        <w:t>Medical</w:t>
      </w:r>
      <w:r>
        <w:rPr>
          <w:spacing w:val="-4"/>
        </w:rPr>
        <w:t xml:space="preserve"> </w:t>
      </w:r>
      <w:r>
        <w:t>and</w:t>
      </w:r>
      <w:r>
        <w:rPr>
          <w:spacing w:val="-5"/>
        </w:rPr>
        <w:t xml:space="preserve"> </w:t>
      </w:r>
      <w:r>
        <w:t>Scientific</w:t>
      </w:r>
      <w:r>
        <w:rPr>
          <w:spacing w:val="-4"/>
        </w:rPr>
        <w:t xml:space="preserve"> </w:t>
      </w:r>
      <w:r>
        <w:t>Advisory</w:t>
      </w:r>
      <w:r>
        <w:rPr>
          <w:spacing w:val="-4"/>
        </w:rPr>
        <w:t xml:space="preserve"> </w:t>
      </w:r>
      <w:r>
        <w:t>Unit,</w:t>
      </w:r>
      <w:r>
        <w:rPr>
          <w:spacing w:val="-4"/>
        </w:rPr>
        <w:t xml:space="preserve"> </w:t>
      </w:r>
      <w:r>
        <w:t>Office</w:t>
      </w:r>
      <w:r>
        <w:rPr>
          <w:spacing w:val="-4"/>
        </w:rPr>
        <w:t xml:space="preserve"> </w:t>
      </w:r>
      <w:r>
        <w:t>of</w:t>
      </w:r>
      <w:r>
        <w:rPr>
          <w:spacing w:val="-4"/>
        </w:rPr>
        <w:t xml:space="preserve"> </w:t>
      </w:r>
      <w:r>
        <w:t>Health</w:t>
      </w:r>
      <w:r>
        <w:rPr>
          <w:spacing w:val="-4"/>
        </w:rPr>
        <w:t xml:space="preserve"> </w:t>
      </w:r>
      <w:r>
        <w:t xml:space="preserve">Protection Australian Government Department of Health and Ageing </w:t>
      </w:r>
      <w:r>
        <w:rPr>
          <w:spacing w:val="-2"/>
        </w:rPr>
        <w:t>Canberra</w:t>
      </w:r>
    </w:p>
    <w:p w14:paraId="22BDC76E" w14:textId="77777777" w:rsidR="002A4511" w:rsidRDefault="002A4511">
      <w:pPr>
        <w:pStyle w:val="BodyText"/>
      </w:pPr>
    </w:p>
    <w:p w14:paraId="65989170" w14:textId="77777777" w:rsidR="002A4511" w:rsidRDefault="00FF7784">
      <w:pPr>
        <w:pStyle w:val="BodyText"/>
        <w:ind w:left="898" w:right="8444"/>
      </w:pPr>
      <w:r>
        <w:t>Ms</w:t>
      </w:r>
      <w:r>
        <w:rPr>
          <w:spacing w:val="-14"/>
        </w:rPr>
        <w:t xml:space="preserve"> </w:t>
      </w:r>
      <w:r>
        <w:t>Jennifer</w:t>
      </w:r>
      <w:r>
        <w:rPr>
          <w:spacing w:val="-14"/>
        </w:rPr>
        <w:t xml:space="preserve"> </w:t>
      </w:r>
      <w:r>
        <w:t xml:space="preserve">Wall </w:t>
      </w:r>
      <w:r>
        <w:rPr>
          <w:spacing w:val="-2"/>
        </w:rPr>
        <w:t>Secretariat</w:t>
      </w:r>
    </w:p>
    <w:p w14:paraId="291064A8" w14:textId="77777777" w:rsidR="002A4511" w:rsidRDefault="00FF7784">
      <w:pPr>
        <w:pStyle w:val="BodyText"/>
        <w:spacing w:line="230" w:lineRule="exact"/>
        <w:ind w:left="898"/>
      </w:pPr>
      <w:r>
        <w:t>Office</w:t>
      </w:r>
      <w:r>
        <w:rPr>
          <w:spacing w:val="-5"/>
        </w:rPr>
        <w:t xml:space="preserve"> </w:t>
      </w:r>
      <w:r>
        <w:t>of</w:t>
      </w:r>
      <w:r>
        <w:rPr>
          <w:spacing w:val="-5"/>
        </w:rPr>
        <w:t xml:space="preserve"> </w:t>
      </w:r>
      <w:r>
        <w:t>Health</w:t>
      </w:r>
      <w:r>
        <w:rPr>
          <w:spacing w:val="-4"/>
        </w:rPr>
        <w:t xml:space="preserve"> </w:t>
      </w:r>
      <w:r>
        <w:rPr>
          <w:spacing w:val="-2"/>
        </w:rPr>
        <w:t>Protection</w:t>
      </w:r>
    </w:p>
    <w:p w14:paraId="74F25B3E" w14:textId="77777777" w:rsidR="002A4511" w:rsidRDefault="00FF7784">
      <w:pPr>
        <w:pStyle w:val="BodyText"/>
        <w:ind w:left="898" w:right="5132"/>
      </w:pPr>
      <w:r>
        <w:t>Australian</w:t>
      </w:r>
      <w:r>
        <w:rPr>
          <w:spacing w:val="-6"/>
        </w:rPr>
        <w:t xml:space="preserve"> </w:t>
      </w:r>
      <w:r>
        <w:t>Government</w:t>
      </w:r>
      <w:r>
        <w:rPr>
          <w:spacing w:val="-6"/>
        </w:rPr>
        <w:t xml:space="preserve"> </w:t>
      </w:r>
      <w:r>
        <w:t>Department</w:t>
      </w:r>
      <w:r>
        <w:rPr>
          <w:spacing w:val="-6"/>
        </w:rPr>
        <w:t xml:space="preserve"> </w:t>
      </w:r>
      <w:r>
        <w:t>of</w:t>
      </w:r>
      <w:r>
        <w:rPr>
          <w:spacing w:val="-6"/>
        </w:rPr>
        <w:t xml:space="preserve"> </w:t>
      </w:r>
      <w:r>
        <w:t>Health</w:t>
      </w:r>
      <w:r>
        <w:rPr>
          <w:spacing w:val="-6"/>
        </w:rPr>
        <w:t xml:space="preserve"> </w:t>
      </w:r>
      <w:r>
        <w:t>and</w:t>
      </w:r>
      <w:r>
        <w:rPr>
          <w:spacing w:val="-6"/>
        </w:rPr>
        <w:t xml:space="preserve"> </w:t>
      </w:r>
      <w:r>
        <w:t xml:space="preserve">Ageing </w:t>
      </w:r>
      <w:r>
        <w:rPr>
          <w:spacing w:val="-2"/>
        </w:rPr>
        <w:t>Canberra</w:t>
      </w:r>
    </w:p>
    <w:p w14:paraId="10A34E0A" w14:textId="77777777" w:rsidR="002A4511" w:rsidRDefault="002A4511">
      <w:pPr>
        <w:pStyle w:val="BodyText"/>
      </w:pPr>
    </w:p>
    <w:p w14:paraId="63F59A7D" w14:textId="77777777" w:rsidR="002A4511" w:rsidRDefault="00FF7784">
      <w:pPr>
        <w:pStyle w:val="BodyText"/>
        <w:ind w:left="898" w:right="8444"/>
      </w:pPr>
      <w:r>
        <w:t>Ms</w:t>
      </w:r>
      <w:r>
        <w:rPr>
          <w:spacing w:val="-14"/>
        </w:rPr>
        <w:t xml:space="preserve"> </w:t>
      </w:r>
      <w:r>
        <w:t>Jacqui</w:t>
      </w:r>
      <w:r>
        <w:rPr>
          <w:spacing w:val="-14"/>
        </w:rPr>
        <w:t xml:space="preserve"> </w:t>
      </w:r>
      <w:r>
        <w:t xml:space="preserve">Kane </w:t>
      </w:r>
      <w:r>
        <w:rPr>
          <w:spacing w:val="-2"/>
        </w:rPr>
        <w:t>Secretariat</w:t>
      </w:r>
    </w:p>
    <w:p w14:paraId="6034AAD7" w14:textId="77777777" w:rsidR="002A4511" w:rsidRDefault="00FF7784">
      <w:pPr>
        <w:pStyle w:val="BodyText"/>
        <w:spacing w:line="230" w:lineRule="exact"/>
        <w:ind w:left="898"/>
      </w:pPr>
      <w:r>
        <w:t>Office</w:t>
      </w:r>
      <w:r>
        <w:rPr>
          <w:spacing w:val="-5"/>
        </w:rPr>
        <w:t xml:space="preserve"> </w:t>
      </w:r>
      <w:r>
        <w:t>of</w:t>
      </w:r>
      <w:r>
        <w:rPr>
          <w:spacing w:val="-5"/>
        </w:rPr>
        <w:t xml:space="preserve"> </w:t>
      </w:r>
      <w:r>
        <w:t>Health</w:t>
      </w:r>
      <w:r>
        <w:rPr>
          <w:spacing w:val="-4"/>
        </w:rPr>
        <w:t xml:space="preserve"> </w:t>
      </w:r>
      <w:r>
        <w:rPr>
          <w:spacing w:val="-2"/>
        </w:rPr>
        <w:t>Protection</w:t>
      </w:r>
    </w:p>
    <w:p w14:paraId="5F8AD67E" w14:textId="77777777" w:rsidR="002A4511" w:rsidRDefault="00FF7784">
      <w:pPr>
        <w:pStyle w:val="BodyText"/>
        <w:spacing w:before="1"/>
        <w:ind w:left="898" w:right="5132"/>
      </w:pPr>
      <w:r>
        <w:t>Australian</w:t>
      </w:r>
      <w:r>
        <w:rPr>
          <w:spacing w:val="-6"/>
        </w:rPr>
        <w:t xml:space="preserve"> </w:t>
      </w:r>
      <w:r>
        <w:t>Government</w:t>
      </w:r>
      <w:r>
        <w:rPr>
          <w:spacing w:val="-6"/>
        </w:rPr>
        <w:t xml:space="preserve"> </w:t>
      </w:r>
      <w:r>
        <w:t>Department</w:t>
      </w:r>
      <w:r>
        <w:rPr>
          <w:spacing w:val="-6"/>
        </w:rPr>
        <w:t xml:space="preserve"> </w:t>
      </w:r>
      <w:r>
        <w:t>of</w:t>
      </w:r>
      <w:r>
        <w:rPr>
          <w:spacing w:val="-6"/>
        </w:rPr>
        <w:t xml:space="preserve"> </w:t>
      </w:r>
      <w:r>
        <w:t>Health</w:t>
      </w:r>
      <w:r>
        <w:rPr>
          <w:spacing w:val="-6"/>
        </w:rPr>
        <w:t xml:space="preserve"> </w:t>
      </w:r>
      <w:r>
        <w:t>and</w:t>
      </w:r>
      <w:r>
        <w:rPr>
          <w:spacing w:val="-6"/>
        </w:rPr>
        <w:t xml:space="preserve"> </w:t>
      </w:r>
      <w:r>
        <w:t xml:space="preserve">Ageing </w:t>
      </w:r>
      <w:r>
        <w:rPr>
          <w:spacing w:val="-2"/>
        </w:rPr>
        <w:t>Canberra</w:t>
      </w:r>
    </w:p>
    <w:sectPr w:rsidR="002A4511">
      <w:pgSz w:w="11910" w:h="16840"/>
      <w:pgMar w:top="780" w:right="0" w:bottom="1000" w:left="52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FE9C" w14:textId="77777777" w:rsidR="00000000" w:rsidRDefault="00FF7784">
      <w:r>
        <w:separator/>
      </w:r>
    </w:p>
  </w:endnote>
  <w:endnote w:type="continuationSeparator" w:id="0">
    <w:p w14:paraId="4ADDCAFD" w14:textId="77777777" w:rsidR="00000000" w:rsidRDefault="00FF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3F50" w14:textId="77777777" w:rsidR="002A4511" w:rsidRDefault="00FF7784">
    <w:pPr>
      <w:pStyle w:val="BodyText"/>
      <w:spacing w:line="14" w:lineRule="auto"/>
    </w:pPr>
    <w:r>
      <w:pict w14:anchorId="7FFF7835">
        <v:shapetype id="_x0000_t202" coordsize="21600,21600" o:spt="202" path="m,l,21600r21600,l21600,xe">
          <v:stroke joinstyle="miter"/>
          <v:path gradientshapeok="t" o:connecttype="rect"/>
        </v:shapetype>
        <v:shape id="docshape1" o:spid="_x0000_s2050" type="#_x0000_t202" style="position:absolute;margin-left:416.3pt;margin-top:790.95pt;width:70.95pt;height:16.1pt;z-index:-16393216;mso-position-horizontal-relative:page;mso-position-vertical-relative:page" filled="f" stroked="f">
          <v:textbox inset="0,0,0,0">
            <w:txbxContent>
              <w:p w14:paraId="21F0FE33" w14:textId="77777777" w:rsidR="002A4511" w:rsidRDefault="00FF7784">
                <w:pPr>
                  <w:spacing w:before="20"/>
                  <w:ind w:left="20"/>
                  <w:rPr>
                    <w:rFonts w:ascii="Cambria"/>
                    <w:sz w:val="24"/>
                  </w:rPr>
                </w:pPr>
                <w:r>
                  <w:rPr>
                    <w:rFonts w:ascii="Cambria"/>
                    <w:sz w:val="24"/>
                  </w:rPr>
                  <w:t>Page</w:t>
                </w:r>
                <w:r>
                  <w:rPr>
                    <w:rFonts w:ascii="Cambria"/>
                    <w:spacing w:val="-2"/>
                    <w:sz w:val="24"/>
                  </w:rPr>
                  <w:t xml:space="preserve"> </w:t>
                </w: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18</w:t>
                </w:r>
                <w:r>
                  <w:rPr>
                    <w:rFonts w:ascii="Cambria"/>
                    <w:sz w:val="24"/>
                  </w:rPr>
                  <w:fldChar w:fldCharType="end"/>
                </w:r>
                <w:r>
                  <w:rPr>
                    <w:rFonts w:ascii="Cambria"/>
                    <w:sz w:val="24"/>
                  </w:rPr>
                  <w:t xml:space="preserve"> of</w:t>
                </w:r>
                <w:r>
                  <w:rPr>
                    <w:rFonts w:ascii="Cambria"/>
                    <w:spacing w:val="-2"/>
                    <w:sz w:val="24"/>
                  </w:rPr>
                  <w:t xml:space="preserve">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25</w:t>
                </w:r>
                <w:r>
                  <w:rPr>
                    <w:rFonts w:ascii="Cambria"/>
                    <w:spacing w:val="-5"/>
                    <w:sz w:val="24"/>
                  </w:rPr>
                  <w:fldChar w:fldCharType="end"/>
                </w:r>
              </w:p>
            </w:txbxContent>
          </v:textbox>
          <w10:wrap anchorx="page" anchory="page"/>
        </v:shape>
      </w:pict>
    </w:r>
    <w:r>
      <w:pict w14:anchorId="06B38530">
        <v:shape id="docshape2" o:spid="_x0000_s2049" type="#_x0000_t202" style="position:absolute;margin-left:69.9pt;margin-top:792.8pt;width:111.85pt;height:13.75pt;z-index:-16392704;mso-position-horizontal-relative:page;mso-position-vertical-relative:page" filled="f" stroked="f">
          <v:textbox inset="0,0,0,0">
            <w:txbxContent>
              <w:p w14:paraId="0D6339D4" w14:textId="77777777" w:rsidR="002A4511" w:rsidRDefault="00FF7784">
                <w:pPr>
                  <w:pStyle w:val="BodyText"/>
                  <w:spacing w:before="20"/>
                  <w:ind w:left="20"/>
                  <w:rPr>
                    <w:rFonts w:ascii="Cambria"/>
                  </w:rPr>
                </w:pPr>
                <w:r>
                  <w:rPr>
                    <w:rFonts w:ascii="Cambria"/>
                  </w:rPr>
                  <w:t>Authorisation</w:t>
                </w:r>
                <w:r>
                  <w:rPr>
                    <w:rFonts w:ascii="Cambria"/>
                    <w:spacing w:val="-11"/>
                  </w:rPr>
                  <w:t xml:space="preserve"> </w:t>
                </w:r>
                <w:r>
                  <w:rPr>
                    <w:rFonts w:ascii="Cambria"/>
                    <w:spacing w:val="-2"/>
                  </w:rPr>
                  <w:t>16/1/2013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1CE8" w14:textId="77777777" w:rsidR="00000000" w:rsidRDefault="00FF7784">
      <w:r>
        <w:separator/>
      </w:r>
    </w:p>
  </w:footnote>
  <w:footnote w:type="continuationSeparator" w:id="0">
    <w:p w14:paraId="4998208C" w14:textId="77777777" w:rsidR="00000000" w:rsidRDefault="00FF7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5EBA"/>
    <w:multiLevelType w:val="hybridMultilevel"/>
    <w:tmpl w:val="B3789DF2"/>
    <w:lvl w:ilvl="0" w:tplc="D42639A6">
      <w:start w:val="3"/>
      <w:numFmt w:val="decimal"/>
      <w:lvlText w:val="%1"/>
      <w:lvlJc w:val="left"/>
      <w:pPr>
        <w:ind w:left="450" w:hanging="167"/>
        <w:jc w:val="left"/>
      </w:pPr>
      <w:rPr>
        <w:rFonts w:ascii="Arial" w:eastAsia="Arial" w:hAnsi="Arial" w:cs="Arial" w:hint="default"/>
        <w:b w:val="0"/>
        <w:bCs w:val="0"/>
        <w:i w:val="0"/>
        <w:iCs w:val="0"/>
        <w:color w:val="221E1F"/>
        <w:w w:val="100"/>
        <w:sz w:val="20"/>
        <w:szCs w:val="20"/>
      </w:rPr>
    </w:lvl>
    <w:lvl w:ilvl="1" w:tplc="FD76660C">
      <w:start w:val="1"/>
      <w:numFmt w:val="decimal"/>
      <w:lvlText w:val="%1.%2"/>
      <w:lvlJc w:val="left"/>
      <w:pPr>
        <w:ind w:left="617" w:hanging="334"/>
        <w:jc w:val="left"/>
      </w:pPr>
      <w:rPr>
        <w:rFonts w:ascii="Arial" w:eastAsia="Arial" w:hAnsi="Arial" w:cs="Arial" w:hint="default"/>
        <w:b w:val="0"/>
        <w:bCs w:val="0"/>
        <w:i w:val="0"/>
        <w:iCs w:val="0"/>
        <w:color w:val="221E1F"/>
        <w:spacing w:val="-1"/>
        <w:w w:val="100"/>
        <w:sz w:val="20"/>
        <w:szCs w:val="20"/>
      </w:rPr>
    </w:lvl>
    <w:lvl w:ilvl="2" w:tplc="49360B42">
      <w:start w:val="1"/>
      <w:numFmt w:val="decimal"/>
      <w:lvlText w:val="%1.%2.%3"/>
      <w:lvlJc w:val="left"/>
      <w:pPr>
        <w:ind w:left="710" w:hanging="501"/>
        <w:jc w:val="left"/>
      </w:pPr>
      <w:rPr>
        <w:rFonts w:ascii="Arial" w:eastAsia="Arial" w:hAnsi="Arial" w:cs="Arial" w:hint="default"/>
        <w:b w:val="0"/>
        <w:bCs w:val="0"/>
        <w:i w:val="0"/>
        <w:iCs w:val="0"/>
        <w:color w:val="221E1F"/>
        <w:spacing w:val="-1"/>
        <w:w w:val="100"/>
        <w:sz w:val="20"/>
        <w:szCs w:val="20"/>
      </w:rPr>
    </w:lvl>
    <w:lvl w:ilvl="3" w:tplc="29446650">
      <w:numFmt w:val="bullet"/>
      <w:lvlText w:val="•"/>
      <w:lvlJc w:val="left"/>
      <w:pPr>
        <w:ind w:left="1195" w:hanging="501"/>
      </w:pPr>
      <w:rPr>
        <w:rFonts w:hint="default"/>
      </w:rPr>
    </w:lvl>
    <w:lvl w:ilvl="4" w:tplc="8E32B9B8">
      <w:numFmt w:val="bullet"/>
      <w:lvlText w:val="•"/>
      <w:lvlJc w:val="left"/>
      <w:pPr>
        <w:ind w:left="1690" w:hanging="501"/>
      </w:pPr>
      <w:rPr>
        <w:rFonts w:hint="default"/>
      </w:rPr>
    </w:lvl>
    <w:lvl w:ilvl="5" w:tplc="3AB0E71C">
      <w:numFmt w:val="bullet"/>
      <w:lvlText w:val="•"/>
      <w:lvlJc w:val="left"/>
      <w:pPr>
        <w:ind w:left="2185" w:hanging="501"/>
      </w:pPr>
      <w:rPr>
        <w:rFonts w:hint="default"/>
      </w:rPr>
    </w:lvl>
    <w:lvl w:ilvl="6" w:tplc="B9568678">
      <w:numFmt w:val="bullet"/>
      <w:lvlText w:val="•"/>
      <w:lvlJc w:val="left"/>
      <w:pPr>
        <w:ind w:left="2680" w:hanging="501"/>
      </w:pPr>
      <w:rPr>
        <w:rFonts w:hint="default"/>
      </w:rPr>
    </w:lvl>
    <w:lvl w:ilvl="7" w:tplc="4EC2C9D8">
      <w:numFmt w:val="bullet"/>
      <w:lvlText w:val="•"/>
      <w:lvlJc w:val="left"/>
      <w:pPr>
        <w:ind w:left="3175" w:hanging="501"/>
      </w:pPr>
      <w:rPr>
        <w:rFonts w:hint="default"/>
      </w:rPr>
    </w:lvl>
    <w:lvl w:ilvl="8" w:tplc="0DCEDC34">
      <w:numFmt w:val="bullet"/>
      <w:lvlText w:val="•"/>
      <w:lvlJc w:val="left"/>
      <w:pPr>
        <w:ind w:left="3670" w:hanging="501"/>
      </w:pPr>
      <w:rPr>
        <w:rFonts w:hint="default"/>
      </w:rPr>
    </w:lvl>
  </w:abstractNum>
  <w:abstractNum w:abstractNumId="1" w15:restartNumberingAfterBreak="0">
    <w:nsid w:val="181B04C6"/>
    <w:multiLevelType w:val="hybridMultilevel"/>
    <w:tmpl w:val="8EF60C6C"/>
    <w:lvl w:ilvl="0" w:tplc="ED94FC46">
      <w:numFmt w:val="bullet"/>
      <w:lvlText w:val="•"/>
      <w:lvlJc w:val="left"/>
      <w:pPr>
        <w:ind w:left="606" w:hanging="361"/>
      </w:pPr>
      <w:rPr>
        <w:rFonts w:ascii="Arial" w:eastAsia="Arial" w:hAnsi="Arial" w:cs="Arial" w:hint="default"/>
        <w:b w:val="0"/>
        <w:bCs w:val="0"/>
        <w:i w:val="0"/>
        <w:iCs w:val="0"/>
        <w:color w:val="221E1F"/>
        <w:w w:val="100"/>
        <w:sz w:val="20"/>
        <w:szCs w:val="20"/>
      </w:rPr>
    </w:lvl>
    <w:lvl w:ilvl="1" w:tplc="B738932E">
      <w:numFmt w:val="bullet"/>
      <w:lvlText w:val="•"/>
      <w:lvlJc w:val="left"/>
      <w:pPr>
        <w:ind w:left="1000" w:hanging="361"/>
      </w:pPr>
      <w:rPr>
        <w:rFonts w:hint="default"/>
      </w:rPr>
    </w:lvl>
    <w:lvl w:ilvl="2" w:tplc="E47E5CFA">
      <w:numFmt w:val="bullet"/>
      <w:lvlText w:val="•"/>
      <w:lvlJc w:val="left"/>
      <w:pPr>
        <w:ind w:left="1594" w:hanging="361"/>
      </w:pPr>
      <w:rPr>
        <w:rFonts w:hint="default"/>
      </w:rPr>
    </w:lvl>
    <w:lvl w:ilvl="3" w:tplc="5DB68500">
      <w:numFmt w:val="bullet"/>
      <w:lvlText w:val="•"/>
      <w:lvlJc w:val="left"/>
      <w:pPr>
        <w:ind w:left="2188" w:hanging="361"/>
      </w:pPr>
      <w:rPr>
        <w:rFonts w:hint="default"/>
      </w:rPr>
    </w:lvl>
    <w:lvl w:ilvl="4" w:tplc="EA00AA32">
      <w:numFmt w:val="bullet"/>
      <w:lvlText w:val="•"/>
      <w:lvlJc w:val="left"/>
      <w:pPr>
        <w:ind w:left="2783" w:hanging="361"/>
      </w:pPr>
      <w:rPr>
        <w:rFonts w:hint="default"/>
      </w:rPr>
    </w:lvl>
    <w:lvl w:ilvl="5" w:tplc="BCF482E6">
      <w:numFmt w:val="bullet"/>
      <w:lvlText w:val="•"/>
      <w:lvlJc w:val="left"/>
      <w:pPr>
        <w:ind w:left="3377" w:hanging="361"/>
      </w:pPr>
      <w:rPr>
        <w:rFonts w:hint="default"/>
      </w:rPr>
    </w:lvl>
    <w:lvl w:ilvl="6" w:tplc="4A2CE0A2">
      <w:numFmt w:val="bullet"/>
      <w:lvlText w:val="•"/>
      <w:lvlJc w:val="left"/>
      <w:pPr>
        <w:ind w:left="3971" w:hanging="361"/>
      </w:pPr>
      <w:rPr>
        <w:rFonts w:hint="default"/>
      </w:rPr>
    </w:lvl>
    <w:lvl w:ilvl="7" w:tplc="4DB47E26">
      <w:numFmt w:val="bullet"/>
      <w:lvlText w:val="•"/>
      <w:lvlJc w:val="left"/>
      <w:pPr>
        <w:ind w:left="4566" w:hanging="361"/>
      </w:pPr>
      <w:rPr>
        <w:rFonts w:hint="default"/>
      </w:rPr>
    </w:lvl>
    <w:lvl w:ilvl="8" w:tplc="DD9A178C">
      <w:numFmt w:val="bullet"/>
      <w:lvlText w:val="•"/>
      <w:lvlJc w:val="left"/>
      <w:pPr>
        <w:ind w:left="5160" w:hanging="361"/>
      </w:pPr>
      <w:rPr>
        <w:rFonts w:hint="default"/>
      </w:rPr>
    </w:lvl>
  </w:abstractNum>
  <w:abstractNum w:abstractNumId="2" w15:restartNumberingAfterBreak="0">
    <w:nsid w:val="1C256F81"/>
    <w:multiLevelType w:val="hybridMultilevel"/>
    <w:tmpl w:val="07BC1B4C"/>
    <w:lvl w:ilvl="0" w:tplc="A0C04C28">
      <w:numFmt w:val="bullet"/>
      <w:lvlText w:val="•"/>
      <w:lvlJc w:val="left"/>
      <w:pPr>
        <w:ind w:left="1409" w:hanging="360"/>
      </w:pPr>
      <w:rPr>
        <w:rFonts w:ascii="Arial" w:eastAsia="Arial" w:hAnsi="Arial" w:cs="Arial" w:hint="default"/>
        <w:w w:val="99"/>
      </w:rPr>
    </w:lvl>
    <w:lvl w:ilvl="1" w:tplc="2402A2F6">
      <w:numFmt w:val="bullet"/>
      <w:lvlText w:val="•"/>
      <w:lvlJc w:val="left"/>
      <w:pPr>
        <w:ind w:left="2398" w:hanging="360"/>
      </w:pPr>
      <w:rPr>
        <w:rFonts w:hint="default"/>
      </w:rPr>
    </w:lvl>
    <w:lvl w:ilvl="2" w:tplc="5852B088">
      <w:numFmt w:val="bullet"/>
      <w:lvlText w:val="•"/>
      <w:lvlJc w:val="left"/>
      <w:pPr>
        <w:ind w:left="3396" w:hanging="360"/>
      </w:pPr>
      <w:rPr>
        <w:rFonts w:hint="default"/>
      </w:rPr>
    </w:lvl>
    <w:lvl w:ilvl="3" w:tplc="FC8C1DEC">
      <w:numFmt w:val="bullet"/>
      <w:lvlText w:val="•"/>
      <w:lvlJc w:val="left"/>
      <w:pPr>
        <w:ind w:left="4395" w:hanging="360"/>
      </w:pPr>
      <w:rPr>
        <w:rFonts w:hint="default"/>
      </w:rPr>
    </w:lvl>
    <w:lvl w:ilvl="4" w:tplc="504CD9DA">
      <w:numFmt w:val="bullet"/>
      <w:lvlText w:val="•"/>
      <w:lvlJc w:val="left"/>
      <w:pPr>
        <w:ind w:left="5393" w:hanging="360"/>
      </w:pPr>
      <w:rPr>
        <w:rFonts w:hint="default"/>
      </w:rPr>
    </w:lvl>
    <w:lvl w:ilvl="5" w:tplc="219A5986">
      <w:numFmt w:val="bullet"/>
      <w:lvlText w:val="•"/>
      <w:lvlJc w:val="left"/>
      <w:pPr>
        <w:ind w:left="6392" w:hanging="360"/>
      </w:pPr>
      <w:rPr>
        <w:rFonts w:hint="default"/>
      </w:rPr>
    </w:lvl>
    <w:lvl w:ilvl="6" w:tplc="BE9AAB60">
      <w:numFmt w:val="bullet"/>
      <w:lvlText w:val="•"/>
      <w:lvlJc w:val="left"/>
      <w:pPr>
        <w:ind w:left="7390" w:hanging="360"/>
      </w:pPr>
      <w:rPr>
        <w:rFonts w:hint="default"/>
      </w:rPr>
    </w:lvl>
    <w:lvl w:ilvl="7" w:tplc="21FC10F4">
      <w:numFmt w:val="bullet"/>
      <w:lvlText w:val="•"/>
      <w:lvlJc w:val="left"/>
      <w:pPr>
        <w:ind w:left="8389" w:hanging="360"/>
      </w:pPr>
      <w:rPr>
        <w:rFonts w:hint="default"/>
      </w:rPr>
    </w:lvl>
    <w:lvl w:ilvl="8" w:tplc="C5F83442">
      <w:numFmt w:val="bullet"/>
      <w:lvlText w:val="•"/>
      <w:lvlJc w:val="left"/>
      <w:pPr>
        <w:ind w:left="9387" w:hanging="360"/>
      </w:pPr>
      <w:rPr>
        <w:rFonts w:hint="default"/>
      </w:rPr>
    </w:lvl>
  </w:abstractNum>
  <w:abstractNum w:abstractNumId="3" w15:restartNumberingAfterBreak="0">
    <w:nsid w:val="28B03086"/>
    <w:multiLevelType w:val="hybridMultilevel"/>
    <w:tmpl w:val="A9024C68"/>
    <w:lvl w:ilvl="0" w:tplc="A39AF862">
      <w:start w:val="2"/>
      <w:numFmt w:val="decimal"/>
      <w:lvlText w:val="%1"/>
      <w:lvlJc w:val="left"/>
      <w:pPr>
        <w:ind w:left="850" w:hanging="167"/>
        <w:jc w:val="left"/>
      </w:pPr>
      <w:rPr>
        <w:rFonts w:ascii="Arial" w:eastAsia="Arial" w:hAnsi="Arial" w:cs="Arial" w:hint="default"/>
        <w:b/>
        <w:bCs/>
        <w:i w:val="0"/>
        <w:iCs w:val="0"/>
        <w:color w:val="221E1F"/>
        <w:w w:val="100"/>
        <w:sz w:val="20"/>
        <w:szCs w:val="20"/>
      </w:rPr>
    </w:lvl>
    <w:lvl w:ilvl="1" w:tplc="87684518">
      <w:start w:val="1"/>
      <w:numFmt w:val="decimal"/>
      <w:lvlText w:val="%1.%2"/>
      <w:lvlJc w:val="left"/>
      <w:pPr>
        <w:ind w:left="620" w:hanging="334"/>
        <w:jc w:val="left"/>
      </w:pPr>
      <w:rPr>
        <w:rFonts w:ascii="Arial" w:eastAsia="Arial" w:hAnsi="Arial" w:cs="Arial" w:hint="default"/>
        <w:b w:val="0"/>
        <w:bCs w:val="0"/>
        <w:i w:val="0"/>
        <w:iCs w:val="0"/>
        <w:color w:val="221E1F"/>
        <w:spacing w:val="-1"/>
        <w:w w:val="100"/>
        <w:sz w:val="20"/>
        <w:szCs w:val="20"/>
      </w:rPr>
    </w:lvl>
    <w:lvl w:ilvl="2" w:tplc="223CB478">
      <w:start w:val="1"/>
      <w:numFmt w:val="decimal"/>
      <w:lvlText w:val="%1.%2.%3"/>
      <w:lvlJc w:val="left"/>
      <w:pPr>
        <w:ind w:left="850" w:hanging="502"/>
        <w:jc w:val="left"/>
      </w:pPr>
      <w:rPr>
        <w:rFonts w:ascii="Arial" w:eastAsia="Arial" w:hAnsi="Arial" w:cs="Arial" w:hint="default"/>
        <w:b w:val="0"/>
        <w:bCs w:val="0"/>
        <w:i w:val="0"/>
        <w:iCs w:val="0"/>
        <w:color w:val="221E1F"/>
        <w:w w:val="100"/>
        <w:sz w:val="20"/>
        <w:szCs w:val="20"/>
      </w:rPr>
    </w:lvl>
    <w:lvl w:ilvl="3" w:tplc="16E222EA">
      <w:numFmt w:val="bullet"/>
      <w:lvlText w:val="•"/>
      <w:lvlJc w:val="left"/>
      <w:pPr>
        <w:ind w:left="1704" w:hanging="502"/>
      </w:pPr>
      <w:rPr>
        <w:rFonts w:hint="default"/>
      </w:rPr>
    </w:lvl>
    <w:lvl w:ilvl="4" w:tplc="CB8E9CE2">
      <w:numFmt w:val="bullet"/>
      <w:lvlText w:val="•"/>
      <w:lvlJc w:val="left"/>
      <w:pPr>
        <w:ind w:left="2126" w:hanging="502"/>
      </w:pPr>
      <w:rPr>
        <w:rFonts w:hint="default"/>
      </w:rPr>
    </w:lvl>
    <w:lvl w:ilvl="5" w:tplc="1F6E1E84">
      <w:numFmt w:val="bullet"/>
      <w:lvlText w:val="•"/>
      <w:lvlJc w:val="left"/>
      <w:pPr>
        <w:ind w:left="2548" w:hanging="502"/>
      </w:pPr>
      <w:rPr>
        <w:rFonts w:hint="default"/>
      </w:rPr>
    </w:lvl>
    <w:lvl w:ilvl="6" w:tplc="029EDA6A">
      <w:numFmt w:val="bullet"/>
      <w:lvlText w:val="•"/>
      <w:lvlJc w:val="left"/>
      <w:pPr>
        <w:ind w:left="2971" w:hanging="502"/>
      </w:pPr>
      <w:rPr>
        <w:rFonts w:hint="default"/>
      </w:rPr>
    </w:lvl>
    <w:lvl w:ilvl="7" w:tplc="D2AE16FC">
      <w:numFmt w:val="bullet"/>
      <w:lvlText w:val="•"/>
      <w:lvlJc w:val="left"/>
      <w:pPr>
        <w:ind w:left="3393" w:hanging="502"/>
      </w:pPr>
      <w:rPr>
        <w:rFonts w:hint="default"/>
      </w:rPr>
    </w:lvl>
    <w:lvl w:ilvl="8" w:tplc="172407C6">
      <w:numFmt w:val="bullet"/>
      <w:lvlText w:val="•"/>
      <w:lvlJc w:val="left"/>
      <w:pPr>
        <w:ind w:left="3815" w:hanging="502"/>
      </w:pPr>
      <w:rPr>
        <w:rFonts w:hint="default"/>
      </w:rPr>
    </w:lvl>
  </w:abstractNum>
  <w:abstractNum w:abstractNumId="4" w15:restartNumberingAfterBreak="0">
    <w:nsid w:val="2CB55765"/>
    <w:multiLevelType w:val="hybridMultilevel"/>
    <w:tmpl w:val="2A08B836"/>
    <w:lvl w:ilvl="0" w:tplc="78CEEB32">
      <w:numFmt w:val="bullet"/>
      <w:lvlText w:val=""/>
      <w:lvlJc w:val="left"/>
      <w:pPr>
        <w:ind w:left="1238" w:hanging="340"/>
      </w:pPr>
      <w:rPr>
        <w:rFonts w:ascii="Symbol" w:eastAsia="Symbol" w:hAnsi="Symbol" w:cs="Symbol" w:hint="default"/>
        <w:b w:val="0"/>
        <w:bCs w:val="0"/>
        <w:i w:val="0"/>
        <w:iCs w:val="0"/>
        <w:color w:val="221E1F"/>
        <w:w w:val="100"/>
        <w:sz w:val="20"/>
        <w:szCs w:val="20"/>
      </w:rPr>
    </w:lvl>
    <w:lvl w:ilvl="1" w:tplc="A344D0F4">
      <w:numFmt w:val="bullet"/>
      <w:lvlText w:val="•"/>
      <w:lvlJc w:val="left"/>
      <w:pPr>
        <w:ind w:left="2254" w:hanging="340"/>
      </w:pPr>
      <w:rPr>
        <w:rFonts w:hint="default"/>
      </w:rPr>
    </w:lvl>
    <w:lvl w:ilvl="2" w:tplc="B9D22034">
      <w:numFmt w:val="bullet"/>
      <w:lvlText w:val="•"/>
      <w:lvlJc w:val="left"/>
      <w:pPr>
        <w:ind w:left="3268" w:hanging="340"/>
      </w:pPr>
      <w:rPr>
        <w:rFonts w:hint="default"/>
      </w:rPr>
    </w:lvl>
    <w:lvl w:ilvl="3" w:tplc="B7CA52BA">
      <w:numFmt w:val="bullet"/>
      <w:lvlText w:val="•"/>
      <w:lvlJc w:val="left"/>
      <w:pPr>
        <w:ind w:left="4283" w:hanging="340"/>
      </w:pPr>
      <w:rPr>
        <w:rFonts w:hint="default"/>
      </w:rPr>
    </w:lvl>
    <w:lvl w:ilvl="4" w:tplc="2932F01E">
      <w:numFmt w:val="bullet"/>
      <w:lvlText w:val="•"/>
      <w:lvlJc w:val="left"/>
      <w:pPr>
        <w:ind w:left="5297" w:hanging="340"/>
      </w:pPr>
      <w:rPr>
        <w:rFonts w:hint="default"/>
      </w:rPr>
    </w:lvl>
    <w:lvl w:ilvl="5" w:tplc="2D464D84">
      <w:numFmt w:val="bullet"/>
      <w:lvlText w:val="•"/>
      <w:lvlJc w:val="left"/>
      <w:pPr>
        <w:ind w:left="6312" w:hanging="340"/>
      </w:pPr>
      <w:rPr>
        <w:rFonts w:hint="default"/>
      </w:rPr>
    </w:lvl>
    <w:lvl w:ilvl="6" w:tplc="11649476">
      <w:numFmt w:val="bullet"/>
      <w:lvlText w:val="•"/>
      <w:lvlJc w:val="left"/>
      <w:pPr>
        <w:ind w:left="7326" w:hanging="340"/>
      </w:pPr>
      <w:rPr>
        <w:rFonts w:hint="default"/>
      </w:rPr>
    </w:lvl>
    <w:lvl w:ilvl="7" w:tplc="06264C6A">
      <w:numFmt w:val="bullet"/>
      <w:lvlText w:val="•"/>
      <w:lvlJc w:val="left"/>
      <w:pPr>
        <w:ind w:left="8341" w:hanging="340"/>
      </w:pPr>
      <w:rPr>
        <w:rFonts w:hint="default"/>
      </w:rPr>
    </w:lvl>
    <w:lvl w:ilvl="8" w:tplc="CCCEBAF6">
      <w:numFmt w:val="bullet"/>
      <w:lvlText w:val="•"/>
      <w:lvlJc w:val="left"/>
      <w:pPr>
        <w:ind w:left="9355" w:hanging="340"/>
      </w:pPr>
      <w:rPr>
        <w:rFonts w:hint="default"/>
      </w:rPr>
    </w:lvl>
  </w:abstractNum>
  <w:abstractNum w:abstractNumId="5" w15:restartNumberingAfterBreak="0">
    <w:nsid w:val="4DB83EF6"/>
    <w:multiLevelType w:val="hybridMultilevel"/>
    <w:tmpl w:val="35D44D46"/>
    <w:lvl w:ilvl="0" w:tplc="D048DEB8">
      <w:start w:val="2"/>
      <w:numFmt w:val="upperRoman"/>
      <w:lvlText w:val="%1"/>
      <w:lvlJc w:val="left"/>
      <w:pPr>
        <w:ind w:left="502" w:hanging="222"/>
        <w:jc w:val="left"/>
      </w:pPr>
      <w:rPr>
        <w:rFonts w:ascii="Arial" w:eastAsia="Arial" w:hAnsi="Arial" w:cs="Arial" w:hint="default"/>
        <w:b w:val="0"/>
        <w:bCs w:val="0"/>
        <w:i w:val="0"/>
        <w:iCs w:val="0"/>
        <w:spacing w:val="-1"/>
        <w:w w:val="100"/>
        <w:sz w:val="20"/>
        <w:szCs w:val="20"/>
      </w:rPr>
    </w:lvl>
    <w:lvl w:ilvl="1" w:tplc="FA6CAE90">
      <w:numFmt w:val="bullet"/>
      <w:lvlText w:val="•"/>
      <w:lvlJc w:val="left"/>
      <w:pPr>
        <w:ind w:left="1084" w:hanging="222"/>
      </w:pPr>
      <w:rPr>
        <w:rFonts w:hint="default"/>
      </w:rPr>
    </w:lvl>
    <w:lvl w:ilvl="2" w:tplc="7C06950E">
      <w:numFmt w:val="bullet"/>
      <w:lvlText w:val="•"/>
      <w:lvlJc w:val="left"/>
      <w:pPr>
        <w:ind w:left="1669" w:hanging="222"/>
      </w:pPr>
      <w:rPr>
        <w:rFonts w:hint="default"/>
      </w:rPr>
    </w:lvl>
    <w:lvl w:ilvl="3" w:tplc="BA722CE2">
      <w:numFmt w:val="bullet"/>
      <w:lvlText w:val="•"/>
      <w:lvlJc w:val="left"/>
      <w:pPr>
        <w:ind w:left="2254" w:hanging="222"/>
      </w:pPr>
      <w:rPr>
        <w:rFonts w:hint="default"/>
      </w:rPr>
    </w:lvl>
    <w:lvl w:ilvl="4" w:tplc="35F2CE60">
      <w:numFmt w:val="bullet"/>
      <w:lvlText w:val="•"/>
      <w:lvlJc w:val="left"/>
      <w:pPr>
        <w:ind w:left="2839" w:hanging="222"/>
      </w:pPr>
      <w:rPr>
        <w:rFonts w:hint="default"/>
      </w:rPr>
    </w:lvl>
    <w:lvl w:ilvl="5" w:tplc="B38CB8C0">
      <w:numFmt w:val="bullet"/>
      <w:lvlText w:val="•"/>
      <w:lvlJc w:val="left"/>
      <w:pPr>
        <w:ind w:left="3424" w:hanging="222"/>
      </w:pPr>
      <w:rPr>
        <w:rFonts w:hint="default"/>
      </w:rPr>
    </w:lvl>
    <w:lvl w:ilvl="6" w:tplc="3F9EEF36">
      <w:numFmt w:val="bullet"/>
      <w:lvlText w:val="•"/>
      <w:lvlJc w:val="left"/>
      <w:pPr>
        <w:ind w:left="4009" w:hanging="222"/>
      </w:pPr>
      <w:rPr>
        <w:rFonts w:hint="default"/>
      </w:rPr>
    </w:lvl>
    <w:lvl w:ilvl="7" w:tplc="AC26D258">
      <w:numFmt w:val="bullet"/>
      <w:lvlText w:val="•"/>
      <w:lvlJc w:val="left"/>
      <w:pPr>
        <w:ind w:left="4594" w:hanging="222"/>
      </w:pPr>
      <w:rPr>
        <w:rFonts w:hint="default"/>
      </w:rPr>
    </w:lvl>
    <w:lvl w:ilvl="8" w:tplc="263C514A">
      <w:numFmt w:val="bullet"/>
      <w:lvlText w:val="•"/>
      <w:lvlJc w:val="left"/>
      <w:pPr>
        <w:ind w:left="5179" w:hanging="222"/>
      </w:pPr>
      <w:rPr>
        <w:rFonts w:hint="default"/>
      </w:rPr>
    </w:lvl>
  </w:abstractNum>
  <w:abstractNum w:abstractNumId="6" w15:restartNumberingAfterBreak="0">
    <w:nsid w:val="52DF7CAC"/>
    <w:multiLevelType w:val="hybridMultilevel"/>
    <w:tmpl w:val="25F462D6"/>
    <w:lvl w:ilvl="0" w:tplc="36863E88">
      <w:start w:val="1"/>
      <w:numFmt w:val="decimal"/>
      <w:lvlText w:val="%1"/>
      <w:lvlJc w:val="left"/>
      <w:pPr>
        <w:ind w:left="1738" w:hanging="841"/>
        <w:jc w:val="left"/>
      </w:pPr>
      <w:rPr>
        <w:rFonts w:ascii="Arial" w:eastAsia="Arial" w:hAnsi="Arial" w:cs="Arial" w:hint="default"/>
        <w:b w:val="0"/>
        <w:bCs w:val="0"/>
        <w:i w:val="0"/>
        <w:iCs w:val="0"/>
        <w:color w:val="00539F"/>
        <w:w w:val="100"/>
        <w:sz w:val="32"/>
        <w:szCs w:val="32"/>
      </w:rPr>
    </w:lvl>
    <w:lvl w:ilvl="1" w:tplc="305A4294">
      <w:start w:val="1"/>
      <w:numFmt w:val="decimal"/>
      <w:lvlText w:val="%1.%2"/>
      <w:lvlJc w:val="left"/>
      <w:pPr>
        <w:ind w:left="1738" w:hanging="840"/>
        <w:jc w:val="left"/>
      </w:pPr>
      <w:rPr>
        <w:rFonts w:ascii="Arial" w:eastAsia="Arial" w:hAnsi="Arial" w:cs="Arial" w:hint="default"/>
        <w:b w:val="0"/>
        <w:bCs w:val="0"/>
        <w:i w:val="0"/>
        <w:iCs w:val="0"/>
        <w:color w:val="00539F"/>
        <w:spacing w:val="-1"/>
        <w:w w:val="99"/>
        <w:sz w:val="24"/>
        <w:szCs w:val="24"/>
      </w:rPr>
    </w:lvl>
    <w:lvl w:ilvl="2" w:tplc="B7CA2F56">
      <w:numFmt w:val="bullet"/>
      <w:lvlText w:val="•"/>
      <w:lvlJc w:val="left"/>
      <w:pPr>
        <w:ind w:left="1618" w:hanging="361"/>
      </w:pPr>
      <w:rPr>
        <w:rFonts w:ascii="Arial" w:eastAsia="Arial" w:hAnsi="Arial" w:cs="Arial" w:hint="default"/>
        <w:w w:val="100"/>
      </w:rPr>
    </w:lvl>
    <w:lvl w:ilvl="3" w:tplc="3FBEADA0">
      <w:numFmt w:val="bullet"/>
      <w:lvlText w:val="•"/>
      <w:lvlJc w:val="left"/>
      <w:pPr>
        <w:ind w:left="3883" w:hanging="361"/>
      </w:pPr>
      <w:rPr>
        <w:rFonts w:hint="default"/>
      </w:rPr>
    </w:lvl>
    <w:lvl w:ilvl="4" w:tplc="670820A8">
      <w:numFmt w:val="bullet"/>
      <w:lvlText w:val="•"/>
      <w:lvlJc w:val="left"/>
      <w:pPr>
        <w:ind w:left="4954" w:hanging="361"/>
      </w:pPr>
      <w:rPr>
        <w:rFonts w:hint="default"/>
      </w:rPr>
    </w:lvl>
    <w:lvl w:ilvl="5" w:tplc="288E4198">
      <w:numFmt w:val="bullet"/>
      <w:lvlText w:val="•"/>
      <w:lvlJc w:val="left"/>
      <w:pPr>
        <w:ind w:left="6026" w:hanging="361"/>
      </w:pPr>
      <w:rPr>
        <w:rFonts w:hint="default"/>
      </w:rPr>
    </w:lvl>
    <w:lvl w:ilvl="6" w:tplc="F0708E2E">
      <w:numFmt w:val="bullet"/>
      <w:lvlText w:val="•"/>
      <w:lvlJc w:val="left"/>
      <w:pPr>
        <w:ind w:left="7098" w:hanging="361"/>
      </w:pPr>
      <w:rPr>
        <w:rFonts w:hint="default"/>
      </w:rPr>
    </w:lvl>
    <w:lvl w:ilvl="7" w:tplc="F958675A">
      <w:numFmt w:val="bullet"/>
      <w:lvlText w:val="•"/>
      <w:lvlJc w:val="left"/>
      <w:pPr>
        <w:ind w:left="8169" w:hanging="361"/>
      </w:pPr>
      <w:rPr>
        <w:rFonts w:hint="default"/>
      </w:rPr>
    </w:lvl>
    <w:lvl w:ilvl="8" w:tplc="6F9E90AA">
      <w:numFmt w:val="bullet"/>
      <w:lvlText w:val="•"/>
      <w:lvlJc w:val="left"/>
      <w:pPr>
        <w:ind w:left="9241" w:hanging="361"/>
      </w:pPr>
      <w:rPr>
        <w:rFonts w:hint="default"/>
      </w:rPr>
    </w:lvl>
  </w:abstractNum>
  <w:abstractNum w:abstractNumId="7" w15:restartNumberingAfterBreak="0">
    <w:nsid w:val="5B790393"/>
    <w:multiLevelType w:val="hybridMultilevel"/>
    <w:tmpl w:val="764261DE"/>
    <w:lvl w:ilvl="0" w:tplc="06D80FBE">
      <w:numFmt w:val="bullet"/>
      <w:lvlText w:val=""/>
      <w:lvlJc w:val="left"/>
      <w:pPr>
        <w:ind w:left="1618" w:hanging="360"/>
      </w:pPr>
      <w:rPr>
        <w:rFonts w:ascii="Symbol" w:eastAsia="Symbol" w:hAnsi="Symbol" w:cs="Symbol" w:hint="default"/>
        <w:b w:val="0"/>
        <w:bCs w:val="0"/>
        <w:i w:val="0"/>
        <w:iCs w:val="0"/>
        <w:w w:val="100"/>
        <w:sz w:val="20"/>
        <w:szCs w:val="20"/>
      </w:rPr>
    </w:lvl>
    <w:lvl w:ilvl="1" w:tplc="672EE9BE">
      <w:numFmt w:val="bullet"/>
      <w:lvlText w:val="-"/>
      <w:lvlJc w:val="left"/>
      <w:pPr>
        <w:ind w:left="1978" w:hanging="360"/>
      </w:pPr>
      <w:rPr>
        <w:rFonts w:ascii="Arial" w:eastAsia="Arial" w:hAnsi="Arial" w:cs="Arial" w:hint="default"/>
        <w:w w:val="99"/>
      </w:rPr>
    </w:lvl>
    <w:lvl w:ilvl="2" w:tplc="A41414CA">
      <w:numFmt w:val="bullet"/>
      <w:lvlText w:val="•"/>
      <w:lvlJc w:val="left"/>
      <w:pPr>
        <w:ind w:left="3024" w:hanging="360"/>
      </w:pPr>
      <w:rPr>
        <w:rFonts w:hint="default"/>
      </w:rPr>
    </w:lvl>
    <w:lvl w:ilvl="3" w:tplc="EC008038">
      <w:numFmt w:val="bullet"/>
      <w:lvlText w:val="•"/>
      <w:lvlJc w:val="left"/>
      <w:pPr>
        <w:ind w:left="4069" w:hanging="360"/>
      </w:pPr>
      <w:rPr>
        <w:rFonts w:hint="default"/>
      </w:rPr>
    </w:lvl>
    <w:lvl w:ilvl="4" w:tplc="7FAC4656">
      <w:numFmt w:val="bullet"/>
      <w:lvlText w:val="•"/>
      <w:lvlJc w:val="left"/>
      <w:pPr>
        <w:ind w:left="5114" w:hanging="360"/>
      </w:pPr>
      <w:rPr>
        <w:rFonts w:hint="default"/>
      </w:rPr>
    </w:lvl>
    <w:lvl w:ilvl="5" w:tplc="E8C0AC2A">
      <w:numFmt w:val="bullet"/>
      <w:lvlText w:val="•"/>
      <w:lvlJc w:val="left"/>
      <w:pPr>
        <w:ind w:left="6159" w:hanging="360"/>
      </w:pPr>
      <w:rPr>
        <w:rFonts w:hint="default"/>
      </w:rPr>
    </w:lvl>
    <w:lvl w:ilvl="6" w:tplc="74C6578E">
      <w:numFmt w:val="bullet"/>
      <w:lvlText w:val="•"/>
      <w:lvlJc w:val="left"/>
      <w:pPr>
        <w:ind w:left="7204" w:hanging="360"/>
      </w:pPr>
      <w:rPr>
        <w:rFonts w:hint="default"/>
      </w:rPr>
    </w:lvl>
    <w:lvl w:ilvl="7" w:tplc="3A7AEDBE">
      <w:numFmt w:val="bullet"/>
      <w:lvlText w:val="•"/>
      <w:lvlJc w:val="left"/>
      <w:pPr>
        <w:ind w:left="8249" w:hanging="360"/>
      </w:pPr>
      <w:rPr>
        <w:rFonts w:hint="default"/>
      </w:rPr>
    </w:lvl>
    <w:lvl w:ilvl="8" w:tplc="54CCB0A6">
      <w:numFmt w:val="bullet"/>
      <w:lvlText w:val="•"/>
      <w:lvlJc w:val="left"/>
      <w:pPr>
        <w:ind w:left="9294" w:hanging="360"/>
      </w:pPr>
      <w:rPr>
        <w:rFonts w:hint="default"/>
      </w:rPr>
    </w:lvl>
  </w:abstractNum>
  <w:abstractNum w:abstractNumId="8" w15:restartNumberingAfterBreak="0">
    <w:nsid w:val="6E7972B5"/>
    <w:multiLevelType w:val="hybridMultilevel"/>
    <w:tmpl w:val="AF98FACC"/>
    <w:lvl w:ilvl="0" w:tplc="ECAC3884">
      <w:start w:val="3"/>
      <w:numFmt w:val="decimal"/>
      <w:lvlText w:val="%1"/>
      <w:lvlJc w:val="left"/>
      <w:pPr>
        <w:ind w:left="617" w:hanging="334"/>
        <w:jc w:val="left"/>
      </w:pPr>
      <w:rPr>
        <w:rFonts w:hint="default"/>
      </w:rPr>
    </w:lvl>
    <w:lvl w:ilvl="1" w:tplc="A13CEA52">
      <w:start w:val="2"/>
      <w:numFmt w:val="decimal"/>
      <w:lvlText w:val="%1.%2"/>
      <w:lvlJc w:val="left"/>
      <w:pPr>
        <w:ind w:left="617" w:hanging="334"/>
        <w:jc w:val="left"/>
      </w:pPr>
      <w:rPr>
        <w:rFonts w:ascii="Arial" w:eastAsia="Arial" w:hAnsi="Arial" w:cs="Arial" w:hint="default"/>
        <w:b w:val="0"/>
        <w:bCs w:val="0"/>
        <w:i w:val="0"/>
        <w:iCs w:val="0"/>
        <w:color w:val="221E1F"/>
        <w:spacing w:val="-1"/>
        <w:w w:val="100"/>
        <w:sz w:val="20"/>
        <w:szCs w:val="20"/>
      </w:rPr>
    </w:lvl>
    <w:lvl w:ilvl="2" w:tplc="FA2E83A6">
      <w:start w:val="1"/>
      <w:numFmt w:val="decimal"/>
      <w:lvlText w:val="%1.%2.%3"/>
      <w:lvlJc w:val="left"/>
      <w:pPr>
        <w:ind w:left="710" w:hanging="501"/>
        <w:jc w:val="right"/>
      </w:pPr>
      <w:rPr>
        <w:rFonts w:ascii="Arial" w:eastAsia="Arial" w:hAnsi="Arial" w:cs="Arial" w:hint="default"/>
        <w:b w:val="0"/>
        <w:bCs w:val="0"/>
        <w:i w:val="0"/>
        <w:iCs w:val="0"/>
        <w:color w:val="221E1F"/>
        <w:w w:val="100"/>
        <w:sz w:val="20"/>
        <w:szCs w:val="20"/>
      </w:rPr>
    </w:lvl>
    <w:lvl w:ilvl="3" w:tplc="12AEE9D0">
      <w:numFmt w:val="bullet"/>
      <w:lvlText w:val="•"/>
      <w:lvlJc w:val="left"/>
      <w:pPr>
        <w:ind w:left="1595" w:hanging="501"/>
      </w:pPr>
      <w:rPr>
        <w:rFonts w:hint="default"/>
      </w:rPr>
    </w:lvl>
    <w:lvl w:ilvl="4" w:tplc="68D04960">
      <w:numFmt w:val="bullet"/>
      <w:lvlText w:val="•"/>
      <w:lvlJc w:val="left"/>
      <w:pPr>
        <w:ind w:left="2033" w:hanging="501"/>
      </w:pPr>
      <w:rPr>
        <w:rFonts w:hint="default"/>
      </w:rPr>
    </w:lvl>
    <w:lvl w:ilvl="5" w:tplc="7B9CA12C">
      <w:numFmt w:val="bullet"/>
      <w:lvlText w:val="•"/>
      <w:lvlJc w:val="left"/>
      <w:pPr>
        <w:ind w:left="2471" w:hanging="501"/>
      </w:pPr>
      <w:rPr>
        <w:rFonts w:hint="default"/>
      </w:rPr>
    </w:lvl>
    <w:lvl w:ilvl="6" w:tplc="C7F6DBDA">
      <w:numFmt w:val="bullet"/>
      <w:lvlText w:val="•"/>
      <w:lvlJc w:val="left"/>
      <w:pPr>
        <w:ind w:left="2908" w:hanging="501"/>
      </w:pPr>
      <w:rPr>
        <w:rFonts w:hint="default"/>
      </w:rPr>
    </w:lvl>
    <w:lvl w:ilvl="7" w:tplc="D87A7E3C">
      <w:numFmt w:val="bullet"/>
      <w:lvlText w:val="•"/>
      <w:lvlJc w:val="left"/>
      <w:pPr>
        <w:ind w:left="3346" w:hanging="501"/>
      </w:pPr>
      <w:rPr>
        <w:rFonts w:hint="default"/>
      </w:rPr>
    </w:lvl>
    <w:lvl w:ilvl="8" w:tplc="495A679A">
      <w:numFmt w:val="bullet"/>
      <w:lvlText w:val="•"/>
      <w:lvlJc w:val="left"/>
      <w:pPr>
        <w:ind w:left="3784" w:hanging="501"/>
      </w:pPr>
      <w:rPr>
        <w:rFonts w:hint="default"/>
      </w:rPr>
    </w:lvl>
  </w:abstractNum>
  <w:abstractNum w:abstractNumId="9" w15:restartNumberingAfterBreak="0">
    <w:nsid w:val="6F14337D"/>
    <w:multiLevelType w:val="hybridMultilevel"/>
    <w:tmpl w:val="FF505FD8"/>
    <w:lvl w:ilvl="0" w:tplc="6FFEE8AE">
      <w:start w:val="1"/>
      <w:numFmt w:val="lowerLetter"/>
      <w:lvlText w:val="(%1)"/>
      <w:lvlJc w:val="left"/>
      <w:pPr>
        <w:ind w:left="1198" w:hanging="300"/>
        <w:jc w:val="left"/>
      </w:pPr>
      <w:rPr>
        <w:rFonts w:ascii="Arial" w:eastAsia="Arial" w:hAnsi="Arial" w:cs="Arial" w:hint="default"/>
        <w:b w:val="0"/>
        <w:bCs w:val="0"/>
        <w:i w:val="0"/>
        <w:iCs w:val="0"/>
        <w:color w:val="221E1F"/>
        <w:spacing w:val="-1"/>
        <w:w w:val="100"/>
        <w:sz w:val="20"/>
        <w:szCs w:val="20"/>
      </w:rPr>
    </w:lvl>
    <w:lvl w:ilvl="1" w:tplc="05724678">
      <w:numFmt w:val="bullet"/>
      <w:lvlText w:val="•"/>
      <w:lvlJc w:val="left"/>
      <w:pPr>
        <w:ind w:left="2218" w:hanging="300"/>
      </w:pPr>
      <w:rPr>
        <w:rFonts w:hint="default"/>
      </w:rPr>
    </w:lvl>
    <w:lvl w:ilvl="2" w:tplc="EC54D8B6">
      <w:numFmt w:val="bullet"/>
      <w:lvlText w:val="•"/>
      <w:lvlJc w:val="left"/>
      <w:pPr>
        <w:ind w:left="3236" w:hanging="300"/>
      </w:pPr>
      <w:rPr>
        <w:rFonts w:hint="default"/>
      </w:rPr>
    </w:lvl>
    <w:lvl w:ilvl="3" w:tplc="4000CCC2">
      <w:numFmt w:val="bullet"/>
      <w:lvlText w:val="•"/>
      <w:lvlJc w:val="left"/>
      <w:pPr>
        <w:ind w:left="4255" w:hanging="300"/>
      </w:pPr>
      <w:rPr>
        <w:rFonts w:hint="default"/>
      </w:rPr>
    </w:lvl>
    <w:lvl w:ilvl="4" w:tplc="D85865BE">
      <w:numFmt w:val="bullet"/>
      <w:lvlText w:val="•"/>
      <w:lvlJc w:val="left"/>
      <w:pPr>
        <w:ind w:left="5273" w:hanging="300"/>
      </w:pPr>
      <w:rPr>
        <w:rFonts w:hint="default"/>
      </w:rPr>
    </w:lvl>
    <w:lvl w:ilvl="5" w:tplc="A430310A">
      <w:numFmt w:val="bullet"/>
      <w:lvlText w:val="•"/>
      <w:lvlJc w:val="left"/>
      <w:pPr>
        <w:ind w:left="6292" w:hanging="300"/>
      </w:pPr>
      <w:rPr>
        <w:rFonts w:hint="default"/>
      </w:rPr>
    </w:lvl>
    <w:lvl w:ilvl="6" w:tplc="98D6C2F2">
      <w:numFmt w:val="bullet"/>
      <w:lvlText w:val="•"/>
      <w:lvlJc w:val="left"/>
      <w:pPr>
        <w:ind w:left="7310" w:hanging="300"/>
      </w:pPr>
      <w:rPr>
        <w:rFonts w:hint="default"/>
      </w:rPr>
    </w:lvl>
    <w:lvl w:ilvl="7" w:tplc="2E84F51C">
      <w:numFmt w:val="bullet"/>
      <w:lvlText w:val="•"/>
      <w:lvlJc w:val="left"/>
      <w:pPr>
        <w:ind w:left="8329" w:hanging="300"/>
      </w:pPr>
      <w:rPr>
        <w:rFonts w:hint="default"/>
      </w:rPr>
    </w:lvl>
    <w:lvl w:ilvl="8" w:tplc="C1380F66">
      <w:numFmt w:val="bullet"/>
      <w:lvlText w:val="•"/>
      <w:lvlJc w:val="left"/>
      <w:pPr>
        <w:ind w:left="9347" w:hanging="300"/>
      </w:pPr>
      <w:rPr>
        <w:rFonts w:hint="default"/>
      </w:rPr>
    </w:lvl>
  </w:abstractNum>
  <w:abstractNum w:abstractNumId="10" w15:restartNumberingAfterBreak="0">
    <w:nsid w:val="701B122C"/>
    <w:multiLevelType w:val="hybridMultilevel"/>
    <w:tmpl w:val="8722A0EC"/>
    <w:lvl w:ilvl="0" w:tplc="0B5C40CA">
      <w:start w:val="1"/>
      <w:numFmt w:val="decimal"/>
      <w:lvlText w:val="%1)"/>
      <w:lvlJc w:val="left"/>
      <w:pPr>
        <w:ind w:left="1178" w:hanging="280"/>
        <w:jc w:val="left"/>
      </w:pPr>
      <w:rPr>
        <w:rFonts w:ascii="Arial" w:eastAsia="Arial" w:hAnsi="Arial" w:cs="Arial" w:hint="default"/>
        <w:b w:val="0"/>
        <w:bCs w:val="0"/>
        <w:i w:val="0"/>
        <w:iCs w:val="0"/>
        <w:color w:val="221E1F"/>
        <w:spacing w:val="-1"/>
        <w:w w:val="100"/>
        <w:sz w:val="20"/>
        <w:szCs w:val="20"/>
      </w:rPr>
    </w:lvl>
    <w:lvl w:ilvl="1" w:tplc="E56AA202">
      <w:start w:val="1"/>
      <w:numFmt w:val="lowerLetter"/>
      <w:lvlText w:val="%2)"/>
      <w:lvlJc w:val="left"/>
      <w:pPr>
        <w:ind w:left="1458" w:hanging="281"/>
        <w:jc w:val="left"/>
      </w:pPr>
      <w:rPr>
        <w:rFonts w:ascii="Arial" w:eastAsia="Arial" w:hAnsi="Arial" w:cs="Arial" w:hint="default"/>
        <w:b w:val="0"/>
        <w:bCs w:val="0"/>
        <w:i w:val="0"/>
        <w:iCs w:val="0"/>
        <w:color w:val="221E1F"/>
        <w:spacing w:val="-1"/>
        <w:w w:val="100"/>
        <w:sz w:val="20"/>
        <w:szCs w:val="20"/>
      </w:rPr>
    </w:lvl>
    <w:lvl w:ilvl="2" w:tplc="93187960">
      <w:numFmt w:val="bullet"/>
      <w:lvlText w:val="•"/>
      <w:lvlJc w:val="left"/>
      <w:pPr>
        <w:ind w:left="2562" w:hanging="281"/>
      </w:pPr>
      <w:rPr>
        <w:rFonts w:hint="default"/>
      </w:rPr>
    </w:lvl>
    <w:lvl w:ilvl="3" w:tplc="F3FA54B8">
      <w:numFmt w:val="bullet"/>
      <w:lvlText w:val="•"/>
      <w:lvlJc w:val="left"/>
      <w:pPr>
        <w:ind w:left="3665" w:hanging="281"/>
      </w:pPr>
      <w:rPr>
        <w:rFonts w:hint="default"/>
      </w:rPr>
    </w:lvl>
    <w:lvl w:ilvl="4" w:tplc="7A3E16AA">
      <w:numFmt w:val="bullet"/>
      <w:lvlText w:val="•"/>
      <w:lvlJc w:val="left"/>
      <w:pPr>
        <w:ind w:left="4768" w:hanging="281"/>
      </w:pPr>
      <w:rPr>
        <w:rFonts w:hint="default"/>
      </w:rPr>
    </w:lvl>
    <w:lvl w:ilvl="5" w:tplc="C1E891A2">
      <w:numFmt w:val="bullet"/>
      <w:lvlText w:val="•"/>
      <w:lvlJc w:val="left"/>
      <w:pPr>
        <w:ind w:left="5870" w:hanging="281"/>
      </w:pPr>
      <w:rPr>
        <w:rFonts w:hint="default"/>
      </w:rPr>
    </w:lvl>
    <w:lvl w:ilvl="6" w:tplc="86AE461C">
      <w:numFmt w:val="bullet"/>
      <w:lvlText w:val="•"/>
      <w:lvlJc w:val="left"/>
      <w:pPr>
        <w:ind w:left="6973" w:hanging="281"/>
      </w:pPr>
      <w:rPr>
        <w:rFonts w:hint="default"/>
      </w:rPr>
    </w:lvl>
    <w:lvl w:ilvl="7" w:tplc="23200EAA">
      <w:numFmt w:val="bullet"/>
      <w:lvlText w:val="•"/>
      <w:lvlJc w:val="left"/>
      <w:pPr>
        <w:ind w:left="8076" w:hanging="281"/>
      </w:pPr>
      <w:rPr>
        <w:rFonts w:hint="default"/>
      </w:rPr>
    </w:lvl>
    <w:lvl w:ilvl="8" w:tplc="0448A4FA">
      <w:numFmt w:val="bullet"/>
      <w:lvlText w:val="•"/>
      <w:lvlJc w:val="left"/>
      <w:pPr>
        <w:ind w:left="9178" w:hanging="281"/>
      </w:pPr>
      <w:rPr>
        <w:rFonts w:hint="default"/>
      </w:rPr>
    </w:lvl>
  </w:abstractNum>
  <w:abstractNum w:abstractNumId="11" w15:restartNumberingAfterBreak="0">
    <w:nsid w:val="710A66D6"/>
    <w:multiLevelType w:val="hybridMultilevel"/>
    <w:tmpl w:val="C9181298"/>
    <w:lvl w:ilvl="0" w:tplc="C3AC3414">
      <w:start w:val="1"/>
      <w:numFmt w:val="decimal"/>
      <w:lvlText w:val="%1"/>
      <w:lvlJc w:val="left"/>
      <w:pPr>
        <w:ind w:left="561" w:hanging="278"/>
        <w:jc w:val="left"/>
      </w:pPr>
      <w:rPr>
        <w:rFonts w:ascii="Arial" w:eastAsia="Arial" w:hAnsi="Arial" w:cs="Arial" w:hint="default"/>
        <w:b/>
        <w:bCs/>
        <w:i w:val="0"/>
        <w:iCs w:val="0"/>
        <w:w w:val="100"/>
        <w:sz w:val="20"/>
        <w:szCs w:val="20"/>
      </w:rPr>
    </w:lvl>
    <w:lvl w:ilvl="1" w:tplc="4992E00E">
      <w:start w:val="1"/>
      <w:numFmt w:val="decimal"/>
      <w:lvlText w:val="%1.%2"/>
      <w:lvlJc w:val="left"/>
      <w:pPr>
        <w:ind w:left="728" w:hanging="445"/>
        <w:jc w:val="left"/>
      </w:pPr>
      <w:rPr>
        <w:rFonts w:ascii="Arial" w:eastAsia="Arial" w:hAnsi="Arial" w:cs="Arial" w:hint="default"/>
        <w:b w:val="0"/>
        <w:bCs w:val="0"/>
        <w:i w:val="0"/>
        <w:iCs w:val="0"/>
        <w:spacing w:val="-1"/>
        <w:w w:val="100"/>
        <w:sz w:val="20"/>
        <w:szCs w:val="20"/>
      </w:rPr>
    </w:lvl>
    <w:lvl w:ilvl="2" w:tplc="F7984100">
      <w:start w:val="1"/>
      <w:numFmt w:val="decimal"/>
      <w:lvlText w:val="%1.%2.%3"/>
      <w:lvlJc w:val="left"/>
      <w:pPr>
        <w:ind w:left="284" w:hanging="612"/>
        <w:jc w:val="left"/>
      </w:pPr>
      <w:rPr>
        <w:rFonts w:ascii="Arial" w:eastAsia="Arial" w:hAnsi="Arial" w:cs="Arial" w:hint="default"/>
        <w:b w:val="0"/>
        <w:bCs w:val="0"/>
        <w:i w:val="0"/>
        <w:iCs w:val="0"/>
        <w:spacing w:val="-1"/>
        <w:w w:val="100"/>
        <w:sz w:val="20"/>
        <w:szCs w:val="20"/>
      </w:rPr>
    </w:lvl>
    <w:lvl w:ilvl="3" w:tplc="20E0B9FA">
      <w:numFmt w:val="bullet"/>
      <w:lvlText w:val="•"/>
      <w:lvlJc w:val="left"/>
      <w:pPr>
        <w:ind w:left="1212" w:hanging="612"/>
      </w:pPr>
      <w:rPr>
        <w:rFonts w:hint="default"/>
      </w:rPr>
    </w:lvl>
    <w:lvl w:ilvl="4" w:tplc="52F63854">
      <w:numFmt w:val="bullet"/>
      <w:lvlText w:val="•"/>
      <w:lvlJc w:val="left"/>
      <w:pPr>
        <w:ind w:left="1705" w:hanging="612"/>
      </w:pPr>
      <w:rPr>
        <w:rFonts w:hint="default"/>
      </w:rPr>
    </w:lvl>
    <w:lvl w:ilvl="5" w:tplc="691849E2">
      <w:numFmt w:val="bullet"/>
      <w:lvlText w:val="•"/>
      <w:lvlJc w:val="left"/>
      <w:pPr>
        <w:ind w:left="2197" w:hanging="612"/>
      </w:pPr>
      <w:rPr>
        <w:rFonts w:hint="default"/>
      </w:rPr>
    </w:lvl>
    <w:lvl w:ilvl="6" w:tplc="D8B42D5A">
      <w:numFmt w:val="bullet"/>
      <w:lvlText w:val="•"/>
      <w:lvlJc w:val="left"/>
      <w:pPr>
        <w:ind w:left="2690" w:hanging="612"/>
      </w:pPr>
      <w:rPr>
        <w:rFonts w:hint="default"/>
      </w:rPr>
    </w:lvl>
    <w:lvl w:ilvl="7" w:tplc="5592280C">
      <w:numFmt w:val="bullet"/>
      <w:lvlText w:val="•"/>
      <w:lvlJc w:val="left"/>
      <w:pPr>
        <w:ind w:left="3182" w:hanging="612"/>
      </w:pPr>
      <w:rPr>
        <w:rFonts w:hint="default"/>
      </w:rPr>
    </w:lvl>
    <w:lvl w:ilvl="8" w:tplc="D4348D36">
      <w:numFmt w:val="bullet"/>
      <w:lvlText w:val="•"/>
      <w:lvlJc w:val="left"/>
      <w:pPr>
        <w:ind w:left="3675" w:hanging="612"/>
      </w:pPr>
      <w:rPr>
        <w:rFonts w:hint="default"/>
      </w:rPr>
    </w:lvl>
  </w:abstractNum>
  <w:abstractNum w:abstractNumId="12" w15:restartNumberingAfterBreak="0">
    <w:nsid w:val="720161F2"/>
    <w:multiLevelType w:val="hybridMultilevel"/>
    <w:tmpl w:val="89C6F3F2"/>
    <w:lvl w:ilvl="0" w:tplc="2904D8F2">
      <w:numFmt w:val="bullet"/>
      <w:lvlText w:val=""/>
      <w:lvlJc w:val="left"/>
      <w:pPr>
        <w:ind w:left="1618" w:hanging="360"/>
      </w:pPr>
      <w:rPr>
        <w:rFonts w:ascii="Symbol" w:eastAsia="Symbol" w:hAnsi="Symbol" w:cs="Symbol" w:hint="default"/>
        <w:b w:val="0"/>
        <w:bCs w:val="0"/>
        <w:i w:val="0"/>
        <w:iCs w:val="0"/>
        <w:color w:val="221E1F"/>
        <w:w w:val="100"/>
        <w:sz w:val="20"/>
        <w:szCs w:val="20"/>
      </w:rPr>
    </w:lvl>
    <w:lvl w:ilvl="1" w:tplc="460206DC">
      <w:numFmt w:val="bullet"/>
      <w:lvlText w:val="•"/>
      <w:lvlJc w:val="left"/>
      <w:pPr>
        <w:ind w:left="2596" w:hanging="360"/>
      </w:pPr>
      <w:rPr>
        <w:rFonts w:hint="default"/>
      </w:rPr>
    </w:lvl>
    <w:lvl w:ilvl="2" w:tplc="9AAAE6A8">
      <w:numFmt w:val="bullet"/>
      <w:lvlText w:val="•"/>
      <w:lvlJc w:val="left"/>
      <w:pPr>
        <w:ind w:left="3572" w:hanging="360"/>
      </w:pPr>
      <w:rPr>
        <w:rFonts w:hint="default"/>
      </w:rPr>
    </w:lvl>
    <w:lvl w:ilvl="3" w:tplc="7074B268">
      <w:numFmt w:val="bullet"/>
      <w:lvlText w:val="•"/>
      <w:lvlJc w:val="left"/>
      <w:pPr>
        <w:ind w:left="4549" w:hanging="360"/>
      </w:pPr>
      <w:rPr>
        <w:rFonts w:hint="default"/>
      </w:rPr>
    </w:lvl>
    <w:lvl w:ilvl="4" w:tplc="C6BA8972">
      <w:numFmt w:val="bullet"/>
      <w:lvlText w:val="•"/>
      <w:lvlJc w:val="left"/>
      <w:pPr>
        <w:ind w:left="5525" w:hanging="360"/>
      </w:pPr>
      <w:rPr>
        <w:rFonts w:hint="default"/>
      </w:rPr>
    </w:lvl>
    <w:lvl w:ilvl="5" w:tplc="6720A22C">
      <w:numFmt w:val="bullet"/>
      <w:lvlText w:val="•"/>
      <w:lvlJc w:val="left"/>
      <w:pPr>
        <w:ind w:left="6502" w:hanging="360"/>
      </w:pPr>
      <w:rPr>
        <w:rFonts w:hint="default"/>
      </w:rPr>
    </w:lvl>
    <w:lvl w:ilvl="6" w:tplc="ED3CC1C2">
      <w:numFmt w:val="bullet"/>
      <w:lvlText w:val="•"/>
      <w:lvlJc w:val="left"/>
      <w:pPr>
        <w:ind w:left="7478" w:hanging="360"/>
      </w:pPr>
      <w:rPr>
        <w:rFonts w:hint="default"/>
      </w:rPr>
    </w:lvl>
    <w:lvl w:ilvl="7" w:tplc="A4D2B5A6">
      <w:numFmt w:val="bullet"/>
      <w:lvlText w:val="•"/>
      <w:lvlJc w:val="left"/>
      <w:pPr>
        <w:ind w:left="8455" w:hanging="360"/>
      </w:pPr>
      <w:rPr>
        <w:rFonts w:hint="default"/>
      </w:rPr>
    </w:lvl>
    <w:lvl w:ilvl="8" w:tplc="3E0CB42E">
      <w:numFmt w:val="bullet"/>
      <w:lvlText w:val="•"/>
      <w:lvlJc w:val="left"/>
      <w:pPr>
        <w:ind w:left="9431" w:hanging="360"/>
      </w:pPr>
      <w:rPr>
        <w:rFonts w:hint="default"/>
      </w:rPr>
    </w:lvl>
  </w:abstractNum>
  <w:abstractNum w:abstractNumId="13" w15:restartNumberingAfterBreak="0">
    <w:nsid w:val="790D2827"/>
    <w:multiLevelType w:val="hybridMultilevel"/>
    <w:tmpl w:val="500EA5F6"/>
    <w:lvl w:ilvl="0" w:tplc="81646694">
      <w:start w:val="1"/>
      <w:numFmt w:val="decimal"/>
      <w:lvlText w:val="(%1)"/>
      <w:lvlJc w:val="left"/>
      <w:pPr>
        <w:ind w:left="1618" w:hanging="720"/>
        <w:jc w:val="left"/>
      </w:pPr>
      <w:rPr>
        <w:rFonts w:ascii="Arial" w:eastAsia="Arial" w:hAnsi="Arial" w:cs="Arial" w:hint="default"/>
        <w:b w:val="0"/>
        <w:bCs w:val="0"/>
        <w:i w:val="0"/>
        <w:iCs w:val="0"/>
        <w:color w:val="221E1F"/>
        <w:spacing w:val="-1"/>
        <w:w w:val="99"/>
        <w:sz w:val="18"/>
        <w:szCs w:val="18"/>
      </w:rPr>
    </w:lvl>
    <w:lvl w:ilvl="1" w:tplc="D0C801E0">
      <w:numFmt w:val="bullet"/>
      <w:lvlText w:val="•"/>
      <w:lvlJc w:val="left"/>
      <w:pPr>
        <w:ind w:left="2596" w:hanging="720"/>
      </w:pPr>
      <w:rPr>
        <w:rFonts w:hint="default"/>
      </w:rPr>
    </w:lvl>
    <w:lvl w:ilvl="2" w:tplc="701C3F72">
      <w:numFmt w:val="bullet"/>
      <w:lvlText w:val="•"/>
      <w:lvlJc w:val="left"/>
      <w:pPr>
        <w:ind w:left="3572" w:hanging="720"/>
      </w:pPr>
      <w:rPr>
        <w:rFonts w:hint="default"/>
      </w:rPr>
    </w:lvl>
    <w:lvl w:ilvl="3" w:tplc="8482EECA">
      <w:numFmt w:val="bullet"/>
      <w:lvlText w:val="•"/>
      <w:lvlJc w:val="left"/>
      <w:pPr>
        <w:ind w:left="4549" w:hanging="720"/>
      </w:pPr>
      <w:rPr>
        <w:rFonts w:hint="default"/>
      </w:rPr>
    </w:lvl>
    <w:lvl w:ilvl="4" w:tplc="5594AAAE">
      <w:numFmt w:val="bullet"/>
      <w:lvlText w:val="•"/>
      <w:lvlJc w:val="left"/>
      <w:pPr>
        <w:ind w:left="5525" w:hanging="720"/>
      </w:pPr>
      <w:rPr>
        <w:rFonts w:hint="default"/>
      </w:rPr>
    </w:lvl>
    <w:lvl w:ilvl="5" w:tplc="57BAE820">
      <w:numFmt w:val="bullet"/>
      <w:lvlText w:val="•"/>
      <w:lvlJc w:val="left"/>
      <w:pPr>
        <w:ind w:left="6502" w:hanging="720"/>
      </w:pPr>
      <w:rPr>
        <w:rFonts w:hint="default"/>
      </w:rPr>
    </w:lvl>
    <w:lvl w:ilvl="6" w:tplc="98C0A4A6">
      <w:numFmt w:val="bullet"/>
      <w:lvlText w:val="•"/>
      <w:lvlJc w:val="left"/>
      <w:pPr>
        <w:ind w:left="7478" w:hanging="720"/>
      </w:pPr>
      <w:rPr>
        <w:rFonts w:hint="default"/>
      </w:rPr>
    </w:lvl>
    <w:lvl w:ilvl="7" w:tplc="F7B6A6B6">
      <w:numFmt w:val="bullet"/>
      <w:lvlText w:val="•"/>
      <w:lvlJc w:val="left"/>
      <w:pPr>
        <w:ind w:left="8455" w:hanging="720"/>
      </w:pPr>
      <w:rPr>
        <w:rFonts w:hint="default"/>
      </w:rPr>
    </w:lvl>
    <w:lvl w:ilvl="8" w:tplc="3DC29E70">
      <w:numFmt w:val="bullet"/>
      <w:lvlText w:val="•"/>
      <w:lvlJc w:val="left"/>
      <w:pPr>
        <w:ind w:left="9431" w:hanging="720"/>
      </w:pPr>
      <w:rPr>
        <w:rFonts w:hint="default"/>
      </w:rPr>
    </w:lvl>
  </w:abstractNum>
  <w:abstractNum w:abstractNumId="14" w15:restartNumberingAfterBreak="0">
    <w:nsid w:val="7D1D1CDF"/>
    <w:multiLevelType w:val="hybridMultilevel"/>
    <w:tmpl w:val="A894E802"/>
    <w:lvl w:ilvl="0" w:tplc="362C9304">
      <w:numFmt w:val="bullet"/>
      <w:lvlText w:val="•"/>
      <w:lvlJc w:val="left"/>
      <w:pPr>
        <w:ind w:left="607" w:hanging="361"/>
      </w:pPr>
      <w:rPr>
        <w:rFonts w:ascii="Arial" w:eastAsia="Arial" w:hAnsi="Arial" w:cs="Arial" w:hint="default"/>
        <w:b w:val="0"/>
        <w:bCs w:val="0"/>
        <w:i w:val="0"/>
        <w:iCs w:val="0"/>
        <w:color w:val="221E1F"/>
        <w:w w:val="100"/>
        <w:sz w:val="20"/>
        <w:szCs w:val="20"/>
      </w:rPr>
    </w:lvl>
    <w:lvl w:ilvl="1" w:tplc="8800F602">
      <w:numFmt w:val="bullet"/>
      <w:lvlText w:val="•"/>
      <w:lvlJc w:val="left"/>
      <w:pPr>
        <w:ind w:left="1174" w:hanging="361"/>
      </w:pPr>
      <w:rPr>
        <w:rFonts w:hint="default"/>
      </w:rPr>
    </w:lvl>
    <w:lvl w:ilvl="2" w:tplc="67C8BA90">
      <w:numFmt w:val="bullet"/>
      <w:lvlText w:val="•"/>
      <w:lvlJc w:val="left"/>
      <w:pPr>
        <w:ind w:left="1749" w:hanging="361"/>
      </w:pPr>
      <w:rPr>
        <w:rFonts w:hint="default"/>
      </w:rPr>
    </w:lvl>
    <w:lvl w:ilvl="3" w:tplc="C854D30A">
      <w:numFmt w:val="bullet"/>
      <w:lvlText w:val="•"/>
      <w:lvlJc w:val="left"/>
      <w:pPr>
        <w:ind w:left="2324" w:hanging="361"/>
      </w:pPr>
      <w:rPr>
        <w:rFonts w:hint="default"/>
      </w:rPr>
    </w:lvl>
    <w:lvl w:ilvl="4" w:tplc="CB3C3F70">
      <w:numFmt w:val="bullet"/>
      <w:lvlText w:val="•"/>
      <w:lvlJc w:val="left"/>
      <w:pPr>
        <w:ind w:left="2899" w:hanging="361"/>
      </w:pPr>
      <w:rPr>
        <w:rFonts w:hint="default"/>
      </w:rPr>
    </w:lvl>
    <w:lvl w:ilvl="5" w:tplc="F7E6DEBE">
      <w:numFmt w:val="bullet"/>
      <w:lvlText w:val="•"/>
      <w:lvlJc w:val="left"/>
      <w:pPr>
        <w:ind w:left="3474" w:hanging="361"/>
      </w:pPr>
      <w:rPr>
        <w:rFonts w:hint="default"/>
      </w:rPr>
    </w:lvl>
    <w:lvl w:ilvl="6" w:tplc="A2F648FC">
      <w:numFmt w:val="bullet"/>
      <w:lvlText w:val="•"/>
      <w:lvlJc w:val="left"/>
      <w:pPr>
        <w:ind w:left="4049" w:hanging="361"/>
      </w:pPr>
      <w:rPr>
        <w:rFonts w:hint="default"/>
      </w:rPr>
    </w:lvl>
    <w:lvl w:ilvl="7" w:tplc="585AE9F0">
      <w:numFmt w:val="bullet"/>
      <w:lvlText w:val="•"/>
      <w:lvlJc w:val="left"/>
      <w:pPr>
        <w:ind w:left="4624" w:hanging="361"/>
      </w:pPr>
      <w:rPr>
        <w:rFonts w:hint="default"/>
      </w:rPr>
    </w:lvl>
    <w:lvl w:ilvl="8" w:tplc="2A600BDA">
      <w:numFmt w:val="bullet"/>
      <w:lvlText w:val="•"/>
      <w:lvlJc w:val="left"/>
      <w:pPr>
        <w:ind w:left="5199" w:hanging="361"/>
      </w:pPr>
      <w:rPr>
        <w:rFonts w:hint="default"/>
      </w:rPr>
    </w:lvl>
  </w:abstractNum>
  <w:num w:numId="1">
    <w:abstractNumId w:val="9"/>
  </w:num>
  <w:num w:numId="2">
    <w:abstractNumId w:val="14"/>
  </w:num>
  <w:num w:numId="3">
    <w:abstractNumId w:val="1"/>
  </w:num>
  <w:num w:numId="4">
    <w:abstractNumId w:val="8"/>
  </w:num>
  <w:num w:numId="5">
    <w:abstractNumId w:val="0"/>
  </w:num>
  <w:num w:numId="6">
    <w:abstractNumId w:val="3"/>
  </w:num>
  <w:num w:numId="7">
    <w:abstractNumId w:val="5"/>
  </w:num>
  <w:num w:numId="8">
    <w:abstractNumId w:val="11"/>
  </w:num>
  <w:num w:numId="9">
    <w:abstractNumId w:val="7"/>
  </w:num>
  <w:num w:numId="10">
    <w:abstractNumId w:val="4"/>
  </w:num>
  <w:num w:numId="11">
    <w:abstractNumId w:val="12"/>
  </w:num>
  <w:num w:numId="12">
    <w:abstractNumId w:val="13"/>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A4511"/>
    <w:rsid w:val="002A4511"/>
    <w:rsid w:val="00FF7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4225BC"/>
  <w15:docId w15:val="{02C289B6-5A75-41E3-8542-A7301558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898"/>
      <w:outlineLvl w:val="0"/>
    </w:pPr>
    <w:rPr>
      <w:sz w:val="32"/>
      <w:szCs w:val="32"/>
    </w:rPr>
  </w:style>
  <w:style w:type="paragraph" w:styleId="Heading2">
    <w:name w:val="heading 2"/>
    <w:basedOn w:val="Normal"/>
    <w:uiPriority w:val="9"/>
    <w:unhideWhenUsed/>
    <w:qFormat/>
    <w:pPr>
      <w:ind w:left="1738" w:hanging="841"/>
      <w:outlineLvl w:val="1"/>
    </w:pPr>
    <w:rPr>
      <w:sz w:val="24"/>
      <w:szCs w:val="24"/>
    </w:rPr>
  </w:style>
  <w:style w:type="paragraph" w:styleId="Heading3">
    <w:name w:val="heading 3"/>
    <w:basedOn w:val="Normal"/>
    <w:uiPriority w:val="9"/>
    <w:unhideWhenUsed/>
    <w:qFormat/>
    <w:pPr>
      <w:ind w:left="898"/>
      <w:outlineLvl w:val="2"/>
    </w:pPr>
  </w:style>
  <w:style w:type="paragraph" w:styleId="Heading4">
    <w:name w:val="heading 4"/>
    <w:basedOn w:val="Normal"/>
    <w:uiPriority w:val="9"/>
    <w:unhideWhenUsed/>
    <w:qFormat/>
    <w:pPr>
      <w:spacing w:before="94"/>
      <w:ind w:left="89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898"/>
    </w:pPr>
    <w:rPr>
      <w:sz w:val="40"/>
      <w:szCs w:val="40"/>
    </w:rPr>
  </w:style>
  <w:style w:type="paragraph" w:styleId="ListParagraph">
    <w:name w:val="List Paragraph"/>
    <w:basedOn w:val="Normal"/>
    <w:uiPriority w:val="1"/>
    <w:qFormat/>
    <w:pPr>
      <w:ind w:left="1618"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h.gov.uk/prod_consum_dh/groups/dh_digitalassets/%40dh/%40ab/documents/digitalasset/dh_13" TargetMode="External"/><Relationship Id="rId13" Type="http://schemas.openxmlformats.org/officeDocument/2006/relationships/hyperlink" Target="http://www.nice.org.uk/IPG196"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cdcb@health.sa.gov.au" TargetMode="External"/><Relationship Id="rId7" Type="http://schemas.openxmlformats.org/officeDocument/2006/relationships/footer" Target="footer1.xml"/><Relationship Id="rId12" Type="http://schemas.openxmlformats.org/officeDocument/2006/relationships/hyperlink" Target="http://www.cdc.gov/ncidod/dvrd/cjd/funeral_directors.ht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ho.int/bloodproducts/TSEPUBLISHEDREPORT.pdf" TargetMode="External"/><Relationship Id="rId20" Type="http://schemas.openxmlformats.org/officeDocument/2006/relationships/hyperlink" Target="mailto:HealthACT@ac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p.edu.au/tsa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oc-net.org.uk/uploaded_files/12073208214303/opt_031_vcjd_disinfection_update.pdf" TargetMode="External"/><Relationship Id="rId23" Type="http://schemas.openxmlformats.org/officeDocument/2006/relationships/hyperlink" Target="mailto:NSWhealth@doh.health.nsw.gov.au" TargetMode="External"/><Relationship Id="rId10" Type="http://schemas.openxmlformats.org/officeDocument/2006/relationships/hyperlink" Target="http://www.racp.edu.au/tsanz)" TargetMode="External"/><Relationship Id="rId19" Type="http://schemas.openxmlformats.org/officeDocument/2006/relationships/hyperlink" Target="mailto:ANCJD-REG@unimelb.edu.au" TargetMode="External"/><Relationship Id="rId4" Type="http://schemas.openxmlformats.org/officeDocument/2006/relationships/webSettings" Target="webSettings.xml"/><Relationship Id="rId9" Type="http://schemas.openxmlformats.org/officeDocument/2006/relationships/hyperlink" Target="http://www.loc-net.org.uk/uploaded_files/12073208214303/opt_031_vcjd_disinfection_update.pdf" TargetMode="External"/><Relationship Id="rId14" Type="http://schemas.openxmlformats.org/officeDocument/2006/relationships/hyperlink" Target="http://www.dh.gov.uk/prod_consum_dh/groups/dh_digitalassets/%40dh/%40ab/documents/digitalasset/dh_" TargetMode="External"/><Relationship Id="rId22" Type="http://schemas.openxmlformats.org/officeDocument/2006/relationships/hyperlink" Target="mailto:infectious.diseases@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9621</Words>
  <Characters>54844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CJD Infection Control Guidelines</vt:lpstr>
    </vt:vector>
  </TitlesOfParts>
  <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CJD Infection Control Guidelines</dc:title>
  <dc:creator>Australian Government Department of Health</dc:creator>
  <cp:keywords>Communicable diseases</cp:keywords>
  <cp:lastModifiedBy>HOWARD, Sophie</cp:lastModifiedBy>
  <cp:revision>2</cp:revision>
  <dcterms:created xsi:type="dcterms:W3CDTF">2022-05-27T03:48:00Z</dcterms:created>
  <dcterms:modified xsi:type="dcterms:W3CDTF">2022-05-27T03:49:00Z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2013-02-08T00:00:00Z</vt:filetime>
  </property>
  <property fmtid="{D5CDD505-2E9C-101B-9397-08002B2CF9AE}" pid="3" name="Creator">
    <vt:lpwstr>PScript5.dll Version 5.2.2</vt:lpwstr>
  </property>
  <property fmtid="{D5CDD505-2E9C-101B-9397-08002B2CF9AE}" pid="4" name="LastSaved">
    <vt:filetime>2022-05-27T00:00:00Z</vt:filetime>
  </property>
</Properties>
</file>