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693C" w14:textId="77777777" w:rsidR="00CB0DD8" w:rsidRDefault="005C2BBF">
      <w:pPr>
        <w:pStyle w:val="BodyText"/>
        <w:ind w:left="1658"/>
        <w:rPr>
          <w:sz w:val="20"/>
        </w:rPr>
      </w:pPr>
      <w:r>
        <w:rPr>
          <w:noProof/>
          <w:sz w:val="20"/>
        </w:rPr>
        <w:drawing>
          <wp:inline distT="0" distB="0" distL="0" distR="0" wp14:anchorId="3268FCD4" wp14:editId="00B81175">
            <wp:extent cx="3721559" cy="900683"/>
            <wp:effectExtent l="0" t="0" r="0" b="0"/>
            <wp:docPr id="1" name="image1.png" descr="D:\Users\volgyk\AppData\Local\Temp\12\notesF43D01\DH_inlin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559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EABA" w14:textId="77777777" w:rsidR="00CB0DD8" w:rsidRDefault="00CB0DD8">
      <w:pPr>
        <w:pStyle w:val="BodyText"/>
        <w:rPr>
          <w:sz w:val="20"/>
        </w:rPr>
      </w:pPr>
    </w:p>
    <w:p w14:paraId="04D0C9CD" w14:textId="77777777" w:rsidR="00CB0DD8" w:rsidRDefault="00CB0DD8">
      <w:pPr>
        <w:pStyle w:val="BodyText"/>
        <w:rPr>
          <w:sz w:val="20"/>
        </w:rPr>
      </w:pPr>
    </w:p>
    <w:p w14:paraId="58DA63FC" w14:textId="77777777" w:rsidR="00CB0DD8" w:rsidRDefault="005C2BBF">
      <w:pPr>
        <w:pStyle w:val="Title"/>
        <w:spacing w:before="101"/>
        <w:ind w:left="622"/>
      </w:pPr>
      <w:r>
        <w:t>MEDICARE</w:t>
      </w:r>
      <w:r>
        <w:rPr>
          <w:spacing w:val="-8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ABORIGINAL</w:t>
      </w:r>
      <w:r>
        <w:rPr>
          <w:spacing w:val="-6"/>
        </w:rPr>
        <w:t xml:space="preserve"> </w:t>
      </w:r>
      <w:r>
        <w:t>AND TORRES STRAIT ISLANDER PEOPLE</w:t>
      </w:r>
    </w:p>
    <w:p w14:paraId="4D3AA252" w14:textId="7B3929BE" w:rsidR="00CB0DD8" w:rsidRDefault="005C2BBF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0827113" wp14:editId="15871B90">
                <wp:simplePos x="0" y="0"/>
                <wp:positionH relativeFrom="page">
                  <wp:posOffset>836930</wp:posOffset>
                </wp:positionH>
                <wp:positionV relativeFrom="paragraph">
                  <wp:posOffset>266065</wp:posOffset>
                </wp:positionV>
                <wp:extent cx="5879465" cy="2794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9465" cy="27940"/>
                        </a:xfrm>
                        <a:custGeom>
                          <a:avLst/>
                          <a:gdLst>
                            <a:gd name="T0" fmla="+- 0 10576 1318"/>
                            <a:gd name="T1" fmla="*/ T0 w 9259"/>
                            <a:gd name="T2" fmla="+- 0 447 419"/>
                            <a:gd name="T3" fmla="*/ 447 h 44"/>
                            <a:gd name="T4" fmla="+- 0 1318 1318"/>
                            <a:gd name="T5" fmla="*/ T4 w 9259"/>
                            <a:gd name="T6" fmla="+- 0 447 419"/>
                            <a:gd name="T7" fmla="*/ 447 h 44"/>
                            <a:gd name="T8" fmla="+- 0 1318 1318"/>
                            <a:gd name="T9" fmla="*/ T8 w 9259"/>
                            <a:gd name="T10" fmla="+- 0 462 419"/>
                            <a:gd name="T11" fmla="*/ 462 h 44"/>
                            <a:gd name="T12" fmla="+- 0 10576 1318"/>
                            <a:gd name="T13" fmla="*/ T12 w 9259"/>
                            <a:gd name="T14" fmla="+- 0 462 419"/>
                            <a:gd name="T15" fmla="*/ 462 h 44"/>
                            <a:gd name="T16" fmla="+- 0 10576 1318"/>
                            <a:gd name="T17" fmla="*/ T16 w 9259"/>
                            <a:gd name="T18" fmla="+- 0 447 419"/>
                            <a:gd name="T19" fmla="*/ 447 h 44"/>
                            <a:gd name="T20" fmla="+- 0 10576 1318"/>
                            <a:gd name="T21" fmla="*/ T20 w 9259"/>
                            <a:gd name="T22" fmla="+- 0 419 419"/>
                            <a:gd name="T23" fmla="*/ 419 h 44"/>
                            <a:gd name="T24" fmla="+- 0 1318 1318"/>
                            <a:gd name="T25" fmla="*/ T24 w 9259"/>
                            <a:gd name="T26" fmla="+- 0 419 419"/>
                            <a:gd name="T27" fmla="*/ 419 h 44"/>
                            <a:gd name="T28" fmla="+- 0 1318 1318"/>
                            <a:gd name="T29" fmla="*/ T28 w 9259"/>
                            <a:gd name="T30" fmla="+- 0 433 419"/>
                            <a:gd name="T31" fmla="*/ 433 h 44"/>
                            <a:gd name="T32" fmla="+- 0 10576 1318"/>
                            <a:gd name="T33" fmla="*/ T32 w 9259"/>
                            <a:gd name="T34" fmla="+- 0 433 419"/>
                            <a:gd name="T35" fmla="*/ 433 h 44"/>
                            <a:gd name="T36" fmla="+- 0 10576 1318"/>
                            <a:gd name="T37" fmla="*/ T36 w 9259"/>
                            <a:gd name="T38" fmla="+- 0 419 419"/>
                            <a:gd name="T39" fmla="*/ 419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59" h="44">
                              <a:moveTo>
                                <a:pt x="9258" y="28"/>
                              </a:move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9258" y="43"/>
                              </a:lnTo>
                              <a:lnTo>
                                <a:pt x="9258" y="28"/>
                              </a:lnTo>
                              <a:close/>
                              <a:moveTo>
                                <a:pt x="925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9258" y="14"/>
                              </a:lnTo>
                              <a:lnTo>
                                <a:pt x="9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0D60" id="docshape4" o:spid="_x0000_s1026" style="position:absolute;margin-left:65.9pt;margin-top:20.95pt;width:462.95pt;height: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" path="m9258,28l,28,,43r9258,l9258,28xm9258,l,,,14r9258,l9258,xe" fillcolor="black" stroked="f">
                <v:path arrowok="t" o:connecttype="custom" o:connectlocs="5878830,283845;0,283845;0,293370;5878830,293370;5878830,283845;5878830,266065;0,266065;0,274955;5878830,274955;5878830,266065" o:connectangles="0,0,0,0,0,0,0,0,0,0"/>
                <w10:wrap anchorx="page"/>
              </v:shape>
            </w:pict>
          </mc:Fallback>
        </mc:AlternateContent>
      </w:r>
      <w:r>
        <w:t>(MBS</w:t>
      </w:r>
      <w:r>
        <w:rPr>
          <w:spacing w:val="-5"/>
        </w:rPr>
        <w:t xml:space="preserve"> </w:t>
      </w:r>
      <w:r>
        <w:t>ITEM</w:t>
      </w:r>
      <w:r>
        <w:rPr>
          <w:spacing w:val="-4"/>
        </w:rPr>
        <w:t xml:space="preserve"> 715)</w:t>
      </w:r>
    </w:p>
    <w:p w14:paraId="5D721395" w14:textId="77777777" w:rsidR="00CB0DD8" w:rsidRDefault="00CB0DD8">
      <w:pPr>
        <w:pStyle w:val="BodyText"/>
        <w:spacing w:before="5"/>
        <w:rPr>
          <w:rFonts w:ascii="Arial Rounded MT Bold"/>
          <w:sz w:val="19"/>
        </w:rPr>
      </w:pPr>
    </w:p>
    <w:p w14:paraId="7C661544" w14:textId="77777777" w:rsidR="00CB0DD8" w:rsidRDefault="005C2BBF">
      <w:pPr>
        <w:spacing w:before="91"/>
        <w:ind w:left="100" w:right="116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fact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sheet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conjunction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item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descriptors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explanatory notes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item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715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z w:val="20"/>
        </w:rPr>
        <w:t xml:space="preserve"> out in the Medicare Benefits Schedule).</w:t>
      </w:r>
    </w:p>
    <w:p w14:paraId="734ABF3F" w14:textId="77777777" w:rsidR="00CB0DD8" w:rsidRDefault="00CB0DD8">
      <w:pPr>
        <w:pStyle w:val="BodyText"/>
        <w:spacing w:before="1"/>
        <w:rPr>
          <w:i/>
          <w:sz w:val="18"/>
        </w:rPr>
      </w:pPr>
    </w:p>
    <w:p w14:paraId="1597C34F" w14:textId="77777777" w:rsidR="00CB0DD8" w:rsidRDefault="005C2BBF">
      <w:pPr>
        <w:pStyle w:val="BodyText"/>
        <w:spacing w:line="261" w:lineRule="auto"/>
        <w:ind w:left="100" w:right="116"/>
      </w:pPr>
      <w:r>
        <w:rPr>
          <w:color w:val="212121"/>
        </w:rPr>
        <w:t>The aim of this MBS health assessment item is to help ensure that Aboriginal and Torres Strait Islander people receive primary health care matched to their needs, by encouraging early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detection,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diagnosis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intervention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common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treatable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conditions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cause morbidity and early mortality.</w:t>
      </w:r>
    </w:p>
    <w:p w14:paraId="7A2C6511" w14:textId="77777777" w:rsidR="00CB0DD8" w:rsidRDefault="00CB0DD8">
      <w:pPr>
        <w:pStyle w:val="BodyText"/>
        <w:spacing w:before="10"/>
        <w:rPr>
          <w:sz w:val="25"/>
        </w:rPr>
      </w:pPr>
    </w:p>
    <w:p w14:paraId="142E464C" w14:textId="77777777" w:rsidR="00CB0DD8" w:rsidRDefault="005C2BBF">
      <w:pPr>
        <w:pStyle w:val="BodyText"/>
        <w:spacing w:line="261" w:lineRule="auto"/>
        <w:ind w:left="100" w:right="116"/>
      </w:pP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purpose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item,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Aboriginal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Torres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Strait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Islander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they, 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parent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carer,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identify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them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 Aboriginal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Torres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Strait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Islander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descent.</w:t>
      </w:r>
    </w:p>
    <w:p w14:paraId="4E4B94AB" w14:textId="77777777" w:rsidR="00CB0DD8" w:rsidRDefault="00CB0DD8">
      <w:pPr>
        <w:pStyle w:val="BodyText"/>
        <w:spacing w:before="11"/>
        <w:rPr>
          <w:sz w:val="25"/>
        </w:rPr>
      </w:pPr>
    </w:p>
    <w:p w14:paraId="449353C4" w14:textId="77777777" w:rsidR="00CB0DD8" w:rsidRDefault="005C2BBF">
      <w:pPr>
        <w:pStyle w:val="BodyText"/>
        <w:spacing w:line="261" w:lineRule="auto"/>
        <w:ind w:left="100" w:right="116"/>
      </w:pP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MBS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assessment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Aboriginal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Torres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Strait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Islander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covers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full age spectrum, and should be used for health assessments for the following age groups:</w:t>
      </w:r>
    </w:p>
    <w:p w14:paraId="63015267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16"/>
        <w:rPr>
          <w:sz w:val="24"/>
        </w:rPr>
      </w:pPr>
      <w:r>
        <w:rPr>
          <w:color w:val="212121"/>
          <w:sz w:val="24"/>
        </w:rPr>
        <w:t>Aboriginal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Torres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Strait </w:t>
      </w:r>
      <w:r>
        <w:rPr>
          <w:color w:val="212121"/>
          <w:sz w:val="24"/>
        </w:rPr>
        <w:t>Islander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children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less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than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15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years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5"/>
          <w:sz w:val="24"/>
        </w:rPr>
        <w:t>old</w:t>
      </w:r>
    </w:p>
    <w:p w14:paraId="44C32F35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15" w:line="259" w:lineRule="auto"/>
        <w:ind w:right="384"/>
        <w:rPr>
          <w:sz w:val="24"/>
        </w:rPr>
      </w:pPr>
      <w:r>
        <w:rPr>
          <w:color w:val="212121"/>
          <w:sz w:val="24"/>
        </w:rPr>
        <w:t>Aboriginal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Torres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Strait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Islander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adults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aged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fifteen years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over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but under the age of 55 years</w:t>
      </w:r>
    </w:p>
    <w:p w14:paraId="0EF6CC6A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rPr>
          <w:sz w:val="24"/>
        </w:rPr>
      </w:pPr>
      <w:r>
        <w:rPr>
          <w:color w:val="212121"/>
          <w:sz w:val="24"/>
        </w:rPr>
        <w:t>Aboriginal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Torres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Strait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Islander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older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people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who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are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aged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55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years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pacing w:val="-4"/>
          <w:sz w:val="24"/>
        </w:rPr>
        <w:t>over</w:t>
      </w:r>
    </w:p>
    <w:p w14:paraId="2D0CAEEA" w14:textId="77777777" w:rsidR="00CB0DD8" w:rsidRDefault="00CB0DD8">
      <w:pPr>
        <w:pStyle w:val="BodyText"/>
        <w:spacing w:before="2"/>
        <w:rPr>
          <w:sz w:val="21"/>
        </w:rPr>
      </w:pPr>
    </w:p>
    <w:p w14:paraId="5A9F0785" w14:textId="77777777" w:rsidR="00CB0DD8" w:rsidRDefault="005C2BBF">
      <w:pPr>
        <w:pStyle w:val="Heading1"/>
        <w:spacing w:before="1"/>
      </w:pPr>
      <w:r>
        <w:t>Components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rPr>
          <w:spacing w:val="-2"/>
        </w:rPr>
        <w:t>Assessment</w:t>
      </w:r>
    </w:p>
    <w:p w14:paraId="21F06238" w14:textId="77777777" w:rsidR="00CB0DD8" w:rsidRDefault="005C2BBF">
      <w:pPr>
        <w:pStyle w:val="BodyText"/>
        <w:spacing w:before="142" w:line="261" w:lineRule="auto"/>
        <w:ind w:left="100" w:right="116"/>
      </w:pP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assessment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includes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assessment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patient’s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health,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physical, psychological and social wellbeing. It also assesses what preventive health care, education and other assistance should be o</w:t>
      </w:r>
      <w:r>
        <w:rPr>
          <w:color w:val="212121"/>
        </w:rPr>
        <w:t>ffered to the patient to improve their health and wellbeing. It complements existing services already undertaken by a range of health care providers. This health assessment must include:</w:t>
      </w:r>
    </w:p>
    <w:p w14:paraId="1DF4BD36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0" w:line="259" w:lineRule="auto"/>
        <w:ind w:right="1366"/>
        <w:rPr>
          <w:sz w:val="24"/>
        </w:rPr>
      </w:pPr>
      <w:r>
        <w:rPr>
          <w:color w:val="212121"/>
          <w:sz w:val="24"/>
        </w:rPr>
        <w:t>information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collection,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including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taking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patient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history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undert</w:t>
      </w:r>
      <w:r>
        <w:rPr>
          <w:color w:val="212121"/>
          <w:sz w:val="24"/>
        </w:rPr>
        <w:t>aking examinations and investigations as required;</w:t>
      </w:r>
    </w:p>
    <w:p w14:paraId="510B834D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86"/>
        <w:rPr>
          <w:sz w:val="24"/>
        </w:rPr>
      </w:pPr>
      <w:r>
        <w:rPr>
          <w:color w:val="212121"/>
          <w:sz w:val="24"/>
        </w:rPr>
        <w:t>making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overall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assessment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patient;</w:t>
      </w:r>
    </w:p>
    <w:p w14:paraId="41B91423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16"/>
        <w:rPr>
          <w:sz w:val="24"/>
        </w:rPr>
      </w:pPr>
      <w:r>
        <w:rPr>
          <w:color w:val="212121"/>
          <w:sz w:val="24"/>
        </w:rPr>
        <w:t>recommending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appropriate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interventions;</w:t>
      </w:r>
    </w:p>
    <w:p w14:paraId="74466385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13"/>
        <w:rPr>
          <w:sz w:val="24"/>
        </w:rPr>
      </w:pPr>
      <w:r>
        <w:rPr>
          <w:color w:val="212121"/>
          <w:sz w:val="24"/>
        </w:rPr>
        <w:t>providing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advice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 information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to the </w:t>
      </w:r>
      <w:r>
        <w:rPr>
          <w:color w:val="212121"/>
          <w:spacing w:val="-2"/>
          <w:sz w:val="24"/>
        </w:rPr>
        <w:t>patient;</w:t>
      </w:r>
    </w:p>
    <w:p w14:paraId="4B64D93B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18" w:line="259" w:lineRule="auto"/>
        <w:ind w:right="521"/>
        <w:rPr>
          <w:sz w:val="24"/>
        </w:rPr>
      </w:pPr>
      <w:r>
        <w:rPr>
          <w:color w:val="212121"/>
          <w:sz w:val="24"/>
        </w:rPr>
        <w:t>keeping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record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health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assessment,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offering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patient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 written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report about the health assessment, with recommendations about matters covered by the health assessment; and</w:t>
      </w:r>
    </w:p>
    <w:p w14:paraId="76EE8645" w14:textId="77777777" w:rsidR="00CB0DD8" w:rsidRDefault="005C2BBF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94" w:line="259" w:lineRule="auto"/>
        <w:ind w:right="840"/>
        <w:rPr>
          <w:sz w:val="24"/>
        </w:rPr>
      </w:pPr>
      <w:r>
        <w:rPr>
          <w:color w:val="212121"/>
          <w:sz w:val="24"/>
        </w:rPr>
        <w:t>offering the patient’s carer (if any, and if the medical practitioner considers it appropriate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patient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agrees)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copy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report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extracts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report relevant to the carer.</w:t>
      </w:r>
    </w:p>
    <w:p w14:paraId="37A1FD1A" w14:textId="77777777" w:rsidR="00CB0DD8" w:rsidRDefault="00CB0DD8">
      <w:pPr>
        <w:spacing w:line="259" w:lineRule="auto"/>
        <w:rPr>
          <w:sz w:val="24"/>
        </w:rPr>
        <w:sectPr w:rsidR="00CB0DD8">
          <w:footerReference w:type="default" r:id="rId8"/>
          <w:type w:val="continuous"/>
          <w:pgSz w:w="11910" w:h="16840"/>
          <w:pgMar w:top="960" w:right="1340" w:bottom="1240" w:left="1340" w:header="0" w:footer="1043" w:gutter="0"/>
          <w:pgNumType w:start="1"/>
          <w:cols w:space="720"/>
        </w:sectPr>
      </w:pPr>
    </w:p>
    <w:p w14:paraId="5C77A7FC" w14:textId="77777777" w:rsidR="00CB0DD8" w:rsidRDefault="005C2BBF">
      <w:pPr>
        <w:pStyle w:val="BodyText"/>
        <w:spacing w:before="64" w:line="261" w:lineRule="auto"/>
        <w:ind w:left="100" w:right="116"/>
      </w:pPr>
      <w:r>
        <w:rPr>
          <w:color w:val="212121"/>
        </w:rPr>
        <w:lastRenderedPageBreak/>
        <w:t>As part of a health assessment, a medical practitioner may develop a simple strategy for the good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patient.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strategy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identify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services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patient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needs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the actions the patient, or parent or carer, should take. It should be </w:t>
      </w:r>
      <w:r>
        <w:rPr>
          <w:color w:val="212121"/>
        </w:rPr>
        <w:t>developed in collaboration with the patient, or parent or carer, and documented in the written report on the assessment</w:t>
      </w:r>
    </w:p>
    <w:p w14:paraId="75744AB5" w14:textId="77777777" w:rsidR="00CB0DD8" w:rsidRDefault="005C2BBF">
      <w:pPr>
        <w:pStyle w:val="BodyText"/>
        <w:spacing w:line="273" w:lineRule="exact"/>
        <w:ind w:left="100"/>
      </w:pPr>
      <w:r>
        <w:rPr>
          <w:color w:val="212121"/>
        </w:rPr>
        <w:t>that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offered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patient,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and/or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patient’s </w:t>
      </w:r>
      <w:r>
        <w:rPr>
          <w:color w:val="212121"/>
          <w:spacing w:val="-2"/>
        </w:rPr>
        <w:t>carer.</w:t>
      </w:r>
    </w:p>
    <w:p w14:paraId="0962EBA2" w14:textId="77777777" w:rsidR="00CB0DD8" w:rsidRDefault="00CB0DD8">
      <w:pPr>
        <w:pStyle w:val="BodyText"/>
        <w:spacing w:before="5"/>
        <w:rPr>
          <w:sz w:val="28"/>
        </w:rPr>
      </w:pPr>
    </w:p>
    <w:p w14:paraId="32F64C4A" w14:textId="77777777" w:rsidR="00CB0DD8" w:rsidRDefault="005C2BBF">
      <w:pPr>
        <w:pStyle w:val="Heading1"/>
      </w:pPr>
      <w:r>
        <w:t>Eligible</w:t>
      </w:r>
      <w:r>
        <w:rPr>
          <w:spacing w:val="-1"/>
        </w:rPr>
        <w:t xml:space="preserve"> </w:t>
      </w:r>
      <w:r>
        <w:rPr>
          <w:spacing w:val="-2"/>
        </w:rPr>
        <w:t>practitioners</w:t>
      </w:r>
    </w:p>
    <w:p w14:paraId="2DD993B1" w14:textId="77777777" w:rsidR="00CB0DD8" w:rsidRDefault="005C2BBF">
      <w:pPr>
        <w:pStyle w:val="BodyText"/>
        <w:spacing w:before="21" w:line="261" w:lineRule="auto"/>
        <w:ind w:left="100"/>
      </w:pPr>
      <w:r>
        <w:rPr>
          <w:color w:val="21212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MBS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assessment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item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claimed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practitioner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(including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 general practitioner but not including a specialist or consultant physician).</w:t>
      </w:r>
    </w:p>
    <w:p w14:paraId="0F03BADB" w14:textId="77777777" w:rsidR="00CB0DD8" w:rsidRDefault="00CB0DD8">
      <w:pPr>
        <w:pStyle w:val="BodyText"/>
        <w:spacing w:before="10"/>
        <w:rPr>
          <w:sz w:val="25"/>
        </w:rPr>
      </w:pPr>
    </w:p>
    <w:p w14:paraId="1D2416F6" w14:textId="77777777" w:rsidR="00CB0DD8" w:rsidRDefault="005C2BBF">
      <w:pPr>
        <w:pStyle w:val="BodyText"/>
        <w:spacing w:before="1" w:line="261" w:lineRule="auto"/>
        <w:ind w:left="100" w:right="116"/>
      </w:pP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medical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practitioner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only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undertake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assessment,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after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patient,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their parent or carer, has been given an explanation about what is involved and has given their </w:t>
      </w:r>
      <w:r>
        <w:rPr>
          <w:color w:val="212121"/>
          <w:spacing w:val="-2"/>
        </w:rPr>
        <w:t>consent.</w:t>
      </w:r>
    </w:p>
    <w:p w14:paraId="0C91A613" w14:textId="77777777" w:rsidR="00CB0DD8" w:rsidRDefault="00CB0DD8">
      <w:pPr>
        <w:pStyle w:val="BodyText"/>
        <w:spacing w:before="9"/>
        <w:rPr>
          <w:sz w:val="25"/>
        </w:rPr>
      </w:pPr>
    </w:p>
    <w:p w14:paraId="4A9CDE0D" w14:textId="77777777" w:rsidR="00CB0DD8" w:rsidRDefault="005C2BBF">
      <w:pPr>
        <w:pStyle w:val="BodyText"/>
        <w:spacing w:before="1" w:line="261" w:lineRule="auto"/>
        <w:ind w:left="100" w:right="116"/>
      </w:pPr>
      <w:r>
        <w:rPr>
          <w:color w:val="212121"/>
        </w:rPr>
        <w:t xml:space="preserve">A practice nurse or Aboriginal and Torres Strait Islander health practitioner can assist the medical practitioner in the information collection stage </w:t>
      </w:r>
      <w:r>
        <w:rPr>
          <w:color w:val="212121"/>
        </w:rPr>
        <w:t>of the health assessment and with providing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patients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information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recommended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interventions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direction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 medical practitioner.</w:t>
      </w:r>
    </w:p>
    <w:p w14:paraId="7EFF6692" w14:textId="77777777" w:rsidR="00CB0DD8" w:rsidRDefault="005C2BBF">
      <w:pPr>
        <w:pStyle w:val="Heading1"/>
        <w:spacing w:before="214"/>
        <w:ind w:right="116"/>
      </w:pPr>
      <w:r>
        <w:t>Restrictions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providing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MBS</w:t>
      </w:r>
      <w:r>
        <w:rPr>
          <w:spacing w:val="-4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Aboriginal</w:t>
      </w:r>
      <w:r>
        <w:rPr>
          <w:spacing w:val="-3"/>
        </w:rPr>
        <w:t xml:space="preserve"> </w:t>
      </w:r>
      <w:r>
        <w:t>and Torres Strait Islander People</w:t>
      </w:r>
    </w:p>
    <w:p w14:paraId="270EE4AE" w14:textId="77777777" w:rsidR="00CB0DD8" w:rsidRDefault="005C2BBF">
      <w:pPr>
        <w:pStyle w:val="BodyText"/>
        <w:spacing w:before="143" w:line="261" w:lineRule="auto"/>
        <w:ind w:left="100"/>
      </w:pPr>
      <w:r>
        <w:rPr>
          <w:color w:val="21212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assessment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annual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service.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minimum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time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allowed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between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services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 nine (9) months. This allows flexibility for very remote communities, where medical practitioner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visits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less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frequent 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make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difficult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follow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consistent schedule of health assessments.</w:t>
      </w:r>
    </w:p>
    <w:p w14:paraId="0167A196" w14:textId="77777777" w:rsidR="00CB0DD8" w:rsidRDefault="00CB0DD8">
      <w:pPr>
        <w:pStyle w:val="BodyText"/>
        <w:spacing w:before="9"/>
        <w:rPr>
          <w:sz w:val="25"/>
        </w:rPr>
      </w:pPr>
    </w:p>
    <w:p w14:paraId="7FAE97B5" w14:textId="77777777" w:rsidR="00CB0DD8" w:rsidRDefault="005C2BBF">
      <w:pPr>
        <w:pStyle w:val="BodyText"/>
        <w:spacing w:line="261" w:lineRule="auto"/>
        <w:ind w:left="100" w:right="116"/>
      </w:pPr>
      <w:r>
        <w:rPr>
          <w:color w:val="212121"/>
        </w:rPr>
        <w:t>MBS Item 715 does not apply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for services that are provided by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other Commonwealth or State funded services. However, where an exemption under subsection 19(2) of the Health Insurance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1973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been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granted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Aboriginal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Community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Controlled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Service or State/Territory Government health clinic, MBS item 715</w:t>
      </w:r>
      <w:r>
        <w:rPr>
          <w:color w:val="212121"/>
        </w:rPr>
        <w:t xml:space="preserve"> can be claimed for services provided by medical practitioners salaried by or contracted to, the service or health clinic so long as all requirements of the item are met.</w:t>
      </w:r>
    </w:p>
    <w:p w14:paraId="67FEFF00" w14:textId="77777777" w:rsidR="00CB0DD8" w:rsidRDefault="00CB0DD8">
      <w:pPr>
        <w:pStyle w:val="BodyText"/>
        <w:spacing w:before="8"/>
        <w:rPr>
          <w:sz w:val="25"/>
        </w:rPr>
      </w:pPr>
    </w:p>
    <w:p w14:paraId="3C899F4E" w14:textId="77777777" w:rsidR="00CB0DD8" w:rsidRDefault="005C2BBF">
      <w:pPr>
        <w:pStyle w:val="BodyText"/>
        <w:spacing w:line="261" w:lineRule="auto"/>
        <w:ind w:left="100" w:right="209"/>
        <w:jc w:val="both"/>
      </w:pPr>
      <w:r>
        <w:rPr>
          <w:color w:val="212121"/>
        </w:rPr>
        <w:t>Medical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should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conduct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separate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consultation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conjunction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health assessment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unless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clinically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necessary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(ie.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the patient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has an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acute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problem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needs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 be managed separately from the assessment).</w:t>
      </w:r>
    </w:p>
    <w:p w14:paraId="06B15A4B" w14:textId="77777777" w:rsidR="00CB0DD8" w:rsidRDefault="00CB0DD8">
      <w:pPr>
        <w:pStyle w:val="BodyText"/>
        <w:spacing w:before="10"/>
        <w:rPr>
          <w:sz w:val="25"/>
        </w:rPr>
      </w:pPr>
    </w:p>
    <w:p w14:paraId="5CE19263" w14:textId="77777777" w:rsidR="00CB0DD8" w:rsidRDefault="005C2BBF">
      <w:pPr>
        <w:pStyle w:val="BodyText"/>
        <w:spacing w:line="261" w:lineRule="auto"/>
        <w:ind w:left="100" w:right="263"/>
        <w:jc w:val="both"/>
      </w:pPr>
      <w:r>
        <w:rPr>
          <w:color w:val="21212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MBS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health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assessment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item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available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people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who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in-patients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hospital or care recipients in a residential aged care facility.</w:t>
      </w:r>
    </w:p>
    <w:p w14:paraId="54B9C112" w14:textId="77777777" w:rsidR="00CB0DD8" w:rsidRDefault="005C2BBF">
      <w:pPr>
        <w:pStyle w:val="Heading1"/>
        <w:spacing w:before="216"/>
      </w:pPr>
      <w:r>
        <w:t xml:space="preserve">Guidelines and </w:t>
      </w:r>
      <w:r>
        <w:rPr>
          <w:spacing w:val="-2"/>
        </w:rPr>
        <w:t>Resources</w:t>
      </w:r>
    </w:p>
    <w:p w14:paraId="7530B8F6" w14:textId="77777777" w:rsidR="00CB0DD8" w:rsidRDefault="005C2BBF">
      <w:pPr>
        <w:pStyle w:val="BodyText"/>
        <w:spacing w:before="143"/>
        <w:ind w:left="100"/>
      </w:pPr>
      <w:r>
        <w:rPr>
          <w:color w:val="212121"/>
        </w:rPr>
        <w:t>Medical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practitioners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encouraged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utilise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relevant guidelines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resources,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>as:</w:t>
      </w:r>
    </w:p>
    <w:p w14:paraId="6934A502" w14:textId="77777777" w:rsidR="00CB0DD8" w:rsidRDefault="005C2B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 w:line="259" w:lineRule="auto"/>
        <w:ind w:left="820" w:right="3815" w:hanging="360"/>
        <w:rPr>
          <w:sz w:val="24"/>
        </w:rPr>
      </w:pPr>
      <w:r>
        <w:rPr>
          <w:color w:val="212121"/>
          <w:sz w:val="24"/>
        </w:rPr>
        <w:t xml:space="preserve">Information about MBS primary care items at </w:t>
      </w:r>
      <w:hyperlink r:id="rId9">
        <w:r>
          <w:rPr>
            <w:color w:val="1156AC"/>
            <w:spacing w:val="-2"/>
            <w:sz w:val="24"/>
          </w:rPr>
          <w:t>http://www.health.gov.au/mbsprimarycareitems</w:t>
        </w:r>
      </w:hyperlink>
    </w:p>
    <w:p w14:paraId="23AB3072" w14:textId="77777777" w:rsidR="00CB0DD8" w:rsidRDefault="005C2B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Department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of Human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Services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(Medicare)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provider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enquiry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line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132 </w:t>
      </w:r>
      <w:r>
        <w:rPr>
          <w:color w:val="212121"/>
          <w:spacing w:val="-4"/>
          <w:sz w:val="24"/>
        </w:rPr>
        <w:t>150.</w:t>
      </w:r>
    </w:p>
    <w:p w14:paraId="796E3C69" w14:textId="77777777" w:rsidR="00CB0DD8" w:rsidRDefault="005C2B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3"/>
        <w:ind w:left="820" w:hanging="361"/>
        <w:rPr>
          <w:sz w:val="24"/>
        </w:rPr>
      </w:pPr>
      <w:r>
        <w:rPr>
          <w:color w:val="212121"/>
          <w:sz w:val="24"/>
        </w:rPr>
        <w:t>Item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descriptors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and explanatory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notes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1"/>
          <w:sz w:val="24"/>
        </w:rPr>
        <w:t xml:space="preserve"> </w:t>
      </w:r>
      <w:hyperlink r:id="rId10">
        <w:r>
          <w:rPr>
            <w:color w:val="1156AC"/>
            <w:spacing w:val="-2"/>
            <w:sz w:val="24"/>
          </w:rPr>
          <w:t>www.mbsonline.gov.au</w:t>
        </w:r>
        <w:r>
          <w:rPr>
            <w:color w:val="212121"/>
            <w:spacing w:val="-2"/>
            <w:sz w:val="24"/>
          </w:rPr>
          <w:t>.</w:t>
        </w:r>
      </w:hyperlink>
    </w:p>
    <w:p w14:paraId="15106E6D" w14:textId="77777777" w:rsidR="00CB0DD8" w:rsidRDefault="005C2BB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5"/>
        <w:ind w:left="820" w:hanging="361"/>
        <w:rPr>
          <w:sz w:val="24"/>
        </w:rPr>
      </w:pP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health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assessment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proformas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available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at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2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MBS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Primary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Care Items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pacing w:val="-2"/>
            <w:sz w:val="24"/>
            <w:u w:val="single" w:color="0000FF"/>
          </w:rPr>
          <w:t>webpage</w:t>
        </w:r>
      </w:hyperlink>
    </w:p>
    <w:sectPr w:rsidR="00CB0DD8">
      <w:pgSz w:w="11910" w:h="16840"/>
      <w:pgMar w:top="920" w:right="1340" w:bottom="1240" w:left="1340" w:header="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3A54" w14:textId="77777777" w:rsidR="00000000" w:rsidRDefault="005C2BBF">
      <w:r>
        <w:separator/>
      </w:r>
    </w:p>
  </w:endnote>
  <w:endnote w:type="continuationSeparator" w:id="0">
    <w:p w14:paraId="191C78EF" w14:textId="77777777" w:rsidR="00000000" w:rsidRDefault="005C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D33BA" w14:textId="6A0E87AE" w:rsidR="00CB0DD8" w:rsidRDefault="005C2B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748AD341" wp14:editId="750F6124">
              <wp:simplePos x="0" y="0"/>
              <wp:positionH relativeFrom="page">
                <wp:posOffset>845820</wp:posOffset>
              </wp:positionH>
              <wp:positionV relativeFrom="page">
                <wp:posOffset>9852660</wp:posOffset>
              </wp:positionV>
              <wp:extent cx="5870575" cy="2794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70575" cy="27940"/>
                      </a:xfrm>
                      <a:custGeom>
                        <a:avLst/>
                        <a:gdLst>
                          <a:gd name="T0" fmla="+- 0 10576 1332"/>
                          <a:gd name="T1" fmla="*/ T0 w 9245"/>
                          <a:gd name="T2" fmla="+- 0 15544 15516"/>
                          <a:gd name="T3" fmla="*/ 15544 h 44"/>
                          <a:gd name="T4" fmla="+- 0 5996 1332"/>
                          <a:gd name="T5" fmla="*/ T4 w 9245"/>
                          <a:gd name="T6" fmla="+- 0 15544 15516"/>
                          <a:gd name="T7" fmla="*/ 15544 h 44"/>
                          <a:gd name="T8" fmla="+- 0 5953 1332"/>
                          <a:gd name="T9" fmla="*/ T8 w 9245"/>
                          <a:gd name="T10" fmla="+- 0 15544 15516"/>
                          <a:gd name="T11" fmla="*/ 15544 h 44"/>
                          <a:gd name="T12" fmla="+- 0 1332 1332"/>
                          <a:gd name="T13" fmla="*/ T12 w 9245"/>
                          <a:gd name="T14" fmla="+- 0 15544 15516"/>
                          <a:gd name="T15" fmla="*/ 15544 h 44"/>
                          <a:gd name="T16" fmla="+- 0 1332 1332"/>
                          <a:gd name="T17" fmla="*/ T16 w 9245"/>
                          <a:gd name="T18" fmla="+- 0 15559 15516"/>
                          <a:gd name="T19" fmla="*/ 15559 h 44"/>
                          <a:gd name="T20" fmla="+- 0 5953 1332"/>
                          <a:gd name="T21" fmla="*/ T20 w 9245"/>
                          <a:gd name="T22" fmla="+- 0 15559 15516"/>
                          <a:gd name="T23" fmla="*/ 15559 h 44"/>
                          <a:gd name="T24" fmla="+- 0 5996 1332"/>
                          <a:gd name="T25" fmla="*/ T24 w 9245"/>
                          <a:gd name="T26" fmla="+- 0 15559 15516"/>
                          <a:gd name="T27" fmla="*/ 15559 h 44"/>
                          <a:gd name="T28" fmla="+- 0 10576 1332"/>
                          <a:gd name="T29" fmla="*/ T28 w 9245"/>
                          <a:gd name="T30" fmla="+- 0 15559 15516"/>
                          <a:gd name="T31" fmla="*/ 15559 h 44"/>
                          <a:gd name="T32" fmla="+- 0 10576 1332"/>
                          <a:gd name="T33" fmla="*/ T32 w 9245"/>
                          <a:gd name="T34" fmla="+- 0 15544 15516"/>
                          <a:gd name="T35" fmla="*/ 15544 h 44"/>
                          <a:gd name="T36" fmla="+- 0 10576 1332"/>
                          <a:gd name="T37" fmla="*/ T36 w 9245"/>
                          <a:gd name="T38" fmla="+- 0 15516 15516"/>
                          <a:gd name="T39" fmla="*/ 15516 h 44"/>
                          <a:gd name="T40" fmla="+- 0 5996 1332"/>
                          <a:gd name="T41" fmla="*/ T40 w 9245"/>
                          <a:gd name="T42" fmla="+- 0 15516 15516"/>
                          <a:gd name="T43" fmla="*/ 15516 h 44"/>
                          <a:gd name="T44" fmla="+- 0 5953 1332"/>
                          <a:gd name="T45" fmla="*/ T44 w 9245"/>
                          <a:gd name="T46" fmla="+- 0 15516 15516"/>
                          <a:gd name="T47" fmla="*/ 15516 h 44"/>
                          <a:gd name="T48" fmla="+- 0 1332 1332"/>
                          <a:gd name="T49" fmla="*/ T48 w 9245"/>
                          <a:gd name="T50" fmla="+- 0 15516 15516"/>
                          <a:gd name="T51" fmla="*/ 15516 h 44"/>
                          <a:gd name="T52" fmla="+- 0 1332 1332"/>
                          <a:gd name="T53" fmla="*/ T52 w 9245"/>
                          <a:gd name="T54" fmla="+- 0 15530 15516"/>
                          <a:gd name="T55" fmla="*/ 15530 h 44"/>
                          <a:gd name="T56" fmla="+- 0 5953 1332"/>
                          <a:gd name="T57" fmla="*/ T56 w 9245"/>
                          <a:gd name="T58" fmla="+- 0 15530 15516"/>
                          <a:gd name="T59" fmla="*/ 15530 h 44"/>
                          <a:gd name="T60" fmla="+- 0 5996 1332"/>
                          <a:gd name="T61" fmla="*/ T60 w 9245"/>
                          <a:gd name="T62" fmla="+- 0 15530 15516"/>
                          <a:gd name="T63" fmla="*/ 15530 h 44"/>
                          <a:gd name="T64" fmla="+- 0 10576 1332"/>
                          <a:gd name="T65" fmla="*/ T64 w 9245"/>
                          <a:gd name="T66" fmla="+- 0 15530 15516"/>
                          <a:gd name="T67" fmla="*/ 15530 h 44"/>
                          <a:gd name="T68" fmla="+- 0 10576 1332"/>
                          <a:gd name="T69" fmla="*/ T68 w 9245"/>
                          <a:gd name="T70" fmla="+- 0 15516 15516"/>
                          <a:gd name="T71" fmla="*/ 15516 h 4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9245" h="44">
                            <a:moveTo>
                              <a:pt x="9244" y="28"/>
                            </a:moveTo>
                            <a:lnTo>
                              <a:pt x="4664" y="28"/>
                            </a:lnTo>
                            <a:lnTo>
                              <a:pt x="4621" y="28"/>
                            </a:lnTo>
                            <a:lnTo>
                              <a:pt x="0" y="28"/>
                            </a:lnTo>
                            <a:lnTo>
                              <a:pt x="0" y="43"/>
                            </a:lnTo>
                            <a:lnTo>
                              <a:pt x="4621" y="43"/>
                            </a:lnTo>
                            <a:lnTo>
                              <a:pt x="4664" y="43"/>
                            </a:lnTo>
                            <a:lnTo>
                              <a:pt x="9244" y="43"/>
                            </a:lnTo>
                            <a:lnTo>
                              <a:pt x="9244" y="28"/>
                            </a:lnTo>
                            <a:close/>
                            <a:moveTo>
                              <a:pt x="9244" y="0"/>
                            </a:moveTo>
                            <a:lnTo>
                              <a:pt x="4664" y="0"/>
                            </a:lnTo>
                            <a:lnTo>
                              <a:pt x="4621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4621" y="14"/>
                            </a:lnTo>
                            <a:lnTo>
                              <a:pt x="4664" y="14"/>
                            </a:lnTo>
                            <a:lnTo>
                              <a:pt x="9244" y="14"/>
                            </a:lnTo>
                            <a:lnTo>
                              <a:pt x="924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65EDF" id="docshape1" o:spid="_x0000_s1026" style="position:absolute;margin-left:66.6pt;margin-top:775.8pt;width:462.25pt;height:2.2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4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" path="m9244,28r-4580,l4621,28,,28,,43r4621,l4664,43r4580,l9244,28xm9244,l4664,r-43,l,,,14r4621,l4664,14r4580,l9244,xe" fillcolor="black" stroked="f">
              <v:path arrowok="t" o:connecttype="custom" o:connectlocs="5869940,9870440;2961640,9870440;2934335,9870440;0,9870440;0,9879965;2934335,9879965;2961640,9879965;5869940,9879965;5869940,9870440;5869940,9852660;2961640,9852660;2934335,9852660;0,9852660;0,9861550;2934335,9861550;2961640,9861550;5869940,9861550;5869940,9852660" o:connectangles="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0CD75DC7" wp14:editId="611F30EB">
              <wp:simplePos x="0" y="0"/>
              <wp:positionH relativeFrom="page">
                <wp:posOffset>901700</wp:posOffset>
              </wp:positionH>
              <wp:positionV relativeFrom="page">
                <wp:posOffset>9868535</wp:posOffset>
              </wp:positionV>
              <wp:extent cx="2592705" cy="4191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27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78001F" w14:textId="77777777" w:rsidR="00CB0DD8" w:rsidRDefault="005C2BBF">
                          <w:pPr>
                            <w:spacing w:before="19"/>
                            <w:ind w:left="20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Medicare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Health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Assessments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for</w:t>
                          </w:r>
                          <w:r>
                            <w:rPr>
                              <w:rFonts w:ascii="Arial Narrow" w:hAnsi="Arial Narrow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Aboriginal</w:t>
                          </w:r>
                          <w:r>
                            <w:rPr>
                              <w:rFonts w:ascii="Arial Narrow" w:hAns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Torres</w:t>
                          </w:r>
                          <w:r>
                            <w:rPr>
                              <w:rFonts w:ascii="Arial Narrow" w:hAnsi="Arial Narrow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Strait Islander People – MBS item 715</w:t>
                          </w:r>
                        </w:p>
                        <w:p w14:paraId="79A97282" w14:textId="77777777" w:rsidR="00CB0DD8" w:rsidRDefault="005C2BBF">
                          <w:pPr>
                            <w:spacing w:line="206" w:lineRule="exact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z w:val="18"/>
                            </w:rPr>
                            <w:t>October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4"/>
                              <w:sz w:val="18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75DC7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1pt;margin-top:777.05pt;width:204.15pt;height:33pt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" filled="f" stroked="f">
              <v:textbox inset="0,0,0,0">
                <w:txbxContent>
                  <w:p w14:paraId="3F78001F" w14:textId="77777777" w:rsidR="00CB0DD8" w:rsidRDefault="005C2BBF">
                    <w:pPr>
                      <w:spacing w:before="19"/>
                      <w:ind w:left="20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Medicare</w:t>
                    </w:r>
                    <w:r>
                      <w:rPr>
                        <w:rFonts w:ascii="Arial Narrow" w:hAnsi="Arial Narrow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Health</w:t>
                    </w:r>
                    <w:r>
                      <w:rPr>
                        <w:rFonts w:ascii="Arial Narrow" w:hAnsi="Arial Narrow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Assessments</w:t>
                    </w:r>
                    <w:r>
                      <w:rPr>
                        <w:rFonts w:ascii="Arial Narrow" w:hAnsi="Arial Narrow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for</w:t>
                    </w:r>
                    <w:r>
                      <w:rPr>
                        <w:rFonts w:ascii="Arial Narrow" w:hAnsi="Arial Narrow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Aboriginal</w:t>
                    </w:r>
                    <w:r>
                      <w:rPr>
                        <w:rFonts w:ascii="Arial Narrow" w:hAns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and</w:t>
                    </w:r>
                    <w:r>
                      <w:rPr>
                        <w:rFonts w:ascii="Arial Narrow" w:hAnsi="Arial Narrow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Torres</w:t>
                    </w:r>
                    <w:r>
                      <w:rPr>
                        <w:rFonts w:ascii="Arial Narrow" w:hAnsi="Arial Narrow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</w:rPr>
                      <w:t>Strait Islander People – MBS item 715</w:t>
                    </w:r>
                  </w:p>
                  <w:p w14:paraId="79A97282" w14:textId="77777777" w:rsidR="00CB0DD8" w:rsidRDefault="005C2BBF">
                    <w:pPr>
                      <w:spacing w:line="206" w:lineRule="exact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</w:rPr>
                      <w:t>October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pacing w:val="-4"/>
                        <w:sz w:val="18"/>
                      </w:rPr>
                      <w:t>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3D3543D4" wp14:editId="4DE40020">
              <wp:simplePos x="0" y="0"/>
              <wp:positionH relativeFrom="page">
                <wp:posOffset>6153150</wp:posOffset>
              </wp:positionH>
              <wp:positionV relativeFrom="page">
                <wp:posOffset>9868535</wp:posOffset>
              </wp:positionV>
              <wp:extent cx="504825" cy="15684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00CCE" w14:textId="77777777" w:rsidR="00CB0DD8" w:rsidRDefault="005C2BBF">
                          <w:pPr>
                            <w:spacing w:before="19"/>
                            <w:ind w:left="20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rPr>
                              <w:rFonts w:ascii="Arial Narrow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 Narrow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 Narrow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 Narrow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Narrow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 Narrow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 Narrow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543D4" id="docshape3" o:spid="_x0000_s1027" type="#_x0000_t202" style="position:absolute;margin-left:484.5pt;margin-top:777.05pt;width:39.75pt;height:12.35pt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" filled="f" stroked="f">
              <v:textbox inset="0,0,0,0">
                <w:txbxContent>
                  <w:p w14:paraId="76F00CCE" w14:textId="77777777" w:rsidR="00CB0DD8" w:rsidRDefault="005C2BBF">
                    <w:pPr>
                      <w:spacing w:before="19"/>
                      <w:ind w:left="20"/>
                      <w:rPr>
                        <w:rFonts w:ascii="Arial Narrow"/>
                        <w:sz w:val="18"/>
                      </w:rPr>
                    </w:pPr>
                    <w:r>
                      <w:rPr>
                        <w:rFonts w:ascii="Arial Narrow"/>
                        <w:sz w:val="18"/>
                      </w:rPr>
                      <w:t>Page</w:t>
                    </w:r>
                    <w:r>
                      <w:rPr>
                        <w:rFonts w:ascii="Arial Narrow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 Narrow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sz w:val="18"/>
                      </w:rPr>
                      <w:t>1</w:t>
                    </w:r>
                    <w:r>
                      <w:rPr>
                        <w:rFonts w:ascii="Arial Narrow"/>
                        <w:sz w:val="18"/>
                      </w:rPr>
                      <w:fldChar w:fldCharType="end"/>
                    </w:r>
                    <w:r>
                      <w:rPr>
                        <w:rFonts w:ascii="Arial Narrow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z w:val="18"/>
                      </w:rPr>
                      <w:t>of</w:t>
                    </w:r>
                    <w:r>
                      <w:rPr>
                        <w:rFonts w:ascii="Arial Narrow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Narrow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 Narrow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 Narrow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 Narrow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Arial Narrow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8A8E4" w14:textId="77777777" w:rsidR="00000000" w:rsidRDefault="005C2BBF">
      <w:r>
        <w:separator/>
      </w:r>
    </w:p>
  </w:footnote>
  <w:footnote w:type="continuationSeparator" w:id="0">
    <w:p w14:paraId="5B89728C" w14:textId="77777777" w:rsidR="00000000" w:rsidRDefault="005C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033DC"/>
    <w:multiLevelType w:val="hybridMultilevel"/>
    <w:tmpl w:val="7960E0C6"/>
    <w:lvl w:ilvl="0" w:tplc="A80C719C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en-AU" w:eastAsia="en-US" w:bidi="ar-SA"/>
      </w:rPr>
    </w:lvl>
    <w:lvl w:ilvl="1" w:tplc="C9D0C206">
      <w:numFmt w:val="bullet"/>
      <w:lvlText w:val="•"/>
      <w:lvlJc w:val="left"/>
      <w:pPr>
        <w:ind w:left="1660" w:hanging="356"/>
      </w:pPr>
      <w:rPr>
        <w:rFonts w:hint="default"/>
        <w:lang w:val="en-AU" w:eastAsia="en-US" w:bidi="ar-SA"/>
      </w:rPr>
    </w:lvl>
    <w:lvl w:ilvl="2" w:tplc="E7B48CF2">
      <w:numFmt w:val="bullet"/>
      <w:lvlText w:val="•"/>
      <w:lvlJc w:val="left"/>
      <w:pPr>
        <w:ind w:left="2501" w:hanging="356"/>
      </w:pPr>
      <w:rPr>
        <w:rFonts w:hint="default"/>
        <w:lang w:val="en-AU" w:eastAsia="en-US" w:bidi="ar-SA"/>
      </w:rPr>
    </w:lvl>
    <w:lvl w:ilvl="3" w:tplc="967242E8">
      <w:numFmt w:val="bullet"/>
      <w:lvlText w:val="•"/>
      <w:lvlJc w:val="left"/>
      <w:pPr>
        <w:ind w:left="3341" w:hanging="356"/>
      </w:pPr>
      <w:rPr>
        <w:rFonts w:hint="default"/>
        <w:lang w:val="en-AU" w:eastAsia="en-US" w:bidi="ar-SA"/>
      </w:rPr>
    </w:lvl>
    <w:lvl w:ilvl="4" w:tplc="0F220442">
      <w:numFmt w:val="bullet"/>
      <w:lvlText w:val="•"/>
      <w:lvlJc w:val="left"/>
      <w:pPr>
        <w:ind w:left="4182" w:hanging="356"/>
      </w:pPr>
      <w:rPr>
        <w:rFonts w:hint="default"/>
        <w:lang w:val="en-AU" w:eastAsia="en-US" w:bidi="ar-SA"/>
      </w:rPr>
    </w:lvl>
    <w:lvl w:ilvl="5" w:tplc="CB9A71FA">
      <w:numFmt w:val="bullet"/>
      <w:lvlText w:val="•"/>
      <w:lvlJc w:val="left"/>
      <w:pPr>
        <w:ind w:left="5023" w:hanging="356"/>
      </w:pPr>
      <w:rPr>
        <w:rFonts w:hint="default"/>
        <w:lang w:val="en-AU" w:eastAsia="en-US" w:bidi="ar-SA"/>
      </w:rPr>
    </w:lvl>
    <w:lvl w:ilvl="6" w:tplc="1CD44E36">
      <w:numFmt w:val="bullet"/>
      <w:lvlText w:val="•"/>
      <w:lvlJc w:val="left"/>
      <w:pPr>
        <w:ind w:left="5863" w:hanging="356"/>
      </w:pPr>
      <w:rPr>
        <w:rFonts w:hint="default"/>
        <w:lang w:val="en-AU" w:eastAsia="en-US" w:bidi="ar-SA"/>
      </w:rPr>
    </w:lvl>
    <w:lvl w:ilvl="7" w:tplc="04348CE8">
      <w:numFmt w:val="bullet"/>
      <w:lvlText w:val="•"/>
      <w:lvlJc w:val="left"/>
      <w:pPr>
        <w:ind w:left="6704" w:hanging="356"/>
      </w:pPr>
      <w:rPr>
        <w:rFonts w:hint="default"/>
        <w:lang w:val="en-AU" w:eastAsia="en-US" w:bidi="ar-SA"/>
      </w:rPr>
    </w:lvl>
    <w:lvl w:ilvl="8" w:tplc="4260B290">
      <w:numFmt w:val="bullet"/>
      <w:lvlText w:val="•"/>
      <w:lvlJc w:val="left"/>
      <w:pPr>
        <w:ind w:left="7545" w:hanging="35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D8"/>
    <w:rsid w:val="005C2BBF"/>
    <w:rsid w:val="00C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60C08A"/>
  <w15:docId w15:val="{0342A16C-3D0A-4F3F-9D7E-B75BF41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20" w:right="619"/>
      <w:jc w:val="center"/>
    </w:pPr>
    <w:rPr>
      <w:rFonts w:ascii="Arial Rounded MT Bold" w:eastAsia="Arial Rounded MT Bold" w:hAnsi="Arial Rounded MT Bold" w:cs="Arial Rounded MT Bold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3"/>
      <w:ind w:left="813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alth.gov.au/internet/main/publishing.nsf/Content/mbsprimarycare_ATSI_mbsha_resource_k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bsonline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/mbsprimarycareite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health assessment for Aboriginal and Torres Strait Islander people (MBS item 715)</dc:title>
  <dc:subject>Aboriginal and Torres Strait Islander health</dc:subject>
  <dc:creator>Australian Government Department of Health</dc:creator>
  <cp:lastModifiedBy>MARTIN, Mel</cp:lastModifiedBy>
  <cp:revision>1</cp:revision>
  <dcterms:created xsi:type="dcterms:W3CDTF">2022-05-12T22:56:00Z</dcterms:created>
  <dcterms:modified xsi:type="dcterms:W3CDTF">2022-05-12T22:58:00Z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2014-04-29T00:00:00Z</vt:filetime>
  </property>
  <property fmtid="{D5CDD505-2E9C-101B-9397-08002B2CF9AE}" pid="3" name="LastSaved">
    <vt:filetime>2022-05-12T00:00:00Z</vt:filetime>
  </property>
</Properties>
</file>