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AABA1E" w14:textId="72CB44CC" w:rsidR="007B1B31" w:rsidRPr="00F617B1" w:rsidRDefault="003E6A80" w:rsidP="007B1B31">
      <w:pPr>
        <w:pStyle w:val="Covertitle"/>
        <w:rPr>
          <w:rFonts w:cs="Segoe UI"/>
          <w:b/>
          <w:color w:val="FFFFFF" w:themeColor="background1"/>
          <w:sz w:val="64"/>
          <w:szCs w:val="64"/>
        </w:rPr>
      </w:pPr>
      <w:bookmarkStart w:id="0" w:name="_Ref82624824"/>
      <w:bookmarkEnd w:id="0"/>
      <w:r w:rsidRPr="00ED0134">
        <w:rPr>
          <w:rFonts w:cs="Segoe UI"/>
          <w:b/>
          <w:noProof/>
          <w:color w:val="FFFFFF" w:themeColor="background1"/>
          <w:sz w:val="64"/>
          <w:szCs w:val="64"/>
        </w:rPr>
        <w:drawing>
          <wp:anchor distT="0" distB="0" distL="114300" distR="114300" simplePos="0" relativeHeight="251658244" behindDoc="1" locked="0" layoutInCell="1" allowOverlap="1" wp14:anchorId="1ACF380A" wp14:editId="58D61457">
            <wp:simplePos x="0" y="0"/>
            <wp:positionH relativeFrom="page">
              <wp:align>center</wp:align>
            </wp:positionH>
            <wp:positionV relativeFrom="page">
              <wp:align>center</wp:align>
            </wp:positionV>
            <wp:extent cx="7559998" cy="10693741"/>
            <wp:effectExtent l="0" t="0" r="317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59998" cy="10693741"/>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cs="Segoe UI"/>
            <w:b/>
            <w:bCs/>
            <w:color w:val="FFFFFF" w:themeColor="background1"/>
            <w:sz w:val="64"/>
            <w:szCs w:val="64"/>
          </w:rPr>
          <w:id w:val="803730555"/>
          <w:placeholder>
            <w:docPart w:val="DefaultPlaceholder_1081868574"/>
          </w:placeholder>
          <w:docPartObj>
            <w:docPartGallery w:val="Cover Pages"/>
            <w:docPartUnique/>
          </w:docPartObj>
        </w:sdtPr>
        <w:sdtEndPr>
          <w:rPr>
            <w:sz w:val="36"/>
            <w:szCs w:val="36"/>
          </w:rPr>
        </w:sdtEndPr>
        <w:sdtContent>
          <w:sdt>
            <w:sdtPr>
              <w:rPr>
                <w:rFonts w:cs="Segoe UI"/>
                <w:b/>
                <w:bCs/>
                <w:color w:val="FFFFFF" w:themeColor="background1"/>
                <w:sz w:val="64"/>
                <w:szCs w:val="64"/>
              </w:rPr>
              <w:alias w:val="Title"/>
              <w:tag w:val=""/>
              <w:id w:val="-1850469689"/>
              <w:placeholder>
                <w:docPart w:val="DefaultPlaceholder_1081868574"/>
              </w:placeholder>
              <w:dataBinding w:prefixMappings="xmlns:ns0='http://purl.org/dc/elements/1.1/' xmlns:ns1='http://schemas.openxmlformats.org/package/2006/metadata/core-properties' " w:xpath="/ns1:coreProperties[1]/ns0:title[1]" w:storeItemID="{6C3C8BC8-F283-45AE-878A-BAB7291924A1}"/>
              <w:text/>
            </w:sdtPr>
            <w:sdtEndPr/>
            <w:sdtContent>
              <w:r w:rsidR="005228F4">
                <w:rPr>
                  <w:rFonts w:cs="Segoe UI"/>
                  <w:b/>
                  <w:bCs/>
                  <w:color w:val="FFFFFF" w:themeColor="background1"/>
                  <w:sz w:val="64"/>
                  <w:szCs w:val="64"/>
                </w:rPr>
                <w:t>The Way Back Support Services | Interim Evaluation Short Report</w:t>
              </w:r>
            </w:sdtContent>
          </w:sdt>
        </w:sdtContent>
      </w:sdt>
    </w:p>
    <w:p w14:paraId="6DB307E2" w14:textId="4CE06E96" w:rsidR="007B1B31" w:rsidRPr="00F75386" w:rsidRDefault="00784888" w:rsidP="007B1B31">
      <w:pPr>
        <w:pStyle w:val="CoverPage-Client"/>
        <w:spacing w:before="360"/>
        <w:rPr>
          <w:rFonts w:cs="Segoe UI"/>
          <w:color w:val="F8981D" w:themeColor="accent3"/>
        </w:rPr>
      </w:pPr>
      <w:sdt>
        <w:sdtPr>
          <w:rPr>
            <w:rStyle w:val="CoverPage-ClientChar"/>
            <w:rFonts w:cs="Segoe UI"/>
            <w:color w:val="F8981D" w:themeColor="accent3"/>
          </w:rPr>
          <w:alias w:val="Subject"/>
          <w:tag w:val=""/>
          <w:id w:val="-1755584571"/>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sidR="00732432">
            <w:rPr>
              <w:rStyle w:val="CoverPage-ClientChar"/>
              <w:rFonts w:cs="Segoe UI"/>
              <w:color w:val="F8981D" w:themeColor="accent3"/>
            </w:rPr>
            <w:t>Beyond Blue</w:t>
          </w:r>
        </w:sdtContent>
      </w:sdt>
    </w:p>
    <w:p w14:paraId="08425407" w14:textId="7FCB95E8" w:rsidR="007B1B31" w:rsidRPr="00F617B1" w:rsidRDefault="00784888" w:rsidP="007B1B31">
      <w:pPr>
        <w:pStyle w:val="CoverPage-Date"/>
        <w:spacing w:before="240"/>
        <w:rPr>
          <w:color w:val="FFFFFF" w:themeColor="background1"/>
        </w:rPr>
      </w:pPr>
      <w:sdt>
        <w:sdtPr>
          <w:rPr>
            <w:rStyle w:val="CoverPage-DateChar"/>
            <w:rFonts w:cs="Segoe UI"/>
            <w:color w:val="FFFFFF" w:themeColor="background1"/>
            <w:sz w:val="20"/>
            <w:szCs w:val="20"/>
          </w:rPr>
          <w:alias w:val="Publish Date"/>
          <w:tag w:val=""/>
          <w:id w:val="-443608997"/>
          <w:dataBinding w:prefixMappings="xmlns:ns0='http://schemas.microsoft.com/office/2006/coverPageProps' " w:xpath="/ns0:CoverPageProperties[1]/ns0:PublishDate[1]" w:storeItemID="{55AF091B-3C7A-41E3-B477-F2FDAA23CFDA}"/>
          <w:date w:fullDate="2021-11-24T00:00:00Z">
            <w:dateFormat w:val="d MMMM yyyy"/>
            <w:lid w:val="en-AU"/>
            <w:storeMappedDataAs w:val="dateTime"/>
            <w:calendar w:val="gregorian"/>
          </w:date>
        </w:sdtPr>
        <w:sdtEndPr>
          <w:rPr>
            <w:rStyle w:val="DefaultParagraphFont"/>
            <w:rFonts w:cs="Times New Roman"/>
            <w:sz w:val="24"/>
            <w:szCs w:val="19"/>
          </w:rPr>
        </w:sdtEndPr>
        <w:sdtContent>
          <w:r w:rsidR="00C42D53">
            <w:rPr>
              <w:rStyle w:val="CoverPage-DateChar"/>
              <w:rFonts w:cs="Segoe UI"/>
              <w:color w:val="FFFFFF" w:themeColor="background1"/>
              <w:sz w:val="20"/>
              <w:szCs w:val="20"/>
            </w:rPr>
            <w:t>2</w:t>
          </w:r>
          <w:r w:rsidR="0053618A">
            <w:rPr>
              <w:rStyle w:val="CoverPage-DateChar"/>
              <w:rFonts w:cs="Segoe UI"/>
              <w:color w:val="FFFFFF" w:themeColor="background1"/>
              <w:sz w:val="20"/>
              <w:szCs w:val="20"/>
            </w:rPr>
            <w:t>4</w:t>
          </w:r>
          <w:r w:rsidR="00C42D53">
            <w:rPr>
              <w:rStyle w:val="CoverPage-DateChar"/>
              <w:rFonts w:cs="Segoe UI"/>
              <w:color w:val="FFFFFF" w:themeColor="background1"/>
              <w:sz w:val="20"/>
              <w:szCs w:val="20"/>
            </w:rPr>
            <w:t xml:space="preserve"> November 2021</w:t>
          </w:r>
        </w:sdtContent>
      </w:sdt>
    </w:p>
    <w:p w14:paraId="739E4BCF" w14:textId="77777777" w:rsidR="003E6A80" w:rsidRDefault="003E6A80" w:rsidP="00855715">
      <w:pPr>
        <w:suppressAutoHyphens/>
        <w:spacing w:after="0" w:line="680" w:lineRule="exact"/>
        <w:sectPr w:rsidR="003E6A80" w:rsidSect="00855715">
          <w:headerReference w:type="default" r:id="rId13"/>
          <w:footerReference w:type="default" r:id="rId14"/>
          <w:headerReference w:type="first" r:id="rId15"/>
          <w:pgSz w:w="11907" w:h="16839" w:code="9"/>
          <w:pgMar w:top="4820" w:right="1418" w:bottom="1701" w:left="1559" w:header="737" w:footer="567" w:gutter="0"/>
          <w:pgNumType w:start="0"/>
          <w:cols w:space="720"/>
          <w:titlePg/>
          <w:docGrid w:linePitch="360"/>
        </w:sectPr>
      </w:pPr>
    </w:p>
    <w:p w14:paraId="0DD83318" w14:textId="2B48E5F8" w:rsidR="003E6A80" w:rsidRPr="005D088B" w:rsidRDefault="005951FD" w:rsidP="005D088B">
      <w:pPr>
        <w:pStyle w:val="Covertitle"/>
        <w:rPr>
          <w:rStyle w:val="Strong"/>
        </w:rPr>
      </w:pPr>
      <w:r>
        <w:rPr>
          <w:rFonts w:ascii="Segoe UI Semibold" w:hAnsi="Segoe UI Semibold" w:cs="Segoe UI Semibold"/>
          <w:i/>
          <w:noProof/>
          <w:sz w:val="16"/>
          <w:szCs w:val="16"/>
        </w:rPr>
        <w:lastRenderedPageBreak/>
        <w:drawing>
          <wp:anchor distT="0" distB="0" distL="114300" distR="114300" simplePos="0" relativeHeight="251658243" behindDoc="1" locked="0" layoutInCell="1" allowOverlap="1" wp14:anchorId="427A62D0" wp14:editId="5F02B118">
            <wp:simplePos x="0" y="0"/>
            <wp:positionH relativeFrom="page">
              <wp:posOffset>-88900</wp:posOffset>
            </wp:positionH>
            <wp:positionV relativeFrom="paragraph">
              <wp:posOffset>-7361555</wp:posOffset>
            </wp:positionV>
            <wp:extent cx="7655442" cy="10653950"/>
            <wp:effectExtent l="0" t="0" r="3175" b="0"/>
            <wp:wrapNone/>
            <wp:docPr id="27882" name="Picture 27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2" name="Picture 2788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55442" cy="10653950"/>
                    </a:xfrm>
                    <a:prstGeom prst="rect">
                      <a:avLst/>
                    </a:prstGeom>
                  </pic:spPr>
                </pic:pic>
              </a:graphicData>
            </a:graphic>
            <wp14:sizeRelH relativeFrom="margin">
              <wp14:pctWidth>0</wp14:pctWidth>
            </wp14:sizeRelH>
            <wp14:sizeRelV relativeFrom="margin">
              <wp14:pctHeight>0</wp14:pctHeight>
            </wp14:sizeRelV>
          </wp:anchor>
        </w:drawing>
      </w:r>
      <w:r w:rsidR="003E6A80" w:rsidRPr="005D088B">
        <w:rPr>
          <w:rStyle w:val="Strong"/>
        </w:rPr>
        <w:t>Disclaimer:</w:t>
      </w:r>
    </w:p>
    <w:p w14:paraId="3A2CC63C" w14:textId="77777777" w:rsidR="003E6A80" w:rsidRPr="00130FFF" w:rsidRDefault="003E6A80" w:rsidP="005D088B">
      <w:r w:rsidRPr="00130FFF">
        <w:t>Nous Group (</w:t>
      </w:r>
      <w:r w:rsidRPr="00130FFF">
        <w:rPr>
          <w:b/>
        </w:rPr>
        <w:t>Nous</w:t>
      </w:r>
      <w:r w:rsidRPr="00130FFF">
        <w:t xml:space="preserve">) has prepared this report for the benefit of </w:t>
      </w:r>
      <w:r>
        <w:t xml:space="preserve">the Beyond Blue </w:t>
      </w:r>
      <w:r w:rsidRPr="00130FFF">
        <w:t xml:space="preserve">(the </w:t>
      </w:r>
      <w:r w:rsidRPr="00130FFF">
        <w:rPr>
          <w:b/>
        </w:rPr>
        <w:t>Client</w:t>
      </w:r>
      <w:r w:rsidRPr="00130FFF">
        <w:t>).</w:t>
      </w:r>
    </w:p>
    <w:p w14:paraId="62BDAD35" w14:textId="77777777" w:rsidR="007B1B31" w:rsidRPr="005D088B" w:rsidRDefault="007B1B31" w:rsidP="005D088B">
      <w:r w:rsidRPr="005D088B">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r w:rsidR="004777E6" w:rsidRPr="005D088B">
        <w:t xml:space="preserve"> </w:t>
      </w:r>
      <w:r w:rsidRPr="005D088B">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p>
    <w:p w14:paraId="37ECF0C6" w14:textId="53C97197" w:rsidR="00DF00F2" w:rsidRDefault="005951FD" w:rsidP="005D088B">
      <w:pPr>
        <w:rPr>
          <w:i/>
          <w:sz w:val="16"/>
          <w:szCs w:val="16"/>
        </w:rPr>
      </w:pPr>
      <w:r w:rsidRPr="0058743C">
        <w:rPr>
          <w:iCs/>
          <w:sz w:val="18"/>
          <w:szCs w:val="18"/>
        </w:rPr>
        <w:t>©</w:t>
      </w:r>
      <w:r w:rsidRPr="0058743C">
        <w:rPr>
          <w:sz w:val="18"/>
          <w:szCs w:val="18"/>
        </w:rPr>
        <w:t xml:space="preserve"> Nous</w:t>
      </w:r>
      <w:r>
        <w:rPr>
          <w:sz w:val="18"/>
          <w:szCs w:val="18"/>
        </w:rPr>
        <w:t xml:space="preserve"> Group</w:t>
      </w:r>
    </w:p>
    <w:p w14:paraId="246A45BA" w14:textId="1402EB6E" w:rsidR="007B1B31" w:rsidRPr="0058743C" w:rsidRDefault="007B1B31" w:rsidP="007B1B31">
      <w:pPr>
        <w:rPr>
          <w:sz w:val="18"/>
          <w:szCs w:val="18"/>
        </w:rPr>
        <w:sectPr w:rsidR="007B1B31" w:rsidRPr="0058743C" w:rsidSect="005D088B">
          <w:headerReference w:type="default" r:id="rId17"/>
          <w:footerReference w:type="default" r:id="rId18"/>
          <w:footerReference w:type="first" r:id="rId19"/>
          <w:pgSz w:w="11907" w:h="16839" w:code="9"/>
          <w:pgMar w:top="11624" w:right="1418" w:bottom="993" w:left="1559" w:header="737" w:footer="720" w:gutter="0"/>
          <w:pgNumType w:start="1"/>
          <w:cols w:space="720"/>
          <w:docGrid w:linePitch="360"/>
        </w:sectPr>
      </w:pPr>
    </w:p>
    <w:p w14:paraId="0C8E53B3" w14:textId="4DD1EB80" w:rsidR="00BD57D7" w:rsidRDefault="008C398A" w:rsidP="00F355E7">
      <w:pPr>
        <w:spacing w:after="165" w:line="259" w:lineRule="auto"/>
      </w:pPr>
      <w:r>
        <w:rPr>
          <w:noProof/>
        </w:rPr>
        <w:lastRenderedPageBreak/>
        <w:drawing>
          <wp:anchor distT="0" distB="0" distL="114300" distR="114300" simplePos="0" relativeHeight="251658252" behindDoc="0" locked="0" layoutInCell="1" allowOverlap="1" wp14:anchorId="3C371EB8" wp14:editId="7A0852AD">
            <wp:simplePos x="0" y="0"/>
            <wp:positionH relativeFrom="column">
              <wp:posOffset>-975335</wp:posOffset>
            </wp:positionH>
            <wp:positionV relativeFrom="paragraph">
              <wp:posOffset>-694487</wp:posOffset>
            </wp:positionV>
            <wp:extent cx="7678870" cy="10847807"/>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03660" cy="10882828"/>
                    </a:xfrm>
                    <a:prstGeom prst="rect">
                      <a:avLst/>
                    </a:prstGeom>
                    <a:noFill/>
                  </pic:spPr>
                </pic:pic>
              </a:graphicData>
            </a:graphic>
            <wp14:sizeRelH relativeFrom="page">
              <wp14:pctWidth>0</wp14:pctWidth>
            </wp14:sizeRelH>
            <wp14:sizeRelV relativeFrom="page">
              <wp14:pctHeight>0</wp14:pctHeight>
            </wp14:sizeRelV>
          </wp:anchor>
        </w:drawing>
      </w:r>
    </w:p>
    <w:p w14:paraId="5F50C3D6" w14:textId="4D5AC984" w:rsidR="00E15D87" w:rsidRDefault="00E15D87" w:rsidP="00C1224C">
      <w:pPr>
        <w:ind w:left="-1418"/>
        <w:sectPr w:rsidR="00E15D87" w:rsidSect="00C1224C">
          <w:headerReference w:type="default" r:id="rId21"/>
          <w:footerReference w:type="default" r:id="rId22"/>
          <w:headerReference w:type="first" r:id="rId23"/>
          <w:pgSz w:w="11907" w:h="16839" w:code="9"/>
          <w:pgMar w:top="284" w:right="1418" w:bottom="993" w:left="1559" w:header="720" w:footer="720" w:gutter="0"/>
          <w:pgNumType w:start="1"/>
          <w:cols w:space="720"/>
          <w:titlePg/>
          <w:docGrid w:linePitch="360"/>
        </w:sectPr>
      </w:pPr>
    </w:p>
    <w:p w14:paraId="2CEC2B72" w14:textId="54993205" w:rsidR="009E4729" w:rsidRPr="005A4047" w:rsidRDefault="00325F4F" w:rsidP="005A4047">
      <w:pPr>
        <w:pStyle w:val="Heading1"/>
        <w:numPr>
          <w:ilvl w:val="0"/>
          <w:numId w:val="0"/>
        </w:numPr>
        <w:ind w:left="360" w:hanging="360"/>
        <w:rPr>
          <w:color w:val="FFFFFF" w:themeColor="background1"/>
        </w:rPr>
      </w:pPr>
      <w:bookmarkStart w:id="1" w:name="_Toc86305909"/>
      <w:r w:rsidRPr="005A4047">
        <w:rPr>
          <w:rFonts w:cs="Segoe UI"/>
          <w:noProof/>
          <w:color w:val="FFFFFF" w:themeColor="background1"/>
        </w:rPr>
        <w:lastRenderedPageBreak/>
        <w:drawing>
          <wp:anchor distT="0" distB="0" distL="114300" distR="114300" simplePos="0" relativeHeight="251658248" behindDoc="1" locked="0" layoutInCell="1" allowOverlap="1" wp14:anchorId="1E1207D3" wp14:editId="6AA21F5D">
            <wp:simplePos x="0" y="0"/>
            <wp:positionH relativeFrom="page">
              <wp:align>right</wp:align>
            </wp:positionH>
            <wp:positionV relativeFrom="paragraph">
              <wp:posOffset>-900430</wp:posOffset>
            </wp:positionV>
            <wp:extent cx="7556683" cy="1403131"/>
            <wp:effectExtent l="0" t="0" r="6350" b="6985"/>
            <wp:wrapNone/>
            <wp:docPr id="27783" name="Picture 277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3" name="Picture 27783">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6683" cy="1403131"/>
                    </a:xfrm>
                    <a:prstGeom prst="rect">
                      <a:avLst/>
                    </a:prstGeom>
                    <a:noFill/>
                  </pic:spPr>
                </pic:pic>
              </a:graphicData>
            </a:graphic>
            <wp14:sizeRelV relativeFrom="margin">
              <wp14:pctHeight>0</wp14:pctHeight>
            </wp14:sizeRelV>
          </wp:anchor>
        </w:drawing>
      </w:r>
      <w:r w:rsidR="1D7720AF" w:rsidRPr="005A4047">
        <w:rPr>
          <w:color w:val="FFFFFF" w:themeColor="background1"/>
        </w:rPr>
        <w:t xml:space="preserve">Executive </w:t>
      </w:r>
      <w:r w:rsidR="008B6BFE">
        <w:rPr>
          <w:color w:val="FFFFFF" w:themeColor="background1"/>
        </w:rPr>
        <w:t>s</w:t>
      </w:r>
      <w:r w:rsidR="1D7720AF" w:rsidRPr="005A4047">
        <w:rPr>
          <w:color w:val="FFFFFF" w:themeColor="background1"/>
        </w:rPr>
        <w:t>ummary</w:t>
      </w:r>
      <w:bookmarkEnd w:id="1"/>
      <w:r w:rsidR="1D7720AF" w:rsidRPr="005A4047">
        <w:rPr>
          <w:color w:val="FFFFFF" w:themeColor="background1"/>
        </w:rPr>
        <w:t xml:space="preserve"> </w:t>
      </w:r>
    </w:p>
    <w:p w14:paraId="7203B0B8" w14:textId="2910457D" w:rsidR="001A4BCD" w:rsidRPr="001A4BCD" w:rsidRDefault="008F78BE" w:rsidP="00B368B1">
      <w:pPr>
        <w:pStyle w:val="Heading2"/>
      </w:pPr>
      <w:r>
        <w:t xml:space="preserve">Background </w:t>
      </w:r>
      <w:r w:rsidR="001A4BCD">
        <w:t>and context</w:t>
      </w:r>
    </w:p>
    <w:p w14:paraId="5CCF562E" w14:textId="0F7DF839" w:rsidR="00C578E9" w:rsidRPr="005D4572" w:rsidRDefault="00C578E9" w:rsidP="00B368B1">
      <w:pPr>
        <w:pStyle w:val="Heading3"/>
        <w:rPr>
          <w:b w:val="0"/>
        </w:rPr>
      </w:pPr>
      <w:r w:rsidRPr="005D4572">
        <w:t xml:space="preserve">There </w:t>
      </w:r>
      <w:r w:rsidR="005E1EBE">
        <w:t>i</w:t>
      </w:r>
      <w:r w:rsidR="005E1EBE" w:rsidRPr="005D4572">
        <w:t xml:space="preserve">s </w:t>
      </w:r>
      <w:r w:rsidRPr="005D4572">
        <w:t xml:space="preserve">a pressing need for </w:t>
      </w:r>
      <w:r w:rsidRPr="008E04FC">
        <w:t>services</w:t>
      </w:r>
      <w:r w:rsidRPr="005D4572">
        <w:t xml:space="preserve"> in Australia that help to prevent suicide re-attempts.</w:t>
      </w:r>
    </w:p>
    <w:p w14:paraId="7E7394BB" w14:textId="0B41153B" w:rsidR="00C578E9" w:rsidRDefault="00C578E9" w:rsidP="00C578E9">
      <w:r>
        <w:rPr>
          <w:lang w:eastAsia="en-AU"/>
        </w:rPr>
        <w:t xml:space="preserve">Over 3,000 </w:t>
      </w:r>
      <w:r w:rsidR="004E15DB">
        <w:rPr>
          <w:lang w:eastAsia="en-AU"/>
        </w:rPr>
        <w:t>pe</w:t>
      </w:r>
      <w:r w:rsidR="00BD05A6">
        <w:rPr>
          <w:lang w:eastAsia="en-AU"/>
        </w:rPr>
        <w:t>ople die</w:t>
      </w:r>
      <w:r w:rsidR="004E15DB">
        <w:rPr>
          <w:lang w:eastAsia="en-AU"/>
        </w:rPr>
        <w:t xml:space="preserve"> </w:t>
      </w:r>
      <w:r>
        <w:rPr>
          <w:lang w:eastAsia="en-AU"/>
        </w:rPr>
        <w:t>by suicide in Australia each year – an average of nine per day</w:t>
      </w:r>
      <w:r w:rsidRPr="00C60E9E">
        <w:rPr>
          <w:lang w:eastAsia="en-AU"/>
        </w:rPr>
        <w:t>.</w:t>
      </w:r>
      <w:r>
        <w:rPr>
          <w:rStyle w:val="FootnoteReference"/>
        </w:rPr>
        <w:footnoteReference w:id="2"/>
      </w:r>
      <w:r w:rsidRPr="00C60E9E">
        <w:rPr>
          <w:lang w:eastAsia="en-AU"/>
        </w:rPr>
        <w:t xml:space="preserve"> </w:t>
      </w:r>
      <w:r w:rsidR="00CA756D">
        <w:t>S</w:t>
      </w:r>
      <w:r w:rsidR="00CA756D" w:rsidRPr="00F1294C">
        <w:t xml:space="preserve">uicide rates in Australia </w:t>
      </w:r>
      <w:r w:rsidR="00CA756D">
        <w:t>continue to increase.</w:t>
      </w:r>
      <w:r w:rsidR="00CA756D">
        <w:rPr>
          <w:rStyle w:val="FootnoteReference"/>
        </w:rPr>
        <w:footnoteReference w:id="3"/>
      </w:r>
      <w:r w:rsidR="00CA756D">
        <w:t xml:space="preserve"> </w:t>
      </w:r>
      <w:r>
        <w:t xml:space="preserve">For every death, there are approximately </w:t>
      </w:r>
      <w:r w:rsidR="000075B5">
        <w:t>26</w:t>
      </w:r>
      <w:r>
        <w:t xml:space="preserve"> suicide attempts.</w:t>
      </w:r>
      <w:r>
        <w:rPr>
          <w:rStyle w:val="FootnoteReference"/>
        </w:rPr>
        <w:footnoteReference w:id="4"/>
      </w:r>
      <w:r>
        <w:t xml:space="preserve"> Suicide can affect anyone, but some people are more at risk due to </w:t>
      </w:r>
      <w:r w:rsidR="00BD05A6">
        <w:t>where they live</w:t>
      </w:r>
      <w:r>
        <w:t>, gender, age, cultural identity, gender identity and sexual orientation.</w:t>
      </w:r>
      <w:r>
        <w:rPr>
          <w:rStyle w:val="FootnoteReference"/>
        </w:rPr>
        <w:footnoteReference w:id="5"/>
      </w:r>
      <w:r w:rsidR="001F1A33">
        <w:t xml:space="preserve"> </w:t>
      </w:r>
    </w:p>
    <w:p w14:paraId="18B27489" w14:textId="4B2254BB" w:rsidR="00C578E9" w:rsidRPr="00AB2393" w:rsidRDefault="00C578E9" w:rsidP="008E04FC">
      <w:pPr>
        <w:pStyle w:val="Heading3"/>
      </w:pPr>
      <w:r w:rsidRPr="00AB2393">
        <w:t xml:space="preserve">Governments continue to invest to improve prevent suicides and suicide re-attempts. </w:t>
      </w:r>
    </w:p>
    <w:p w14:paraId="0F194493" w14:textId="5AD83307" w:rsidR="00C578E9" w:rsidRDefault="00C578E9" w:rsidP="00C578E9">
      <w:r>
        <w:t xml:space="preserve">The </w:t>
      </w:r>
      <w:r w:rsidRPr="001D01BB">
        <w:rPr>
          <w:i/>
          <w:iCs/>
        </w:rPr>
        <w:t>Fifth National Mental Health and Suicide Prevention Plan 2017-2022</w:t>
      </w:r>
      <w:r>
        <w:rPr>
          <w:i/>
          <w:iCs/>
        </w:rPr>
        <w:t xml:space="preserve"> </w:t>
      </w:r>
      <w:r>
        <w:t>(the Fifth National Plan) made suicide prevention a priority</w:t>
      </w:r>
      <w:r w:rsidR="00E1698C">
        <w:t xml:space="preserve"> and</w:t>
      </w:r>
      <w:r>
        <w:t xml:space="preserve"> included a priority for Aboriginal and Torres Strait Islander people. </w:t>
      </w:r>
      <w:r w:rsidR="009406F8">
        <w:t>It</w:t>
      </w:r>
      <w:r>
        <w:t xml:space="preserve"> recognised that preventing re-attempts is essential to reduce suicide rates</w:t>
      </w:r>
      <w:r w:rsidR="005E0EE3">
        <w:t>, given a</w:t>
      </w:r>
      <w:r>
        <w:t xml:space="preserve"> </w:t>
      </w:r>
      <w:r w:rsidRPr="002C196F">
        <w:t>previous attempt is</w:t>
      </w:r>
      <w:r>
        <w:t xml:space="preserve"> </w:t>
      </w:r>
      <w:r w:rsidRPr="00F1294C">
        <w:t xml:space="preserve">the </w:t>
      </w:r>
      <w:r w:rsidR="000803B8">
        <w:t>strongest</w:t>
      </w:r>
      <w:r w:rsidRPr="00F1294C">
        <w:t xml:space="preserve"> predictor of a subsequent death by suicide</w:t>
      </w:r>
      <w:r>
        <w:t>.</w:t>
      </w:r>
      <w:r>
        <w:rPr>
          <w:rStyle w:val="FootnoteReference"/>
        </w:rPr>
        <w:footnoteReference w:id="6"/>
      </w:r>
      <w:r>
        <w:t xml:space="preserve"> It </w:t>
      </w:r>
      <w:r w:rsidR="005E0EE3">
        <w:t>emphasised</w:t>
      </w:r>
      <w:r>
        <w:t xml:space="preserve"> that consistent, timely and culturally safe follow-up support is critical</w:t>
      </w:r>
      <w:r w:rsidR="00371CAC">
        <w:t>.</w:t>
      </w:r>
      <w:r>
        <w:t xml:space="preserve"> </w:t>
      </w:r>
    </w:p>
    <w:p w14:paraId="5D417619" w14:textId="47828CD0" w:rsidR="00C578E9" w:rsidRDefault="00C578E9" w:rsidP="00C578E9">
      <w:r>
        <w:t xml:space="preserve">Since then, major inquiries have </w:t>
      </w:r>
      <w:r w:rsidR="00E064C7">
        <w:t>recognised</w:t>
      </w:r>
      <w:r>
        <w:t xml:space="preserve"> the importance of assertive aftercare in suicide prevention</w:t>
      </w:r>
      <w:r w:rsidR="00F56A9D">
        <w:t>. T</w:t>
      </w:r>
      <w:r>
        <w:t xml:space="preserve">he Productivity Commission </w:t>
      </w:r>
      <w:r w:rsidR="006168A8">
        <w:t xml:space="preserve">Inquiry </w:t>
      </w:r>
      <w:r>
        <w:t xml:space="preserve">into Mental Health </w:t>
      </w:r>
      <w:r w:rsidR="006168A8">
        <w:t xml:space="preserve">(the Productivity Commission Inquiry) </w:t>
      </w:r>
      <w:r>
        <w:t xml:space="preserve">and the Royal Commission into Victoria’s Mental Health System (the Royal Commission) </w:t>
      </w:r>
      <w:r w:rsidR="0022155C">
        <w:t>called</w:t>
      </w:r>
      <w:r>
        <w:t xml:space="preserve"> for universal aftercare. </w:t>
      </w:r>
      <w:r w:rsidR="00E064C7">
        <w:t>In</w:t>
      </w:r>
      <w:r w:rsidR="00EA3881">
        <w:t xml:space="preserve"> its</w:t>
      </w:r>
      <w:r w:rsidR="00073684">
        <w:t xml:space="preserve"> 2021</w:t>
      </w:r>
      <w:r w:rsidR="00EA3881">
        <w:t xml:space="preserve"> Budget</w:t>
      </w:r>
      <w:r w:rsidR="00E064C7">
        <w:t>,</w:t>
      </w:r>
      <w:r w:rsidR="00073684">
        <w:t xml:space="preserve"> the Australian Government </w:t>
      </w:r>
      <w:r w:rsidR="006168A8">
        <w:t xml:space="preserve">committed </w:t>
      </w:r>
      <w:r w:rsidR="00073684">
        <w:t>to ‘</w:t>
      </w:r>
      <w:r w:rsidR="00A146E0" w:rsidRPr="00A146E0">
        <w:rPr>
          <w:i/>
          <w:iCs/>
        </w:rPr>
        <w:t>provide aftercare services for all Australians discharged from hospital following a suicide attempt and trials for aftercare services for anyone experiencing suicidal crisis, but who do not attend a hospital</w:t>
      </w:r>
      <w:r w:rsidR="00073684">
        <w:t>.</w:t>
      </w:r>
      <w:r w:rsidR="00073684">
        <w:rPr>
          <w:rStyle w:val="FootnoteReference"/>
        </w:rPr>
        <w:footnoteReference w:id="7"/>
      </w:r>
    </w:p>
    <w:p w14:paraId="335C80AA" w14:textId="5510E26A" w:rsidR="00C578E9" w:rsidRDefault="00C578E9" w:rsidP="00C578E9">
      <w:pPr>
        <w:rPr>
          <w:lang w:eastAsia="en-AU"/>
        </w:rPr>
      </w:pPr>
      <w:r>
        <w:rPr>
          <w:lang w:eastAsia="en-AU"/>
        </w:rPr>
        <w:t xml:space="preserve">COVID-19 </w:t>
      </w:r>
      <w:r w:rsidR="00640CBC">
        <w:rPr>
          <w:lang w:eastAsia="en-AU"/>
        </w:rPr>
        <w:t>has</w:t>
      </w:r>
      <w:r w:rsidR="00160B61">
        <w:rPr>
          <w:lang w:eastAsia="en-AU"/>
        </w:rPr>
        <w:t xml:space="preserve"> </w:t>
      </w:r>
      <w:r>
        <w:rPr>
          <w:lang w:eastAsia="en-AU"/>
        </w:rPr>
        <w:t>exacerbate</w:t>
      </w:r>
      <w:r w:rsidR="00160B61">
        <w:rPr>
          <w:lang w:eastAsia="en-AU"/>
        </w:rPr>
        <w:t>d</w:t>
      </w:r>
      <w:r>
        <w:rPr>
          <w:lang w:eastAsia="en-AU"/>
        </w:rPr>
        <w:t xml:space="preserve"> demand for </w:t>
      </w:r>
      <w:r w:rsidR="00CE51DD">
        <w:rPr>
          <w:lang w:eastAsia="en-AU"/>
        </w:rPr>
        <w:t>suicide prevention services</w:t>
      </w:r>
      <w:r>
        <w:rPr>
          <w:lang w:eastAsia="en-AU"/>
        </w:rPr>
        <w:t>. T</w:t>
      </w:r>
      <w:r w:rsidRPr="00BC1EAA">
        <w:rPr>
          <w:lang w:eastAsia="en-AU"/>
        </w:rPr>
        <w:t>his increase in demand</w:t>
      </w:r>
      <w:r>
        <w:rPr>
          <w:lang w:eastAsia="en-AU"/>
        </w:rPr>
        <w:t xml:space="preserve"> </w:t>
      </w:r>
      <w:r w:rsidR="00F131D6">
        <w:rPr>
          <w:lang w:eastAsia="en-AU"/>
        </w:rPr>
        <w:t>came when the</w:t>
      </w:r>
      <w:r>
        <w:rPr>
          <w:lang w:eastAsia="en-AU"/>
        </w:rPr>
        <w:t xml:space="preserve"> s</w:t>
      </w:r>
      <w:r w:rsidRPr="00BC1EAA">
        <w:rPr>
          <w:lang w:eastAsia="en-AU"/>
        </w:rPr>
        <w:t>ystem was already under substantial stress</w:t>
      </w:r>
      <w:r>
        <w:rPr>
          <w:lang w:eastAsia="en-AU"/>
        </w:rPr>
        <w:t xml:space="preserve"> </w:t>
      </w:r>
      <w:r w:rsidRPr="00BC1EAA">
        <w:rPr>
          <w:lang w:eastAsia="en-AU"/>
        </w:rPr>
        <w:t>and failing to meet needs, including for the ‘missing middle’.</w:t>
      </w:r>
      <w:r>
        <w:rPr>
          <w:rStyle w:val="FootnoteReference"/>
          <w:lang w:eastAsia="en-AU"/>
        </w:rPr>
        <w:footnoteReference w:id="8"/>
      </w:r>
    </w:p>
    <w:p w14:paraId="430FEDF5" w14:textId="5758B12F" w:rsidR="00C578E9" w:rsidRPr="008E04FC" w:rsidRDefault="00C578E9" w:rsidP="008E04FC">
      <w:pPr>
        <w:pStyle w:val="Heading3"/>
      </w:pPr>
      <w:r w:rsidRPr="008E04FC">
        <w:t xml:space="preserve">The Way Back Support Service </w:t>
      </w:r>
      <w:r w:rsidR="00A03C6F" w:rsidRPr="008E04FC">
        <w:t>is</w:t>
      </w:r>
      <w:r w:rsidRPr="008E04FC">
        <w:t xml:space="preserve"> a substantial effort and investment into </w:t>
      </w:r>
      <w:r w:rsidR="00A03C6F" w:rsidRPr="008E04FC">
        <w:t>follow-up support</w:t>
      </w:r>
      <w:r w:rsidRPr="008E04FC">
        <w:t xml:space="preserve">. </w:t>
      </w:r>
    </w:p>
    <w:p w14:paraId="290F1490" w14:textId="6B918231" w:rsidR="00581C91" w:rsidRDefault="00C578E9" w:rsidP="00AF633F">
      <w:pPr>
        <w:rPr>
          <w:lang w:eastAsia="en-AU"/>
        </w:rPr>
      </w:pPr>
      <w:r>
        <w:rPr>
          <w:lang w:eastAsia="en-AU"/>
        </w:rPr>
        <w:t>The Way Back Support Service (</w:t>
      </w:r>
      <w:r w:rsidR="00DE6E75">
        <w:rPr>
          <w:lang w:eastAsia="en-AU"/>
        </w:rPr>
        <w:t>The Way Back</w:t>
      </w:r>
      <w:r>
        <w:rPr>
          <w:lang w:eastAsia="en-AU"/>
        </w:rPr>
        <w:t xml:space="preserve">) represents a substantial effort to address some of the key </w:t>
      </w:r>
      <w:r w:rsidR="00492812">
        <w:rPr>
          <w:lang w:eastAsia="en-AU"/>
        </w:rPr>
        <w:t>unmet needs and gaps in</w:t>
      </w:r>
      <w:r>
        <w:rPr>
          <w:lang w:eastAsia="en-AU"/>
        </w:rPr>
        <w:t xml:space="preserve"> the system. It make</w:t>
      </w:r>
      <w:r w:rsidR="00BA17A0">
        <w:rPr>
          <w:lang w:eastAsia="en-AU"/>
        </w:rPr>
        <w:t>s</w:t>
      </w:r>
      <w:r>
        <w:rPr>
          <w:lang w:eastAsia="en-AU"/>
        </w:rPr>
        <w:t xml:space="preserve"> </w:t>
      </w:r>
      <w:r w:rsidR="006C0357">
        <w:rPr>
          <w:lang w:eastAsia="en-AU"/>
        </w:rPr>
        <w:t xml:space="preserve">assertive </w:t>
      </w:r>
      <w:r w:rsidR="00920358">
        <w:rPr>
          <w:lang w:eastAsia="en-AU"/>
        </w:rPr>
        <w:t>follow-up</w:t>
      </w:r>
      <w:r>
        <w:rPr>
          <w:lang w:eastAsia="en-AU"/>
        </w:rPr>
        <w:t xml:space="preserve"> support available to people immediately after a suicide attempt or suicid</w:t>
      </w:r>
      <w:r w:rsidR="00F37461">
        <w:rPr>
          <w:lang w:eastAsia="en-AU"/>
        </w:rPr>
        <w:t>al</w:t>
      </w:r>
      <w:r>
        <w:rPr>
          <w:lang w:eastAsia="en-AU"/>
        </w:rPr>
        <w:t xml:space="preserve"> crisis</w:t>
      </w:r>
      <w:r w:rsidR="00A96CFD">
        <w:rPr>
          <w:lang w:eastAsia="en-AU"/>
        </w:rPr>
        <w:t xml:space="preserve"> who have </w:t>
      </w:r>
      <w:r w:rsidR="005C5408">
        <w:rPr>
          <w:lang w:eastAsia="en-AU"/>
        </w:rPr>
        <w:t>presented</w:t>
      </w:r>
      <w:r w:rsidR="00A96CFD">
        <w:rPr>
          <w:lang w:eastAsia="en-AU"/>
        </w:rPr>
        <w:t xml:space="preserve"> to</w:t>
      </w:r>
      <w:r w:rsidR="00587AF1">
        <w:rPr>
          <w:lang w:eastAsia="en-AU"/>
        </w:rPr>
        <w:t xml:space="preserve"> a</w:t>
      </w:r>
      <w:r w:rsidR="00A96CFD">
        <w:rPr>
          <w:lang w:eastAsia="en-AU"/>
        </w:rPr>
        <w:t xml:space="preserve"> hospital</w:t>
      </w:r>
      <w:r w:rsidR="00587AF1">
        <w:rPr>
          <w:lang w:eastAsia="en-AU"/>
        </w:rPr>
        <w:t xml:space="preserve"> </w:t>
      </w:r>
      <w:r w:rsidR="005C5408">
        <w:rPr>
          <w:lang w:eastAsia="en-AU"/>
        </w:rPr>
        <w:t xml:space="preserve">emergency </w:t>
      </w:r>
      <w:r w:rsidR="005C5408">
        <w:rPr>
          <w:lang w:eastAsia="en-AU"/>
        </w:rPr>
        <w:lastRenderedPageBreak/>
        <w:t xml:space="preserve">department </w:t>
      </w:r>
      <w:r w:rsidR="00B40EBA">
        <w:rPr>
          <w:lang w:eastAsia="en-AU"/>
        </w:rPr>
        <w:t xml:space="preserve">(ED) </w:t>
      </w:r>
      <w:r w:rsidR="005C5408">
        <w:rPr>
          <w:lang w:eastAsia="en-AU"/>
        </w:rPr>
        <w:t>or community mental health service</w:t>
      </w:r>
      <w:r>
        <w:rPr>
          <w:lang w:eastAsia="en-AU"/>
        </w:rPr>
        <w:t>.</w:t>
      </w:r>
      <w:r w:rsidR="00920358">
        <w:rPr>
          <w:rStyle w:val="FootnoteReference"/>
          <w:lang w:eastAsia="en-AU"/>
        </w:rPr>
        <w:footnoteReference w:id="9"/>
      </w:r>
      <w:r>
        <w:rPr>
          <w:lang w:eastAsia="en-AU"/>
        </w:rPr>
        <w:t xml:space="preserve"> </w:t>
      </w:r>
      <w:r w:rsidR="00F6186B">
        <w:t xml:space="preserve">The Way Back was initially trialled at three sites in </w:t>
      </w:r>
      <w:proofErr w:type="gramStart"/>
      <w:r w:rsidR="00F6186B">
        <w:t>2014, and</w:t>
      </w:r>
      <w:proofErr w:type="gramEnd"/>
      <w:r w:rsidR="00F6186B">
        <w:t xml:space="preserve"> has since been expanded to 3</w:t>
      </w:r>
      <w:r w:rsidR="00164F51">
        <w:t>1</w:t>
      </w:r>
      <w:r w:rsidR="00F6186B">
        <w:t xml:space="preserve"> sites nationally (as of </w:t>
      </w:r>
      <w:r w:rsidR="00164F51">
        <w:t>September</w:t>
      </w:r>
      <w:r w:rsidR="00F6186B">
        <w:t xml:space="preserve"> 2021). </w:t>
      </w:r>
    </w:p>
    <w:p w14:paraId="1DA0DC75" w14:textId="50F76A76" w:rsidR="00060EC7" w:rsidRPr="00857AD2" w:rsidRDefault="00532A9F" w:rsidP="00AF633F">
      <w:r>
        <w:rPr>
          <w:lang w:val="en-US"/>
        </w:rPr>
        <w:fldChar w:fldCharType="begin"/>
      </w:r>
      <w:r>
        <w:rPr>
          <w:lang w:val="en-US"/>
        </w:rPr>
        <w:instrText xml:space="preserve"> REF _Ref83385784 \h </w:instrText>
      </w:r>
      <w:r>
        <w:rPr>
          <w:lang w:val="en-US"/>
        </w:rPr>
      </w:r>
      <w:r>
        <w:rPr>
          <w:lang w:val="en-US"/>
        </w:rPr>
        <w:fldChar w:fldCharType="separate"/>
      </w:r>
      <w:r w:rsidR="0035022D">
        <w:t xml:space="preserve">Figure </w:t>
      </w:r>
      <w:r w:rsidR="0035022D">
        <w:rPr>
          <w:noProof/>
        </w:rPr>
        <w:t>1</w:t>
      </w:r>
      <w:r>
        <w:rPr>
          <w:lang w:val="en-US"/>
        </w:rPr>
        <w:fldChar w:fldCharType="end"/>
      </w:r>
      <w:r>
        <w:rPr>
          <w:lang w:val="en-US"/>
        </w:rPr>
        <w:t xml:space="preserve"> </w:t>
      </w:r>
      <w:proofErr w:type="spellStart"/>
      <w:r w:rsidR="00060EC7">
        <w:rPr>
          <w:lang w:val="en-US"/>
        </w:rPr>
        <w:t>summarises</w:t>
      </w:r>
      <w:proofErr w:type="spellEnd"/>
      <w:r w:rsidR="00060EC7">
        <w:rPr>
          <w:lang w:val="en-US"/>
        </w:rPr>
        <w:t xml:space="preserve"> </w:t>
      </w:r>
      <w:r w:rsidR="00DE6E75">
        <w:rPr>
          <w:lang w:val="en-US"/>
        </w:rPr>
        <w:t>The Way Back</w:t>
      </w:r>
      <w:r w:rsidR="0066717A">
        <w:rPr>
          <w:lang w:val="en-US"/>
        </w:rPr>
        <w:t>’s</w:t>
      </w:r>
      <w:r w:rsidR="00885173">
        <w:rPr>
          <w:lang w:val="en-US"/>
        </w:rPr>
        <w:t xml:space="preserve"> </w:t>
      </w:r>
      <w:r w:rsidR="00885173">
        <w:t>core service model</w:t>
      </w:r>
      <w:r w:rsidR="0066717A">
        <w:t xml:space="preserve">. There is </w:t>
      </w:r>
      <w:r w:rsidR="00372E0E">
        <w:t xml:space="preserve">some </w:t>
      </w:r>
      <w:r w:rsidR="00885173">
        <w:t xml:space="preserve">flexibility for variations to respond to local need </w:t>
      </w:r>
      <w:r w:rsidR="003F283F">
        <w:t>(examples of variations are peer support and Aboriginal and Torres Strait Islander specific referral pathways)</w:t>
      </w:r>
      <w:r w:rsidR="000F5371">
        <w:t>.</w:t>
      </w:r>
      <w:r w:rsidR="00B070DF" w:rsidRPr="00B070DF">
        <w:t xml:space="preserve"> </w:t>
      </w:r>
    </w:p>
    <w:p w14:paraId="3F364846" w14:textId="4997BDA5" w:rsidR="00060EC7" w:rsidRPr="00444E24" w:rsidRDefault="00060EC7" w:rsidP="00843612">
      <w:pPr>
        <w:pStyle w:val="Caption"/>
        <w:spacing w:before="120" w:line="257" w:lineRule="auto"/>
      </w:pPr>
      <w:bookmarkStart w:id="2" w:name="_Ref83385784"/>
      <w:r>
        <w:t xml:space="preserve">Figure </w:t>
      </w:r>
      <w:r w:rsidR="00A64A7C">
        <w:fldChar w:fldCharType="begin"/>
      </w:r>
      <w:r w:rsidR="00A64A7C">
        <w:instrText xml:space="preserve"> SEQ Figure \* ARABIC </w:instrText>
      </w:r>
      <w:r w:rsidR="00A64A7C">
        <w:fldChar w:fldCharType="separate"/>
      </w:r>
      <w:r w:rsidR="0035022D">
        <w:rPr>
          <w:noProof/>
        </w:rPr>
        <w:t>1</w:t>
      </w:r>
      <w:r w:rsidR="00A64A7C">
        <w:fldChar w:fldCharType="end"/>
      </w:r>
      <w:bookmarkEnd w:id="2"/>
      <w:r>
        <w:t xml:space="preserve"> | </w:t>
      </w:r>
      <w:r w:rsidR="00DE6E75">
        <w:t>The Way Back</w:t>
      </w:r>
      <w:r>
        <w:t xml:space="preserve"> service model</w:t>
      </w:r>
      <w:r>
        <w:rPr>
          <w:rStyle w:val="FootnoteReference"/>
        </w:rPr>
        <w:footnoteReference w:id="10"/>
      </w:r>
      <w:r>
        <w:t xml:space="preserve"> </w:t>
      </w:r>
    </w:p>
    <w:p w14:paraId="12A58D43" w14:textId="7216639C" w:rsidR="00864AEB" w:rsidRDefault="001826B0" w:rsidP="00C578E9">
      <w:r>
        <w:rPr>
          <w:noProof/>
        </w:rPr>
        <w:drawing>
          <wp:inline distT="0" distB="0" distL="0" distR="0" wp14:anchorId="3859AE15" wp14:editId="5E247F0C">
            <wp:extent cx="5702400" cy="4068000"/>
            <wp:effectExtent l="0" t="0" r="0" b="8890"/>
            <wp:docPr id="22" name="Picture 22" descr="Figure 3 is a infographic showing  the service priniciples and core service model process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3 is a infographic showing  the service priniciples and core service model process step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02400" cy="4068000"/>
                    </a:xfrm>
                    <a:prstGeom prst="rect">
                      <a:avLst/>
                    </a:prstGeom>
                    <a:noFill/>
                  </pic:spPr>
                </pic:pic>
              </a:graphicData>
            </a:graphic>
          </wp:inline>
        </w:drawing>
      </w:r>
    </w:p>
    <w:p w14:paraId="34C7E733" w14:textId="2114DC95" w:rsidR="009F5C25" w:rsidRPr="00C7115E" w:rsidRDefault="009F5C25" w:rsidP="008E04FC">
      <w:pPr>
        <w:pStyle w:val="Heading3"/>
      </w:pPr>
      <w:r w:rsidRPr="00C7115E">
        <w:t xml:space="preserve">Many organisations and governments are involved in governing </w:t>
      </w:r>
      <w:r>
        <w:t>The Way Back</w:t>
      </w:r>
      <w:r w:rsidRPr="00C7115E">
        <w:t xml:space="preserve">. </w:t>
      </w:r>
    </w:p>
    <w:p w14:paraId="73FD6E16" w14:textId="6F10195F" w:rsidR="009F5C25" w:rsidRDefault="009F5C25" w:rsidP="009F5C25">
      <w:r>
        <w:t xml:space="preserve">The governance for The Way Back reflects the highly complex funding arrangements and complex policy and operational landscape for suicide aftercare services (see </w:t>
      </w:r>
      <w:r w:rsidR="00A650C4">
        <w:t>Full Report,</w:t>
      </w:r>
      <w:r>
        <w:t xml:space="preserve"> section 3.1.</w:t>
      </w:r>
      <w:r w:rsidR="007123AC">
        <w:t>5</w:t>
      </w:r>
      <w:r>
        <w:t xml:space="preserve">). The roles of stakeholders in the commissioning and delivery of The Way Back are summarised in </w:t>
      </w:r>
      <w:r>
        <w:rPr>
          <w:highlight w:val="yellow"/>
        </w:rPr>
        <w:fldChar w:fldCharType="begin"/>
      </w:r>
      <w:r>
        <w:instrText xml:space="preserve"> REF _Ref83301806 \h </w:instrText>
      </w:r>
      <w:r>
        <w:rPr>
          <w:highlight w:val="yellow"/>
        </w:rPr>
      </w:r>
      <w:r>
        <w:rPr>
          <w:highlight w:val="yellow"/>
        </w:rPr>
        <w:fldChar w:fldCharType="separate"/>
      </w:r>
      <w:r w:rsidR="0035022D">
        <w:t xml:space="preserve">Figure </w:t>
      </w:r>
      <w:r w:rsidR="0035022D">
        <w:rPr>
          <w:noProof/>
        </w:rPr>
        <w:t>2</w:t>
      </w:r>
      <w:r>
        <w:rPr>
          <w:highlight w:val="yellow"/>
        </w:rPr>
        <w:fldChar w:fldCharType="end"/>
      </w:r>
      <w:r>
        <w:t xml:space="preserve">. </w:t>
      </w:r>
    </w:p>
    <w:p w14:paraId="5C7524AC" w14:textId="79976D42" w:rsidR="009F5C25" w:rsidRDefault="009F5C25" w:rsidP="009F5C25">
      <w:pPr>
        <w:pStyle w:val="Caption"/>
      </w:pPr>
      <w:bookmarkStart w:id="3" w:name="_Ref83301806"/>
      <w:bookmarkStart w:id="4" w:name="_Ref83910225"/>
      <w:r>
        <w:lastRenderedPageBreak/>
        <w:t xml:space="preserve">Figure </w:t>
      </w:r>
      <w:r>
        <w:fldChar w:fldCharType="begin"/>
      </w:r>
      <w:r>
        <w:instrText xml:space="preserve"> SEQ Figure \* ARABIC </w:instrText>
      </w:r>
      <w:r>
        <w:fldChar w:fldCharType="separate"/>
      </w:r>
      <w:r w:rsidR="0035022D">
        <w:rPr>
          <w:noProof/>
        </w:rPr>
        <w:t>2</w:t>
      </w:r>
      <w:r>
        <w:fldChar w:fldCharType="end"/>
      </w:r>
      <w:bookmarkEnd w:id="3"/>
      <w:bookmarkEnd w:id="4"/>
      <w:r>
        <w:t xml:space="preserve"> | The Way Back governance arrangements </w:t>
      </w:r>
      <w:r>
        <w:rPr>
          <w:rStyle w:val="FootnoteReference"/>
        </w:rPr>
        <w:footnoteReference w:id="11"/>
      </w:r>
      <w:r>
        <w:t xml:space="preserve"> </w:t>
      </w:r>
    </w:p>
    <w:p w14:paraId="150CBCDE" w14:textId="77777777" w:rsidR="009F5C25" w:rsidRPr="0069455C" w:rsidRDefault="009F5C25" w:rsidP="009F5C25">
      <w:r>
        <w:rPr>
          <w:noProof/>
        </w:rPr>
        <w:drawing>
          <wp:inline distT="0" distB="0" distL="0" distR="0" wp14:anchorId="24B65715" wp14:editId="4A8F2F55">
            <wp:extent cx="5670550" cy="4788535"/>
            <wp:effectExtent l="0" t="0" r="6350" b="0"/>
            <wp:docPr id="11" name="Picture 11" descr="Figure 2 is a infographic showing the way back goverance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2 is a infographic showing the way back goverance arrangement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70550" cy="4788535"/>
                    </a:xfrm>
                    <a:prstGeom prst="rect">
                      <a:avLst/>
                    </a:prstGeom>
                  </pic:spPr>
                </pic:pic>
              </a:graphicData>
            </a:graphic>
          </wp:inline>
        </w:drawing>
      </w:r>
    </w:p>
    <w:p w14:paraId="56C24C48" w14:textId="2E7EABEB" w:rsidR="00C578E9" w:rsidRPr="005D4572" w:rsidRDefault="00C578E9" w:rsidP="008E04FC">
      <w:pPr>
        <w:pStyle w:val="Heading3"/>
      </w:pPr>
      <w:r w:rsidRPr="005D4572">
        <w:t xml:space="preserve">An evaluation of </w:t>
      </w:r>
      <w:r w:rsidR="00DE6E75">
        <w:t>The Way Back</w:t>
      </w:r>
      <w:r w:rsidRPr="005D4572">
        <w:t xml:space="preserve"> will </w:t>
      </w:r>
      <w:r w:rsidR="00D548F0">
        <w:t>help</w:t>
      </w:r>
      <w:r w:rsidRPr="005D4572">
        <w:t xml:space="preserve"> to build the evidence base on what works. </w:t>
      </w:r>
    </w:p>
    <w:p w14:paraId="44576F15" w14:textId="5E02287C" w:rsidR="00C578E9" w:rsidRDefault="00C578E9" w:rsidP="00BC06C5">
      <w:r w:rsidRPr="00970F47">
        <w:t xml:space="preserve">Beyond Blue engaged Nous </w:t>
      </w:r>
      <w:r w:rsidR="000333DC">
        <w:t xml:space="preserve">Group (Nous) </w:t>
      </w:r>
      <w:r w:rsidRPr="00970F47">
        <w:t xml:space="preserve">to evaluate </w:t>
      </w:r>
      <w:r w:rsidR="00DE6E75">
        <w:t>The Way Back</w:t>
      </w:r>
      <w:r w:rsidRPr="00970F47">
        <w:t xml:space="preserve"> </w:t>
      </w:r>
      <w:r>
        <w:t>from</w:t>
      </w:r>
      <w:r w:rsidRPr="00970F47">
        <w:t xml:space="preserve"> June 2020 to November 2022. The </w:t>
      </w:r>
      <w:r>
        <w:t>evaluation</w:t>
      </w:r>
      <w:r w:rsidRPr="003F27D2">
        <w:rPr>
          <w:rFonts w:asciiTheme="majorHAnsi" w:hAnsiTheme="majorHAnsi" w:cstheme="majorHAnsi"/>
        </w:rPr>
        <w:t xml:space="preserve"> </w:t>
      </w:r>
      <w:r w:rsidR="000333DC">
        <w:rPr>
          <w:rFonts w:asciiTheme="minorHAnsi" w:hAnsiTheme="minorHAnsi" w:cstheme="minorHAnsi"/>
        </w:rPr>
        <w:t>will</w:t>
      </w:r>
      <w:r w:rsidRPr="00521BDB">
        <w:rPr>
          <w:rFonts w:asciiTheme="minorHAnsi" w:hAnsiTheme="minorHAnsi" w:cstheme="minorHAnsi"/>
        </w:rPr>
        <w:t xml:space="preserve"> assist B</w:t>
      </w:r>
      <w:r w:rsidRPr="00970F47">
        <w:t>eyond Blue</w:t>
      </w:r>
      <w:r w:rsidR="001C0F6D">
        <w:t>, Primary Health Networks (PHNS)</w:t>
      </w:r>
      <w:r w:rsidRPr="00970F47">
        <w:t xml:space="preserve"> and </w:t>
      </w:r>
      <w:r w:rsidR="00DE6E75">
        <w:t>The Way Back</w:t>
      </w:r>
      <w:r>
        <w:t xml:space="preserve"> </w:t>
      </w:r>
      <w:r w:rsidR="006B1876">
        <w:t xml:space="preserve">service </w:t>
      </w:r>
      <w:r>
        <w:t>providers</w:t>
      </w:r>
      <w:r w:rsidRPr="00970F47">
        <w:t xml:space="preserve"> </w:t>
      </w:r>
      <w:r w:rsidR="00CA0334">
        <w:t>(providers)</w:t>
      </w:r>
      <w:r w:rsidRPr="00970F47">
        <w:t xml:space="preserve"> </w:t>
      </w:r>
      <w:proofErr w:type="gramStart"/>
      <w:r w:rsidRPr="00970F47">
        <w:t>to</w:t>
      </w:r>
      <w:r>
        <w:t>:</w:t>
      </w:r>
      <w:proofErr w:type="gramEnd"/>
      <w:r w:rsidRPr="00970F47">
        <w:t xml:space="preserve"> be accountable for implementation</w:t>
      </w:r>
      <w:r w:rsidR="00BC06C5">
        <w:t xml:space="preserve">; </w:t>
      </w:r>
      <w:r w:rsidRPr="00970F47">
        <w:t>understand outcomes for clients</w:t>
      </w:r>
      <w:r w:rsidR="00BC06C5">
        <w:t xml:space="preserve">; and </w:t>
      </w:r>
      <w:r w:rsidRPr="00970F47">
        <w:t>influence evidence</w:t>
      </w:r>
      <w:r>
        <w:t>-</w:t>
      </w:r>
      <w:r w:rsidRPr="00970F47">
        <w:t>based policy and service design</w:t>
      </w:r>
      <w:r w:rsidR="000953C6">
        <w:t xml:space="preserve"> (such as by identifying the essential elements of successful aftercare)</w:t>
      </w:r>
      <w:r w:rsidRPr="00970F47">
        <w:t xml:space="preserve">. </w:t>
      </w:r>
    </w:p>
    <w:p w14:paraId="694D5D68" w14:textId="7E309BFE" w:rsidR="00C578E9" w:rsidRDefault="00C578E9" w:rsidP="00C578E9">
      <w:pPr>
        <w:rPr>
          <w:lang w:eastAsia="en-AU"/>
        </w:rPr>
      </w:pPr>
      <w:r>
        <w:rPr>
          <w:lang w:eastAsia="en-AU"/>
        </w:rPr>
        <w:t xml:space="preserve">The evaluation draws </w:t>
      </w:r>
      <w:r w:rsidR="00984323">
        <w:rPr>
          <w:lang w:eastAsia="en-AU"/>
        </w:rPr>
        <w:t>multiple</w:t>
      </w:r>
      <w:r>
        <w:rPr>
          <w:lang w:eastAsia="en-AU"/>
        </w:rPr>
        <w:t xml:space="preserve"> data</w:t>
      </w:r>
      <w:r w:rsidR="00984323">
        <w:rPr>
          <w:lang w:eastAsia="en-AU"/>
        </w:rPr>
        <w:t xml:space="preserve"> sources, </w:t>
      </w:r>
      <w:proofErr w:type="gramStart"/>
      <w:r w:rsidR="00984323">
        <w:rPr>
          <w:lang w:eastAsia="en-AU"/>
        </w:rPr>
        <w:t>including:</w:t>
      </w:r>
      <w:proofErr w:type="gramEnd"/>
      <w:r>
        <w:rPr>
          <w:lang w:eastAsia="en-AU"/>
        </w:rPr>
        <w:t xml:space="preserve"> consultation with clients, </w:t>
      </w:r>
      <w:r w:rsidR="00921D55">
        <w:rPr>
          <w:lang w:eastAsia="en-AU"/>
        </w:rPr>
        <w:t>providers, PHNs, Beyond Blue and referring health services</w:t>
      </w:r>
      <w:r w:rsidR="00987D5C">
        <w:rPr>
          <w:lang w:eastAsia="en-AU"/>
        </w:rPr>
        <w:t xml:space="preserve"> at eight sites (‘deep dive sites’)</w:t>
      </w:r>
      <w:r w:rsidR="00DA494C">
        <w:rPr>
          <w:lang w:eastAsia="en-AU"/>
        </w:rPr>
        <w:t>;</w:t>
      </w:r>
      <w:r>
        <w:rPr>
          <w:lang w:eastAsia="en-AU"/>
        </w:rPr>
        <w:t xml:space="preserve"> surveys of clients and providers</w:t>
      </w:r>
      <w:r w:rsidR="00987D5C">
        <w:rPr>
          <w:lang w:eastAsia="en-AU"/>
        </w:rPr>
        <w:t xml:space="preserve"> </w:t>
      </w:r>
      <w:r w:rsidR="00B444DE">
        <w:rPr>
          <w:lang w:eastAsia="en-AU"/>
        </w:rPr>
        <w:t xml:space="preserve">and </w:t>
      </w:r>
      <w:r>
        <w:rPr>
          <w:lang w:eastAsia="en-AU"/>
        </w:rPr>
        <w:t xml:space="preserve">quarterly reports </w:t>
      </w:r>
      <w:r w:rsidR="00EF50B1">
        <w:rPr>
          <w:lang w:eastAsia="en-AU"/>
        </w:rPr>
        <w:t xml:space="preserve">at </w:t>
      </w:r>
      <w:r w:rsidR="004050F4" w:rsidRPr="00DF6EDC">
        <w:rPr>
          <w:lang w:eastAsia="en-AU"/>
        </w:rPr>
        <w:t>21</w:t>
      </w:r>
      <w:r w:rsidR="00EF50B1" w:rsidRPr="00DF6EDC">
        <w:rPr>
          <w:lang w:eastAsia="en-AU"/>
        </w:rPr>
        <w:t xml:space="preserve"> sites</w:t>
      </w:r>
      <w:r w:rsidR="00DA494C">
        <w:rPr>
          <w:lang w:eastAsia="en-AU"/>
        </w:rPr>
        <w:t>;</w:t>
      </w:r>
      <w:r>
        <w:rPr>
          <w:lang w:eastAsia="en-AU"/>
        </w:rPr>
        <w:t xml:space="preserve"> and data from the Primary Mental Health Care Minimum Data Set (PMHC MDS) and The Way Back</w:t>
      </w:r>
      <w:r w:rsidR="00F6746A">
        <w:rPr>
          <w:lang w:eastAsia="en-AU"/>
        </w:rPr>
        <w:t xml:space="preserve"> </w:t>
      </w:r>
      <w:r>
        <w:rPr>
          <w:lang w:eastAsia="en-AU"/>
        </w:rPr>
        <w:t>extension</w:t>
      </w:r>
      <w:r w:rsidR="007314D6">
        <w:rPr>
          <w:lang w:eastAsia="en-AU"/>
        </w:rPr>
        <w:t xml:space="preserve"> (referred to as ‘the PMHC MDS’ in this report)</w:t>
      </w:r>
      <w:r w:rsidR="00BE512A">
        <w:rPr>
          <w:lang w:eastAsia="en-AU"/>
        </w:rPr>
        <w:t xml:space="preserve"> for 21 sites</w:t>
      </w:r>
      <w:r>
        <w:rPr>
          <w:lang w:eastAsia="en-AU"/>
        </w:rPr>
        <w:t xml:space="preserve">. </w:t>
      </w:r>
      <w:r w:rsidR="005D31BC">
        <w:rPr>
          <w:lang w:eastAsia="en-AU"/>
        </w:rPr>
        <w:t>Bellberry Human Research Ethics Committee (HREC) has ethical oversight of the evaluation.</w:t>
      </w:r>
      <w:r>
        <w:rPr>
          <w:lang w:eastAsia="en-AU"/>
        </w:rPr>
        <w:t xml:space="preserve"> </w:t>
      </w:r>
    </w:p>
    <w:p w14:paraId="58054462" w14:textId="1AD01C4E" w:rsidR="00C578E9" w:rsidRDefault="00DE6E75" w:rsidP="00C578E9">
      <w:pPr>
        <w:rPr>
          <w:lang w:eastAsia="en-AU"/>
        </w:rPr>
      </w:pPr>
      <w:r>
        <w:rPr>
          <w:lang w:eastAsia="en-AU"/>
        </w:rPr>
        <w:lastRenderedPageBreak/>
        <w:t>The Way Back</w:t>
      </w:r>
      <w:r w:rsidR="00825696">
        <w:rPr>
          <w:lang w:eastAsia="en-AU"/>
        </w:rPr>
        <w:t xml:space="preserve"> has </w:t>
      </w:r>
      <w:r w:rsidR="000075B5">
        <w:rPr>
          <w:lang w:eastAsia="en-AU"/>
        </w:rPr>
        <w:t>31</w:t>
      </w:r>
      <w:r w:rsidR="00825696">
        <w:rPr>
          <w:lang w:eastAsia="en-AU"/>
        </w:rPr>
        <w:t xml:space="preserve"> sites operational</w:t>
      </w:r>
      <w:r w:rsidR="006C3D62">
        <w:rPr>
          <w:lang w:eastAsia="en-AU"/>
        </w:rPr>
        <w:t xml:space="preserve"> as of September 2021</w:t>
      </w:r>
      <w:r w:rsidR="00B65D5C">
        <w:rPr>
          <w:lang w:eastAsia="en-AU"/>
        </w:rPr>
        <w:t>,</w:t>
      </w:r>
      <w:r w:rsidR="00DA709D">
        <w:rPr>
          <w:lang w:eastAsia="en-AU"/>
        </w:rPr>
        <w:t xml:space="preserve"> all having commenced operation at different times. This</w:t>
      </w:r>
      <w:r w:rsidR="00825696">
        <w:rPr>
          <w:lang w:eastAsia="en-AU"/>
        </w:rPr>
        <w:t xml:space="preserve"> </w:t>
      </w:r>
      <w:r w:rsidR="00DA709D">
        <w:rPr>
          <w:lang w:eastAsia="en-AU"/>
        </w:rPr>
        <w:t>is</w:t>
      </w:r>
      <w:r w:rsidR="006C3D62">
        <w:rPr>
          <w:lang w:eastAsia="en-AU"/>
        </w:rPr>
        <w:t xml:space="preserve"> expected to increase </w:t>
      </w:r>
      <w:r w:rsidR="00825696">
        <w:rPr>
          <w:lang w:eastAsia="en-AU"/>
        </w:rPr>
        <w:t xml:space="preserve">to </w:t>
      </w:r>
      <w:r w:rsidR="000075B5">
        <w:rPr>
          <w:lang w:eastAsia="en-AU"/>
        </w:rPr>
        <w:t>40</w:t>
      </w:r>
      <w:r w:rsidR="00825696">
        <w:rPr>
          <w:lang w:eastAsia="en-AU"/>
        </w:rPr>
        <w:t xml:space="preserve"> by June 2022. </w:t>
      </w:r>
      <w:r w:rsidR="00A878D5">
        <w:rPr>
          <w:lang w:eastAsia="en-AU"/>
        </w:rPr>
        <w:t>Twenty-five</w:t>
      </w:r>
      <w:r w:rsidR="00C578E9" w:rsidRPr="003A1D48">
        <w:rPr>
          <w:lang w:eastAsia="en-AU"/>
        </w:rPr>
        <w:t xml:space="preserve"> sites are in</w:t>
      </w:r>
      <w:r w:rsidR="00B8025E">
        <w:rPr>
          <w:lang w:eastAsia="en-AU"/>
        </w:rPr>
        <w:t>-</w:t>
      </w:r>
      <w:r w:rsidR="00C578E9" w:rsidRPr="003A1D48">
        <w:rPr>
          <w:lang w:eastAsia="en-AU"/>
        </w:rPr>
        <w:t xml:space="preserve">scope </w:t>
      </w:r>
      <w:r w:rsidR="00825696">
        <w:rPr>
          <w:lang w:eastAsia="en-AU"/>
        </w:rPr>
        <w:t>for this report.</w:t>
      </w:r>
      <w:r w:rsidR="00825696">
        <w:rPr>
          <w:rStyle w:val="FootnoteReference"/>
          <w:lang w:eastAsia="en-AU"/>
        </w:rPr>
        <w:footnoteReference w:id="12"/>
      </w:r>
      <w:r w:rsidR="007371AB">
        <w:rPr>
          <w:lang w:eastAsia="en-AU"/>
        </w:rPr>
        <w:t xml:space="preserve"> </w:t>
      </w:r>
    </w:p>
    <w:p w14:paraId="475DBE8A" w14:textId="0D7A573D" w:rsidR="008F78BE" w:rsidRDefault="008F78BE" w:rsidP="008E04FC">
      <w:pPr>
        <w:pStyle w:val="Heading2"/>
      </w:pPr>
      <w:r>
        <w:t xml:space="preserve">Purpose of this report </w:t>
      </w:r>
    </w:p>
    <w:p w14:paraId="1D8D82FE" w14:textId="5878A3AF" w:rsidR="001112B2" w:rsidRDefault="00C578E9" w:rsidP="008E04FC">
      <w:pPr>
        <w:pStyle w:val="Heading3"/>
      </w:pPr>
      <w:r>
        <w:t>This</w:t>
      </w:r>
      <w:r w:rsidR="007E317D">
        <w:t xml:space="preserve"> </w:t>
      </w:r>
      <w:r w:rsidR="00553A82">
        <w:t>Interim Evaluation Report</w:t>
      </w:r>
      <w:r>
        <w:t xml:space="preserve"> provides findings on design, </w:t>
      </w:r>
      <w:proofErr w:type="gramStart"/>
      <w:r>
        <w:t>implementation</w:t>
      </w:r>
      <w:proofErr w:type="gramEnd"/>
      <w:r>
        <w:t xml:space="preserve"> and delivery</w:t>
      </w:r>
      <w:r w:rsidR="006F1DC6">
        <w:t>.</w:t>
      </w:r>
    </w:p>
    <w:p w14:paraId="05137450" w14:textId="465661A1" w:rsidR="004018A1" w:rsidRDefault="00C578E9" w:rsidP="006B75DA">
      <w:r>
        <w:rPr>
          <w:lang w:eastAsia="en-AU"/>
        </w:rPr>
        <w:t>It also provides early insights on outcomes</w:t>
      </w:r>
      <w:r w:rsidR="00080EAF">
        <w:rPr>
          <w:lang w:eastAsia="en-AU"/>
        </w:rPr>
        <w:t xml:space="preserve"> (</w:t>
      </w:r>
      <w:r>
        <w:rPr>
          <w:lang w:eastAsia="en-AU"/>
        </w:rPr>
        <w:t>including what is changing, for whom and why</w:t>
      </w:r>
      <w:r w:rsidR="00080EAF">
        <w:rPr>
          <w:lang w:eastAsia="en-AU"/>
        </w:rPr>
        <w:t>). It will be used</w:t>
      </w:r>
      <w:r w:rsidRPr="00DC3205">
        <w:rPr>
          <w:lang w:eastAsia="en-AU"/>
        </w:rPr>
        <w:t xml:space="preserve"> </w:t>
      </w:r>
      <w:r>
        <w:rPr>
          <w:lang w:eastAsia="en-AU"/>
        </w:rPr>
        <w:t xml:space="preserve">to inform </w:t>
      </w:r>
      <w:r w:rsidR="006B75DA">
        <w:rPr>
          <w:lang w:eastAsia="en-AU"/>
        </w:rPr>
        <w:t xml:space="preserve">ongoing </w:t>
      </w:r>
      <w:r>
        <w:rPr>
          <w:lang w:eastAsia="en-AU"/>
        </w:rPr>
        <w:t xml:space="preserve">improvements to </w:t>
      </w:r>
      <w:r w:rsidR="00DE6E75">
        <w:rPr>
          <w:lang w:eastAsia="en-AU"/>
        </w:rPr>
        <w:t>The Way Back</w:t>
      </w:r>
      <w:r w:rsidR="00FB32C3">
        <w:rPr>
          <w:lang w:eastAsia="en-AU"/>
        </w:rPr>
        <w:t xml:space="preserve"> and provides additional evidence on the elements of successful aftercare services</w:t>
      </w:r>
      <w:r>
        <w:rPr>
          <w:lang w:eastAsia="en-AU"/>
        </w:rPr>
        <w:t xml:space="preserve">. </w:t>
      </w:r>
      <w:r w:rsidR="00742EA1">
        <w:t>Th</w:t>
      </w:r>
      <w:r w:rsidR="009F1B18">
        <w:t>is</w:t>
      </w:r>
      <w:r w:rsidR="00742EA1">
        <w:t xml:space="preserve"> report </w:t>
      </w:r>
      <w:r w:rsidR="00080EAF">
        <w:t>uses</w:t>
      </w:r>
      <w:r w:rsidR="00742EA1">
        <w:t xml:space="preserve"> data </w:t>
      </w:r>
      <w:r w:rsidR="00D406F6">
        <w:t xml:space="preserve">from </w:t>
      </w:r>
      <w:r w:rsidR="00875A55">
        <w:t>September 2018</w:t>
      </w:r>
      <w:r w:rsidR="00D406F6">
        <w:t xml:space="preserve"> to </w:t>
      </w:r>
      <w:r w:rsidR="00875A55">
        <w:t>August 2021</w:t>
      </w:r>
      <w:r w:rsidR="00D406F6">
        <w:t xml:space="preserve"> (time periods vary by data source). </w:t>
      </w:r>
    </w:p>
    <w:p w14:paraId="052D9837" w14:textId="17968906" w:rsidR="00EE3B69" w:rsidRDefault="00C578E9" w:rsidP="006B75DA">
      <w:r w:rsidRPr="00EF76F3">
        <w:t xml:space="preserve">There are limitations to </w:t>
      </w:r>
      <w:r w:rsidR="001B4F79">
        <w:t>the data:</w:t>
      </w:r>
    </w:p>
    <w:p w14:paraId="2CE2685E" w14:textId="13FA7064" w:rsidR="00EA4D28" w:rsidRDefault="00FC5438" w:rsidP="00F673D2">
      <w:pPr>
        <w:pStyle w:val="Bullet"/>
      </w:pPr>
      <w:r>
        <w:rPr>
          <w:i/>
          <w:iCs/>
        </w:rPr>
        <w:t xml:space="preserve">There are significant limitations </w:t>
      </w:r>
      <w:r w:rsidR="004018A1">
        <w:rPr>
          <w:i/>
          <w:iCs/>
        </w:rPr>
        <w:t>in</w:t>
      </w:r>
      <w:r>
        <w:rPr>
          <w:i/>
          <w:iCs/>
        </w:rPr>
        <w:t xml:space="preserve"> the </w:t>
      </w:r>
      <w:proofErr w:type="gramStart"/>
      <w:r>
        <w:rPr>
          <w:i/>
          <w:iCs/>
        </w:rPr>
        <w:t xml:space="preserve">quality </w:t>
      </w:r>
      <w:r w:rsidR="00EA4D28">
        <w:rPr>
          <w:i/>
          <w:iCs/>
        </w:rPr>
        <w:t>of</w:t>
      </w:r>
      <w:r>
        <w:rPr>
          <w:i/>
          <w:iCs/>
        </w:rPr>
        <w:t xml:space="preserve"> service</w:t>
      </w:r>
      <w:proofErr w:type="gramEnd"/>
      <w:r>
        <w:rPr>
          <w:i/>
          <w:iCs/>
        </w:rPr>
        <w:t xml:space="preserve"> use and outcomes data</w:t>
      </w:r>
      <w:r w:rsidRPr="0BDE1F68">
        <w:rPr>
          <w:i/>
          <w:iCs/>
        </w:rPr>
        <w:t>.</w:t>
      </w:r>
      <w:r>
        <w:rPr>
          <w:i/>
          <w:iCs/>
        </w:rPr>
        <w:t xml:space="preserve"> </w:t>
      </w:r>
      <w:r w:rsidR="00EA4D28">
        <w:t xml:space="preserve">This means insights from PMHC MDS and quarterly reports </w:t>
      </w:r>
      <w:r w:rsidR="00897D7C">
        <w:t>are</w:t>
      </w:r>
      <w:r w:rsidR="00EA4D28">
        <w:t xml:space="preserve"> under representative of service activity and/or based on low quality</w:t>
      </w:r>
      <w:r w:rsidR="0087344E">
        <w:t>/incomplete</w:t>
      </w:r>
      <w:r w:rsidR="00EA4D28">
        <w:t xml:space="preserve"> data for some sites. </w:t>
      </w:r>
      <w:r w:rsidR="007213A6">
        <w:t xml:space="preserve">As part of PHN’s commissioning role, they are </w:t>
      </w:r>
      <w:r w:rsidR="00A903DF">
        <w:t xml:space="preserve">accountable for ensuring </w:t>
      </w:r>
      <w:r w:rsidR="004B77F5">
        <w:t xml:space="preserve">service providers </w:t>
      </w:r>
      <w:r w:rsidR="002C5EBE">
        <w:t>upload</w:t>
      </w:r>
      <w:r w:rsidR="004B77F5">
        <w:t xml:space="preserve"> accurate and complete data into the PMHC MDS. Beyond Blue </w:t>
      </w:r>
      <w:r w:rsidR="002C5EBE">
        <w:t xml:space="preserve">have invested efforts to work alongside PHNs and service providers to improve the quality and completeness of this data set. However, Beyond Blue do not yet have access to the PMHC MDS. </w:t>
      </w:r>
      <w:r w:rsidR="009E122C">
        <w:t xml:space="preserve">This </w:t>
      </w:r>
      <w:r w:rsidR="00553A82">
        <w:t>Interim Evaluation Report</w:t>
      </w:r>
      <w:r w:rsidR="009E122C">
        <w:t xml:space="preserve"> makes recommendations </w:t>
      </w:r>
      <w:r w:rsidR="004A25FE">
        <w:t>for</w:t>
      </w:r>
      <w:r w:rsidR="00363397">
        <w:t xml:space="preserve"> </w:t>
      </w:r>
      <w:r w:rsidR="004A25FE">
        <w:t>suggested (</w:t>
      </w:r>
      <w:r w:rsidR="00363397">
        <w:t>significant</w:t>
      </w:r>
      <w:r w:rsidR="004A25FE">
        <w:t>)</w:t>
      </w:r>
      <w:r w:rsidR="00363397">
        <w:t xml:space="preserve"> improvements to data collection practices to support greater completeness, accuracy and value from the data. </w:t>
      </w:r>
      <w:r w:rsidR="00EA4D28">
        <w:t xml:space="preserve">Key limitations to the PMHC MDS and quarterly reports include: </w:t>
      </w:r>
    </w:p>
    <w:p w14:paraId="6597107D" w14:textId="7CF094C1" w:rsidR="00D260CE" w:rsidRDefault="00F673D2" w:rsidP="00EA4D28">
      <w:pPr>
        <w:pStyle w:val="Bullet"/>
        <w:numPr>
          <w:ilvl w:val="1"/>
          <w:numId w:val="4"/>
        </w:numPr>
      </w:pPr>
      <w:r w:rsidRPr="00F14D71">
        <w:t>The PMHC MDS data is under representative of service activity</w:t>
      </w:r>
      <w:r>
        <w:t xml:space="preserve">. Twenty-one sites </w:t>
      </w:r>
      <w:r w:rsidR="00307491">
        <w:t xml:space="preserve">(out of a possible </w:t>
      </w:r>
      <w:r w:rsidR="00AA0B13">
        <w:t>31</w:t>
      </w:r>
      <w:r w:rsidR="00307491">
        <w:t xml:space="preserve">) </w:t>
      </w:r>
      <w:r>
        <w:t>report data into the PMHC MDS as of September 2021. The data was not complete or accurate for all sites and some only started reporting data into it recently.</w:t>
      </w:r>
      <w:r w:rsidR="00AA0B13">
        <w:rPr>
          <w:rStyle w:val="FootnoteReference"/>
        </w:rPr>
        <w:footnoteReference w:id="13"/>
      </w:r>
      <w:r>
        <w:t xml:space="preserve"> </w:t>
      </w:r>
      <w:r w:rsidR="00D260CE">
        <w:t xml:space="preserve">Sites </w:t>
      </w:r>
      <w:r w:rsidR="00F4117C">
        <w:t xml:space="preserve">that </w:t>
      </w:r>
      <w:r w:rsidR="00A27E10">
        <w:t xml:space="preserve">have been operational since </w:t>
      </w:r>
      <w:r w:rsidR="00FB38F5">
        <w:t>early 2019</w:t>
      </w:r>
      <w:r w:rsidR="00F4117C">
        <w:t xml:space="preserve"> may</w:t>
      </w:r>
      <w:r w:rsidR="00A27E10">
        <w:t xml:space="preserve"> have more data available and potentially more established data collection practices</w:t>
      </w:r>
      <w:r w:rsidR="00F4117C">
        <w:t xml:space="preserve"> than those that became operational in early 2021</w:t>
      </w:r>
      <w:r w:rsidR="00A27E10">
        <w:t xml:space="preserve">. </w:t>
      </w:r>
    </w:p>
    <w:p w14:paraId="5F352B01" w14:textId="736236AE" w:rsidR="00D260CE" w:rsidRDefault="00D260CE" w:rsidP="00BC1AE1">
      <w:pPr>
        <w:pStyle w:val="Bullet"/>
        <w:numPr>
          <w:ilvl w:val="1"/>
          <w:numId w:val="4"/>
        </w:numPr>
      </w:pPr>
      <w:r>
        <w:t xml:space="preserve">There is limited availability of quantitative outcomes data. </w:t>
      </w:r>
      <w:r w:rsidR="00F4117C">
        <w:t xml:space="preserve">A small proportion of episodes recorded in the PMHC MDS had completed outcome measures recorded at beginning and end </w:t>
      </w:r>
      <w:r w:rsidR="00FB0847">
        <w:t>– enabling measurement of</w:t>
      </w:r>
      <w:r w:rsidR="00F4117C">
        <w:t xml:space="preserve"> change in outcomes over time.</w:t>
      </w:r>
      <w:r w:rsidR="003E4B93">
        <w:rPr>
          <w:rStyle w:val="FootnoteReference"/>
        </w:rPr>
        <w:footnoteReference w:id="14"/>
      </w:r>
      <w:r w:rsidR="00F4117C">
        <w:t xml:space="preserve"> </w:t>
      </w:r>
      <w:r w:rsidR="006F4870" w:rsidRPr="006F4870">
        <w:t>Descriptive analysis of the</w:t>
      </w:r>
      <w:r w:rsidR="006F4870">
        <w:t xml:space="preserve">se episodes </w:t>
      </w:r>
      <w:r w:rsidR="006F4870" w:rsidRPr="006F4870">
        <w:t>indicates the sample</w:t>
      </w:r>
      <w:r w:rsidR="006F4870">
        <w:t xml:space="preserve"> of clients with matched pairs</w:t>
      </w:r>
      <w:r w:rsidR="006F4870" w:rsidRPr="006F4870">
        <w:t xml:space="preserve"> is </w:t>
      </w:r>
      <w:r w:rsidR="006F4870">
        <w:t xml:space="preserve">roughly </w:t>
      </w:r>
      <w:r w:rsidR="006F4870" w:rsidRPr="006F4870">
        <w:t>representative of the broader PMHC MDS sample.</w:t>
      </w:r>
    </w:p>
    <w:p w14:paraId="15474412" w14:textId="005FF56A" w:rsidR="00F673D2" w:rsidRDefault="00963AFF" w:rsidP="00EA4D28">
      <w:pPr>
        <w:pStyle w:val="Bullet"/>
        <w:numPr>
          <w:ilvl w:val="1"/>
          <w:numId w:val="4"/>
        </w:numPr>
      </w:pPr>
      <w:r w:rsidRPr="0081025B">
        <w:t xml:space="preserve">There is limited data on the outcomes </w:t>
      </w:r>
      <w:r>
        <w:t>for</w:t>
      </w:r>
      <w:r w:rsidRPr="0081025B">
        <w:t xml:space="preserve"> those who choose not to engage with </w:t>
      </w:r>
      <w:r>
        <w:t>The Way Back</w:t>
      </w:r>
      <w:r w:rsidRPr="0081025B">
        <w:t>, or who disengage early</w:t>
      </w:r>
      <w:r w:rsidR="008946CC">
        <w:t>,</w:t>
      </w:r>
      <w:r>
        <w:t xml:space="preserve"> and</w:t>
      </w:r>
      <w:r w:rsidRPr="38E66651">
        <w:rPr>
          <w:rFonts w:eastAsiaTheme="minorEastAsia"/>
        </w:rPr>
        <w:t xml:space="preserve"> on the outcomes for families and </w:t>
      </w:r>
      <w:r w:rsidR="008946CC">
        <w:rPr>
          <w:rFonts w:eastAsiaTheme="minorEastAsia"/>
        </w:rPr>
        <w:t>carer</w:t>
      </w:r>
      <w:r w:rsidR="008946CC" w:rsidRPr="38E66651">
        <w:rPr>
          <w:rFonts w:eastAsiaTheme="minorEastAsia"/>
        </w:rPr>
        <w:t>s</w:t>
      </w:r>
      <w:r w:rsidRPr="38E66651">
        <w:rPr>
          <w:rFonts w:eastAsiaTheme="minorEastAsia"/>
        </w:rPr>
        <w:t>.</w:t>
      </w:r>
      <w:r w:rsidR="0031216D">
        <w:rPr>
          <w:rStyle w:val="FootnoteReference"/>
          <w:rFonts w:eastAsiaTheme="minorEastAsia"/>
        </w:rPr>
        <w:footnoteReference w:id="15"/>
      </w:r>
    </w:p>
    <w:p w14:paraId="316169B5" w14:textId="6232754D" w:rsidR="00EE3B69" w:rsidRDefault="003220B9" w:rsidP="00EE3B69">
      <w:pPr>
        <w:pStyle w:val="Bullet"/>
      </w:pPr>
      <w:r w:rsidRPr="00FB0847">
        <w:rPr>
          <w:i/>
        </w:rPr>
        <w:t xml:space="preserve">The evaluation </w:t>
      </w:r>
      <w:r w:rsidR="004969F3" w:rsidRPr="00FB0847">
        <w:rPr>
          <w:i/>
        </w:rPr>
        <w:t>is</w:t>
      </w:r>
      <w:r w:rsidRPr="00FB0847">
        <w:rPr>
          <w:i/>
        </w:rPr>
        <w:t xml:space="preserve"> unable</w:t>
      </w:r>
      <w:r w:rsidR="00C578E9" w:rsidRPr="00FB0847">
        <w:rPr>
          <w:i/>
        </w:rPr>
        <w:t xml:space="preserve"> to report on the experiences of Aboriginal and Torres Strait Islander clients</w:t>
      </w:r>
      <w:r w:rsidR="00FB0847">
        <w:t xml:space="preserve">. The evaluation can report PMHC MDS data disaggregated by Aboriginality (i.e. </w:t>
      </w:r>
      <w:r w:rsidR="00145076">
        <w:t xml:space="preserve">provide insights </w:t>
      </w:r>
      <w:r w:rsidR="00FB0847">
        <w:t>on service use). D</w:t>
      </w:r>
      <w:r w:rsidR="00C578E9">
        <w:t>ue to outstanding ethics approval</w:t>
      </w:r>
      <w:r w:rsidR="005D31BC">
        <w:t xml:space="preserve"> from the Australian Institute of Aboriginal and Torres Strait Islander </w:t>
      </w:r>
      <w:r w:rsidR="00FB0847">
        <w:t xml:space="preserve">Studies (AIATSIS) </w:t>
      </w:r>
      <w:r w:rsidR="005D31BC">
        <w:t>HREC</w:t>
      </w:r>
      <w:r w:rsidR="00FB0847">
        <w:t xml:space="preserve"> at the time of data collection</w:t>
      </w:r>
      <w:r w:rsidR="00145076">
        <w:t xml:space="preserve"> in mid-2021</w:t>
      </w:r>
      <w:r w:rsidR="00FB0847">
        <w:t xml:space="preserve">, </w:t>
      </w:r>
      <w:r w:rsidR="00145076">
        <w:t>the evaluation</w:t>
      </w:r>
      <w:r w:rsidR="00FB0847">
        <w:t xml:space="preserve"> </w:t>
      </w:r>
      <w:r w:rsidR="00145076">
        <w:t>could not</w:t>
      </w:r>
      <w:r w:rsidR="00FB0847">
        <w:t xml:space="preserve"> seek to actively survey or interview Aboriginal and Torres Strait Islander clients to understand their experiences of The Way Back. </w:t>
      </w:r>
      <w:r w:rsidR="00145076">
        <w:t xml:space="preserve">AIATSIS HREC granted full </w:t>
      </w:r>
      <w:r w:rsidR="00145076">
        <w:lastRenderedPageBreak/>
        <w:t xml:space="preserve">ethics approval in October 2021 </w:t>
      </w:r>
      <w:r w:rsidR="009A2526">
        <w:t>so</w:t>
      </w:r>
      <w:r w:rsidR="00145076">
        <w:t xml:space="preserve"> the Final Evaluation </w:t>
      </w:r>
      <w:r w:rsidR="004753EC">
        <w:t>R</w:t>
      </w:r>
      <w:r w:rsidR="00145076">
        <w:t>eport will include further insights</w:t>
      </w:r>
      <w:r w:rsidR="0011715B">
        <w:t xml:space="preserve"> on </w:t>
      </w:r>
      <w:r w:rsidR="0011715B" w:rsidRPr="0011715B">
        <w:t>the experiences of Aboriginal and Torres Strait Islander clients</w:t>
      </w:r>
      <w:r w:rsidR="00145076">
        <w:t xml:space="preserve">. </w:t>
      </w:r>
    </w:p>
    <w:p w14:paraId="00A94614" w14:textId="47B28D84" w:rsidR="00CB4A0F" w:rsidRDefault="00145076" w:rsidP="00EE3B69">
      <w:pPr>
        <w:pStyle w:val="Bullet"/>
      </w:pPr>
      <w:r>
        <w:rPr>
          <w:i/>
          <w:iCs/>
        </w:rPr>
        <w:t xml:space="preserve">The insights are based on qualitative input from a small sample of The Way Back clients. </w:t>
      </w:r>
      <w:r w:rsidR="00F4114E">
        <w:t>A</w:t>
      </w:r>
      <w:r w:rsidR="00691905">
        <w:t xml:space="preserve"> small</w:t>
      </w:r>
      <w:r w:rsidR="00242B59">
        <w:t xml:space="preserve"> </w:t>
      </w:r>
      <w:r w:rsidR="00691905">
        <w:t xml:space="preserve">sample of </w:t>
      </w:r>
      <w:r w:rsidR="00C578E9">
        <w:t xml:space="preserve">clients </w:t>
      </w:r>
      <w:r w:rsidR="002A06F1">
        <w:t xml:space="preserve">responded to the online survey and </w:t>
      </w:r>
      <w:r w:rsidR="00017081">
        <w:t>participate</w:t>
      </w:r>
      <w:r w:rsidR="00E2331A">
        <w:t>d</w:t>
      </w:r>
      <w:r w:rsidR="002A06F1">
        <w:t xml:space="preserve"> in interviews</w:t>
      </w:r>
      <w:r w:rsidR="00180CA6">
        <w:t xml:space="preserve">. </w:t>
      </w:r>
      <w:r w:rsidR="00EF2C6A">
        <w:t xml:space="preserve">There </w:t>
      </w:r>
      <w:r w:rsidR="006371E6">
        <w:t>is</w:t>
      </w:r>
      <w:r w:rsidR="00EF2C6A">
        <w:t xml:space="preserve"> </w:t>
      </w:r>
      <w:r w:rsidR="00215AAE">
        <w:t>potentially a</w:t>
      </w:r>
      <w:r w:rsidR="00C578E9">
        <w:t xml:space="preserve"> positive bias among </w:t>
      </w:r>
      <w:r w:rsidR="00071F86">
        <w:t>people who voluntee</w:t>
      </w:r>
      <w:r w:rsidR="00DE7381">
        <w:t xml:space="preserve">r to be </w:t>
      </w:r>
      <w:r w:rsidR="00C578E9">
        <w:t>interview participants</w:t>
      </w:r>
      <w:r w:rsidR="000772B6">
        <w:t xml:space="preserve"> or respond to surveys</w:t>
      </w:r>
      <w:r w:rsidR="004969F3">
        <w:t xml:space="preserve">. </w:t>
      </w:r>
    </w:p>
    <w:p w14:paraId="18AA016E" w14:textId="43FE78A5" w:rsidR="004969F3" w:rsidRDefault="008B24DD" w:rsidP="00EE3B69">
      <w:pPr>
        <w:pStyle w:val="Bullet"/>
      </w:pPr>
      <w:r>
        <w:rPr>
          <w:i/>
          <w:iCs/>
        </w:rPr>
        <w:t xml:space="preserve">There is very limited data available from support persons’. </w:t>
      </w:r>
      <w:r w:rsidR="002A06F1">
        <w:t xml:space="preserve">The </w:t>
      </w:r>
      <w:r w:rsidR="000C3E08">
        <w:t xml:space="preserve">two </w:t>
      </w:r>
      <w:r w:rsidR="002A06F1">
        <w:t>support persons’ survey responses were excluded</w:t>
      </w:r>
      <w:r w:rsidR="008946CC">
        <w:t xml:space="preserve"> from analysis</w:t>
      </w:r>
      <w:r w:rsidR="002A06F1">
        <w:t xml:space="preserve">. </w:t>
      </w:r>
      <w:r w:rsidR="00A077CD">
        <w:t xml:space="preserve">Nous </w:t>
      </w:r>
      <w:r w:rsidR="000C3E08">
        <w:t>and</w:t>
      </w:r>
      <w:r w:rsidR="002A06F1">
        <w:t xml:space="preserve"> Beyond Blue </w:t>
      </w:r>
      <w:r w:rsidR="000C3E08">
        <w:t>will look</w:t>
      </w:r>
      <w:r w:rsidR="002A06F1">
        <w:t xml:space="preserve"> to increase response</w:t>
      </w:r>
      <w:r w:rsidR="000C3E08">
        <w:t>s</w:t>
      </w:r>
      <w:r w:rsidR="002A06F1">
        <w:t xml:space="preserve"> in </w:t>
      </w:r>
      <w:r w:rsidR="000C3E08">
        <w:t>subsequent</w:t>
      </w:r>
      <w:r>
        <w:t xml:space="preserve"> data collection. </w:t>
      </w:r>
      <w:r w:rsidR="00C057C8">
        <w:rPr>
          <w:rStyle w:val="FootnoteReference"/>
        </w:rPr>
        <w:footnoteReference w:id="16"/>
      </w:r>
    </w:p>
    <w:p w14:paraId="1CAB981A" w14:textId="30F17C31" w:rsidR="00C578E9" w:rsidRDefault="00C578E9" w:rsidP="008E04FC">
      <w:pPr>
        <w:pStyle w:val="Heading3"/>
      </w:pPr>
      <w:r>
        <w:t xml:space="preserve">Summary of key </w:t>
      </w:r>
      <w:r w:rsidR="00687D69" w:rsidRPr="008E04FC">
        <w:t>interim</w:t>
      </w:r>
      <w:r w:rsidR="00687D69">
        <w:t xml:space="preserve"> </w:t>
      </w:r>
      <w:r>
        <w:t xml:space="preserve">findings </w:t>
      </w:r>
    </w:p>
    <w:p w14:paraId="42675CBA" w14:textId="0566E80B" w:rsidR="00D53C8C" w:rsidRPr="00786CD1" w:rsidRDefault="006927D9" w:rsidP="005C3455">
      <w:pPr>
        <w:spacing w:line="257" w:lineRule="auto"/>
        <w:ind w:left="227" w:right="227"/>
        <w:rPr>
          <w:rFonts w:ascii="Segoe UI Semilight" w:hAnsi="Segoe UI Semilight" w:cs="Segoe UI Semilight"/>
          <w:color w:val="00264D" w:themeColor="background2"/>
          <w:lang w:eastAsia="en-AU"/>
        </w:rPr>
      </w:pPr>
      <w:r w:rsidRPr="00B85129">
        <w:rPr>
          <w:rFonts w:ascii="Segoe UI Semilight" w:hAnsi="Segoe UI Semilight" w:cs="Segoe UI Semilight"/>
          <w:b/>
          <w:color w:val="00264D" w:themeColor="background2"/>
          <w:lang w:eastAsia="en-AU"/>
        </w:rPr>
        <w:t xml:space="preserve">There are positive signs </w:t>
      </w:r>
      <w:r w:rsidR="00380D9C" w:rsidRPr="00B85129">
        <w:rPr>
          <w:rFonts w:ascii="Segoe UI Semilight" w:hAnsi="Segoe UI Semilight" w:cs="Segoe UI Semilight"/>
          <w:b/>
          <w:color w:val="00264D" w:themeColor="background2"/>
          <w:lang w:eastAsia="en-AU"/>
        </w:rPr>
        <w:t xml:space="preserve">that </w:t>
      </w:r>
      <w:r w:rsidR="00DE6E75">
        <w:rPr>
          <w:rFonts w:ascii="Segoe UI Semilight" w:hAnsi="Segoe UI Semilight" w:cs="Segoe UI Semilight"/>
          <w:b/>
          <w:color w:val="00264D" w:themeColor="background2"/>
          <w:lang w:eastAsia="en-AU"/>
        </w:rPr>
        <w:t>The Way Back</w:t>
      </w:r>
      <w:r w:rsidR="00380D9C" w:rsidRPr="00B85129">
        <w:rPr>
          <w:rFonts w:ascii="Segoe UI Semilight" w:hAnsi="Segoe UI Semilight" w:cs="Segoe UI Semilight"/>
          <w:b/>
          <w:color w:val="00264D" w:themeColor="background2"/>
          <w:lang w:eastAsia="en-AU"/>
        </w:rPr>
        <w:t>’</w:t>
      </w:r>
      <w:r w:rsidR="00277B5B" w:rsidRPr="00B85129">
        <w:rPr>
          <w:rFonts w:ascii="Segoe UI Semilight" w:hAnsi="Segoe UI Semilight" w:cs="Segoe UI Semilight"/>
          <w:b/>
          <w:color w:val="00264D" w:themeColor="background2"/>
          <w:lang w:eastAsia="en-AU"/>
        </w:rPr>
        <w:t xml:space="preserve">s desired </w:t>
      </w:r>
      <w:r w:rsidR="00545633" w:rsidRPr="00B85129">
        <w:rPr>
          <w:rFonts w:ascii="Segoe UI Semilight" w:hAnsi="Segoe UI Semilight" w:cs="Segoe UI Semilight"/>
          <w:b/>
          <w:color w:val="00264D" w:themeColor="background2"/>
          <w:lang w:eastAsia="en-AU"/>
        </w:rPr>
        <w:t xml:space="preserve">short-term </w:t>
      </w:r>
      <w:r w:rsidR="00277B5B" w:rsidRPr="00B85129">
        <w:rPr>
          <w:rFonts w:ascii="Segoe UI Semilight" w:hAnsi="Segoe UI Semilight" w:cs="Segoe UI Semilight"/>
          <w:b/>
          <w:color w:val="00264D" w:themeColor="background2"/>
          <w:lang w:eastAsia="en-AU"/>
        </w:rPr>
        <w:t xml:space="preserve">intent is largely being achieved. </w:t>
      </w:r>
      <w:r w:rsidR="00C408BE" w:rsidRPr="00B85129">
        <w:rPr>
          <w:rFonts w:ascii="Segoe UI Semilight" w:hAnsi="Segoe UI Semilight" w:cs="Segoe UI Semilight"/>
          <w:bCs/>
          <w:color w:val="00264D" w:themeColor="background2"/>
          <w:lang w:eastAsia="en-AU"/>
        </w:rPr>
        <w:t>T</w:t>
      </w:r>
      <w:r w:rsidR="00C578E9" w:rsidRPr="00B85129">
        <w:rPr>
          <w:rFonts w:ascii="Segoe UI Semilight" w:hAnsi="Segoe UI Semilight" w:cs="Segoe UI Semilight"/>
          <w:bCs/>
          <w:color w:val="00264D" w:themeColor="background2"/>
          <w:lang w:eastAsia="en-AU"/>
        </w:rPr>
        <w:t>he</w:t>
      </w:r>
      <w:r w:rsidR="00C578E9" w:rsidRPr="00B85129">
        <w:rPr>
          <w:rFonts w:ascii="Segoe UI Semilight" w:hAnsi="Segoe UI Semilight" w:cs="Segoe UI Semilight"/>
          <w:color w:val="00264D" w:themeColor="background2"/>
          <w:lang w:eastAsia="en-AU"/>
        </w:rPr>
        <w:t xml:space="preserve"> interim evaluation found that </w:t>
      </w:r>
      <w:r w:rsidR="00DE6E75">
        <w:rPr>
          <w:rFonts w:ascii="Segoe UI Semilight" w:hAnsi="Segoe UI Semilight" w:cs="Segoe UI Semilight"/>
          <w:color w:val="00264D" w:themeColor="background2"/>
          <w:lang w:eastAsia="en-AU"/>
        </w:rPr>
        <w:t>The Way Back</w:t>
      </w:r>
      <w:r w:rsidR="00623F52" w:rsidRPr="00B85129">
        <w:rPr>
          <w:rFonts w:ascii="Segoe UI Semilight" w:hAnsi="Segoe UI Semilight" w:cs="Segoe UI Semilight"/>
          <w:color w:val="00264D" w:themeColor="background2"/>
          <w:lang w:eastAsia="en-AU"/>
        </w:rPr>
        <w:t xml:space="preserve">’s </w:t>
      </w:r>
      <w:r w:rsidR="00CA52E5" w:rsidRPr="00B85129">
        <w:rPr>
          <w:rFonts w:ascii="Segoe UI Semilight" w:hAnsi="Segoe UI Semilight" w:cs="Segoe UI Semilight"/>
          <w:color w:val="00264D" w:themeColor="background2"/>
          <w:lang w:eastAsia="en-AU"/>
        </w:rPr>
        <w:t xml:space="preserve">objectives </w:t>
      </w:r>
      <w:r w:rsidR="00B60722" w:rsidRPr="00B85129">
        <w:rPr>
          <w:rFonts w:ascii="Segoe UI Semilight" w:hAnsi="Segoe UI Semilight" w:cs="Segoe UI Semilight"/>
          <w:color w:val="00264D" w:themeColor="background2"/>
          <w:lang w:eastAsia="en-AU"/>
        </w:rPr>
        <w:t>are being realised</w:t>
      </w:r>
      <w:r w:rsidR="00B60722" w:rsidRPr="00786CD1">
        <w:rPr>
          <w:rFonts w:ascii="Segoe UI Semilight" w:hAnsi="Segoe UI Semilight" w:cs="Segoe UI Semilight"/>
          <w:color w:val="00264D" w:themeColor="background2"/>
          <w:lang w:eastAsia="en-AU"/>
        </w:rPr>
        <w:t xml:space="preserve"> – </w:t>
      </w:r>
      <w:r w:rsidR="00CA52E5" w:rsidRPr="00786CD1">
        <w:rPr>
          <w:rFonts w:ascii="Segoe UI Semilight" w:hAnsi="Segoe UI Semilight" w:cs="Segoe UI Semilight"/>
          <w:color w:val="00264D" w:themeColor="background2"/>
          <w:lang w:eastAsia="en-AU"/>
        </w:rPr>
        <w:t>to improve access to high-quality aftercare, support rec</w:t>
      </w:r>
      <w:r w:rsidR="00DF4F91" w:rsidRPr="00786CD1">
        <w:rPr>
          <w:rFonts w:ascii="Segoe UI Semilight" w:hAnsi="Segoe UI Semilight" w:cs="Segoe UI Semilight"/>
          <w:color w:val="00264D" w:themeColor="background2"/>
          <w:lang w:eastAsia="en-AU"/>
        </w:rPr>
        <w:t>overy</w:t>
      </w:r>
      <w:r w:rsidR="003F4F50" w:rsidRPr="00786CD1">
        <w:rPr>
          <w:rFonts w:ascii="Segoe UI Semilight" w:hAnsi="Segoe UI Semilight" w:cs="Segoe UI Semilight"/>
          <w:color w:val="00264D" w:themeColor="background2"/>
          <w:lang w:eastAsia="en-AU"/>
        </w:rPr>
        <w:t xml:space="preserve"> and </w:t>
      </w:r>
      <w:r w:rsidR="004D66C9" w:rsidRPr="00786CD1">
        <w:rPr>
          <w:rFonts w:ascii="Segoe UI Semilight" w:hAnsi="Segoe UI Semilight" w:cs="Segoe UI Semilight"/>
          <w:color w:val="00264D" w:themeColor="background2"/>
          <w:lang w:eastAsia="en-AU"/>
        </w:rPr>
        <w:t>increase</w:t>
      </w:r>
      <w:r w:rsidR="003F4F50" w:rsidRPr="00786CD1">
        <w:rPr>
          <w:rFonts w:ascii="Segoe UI Semilight" w:hAnsi="Segoe UI Semilight" w:cs="Segoe UI Semilight"/>
          <w:color w:val="00264D" w:themeColor="background2"/>
          <w:lang w:eastAsia="en-AU"/>
        </w:rPr>
        <w:t xml:space="preserve"> the </w:t>
      </w:r>
      <w:r w:rsidR="00D46496" w:rsidRPr="00786CD1">
        <w:rPr>
          <w:rFonts w:ascii="Segoe UI Semilight" w:hAnsi="Segoe UI Semilight" w:cs="Segoe UI Semilight"/>
          <w:color w:val="00264D" w:themeColor="background2"/>
          <w:lang w:eastAsia="en-AU"/>
        </w:rPr>
        <w:t xml:space="preserve">capacity of a </w:t>
      </w:r>
      <w:r w:rsidR="00BB122D" w:rsidRPr="00786CD1">
        <w:rPr>
          <w:rFonts w:ascii="Segoe UI Semilight" w:hAnsi="Segoe UI Semilight" w:cs="Segoe UI Semilight"/>
          <w:color w:val="00264D" w:themeColor="background2"/>
          <w:lang w:eastAsia="en-AU"/>
        </w:rPr>
        <w:t xml:space="preserve">skilled aftercare workforce. </w:t>
      </w:r>
    </w:p>
    <w:p w14:paraId="1FD5F540" w14:textId="7C3B4235" w:rsidR="00887587" w:rsidRPr="00EA5DCB" w:rsidRDefault="00EF7DBC" w:rsidP="005C3455">
      <w:pPr>
        <w:spacing w:line="257" w:lineRule="auto"/>
        <w:ind w:left="227" w:right="227"/>
        <w:rPr>
          <w:rFonts w:ascii="Segoe UI Semilight" w:hAnsi="Segoe UI Semilight" w:cs="Segoe UI Semilight"/>
          <w:bCs/>
          <w:color w:val="00264D" w:themeColor="background2"/>
          <w:lang w:eastAsia="en-AU"/>
        </w:rPr>
      </w:pPr>
      <w:r>
        <w:rPr>
          <w:rFonts w:ascii="Segoe UI Semilight" w:hAnsi="Segoe UI Semilight" w:cs="Segoe UI Semilight"/>
          <w:b/>
          <w:color w:val="00264D" w:themeColor="background2"/>
          <w:lang w:eastAsia="en-AU"/>
        </w:rPr>
        <w:t>Many</w:t>
      </w:r>
      <w:r w:rsidR="00B60722" w:rsidRPr="00786CD1">
        <w:rPr>
          <w:rFonts w:ascii="Segoe UI Semilight" w:hAnsi="Segoe UI Semilight" w:cs="Segoe UI Semilight"/>
          <w:b/>
          <w:color w:val="00264D" w:themeColor="background2"/>
          <w:lang w:eastAsia="en-AU"/>
        </w:rPr>
        <w:t xml:space="preserve"> clients </w:t>
      </w:r>
      <w:r>
        <w:rPr>
          <w:rFonts w:ascii="Segoe UI Semilight" w:hAnsi="Segoe UI Semilight" w:cs="Segoe UI Semilight"/>
          <w:b/>
          <w:color w:val="00264D" w:themeColor="background2"/>
          <w:lang w:eastAsia="en-AU"/>
        </w:rPr>
        <w:t>experienced</w:t>
      </w:r>
      <w:r w:rsidR="00B60722" w:rsidRPr="00786CD1">
        <w:rPr>
          <w:rFonts w:ascii="Segoe UI Semilight" w:hAnsi="Segoe UI Semilight" w:cs="Segoe UI Semilight"/>
          <w:b/>
          <w:color w:val="00264D" w:themeColor="background2"/>
          <w:lang w:eastAsia="en-AU"/>
        </w:rPr>
        <w:t xml:space="preserve"> improvements in short-term intended outcomes</w:t>
      </w:r>
      <w:r w:rsidR="00E4479B">
        <w:rPr>
          <w:rFonts w:ascii="Segoe UI Semilight" w:hAnsi="Segoe UI Semilight" w:cs="Segoe UI Semilight"/>
          <w:b/>
          <w:color w:val="00264D" w:themeColor="background2"/>
          <w:lang w:eastAsia="en-AU"/>
        </w:rPr>
        <w:t xml:space="preserve"> and </w:t>
      </w:r>
      <w:r>
        <w:rPr>
          <w:rFonts w:ascii="Segoe UI Semilight" w:hAnsi="Segoe UI Semilight" w:cs="Segoe UI Semilight"/>
          <w:b/>
          <w:color w:val="00264D" w:themeColor="background2"/>
          <w:lang w:eastAsia="en-AU"/>
        </w:rPr>
        <w:t>noted</w:t>
      </w:r>
      <w:r w:rsidR="00E4479B">
        <w:rPr>
          <w:rFonts w:ascii="Segoe UI Semilight" w:hAnsi="Segoe UI Semilight" w:cs="Segoe UI Semilight"/>
          <w:b/>
          <w:color w:val="00264D" w:themeColor="background2"/>
          <w:lang w:eastAsia="en-AU"/>
        </w:rPr>
        <w:t xml:space="preserve"> </w:t>
      </w:r>
      <w:r w:rsidR="00DE6E75">
        <w:rPr>
          <w:rFonts w:ascii="Segoe UI Semilight" w:hAnsi="Segoe UI Semilight" w:cs="Segoe UI Semilight"/>
          <w:b/>
          <w:color w:val="00264D" w:themeColor="background2"/>
          <w:lang w:eastAsia="en-AU"/>
        </w:rPr>
        <w:t>The Way Back</w:t>
      </w:r>
      <w:r w:rsidR="00E4479B">
        <w:rPr>
          <w:rFonts w:ascii="Segoe UI Semilight" w:hAnsi="Segoe UI Semilight" w:cs="Segoe UI Semilight"/>
          <w:b/>
          <w:color w:val="00264D" w:themeColor="background2"/>
          <w:lang w:eastAsia="en-AU"/>
        </w:rPr>
        <w:t xml:space="preserve"> had significantly contributed to their early recovery</w:t>
      </w:r>
      <w:r w:rsidR="00B60722" w:rsidRPr="00786CD1">
        <w:rPr>
          <w:rFonts w:ascii="Segoe UI Semilight" w:hAnsi="Segoe UI Semilight" w:cs="Segoe UI Semilight"/>
          <w:color w:val="00264D" w:themeColor="background2"/>
          <w:lang w:eastAsia="en-AU"/>
        </w:rPr>
        <w:t>. For clients with pre- and post- assessments, there were significant reductions in psychological distress and suicidal ideation</w:t>
      </w:r>
      <w:r w:rsidR="009370B4">
        <w:rPr>
          <w:rFonts w:ascii="Segoe UI Semilight" w:hAnsi="Segoe UI Semilight" w:cs="Segoe UI Semilight"/>
          <w:color w:val="00264D" w:themeColor="background2"/>
          <w:lang w:eastAsia="en-AU"/>
        </w:rPr>
        <w:t>,</w:t>
      </w:r>
      <w:r w:rsidR="00242B59">
        <w:rPr>
          <w:rFonts w:ascii="Segoe UI Semilight" w:hAnsi="Segoe UI Semilight" w:cs="Segoe UI Semilight"/>
          <w:color w:val="00264D" w:themeColor="background2"/>
          <w:lang w:eastAsia="en-AU"/>
        </w:rPr>
        <w:t xml:space="preserve"> and</w:t>
      </w:r>
      <w:r w:rsidR="00D95575" w:rsidRPr="00786CD1">
        <w:rPr>
          <w:rFonts w:ascii="Segoe UI Semilight" w:hAnsi="Segoe UI Semilight" w:cs="Segoe UI Semilight"/>
          <w:color w:val="00264D" w:themeColor="background2"/>
          <w:lang w:eastAsia="en-AU"/>
        </w:rPr>
        <w:t xml:space="preserve"> </w:t>
      </w:r>
      <w:r w:rsidR="00854EBE" w:rsidRPr="00786CD1">
        <w:rPr>
          <w:rFonts w:ascii="Segoe UI Semilight" w:hAnsi="Segoe UI Semilight" w:cs="Segoe UI Semilight"/>
          <w:color w:val="00264D" w:themeColor="background2"/>
          <w:lang w:eastAsia="en-AU"/>
        </w:rPr>
        <w:t xml:space="preserve">significant increases </w:t>
      </w:r>
      <w:r w:rsidR="00D95575" w:rsidRPr="00786CD1">
        <w:rPr>
          <w:rFonts w:ascii="Segoe UI Semilight" w:hAnsi="Segoe UI Semilight" w:cs="Segoe UI Semilight"/>
          <w:color w:val="00264D" w:themeColor="background2"/>
          <w:lang w:eastAsia="en-AU"/>
        </w:rPr>
        <w:t xml:space="preserve">in </w:t>
      </w:r>
      <w:r w:rsidR="00854EBE" w:rsidRPr="00786CD1">
        <w:rPr>
          <w:rFonts w:ascii="Segoe UI Semilight" w:hAnsi="Segoe UI Semilight" w:cs="Segoe UI Semilight"/>
          <w:color w:val="00264D" w:themeColor="background2"/>
          <w:lang w:eastAsia="en-AU"/>
        </w:rPr>
        <w:t>emotional wellbeing</w:t>
      </w:r>
      <w:r w:rsidR="00B60722">
        <w:rPr>
          <w:rFonts w:ascii="Segoe UI Semilight" w:hAnsi="Segoe UI Semilight" w:cs="Segoe UI Semilight"/>
          <w:color w:val="00264D" w:themeColor="background2"/>
          <w:lang w:eastAsia="en-AU"/>
        </w:rPr>
        <w:t xml:space="preserve"> </w:t>
      </w:r>
      <w:r w:rsidR="00B60722" w:rsidRPr="00786CD1">
        <w:rPr>
          <w:rFonts w:ascii="Segoe UI Semilight" w:hAnsi="Segoe UI Semilight" w:cs="Segoe UI Semilight"/>
          <w:color w:val="00264D" w:themeColor="background2"/>
          <w:lang w:eastAsia="en-AU"/>
        </w:rPr>
        <w:t xml:space="preserve">on </w:t>
      </w:r>
      <w:r w:rsidR="00B60722" w:rsidRPr="00FB32C3">
        <w:rPr>
          <w:rFonts w:ascii="Segoe UI Semilight" w:hAnsi="Segoe UI Semilight" w:cs="Segoe UI Semilight"/>
          <w:color w:val="00264D" w:themeColor="background2"/>
          <w:lang w:eastAsia="en-AU"/>
        </w:rPr>
        <w:t>average</w:t>
      </w:r>
      <w:r w:rsidR="00DC2FE4" w:rsidRPr="00FB32C3">
        <w:rPr>
          <w:rFonts w:ascii="Segoe UI Semilight" w:hAnsi="Segoe UI Semilight" w:cs="Segoe UI Semilight"/>
          <w:color w:val="00264D" w:themeColor="background2"/>
          <w:lang w:eastAsia="en-AU"/>
        </w:rPr>
        <w:t xml:space="preserve"> (</w:t>
      </w:r>
      <w:r w:rsidR="00B60722" w:rsidRPr="00FB32C3">
        <w:rPr>
          <w:rFonts w:ascii="Segoe UI Semilight" w:hAnsi="Segoe UI Semilight" w:cs="Segoe UI Semilight"/>
          <w:color w:val="00264D" w:themeColor="background2"/>
          <w:lang w:eastAsia="en-AU"/>
        </w:rPr>
        <w:t xml:space="preserve">as measured on entry and exit by the </w:t>
      </w:r>
      <w:r w:rsidR="00CB78AB" w:rsidRPr="00CB78AB">
        <w:rPr>
          <w:rFonts w:ascii="Segoe UI Semilight" w:hAnsi="Segoe UI Semilight" w:cs="Segoe UI Semilight"/>
          <w:color w:val="00264D" w:themeColor="background2"/>
          <w:lang w:eastAsia="en-AU"/>
        </w:rPr>
        <w:t>Kessler Psychological Distress Scale (</w:t>
      </w:r>
      <w:r w:rsidR="00B60722" w:rsidRPr="00FB32C3">
        <w:rPr>
          <w:rFonts w:ascii="Segoe UI Semilight" w:hAnsi="Segoe UI Semilight" w:cs="Segoe UI Semilight"/>
          <w:color w:val="00264D" w:themeColor="background2"/>
          <w:lang w:eastAsia="en-AU"/>
        </w:rPr>
        <w:t>K10</w:t>
      </w:r>
      <w:r w:rsidR="00CB78AB" w:rsidRPr="00CB78AB">
        <w:rPr>
          <w:rFonts w:ascii="Segoe UI Semilight" w:hAnsi="Segoe UI Semilight" w:cs="Segoe UI Semilight"/>
          <w:color w:val="00264D" w:themeColor="background2"/>
          <w:lang w:eastAsia="en-AU"/>
        </w:rPr>
        <w:t>)</w:t>
      </w:r>
      <w:r w:rsidR="00CB78AB">
        <w:rPr>
          <w:rFonts w:ascii="Segoe UI Semilight" w:hAnsi="Segoe UI Semilight" w:cs="Segoe UI Semilight"/>
          <w:color w:val="00264D" w:themeColor="background2"/>
          <w:lang w:eastAsia="en-AU"/>
        </w:rPr>
        <w:t>,</w:t>
      </w:r>
      <w:r w:rsidR="00CB78AB" w:rsidRPr="00CB78AB">
        <w:rPr>
          <w:rFonts w:ascii="Segoe UI Semilight" w:hAnsi="Segoe UI Semilight" w:cs="Segoe UI Semilight"/>
          <w:color w:val="00264D" w:themeColor="background2"/>
          <w:lang w:eastAsia="en-AU"/>
        </w:rPr>
        <w:t xml:space="preserve"> World Health Organisation- Five Well-Being Index (WHO-5)</w:t>
      </w:r>
      <w:r w:rsidR="00CB78AB">
        <w:rPr>
          <w:rFonts w:ascii="Segoe UI Semilight" w:hAnsi="Segoe UI Semilight" w:cs="Segoe UI Semilight"/>
          <w:color w:val="00264D" w:themeColor="background2"/>
          <w:lang w:eastAsia="en-AU"/>
        </w:rPr>
        <w:t xml:space="preserve"> and the </w:t>
      </w:r>
      <w:r w:rsidR="00CB78AB" w:rsidRPr="00CB78AB">
        <w:rPr>
          <w:rFonts w:ascii="Segoe UI Semilight" w:hAnsi="Segoe UI Semilight" w:cs="Segoe UI Semilight"/>
          <w:color w:val="00264D" w:themeColor="background2"/>
          <w:lang w:eastAsia="en-AU"/>
        </w:rPr>
        <w:t>Suicidal Ideation Attributes Scale (</w:t>
      </w:r>
      <w:r w:rsidR="00736F1E" w:rsidRPr="00FB32C3">
        <w:rPr>
          <w:rFonts w:ascii="Segoe UI Semilight" w:hAnsi="Segoe UI Semilight" w:cs="Segoe UI Semilight"/>
          <w:color w:val="00264D" w:themeColor="background2"/>
          <w:lang w:eastAsia="en-AU"/>
        </w:rPr>
        <w:t>SIDAS</w:t>
      </w:r>
      <w:r w:rsidR="00CB78AB" w:rsidRPr="00CB78AB">
        <w:rPr>
          <w:rFonts w:ascii="Segoe UI Semilight" w:hAnsi="Segoe UI Semilight" w:cs="Segoe UI Semilight"/>
          <w:color w:val="00264D" w:themeColor="background2"/>
          <w:lang w:eastAsia="en-AU"/>
        </w:rPr>
        <w:t>)</w:t>
      </w:r>
      <w:r w:rsidR="00DC2FE4" w:rsidRPr="00FB32C3">
        <w:rPr>
          <w:rFonts w:ascii="Segoe UI Semilight" w:hAnsi="Segoe UI Semilight" w:cs="Segoe UI Semilight"/>
          <w:color w:val="00264D" w:themeColor="background2"/>
          <w:lang w:eastAsia="en-AU"/>
        </w:rPr>
        <w:t>)</w:t>
      </w:r>
      <w:r w:rsidR="00B60722" w:rsidRPr="00FB32C3">
        <w:rPr>
          <w:rFonts w:ascii="Segoe UI Semilight" w:hAnsi="Segoe UI Semilight" w:cs="Segoe UI Semilight"/>
          <w:color w:val="00264D" w:themeColor="background2"/>
          <w:lang w:eastAsia="en-AU"/>
        </w:rPr>
        <w:t>.</w:t>
      </w:r>
      <w:r w:rsidR="00EA5DCB" w:rsidRPr="00FB32C3">
        <w:rPr>
          <w:rFonts w:ascii="Segoe UI Semilight" w:hAnsi="Segoe UI Semilight" w:cs="Segoe UI Semilight"/>
          <w:color w:val="00264D" w:themeColor="background2"/>
          <w:lang w:eastAsia="en-AU"/>
        </w:rPr>
        <w:t xml:space="preserve"> </w:t>
      </w:r>
      <w:r w:rsidR="00F17446" w:rsidRPr="00FB32C3">
        <w:rPr>
          <w:rFonts w:ascii="Segoe UI Semilight" w:hAnsi="Segoe UI Semilight" w:cs="Segoe UI Semilight"/>
          <w:color w:val="00264D" w:themeColor="background2"/>
          <w:lang w:eastAsia="en-AU"/>
        </w:rPr>
        <w:t xml:space="preserve">On the K10 this represents </w:t>
      </w:r>
      <w:r w:rsidR="002C4BB1" w:rsidRPr="00FB32C3">
        <w:rPr>
          <w:rFonts w:ascii="Segoe UI Semilight" w:hAnsi="Segoe UI Semilight" w:cs="Segoe UI Semilight"/>
          <w:color w:val="00264D" w:themeColor="background2"/>
          <w:lang w:eastAsia="en-AU"/>
        </w:rPr>
        <w:t xml:space="preserve">a large improvement from </w:t>
      </w:r>
      <w:r w:rsidR="00F17446" w:rsidRPr="00FB32C3">
        <w:rPr>
          <w:rFonts w:ascii="Segoe UI Semilight" w:hAnsi="Segoe UI Semilight" w:cs="Segoe UI Semilight"/>
          <w:color w:val="00264D" w:themeColor="background2"/>
          <w:lang w:eastAsia="en-AU"/>
        </w:rPr>
        <w:t xml:space="preserve">an average score that </w:t>
      </w:r>
      <w:r w:rsidR="00F17446" w:rsidRPr="00FB32C3">
        <w:rPr>
          <w:rFonts w:ascii="Segoe UI Semilight" w:hAnsi="Segoe UI Semilight" w:cs="Segoe UI Semilight"/>
          <w:color w:val="00264D" w:themeColor="background2"/>
        </w:rPr>
        <w:t xml:space="preserve">indicates a severe likelihood of mental disorder, to an average end score that represents </w:t>
      </w:r>
      <w:r w:rsidR="002C4BB1" w:rsidRPr="00FB32C3">
        <w:rPr>
          <w:rFonts w:ascii="Segoe UI Semilight" w:hAnsi="Segoe UI Semilight" w:cs="Segoe UI Semilight"/>
          <w:color w:val="00264D" w:themeColor="background2"/>
        </w:rPr>
        <w:t>a high, but less severe, likelihood of mental disorder.</w:t>
      </w:r>
    </w:p>
    <w:p w14:paraId="314960D3" w14:textId="392B5255" w:rsidR="009E4EE8" w:rsidRPr="00786CD1" w:rsidRDefault="009E4EE8" w:rsidP="005C3455">
      <w:pPr>
        <w:spacing w:line="257" w:lineRule="auto"/>
        <w:ind w:left="227" w:right="227"/>
        <w:rPr>
          <w:rFonts w:ascii="Segoe UI Semilight" w:hAnsi="Segoe UI Semilight" w:cs="Segoe UI Semilight"/>
          <w:color w:val="00264D" w:themeColor="background2"/>
          <w:lang w:eastAsia="en-AU"/>
        </w:rPr>
      </w:pPr>
      <w:r w:rsidRPr="00786CD1">
        <w:rPr>
          <w:rFonts w:ascii="Segoe UI Semilight" w:hAnsi="Segoe UI Semilight" w:cs="Segoe UI Semilight"/>
          <w:b/>
          <w:color w:val="00264D" w:themeColor="background2"/>
          <w:lang w:eastAsia="en-AU"/>
        </w:rPr>
        <w:t>The trust and rapport with support coordinators is a key driving mechanism of change</w:t>
      </w:r>
      <w:r w:rsidR="004B0967">
        <w:rPr>
          <w:rFonts w:ascii="Segoe UI Semilight" w:hAnsi="Segoe UI Semilight" w:cs="Segoe UI Semilight"/>
          <w:b/>
          <w:color w:val="00264D" w:themeColor="background2"/>
          <w:lang w:eastAsia="en-AU"/>
        </w:rPr>
        <w:t>.</w:t>
      </w:r>
      <w:r w:rsidRPr="00786CD1">
        <w:rPr>
          <w:rFonts w:ascii="Segoe UI Semilight" w:hAnsi="Segoe UI Semilight" w:cs="Segoe UI Semilight"/>
          <w:color w:val="00264D" w:themeColor="background2"/>
          <w:lang w:eastAsia="en-AU"/>
        </w:rPr>
        <w:t xml:space="preserve"> The lack of a waitlist and </w:t>
      </w:r>
      <w:r w:rsidR="008D74C5">
        <w:rPr>
          <w:rFonts w:ascii="Segoe UI Semilight" w:hAnsi="Segoe UI Semilight" w:cs="Segoe UI Semilight"/>
          <w:color w:val="00264D" w:themeColor="background2"/>
          <w:lang w:eastAsia="en-AU"/>
        </w:rPr>
        <w:t xml:space="preserve">the provision of </w:t>
      </w:r>
      <w:r w:rsidRPr="00786CD1">
        <w:rPr>
          <w:rFonts w:ascii="Segoe UI Semilight" w:hAnsi="Segoe UI Semilight" w:cs="Segoe UI Semilight"/>
          <w:color w:val="00264D" w:themeColor="background2"/>
          <w:lang w:eastAsia="en-AU"/>
        </w:rPr>
        <w:t xml:space="preserve">psychosocial support </w:t>
      </w:r>
      <w:r w:rsidR="008D74C5">
        <w:rPr>
          <w:rFonts w:ascii="Segoe UI Semilight" w:hAnsi="Segoe UI Semilight" w:cs="Segoe UI Semilight"/>
          <w:color w:val="00264D" w:themeColor="background2"/>
          <w:lang w:eastAsia="en-AU"/>
        </w:rPr>
        <w:t>are</w:t>
      </w:r>
      <w:r w:rsidRPr="00786CD1">
        <w:rPr>
          <w:rFonts w:ascii="Segoe UI Semilight" w:hAnsi="Segoe UI Semilight" w:cs="Segoe UI Semilight"/>
          <w:color w:val="00264D" w:themeColor="background2"/>
          <w:lang w:eastAsia="en-AU"/>
        </w:rPr>
        <w:t xml:space="preserve"> fundamental and welcome change</w:t>
      </w:r>
      <w:r w:rsidR="008D74C5">
        <w:rPr>
          <w:rFonts w:ascii="Segoe UI Semilight" w:hAnsi="Segoe UI Semilight" w:cs="Segoe UI Semilight"/>
          <w:color w:val="00264D" w:themeColor="background2"/>
          <w:lang w:eastAsia="en-AU"/>
        </w:rPr>
        <w:t>s</w:t>
      </w:r>
      <w:r w:rsidRPr="00786CD1">
        <w:rPr>
          <w:rFonts w:ascii="Segoe UI Semilight" w:hAnsi="Segoe UI Semilight" w:cs="Segoe UI Semilight"/>
          <w:color w:val="00264D" w:themeColor="background2"/>
          <w:lang w:eastAsia="en-AU"/>
        </w:rPr>
        <w:t xml:space="preserve"> to how people experience mental health services. Many clients reported that they felt ‘seen and heard</w:t>
      </w:r>
      <w:proofErr w:type="gramStart"/>
      <w:r w:rsidRPr="00786CD1">
        <w:rPr>
          <w:rFonts w:ascii="Segoe UI Semilight" w:hAnsi="Segoe UI Semilight" w:cs="Segoe UI Semilight"/>
          <w:color w:val="00264D" w:themeColor="background2"/>
          <w:lang w:eastAsia="en-AU"/>
        </w:rPr>
        <w:t>’</w:t>
      </w:r>
      <w:r w:rsidR="00667110">
        <w:rPr>
          <w:rFonts w:ascii="Segoe UI Semilight" w:hAnsi="Segoe UI Semilight" w:cs="Segoe UI Semilight"/>
          <w:color w:val="00264D" w:themeColor="background2"/>
          <w:lang w:eastAsia="en-AU"/>
        </w:rPr>
        <w:t>,</w:t>
      </w:r>
      <w:r w:rsidRPr="00786CD1">
        <w:rPr>
          <w:rFonts w:ascii="Segoe UI Semilight" w:hAnsi="Segoe UI Semilight" w:cs="Segoe UI Semilight"/>
          <w:color w:val="00264D" w:themeColor="background2"/>
          <w:lang w:eastAsia="en-AU"/>
        </w:rPr>
        <w:t xml:space="preserve"> and</w:t>
      </w:r>
      <w:proofErr w:type="gramEnd"/>
      <w:r w:rsidRPr="00786CD1">
        <w:rPr>
          <w:rFonts w:ascii="Segoe UI Semilight" w:hAnsi="Segoe UI Semilight" w:cs="Segoe UI Semilight"/>
          <w:color w:val="00264D" w:themeColor="background2"/>
          <w:lang w:eastAsia="en-AU"/>
        </w:rPr>
        <w:t xml:space="preserve"> supported to identify their own strengths to </w:t>
      </w:r>
      <w:r w:rsidR="00D92262">
        <w:rPr>
          <w:rFonts w:ascii="Segoe UI Semilight" w:hAnsi="Segoe UI Semilight" w:cs="Segoe UI Semilight"/>
          <w:color w:val="00264D" w:themeColor="background2"/>
          <w:lang w:eastAsia="en-AU"/>
        </w:rPr>
        <w:t xml:space="preserve">help </w:t>
      </w:r>
      <w:r w:rsidRPr="00786CD1">
        <w:rPr>
          <w:rFonts w:ascii="Segoe UI Semilight" w:hAnsi="Segoe UI Semilight" w:cs="Segoe UI Semilight"/>
          <w:color w:val="00264D" w:themeColor="background2"/>
          <w:lang w:eastAsia="en-AU"/>
        </w:rPr>
        <w:t>recover</w:t>
      </w:r>
      <w:r w:rsidR="00D92262">
        <w:rPr>
          <w:rFonts w:ascii="Segoe UI Semilight" w:hAnsi="Segoe UI Semilight" w:cs="Segoe UI Semilight"/>
          <w:color w:val="00264D" w:themeColor="background2"/>
          <w:lang w:eastAsia="en-AU"/>
        </w:rPr>
        <w:t>y</w:t>
      </w:r>
      <w:r w:rsidRPr="00786CD1">
        <w:rPr>
          <w:rFonts w:ascii="Segoe UI Semilight" w:hAnsi="Segoe UI Semilight" w:cs="Segoe UI Semilight"/>
          <w:color w:val="00264D" w:themeColor="background2"/>
          <w:lang w:eastAsia="en-AU"/>
        </w:rPr>
        <w:t xml:space="preserve"> –many noted this was a departure from their experiences accessing clinical mental health services. </w:t>
      </w:r>
    </w:p>
    <w:p w14:paraId="421AAB89" w14:textId="679519DE" w:rsidR="00B60722" w:rsidRPr="00786CD1" w:rsidRDefault="00801FE5" w:rsidP="005C3455">
      <w:pPr>
        <w:spacing w:line="257" w:lineRule="auto"/>
        <w:ind w:left="227" w:right="227"/>
        <w:rPr>
          <w:rFonts w:ascii="Segoe UI Semilight" w:hAnsi="Segoe UI Semilight" w:cs="Segoe UI Semilight"/>
          <w:color w:val="00264D" w:themeColor="background2"/>
          <w:lang w:eastAsia="en-AU"/>
        </w:rPr>
      </w:pPr>
      <w:r w:rsidRPr="0034590D">
        <w:rPr>
          <w:rFonts w:ascii="Segoe UI Semilight" w:hAnsi="Segoe UI Semilight" w:cs="Segoe UI Semilight"/>
          <w:b/>
          <w:bCs/>
          <w:color w:val="00264D" w:themeColor="background2"/>
          <w:lang w:eastAsia="en-AU"/>
        </w:rPr>
        <w:t xml:space="preserve">This </w:t>
      </w:r>
      <w:r w:rsidR="00553A82">
        <w:rPr>
          <w:rFonts w:ascii="Segoe UI Semilight" w:hAnsi="Segoe UI Semilight" w:cs="Segoe UI Semilight"/>
          <w:b/>
          <w:bCs/>
          <w:color w:val="00264D" w:themeColor="background2"/>
          <w:lang w:eastAsia="en-AU"/>
        </w:rPr>
        <w:t>Interim Evaluation Report</w:t>
      </w:r>
      <w:r w:rsidRPr="0034590D">
        <w:rPr>
          <w:rFonts w:ascii="Segoe UI Semilight" w:hAnsi="Segoe UI Semilight" w:cs="Segoe UI Semilight"/>
          <w:b/>
          <w:bCs/>
          <w:color w:val="00264D" w:themeColor="background2"/>
          <w:lang w:eastAsia="en-AU"/>
        </w:rPr>
        <w:t xml:space="preserve"> builds the evidence on the role of follow-up support</w:t>
      </w:r>
      <w:r w:rsidRPr="00AB310A">
        <w:rPr>
          <w:rFonts w:ascii="Segoe UI Semilight" w:hAnsi="Segoe UI Semilight" w:cs="Segoe UI Semilight"/>
          <w:color w:val="00264D" w:themeColor="background2"/>
          <w:lang w:eastAsia="en-AU"/>
        </w:rPr>
        <w:t xml:space="preserve">. It provides further evidence on </w:t>
      </w:r>
      <w:r w:rsidR="005E4397">
        <w:rPr>
          <w:rFonts w:ascii="Segoe UI Semilight" w:hAnsi="Segoe UI Semilight" w:cs="Segoe UI Semilight"/>
          <w:color w:val="00264D" w:themeColor="background2"/>
          <w:lang w:eastAsia="en-AU"/>
        </w:rPr>
        <w:t xml:space="preserve">the elements of successful aftercare and </w:t>
      </w:r>
      <w:r w:rsidRPr="00AB310A">
        <w:rPr>
          <w:rFonts w:ascii="Segoe UI Semilight" w:hAnsi="Segoe UI Semilight" w:cs="Segoe UI Semilight"/>
          <w:color w:val="00264D" w:themeColor="background2"/>
          <w:lang w:eastAsia="en-AU"/>
        </w:rPr>
        <w:t xml:space="preserve">what early recovery looks like, including for different cohorts – such as how improvements in a sense of belonging and connectedness can reduce feelings of hopelessness and suicidal ideation. The evaluation itself has been an important mechanism to give clients the opportunity to say what services matter to them, what motivates them and what shapes their response when they access support. Whilst evidence shows </w:t>
      </w:r>
      <w:r>
        <w:rPr>
          <w:rFonts w:ascii="Segoe UI Semilight" w:hAnsi="Segoe UI Semilight" w:cs="Segoe UI Semilight"/>
          <w:color w:val="00264D" w:themeColor="background2"/>
          <w:lang w:eastAsia="en-AU"/>
        </w:rPr>
        <w:t>these factors</w:t>
      </w:r>
      <w:r w:rsidRPr="00AB310A">
        <w:rPr>
          <w:rFonts w:ascii="Segoe UI Semilight" w:hAnsi="Segoe UI Semilight" w:cs="Segoe UI Semilight"/>
          <w:color w:val="00264D" w:themeColor="background2"/>
          <w:lang w:eastAsia="en-AU"/>
        </w:rPr>
        <w:t xml:space="preserve"> may indirectly deter a reattempt, </w:t>
      </w:r>
      <w:r w:rsidR="006A7DA2">
        <w:rPr>
          <w:rFonts w:ascii="Segoe UI Semilight" w:hAnsi="Segoe UI Semilight" w:cs="Segoe UI Semilight"/>
          <w:color w:val="00264D" w:themeColor="background2"/>
          <w:lang w:eastAsia="en-AU"/>
        </w:rPr>
        <w:t xml:space="preserve">it was out of scope </w:t>
      </w:r>
      <w:r w:rsidR="00D92262">
        <w:rPr>
          <w:rFonts w:ascii="Segoe UI Semilight" w:hAnsi="Segoe UI Semilight" w:cs="Segoe UI Semilight"/>
          <w:color w:val="00264D" w:themeColor="background2"/>
          <w:lang w:eastAsia="en-AU"/>
        </w:rPr>
        <w:t>for</w:t>
      </w:r>
      <w:r w:rsidR="006A7DA2">
        <w:rPr>
          <w:rFonts w:ascii="Segoe UI Semilight" w:hAnsi="Segoe UI Semilight" w:cs="Segoe UI Semilight"/>
          <w:color w:val="00264D" w:themeColor="background2"/>
          <w:lang w:eastAsia="en-AU"/>
        </w:rPr>
        <w:t xml:space="preserve"> this evaluation to</w:t>
      </w:r>
      <w:r w:rsidRPr="00AB310A">
        <w:rPr>
          <w:rFonts w:ascii="Segoe UI Semilight" w:hAnsi="Segoe UI Semilight" w:cs="Segoe UI Semilight"/>
          <w:color w:val="00264D" w:themeColor="background2"/>
          <w:lang w:eastAsia="en-AU"/>
        </w:rPr>
        <w:t xml:space="preserve"> assess the extent to which </w:t>
      </w:r>
      <w:r w:rsidR="00DE6E75">
        <w:rPr>
          <w:rFonts w:ascii="Segoe UI Semilight" w:hAnsi="Segoe UI Semilight" w:cs="Segoe UI Semilight"/>
          <w:color w:val="00264D" w:themeColor="background2"/>
          <w:lang w:eastAsia="en-AU"/>
        </w:rPr>
        <w:t>The Way Back</w:t>
      </w:r>
      <w:r w:rsidRPr="00AB310A">
        <w:rPr>
          <w:rFonts w:ascii="Segoe UI Semilight" w:hAnsi="Segoe UI Semilight" w:cs="Segoe UI Semilight"/>
          <w:color w:val="00264D" w:themeColor="background2"/>
          <w:lang w:eastAsia="en-AU"/>
        </w:rPr>
        <w:t xml:space="preserve"> results in reduced </w:t>
      </w:r>
      <w:r w:rsidR="00D92262">
        <w:rPr>
          <w:rFonts w:ascii="Segoe UI Semilight" w:hAnsi="Segoe UI Semilight" w:cs="Segoe UI Semilight"/>
          <w:color w:val="00264D" w:themeColor="background2"/>
          <w:lang w:eastAsia="en-AU"/>
        </w:rPr>
        <w:t>re</w:t>
      </w:r>
      <w:r w:rsidRPr="00AB310A">
        <w:rPr>
          <w:rFonts w:ascii="Segoe UI Semilight" w:hAnsi="Segoe UI Semilight" w:cs="Segoe UI Semilight"/>
          <w:color w:val="00264D" w:themeColor="background2"/>
          <w:lang w:eastAsia="en-AU"/>
        </w:rPr>
        <w:t>attempts over time</w:t>
      </w:r>
      <w:r w:rsidR="00AB310A" w:rsidRPr="00AB310A">
        <w:rPr>
          <w:rFonts w:ascii="Segoe UI Semilight" w:hAnsi="Segoe UI Semilight" w:cs="Segoe UI Semilight"/>
          <w:color w:val="00264D" w:themeColor="background2"/>
          <w:lang w:eastAsia="en-AU"/>
        </w:rPr>
        <w:t>.</w:t>
      </w:r>
      <w:r w:rsidR="000A19D4" w:rsidRPr="0092721E">
        <w:rPr>
          <w:sz w:val="18"/>
          <w:szCs w:val="20"/>
          <w:vertAlign w:val="superscript"/>
        </w:rPr>
        <w:footnoteReference w:id="17"/>
      </w:r>
      <w:r w:rsidR="000A19D4">
        <w:rPr>
          <w:rFonts w:ascii="Segoe UI Semilight" w:hAnsi="Segoe UI Semilight" w:cs="Segoe UI Semilight"/>
          <w:color w:val="00264D" w:themeColor="background2"/>
          <w:lang w:eastAsia="en-AU"/>
        </w:rPr>
        <w:t xml:space="preserve"> </w:t>
      </w:r>
    </w:p>
    <w:p w14:paraId="14336B7B" w14:textId="1C141ACC" w:rsidR="00B60722" w:rsidRPr="00786CD1" w:rsidRDefault="003E7D0D" w:rsidP="005C3455">
      <w:pPr>
        <w:spacing w:line="257" w:lineRule="auto"/>
        <w:ind w:left="227" w:right="227"/>
        <w:rPr>
          <w:rFonts w:ascii="Segoe UI Semilight" w:hAnsi="Segoe UI Semilight" w:cs="Segoe UI Semilight"/>
          <w:color w:val="00264D" w:themeColor="background2"/>
          <w:lang w:eastAsia="en-AU"/>
        </w:rPr>
      </w:pPr>
      <w:r w:rsidRPr="00FF6D78">
        <w:rPr>
          <w:rFonts w:ascii="Segoe UI Semilight" w:hAnsi="Segoe UI Semilight" w:cs="Segoe UI Semilight"/>
          <w:b/>
          <w:color w:val="00264D" w:themeColor="background2"/>
          <w:lang w:eastAsia="en-AU"/>
        </w:rPr>
        <w:t>In quarter four (FY20/21), the u</w:t>
      </w:r>
      <w:r w:rsidR="00B60722" w:rsidRPr="00FF6D78">
        <w:rPr>
          <w:rFonts w:ascii="Segoe UI Semilight" w:hAnsi="Segoe UI Semilight" w:cs="Segoe UI Semilight"/>
          <w:b/>
          <w:color w:val="00264D" w:themeColor="background2"/>
          <w:lang w:eastAsia="en-AU"/>
        </w:rPr>
        <w:t xml:space="preserve">ptake rates </w:t>
      </w:r>
      <w:r w:rsidR="00B40098" w:rsidRPr="00FF6D78">
        <w:rPr>
          <w:rFonts w:ascii="Segoe UI Semilight" w:hAnsi="Segoe UI Semilight" w:cs="Segoe UI Semilight"/>
          <w:b/>
          <w:color w:val="00264D" w:themeColor="background2"/>
          <w:lang w:eastAsia="en-AU"/>
        </w:rPr>
        <w:t xml:space="preserve">vary </w:t>
      </w:r>
      <w:r w:rsidR="003B3BF9" w:rsidRPr="00FF6D78">
        <w:rPr>
          <w:rFonts w:ascii="Segoe UI Semilight" w:hAnsi="Segoe UI Semilight" w:cs="Segoe UI Semilight"/>
          <w:b/>
          <w:color w:val="00264D" w:themeColor="background2"/>
          <w:lang w:eastAsia="en-AU"/>
        </w:rPr>
        <w:t>significant</w:t>
      </w:r>
      <w:r w:rsidRPr="00FF6D78">
        <w:rPr>
          <w:rFonts w:ascii="Segoe UI Semilight" w:hAnsi="Segoe UI Semilight" w:cs="Segoe UI Semilight"/>
          <w:b/>
          <w:color w:val="00264D" w:themeColor="background2"/>
          <w:lang w:eastAsia="en-AU"/>
        </w:rPr>
        <w:t>ly</w:t>
      </w:r>
      <w:r w:rsidR="003B3BF9" w:rsidRPr="00FF6D78">
        <w:rPr>
          <w:rFonts w:ascii="Segoe UI Semilight" w:hAnsi="Segoe UI Semilight" w:cs="Segoe UI Semilight"/>
          <w:b/>
          <w:color w:val="00264D" w:themeColor="background2"/>
          <w:lang w:eastAsia="en-AU"/>
        </w:rPr>
        <w:t xml:space="preserve"> across </w:t>
      </w:r>
      <w:r w:rsidRPr="00FF6D78">
        <w:rPr>
          <w:rFonts w:ascii="Segoe UI Semilight" w:hAnsi="Segoe UI Semilight" w:cs="Segoe UI Semilight"/>
          <w:b/>
          <w:color w:val="00264D" w:themeColor="background2"/>
          <w:lang w:eastAsia="en-AU"/>
        </w:rPr>
        <w:t>21</w:t>
      </w:r>
      <w:r w:rsidR="003B3BF9" w:rsidRPr="00FF6D78">
        <w:rPr>
          <w:rFonts w:ascii="Segoe UI Semilight" w:hAnsi="Segoe UI Semilight" w:cs="Segoe UI Semilight"/>
          <w:b/>
          <w:color w:val="00264D" w:themeColor="background2"/>
          <w:lang w:eastAsia="en-AU"/>
        </w:rPr>
        <w:t xml:space="preserve"> sites </w:t>
      </w:r>
      <w:r w:rsidR="00B40098" w:rsidRPr="00FF6D78">
        <w:rPr>
          <w:rFonts w:ascii="Segoe UI Semilight" w:hAnsi="Segoe UI Semilight" w:cs="Segoe UI Semilight"/>
          <w:b/>
          <w:color w:val="00264D" w:themeColor="background2"/>
          <w:lang w:eastAsia="en-AU"/>
        </w:rPr>
        <w:t xml:space="preserve">from </w:t>
      </w:r>
      <w:r w:rsidR="008E1A49" w:rsidRPr="00FF6D78">
        <w:rPr>
          <w:rFonts w:ascii="Segoe UI Semilight" w:hAnsi="Segoe UI Semilight" w:cs="Segoe UI Semilight"/>
          <w:b/>
          <w:color w:val="00264D" w:themeColor="background2"/>
          <w:lang w:eastAsia="en-AU"/>
        </w:rPr>
        <w:t>~</w:t>
      </w:r>
      <w:r w:rsidR="00311610">
        <w:rPr>
          <w:rFonts w:ascii="Segoe UI Semilight" w:hAnsi="Segoe UI Semilight" w:cs="Segoe UI Semilight"/>
          <w:b/>
          <w:color w:val="00264D" w:themeColor="background2"/>
          <w:lang w:eastAsia="en-AU"/>
        </w:rPr>
        <w:t>41</w:t>
      </w:r>
      <w:r w:rsidR="00311610" w:rsidRPr="00FF6D78">
        <w:rPr>
          <w:rFonts w:ascii="Segoe UI Semilight" w:hAnsi="Segoe UI Semilight" w:cs="Segoe UI Semilight"/>
          <w:b/>
          <w:color w:val="00264D" w:themeColor="background2"/>
          <w:lang w:eastAsia="en-AU"/>
        </w:rPr>
        <w:t xml:space="preserve"> </w:t>
      </w:r>
      <w:r w:rsidR="008E1A49" w:rsidRPr="00FF6D78">
        <w:rPr>
          <w:rFonts w:ascii="Segoe UI Semilight" w:hAnsi="Segoe UI Semilight" w:cs="Segoe UI Semilight"/>
          <w:b/>
          <w:color w:val="00264D" w:themeColor="background2"/>
          <w:lang w:eastAsia="en-AU"/>
        </w:rPr>
        <w:t xml:space="preserve">to </w:t>
      </w:r>
      <w:r w:rsidRPr="00FF6D78">
        <w:rPr>
          <w:rFonts w:ascii="Segoe UI Semilight" w:hAnsi="Segoe UI Semilight" w:cs="Segoe UI Semilight"/>
          <w:b/>
          <w:color w:val="00264D" w:themeColor="background2"/>
          <w:lang w:eastAsia="en-AU"/>
        </w:rPr>
        <w:t>10</w:t>
      </w:r>
      <w:r w:rsidR="008E1A49" w:rsidRPr="00FF6D78">
        <w:rPr>
          <w:rFonts w:ascii="Segoe UI Semilight" w:hAnsi="Segoe UI Semilight" w:cs="Segoe UI Semilight"/>
          <w:b/>
          <w:color w:val="00264D" w:themeColor="background2"/>
          <w:lang w:eastAsia="en-AU"/>
        </w:rPr>
        <w:t>0</w:t>
      </w:r>
      <w:r w:rsidR="00B40098" w:rsidRPr="00FF6D78">
        <w:rPr>
          <w:rFonts w:ascii="Segoe UI Semilight" w:hAnsi="Segoe UI Semilight" w:cs="Segoe UI Semilight"/>
          <w:b/>
          <w:color w:val="00264D" w:themeColor="background2"/>
          <w:lang w:eastAsia="en-AU"/>
        </w:rPr>
        <w:t xml:space="preserve"> per cent</w:t>
      </w:r>
      <w:r w:rsidR="00F804AD" w:rsidRPr="00FF6D78">
        <w:rPr>
          <w:rFonts w:ascii="Segoe UI Semilight" w:hAnsi="Segoe UI Semilight" w:cs="Segoe UI Semilight"/>
          <w:color w:val="00264D" w:themeColor="background2"/>
          <w:lang w:eastAsia="en-AU"/>
        </w:rPr>
        <w:t xml:space="preserve">. </w:t>
      </w:r>
      <w:r w:rsidR="0003565A" w:rsidRPr="00FF6D78">
        <w:rPr>
          <w:rFonts w:ascii="Segoe UI Semilight" w:hAnsi="Segoe UI Semilight" w:cs="Segoe UI Semilight"/>
          <w:color w:val="00264D" w:themeColor="background2"/>
          <w:lang w:eastAsia="en-AU"/>
        </w:rPr>
        <w:t xml:space="preserve">On average, </w:t>
      </w:r>
      <w:r w:rsidRPr="00FF6D78">
        <w:rPr>
          <w:rFonts w:ascii="Segoe UI Semilight" w:hAnsi="Segoe UI Semilight" w:cs="Segoe UI Semilight"/>
          <w:color w:val="00264D" w:themeColor="background2"/>
          <w:lang w:eastAsia="en-AU"/>
        </w:rPr>
        <w:t>82</w:t>
      </w:r>
      <w:r w:rsidR="00EC7E94" w:rsidRPr="00FF6D78">
        <w:rPr>
          <w:rFonts w:ascii="Segoe UI Semilight" w:hAnsi="Segoe UI Semilight" w:cs="Segoe UI Semilight"/>
          <w:color w:val="00264D" w:themeColor="background2"/>
          <w:lang w:eastAsia="en-AU"/>
        </w:rPr>
        <w:t xml:space="preserve"> </w:t>
      </w:r>
      <w:r w:rsidR="00B60722" w:rsidRPr="00FF6D78">
        <w:rPr>
          <w:rFonts w:ascii="Segoe UI Semilight" w:hAnsi="Segoe UI Semilight" w:cs="Segoe UI Semilight"/>
          <w:color w:val="00264D" w:themeColor="background2"/>
          <w:lang w:eastAsia="en-AU"/>
        </w:rPr>
        <w:t xml:space="preserve">per cent of clients </w:t>
      </w:r>
      <w:r w:rsidR="00E549C9" w:rsidRPr="00FF6D78">
        <w:rPr>
          <w:rFonts w:ascii="Segoe UI Semilight" w:hAnsi="Segoe UI Semilight" w:cs="Segoe UI Semilight"/>
          <w:color w:val="00264D" w:themeColor="background2"/>
          <w:lang w:eastAsia="en-AU"/>
        </w:rPr>
        <w:t xml:space="preserve">consented to </w:t>
      </w:r>
      <w:r w:rsidR="00B60722" w:rsidRPr="00FF6D78">
        <w:rPr>
          <w:rFonts w:ascii="Segoe UI Semilight" w:hAnsi="Segoe UI Semilight" w:cs="Segoe UI Semilight"/>
          <w:color w:val="00264D" w:themeColor="background2"/>
          <w:lang w:eastAsia="en-AU"/>
        </w:rPr>
        <w:t xml:space="preserve">a referral </w:t>
      </w:r>
      <w:r w:rsidR="00BC3F91" w:rsidRPr="00FF6D78">
        <w:rPr>
          <w:rFonts w:ascii="Segoe UI Semilight" w:hAnsi="Segoe UI Semilight" w:cs="Segoe UI Semilight"/>
          <w:color w:val="00264D" w:themeColor="background2"/>
          <w:lang w:eastAsia="en-AU"/>
        </w:rPr>
        <w:t xml:space="preserve">to </w:t>
      </w:r>
      <w:r w:rsidR="00DE6E75" w:rsidRPr="00FF6D78">
        <w:rPr>
          <w:rFonts w:ascii="Segoe UI Semilight" w:hAnsi="Segoe UI Semilight" w:cs="Segoe UI Semilight"/>
          <w:color w:val="00264D" w:themeColor="background2"/>
          <w:lang w:eastAsia="en-AU"/>
        </w:rPr>
        <w:t>The Way Back</w:t>
      </w:r>
      <w:r w:rsidRPr="00FF6D78">
        <w:rPr>
          <w:rStyle w:val="FootnoteReference"/>
          <w:rFonts w:ascii="Segoe UI Semilight" w:hAnsi="Segoe UI Semilight" w:cs="Segoe UI Semilight"/>
          <w:color w:val="00264D" w:themeColor="background2"/>
          <w:lang w:eastAsia="en-AU"/>
        </w:rPr>
        <w:footnoteReference w:id="18"/>
      </w:r>
      <w:r w:rsidR="00B60722" w:rsidRPr="00FF6D78">
        <w:rPr>
          <w:rFonts w:ascii="Segoe UI Semilight" w:hAnsi="Segoe UI Semilight" w:cs="Segoe UI Semilight"/>
          <w:color w:val="00264D" w:themeColor="background2"/>
          <w:lang w:eastAsia="en-AU"/>
        </w:rPr>
        <w:t xml:space="preserve">. </w:t>
      </w:r>
      <w:r w:rsidRPr="003E7D0D">
        <w:rPr>
          <w:rFonts w:ascii="Segoe UI Semilight" w:hAnsi="Segoe UI Semilight" w:cs="Segoe UI Semilight"/>
          <w:color w:val="00264D" w:themeColor="background2"/>
          <w:lang w:eastAsia="en-AU"/>
        </w:rPr>
        <w:t>Longer term data from the dashboard and the PMHC</w:t>
      </w:r>
      <w:r w:rsidR="00440BFC">
        <w:rPr>
          <w:rFonts w:ascii="Segoe UI Semilight" w:hAnsi="Segoe UI Semilight" w:cs="Segoe UI Semilight"/>
          <w:color w:val="00264D" w:themeColor="background2"/>
          <w:lang w:eastAsia="en-AU"/>
        </w:rPr>
        <w:t>-</w:t>
      </w:r>
      <w:r w:rsidRPr="003E7D0D">
        <w:rPr>
          <w:rFonts w:ascii="Segoe UI Semilight" w:hAnsi="Segoe UI Semilight" w:cs="Segoe UI Semilight"/>
          <w:color w:val="00264D" w:themeColor="background2"/>
          <w:lang w:eastAsia="en-AU"/>
        </w:rPr>
        <w:t>MDS indicates a much lower uptake of 41</w:t>
      </w:r>
      <w:r w:rsidR="00C80111">
        <w:rPr>
          <w:rFonts w:ascii="Segoe UI Semilight" w:hAnsi="Segoe UI Semilight" w:cs="Segoe UI Semilight"/>
          <w:color w:val="00264D" w:themeColor="background2"/>
          <w:lang w:eastAsia="en-AU"/>
        </w:rPr>
        <w:t xml:space="preserve"> per cent</w:t>
      </w:r>
      <w:r w:rsidRPr="003E7D0D">
        <w:rPr>
          <w:rFonts w:ascii="Segoe UI Semilight" w:hAnsi="Segoe UI Semilight" w:cs="Segoe UI Semilight"/>
          <w:color w:val="00264D" w:themeColor="background2"/>
          <w:lang w:eastAsia="en-AU"/>
        </w:rPr>
        <w:t xml:space="preserve"> on average, however, this is likely due to incomplete</w:t>
      </w:r>
      <w:r w:rsidR="00E94C0B">
        <w:rPr>
          <w:rFonts w:ascii="Segoe UI Semilight" w:hAnsi="Segoe UI Semilight" w:cs="Segoe UI Semilight"/>
          <w:color w:val="00264D" w:themeColor="background2"/>
          <w:lang w:eastAsia="en-AU"/>
        </w:rPr>
        <w:t xml:space="preserve"> or </w:t>
      </w:r>
      <w:r w:rsidRPr="003E7D0D">
        <w:rPr>
          <w:rFonts w:ascii="Segoe UI Semilight" w:hAnsi="Segoe UI Semilight" w:cs="Segoe UI Semilight"/>
          <w:color w:val="00264D" w:themeColor="background2"/>
          <w:lang w:eastAsia="en-AU"/>
        </w:rPr>
        <w:t xml:space="preserve">inconsistent </w:t>
      </w:r>
      <w:r w:rsidR="00E94C0B">
        <w:rPr>
          <w:rFonts w:ascii="Segoe UI Semilight" w:hAnsi="Segoe UI Semilight" w:cs="Segoe UI Semilight"/>
          <w:color w:val="00264D" w:themeColor="background2"/>
          <w:lang w:eastAsia="en-AU"/>
        </w:rPr>
        <w:t>PMHC-</w:t>
      </w:r>
      <w:r w:rsidRPr="003E7D0D">
        <w:rPr>
          <w:rFonts w:ascii="Segoe UI Semilight" w:hAnsi="Segoe UI Semilight" w:cs="Segoe UI Semilight"/>
          <w:color w:val="00264D" w:themeColor="background2"/>
          <w:lang w:eastAsia="en-AU"/>
        </w:rPr>
        <w:t>MDS data collection.</w:t>
      </w:r>
      <w:r>
        <w:rPr>
          <w:rFonts w:ascii="Segoe UI Semilight" w:hAnsi="Segoe UI Semilight" w:cs="Segoe UI Semilight"/>
          <w:color w:val="00264D" w:themeColor="background2"/>
          <w:lang w:eastAsia="en-AU"/>
        </w:rPr>
        <w:t xml:space="preserve"> </w:t>
      </w:r>
      <w:r w:rsidR="00BC3F91" w:rsidRPr="00FF6D78">
        <w:rPr>
          <w:rFonts w:ascii="Segoe UI Semilight" w:hAnsi="Segoe UI Semilight" w:cs="Segoe UI Semilight"/>
          <w:color w:val="00264D" w:themeColor="background2"/>
          <w:lang w:eastAsia="en-AU"/>
        </w:rPr>
        <w:t>T</w:t>
      </w:r>
      <w:r w:rsidR="00BD6A64" w:rsidRPr="00FF6D78">
        <w:rPr>
          <w:rFonts w:ascii="Segoe UI Semilight" w:hAnsi="Segoe UI Semilight" w:cs="Segoe UI Semilight"/>
          <w:color w:val="00264D" w:themeColor="background2"/>
          <w:lang w:eastAsia="en-AU"/>
        </w:rPr>
        <w:t xml:space="preserve">he </w:t>
      </w:r>
      <w:r w:rsidR="00BD6A64" w:rsidRPr="00FF6D78">
        <w:rPr>
          <w:rFonts w:ascii="Segoe UI Semilight" w:hAnsi="Segoe UI Semilight" w:cs="Segoe UI Semilight"/>
          <w:color w:val="00264D" w:themeColor="background2"/>
          <w:lang w:eastAsia="en-AU"/>
        </w:rPr>
        <w:lastRenderedPageBreak/>
        <w:t xml:space="preserve">Productivity </w:t>
      </w:r>
      <w:r w:rsidR="001C4747" w:rsidRPr="00FF6D78">
        <w:rPr>
          <w:rFonts w:ascii="Segoe UI Semilight" w:hAnsi="Segoe UI Semilight" w:cs="Segoe UI Semilight"/>
          <w:color w:val="00264D" w:themeColor="background2"/>
          <w:lang w:eastAsia="en-AU"/>
        </w:rPr>
        <w:t>Commission</w:t>
      </w:r>
      <w:r w:rsidR="00BD6A64" w:rsidRPr="00FF6D78">
        <w:rPr>
          <w:rFonts w:ascii="Segoe UI Semilight" w:hAnsi="Segoe UI Semilight" w:cs="Segoe UI Semilight"/>
          <w:color w:val="00264D" w:themeColor="background2"/>
          <w:lang w:eastAsia="en-AU"/>
        </w:rPr>
        <w:t xml:space="preserve"> </w:t>
      </w:r>
      <w:r w:rsidR="006123B5" w:rsidRPr="00FF6D78">
        <w:rPr>
          <w:rFonts w:ascii="Segoe UI Semilight" w:hAnsi="Segoe UI Semilight" w:cs="Segoe UI Semilight"/>
          <w:color w:val="00264D" w:themeColor="background2"/>
          <w:lang w:eastAsia="en-AU"/>
        </w:rPr>
        <w:t>reported</w:t>
      </w:r>
      <w:r w:rsidR="00BD6A64" w:rsidRPr="00FF6D78">
        <w:rPr>
          <w:rFonts w:ascii="Segoe UI Semilight" w:hAnsi="Segoe UI Semilight" w:cs="Segoe UI Semilight"/>
          <w:color w:val="00264D" w:themeColor="background2"/>
          <w:lang w:eastAsia="en-AU"/>
        </w:rPr>
        <w:t xml:space="preserve"> around half of </w:t>
      </w:r>
      <w:r w:rsidR="00E94C0B">
        <w:rPr>
          <w:rFonts w:ascii="Segoe UI Semilight" w:hAnsi="Segoe UI Semilight" w:cs="Segoe UI Semilight"/>
          <w:color w:val="00264D" w:themeColor="background2"/>
          <w:lang w:eastAsia="en-AU"/>
        </w:rPr>
        <w:t xml:space="preserve">the </w:t>
      </w:r>
      <w:r w:rsidR="00BD6A64" w:rsidRPr="00FF6D78">
        <w:rPr>
          <w:rFonts w:ascii="Segoe UI Semilight" w:hAnsi="Segoe UI Semilight" w:cs="Segoe UI Semilight"/>
          <w:color w:val="00264D" w:themeColor="background2"/>
          <w:lang w:eastAsia="en-AU"/>
        </w:rPr>
        <w:t>people offered follow up care</w:t>
      </w:r>
      <w:r w:rsidR="00CE362F" w:rsidRPr="00FF6D78">
        <w:rPr>
          <w:rFonts w:ascii="Segoe UI Semilight" w:hAnsi="Segoe UI Semilight" w:cs="Segoe UI Semilight"/>
          <w:color w:val="00264D" w:themeColor="background2"/>
          <w:lang w:eastAsia="en-AU"/>
        </w:rPr>
        <w:t>,</w:t>
      </w:r>
      <w:r w:rsidR="00BD6A64" w:rsidRPr="00FF6D78">
        <w:rPr>
          <w:rFonts w:ascii="Segoe UI Semilight" w:hAnsi="Segoe UI Semilight" w:cs="Segoe UI Semilight"/>
          <w:color w:val="00264D" w:themeColor="background2"/>
          <w:lang w:eastAsia="en-AU"/>
        </w:rPr>
        <w:t xml:space="preserve"> a</w:t>
      </w:r>
      <w:r w:rsidR="001C4747" w:rsidRPr="00FF6D78">
        <w:rPr>
          <w:rFonts w:ascii="Segoe UI Semilight" w:hAnsi="Segoe UI Semilight" w:cs="Segoe UI Semilight"/>
          <w:color w:val="00264D" w:themeColor="background2"/>
          <w:lang w:eastAsia="en-AU"/>
        </w:rPr>
        <w:t>ttend</w:t>
      </w:r>
      <w:r w:rsidR="00424C89" w:rsidRPr="00FF6D78">
        <w:rPr>
          <w:rFonts w:ascii="Segoe UI Semilight" w:hAnsi="Segoe UI Semilight" w:cs="Segoe UI Semilight"/>
          <w:color w:val="00264D" w:themeColor="background2"/>
          <w:lang w:eastAsia="en-AU"/>
        </w:rPr>
        <w:t xml:space="preserve"> the service</w:t>
      </w:r>
      <w:r w:rsidR="001C4747" w:rsidRPr="00FF6D78">
        <w:rPr>
          <w:rFonts w:ascii="Segoe UI Semilight" w:hAnsi="Segoe UI Semilight" w:cs="Segoe UI Semilight"/>
          <w:color w:val="00264D" w:themeColor="background2"/>
          <w:lang w:eastAsia="en-AU"/>
        </w:rPr>
        <w:t>.</w:t>
      </w:r>
      <w:r w:rsidR="001C4747" w:rsidRPr="00FF6D78">
        <w:rPr>
          <w:rStyle w:val="FootnoteReference"/>
          <w:rFonts w:ascii="Segoe UI Semilight" w:hAnsi="Segoe UI Semilight" w:cs="Segoe UI Semilight"/>
          <w:color w:val="00264D" w:themeColor="background2"/>
          <w:lang w:eastAsia="en-AU"/>
        </w:rPr>
        <w:footnoteReference w:id="19"/>
      </w:r>
      <w:r w:rsidR="001C4747" w:rsidRPr="00FF6D78">
        <w:rPr>
          <w:rFonts w:ascii="Segoe UI Semilight" w:hAnsi="Segoe UI Semilight" w:cs="Segoe UI Semilight"/>
          <w:color w:val="00264D" w:themeColor="background2"/>
          <w:lang w:eastAsia="en-AU"/>
        </w:rPr>
        <w:t xml:space="preserve"> </w:t>
      </w:r>
      <w:r w:rsidR="00FB32C3">
        <w:rPr>
          <w:rFonts w:ascii="Segoe UI Semilight" w:hAnsi="Segoe UI Semilight" w:cs="Segoe UI Semilight"/>
          <w:color w:val="00264D" w:themeColor="background2"/>
          <w:lang w:eastAsia="en-AU"/>
        </w:rPr>
        <w:t xml:space="preserve">There were </w:t>
      </w:r>
      <w:r w:rsidR="008F3D49" w:rsidRPr="00FF6D78">
        <w:rPr>
          <w:rFonts w:ascii="Segoe UI Semilight" w:hAnsi="Segoe UI Semilight" w:cs="Segoe UI Semilight"/>
          <w:color w:val="00264D" w:themeColor="background2"/>
          <w:lang w:eastAsia="en-AU"/>
        </w:rPr>
        <w:t>some differences in referring practices</w:t>
      </w:r>
      <w:r w:rsidR="00FB32C3">
        <w:rPr>
          <w:rFonts w:ascii="Segoe UI Semilight" w:hAnsi="Segoe UI Semilight" w:cs="Segoe UI Semilight"/>
          <w:color w:val="00264D" w:themeColor="background2"/>
          <w:lang w:eastAsia="en-AU"/>
        </w:rPr>
        <w:t xml:space="preserve"> (based on quarterly reports and consultations with referring providers). </w:t>
      </w:r>
      <w:r w:rsidR="00983DFC">
        <w:rPr>
          <w:rFonts w:ascii="Segoe UI Semilight" w:hAnsi="Segoe UI Semilight" w:cs="Segoe UI Semilight"/>
          <w:color w:val="00264D" w:themeColor="background2"/>
          <w:lang w:eastAsia="en-AU"/>
        </w:rPr>
        <w:t>P</w:t>
      </w:r>
      <w:r w:rsidR="00381980" w:rsidRPr="00FF6D78">
        <w:rPr>
          <w:rFonts w:ascii="Segoe UI Semilight" w:hAnsi="Segoe UI Semilight" w:cs="Segoe UI Semilight"/>
          <w:color w:val="00264D" w:themeColor="background2"/>
          <w:lang w:eastAsia="en-AU"/>
        </w:rPr>
        <w:t xml:space="preserve">roviders indicated some cohorts </w:t>
      </w:r>
      <w:r w:rsidR="00C82C18" w:rsidRPr="00FF6D78">
        <w:rPr>
          <w:rFonts w:ascii="Segoe UI Semilight" w:hAnsi="Segoe UI Semilight" w:cs="Segoe UI Semilight"/>
          <w:color w:val="00264D" w:themeColor="background2"/>
          <w:lang w:eastAsia="en-AU"/>
        </w:rPr>
        <w:t>were less likely</w:t>
      </w:r>
      <w:r w:rsidR="00381980" w:rsidRPr="00FF6D78">
        <w:rPr>
          <w:rFonts w:ascii="Segoe UI Semilight" w:hAnsi="Segoe UI Semilight" w:cs="Segoe UI Semilight"/>
          <w:color w:val="00264D" w:themeColor="background2"/>
          <w:lang w:eastAsia="en-AU"/>
        </w:rPr>
        <w:t xml:space="preserve"> to take up a referral</w:t>
      </w:r>
      <w:r w:rsidR="008F3D49" w:rsidRPr="00FF6D78">
        <w:rPr>
          <w:rFonts w:ascii="Segoe UI Semilight" w:hAnsi="Segoe UI Semilight" w:cs="Segoe UI Semilight"/>
          <w:color w:val="00264D" w:themeColor="background2"/>
          <w:lang w:eastAsia="en-AU"/>
        </w:rPr>
        <w:t xml:space="preserve">. </w:t>
      </w:r>
      <w:r w:rsidR="00205310">
        <w:rPr>
          <w:rFonts w:ascii="Segoe UI Semilight" w:hAnsi="Segoe UI Semilight" w:cs="Segoe UI Semilight"/>
          <w:color w:val="00264D" w:themeColor="background2"/>
          <w:lang w:eastAsia="en-AU"/>
        </w:rPr>
        <w:t>Further</w:t>
      </w:r>
      <w:r w:rsidR="009D764F">
        <w:rPr>
          <w:rFonts w:ascii="Segoe UI Semilight" w:hAnsi="Segoe UI Semilight" w:cs="Segoe UI Semilight"/>
          <w:color w:val="00264D" w:themeColor="background2"/>
          <w:lang w:eastAsia="en-AU"/>
        </w:rPr>
        <w:t xml:space="preserve"> contributing to this may be </w:t>
      </w:r>
      <w:r w:rsidR="00205310">
        <w:rPr>
          <w:rFonts w:ascii="Segoe UI Semilight" w:hAnsi="Segoe UI Semilight" w:cs="Segoe UI Semilight"/>
          <w:color w:val="00264D" w:themeColor="background2"/>
          <w:lang w:eastAsia="en-AU"/>
        </w:rPr>
        <w:t xml:space="preserve">the delay in </w:t>
      </w:r>
      <w:r w:rsidR="009D764F">
        <w:rPr>
          <w:rFonts w:ascii="Segoe UI Semilight" w:hAnsi="Segoe UI Semilight" w:cs="Segoe UI Semilight"/>
          <w:color w:val="00264D" w:themeColor="background2"/>
          <w:lang w:eastAsia="en-AU"/>
        </w:rPr>
        <w:t>implementation</w:t>
      </w:r>
      <w:r w:rsidR="00205310">
        <w:rPr>
          <w:rFonts w:ascii="Segoe UI Semilight" w:hAnsi="Segoe UI Semilight" w:cs="Segoe UI Semilight"/>
          <w:color w:val="00264D" w:themeColor="background2"/>
          <w:lang w:eastAsia="en-AU"/>
        </w:rPr>
        <w:t xml:space="preserve"> of </w:t>
      </w:r>
      <w:r w:rsidR="009D764F">
        <w:rPr>
          <w:rFonts w:ascii="Segoe UI Semilight" w:hAnsi="Segoe UI Semilight" w:cs="Segoe UI Semilight"/>
          <w:color w:val="00264D" w:themeColor="background2"/>
          <w:lang w:eastAsia="en-AU"/>
        </w:rPr>
        <w:t xml:space="preserve">The Way Back </w:t>
      </w:r>
      <w:r w:rsidR="00205310">
        <w:rPr>
          <w:rFonts w:ascii="Segoe UI Semilight" w:hAnsi="Segoe UI Semilight" w:cs="Segoe UI Semilight"/>
          <w:color w:val="00264D" w:themeColor="background2"/>
          <w:lang w:eastAsia="en-AU"/>
        </w:rPr>
        <w:t xml:space="preserve">sites </w:t>
      </w:r>
      <w:r w:rsidR="009D764F">
        <w:rPr>
          <w:rFonts w:ascii="Segoe UI Semilight" w:hAnsi="Segoe UI Semilight" w:cs="Segoe UI Semilight"/>
          <w:color w:val="00264D" w:themeColor="background2"/>
          <w:lang w:eastAsia="en-AU"/>
        </w:rPr>
        <w:t>because of</w:t>
      </w:r>
      <w:r w:rsidR="00205310">
        <w:rPr>
          <w:rFonts w:ascii="Segoe UI Semilight" w:hAnsi="Segoe UI Semilight" w:cs="Segoe UI Semilight"/>
          <w:color w:val="00264D" w:themeColor="background2"/>
          <w:lang w:eastAsia="en-AU"/>
        </w:rPr>
        <w:t xml:space="preserve"> the </w:t>
      </w:r>
      <w:r w:rsidR="009D764F">
        <w:rPr>
          <w:rFonts w:ascii="Segoe UI Semilight" w:hAnsi="Segoe UI Semilight" w:cs="Segoe UI Semilight"/>
          <w:color w:val="00264D" w:themeColor="background2"/>
          <w:lang w:eastAsia="en-AU"/>
        </w:rPr>
        <w:t>prolonged bilateral agreement process. This delay meant that 14 of the 21 sites were only operational for a short period before Q4 2020-21. However, t</w:t>
      </w:r>
      <w:r w:rsidR="008F3D49" w:rsidRPr="00FF6D78">
        <w:rPr>
          <w:rFonts w:ascii="Segoe UI Semilight" w:hAnsi="Segoe UI Semilight" w:cs="Segoe UI Semilight"/>
          <w:color w:val="00264D" w:themeColor="background2"/>
          <w:lang w:eastAsia="en-AU"/>
        </w:rPr>
        <w:t>his</w:t>
      </w:r>
      <w:r w:rsidR="00381980" w:rsidRPr="00FF6D78">
        <w:rPr>
          <w:rFonts w:ascii="Segoe UI Semilight" w:hAnsi="Segoe UI Semilight" w:cs="Segoe UI Semilight"/>
          <w:color w:val="00264D" w:themeColor="background2"/>
          <w:lang w:eastAsia="en-AU"/>
        </w:rPr>
        <w:t xml:space="preserve"> </w:t>
      </w:r>
      <w:r w:rsidR="009D764F">
        <w:rPr>
          <w:rFonts w:ascii="Segoe UI Semilight" w:hAnsi="Segoe UI Semilight" w:cs="Segoe UI Semilight"/>
          <w:color w:val="00264D" w:themeColor="background2"/>
          <w:lang w:eastAsia="en-AU"/>
        </w:rPr>
        <w:t>alone</w:t>
      </w:r>
      <w:r w:rsidR="00381980" w:rsidRPr="00FF6D78">
        <w:rPr>
          <w:rFonts w:ascii="Segoe UI Semilight" w:hAnsi="Segoe UI Semilight" w:cs="Segoe UI Semilight"/>
          <w:color w:val="00264D" w:themeColor="background2"/>
          <w:lang w:eastAsia="en-AU"/>
        </w:rPr>
        <w:t xml:space="preserve"> does not sufficiently explain the </w:t>
      </w:r>
      <w:r w:rsidR="008D4917" w:rsidRPr="00FF6D78">
        <w:rPr>
          <w:rFonts w:ascii="Segoe UI Semilight" w:hAnsi="Segoe UI Semilight" w:cs="Segoe UI Semilight"/>
          <w:color w:val="00264D" w:themeColor="background2"/>
          <w:lang w:eastAsia="en-AU"/>
        </w:rPr>
        <w:t>variability in</w:t>
      </w:r>
      <w:r w:rsidR="00381980" w:rsidRPr="00FF6D78">
        <w:rPr>
          <w:rFonts w:ascii="Segoe UI Semilight" w:hAnsi="Segoe UI Semilight" w:cs="Segoe UI Semilight"/>
          <w:color w:val="00264D" w:themeColor="background2"/>
          <w:lang w:eastAsia="en-AU"/>
        </w:rPr>
        <w:t xml:space="preserve"> uptake</w:t>
      </w:r>
      <w:r w:rsidR="00CB53C1" w:rsidRPr="00FF6D78">
        <w:rPr>
          <w:rFonts w:ascii="Segoe UI Semilight" w:hAnsi="Segoe UI Semilight" w:cs="Segoe UI Semilight"/>
          <w:color w:val="00264D" w:themeColor="background2"/>
          <w:lang w:eastAsia="en-AU"/>
        </w:rPr>
        <w:t xml:space="preserve">; </w:t>
      </w:r>
      <w:r w:rsidR="00381980" w:rsidRPr="00FF6D78">
        <w:rPr>
          <w:rFonts w:ascii="Segoe UI Semilight" w:hAnsi="Segoe UI Semilight" w:cs="Segoe UI Semilight"/>
          <w:color w:val="00264D" w:themeColor="background2"/>
          <w:lang w:eastAsia="en-AU"/>
        </w:rPr>
        <w:t xml:space="preserve">the drivers of </w:t>
      </w:r>
      <w:r w:rsidR="008D4917" w:rsidRPr="00FF6D78">
        <w:rPr>
          <w:rFonts w:ascii="Segoe UI Semilight" w:hAnsi="Segoe UI Semilight" w:cs="Segoe UI Semilight"/>
          <w:color w:val="00264D" w:themeColor="background2"/>
          <w:lang w:eastAsia="en-AU"/>
        </w:rPr>
        <w:t>both high and low</w:t>
      </w:r>
      <w:r w:rsidR="00381980" w:rsidRPr="00FF6D78">
        <w:rPr>
          <w:rFonts w:ascii="Segoe UI Semilight" w:hAnsi="Segoe UI Semilight" w:cs="Segoe UI Semilight"/>
          <w:color w:val="00264D" w:themeColor="background2"/>
          <w:lang w:eastAsia="en-AU"/>
        </w:rPr>
        <w:t xml:space="preserve"> uptake </w:t>
      </w:r>
      <w:r w:rsidR="008D4917" w:rsidRPr="00FF6D78">
        <w:rPr>
          <w:rFonts w:ascii="Segoe UI Semilight" w:hAnsi="Segoe UI Semilight" w:cs="Segoe UI Semilight"/>
          <w:color w:val="00264D" w:themeColor="background2"/>
          <w:lang w:eastAsia="en-AU"/>
        </w:rPr>
        <w:t xml:space="preserve">rates </w:t>
      </w:r>
      <w:r w:rsidR="00381980" w:rsidRPr="00FF6D78">
        <w:rPr>
          <w:rFonts w:ascii="Segoe UI Semilight" w:hAnsi="Segoe UI Semilight" w:cs="Segoe UI Semilight"/>
          <w:color w:val="00264D" w:themeColor="background2"/>
          <w:lang w:eastAsia="en-AU"/>
        </w:rPr>
        <w:t>require further investigation</w:t>
      </w:r>
      <w:r w:rsidR="00381980" w:rsidRPr="00381980">
        <w:rPr>
          <w:rFonts w:ascii="Segoe UI Semilight" w:hAnsi="Segoe UI Semilight" w:cs="Segoe UI Semilight"/>
          <w:iCs/>
          <w:color w:val="00264D" w:themeColor="background2"/>
          <w:lang w:eastAsia="en-AU"/>
        </w:rPr>
        <w:t>.</w:t>
      </w:r>
      <w:r w:rsidR="00827AD5">
        <w:rPr>
          <w:rFonts w:ascii="Segoe UI Semilight" w:hAnsi="Segoe UI Semilight" w:cs="Segoe UI Semilight"/>
          <w:iCs/>
          <w:color w:val="00264D" w:themeColor="background2"/>
          <w:lang w:eastAsia="en-AU"/>
        </w:rPr>
        <w:t xml:space="preserve"> </w:t>
      </w:r>
    </w:p>
    <w:p w14:paraId="0B6B2D53" w14:textId="1F4B81F8" w:rsidR="00AB532D" w:rsidRPr="00786CD1" w:rsidRDefault="008B5720" w:rsidP="005C3455">
      <w:pPr>
        <w:spacing w:line="257" w:lineRule="auto"/>
        <w:ind w:left="227" w:right="227"/>
        <w:rPr>
          <w:rFonts w:ascii="Segoe UI Semilight" w:hAnsi="Segoe UI Semilight" w:cs="Segoe UI Semilight"/>
          <w:color w:val="00264D" w:themeColor="background2"/>
          <w:lang w:eastAsia="en-AU"/>
        </w:rPr>
      </w:pPr>
      <w:r w:rsidRPr="00104552">
        <w:rPr>
          <w:rFonts w:ascii="Segoe UI Semilight" w:hAnsi="Segoe UI Semilight" w:cs="Segoe UI Semilight"/>
          <w:b/>
          <w:color w:val="00264D" w:themeColor="background2"/>
          <w:lang w:eastAsia="en-AU"/>
        </w:rPr>
        <w:t>Many sites are not meeting</w:t>
      </w:r>
      <w:r w:rsidR="00646A5F" w:rsidRPr="00104552">
        <w:rPr>
          <w:rFonts w:ascii="Segoe UI Semilight" w:hAnsi="Segoe UI Semilight" w:cs="Segoe UI Semilight"/>
          <w:b/>
          <w:color w:val="00264D" w:themeColor="background2"/>
          <w:lang w:eastAsia="en-AU"/>
        </w:rPr>
        <w:t xml:space="preserve"> </w:t>
      </w:r>
      <w:r w:rsidR="00093164" w:rsidRPr="00104552">
        <w:rPr>
          <w:rFonts w:ascii="Segoe UI Semilight" w:hAnsi="Segoe UI Semilight" w:cs="Segoe UI Semilight"/>
          <w:b/>
          <w:color w:val="00264D" w:themeColor="background2"/>
          <w:lang w:eastAsia="en-AU"/>
        </w:rPr>
        <w:t>key performance indicators (</w:t>
      </w:r>
      <w:r w:rsidR="00646A5F" w:rsidRPr="00104552">
        <w:rPr>
          <w:rFonts w:ascii="Segoe UI Semilight" w:hAnsi="Segoe UI Semilight" w:cs="Segoe UI Semilight"/>
          <w:b/>
          <w:color w:val="00264D" w:themeColor="background2"/>
          <w:lang w:eastAsia="en-AU"/>
        </w:rPr>
        <w:t>KPIs</w:t>
      </w:r>
      <w:r w:rsidR="00093164" w:rsidRPr="00104552">
        <w:rPr>
          <w:rFonts w:ascii="Segoe UI Semilight" w:hAnsi="Segoe UI Semilight" w:cs="Segoe UI Semilight"/>
          <w:b/>
          <w:color w:val="00264D" w:themeColor="background2"/>
          <w:lang w:eastAsia="en-AU"/>
        </w:rPr>
        <w:t>)</w:t>
      </w:r>
      <w:r w:rsidR="00B60722" w:rsidRPr="00104552">
        <w:rPr>
          <w:rFonts w:ascii="Segoe UI Semilight" w:hAnsi="Segoe UI Semilight" w:cs="Segoe UI Semilight"/>
          <w:color w:val="00264D" w:themeColor="background2"/>
          <w:lang w:eastAsia="en-AU"/>
        </w:rPr>
        <w:t>.</w:t>
      </w:r>
      <w:r w:rsidR="002E07C4" w:rsidRPr="00104552">
        <w:rPr>
          <w:rStyle w:val="FootnoteReference"/>
          <w:rFonts w:ascii="Segoe UI Semilight" w:hAnsi="Segoe UI Semilight" w:cs="Segoe UI Semilight"/>
          <w:color w:val="00264D" w:themeColor="background2"/>
          <w:lang w:eastAsia="en-AU"/>
        </w:rPr>
        <w:footnoteReference w:id="20"/>
      </w:r>
      <w:r w:rsidR="00B60722" w:rsidRPr="00104552">
        <w:rPr>
          <w:rFonts w:ascii="Segoe UI Semilight" w:hAnsi="Segoe UI Semilight" w:cs="Segoe UI Semilight"/>
          <w:color w:val="00264D" w:themeColor="background2"/>
          <w:lang w:eastAsia="en-AU"/>
        </w:rPr>
        <w:t xml:space="preserve"> </w:t>
      </w:r>
      <w:r w:rsidR="00661D15" w:rsidRPr="00104552">
        <w:rPr>
          <w:rFonts w:ascii="Segoe UI Semilight" w:hAnsi="Segoe UI Semilight" w:cs="Segoe UI Semilight"/>
          <w:color w:val="00264D" w:themeColor="background2"/>
          <w:lang w:eastAsia="en-AU"/>
        </w:rPr>
        <w:t>No</w:t>
      </w:r>
      <w:r w:rsidR="003C0325" w:rsidRPr="00104552">
        <w:rPr>
          <w:rFonts w:ascii="Segoe UI Semilight" w:hAnsi="Segoe UI Semilight" w:cs="Segoe UI Semilight"/>
          <w:color w:val="00264D" w:themeColor="background2"/>
          <w:lang w:eastAsia="en-AU"/>
        </w:rPr>
        <w:t xml:space="preserve">ne of </w:t>
      </w:r>
      <w:r w:rsidR="000C7015" w:rsidRPr="00104552">
        <w:rPr>
          <w:rFonts w:ascii="Segoe UI Semilight" w:hAnsi="Segoe UI Semilight" w:cs="Segoe UI Semilight"/>
          <w:color w:val="00264D" w:themeColor="background2"/>
          <w:lang w:eastAsia="en-AU"/>
        </w:rPr>
        <w:t xml:space="preserve">the </w:t>
      </w:r>
      <w:r w:rsidR="00BC3B73" w:rsidRPr="00104552">
        <w:rPr>
          <w:rFonts w:ascii="Segoe UI Semilight" w:hAnsi="Segoe UI Semilight" w:cs="Segoe UI Semilight"/>
          <w:color w:val="00264D" w:themeColor="background2"/>
          <w:lang w:eastAsia="en-AU"/>
        </w:rPr>
        <w:t>21</w:t>
      </w:r>
      <w:r w:rsidRPr="00104552">
        <w:rPr>
          <w:rFonts w:ascii="Segoe UI Semilight" w:hAnsi="Segoe UI Semilight" w:cs="Segoe UI Semilight"/>
          <w:color w:val="00264D" w:themeColor="background2"/>
          <w:lang w:eastAsia="en-AU"/>
        </w:rPr>
        <w:t xml:space="preserve"> sites </w:t>
      </w:r>
      <w:r w:rsidR="00BC3B73" w:rsidRPr="00104552">
        <w:rPr>
          <w:rFonts w:ascii="Segoe UI Semilight" w:hAnsi="Segoe UI Semilight" w:cs="Segoe UI Semilight"/>
          <w:color w:val="00264D" w:themeColor="background2"/>
          <w:lang w:eastAsia="en-AU"/>
        </w:rPr>
        <w:t xml:space="preserve">for which there is KPI data </w:t>
      </w:r>
      <w:r w:rsidRPr="00104552">
        <w:rPr>
          <w:rFonts w:ascii="Segoe UI Semilight" w:hAnsi="Segoe UI Semilight" w:cs="Segoe UI Semilight"/>
          <w:color w:val="00264D" w:themeColor="background2"/>
          <w:lang w:eastAsia="en-AU"/>
        </w:rPr>
        <w:t>met</w:t>
      </w:r>
      <w:r w:rsidR="00BC3B73" w:rsidRPr="00104552">
        <w:rPr>
          <w:rFonts w:ascii="Segoe UI Semilight" w:hAnsi="Segoe UI Semilight" w:cs="Segoe UI Semilight"/>
          <w:color w:val="00264D" w:themeColor="background2"/>
          <w:lang w:eastAsia="en-AU"/>
        </w:rPr>
        <w:t xml:space="preserve"> all six KPIs. Six sites met five </w:t>
      </w:r>
      <w:r w:rsidR="00036DDF" w:rsidRPr="00104552">
        <w:rPr>
          <w:rFonts w:ascii="Segoe UI Semilight" w:hAnsi="Segoe UI Semilight" w:cs="Segoe UI Semilight"/>
          <w:color w:val="00264D" w:themeColor="background2"/>
          <w:lang w:eastAsia="en-AU"/>
        </w:rPr>
        <w:t xml:space="preserve">of the six </w:t>
      </w:r>
      <w:r w:rsidR="00BC3B73" w:rsidRPr="00104552">
        <w:rPr>
          <w:rFonts w:ascii="Segoe UI Semilight" w:hAnsi="Segoe UI Semilight" w:cs="Segoe UI Semilight"/>
          <w:color w:val="00264D" w:themeColor="background2"/>
          <w:lang w:eastAsia="en-AU"/>
        </w:rPr>
        <w:t xml:space="preserve">KPIs. </w:t>
      </w:r>
      <w:r w:rsidR="009D764F">
        <w:rPr>
          <w:rStyle w:val="FootnoteReference"/>
          <w:rFonts w:ascii="Segoe UI Semilight" w:hAnsi="Segoe UI Semilight" w:cs="Segoe UI Semilight"/>
          <w:color w:val="00264D" w:themeColor="background2"/>
          <w:lang w:eastAsia="en-AU"/>
        </w:rPr>
        <w:footnoteReference w:id="21"/>
      </w:r>
      <w:r w:rsidR="00BC3B73" w:rsidRPr="00104552">
        <w:rPr>
          <w:rFonts w:ascii="Segoe UI Semilight" w:hAnsi="Segoe UI Semilight" w:cs="Segoe UI Semilight"/>
          <w:color w:val="00264D" w:themeColor="background2"/>
          <w:lang w:eastAsia="en-AU"/>
        </w:rPr>
        <w:t>T</w:t>
      </w:r>
      <w:r w:rsidR="00084328" w:rsidRPr="00104552">
        <w:rPr>
          <w:rFonts w:ascii="Segoe UI Semilight" w:hAnsi="Segoe UI Semilight" w:cs="Segoe UI Semilight"/>
          <w:color w:val="00264D" w:themeColor="background2"/>
          <w:lang w:eastAsia="en-AU"/>
        </w:rPr>
        <w:t xml:space="preserve">wo </w:t>
      </w:r>
      <w:r w:rsidR="004D21B2" w:rsidRPr="00104552">
        <w:rPr>
          <w:rFonts w:ascii="Segoe UI Semilight" w:hAnsi="Segoe UI Semilight" w:cs="Segoe UI Semilight"/>
          <w:color w:val="00264D" w:themeColor="background2"/>
          <w:lang w:eastAsia="en-AU"/>
        </w:rPr>
        <w:t>sites</w:t>
      </w:r>
      <w:r w:rsidRPr="00104552">
        <w:rPr>
          <w:rFonts w:ascii="Segoe UI Semilight" w:hAnsi="Segoe UI Semilight" w:cs="Segoe UI Semilight"/>
          <w:color w:val="00264D" w:themeColor="background2"/>
          <w:lang w:eastAsia="en-AU"/>
        </w:rPr>
        <w:t xml:space="preserve"> only </w:t>
      </w:r>
      <w:r w:rsidR="00A811F5" w:rsidRPr="00104552">
        <w:rPr>
          <w:rFonts w:ascii="Segoe UI Semilight" w:hAnsi="Segoe UI Semilight" w:cs="Segoe UI Semilight"/>
          <w:color w:val="00264D" w:themeColor="background2"/>
          <w:lang w:eastAsia="en-AU"/>
        </w:rPr>
        <w:t xml:space="preserve">met one </w:t>
      </w:r>
      <w:r w:rsidR="004D21B2" w:rsidRPr="00104552">
        <w:rPr>
          <w:rFonts w:ascii="Segoe UI Semilight" w:hAnsi="Segoe UI Semilight" w:cs="Segoe UI Semilight"/>
          <w:color w:val="00264D" w:themeColor="background2"/>
          <w:lang w:eastAsia="en-AU"/>
        </w:rPr>
        <w:t>KPI</w:t>
      </w:r>
      <w:r w:rsidRPr="00104552">
        <w:rPr>
          <w:rFonts w:ascii="Segoe UI Semilight" w:hAnsi="Segoe UI Semilight" w:cs="Segoe UI Semilight"/>
          <w:color w:val="00264D" w:themeColor="background2"/>
          <w:lang w:eastAsia="en-AU"/>
        </w:rPr>
        <w:t xml:space="preserve"> and two sites met no KPIs (based on data from Q4 20</w:t>
      </w:r>
      <w:r w:rsidR="0034186A">
        <w:rPr>
          <w:rFonts w:ascii="Segoe UI Semilight" w:hAnsi="Segoe UI Semilight" w:cs="Segoe UI Semilight"/>
          <w:color w:val="00264D" w:themeColor="background2"/>
          <w:lang w:eastAsia="en-AU"/>
        </w:rPr>
        <w:t>/</w:t>
      </w:r>
      <w:r w:rsidRPr="00104552">
        <w:rPr>
          <w:rFonts w:ascii="Segoe UI Semilight" w:hAnsi="Segoe UI Semilight" w:cs="Segoe UI Semilight"/>
          <w:color w:val="00264D" w:themeColor="background2"/>
          <w:lang w:eastAsia="en-AU"/>
        </w:rPr>
        <w:t xml:space="preserve">21). </w:t>
      </w:r>
      <w:r w:rsidR="00247357" w:rsidRPr="00104552">
        <w:rPr>
          <w:rFonts w:ascii="Segoe UI Semilight" w:hAnsi="Segoe UI Semilight" w:cs="Segoe UI Semilight"/>
          <w:color w:val="00264D" w:themeColor="background2"/>
          <w:lang w:eastAsia="en-AU"/>
        </w:rPr>
        <w:t xml:space="preserve">The reasons behind </w:t>
      </w:r>
      <w:r w:rsidR="000058BD" w:rsidRPr="00104552">
        <w:rPr>
          <w:rFonts w:ascii="Segoe UI Semilight" w:hAnsi="Segoe UI Semilight" w:cs="Segoe UI Semilight"/>
          <w:color w:val="00264D" w:themeColor="background2"/>
          <w:lang w:eastAsia="en-AU"/>
        </w:rPr>
        <w:t>why KPIs were not met</w:t>
      </w:r>
      <w:r w:rsidR="00247357" w:rsidRPr="00B21E98" w:rsidDel="000058BD">
        <w:rPr>
          <w:rFonts w:ascii="Segoe UI Semilight" w:hAnsi="Segoe UI Semilight" w:cs="Segoe UI Semilight"/>
          <w:color w:val="00264D" w:themeColor="background2"/>
          <w:lang w:eastAsia="en-AU"/>
        </w:rPr>
        <w:t xml:space="preserve"> </w:t>
      </w:r>
      <w:r w:rsidRPr="00B21E98">
        <w:rPr>
          <w:rFonts w:ascii="Segoe UI Semilight" w:hAnsi="Segoe UI Semilight" w:cs="Segoe UI Semilight"/>
          <w:color w:val="00264D" w:themeColor="background2"/>
          <w:lang w:eastAsia="en-AU"/>
        </w:rPr>
        <w:t>requires further investigation</w:t>
      </w:r>
      <w:r w:rsidR="00A22D55">
        <w:rPr>
          <w:rFonts w:ascii="Segoe UI Semilight" w:hAnsi="Segoe UI Semilight" w:cs="Segoe UI Semilight"/>
          <w:color w:val="00264D" w:themeColor="background2"/>
          <w:lang w:eastAsia="en-AU"/>
        </w:rPr>
        <w:t xml:space="preserve">. </w:t>
      </w:r>
      <w:r w:rsidR="00CD3FAB">
        <w:rPr>
          <w:rFonts w:ascii="Segoe UI Semilight" w:hAnsi="Segoe UI Semilight" w:cs="Segoe UI Semilight"/>
          <w:color w:val="00264D" w:themeColor="background2"/>
          <w:lang w:eastAsia="en-AU"/>
        </w:rPr>
        <w:t>I</w:t>
      </w:r>
      <w:r w:rsidR="00A20AA7">
        <w:rPr>
          <w:rFonts w:ascii="Segoe UI Semilight" w:hAnsi="Segoe UI Semilight" w:cs="Segoe UI Semilight"/>
          <w:color w:val="00264D" w:themeColor="background2"/>
          <w:lang w:eastAsia="en-AU"/>
        </w:rPr>
        <w:t>t appears that</w:t>
      </w:r>
      <w:r w:rsidR="00CD3FAB">
        <w:rPr>
          <w:rFonts w:ascii="Segoe UI Semilight" w:hAnsi="Segoe UI Semilight" w:cs="Segoe UI Semilight"/>
          <w:color w:val="00264D" w:themeColor="background2"/>
          <w:lang w:eastAsia="en-AU"/>
        </w:rPr>
        <w:t xml:space="preserve"> t</w:t>
      </w:r>
      <w:r w:rsidR="00151A8D" w:rsidRPr="00B21E98">
        <w:rPr>
          <w:rFonts w:ascii="Segoe UI Semilight" w:hAnsi="Segoe UI Semilight" w:cs="Segoe UI Semilight"/>
          <w:color w:val="00264D" w:themeColor="background2"/>
          <w:lang w:eastAsia="en-AU"/>
        </w:rPr>
        <w:t xml:space="preserve">here </w:t>
      </w:r>
      <w:r w:rsidR="00CD3FAB">
        <w:rPr>
          <w:rFonts w:ascii="Segoe UI Semilight" w:hAnsi="Segoe UI Semilight" w:cs="Segoe UI Semilight"/>
          <w:color w:val="00264D" w:themeColor="background2"/>
          <w:lang w:eastAsia="en-AU"/>
        </w:rPr>
        <w:t xml:space="preserve">is </w:t>
      </w:r>
      <w:r w:rsidRPr="00B21E98">
        <w:rPr>
          <w:rFonts w:ascii="Segoe UI Semilight" w:hAnsi="Segoe UI Semilight" w:cs="Segoe UI Semilight"/>
          <w:color w:val="00264D" w:themeColor="background2"/>
          <w:lang w:eastAsia="en-AU"/>
        </w:rPr>
        <w:t xml:space="preserve">work </w:t>
      </w:r>
      <w:r w:rsidR="00CD3FAB">
        <w:rPr>
          <w:rFonts w:ascii="Segoe UI Semilight" w:hAnsi="Segoe UI Semilight" w:cs="Segoe UI Semilight"/>
          <w:color w:val="00264D" w:themeColor="background2"/>
          <w:lang w:eastAsia="en-AU"/>
        </w:rPr>
        <w:t>required by</w:t>
      </w:r>
      <w:r w:rsidR="00CD3FAB" w:rsidRPr="00B21E98">
        <w:rPr>
          <w:rFonts w:ascii="Segoe UI Semilight" w:hAnsi="Segoe UI Semilight" w:cs="Segoe UI Semilight"/>
          <w:color w:val="00264D" w:themeColor="background2"/>
          <w:lang w:eastAsia="en-AU"/>
        </w:rPr>
        <w:t xml:space="preserve"> </w:t>
      </w:r>
      <w:r w:rsidRPr="00B21E98">
        <w:rPr>
          <w:rFonts w:ascii="Segoe UI Semilight" w:hAnsi="Segoe UI Semilight" w:cs="Segoe UI Semilight"/>
          <w:color w:val="00264D" w:themeColor="background2"/>
          <w:lang w:eastAsia="en-AU"/>
        </w:rPr>
        <w:t xml:space="preserve">Beyond Blue, PHNs and providers to increase compliance against KPIs </w:t>
      </w:r>
      <w:r w:rsidR="00CD3FAB">
        <w:rPr>
          <w:rFonts w:ascii="Segoe UI Semilight" w:hAnsi="Segoe UI Semilight" w:cs="Segoe UI Semilight"/>
          <w:color w:val="00264D" w:themeColor="background2"/>
          <w:lang w:eastAsia="en-AU"/>
        </w:rPr>
        <w:t>as a priority</w:t>
      </w:r>
      <w:r w:rsidR="005E5C13" w:rsidRPr="00B21E98">
        <w:rPr>
          <w:rFonts w:ascii="Segoe UI Semilight" w:hAnsi="Segoe UI Semilight" w:cs="Segoe UI Semilight"/>
          <w:color w:val="00264D" w:themeColor="background2"/>
          <w:lang w:eastAsia="en-AU"/>
        </w:rPr>
        <w:t>.</w:t>
      </w:r>
      <w:r w:rsidR="005E5C13">
        <w:rPr>
          <w:rFonts w:ascii="Segoe UI Semilight" w:hAnsi="Segoe UI Semilight" w:cs="Segoe UI Semilight"/>
          <w:color w:val="00264D" w:themeColor="background2"/>
          <w:lang w:eastAsia="en-AU"/>
        </w:rPr>
        <w:t xml:space="preserve"> </w:t>
      </w:r>
      <w:r w:rsidR="006159F2">
        <w:rPr>
          <w:rStyle w:val="FootnoteReference"/>
          <w:rFonts w:ascii="Segoe UI Semilight" w:hAnsi="Segoe UI Semilight" w:cs="Segoe UI Semilight"/>
          <w:color w:val="00264D" w:themeColor="background2"/>
          <w:lang w:eastAsia="en-AU"/>
        </w:rPr>
        <w:footnoteReference w:id="22"/>
      </w:r>
    </w:p>
    <w:p w14:paraId="3F0B0E31" w14:textId="39C8DC53" w:rsidR="00B60722" w:rsidRPr="00786CD1" w:rsidRDefault="00B60722" w:rsidP="005C3455">
      <w:pPr>
        <w:spacing w:line="257" w:lineRule="auto"/>
        <w:ind w:left="227" w:right="227"/>
        <w:rPr>
          <w:rFonts w:ascii="Segoe UI Semilight" w:hAnsi="Segoe UI Semilight" w:cs="Segoe UI Semilight"/>
          <w:color w:val="00264D" w:themeColor="background2"/>
          <w:lang w:eastAsia="en-AU"/>
        </w:rPr>
      </w:pPr>
      <w:r w:rsidRPr="00184D82">
        <w:rPr>
          <w:rFonts w:ascii="Segoe UI Semilight" w:hAnsi="Segoe UI Semilight" w:cs="Segoe UI Semilight"/>
          <w:b/>
          <w:color w:val="00264D" w:themeColor="background2"/>
          <w:lang w:eastAsia="en-AU"/>
        </w:rPr>
        <w:t xml:space="preserve">There are significant challenges with the complex governance </w:t>
      </w:r>
      <w:r w:rsidR="00FB3BA0" w:rsidRPr="00184D82">
        <w:rPr>
          <w:rFonts w:ascii="Segoe UI Semilight" w:hAnsi="Segoe UI Semilight" w:cs="Segoe UI Semilight"/>
          <w:b/>
          <w:color w:val="00264D" w:themeColor="background2"/>
          <w:lang w:eastAsia="en-AU"/>
        </w:rPr>
        <w:t xml:space="preserve">and funding </w:t>
      </w:r>
      <w:r w:rsidRPr="00184D82">
        <w:rPr>
          <w:rFonts w:ascii="Segoe UI Semilight" w:hAnsi="Segoe UI Semilight" w:cs="Segoe UI Semilight"/>
          <w:b/>
          <w:color w:val="00264D" w:themeColor="background2"/>
          <w:lang w:eastAsia="en-AU"/>
        </w:rPr>
        <w:t>arrangements</w:t>
      </w:r>
      <w:r w:rsidRPr="00184D82">
        <w:rPr>
          <w:rFonts w:ascii="Segoe UI Semilight" w:hAnsi="Segoe UI Semilight" w:cs="Segoe UI Semilight"/>
          <w:color w:val="00264D" w:themeColor="background2"/>
          <w:lang w:eastAsia="en-AU"/>
        </w:rPr>
        <w:t xml:space="preserve">. </w:t>
      </w:r>
      <w:r w:rsidR="00D514AC" w:rsidRPr="00184D82">
        <w:rPr>
          <w:rFonts w:ascii="Segoe UI Semilight" w:hAnsi="Segoe UI Semilight" w:cs="Segoe UI Semilight"/>
          <w:color w:val="00264D" w:themeColor="background2"/>
          <w:lang w:eastAsia="en-AU"/>
        </w:rPr>
        <w:t>There is</w:t>
      </w:r>
      <w:r w:rsidR="00F96898" w:rsidRPr="00184D82">
        <w:rPr>
          <w:rFonts w:ascii="Segoe UI Semilight" w:hAnsi="Segoe UI Semilight" w:cs="Segoe UI Semilight"/>
          <w:color w:val="00264D" w:themeColor="background2"/>
          <w:lang w:eastAsia="en-AU"/>
        </w:rPr>
        <w:t xml:space="preserve"> a lack of clarity </w:t>
      </w:r>
      <w:r w:rsidR="003117F3" w:rsidRPr="00184D82">
        <w:rPr>
          <w:rFonts w:ascii="Segoe UI Semilight" w:hAnsi="Segoe UI Semilight" w:cs="Segoe UI Semilight"/>
          <w:color w:val="00264D" w:themeColor="background2"/>
          <w:lang w:eastAsia="en-AU"/>
        </w:rPr>
        <w:t>in</w:t>
      </w:r>
      <w:r w:rsidR="0018093E">
        <w:rPr>
          <w:rFonts w:ascii="Segoe UI Semilight" w:hAnsi="Segoe UI Semilight" w:cs="Segoe UI Semilight"/>
          <w:color w:val="00264D" w:themeColor="background2"/>
          <w:lang w:eastAsia="en-AU"/>
        </w:rPr>
        <w:t>,</w:t>
      </w:r>
      <w:r w:rsidR="00F96898" w:rsidRPr="00184D82">
        <w:rPr>
          <w:rFonts w:ascii="Segoe UI Semilight" w:hAnsi="Segoe UI Semilight" w:cs="Segoe UI Semilight"/>
          <w:color w:val="00264D" w:themeColor="background2"/>
          <w:lang w:eastAsia="en-AU"/>
        </w:rPr>
        <w:t xml:space="preserve"> </w:t>
      </w:r>
      <w:r w:rsidR="00AD1776" w:rsidRPr="00184D82">
        <w:rPr>
          <w:rFonts w:ascii="Segoe UI Semilight" w:hAnsi="Segoe UI Semilight" w:cs="Segoe UI Semilight"/>
          <w:color w:val="00264D" w:themeColor="background2"/>
          <w:lang w:eastAsia="en-AU"/>
        </w:rPr>
        <w:t>and exercising of</w:t>
      </w:r>
      <w:r w:rsidR="0018093E">
        <w:rPr>
          <w:rFonts w:ascii="Segoe UI Semilight" w:hAnsi="Segoe UI Semilight" w:cs="Segoe UI Semilight"/>
          <w:color w:val="00264D" w:themeColor="background2"/>
          <w:lang w:eastAsia="en-AU"/>
        </w:rPr>
        <w:t>,</w:t>
      </w:r>
      <w:r w:rsidR="00F96898" w:rsidRPr="00184D82">
        <w:rPr>
          <w:rFonts w:ascii="Segoe UI Semilight" w:hAnsi="Segoe UI Semilight" w:cs="Segoe UI Semilight"/>
          <w:color w:val="00264D" w:themeColor="background2"/>
          <w:lang w:eastAsia="en-AU"/>
        </w:rPr>
        <w:t xml:space="preserve"> accountability</w:t>
      </w:r>
      <w:r w:rsidR="003117F3" w:rsidRPr="00184D82">
        <w:rPr>
          <w:rFonts w:ascii="Segoe UI Semilight" w:hAnsi="Segoe UI Semilight" w:cs="Segoe UI Semilight"/>
          <w:color w:val="00264D" w:themeColor="background2"/>
          <w:lang w:eastAsia="en-AU"/>
        </w:rPr>
        <w:t xml:space="preserve"> and</w:t>
      </w:r>
      <w:r w:rsidR="00F96898" w:rsidRPr="00184D82">
        <w:rPr>
          <w:rFonts w:ascii="Segoe UI Semilight" w:hAnsi="Segoe UI Semilight" w:cs="Segoe UI Semilight"/>
          <w:color w:val="00264D" w:themeColor="background2"/>
          <w:lang w:eastAsia="en-AU"/>
        </w:rPr>
        <w:t xml:space="preserve"> authority</w:t>
      </w:r>
      <w:r w:rsidR="00603808" w:rsidRPr="00184D82">
        <w:rPr>
          <w:rFonts w:ascii="Segoe UI Semilight" w:hAnsi="Segoe UI Semilight" w:cs="Segoe UI Semilight"/>
          <w:color w:val="00264D" w:themeColor="background2"/>
          <w:lang w:eastAsia="en-AU"/>
        </w:rPr>
        <w:t>,</w:t>
      </w:r>
      <w:r w:rsidR="00F96898" w:rsidRPr="00184D82">
        <w:rPr>
          <w:rFonts w:ascii="Segoe UI Semilight" w:hAnsi="Segoe UI Semilight" w:cs="Segoe UI Semilight"/>
          <w:color w:val="00264D" w:themeColor="background2"/>
          <w:lang w:eastAsia="en-AU"/>
        </w:rPr>
        <w:t xml:space="preserve"> for example, to hold providers or PHNs to account when KPIs are not met.</w:t>
      </w:r>
      <w:r w:rsidR="0018093E">
        <w:rPr>
          <w:rFonts w:ascii="Segoe UI Semilight" w:hAnsi="Segoe UI Semilight" w:cs="Segoe UI Semilight"/>
          <w:color w:val="00264D" w:themeColor="background2"/>
          <w:lang w:eastAsia="en-AU"/>
        </w:rPr>
        <w:t xml:space="preserve"> </w:t>
      </w:r>
      <w:r w:rsidR="00AC382B">
        <w:rPr>
          <w:rFonts w:ascii="Segoe UI Semilight" w:hAnsi="Segoe UI Semilight" w:cs="Segoe UI Semilight"/>
          <w:color w:val="00264D" w:themeColor="background2"/>
          <w:lang w:eastAsia="en-AU"/>
        </w:rPr>
        <w:t xml:space="preserve">Given the multiple funding streams PHNs receive (Australian Government, </w:t>
      </w:r>
      <w:r w:rsidR="00D74B11">
        <w:rPr>
          <w:rFonts w:ascii="Segoe UI Semilight" w:hAnsi="Segoe UI Semilight" w:cs="Segoe UI Semilight"/>
          <w:color w:val="00264D" w:themeColor="background2"/>
          <w:lang w:eastAsia="en-AU"/>
        </w:rPr>
        <w:t>s</w:t>
      </w:r>
      <w:r w:rsidR="00AC382B">
        <w:rPr>
          <w:rFonts w:ascii="Segoe UI Semilight" w:hAnsi="Segoe UI Semilight" w:cs="Segoe UI Semilight"/>
          <w:color w:val="00264D" w:themeColor="background2"/>
          <w:lang w:eastAsia="en-AU"/>
        </w:rPr>
        <w:t xml:space="preserve">tate and </w:t>
      </w:r>
      <w:r w:rsidR="00D74B11">
        <w:rPr>
          <w:rFonts w:ascii="Segoe UI Semilight" w:hAnsi="Segoe UI Semilight" w:cs="Segoe UI Semilight"/>
          <w:color w:val="00264D" w:themeColor="background2"/>
          <w:lang w:eastAsia="en-AU"/>
        </w:rPr>
        <w:t>t</w:t>
      </w:r>
      <w:r w:rsidR="00AC382B">
        <w:rPr>
          <w:rFonts w:ascii="Segoe UI Semilight" w:hAnsi="Segoe UI Semilight" w:cs="Segoe UI Semilight"/>
          <w:color w:val="00264D" w:themeColor="background2"/>
          <w:lang w:eastAsia="en-AU"/>
        </w:rPr>
        <w:t xml:space="preserve">erritory </w:t>
      </w:r>
      <w:r w:rsidR="00D74B11">
        <w:rPr>
          <w:rFonts w:ascii="Segoe UI Semilight" w:hAnsi="Segoe UI Semilight" w:cs="Segoe UI Semilight"/>
          <w:color w:val="00264D" w:themeColor="background2"/>
          <w:lang w:eastAsia="en-AU"/>
        </w:rPr>
        <w:t>g</w:t>
      </w:r>
      <w:r w:rsidR="00AC382B">
        <w:rPr>
          <w:rFonts w:ascii="Segoe UI Semilight" w:hAnsi="Segoe UI Semilight" w:cs="Segoe UI Semilight"/>
          <w:color w:val="00264D" w:themeColor="background2"/>
          <w:lang w:eastAsia="en-AU"/>
        </w:rPr>
        <w:t>overnments and Beyond Blue), it is not clear in practice who should hold them to account for performance monitoring</w:t>
      </w:r>
      <w:r w:rsidR="00661E8A">
        <w:rPr>
          <w:rFonts w:ascii="Segoe UI Semilight" w:hAnsi="Segoe UI Semilight" w:cs="Segoe UI Semilight"/>
          <w:color w:val="00264D" w:themeColor="background2"/>
          <w:lang w:eastAsia="en-AU"/>
        </w:rPr>
        <w:t xml:space="preserve"> and management</w:t>
      </w:r>
      <w:r w:rsidR="00AC382B">
        <w:rPr>
          <w:rFonts w:ascii="Segoe UI Semilight" w:hAnsi="Segoe UI Semilight" w:cs="Segoe UI Semilight"/>
          <w:color w:val="00264D" w:themeColor="background2"/>
          <w:lang w:eastAsia="en-AU"/>
        </w:rPr>
        <w:t>.</w:t>
      </w:r>
      <w:r w:rsidR="0018093E">
        <w:rPr>
          <w:rFonts w:ascii="Segoe UI Semilight" w:hAnsi="Segoe UI Semilight" w:cs="Segoe UI Semilight"/>
          <w:color w:val="00264D" w:themeColor="background2"/>
          <w:lang w:eastAsia="en-AU"/>
        </w:rPr>
        <w:t xml:space="preserve"> It will be critical to learn </w:t>
      </w:r>
      <w:r w:rsidR="002A0B1D">
        <w:rPr>
          <w:rFonts w:ascii="Segoe UI Semilight" w:hAnsi="Segoe UI Semilight" w:cs="Segoe UI Semilight"/>
          <w:color w:val="00264D" w:themeColor="background2"/>
          <w:lang w:eastAsia="en-AU"/>
        </w:rPr>
        <w:t xml:space="preserve">from the significant issues in the governance, funding and data collection arrangements to both improve delivery of The Way Back </w:t>
      </w:r>
      <w:r w:rsidR="002A0B1D" w:rsidRPr="002A0B1D">
        <w:rPr>
          <w:rFonts w:ascii="Segoe UI Semilight" w:hAnsi="Segoe UI Semilight" w:cs="Segoe UI Semilight"/>
          <w:color w:val="00264D" w:themeColor="background2"/>
          <w:lang w:eastAsia="en-AU"/>
        </w:rPr>
        <w:t>and</w:t>
      </w:r>
      <w:r w:rsidR="002A0B1D">
        <w:rPr>
          <w:rFonts w:ascii="Segoe UI Semilight" w:hAnsi="Segoe UI Semilight" w:cs="Segoe UI Semilight"/>
          <w:color w:val="00264D" w:themeColor="background2"/>
          <w:lang w:eastAsia="en-AU"/>
        </w:rPr>
        <w:t xml:space="preserve"> inform decisions about future aftercare services in Australia.  </w:t>
      </w:r>
    </w:p>
    <w:p w14:paraId="4C4CE23F" w14:textId="7ED329EB" w:rsidR="00696D80" w:rsidRPr="00786CD1" w:rsidRDefault="00DE6E75" w:rsidP="005C3455">
      <w:pPr>
        <w:spacing w:line="257" w:lineRule="auto"/>
        <w:ind w:left="227" w:right="227"/>
        <w:rPr>
          <w:rFonts w:ascii="Segoe UI Semilight" w:hAnsi="Segoe UI Semilight" w:cs="Segoe UI Semilight"/>
          <w:color w:val="00264D" w:themeColor="background2"/>
          <w:lang w:eastAsia="en-AU"/>
        </w:rPr>
      </w:pPr>
      <w:r>
        <w:rPr>
          <w:rFonts w:ascii="Segoe UI Semilight" w:hAnsi="Segoe UI Semilight" w:cs="Segoe UI Semilight"/>
          <w:b/>
          <w:color w:val="00264D" w:themeColor="background2"/>
          <w:lang w:eastAsia="en-AU"/>
        </w:rPr>
        <w:t>The Way Back</w:t>
      </w:r>
      <w:r w:rsidR="00B60722" w:rsidRPr="00786CD1">
        <w:rPr>
          <w:rFonts w:ascii="Segoe UI Semilight" w:hAnsi="Segoe UI Semilight" w:cs="Segoe UI Semilight"/>
          <w:b/>
          <w:color w:val="00264D" w:themeColor="background2"/>
          <w:lang w:eastAsia="en-AU"/>
        </w:rPr>
        <w:t xml:space="preserve"> </w:t>
      </w:r>
      <w:r w:rsidR="00664F83">
        <w:rPr>
          <w:rFonts w:ascii="Segoe UI Semilight" w:hAnsi="Segoe UI Semilight" w:cs="Segoe UI Semilight"/>
          <w:b/>
          <w:color w:val="00264D" w:themeColor="background2"/>
          <w:lang w:eastAsia="en-AU"/>
        </w:rPr>
        <w:t>i</w:t>
      </w:r>
      <w:r w:rsidR="004420E1">
        <w:rPr>
          <w:rFonts w:ascii="Segoe UI Semilight" w:hAnsi="Segoe UI Semilight" w:cs="Segoe UI Semilight"/>
          <w:b/>
          <w:color w:val="00264D" w:themeColor="background2"/>
          <w:lang w:eastAsia="en-AU"/>
        </w:rPr>
        <w:t xml:space="preserve">s </w:t>
      </w:r>
      <w:r w:rsidR="007609FB">
        <w:rPr>
          <w:rFonts w:ascii="Segoe UI Semilight" w:hAnsi="Segoe UI Semilight" w:cs="Segoe UI Semilight"/>
          <w:b/>
          <w:color w:val="00264D" w:themeColor="background2"/>
          <w:lang w:eastAsia="en-AU"/>
        </w:rPr>
        <w:t>driving integration of</w:t>
      </w:r>
      <w:r w:rsidR="00696D80" w:rsidRPr="00786CD1">
        <w:rPr>
          <w:rFonts w:ascii="Segoe UI Semilight" w:hAnsi="Segoe UI Semilight" w:cs="Segoe UI Semilight"/>
          <w:b/>
          <w:color w:val="00264D" w:themeColor="background2"/>
          <w:lang w:eastAsia="en-AU"/>
        </w:rPr>
        <w:t xml:space="preserve"> </w:t>
      </w:r>
      <w:r w:rsidR="004F3AEE" w:rsidRPr="00786CD1">
        <w:rPr>
          <w:rFonts w:ascii="Segoe UI Semilight" w:hAnsi="Segoe UI Semilight" w:cs="Segoe UI Semilight"/>
          <w:b/>
          <w:color w:val="00264D" w:themeColor="background2"/>
          <w:lang w:eastAsia="en-AU"/>
        </w:rPr>
        <w:t>clinical and non-clinical services</w:t>
      </w:r>
      <w:r w:rsidR="00696D80" w:rsidRPr="00786CD1">
        <w:rPr>
          <w:rFonts w:ascii="Segoe UI Semilight" w:hAnsi="Segoe UI Semilight" w:cs="Segoe UI Semilight"/>
          <w:b/>
          <w:color w:val="00264D" w:themeColor="background2"/>
          <w:lang w:eastAsia="en-AU"/>
        </w:rPr>
        <w:t xml:space="preserve"> at many sites</w:t>
      </w:r>
      <w:r w:rsidR="00696D80" w:rsidRPr="00786CD1">
        <w:rPr>
          <w:rFonts w:ascii="Segoe UI Semilight" w:hAnsi="Segoe UI Semilight" w:cs="Segoe UI Semilight"/>
          <w:color w:val="00264D" w:themeColor="background2"/>
          <w:lang w:eastAsia="en-AU"/>
        </w:rPr>
        <w:t xml:space="preserve">. The hospital liaison officer role </w:t>
      </w:r>
      <w:r w:rsidR="001D1C03">
        <w:rPr>
          <w:rFonts w:ascii="Segoe UI Semilight" w:hAnsi="Segoe UI Semilight" w:cs="Segoe UI Semilight"/>
          <w:color w:val="00264D" w:themeColor="background2"/>
          <w:lang w:eastAsia="en-AU"/>
        </w:rPr>
        <w:t>present</w:t>
      </w:r>
      <w:r w:rsidR="002B38DC">
        <w:rPr>
          <w:rFonts w:ascii="Segoe UI Semilight" w:hAnsi="Segoe UI Semilight" w:cs="Segoe UI Semilight"/>
          <w:color w:val="00264D" w:themeColor="background2"/>
          <w:lang w:eastAsia="en-AU"/>
        </w:rPr>
        <w:t xml:space="preserve"> </w:t>
      </w:r>
      <w:r w:rsidR="00BB361C" w:rsidRPr="00786CD1">
        <w:rPr>
          <w:rFonts w:ascii="Segoe UI Semilight" w:hAnsi="Segoe UI Semilight" w:cs="Segoe UI Semilight"/>
          <w:color w:val="00264D" w:themeColor="background2"/>
          <w:lang w:eastAsia="en-AU"/>
        </w:rPr>
        <w:t xml:space="preserve">at some sites </w:t>
      </w:r>
      <w:r w:rsidR="00696D80" w:rsidRPr="00786CD1">
        <w:rPr>
          <w:rFonts w:ascii="Segoe UI Semilight" w:hAnsi="Segoe UI Semilight" w:cs="Segoe UI Semilight"/>
          <w:color w:val="00264D" w:themeColor="background2"/>
          <w:lang w:eastAsia="en-AU"/>
        </w:rPr>
        <w:t>assist</w:t>
      </w:r>
      <w:r w:rsidR="00C27FA3" w:rsidRPr="00786CD1">
        <w:rPr>
          <w:rFonts w:ascii="Segoe UI Semilight" w:hAnsi="Segoe UI Semilight" w:cs="Segoe UI Semilight"/>
          <w:color w:val="00264D" w:themeColor="background2"/>
          <w:lang w:eastAsia="en-AU"/>
        </w:rPr>
        <w:t>s</w:t>
      </w:r>
      <w:r w:rsidR="00696D80" w:rsidRPr="00786CD1">
        <w:rPr>
          <w:rFonts w:ascii="Segoe UI Semilight" w:hAnsi="Segoe UI Semilight" w:cs="Segoe UI Semilight"/>
          <w:color w:val="00264D" w:themeColor="background2"/>
          <w:lang w:eastAsia="en-AU"/>
        </w:rPr>
        <w:t xml:space="preserve"> with identification </w:t>
      </w:r>
      <w:r w:rsidR="00BB0294">
        <w:rPr>
          <w:rFonts w:ascii="Segoe UI Semilight" w:hAnsi="Segoe UI Semilight" w:cs="Segoe UI Semilight"/>
          <w:color w:val="00264D" w:themeColor="background2"/>
          <w:lang w:eastAsia="en-AU"/>
        </w:rPr>
        <w:t xml:space="preserve">of </w:t>
      </w:r>
      <w:r w:rsidR="00C27FA3" w:rsidRPr="00786CD1">
        <w:rPr>
          <w:rFonts w:ascii="Segoe UI Semilight" w:hAnsi="Segoe UI Semilight" w:cs="Segoe UI Semilight"/>
          <w:color w:val="00264D" w:themeColor="background2"/>
          <w:lang w:eastAsia="en-AU"/>
        </w:rPr>
        <w:t>eligible</w:t>
      </w:r>
      <w:r w:rsidR="00696D80" w:rsidRPr="00786CD1">
        <w:rPr>
          <w:rFonts w:ascii="Segoe UI Semilight" w:hAnsi="Segoe UI Semilight" w:cs="Segoe UI Semilight"/>
          <w:color w:val="00264D" w:themeColor="background2"/>
          <w:lang w:eastAsia="en-AU"/>
        </w:rPr>
        <w:t xml:space="preserve"> clients </w:t>
      </w:r>
      <w:r w:rsidR="00C27FA3" w:rsidRPr="00786CD1">
        <w:rPr>
          <w:rFonts w:ascii="Segoe UI Semilight" w:hAnsi="Segoe UI Semilight" w:cs="Segoe UI Semilight"/>
          <w:color w:val="00264D" w:themeColor="background2"/>
          <w:lang w:eastAsia="en-AU"/>
        </w:rPr>
        <w:t>and</w:t>
      </w:r>
      <w:r w:rsidR="00696D80" w:rsidRPr="00786CD1">
        <w:rPr>
          <w:rFonts w:ascii="Segoe UI Semilight" w:hAnsi="Segoe UI Semilight" w:cs="Segoe UI Semilight"/>
          <w:color w:val="00264D" w:themeColor="background2"/>
          <w:lang w:eastAsia="en-AU"/>
        </w:rPr>
        <w:t xml:space="preserve"> is a critical enabler of </w:t>
      </w:r>
      <w:r w:rsidR="0031165E" w:rsidRPr="00786CD1">
        <w:rPr>
          <w:rFonts w:ascii="Segoe UI Semilight" w:hAnsi="Segoe UI Semilight" w:cs="Segoe UI Semilight"/>
          <w:color w:val="00264D" w:themeColor="background2"/>
          <w:lang w:eastAsia="en-AU"/>
        </w:rPr>
        <w:t>inbound referrals</w:t>
      </w:r>
      <w:r w:rsidR="00696D80" w:rsidRPr="00786CD1">
        <w:rPr>
          <w:rFonts w:ascii="Segoe UI Semilight" w:hAnsi="Segoe UI Semilight" w:cs="Segoe UI Semilight"/>
          <w:color w:val="00264D" w:themeColor="background2"/>
          <w:lang w:eastAsia="en-AU"/>
        </w:rPr>
        <w:t xml:space="preserve"> and integration, as are the </w:t>
      </w:r>
      <w:r w:rsidR="00C71E57" w:rsidRPr="00786CD1">
        <w:rPr>
          <w:rFonts w:ascii="Segoe UI Semilight" w:hAnsi="Segoe UI Semilight" w:cs="Segoe UI Semilight"/>
          <w:color w:val="00264D" w:themeColor="background2"/>
          <w:lang w:eastAsia="en-AU"/>
        </w:rPr>
        <w:t xml:space="preserve">relationships between providers, PHNs and referring health services. </w:t>
      </w:r>
    </w:p>
    <w:p w14:paraId="12C9EFFB" w14:textId="3210DCBA" w:rsidR="00EA63A4" w:rsidRPr="00AC1D3D" w:rsidRDefault="00EA63A4" w:rsidP="005C3455">
      <w:pPr>
        <w:spacing w:line="257" w:lineRule="auto"/>
        <w:ind w:left="227" w:right="227"/>
        <w:rPr>
          <w:rFonts w:ascii="Segoe UI Semilight" w:hAnsi="Segoe UI Semilight" w:cs="Segoe UI Semilight"/>
          <w:color w:val="00264D" w:themeColor="background2"/>
          <w:lang w:eastAsia="en-AU"/>
        </w:rPr>
      </w:pPr>
      <w:r w:rsidRPr="00786CD1">
        <w:rPr>
          <w:rFonts w:ascii="Segoe UI Semilight" w:hAnsi="Segoe UI Semilight" w:cs="Segoe UI Semilight"/>
          <w:b/>
          <w:color w:val="00264D" w:themeColor="background2"/>
          <w:lang w:eastAsia="en-AU"/>
        </w:rPr>
        <w:t xml:space="preserve">Clients would like support from </w:t>
      </w:r>
      <w:r w:rsidR="00E636CF">
        <w:rPr>
          <w:rFonts w:ascii="Segoe UI Semilight" w:hAnsi="Segoe UI Semilight" w:cs="Segoe UI Semilight"/>
          <w:b/>
          <w:color w:val="00264D" w:themeColor="background2"/>
          <w:lang w:eastAsia="en-AU"/>
        </w:rPr>
        <w:t>services like</w:t>
      </w:r>
      <w:r w:rsidRPr="00786CD1">
        <w:rPr>
          <w:rFonts w:ascii="Segoe UI Semilight" w:hAnsi="Segoe UI Semilight" w:cs="Segoe UI Semilight"/>
          <w:b/>
          <w:color w:val="00264D" w:themeColor="background2"/>
          <w:lang w:eastAsia="en-AU"/>
        </w:rPr>
        <w:t xml:space="preserve"> </w:t>
      </w:r>
      <w:r w:rsidR="00DE6E75">
        <w:rPr>
          <w:rFonts w:ascii="Segoe UI Semilight" w:hAnsi="Segoe UI Semilight" w:cs="Segoe UI Semilight"/>
          <w:b/>
          <w:color w:val="00264D" w:themeColor="background2"/>
          <w:lang w:eastAsia="en-AU"/>
        </w:rPr>
        <w:t>The Way Back</w:t>
      </w:r>
      <w:r w:rsidRPr="00786CD1">
        <w:rPr>
          <w:rFonts w:ascii="Segoe UI Semilight" w:hAnsi="Segoe UI Semilight" w:cs="Segoe UI Semilight"/>
          <w:b/>
          <w:color w:val="00264D" w:themeColor="background2"/>
          <w:lang w:eastAsia="en-AU"/>
        </w:rPr>
        <w:t xml:space="preserve"> </w:t>
      </w:r>
      <w:r w:rsidR="000176F2">
        <w:rPr>
          <w:rFonts w:ascii="Segoe UI Semilight" w:hAnsi="Segoe UI Semilight" w:cs="Segoe UI Semilight"/>
          <w:b/>
          <w:color w:val="00264D" w:themeColor="background2"/>
          <w:lang w:eastAsia="en-AU"/>
        </w:rPr>
        <w:t xml:space="preserve">to be available for people </w:t>
      </w:r>
      <w:r w:rsidRPr="00786CD1">
        <w:rPr>
          <w:rFonts w:ascii="Segoe UI Semilight" w:hAnsi="Segoe UI Semilight" w:cs="Segoe UI Semilight"/>
          <w:b/>
          <w:color w:val="00264D" w:themeColor="background2"/>
          <w:lang w:eastAsia="en-AU"/>
        </w:rPr>
        <w:t xml:space="preserve">before </w:t>
      </w:r>
      <w:r w:rsidR="00A175AF">
        <w:rPr>
          <w:rFonts w:ascii="Segoe UI Semilight" w:hAnsi="Segoe UI Semilight" w:cs="Segoe UI Semilight"/>
          <w:b/>
          <w:color w:val="00264D" w:themeColor="background2"/>
          <w:lang w:eastAsia="en-AU"/>
        </w:rPr>
        <w:t xml:space="preserve">they reach </w:t>
      </w:r>
      <w:r w:rsidR="00D26886" w:rsidRPr="00786CD1">
        <w:rPr>
          <w:rFonts w:ascii="Segoe UI Semilight" w:hAnsi="Segoe UI Semilight" w:cs="Segoe UI Semilight"/>
          <w:b/>
          <w:color w:val="00264D" w:themeColor="background2"/>
          <w:lang w:eastAsia="en-AU"/>
        </w:rPr>
        <w:t>crisis</w:t>
      </w:r>
      <w:r w:rsidR="000176F2">
        <w:rPr>
          <w:rFonts w:ascii="Segoe UI Semilight" w:hAnsi="Segoe UI Semilight" w:cs="Segoe UI Semilight"/>
          <w:b/>
          <w:color w:val="00264D" w:themeColor="background2"/>
          <w:lang w:eastAsia="en-AU"/>
        </w:rPr>
        <w:t xml:space="preserve"> point</w:t>
      </w:r>
      <w:r w:rsidR="00D26886" w:rsidRPr="00786CD1">
        <w:rPr>
          <w:rFonts w:ascii="Segoe UI Semilight" w:hAnsi="Segoe UI Semilight" w:cs="Segoe UI Semilight"/>
          <w:b/>
          <w:color w:val="00264D" w:themeColor="background2"/>
          <w:lang w:eastAsia="en-AU"/>
        </w:rPr>
        <w:t xml:space="preserve">. </w:t>
      </w:r>
      <w:r w:rsidR="00017FCF">
        <w:rPr>
          <w:rFonts w:ascii="Segoe UI Semilight" w:hAnsi="Segoe UI Semilight" w:cs="Segoe UI Semilight"/>
          <w:color w:val="00264D" w:themeColor="background2"/>
          <w:lang w:eastAsia="en-AU"/>
        </w:rPr>
        <w:t>Many c</w:t>
      </w:r>
      <w:r w:rsidR="00D26886" w:rsidRPr="00786CD1">
        <w:rPr>
          <w:rFonts w:ascii="Segoe UI Semilight" w:hAnsi="Segoe UI Semilight" w:cs="Segoe UI Semilight"/>
          <w:color w:val="00264D" w:themeColor="background2"/>
          <w:lang w:eastAsia="en-AU"/>
        </w:rPr>
        <w:t xml:space="preserve">lients </w:t>
      </w:r>
      <w:r w:rsidR="00C923BA">
        <w:rPr>
          <w:rFonts w:ascii="Segoe UI Semilight" w:hAnsi="Segoe UI Semilight" w:cs="Segoe UI Semilight"/>
          <w:color w:val="00264D" w:themeColor="background2"/>
          <w:lang w:eastAsia="en-AU"/>
        </w:rPr>
        <w:t xml:space="preserve">and providers </w:t>
      </w:r>
      <w:r w:rsidR="00D26886" w:rsidRPr="00786CD1">
        <w:rPr>
          <w:rFonts w:ascii="Segoe UI Semilight" w:hAnsi="Segoe UI Semilight" w:cs="Segoe UI Semilight"/>
          <w:color w:val="00264D" w:themeColor="background2"/>
          <w:lang w:eastAsia="en-AU"/>
        </w:rPr>
        <w:t xml:space="preserve">engaged in interviews </w:t>
      </w:r>
      <w:r w:rsidR="00980BE4" w:rsidRPr="00786CD1">
        <w:rPr>
          <w:rFonts w:ascii="Segoe UI Semilight" w:hAnsi="Segoe UI Semilight" w:cs="Segoe UI Semilight"/>
          <w:color w:val="00264D" w:themeColor="background2"/>
          <w:lang w:eastAsia="en-AU"/>
        </w:rPr>
        <w:t xml:space="preserve">for this evaluation </w:t>
      </w:r>
      <w:r w:rsidR="00D26886" w:rsidRPr="00786CD1">
        <w:rPr>
          <w:rFonts w:ascii="Segoe UI Semilight" w:hAnsi="Segoe UI Semilight" w:cs="Segoe UI Semilight"/>
          <w:color w:val="00264D" w:themeColor="background2"/>
          <w:lang w:eastAsia="en-AU"/>
        </w:rPr>
        <w:t xml:space="preserve">commented </w:t>
      </w:r>
      <w:r w:rsidR="00017FCF">
        <w:rPr>
          <w:rFonts w:ascii="Segoe UI Semilight" w:hAnsi="Segoe UI Semilight" w:cs="Segoe UI Semilight"/>
          <w:color w:val="00264D" w:themeColor="background2"/>
          <w:lang w:eastAsia="en-AU"/>
        </w:rPr>
        <w:t xml:space="preserve">they </w:t>
      </w:r>
      <w:r w:rsidR="005B0CCE" w:rsidRPr="00786CD1">
        <w:rPr>
          <w:rFonts w:ascii="Segoe UI Semilight" w:hAnsi="Segoe UI Semilight" w:cs="Segoe UI Semilight"/>
          <w:color w:val="00264D" w:themeColor="background2"/>
          <w:lang w:eastAsia="en-AU"/>
        </w:rPr>
        <w:t xml:space="preserve">would have </w:t>
      </w:r>
      <w:r w:rsidR="00017FCF">
        <w:rPr>
          <w:rFonts w:ascii="Segoe UI Semilight" w:hAnsi="Segoe UI Semilight" w:cs="Segoe UI Semilight"/>
          <w:color w:val="00264D" w:themeColor="background2"/>
          <w:lang w:eastAsia="en-AU"/>
        </w:rPr>
        <w:t>found it</w:t>
      </w:r>
      <w:r w:rsidR="005B0CCE" w:rsidRPr="00786CD1">
        <w:rPr>
          <w:rFonts w:ascii="Segoe UI Semilight" w:hAnsi="Segoe UI Semilight" w:cs="Segoe UI Semilight"/>
          <w:color w:val="00264D" w:themeColor="background2"/>
          <w:lang w:eastAsia="en-AU"/>
        </w:rPr>
        <w:t xml:space="preserve"> beneficial to engage in </w:t>
      </w:r>
      <w:r w:rsidR="00DE6E75">
        <w:rPr>
          <w:rFonts w:ascii="Segoe UI Semilight" w:hAnsi="Segoe UI Semilight" w:cs="Segoe UI Semilight"/>
          <w:color w:val="00264D" w:themeColor="background2"/>
          <w:lang w:eastAsia="en-AU"/>
        </w:rPr>
        <w:t>The Way Back</w:t>
      </w:r>
      <w:r w:rsidR="005B0CCE" w:rsidRPr="00786CD1">
        <w:rPr>
          <w:rFonts w:ascii="Segoe UI Semilight" w:hAnsi="Segoe UI Semilight" w:cs="Segoe UI Semilight"/>
          <w:color w:val="00264D" w:themeColor="background2"/>
          <w:lang w:eastAsia="en-AU"/>
        </w:rPr>
        <w:t xml:space="preserve"> bef</w:t>
      </w:r>
      <w:r w:rsidR="00980BE4" w:rsidRPr="00786CD1">
        <w:rPr>
          <w:rFonts w:ascii="Segoe UI Semilight" w:hAnsi="Segoe UI Semilight" w:cs="Segoe UI Semilight"/>
          <w:color w:val="00264D" w:themeColor="background2"/>
          <w:lang w:eastAsia="en-AU"/>
        </w:rPr>
        <w:t xml:space="preserve">ore their suicidal ideation reached a point of crisis or a </w:t>
      </w:r>
      <w:r w:rsidR="0024569E">
        <w:rPr>
          <w:rFonts w:ascii="Segoe UI Semilight" w:hAnsi="Segoe UI Semilight" w:cs="Segoe UI Semilight"/>
          <w:color w:val="00264D" w:themeColor="background2"/>
          <w:lang w:eastAsia="en-AU"/>
        </w:rPr>
        <w:t xml:space="preserve">suicide </w:t>
      </w:r>
      <w:r w:rsidR="00980BE4" w:rsidRPr="00786CD1">
        <w:rPr>
          <w:rFonts w:ascii="Segoe UI Semilight" w:hAnsi="Segoe UI Semilight" w:cs="Segoe UI Semilight"/>
          <w:color w:val="00264D" w:themeColor="background2"/>
          <w:lang w:eastAsia="en-AU"/>
        </w:rPr>
        <w:t>attempt.</w:t>
      </w:r>
      <w:r w:rsidR="005B0CCE" w:rsidRPr="00786CD1">
        <w:rPr>
          <w:rFonts w:ascii="Segoe UI Semilight" w:hAnsi="Segoe UI Semilight" w:cs="Segoe UI Semilight"/>
          <w:color w:val="00264D" w:themeColor="background2"/>
          <w:lang w:eastAsia="en-AU"/>
        </w:rPr>
        <w:t xml:space="preserve"> </w:t>
      </w:r>
      <w:r w:rsidR="00C6134C">
        <w:rPr>
          <w:rFonts w:ascii="Segoe UI Semilight" w:hAnsi="Segoe UI Semilight" w:cs="Segoe UI Semilight"/>
          <w:color w:val="00264D" w:themeColor="background2"/>
          <w:lang w:eastAsia="en-AU"/>
        </w:rPr>
        <w:t xml:space="preserve">This suggests, anecdotally, </w:t>
      </w:r>
      <w:r w:rsidR="00017FCF">
        <w:rPr>
          <w:rFonts w:ascii="Segoe UI Semilight" w:hAnsi="Segoe UI Semilight" w:cs="Segoe UI Semilight"/>
          <w:color w:val="00264D" w:themeColor="background2"/>
          <w:lang w:eastAsia="en-AU"/>
        </w:rPr>
        <w:t>people may benefit from</w:t>
      </w:r>
      <w:r w:rsidR="00C6134C">
        <w:rPr>
          <w:rFonts w:ascii="Segoe UI Semilight" w:hAnsi="Segoe UI Semilight" w:cs="Segoe UI Semilight"/>
          <w:color w:val="00264D" w:themeColor="background2"/>
          <w:lang w:eastAsia="en-AU"/>
        </w:rPr>
        <w:t xml:space="preserve"> the </w:t>
      </w:r>
      <w:r w:rsidR="007F0A3F">
        <w:rPr>
          <w:rFonts w:ascii="Segoe UI Semilight" w:hAnsi="Segoe UI Semilight" w:cs="Segoe UI Semilight"/>
          <w:color w:val="00264D" w:themeColor="background2"/>
          <w:lang w:eastAsia="en-AU"/>
        </w:rPr>
        <w:t>person</w:t>
      </w:r>
      <w:r w:rsidR="00AF7E7F">
        <w:rPr>
          <w:rFonts w:ascii="Segoe UI Semilight" w:hAnsi="Segoe UI Semilight" w:cs="Segoe UI Semilight"/>
          <w:color w:val="00264D" w:themeColor="background2"/>
          <w:lang w:eastAsia="en-AU"/>
        </w:rPr>
        <w:t>-</w:t>
      </w:r>
      <w:r w:rsidR="007F0A3F">
        <w:rPr>
          <w:rFonts w:ascii="Segoe UI Semilight" w:hAnsi="Segoe UI Semilight" w:cs="Segoe UI Semilight"/>
          <w:color w:val="00264D" w:themeColor="background2"/>
          <w:lang w:eastAsia="en-AU"/>
        </w:rPr>
        <w:t xml:space="preserve">centred </w:t>
      </w:r>
      <w:r w:rsidR="00C6134C">
        <w:rPr>
          <w:rFonts w:ascii="Segoe UI Semilight" w:hAnsi="Segoe UI Semilight" w:cs="Segoe UI Semilight"/>
          <w:color w:val="00264D" w:themeColor="background2"/>
          <w:lang w:eastAsia="en-AU"/>
        </w:rPr>
        <w:t xml:space="preserve">care </w:t>
      </w:r>
      <w:r w:rsidR="00DE6E75">
        <w:rPr>
          <w:rFonts w:ascii="Segoe UI Semilight" w:hAnsi="Segoe UI Semilight" w:cs="Segoe UI Semilight"/>
          <w:color w:val="00264D" w:themeColor="background2"/>
          <w:lang w:eastAsia="en-AU"/>
        </w:rPr>
        <w:t>The Way Back</w:t>
      </w:r>
      <w:r w:rsidR="00C6134C">
        <w:rPr>
          <w:rFonts w:ascii="Segoe UI Semilight" w:hAnsi="Segoe UI Semilight" w:cs="Segoe UI Semilight"/>
          <w:color w:val="00264D" w:themeColor="background2"/>
          <w:lang w:eastAsia="en-AU"/>
        </w:rPr>
        <w:t xml:space="preserve"> </w:t>
      </w:r>
      <w:r w:rsidR="004C6C7A">
        <w:rPr>
          <w:rFonts w:ascii="Segoe UI Semilight" w:hAnsi="Segoe UI Semilight" w:cs="Segoe UI Semilight"/>
          <w:color w:val="00264D" w:themeColor="background2"/>
          <w:lang w:eastAsia="en-AU"/>
        </w:rPr>
        <w:t xml:space="preserve">offers </w:t>
      </w:r>
      <w:r w:rsidR="007F0A3F">
        <w:rPr>
          <w:rFonts w:ascii="Segoe UI Semilight" w:hAnsi="Segoe UI Semilight" w:cs="Segoe UI Semilight"/>
          <w:color w:val="00264D" w:themeColor="background2"/>
          <w:lang w:eastAsia="en-AU"/>
        </w:rPr>
        <w:t xml:space="preserve">earlier on in their </w:t>
      </w:r>
      <w:r w:rsidR="00886857">
        <w:rPr>
          <w:rFonts w:ascii="Segoe UI Semilight" w:hAnsi="Segoe UI Semilight" w:cs="Segoe UI Semilight"/>
          <w:color w:val="00264D" w:themeColor="background2"/>
          <w:lang w:eastAsia="en-AU"/>
        </w:rPr>
        <w:t xml:space="preserve">progression to a </w:t>
      </w:r>
      <w:r w:rsidR="007F0A3F">
        <w:rPr>
          <w:rFonts w:ascii="Segoe UI Semilight" w:hAnsi="Segoe UI Semilight" w:cs="Segoe UI Semilight"/>
          <w:color w:val="00264D" w:themeColor="background2"/>
          <w:lang w:eastAsia="en-AU"/>
        </w:rPr>
        <w:t>suicidal crisis.</w:t>
      </w:r>
      <w:r w:rsidR="00C6134C">
        <w:rPr>
          <w:rFonts w:ascii="Segoe UI Semilight" w:hAnsi="Segoe UI Semilight" w:cs="Segoe UI Semilight"/>
          <w:color w:val="00264D" w:themeColor="background2"/>
          <w:lang w:eastAsia="en-AU"/>
        </w:rPr>
        <w:t xml:space="preserve"> </w:t>
      </w:r>
    </w:p>
    <w:p w14:paraId="7DE7C9DE" w14:textId="162B3E3A" w:rsidR="00FA0F45" w:rsidRPr="008E04FC" w:rsidRDefault="00FA0F45" w:rsidP="008E04FC">
      <w:pPr>
        <w:pStyle w:val="Heading4"/>
      </w:pPr>
      <w:r w:rsidRPr="008E04FC">
        <w:lastRenderedPageBreak/>
        <w:t xml:space="preserve">What is being delivered under </w:t>
      </w:r>
      <w:r w:rsidR="00DE6E75" w:rsidRPr="008E04FC">
        <w:t>The Way Back</w:t>
      </w:r>
      <w:r w:rsidRPr="008E04FC">
        <w:t>, where how and why?</w:t>
      </w:r>
    </w:p>
    <w:p w14:paraId="5AD9238B" w14:textId="7AA656E4" w:rsidR="00B60722" w:rsidRPr="009E5492" w:rsidRDefault="00B60722" w:rsidP="008E04FC">
      <w:pPr>
        <w:pStyle w:val="Heading5"/>
      </w:pPr>
      <w:r w:rsidRPr="009E5492">
        <w:t xml:space="preserve">As </w:t>
      </w:r>
      <w:r w:rsidR="00D82144">
        <w:t>of</w:t>
      </w:r>
      <w:r w:rsidRPr="009E5492">
        <w:t xml:space="preserve"> September 2021, </w:t>
      </w:r>
      <w:r w:rsidR="00DE6E75">
        <w:t>The Way Back</w:t>
      </w:r>
      <w:r w:rsidRPr="009E5492">
        <w:t xml:space="preserve"> is being delivered at </w:t>
      </w:r>
      <w:r w:rsidR="00333C5C" w:rsidRPr="0010347E">
        <w:t xml:space="preserve">31 </w:t>
      </w:r>
      <w:r w:rsidRPr="003F12D3">
        <w:t>sites</w:t>
      </w:r>
      <w:r w:rsidRPr="009E5492">
        <w:t xml:space="preserve"> across </w:t>
      </w:r>
      <w:r w:rsidR="004A2092">
        <w:t>six</w:t>
      </w:r>
      <w:r w:rsidR="00772A74" w:rsidRPr="0010347E">
        <w:t xml:space="preserve"> </w:t>
      </w:r>
      <w:r w:rsidRPr="009E5492">
        <w:t>jurisdictions.</w:t>
      </w:r>
    </w:p>
    <w:p w14:paraId="16F7344C" w14:textId="3B65E232" w:rsidR="00E7346A" w:rsidRDefault="00736E8B" w:rsidP="00046AF2">
      <w:pPr>
        <w:rPr>
          <w:lang w:eastAsia="en-AU"/>
        </w:rPr>
      </w:pPr>
      <w:r w:rsidRPr="008B4662">
        <w:t xml:space="preserve">In theory, </w:t>
      </w:r>
      <w:r w:rsidR="00DE6E75" w:rsidRPr="008B4662">
        <w:t>The Way Back</w:t>
      </w:r>
      <w:r w:rsidR="00E7346A" w:rsidRPr="008B4662">
        <w:t xml:space="preserve"> </w:t>
      </w:r>
      <w:r w:rsidR="007C7DAE" w:rsidRPr="008B4662">
        <w:t xml:space="preserve">service model </w:t>
      </w:r>
      <w:r w:rsidR="00E7346A" w:rsidRPr="008B4662">
        <w:t xml:space="preserve">was designed </w:t>
      </w:r>
      <w:r w:rsidR="00D91B05" w:rsidRPr="008B4662">
        <w:t>with an emphasis on meeting</w:t>
      </w:r>
      <w:r w:rsidR="00E7346A" w:rsidRPr="008B4662">
        <w:t xml:space="preserve"> </w:t>
      </w:r>
      <w:r w:rsidR="00031F7F" w:rsidRPr="008B4662">
        <w:t>the</w:t>
      </w:r>
      <w:r w:rsidR="00E7346A" w:rsidRPr="008B4662">
        <w:t xml:space="preserve"> need for </w:t>
      </w:r>
      <w:r w:rsidR="007C7DAE" w:rsidRPr="008B4662">
        <w:t>timely support after an attempt or crisis</w:t>
      </w:r>
      <w:r w:rsidR="00E7346A" w:rsidRPr="008B4662">
        <w:t xml:space="preserve">, given the evidence </w:t>
      </w:r>
      <w:r w:rsidR="007C7DAE" w:rsidRPr="008B4662">
        <w:t xml:space="preserve">on </w:t>
      </w:r>
      <w:r w:rsidR="00D91B05" w:rsidRPr="008B4662">
        <w:t>how critical</w:t>
      </w:r>
      <w:r w:rsidR="007C7DAE" w:rsidRPr="008B4662">
        <w:t xml:space="preserve"> </w:t>
      </w:r>
      <w:r w:rsidR="007C7DAE" w:rsidRPr="008B4662">
        <w:rPr>
          <w:i/>
        </w:rPr>
        <w:t>immediate</w:t>
      </w:r>
      <w:r w:rsidR="007C7DAE" w:rsidRPr="008B4662">
        <w:t xml:space="preserve"> follow-up</w:t>
      </w:r>
      <w:r w:rsidR="00D91B05" w:rsidRPr="008B4662">
        <w:t xml:space="preserve"> is</w:t>
      </w:r>
      <w:r w:rsidR="00E7346A" w:rsidRPr="008B4662">
        <w:t>.</w:t>
      </w:r>
      <w:r w:rsidR="00552521" w:rsidRPr="008B4662">
        <w:rPr>
          <w:rStyle w:val="FootnoteReference"/>
        </w:rPr>
        <w:footnoteReference w:id="23"/>
      </w:r>
      <w:r w:rsidR="00E7346A" w:rsidRPr="008B4662">
        <w:t xml:space="preserve"> </w:t>
      </w:r>
      <w:r w:rsidR="005D32C0" w:rsidRPr="008B4662">
        <w:t>In</w:t>
      </w:r>
      <w:r w:rsidR="003D6DC3" w:rsidRPr="008B4662">
        <w:t xml:space="preserve"> practice</w:t>
      </w:r>
      <w:r w:rsidR="005D32C0" w:rsidRPr="008B4662">
        <w:t xml:space="preserve">, </w:t>
      </w:r>
      <w:r w:rsidR="00DE6E75" w:rsidRPr="008B4662">
        <w:t>The Way Back</w:t>
      </w:r>
      <w:r w:rsidR="005D3677" w:rsidRPr="008B4662">
        <w:t xml:space="preserve"> </w:t>
      </w:r>
      <w:r w:rsidR="003D6DC3" w:rsidRPr="008B4662">
        <w:t>is delivered at many sites with an emphasis on meeting the need for</w:t>
      </w:r>
      <w:r w:rsidR="005D3677" w:rsidRPr="008B4662">
        <w:t xml:space="preserve"> assertive outreach and ongoing coordination to psychosocial and clinical supports </w:t>
      </w:r>
      <w:r w:rsidR="00EA41EB" w:rsidRPr="008B4662">
        <w:t xml:space="preserve">(as reported by </w:t>
      </w:r>
      <w:r w:rsidR="00DE6E75" w:rsidRPr="008B4662">
        <w:t>The Way Back</w:t>
      </w:r>
      <w:r w:rsidR="00EA41EB" w:rsidRPr="008B4662">
        <w:t xml:space="preserve"> staff in consultations). Staff</w:t>
      </w:r>
      <w:r w:rsidR="005D3677" w:rsidRPr="008B4662">
        <w:t xml:space="preserve"> were less likely to </w:t>
      </w:r>
      <w:r w:rsidR="0061779A" w:rsidRPr="008B4662">
        <w:t>emphasise the need for</w:t>
      </w:r>
      <w:r w:rsidR="005D3677" w:rsidRPr="008B4662">
        <w:t xml:space="preserve"> immediate </w:t>
      </w:r>
      <w:r w:rsidR="0061779A" w:rsidRPr="008B4662">
        <w:t>engagement</w:t>
      </w:r>
      <w:r w:rsidR="00741464" w:rsidRPr="008B4662">
        <w:t>,</w:t>
      </w:r>
      <w:r w:rsidR="00F225D9" w:rsidRPr="008B4662">
        <w:rPr>
          <w:lang w:eastAsia="en-AU"/>
        </w:rPr>
        <w:t xml:space="preserve"> </w:t>
      </w:r>
      <w:r w:rsidR="00345F66" w:rsidRPr="008B4662">
        <w:rPr>
          <w:lang w:eastAsia="en-AU"/>
        </w:rPr>
        <w:t>supported by</w:t>
      </w:r>
      <w:r w:rsidR="00BB61F7" w:rsidRPr="008B4662">
        <w:rPr>
          <w:lang w:eastAsia="en-AU"/>
        </w:rPr>
        <w:t xml:space="preserve"> performance against the </w:t>
      </w:r>
      <w:r w:rsidR="00345F66" w:rsidRPr="008B4662">
        <w:rPr>
          <w:lang w:eastAsia="en-AU"/>
        </w:rPr>
        <w:t>KPI for</w:t>
      </w:r>
      <w:r w:rsidR="00BB61F7" w:rsidRPr="008B4662">
        <w:rPr>
          <w:lang w:eastAsia="en-AU"/>
        </w:rPr>
        <w:t xml:space="preserve"> </w:t>
      </w:r>
      <w:r w:rsidR="00BB61F7" w:rsidRPr="008B4662">
        <w:rPr>
          <w:i/>
        </w:rPr>
        <w:t>Initial contact with Referred Person</w:t>
      </w:r>
      <w:r w:rsidR="00F225D9" w:rsidRPr="008B4662">
        <w:rPr>
          <w:i/>
        </w:rPr>
        <w:t xml:space="preserve">, </w:t>
      </w:r>
      <w:r w:rsidR="00F225D9" w:rsidRPr="008B4662">
        <w:t>with</w:t>
      </w:r>
      <w:r w:rsidR="007B2A78" w:rsidRPr="008B4662" w:rsidDel="00405EB7">
        <w:t xml:space="preserve"> </w:t>
      </w:r>
      <w:r w:rsidR="00405EB7" w:rsidRPr="008B4662">
        <w:t xml:space="preserve">15 </w:t>
      </w:r>
      <w:r w:rsidR="007B2A78" w:rsidRPr="008B4662">
        <w:t>out</w:t>
      </w:r>
      <w:r w:rsidR="00BB61F7" w:rsidRPr="008B4662">
        <w:t xml:space="preserve"> of </w:t>
      </w:r>
      <w:r w:rsidR="007B2A78" w:rsidRPr="008B4662">
        <w:t>21 sites me</w:t>
      </w:r>
      <w:r w:rsidR="00F225D9" w:rsidRPr="008B4662">
        <w:t>e</w:t>
      </w:r>
      <w:r w:rsidR="007B2A78" w:rsidRPr="008B4662">
        <w:t>t</w:t>
      </w:r>
      <w:r w:rsidR="00F225D9" w:rsidRPr="008B4662">
        <w:t>ing</w:t>
      </w:r>
      <w:r w:rsidR="007B2A78" w:rsidRPr="008B4662">
        <w:t xml:space="preserve"> this KPI</w:t>
      </w:r>
      <w:r w:rsidR="00405EB7" w:rsidRPr="008B4662">
        <w:t xml:space="preserve"> (in Q4 20</w:t>
      </w:r>
      <w:r w:rsidR="0034186A" w:rsidRPr="008B4662">
        <w:t>/</w:t>
      </w:r>
      <w:r w:rsidR="00405EB7" w:rsidRPr="008B4662">
        <w:t>21)</w:t>
      </w:r>
      <w:r w:rsidR="00BB61F7" w:rsidRPr="008B4662">
        <w:t xml:space="preserve">. </w:t>
      </w:r>
    </w:p>
    <w:p w14:paraId="199F92F6" w14:textId="7661E6CE" w:rsidR="00141EED" w:rsidRDefault="00141EED" w:rsidP="00141EED">
      <w:r w:rsidRPr="0010347E">
        <w:t xml:space="preserve">As of September 2021, Beyond Blue has partnered with </w:t>
      </w:r>
      <w:r>
        <w:t>23</w:t>
      </w:r>
      <w:r w:rsidRPr="0010347E">
        <w:t xml:space="preserve"> PHNs, </w:t>
      </w:r>
      <w:r>
        <w:t>seven</w:t>
      </w:r>
      <w:r w:rsidRPr="0010347E">
        <w:t xml:space="preserve"> state and territory governments</w:t>
      </w:r>
      <w:r>
        <w:t xml:space="preserve"> and</w:t>
      </w:r>
      <w:r w:rsidRPr="0010347E">
        <w:t xml:space="preserve"> the </w:t>
      </w:r>
      <w:r>
        <w:t>Australian Government</w:t>
      </w:r>
      <w:r w:rsidRPr="0010347E">
        <w:t xml:space="preserve"> Department of Health</w:t>
      </w:r>
      <w:r>
        <w:t xml:space="preserve"> to deliver </w:t>
      </w:r>
      <w:r w:rsidR="00DE6E75">
        <w:t>The Way Back</w:t>
      </w:r>
      <w:r w:rsidRPr="0010347E">
        <w:t>.</w:t>
      </w:r>
      <w:r w:rsidR="00827AD5">
        <w:t xml:space="preserve"> </w:t>
      </w:r>
      <w:r w:rsidR="00EB5859" w:rsidRPr="00FF4709">
        <w:t>$</w:t>
      </w:r>
      <w:r w:rsidR="004F67F0">
        <w:t>8</w:t>
      </w:r>
      <w:r w:rsidR="00B67A62">
        <w:t>2</w:t>
      </w:r>
      <w:r w:rsidR="004F67F0">
        <w:t>.</w:t>
      </w:r>
      <w:r w:rsidR="00FF6D78">
        <w:t>3</w:t>
      </w:r>
      <w:r w:rsidR="00EB5859" w:rsidRPr="00FF4709">
        <w:t xml:space="preserve"> million of funding had been budgeted for the </w:t>
      </w:r>
      <w:r w:rsidR="00184F0D">
        <w:t>national expansion</w:t>
      </w:r>
      <w:r w:rsidR="00184F0D" w:rsidRPr="00FF4709">
        <w:t xml:space="preserve"> </w:t>
      </w:r>
      <w:r w:rsidR="00EB5859" w:rsidRPr="00FF4709">
        <w:t xml:space="preserve">of </w:t>
      </w:r>
      <w:r w:rsidR="00DE6E75">
        <w:t>The Way Back</w:t>
      </w:r>
      <w:r w:rsidR="003321AD">
        <w:t xml:space="preserve"> under the 2018 Commonwealth budget measure,</w:t>
      </w:r>
      <w:r w:rsidR="00EB5859" w:rsidRPr="00FF4709">
        <w:t xml:space="preserve"> including contributions from the Australian Government, </w:t>
      </w:r>
      <w:r w:rsidR="00F140FA" w:rsidRPr="00FF4709">
        <w:t>s</w:t>
      </w:r>
      <w:r w:rsidR="00EB5859" w:rsidRPr="00FF4709">
        <w:t xml:space="preserve">tates and </w:t>
      </w:r>
      <w:r w:rsidR="00F140FA" w:rsidRPr="00FF4709">
        <w:t>t</w:t>
      </w:r>
      <w:r w:rsidR="00EB5859" w:rsidRPr="00FF4709">
        <w:t>erritories</w:t>
      </w:r>
      <w:r w:rsidR="00B019FC">
        <w:t>,</w:t>
      </w:r>
      <w:r w:rsidR="00242B59" w:rsidRPr="00FF4709">
        <w:t xml:space="preserve"> and</w:t>
      </w:r>
      <w:r w:rsidR="00EB5859" w:rsidRPr="00FF4709">
        <w:t xml:space="preserve"> Beyond Blue.</w:t>
      </w:r>
      <w:r w:rsidR="001D7471" w:rsidRPr="00FF4709">
        <w:rPr>
          <w:rStyle w:val="FootnoteReference"/>
        </w:rPr>
        <w:footnoteReference w:id="24"/>
      </w:r>
      <w:r w:rsidR="00F140FA" w:rsidRPr="00FF4709">
        <w:t xml:space="preserve"> </w:t>
      </w:r>
      <w:r w:rsidR="00F34ED8">
        <w:t xml:space="preserve">This </w:t>
      </w:r>
      <w:r w:rsidR="00AE07C4">
        <w:t xml:space="preserve">funding measure has allowed for a rapid </w:t>
      </w:r>
      <w:r w:rsidR="00274113">
        <w:t xml:space="preserve">expansion </w:t>
      </w:r>
      <w:r w:rsidR="00AE07C4">
        <w:t xml:space="preserve">in scale of </w:t>
      </w:r>
      <w:r w:rsidR="00274113">
        <w:t xml:space="preserve">The Way Back </w:t>
      </w:r>
      <w:r w:rsidR="00AE07C4">
        <w:t>f</w:t>
      </w:r>
      <w:r w:rsidR="00274113">
        <w:t xml:space="preserve">rom </w:t>
      </w:r>
      <w:r w:rsidR="00F33ABE">
        <w:t>six</w:t>
      </w:r>
      <w:r w:rsidR="00274113">
        <w:t xml:space="preserve"> sites in</w:t>
      </w:r>
      <w:r w:rsidR="00AE07C4">
        <w:t xml:space="preserve"> June 2020 to 31 sites by September 2021.</w:t>
      </w:r>
    </w:p>
    <w:p w14:paraId="42064D30" w14:textId="06195290" w:rsidR="00707EDC" w:rsidRDefault="00707EDC" w:rsidP="00141EED">
      <w:r w:rsidRPr="38E66651">
        <w:rPr>
          <w:rFonts w:asciiTheme="majorHAnsi" w:hAnsiTheme="majorHAnsi" w:cstheme="majorBidi"/>
          <w:color w:val="F25E21" w:themeColor="accent2"/>
          <w:sz w:val="22"/>
        </w:rPr>
        <w:t>3</w:t>
      </w:r>
      <w:r>
        <w:rPr>
          <w:rFonts w:asciiTheme="majorHAnsi" w:hAnsiTheme="majorHAnsi" w:cstheme="majorBidi"/>
          <w:color w:val="F25E21" w:themeColor="accent2"/>
          <w:sz w:val="22"/>
        </w:rPr>
        <w:t>,243</w:t>
      </w:r>
      <w:r w:rsidRPr="38E66651">
        <w:rPr>
          <w:rFonts w:asciiTheme="majorHAnsi" w:hAnsiTheme="majorHAnsi" w:cstheme="majorBidi"/>
          <w:color w:val="F25E21" w:themeColor="accent2"/>
          <w:sz w:val="22"/>
        </w:rPr>
        <w:t xml:space="preserve"> clients engaged with </w:t>
      </w:r>
      <w:r>
        <w:rPr>
          <w:rFonts w:asciiTheme="majorHAnsi" w:hAnsiTheme="majorHAnsi" w:cstheme="majorBidi"/>
          <w:color w:val="F25E21" w:themeColor="accent2"/>
          <w:sz w:val="22"/>
        </w:rPr>
        <w:t>The Way Back</w:t>
      </w:r>
      <w:r w:rsidRPr="38E66651">
        <w:rPr>
          <w:color w:val="F25E21" w:themeColor="accent2"/>
          <w:sz w:val="22"/>
        </w:rPr>
        <w:t xml:space="preserve"> </w:t>
      </w:r>
      <w:r w:rsidRPr="00B43A03">
        <w:t xml:space="preserve">between </w:t>
      </w:r>
      <w:r>
        <w:t>January 2019</w:t>
      </w:r>
      <w:r w:rsidRPr="00B43A03">
        <w:t xml:space="preserve"> and August 2021</w:t>
      </w:r>
      <w:r w:rsidR="00440BFC">
        <w:t xml:space="preserve"> according to the PMHC-MDS</w:t>
      </w:r>
      <w:r w:rsidRPr="00B43A03">
        <w:t>.</w:t>
      </w:r>
      <w:r w:rsidR="00214263">
        <w:rPr>
          <w:rStyle w:val="FootnoteReference"/>
        </w:rPr>
        <w:footnoteReference w:id="25"/>
      </w:r>
      <w:r w:rsidRPr="00B43A03">
        <w:t xml:space="preserve"> </w:t>
      </w:r>
      <w:r>
        <w:t>Most (76</w:t>
      </w:r>
      <w:r w:rsidRPr="00B43A03">
        <w:t xml:space="preserve"> per cent</w:t>
      </w:r>
      <w:r>
        <w:t>)</w:t>
      </w:r>
      <w:r w:rsidRPr="00B43A03">
        <w:t xml:space="preserve"> clients </w:t>
      </w:r>
      <w:r>
        <w:t xml:space="preserve">were </w:t>
      </w:r>
      <w:r w:rsidRPr="00B43A03">
        <w:t xml:space="preserve">referred via public </w:t>
      </w:r>
      <w:r w:rsidRPr="00CE623E">
        <w:t>hospital</w:t>
      </w:r>
      <w:r>
        <w:t>s</w:t>
      </w:r>
      <w:r w:rsidRPr="00B43A03">
        <w:t xml:space="preserve"> or public mental health </w:t>
      </w:r>
      <w:r>
        <w:t>services</w:t>
      </w:r>
      <w:r w:rsidRPr="00B43A03">
        <w:t>.</w:t>
      </w:r>
      <w:r>
        <w:rPr>
          <w:rStyle w:val="FootnoteReference"/>
        </w:rPr>
        <w:footnoteReference w:id="26"/>
      </w:r>
      <w:r w:rsidRPr="00B43A03">
        <w:t xml:space="preserve"> The remainder </w:t>
      </w:r>
      <w:r>
        <w:t xml:space="preserve">were </w:t>
      </w:r>
      <w:r w:rsidRPr="00B43A03">
        <w:t xml:space="preserve">referred </w:t>
      </w:r>
      <w:r>
        <w:t>from ED</w:t>
      </w:r>
      <w:r w:rsidRPr="00B43A03">
        <w:t>s (</w:t>
      </w:r>
      <w:r>
        <w:t>15</w:t>
      </w:r>
      <w:r w:rsidRPr="00B43A03">
        <w:t xml:space="preserve"> per cent), community services (</w:t>
      </w:r>
      <w:r w:rsidR="00BF49E3">
        <w:t>3</w:t>
      </w:r>
      <w:r w:rsidRPr="00B43A03">
        <w:t xml:space="preserve"> per cent) or not stated (</w:t>
      </w:r>
      <w:r w:rsidR="00BF49E3">
        <w:t>6</w:t>
      </w:r>
      <w:r w:rsidRPr="00B43A03">
        <w:t xml:space="preserve"> per cent). </w:t>
      </w:r>
      <w:proofErr w:type="gramStart"/>
      <w:r>
        <w:t>Forty two</w:t>
      </w:r>
      <w:proofErr w:type="gramEnd"/>
      <w:r>
        <w:t xml:space="preserve"> per</w:t>
      </w:r>
      <w:r w:rsidR="00BF49E3">
        <w:t xml:space="preserve"> </w:t>
      </w:r>
      <w:r>
        <w:t>cent of clients in the PMHC MDS completed their episode of care as planned, while a further 24 per cent of episodes remain open at the time of analysis.</w:t>
      </w:r>
    </w:p>
    <w:p w14:paraId="5AD83936" w14:textId="192F7B57" w:rsidR="00D473A0" w:rsidRPr="00046AF2" w:rsidRDefault="00D473A0" w:rsidP="005D088B">
      <w:pPr>
        <w:pStyle w:val="Heading4"/>
        <w:rPr>
          <w:b/>
        </w:rPr>
      </w:pPr>
      <w:r w:rsidRPr="00046AF2">
        <w:t>How well is T</w:t>
      </w:r>
      <w:r w:rsidR="00DF7D3B">
        <w:t xml:space="preserve">he Way Back </w:t>
      </w:r>
      <w:r w:rsidRPr="00046AF2">
        <w:t>being delivered?</w:t>
      </w:r>
    </w:p>
    <w:p w14:paraId="59F832F2" w14:textId="0206DAAA" w:rsidR="00B60722" w:rsidRDefault="00B77FBC" w:rsidP="00483AE3">
      <w:pPr>
        <w:spacing w:line="257" w:lineRule="auto"/>
        <w:ind w:left="1134"/>
      </w:pPr>
      <w:r w:rsidRPr="00B368B1">
        <w:rPr>
          <w:rStyle w:val="Strong"/>
          <w:noProof/>
        </w:rPr>
        <w:drawing>
          <wp:anchor distT="0" distB="0" distL="114300" distR="114300" simplePos="0" relativeHeight="251658249" behindDoc="0" locked="0" layoutInCell="1" allowOverlap="1" wp14:anchorId="65999CB6" wp14:editId="689A10E5">
            <wp:simplePos x="0" y="0"/>
            <wp:positionH relativeFrom="margin">
              <wp:align>left</wp:align>
            </wp:positionH>
            <wp:positionV relativeFrom="paragraph">
              <wp:posOffset>6985</wp:posOffset>
            </wp:positionV>
            <wp:extent cx="389255" cy="389255"/>
            <wp:effectExtent l="0" t="0" r="0" b="0"/>
            <wp:wrapSquare wrapText="bothSides"/>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562" cy="390562"/>
                    </a:xfrm>
                    <a:prstGeom prst="rect">
                      <a:avLst/>
                    </a:prstGeom>
                    <a:noFill/>
                  </pic:spPr>
                </pic:pic>
              </a:graphicData>
            </a:graphic>
            <wp14:sizeRelH relativeFrom="page">
              <wp14:pctWidth>0</wp14:pctWidth>
            </wp14:sizeRelH>
            <wp14:sizeRelV relativeFrom="page">
              <wp14:pctHeight>0</wp14:pctHeight>
            </wp14:sizeRelV>
          </wp:anchor>
        </w:drawing>
      </w:r>
      <w:r w:rsidR="004956F2" w:rsidRPr="00B368B1">
        <w:rPr>
          <w:rStyle w:val="Strong"/>
        </w:rPr>
        <w:t>Eighty</w:t>
      </w:r>
      <w:r w:rsidR="00AD7B7D" w:rsidRPr="00B368B1">
        <w:rPr>
          <w:rStyle w:val="Strong"/>
        </w:rPr>
        <w:t>-</w:t>
      </w:r>
      <w:r w:rsidR="004956F2" w:rsidRPr="00B368B1">
        <w:rPr>
          <w:rStyle w:val="Strong"/>
        </w:rPr>
        <w:t>two</w:t>
      </w:r>
      <w:r w:rsidR="009E5492" w:rsidRPr="00B368B1">
        <w:rPr>
          <w:rStyle w:val="Strong"/>
        </w:rPr>
        <w:t xml:space="preserve"> per cent of people offered a referral to </w:t>
      </w:r>
      <w:r w:rsidR="00DE6E75" w:rsidRPr="00B368B1">
        <w:rPr>
          <w:rStyle w:val="Strong"/>
        </w:rPr>
        <w:t>The Way Back</w:t>
      </w:r>
      <w:r w:rsidR="009E5492" w:rsidRPr="00B368B1">
        <w:rPr>
          <w:rStyle w:val="Strong"/>
        </w:rPr>
        <w:t xml:space="preserve"> </w:t>
      </w:r>
      <w:r w:rsidRPr="00B368B1">
        <w:rPr>
          <w:rStyle w:val="Strong"/>
        </w:rPr>
        <w:t xml:space="preserve">in </w:t>
      </w:r>
      <w:r w:rsidR="0044784E" w:rsidRPr="00B368B1">
        <w:rPr>
          <w:rStyle w:val="Strong"/>
        </w:rPr>
        <w:t>Q4</w:t>
      </w:r>
      <w:r w:rsidRPr="00B368B1">
        <w:rPr>
          <w:rStyle w:val="Strong"/>
        </w:rPr>
        <w:t xml:space="preserve"> (FY20/21)</w:t>
      </w:r>
      <w:r w:rsidR="009E5492" w:rsidRPr="00B368B1">
        <w:rPr>
          <w:rStyle w:val="Strong"/>
        </w:rPr>
        <w:t xml:space="preserve"> </w:t>
      </w:r>
      <w:r w:rsidR="00A246E0" w:rsidRPr="00B368B1">
        <w:rPr>
          <w:rStyle w:val="Strong"/>
        </w:rPr>
        <w:t xml:space="preserve">consent to </w:t>
      </w:r>
      <w:r w:rsidR="009E5492" w:rsidRPr="00B368B1">
        <w:rPr>
          <w:rStyle w:val="Strong"/>
        </w:rPr>
        <w:t>it</w:t>
      </w:r>
      <w:r w:rsidR="00BD2659" w:rsidRPr="00B368B1">
        <w:rPr>
          <w:rStyle w:val="Strong"/>
        </w:rPr>
        <w:t>,</w:t>
      </w:r>
      <w:r w:rsidR="009E5492" w:rsidRPr="00B368B1">
        <w:rPr>
          <w:rStyle w:val="Strong"/>
        </w:rPr>
        <w:t xml:space="preserve"> </w:t>
      </w:r>
      <w:r w:rsidR="00C17359" w:rsidRPr="00B368B1">
        <w:rPr>
          <w:rStyle w:val="Strong"/>
        </w:rPr>
        <w:t>with variation</w:t>
      </w:r>
      <w:r w:rsidR="009E5492" w:rsidRPr="00B368B1">
        <w:rPr>
          <w:rStyle w:val="Strong"/>
        </w:rPr>
        <w:t xml:space="preserve"> across sites.</w:t>
      </w:r>
      <w:r w:rsidR="009E5492" w:rsidRPr="009659DC">
        <w:rPr>
          <w:rFonts w:asciiTheme="majorHAnsi" w:hAnsiTheme="majorHAnsi" w:cstheme="majorBidi"/>
          <w:color w:val="F8981D" w:themeColor="accent3"/>
          <w:sz w:val="22"/>
        </w:rPr>
        <w:t xml:space="preserve"> </w:t>
      </w:r>
      <w:r w:rsidR="00B60722" w:rsidRPr="009659DC">
        <w:t xml:space="preserve">This is </w:t>
      </w:r>
      <w:proofErr w:type="gramStart"/>
      <w:r w:rsidR="009F000C" w:rsidRPr="009659DC">
        <w:t>similar to</w:t>
      </w:r>
      <w:proofErr w:type="gramEnd"/>
      <w:r w:rsidR="009F000C" w:rsidRPr="009659DC">
        <w:t xml:space="preserve"> that of</w:t>
      </w:r>
      <w:r w:rsidR="00B60722" w:rsidRPr="009659DC">
        <w:t xml:space="preserve"> </w:t>
      </w:r>
      <w:r w:rsidR="00E4705D" w:rsidRPr="009659DC">
        <w:t>the initial</w:t>
      </w:r>
      <w:r w:rsidR="00B60722" w:rsidRPr="009659DC">
        <w:t xml:space="preserve"> service </w:t>
      </w:r>
      <w:r w:rsidR="00A246E0" w:rsidRPr="009659DC">
        <w:t xml:space="preserve">uptake </w:t>
      </w:r>
      <w:r w:rsidR="00B60722" w:rsidRPr="009659DC">
        <w:t>rates reported for suicide aftercare services in the Hunter Evaluation (81 per cent)</w:t>
      </w:r>
      <w:r w:rsidR="00900577" w:rsidRPr="009659DC">
        <w:t>.</w:t>
      </w:r>
      <w:r w:rsidR="00B60722" w:rsidRPr="009659DC">
        <w:t xml:space="preserve"> </w:t>
      </w:r>
      <w:r w:rsidR="005E0577" w:rsidRPr="009659DC">
        <w:t>Further exploration of this lower engagement rate is needed.</w:t>
      </w:r>
      <w:r w:rsidR="00B60722" w:rsidRPr="009659DC">
        <w:t xml:space="preserve"> There is large variation in uptake across sites</w:t>
      </w:r>
      <w:r w:rsidR="00041CCE" w:rsidRPr="009659DC">
        <w:t xml:space="preserve"> (~</w:t>
      </w:r>
      <w:r w:rsidR="006B3A77">
        <w:t>41</w:t>
      </w:r>
      <w:r w:rsidR="006B3A77" w:rsidRPr="009659DC">
        <w:t xml:space="preserve"> </w:t>
      </w:r>
      <w:r w:rsidR="00B60722" w:rsidRPr="009659DC">
        <w:t xml:space="preserve">to </w:t>
      </w:r>
      <w:r w:rsidR="009F000C" w:rsidRPr="009659DC">
        <w:t>100</w:t>
      </w:r>
      <w:r w:rsidR="00B60722" w:rsidRPr="009659DC">
        <w:t xml:space="preserve"> per cent</w:t>
      </w:r>
      <w:r w:rsidR="00041CCE" w:rsidRPr="009659DC">
        <w:t>)</w:t>
      </w:r>
      <w:r w:rsidR="00FC11B2" w:rsidRPr="009659DC">
        <w:t>. The drivers of variations in uptake rates require</w:t>
      </w:r>
      <w:r w:rsidR="002A4476" w:rsidRPr="009659DC">
        <w:t xml:space="preserve"> further</w:t>
      </w:r>
      <w:r w:rsidR="00E15641" w:rsidRPr="009659DC">
        <w:t xml:space="preserve"> </w:t>
      </w:r>
      <w:r w:rsidR="00FC11B2" w:rsidRPr="009659DC">
        <w:t>exploration</w:t>
      </w:r>
      <w:r w:rsidR="00FC11B2">
        <w:t xml:space="preserve">. </w:t>
      </w:r>
    </w:p>
    <w:p w14:paraId="6050A58F" w14:textId="197741FE" w:rsidR="009D5464" w:rsidRDefault="009D5464" w:rsidP="009D5464">
      <w:pPr>
        <w:spacing w:line="257" w:lineRule="auto"/>
        <w:ind w:left="1134"/>
      </w:pPr>
      <w:r w:rsidRPr="00B368B1">
        <w:rPr>
          <w:rStyle w:val="Strong"/>
          <w:noProof/>
        </w:rPr>
        <w:drawing>
          <wp:anchor distT="0" distB="0" distL="114300" distR="114300" simplePos="0" relativeHeight="251658247" behindDoc="0" locked="0" layoutInCell="1" allowOverlap="1" wp14:anchorId="518AAC35" wp14:editId="0550DE95">
            <wp:simplePos x="0" y="0"/>
            <wp:positionH relativeFrom="column">
              <wp:posOffset>5715</wp:posOffset>
            </wp:positionH>
            <wp:positionV relativeFrom="paragraph">
              <wp:posOffset>2540</wp:posOffset>
            </wp:positionV>
            <wp:extent cx="427990" cy="443230"/>
            <wp:effectExtent l="0" t="0" r="0" b="0"/>
            <wp:wrapSquare wrapText="bothSides"/>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990" cy="443230"/>
                    </a:xfrm>
                    <a:prstGeom prst="rect">
                      <a:avLst/>
                    </a:prstGeom>
                    <a:noFill/>
                  </pic:spPr>
                </pic:pic>
              </a:graphicData>
            </a:graphic>
            <wp14:sizeRelH relativeFrom="page">
              <wp14:pctWidth>0</wp14:pctWidth>
            </wp14:sizeRelH>
            <wp14:sizeRelV relativeFrom="page">
              <wp14:pctHeight>0</wp14:pctHeight>
            </wp14:sizeRelV>
          </wp:anchor>
        </w:drawing>
      </w:r>
      <w:r w:rsidRPr="00B368B1">
        <w:rPr>
          <w:rStyle w:val="Strong"/>
        </w:rPr>
        <w:t xml:space="preserve">Some cohorts </w:t>
      </w:r>
      <w:r w:rsidR="00C82C18" w:rsidRPr="00B368B1">
        <w:rPr>
          <w:rStyle w:val="Strong"/>
        </w:rPr>
        <w:t>were less likely</w:t>
      </w:r>
      <w:r w:rsidRPr="00B368B1">
        <w:rPr>
          <w:rStyle w:val="Strong"/>
        </w:rPr>
        <w:t xml:space="preserve"> to take up a referra</w:t>
      </w:r>
      <w:r w:rsidR="00B41590" w:rsidRPr="00B368B1">
        <w:rPr>
          <w:rStyle w:val="Strong"/>
        </w:rPr>
        <w:t>l</w:t>
      </w:r>
      <w:r w:rsidR="00B41590">
        <w:rPr>
          <w:rFonts w:asciiTheme="majorHAnsi" w:hAnsiTheme="majorHAnsi" w:cstheme="majorHAnsi"/>
          <w:color w:val="F8981D" w:themeColor="accent3"/>
          <w:sz w:val="22"/>
          <w:szCs w:val="28"/>
        </w:rPr>
        <w:t>.</w:t>
      </w:r>
      <w:r>
        <w:t xml:space="preserve"> This includes people requiring intensive clinical support, those who </w:t>
      </w:r>
      <w:r w:rsidR="002E5D43">
        <w:t xml:space="preserve">self-identify as being </w:t>
      </w:r>
      <w:r>
        <w:t xml:space="preserve">‘not ready’ for recovery, those well-connected to supports and people who have </w:t>
      </w:r>
      <w:r w:rsidR="00A244B4">
        <w:t>previously had</w:t>
      </w:r>
      <w:r>
        <w:t xml:space="preserve"> negative experiences with community/psychosocial services (based on consultations</w:t>
      </w:r>
      <w:r w:rsidR="00C12125">
        <w:t xml:space="preserve"> with providers</w:t>
      </w:r>
      <w:r>
        <w:t xml:space="preserve">). </w:t>
      </w:r>
    </w:p>
    <w:p w14:paraId="0AC5FBF5" w14:textId="2DF14157" w:rsidR="00032436" w:rsidRDefault="005D632A" w:rsidP="008F5BAA">
      <w:pPr>
        <w:spacing w:line="257" w:lineRule="auto"/>
        <w:ind w:left="1134"/>
      </w:pPr>
      <w:r w:rsidRPr="00B368B1">
        <w:rPr>
          <w:rStyle w:val="Strong"/>
          <w:noProof/>
        </w:rPr>
        <w:drawing>
          <wp:anchor distT="0" distB="0" distL="114300" distR="114300" simplePos="0" relativeHeight="251658240" behindDoc="0" locked="0" layoutInCell="1" allowOverlap="1" wp14:anchorId="2B0A9DE5" wp14:editId="0A77AD15">
            <wp:simplePos x="0" y="0"/>
            <wp:positionH relativeFrom="column">
              <wp:posOffset>5715</wp:posOffset>
            </wp:positionH>
            <wp:positionV relativeFrom="paragraph">
              <wp:posOffset>-4445</wp:posOffset>
            </wp:positionV>
            <wp:extent cx="427990" cy="443230"/>
            <wp:effectExtent l="0" t="0" r="0" b="0"/>
            <wp:wrapSquare wrapText="bothSides"/>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990" cy="443230"/>
                    </a:xfrm>
                    <a:prstGeom prst="rect">
                      <a:avLst/>
                    </a:prstGeom>
                    <a:noFill/>
                  </pic:spPr>
                </pic:pic>
              </a:graphicData>
            </a:graphic>
            <wp14:sizeRelH relativeFrom="page">
              <wp14:pctWidth>0</wp14:pctWidth>
            </wp14:sizeRelH>
            <wp14:sizeRelV relativeFrom="page">
              <wp14:pctHeight>0</wp14:pctHeight>
            </wp14:sizeRelV>
          </wp:anchor>
        </w:drawing>
      </w:r>
      <w:r w:rsidR="00074243" w:rsidRPr="00B368B1">
        <w:rPr>
          <w:rStyle w:val="Strong"/>
        </w:rPr>
        <w:t xml:space="preserve">Over half </w:t>
      </w:r>
      <w:r w:rsidR="00440BFC" w:rsidRPr="00B368B1">
        <w:rPr>
          <w:rStyle w:val="Strong"/>
        </w:rPr>
        <w:t>of</w:t>
      </w:r>
      <w:r w:rsidR="00074243" w:rsidRPr="00B368B1">
        <w:rPr>
          <w:rStyle w:val="Strong"/>
        </w:rPr>
        <w:t xml:space="preserve"> </w:t>
      </w:r>
      <w:r w:rsidR="00440BFC" w:rsidRPr="00B368B1">
        <w:rPr>
          <w:rStyle w:val="Strong"/>
        </w:rPr>
        <w:t>the</w:t>
      </w:r>
      <w:r w:rsidR="00074243" w:rsidRPr="00B368B1">
        <w:rPr>
          <w:rStyle w:val="Strong"/>
        </w:rPr>
        <w:t xml:space="preserve"> clients were referred </w:t>
      </w:r>
      <w:r w:rsidR="00BA33F5" w:rsidRPr="00B368B1">
        <w:rPr>
          <w:rStyle w:val="Strong"/>
        </w:rPr>
        <w:t xml:space="preserve">to The Way Back </w:t>
      </w:r>
      <w:r w:rsidR="00074243" w:rsidRPr="00B368B1">
        <w:rPr>
          <w:rStyle w:val="Strong"/>
        </w:rPr>
        <w:t>because of a suicide attempt</w:t>
      </w:r>
      <w:r w:rsidR="002A021E" w:rsidRPr="00B368B1">
        <w:rPr>
          <w:rStyle w:val="Strong"/>
        </w:rPr>
        <w:t>.</w:t>
      </w:r>
      <w:r w:rsidR="00020BE9">
        <w:rPr>
          <w:rFonts w:asciiTheme="majorHAnsi" w:hAnsiTheme="majorHAnsi" w:cstheme="majorBidi"/>
          <w:color w:val="F8981D" w:themeColor="accent3"/>
          <w:sz w:val="22"/>
        </w:rPr>
        <w:t xml:space="preserve"> </w:t>
      </w:r>
      <w:r w:rsidR="008F5BAA" w:rsidRPr="008F5BAA">
        <w:t xml:space="preserve">Fifty-six per cent clients who </w:t>
      </w:r>
      <w:r w:rsidR="00E549C9">
        <w:t>consented to</w:t>
      </w:r>
      <w:r w:rsidR="008F5BAA" w:rsidRPr="008F5BAA">
        <w:t xml:space="preserve"> a referral to </w:t>
      </w:r>
      <w:r w:rsidR="00DE6E75">
        <w:t>The Way Back</w:t>
      </w:r>
      <w:r w:rsidR="008F5BAA" w:rsidRPr="008F5BAA">
        <w:t xml:space="preserve"> (1,8</w:t>
      </w:r>
      <w:r w:rsidR="00E860FA">
        <w:t>04</w:t>
      </w:r>
      <w:r w:rsidR="008F5BAA" w:rsidRPr="008F5BAA">
        <w:t xml:space="preserve"> clients) were referred based on primary eligibility criteria </w:t>
      </w:r>
      <w:r w:rsidR="00C8442C">
        <w:t>(a suicide attempt)</w:t>
      </w:r>
      <w:r w:rsidR="008F5BAA" w:rsidRPr="008F5BAA">
        <w:t xml:space="preserve"> and 30 per cent </w:t>
      </w:r>
      <w:r w:rsidR="008F5BAA" w:rsidRPr="008F5BAA">
        <w:lastRenderedPageBreak/>
        <w:t xml:space="preserve">were referred based on the secondary </w:t>
      </w:r>
      <w:r w:rsidR="00C8442C">
        <w:t>eligibility</w:t>
      </w:r>
      <w:r w:rsidR="008F5BAA" w:rsidRPr="008F5BAA">
        <w:t xml:space="preserve"> criteria (</w:t>
      </w:r>
      <w:r w:rsidR="00C8442C">
        <w:t>a suicidal crisis)</w:t>
      </w:r>
      <w:r w:rsidR="008F5BAA" w:rsidRPr="008F5BAA">
        <w:t xml:space="preserve"> (9</w:t>
      </w:r>
      <w:r w:rsidR="00E860FA">
        <w:t>67</w:t>
      </w:r>
      <w:r w:rsidR="008F5BAA" w:rsidRPr="008F5BAA">
        <w:t xml:space="preserve"> clients)</w:t>
      </w:r>
      <w:r w:rsidR="00E549C9">
        <w:rPr>
          <w:rStyle w:val="FootnoteReference"/>
        </w:rPr>
        <w:footnoteReference w:id="27"/>
      </w:r>
      <w:r w:rsidR="008F5BAA" w:rsidRPr="008F5BAA">
        <w:t xml:space="preserve">. </w:t>
      </w:r>
      <w:r w:rsidR="00E554DC" w:rsidRPr="00E554DC">
        <w:t>The remaining 14</w:t>
      </w:r>
      <w:r w:rsidR="00FA271E">
        <w:t xml:space="preserve"> per cent</w:t>
      </w:r>
      <w:r w:rsidR="00E554DC" w:rsidRPr="00E554DC">
        <w:t xml:space="preserve"> did not have their eligibility criteria recorded.</w:t>
      </w:r>
    </w:p>
    <w:p w14:paraId="135E7DBE" w14:textId="5E8C8044" w:rsidR="005D632A" w:rsidRPr="007555E7" w:rsidRDefault="005D632A" w:rsidP="005D632A">
      <w:pPr>
        <w:spacing w:line="257" w:lineRule="auto"/>
        <w:ind w:left="1134"/>
      </w:pPr>
      <w:r w:rsidRPr="007555E7">
        <w:t xml:space="preserve">PMHC-MDS analysis shows </w:t>
      </w:r>
      <w:r w:rsidR="006D2A5D">
        <w:t>clients</w:t>
      </w:r>
      <w:r w:rsidRPr="007555E7">
        <w:t xml:space="preserve"> aged over 65 years</w:t>
      </w:r>
      <w:r w:rsidR="00D678F5">
        <w:t>,</w:t>
      </w:r>
      <w:r w:rsidRPr="007555E7">
        <w:t xml:space="preserve"> those referred after a suicidal crisis (as opposed to an attempt)</w:t>
      </w:r>
      <w:r w:rsidR="00D678F5">
        <w:t xml:space="preserve"> and </w:t>
      </w:r>
      <w:r w:rsidR="00D678F5" w:rsidRPr="007555E7">
        <w:t>those with a safety plan</w:t>
      </w:r>
      <w:r w:rsidR="006D2A5D">
        <w:t xml:space="preserve"> were more likely to remain engaged</w:t>
      </w:r>
      <w:r>
        <w:t>.</w:t>
      </w:r>
      <w:bookmarkStart w:id="5" w:name="_Ref85813188"/>
      <w:r w:rsidR="006D0A04">
        <w:rPr>
          <w:rStyle w:val="FootnoteReference"/>
        </w:rPr>
        <w:footnoteReference w:id="28"/>
      </w:r>
      <w:bookmarkEnd w:id="5"/>
      <w:r>
        <w:t xml:space="preserve"> </w:t>
      </w:r>
      <w:r w:rsidR="006D2A5D">
        <w:t>More than half (</w:t>
      </w:r>
      <w:r>
        <w:t>54 per cent</w:t>
      </w:r>
      <w:r w:rsidR="006D2A5D">
        <w:t>)</w:t>
      </w:r>
      <w:r>
        <w:t xml:space="preserve"> of clients </w:t>
      </w:r>
      <w:r w:rsidR="006D2A5D">
        <w:t>exit</w:t>
      </w:r>
      <w:r>
        <w:t xml:space="preserve"> </w:t>
      </w:r>
      <w:r w:rsidR="00812CFB">
        <w:t>prior to</w:t>
      </w:r>
      <w:r>
        <w:t xml:space="preserve"> nine weeks. </w:t>
      </w:r>
      <w:r w:rsidR="003A5C11" w:rsidRPr="00E93467">
        <w:t xml:space="preserve">Clients who have completed a safety plan or support plan </w:t>
      </w:r>
      <w:r w:rsidR="00C82C18">
        <w:t>were more likely</w:t>
      </w:r>
      <w:r w:rsidR="003A5C11" w:rsidRPr="00E93467">
        <w:t xml:space="preserve"> to remain engaged</w:t>
      </w:r>
      <w:r w:rsidR="0055599A">
        <w:t xml:space="preserve"> for </w:t>
      </w:r>
      <w:r w:rsidR="00366A3B">
        <w:t>12</w:t>
      </w:r>
      <w:r w:rsidR="0055599A">
        <w:t xml:space="preserve"> weeks</w:t>
      </w:r>
      <w:r w:rsidR="003A5C11" w:rsidRPr="00E93467">
        <w:t>.</w:t>
      </w:r>
      <w:r w:rsidR="000058BD">
        <w:fldChar w:fldCharType="begin"/>
      </w:r>
      <w:r w:rsidR="000058BD">
        <w:instrText xml:space="preserve"> NOTEREF _Ref85813188 \f \h </w:instrText>
      </w:r>
      <w:r w:rsidR="000058BD">
        <w:fldChar w:fldCharType="separate"/>
      </w:r>
      <w:r w:rsidR="0035022D" w:rsidRPr="0035022D">
        <w:rPr>
          <w:rStyle w:val="FootnoteReference"/>
        </w:rPr>
        <w:t>27</w:t>
      </w:r>
      <w:r w:rsidR="000058BD">
        <w:fldChar w:fldCharType="end"/>
      </w:r>
      <w:r w:rsidR="00E93467" w:rsidRPr="00E93467">
        <w:rPr>
          <w:rStyle w:val="FootnoteReference"/>
        </w:rPr>
        <w:footnoteReference w:id="29"/>
      </w:r>
      <w:r w:rsidR="003A5C11" w:rsidRPr="00E93467">
        <w:t xml:space="preserve"> </w:t>
      </w:r>
      <w:r w:rsidR="0062090C" w:rsidRPr="00E93467">
        <w:t xml:space="preserve">Clients who did not disclose their sexual orientation or transgender status </w:t>
      </w:r>
      <w:r w:rsidR="00C82C18">
        <w:t>were</w:t>
      </w:r>
      <w:r w:rsidR="0062090C" w:rsidRPr="00E93467">
        <w:t xml:space="preserve"> more likely to</w:t>
      </w:r>
      <w:r w:rsidR="00E93467" w:rsidRPr="00E93467">
        <w:t xml:space="preserve"> leave the service</w:t>
      </w:r>
      <w:r w:rsidR="0062090C" w:rsidRPr="00E93467">
        <w:t xml:space="preserve"> prior to nine weeks</w:t>
      </w:r>
      <w:r w:rsidR="002C72C1" w:rsidRPr="00E93467">
        <w:t>.</w:t>
      </w:r>
      <w:r w:rsidR="001554C7">
        <w:t xml:space="preserve"> </w:t>
      </w:r>
      <w:r w:rsidR="006D2A5D">
        <w:t xml:space="preserve">Many clients in </w:t>
      </w:r>
      <w:r w:rsidR="001554C7">
        <w:t>interviews indicated trust</w:t>
      </w:r>
      <w:r w:rsidR="006D2A5D">
        <w:t>/</w:t>
      </w:r>
      <w:r w:rsidR="001554C7">
        <w:t xml:space="preserve">rapport with their support coordinator was </w:t>
      </w:r>
      <w:r w:rsidR="00D2544B">
        <w:t xml:space="preserve">key </w:t>
      </w:r>
      <w:r w:rsidR="006D2A5D">
        <w:t>to engagement</w:t>
      </w:r>
      <w:r w:rsidR="00D2544B">
        <w:t xml:space="preserve">. </w:t>
      </w:r>
    </w:p>
    <w:p w14:paraId="4A5F9A4F" w14:textId="6E3C436A" w:rsidR="00B6700E" w:rsidRDefault="0085214A" w:rsidP="00483AE3">
      <w:pPr>
        <w:spacing w:line="257" w:lineRule="auto"/>
        <w:ind w:left="1134"/>
      </w:pPr>
      <w:r w:rsidRPr="00B368B1">
        <w:rPr>
          <w:rStyle w:val="Strong"/>
          <w:noProof/>
        </w:rPr>
        <w:drawing>
          <wp:anchor distT="0" distB="0" distL="114300" distR="114300" simplePos="0" relativeHeight="251658241" behindDoc="0" locked="0" layoutInCell="1" allowOverlap="1" wp14:anchorId="675EE5D9" wp14:editId="7987006C">
            <wp:simplePos x="0" y="0"/>
            <wp:positionH relativeFrom="column">
              <wp:posOffset>5715</wp:posOffset>
            </wp:positionH>
            <wp:positionV relativeFrom="paragraph">
              <wp:posOffset>0</wp:posOffset>
            </wp:positionV>
            <wp:extent cx="441325" cy="415925"/>
            <wp:effectExtent l="0" t="0" r="0" b="3175"/>
            <wp:wrapSquare wrapText="bothSides"/>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325" cy="415925"/>
                    </a:xfrm>
                    <a:prstGeom prst="rect">
                      <a:avLst/>
                    </a:prstGeom>
                    <a:noFill/>
                  </pic:spPr>
                </pic:pic>
              </a:graphicData>
            </a:graphic>
            <wp14:sizeRelH relativeFrom="page">
              <wp14:pctWidth>0</wp14:pctWidth>
            </wp14:sizeRelH>
            <wp14:sizeRelV relativeFrom="page">
              <wp14:pctHeight>0</wp14:pctHeight>
            </wp14:sizeRelV>
          </wp:anchor>
        </w:drawing>
      </w:r>
      <w:r w:rsidR="009A7271" w:rsidRPr="00B368B1">
        <w:rPr>
          <w:rStyle w:val="Strong"/>
        </w:rPr>
        <w:t xml:space="preserve">The </w:t>
      </w:r>
      <w:r w:rsidR="00C0455C" w:rsidRPr="00B368B1">
        <w:rPr>
          <w:rStyle w:val="Strong"/>
        </w:rPr>
        <w:t xml:space="preserve">demographics of </w:t>
      </w:r>
      <w:r w:rsidR="00DE6E75" w:rsidRPr="00B368B1">
        <w:rPr>
          <w:rStyle w:val="Strong"/>
        </w:rPr>
        <w:t>The Way Back</w:t>
      </w:r>
      <w:r w:rsidR="009A7271" w:rsidRPr="00B368B1">
        <w:rPr>
          <w:rStyle w:val="Strong"/>
        </w:rPr>
        <w:t xml:space="preserve"> </w:t>
      </w:r>
      <w:r w:rsidR="00C0455C" w:rsidRPr="00B368B1">
        <w:rPr>
          <w:rStyle w:val="Strong"/>
        </w:rPr>
        <w:t>clients</w:t>
      </w:r>
      <w:r w:rsidR="003929A9" w:rsidRPr="00B368B1">
        <w:rPr>
          <w:rStyle w:val="Strong"/>
        </w:rPr>
        <w:t xml:space="preserve"> </w:t>
      </w:r>
      <w:r w:rsidR="009A7271" w:rsidRPr="00B368B1">
        <w:rPr>
          <w:rStyle w:val="Strong"/>
        </w:rPr>
        <w:t>largely reflect the profile of people who attempt suicide.</w:t>
      </w:r>
      <w:r w:rsidR="00D26500">
        <w:rPr>
          <w:rStyle w:val="FootnoteReference"/>
        </w:rPr>
        <w:footnoteReference w:id="30"/>
      </w:r>
      <w:r w:rsidR="00B6700E" w:rsidRPr="007555E7">
        <w:t xml:space="preserve"> Two thirds of clients identified as female (5</w:t>
      </w:r>
      <w:r w:rsidR="00745A81">
        <w:t>8</w:t>
      </w:r>
      <w:r w:rsidR="00B6700E" w:rsidRPr="007555E7">
        <w:t xml:space="preserve"> per cent or</w:t>
      </w:r>
      <w:r w:rsidR="009D3722">
        <w:t xml:space="preserve"> 1</w:t>
      </w:r>
      <w:r w:rsidR="004F4597">
        <w:t>,869</w:t>
      </w:r>
      <w:r w:rsidR="009D3722">
        <w:t xml:space="preserve"> </w:t>
      </w:r>
      <w:r w:rsidR="00B6700E" w:rsidRPr="007555E7">
        <w:t>clients) and the vast majority were born in Australia (</w:t>
      </w:r>
      <w:r w:rsidR="00E67D2B">
        <w:t>8</w:t>
      </w:r>
      <w:r w:rsidR="004F4597">
        <w:t>9</w:t>
      </w:r>
      <w:r w:rsidR="00B6700E" w:rsidRPr="007555E7">
        <w:t xml:space="preserve"> per cent or </w:t>
      </w:r>
      <w:r w:rsidR="00E67D2B">
        <w:t>2</w:t>
      </w:r>
      <w:r w:rsidR="004F4597">
        <w:t>,</w:t>
      </w:r>
      <w:r w:rsidR="00E67D2B">
        <w:t>8</w:t>
      </w:r>
      <w:r w:rsidR="004F4597">
        <w:t>67</w:t>
      </w:r>
      <w:r w:rsidR="00E67D2B">
        <w:t xml:space="preserve"> </w:t>
      </w:r>
      <w:r w:rsidR="00B6700E" w:rsidRPr="007555E7">
        <w:t>clients). Nine per cent identified as Aboriginal or Torres Stra</w:t>
      </w:r>
      <w:r w:rsidR="00B6700E" w:rsidRPr="00F969CA">
        <w:t>it Islander (</w:t>
      </w:r>
      <w:r w:rsidR="00F969CA" w:rsidRPr="00F969CA">
        <w:t>2</w:t>
      </w:r>
      <w:r w:rsidR="004F4597">
        <w:t>90</w:t>
      </w:r>
      <w:r w:rsidR="00B6700E" w:rsidRPr="00F969CA">
        <w:t xml:space="preserve"> clients).</w:t>
      </w:r>
      <w:r w:rsidR="00B6700E" w:rsidRPr="007555E7">
        <w:t xml:space="preserve"> </w:t>
      </w:r>
    </w:p>
    <w:p w14:paraId="30773EF9" w14:textId="5229EC06" w:rsidR="00707EDC" w:rsidRPr="007555E7" w:rsidRDefault="00192083" w:rsidP="00483AE3">
      <w:pPr>
        <w:spacing w:line="257" w:lineRule="auto"/>
        <w:ind w:left="1134"/>
      </w:pPr>
      <w:r w:rsidRPr="00B368B1">
        <w:rPr>
          <w:rStyle w:val="Strong"/>
          <w:noProof/>
        </w:rPr>
        <mc:AlternateContent>
          <mc:Choice Requires="wpg">
            <w:drawing>
              <wp:anchor distT="0" distB="0" distL="114300" distR="114300" simplePos="0" relativeHeight="251658250" behindDoc="0" locked="0" layoutInCell="1" allowOverlap="1" wp14:anchorId="2D50725B" wp14:editId="4B282A44">
                <wp:simplePos x="0" y="0"/>
                <wp:positionH relativeFrom="column">
                  <wp:posOffset>3948</wp:posOffset>
                </wp:positionH>
                <wp:positionV relativeFrom="paragraph">
                  <wp:posOffset>442</wp:posOffset>
                </wp:positionV>
                <wp:extent cx="338400" cy="417600"/>
                <wp:effectExtent l="0" t="0" r="5080" b="1905"/>
                <wp:wrapSquare wrapText="bothSides"/>
                <wp:docPr id="26727" name="Group 267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8400" cy="417600"/>
                          <a:chOff x="0" y="0"/>
                          <a:chExt cx="438151" cy="539751"/>
                        </a:xfrm>
                        <a:solidFill>
                          <a:schemeClr val="accent3"/>
                        </a:solidFill>
                      </wpg:grpSpPr>
                      <wps:wsp>
                        <wps:cNvPr id="2" name="Freeform 31"/>
                        <wps:cNvSpPr>
                          <a:spLocks noEditPoints="1"/>
                        </wps:cNvSpPr>
                        <wps:spPr bwMode="auto">
                          <a:xfrm>
                            <a:off x="0" y="122238"/>
                            <a:ext cx="315913" cy="417513"/>
                          </a:xfrm>
                          <a:custGeom>
                            <a:avLst/>
                            <a:gdLst>
                              <a:gd name="T0" fmla="*/ 14 w 99"/>
                              <a:gd name="T1" fmla="*/ 0 h 131"/>
                              <a:gd name="T2" fmla="*/ 0 w 99"/>
                              <a:gd name="T3" fmla="*/ 15 h 131"/>
                              <a:gd name="T4" fmla="*/ 0 w 99"/>
                              <a:gd name="T5" fmla="*/ 116 h 131"/>
                              <a:gd name="T6" fmla="*/ 14 w 99"/>
                              <a:gd name="T7" fmla="*/ 131 h 131"/>
                              <a:gd name="T8" fmla="*/ 84 w 99"/>
                              <a:gd name="T9" fmla="*/ 131 h 131"/>
                              <a:gd name="T10" fmla="*/ 99 w 99"/>
                              <a:gd name="T11" fmla="*/ 116 h 131"/>
                              <a:gd name="T12" fmla="*/ 99 w 99"/>
                              <a:gd name="T13" fmla="*/ 32 h 131"/>
                              <a:gd name="T14" fmla="*/ 72 w 99"/>
                              <a:gd name="T15" fmla="*/ 0 h 131"/>
                              <a:gd name="T16" fmla="*/ 14 w 99"/>
                              <a:gd name="T17" fmla="*/ 0 h 131"/>
                              <a:gd name="T18" fmla="*/ 14 w 99"/>
                              <a:gd name="T19" fmla="*/ 0 h 131"/>
                              <a:gd name="T20" fmla="*/ 92 w 99"/>
                              <a:gd name="T21" fmla="*/ 116 h 131"/>
                              <a:gd name="T22" fmla="*/ 84 w 99"/>
                              <a:gd name="T23" fmla="*/ 125 h 131"/>
                              <a:gd name="T24" fmla="*/ 14 w 99"/>
                              <a:gd name="T25" fmla="*/ 125 h 131"/>
                              <a:gd name="T26" fmla="*/ 6 w 99"/>
                              <a:gd name="T27" fmla="*/ 116 h 131"/>
                              <a:gd name="T28" fmla="*/ 6 w 99"/>
                              <a:gd name="T29" fmla="*/ 15 h 131"/>
                              <a:gd name="T30" fmla="*/ 14 w 99"/>
                              <a:gd name="T31" fmla="*/ 6 h 131"/>
                              <a:gd name="T32" fmla="*/ 62 w 99"/>
                              <a:gd name="T33" fmla="*/ 6 h 131"/>
                              <a:gd name="T34" fmla="*/ 62 w 99"/>
                              <a:gd name="T35" fmla="*/ 31 h 131"/>
                              <a:gd name="T36" fmla="*/ 68 w 99"/>
                              <a:gd name="T37" fmla="*/ 38 h 131"/>
                              <a:gd name="T38" fmla="*/ 92 w 99"/>
                              <a:gd name="T39" fmla="*/ 38 h 131"/>
                              <a:gd name="T40" fmla="*/ 92 w 99"/>
                              <a:gd name="T41" fmla="*/ 116 h 131"/>
                              <a:gd name="T42" fmla="*/ 92 w 99"/>
                              <a:gd name="T43" fmla="*/ 116 h 131"/>
                              <a:gd name="T44" fmla="*/ 68 w 99"/>
                              <a:gd name="T45" fmla="*/ 32 h 131"/>
                              <a:gd name="T46" fmla="*/ 68 w 99"/>
                              <a:gd name="T47" fmla="*/ 6 h 131"/>
                              <a:gd name="T48" fmla="*/ 90 w 99"/>
                              <a:gd name="T49" fmla="*/ 32 h 131"/>
                              <a:gd name="T50" fmla="*/ 68 w 99"/>
                              <a:gd name="T51" fmla="*/ 32 h 131"/>
                              <a:gd name="T52" fmla="*/ 68 w 99"/>
                              <a:gd name="T53" fmla="*/ 32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9" h="131">
                                <a:moveTo>
                                  <a:pt x="14" y="0"/>
                                </a:moveTo>
                                <a:cubicBezTo>
                                  <a:pt x="6" y="0"/>
                                  <a:pt x="0" y="7"/>
                                  <a:pt x="0" y="15"/>
                                </a:cubicBezTo>
                                <a:cubicBezTo>
                                  <a:pt x="0" y="116"/>
                                  <a:pt x="0" y="116"/>
                                  <a:pt x="0" y="116"/>
                                </a:cubicBezTo>
                                <a:cubicBezTo>
                                  <a:pt x="0" y="124"/>
                                  <a:pt x="6" y="131"/>
                                  <a:pt x="14" y="131"/>
                                </a:cubicBezTo>
                                <a:cubicBezTo>
                                  <a:pt x="84" y="131"/>
                                  <a:pt x="84" y="131"/>
                                  <a:pt x="84" y="131"/>
                                </a:cubicBezTo>
                                <a:cubicBezTo>
                                  <a:pt x="92" y="131"/>
                                  <a:pt x="99" y="124"/>
                                  <a:pt x="99" y="116"/>
                                </a:cubicBezTo>
                                <a:cubicBezTo>
                                  <a:pt x="99" y="32"/>
                                  <a:pt x="99" y="32"/>
                                  <a:pt x="99" y="32"/>
                                </a:cubicBezTo>
                                <a:cubicBezTo>
                                  <a:pt x="72" y="0"/>
                                  <a:pt x="72" y="0"/>
                                  <a:pt x="72" y="0"/>
                                </a:cubicBezTo>
                                <a:cubicBezTo>
                                  <a:pt x="14" y="0"/>
                                  <a:pt x="14" y="0"/>
                                  <a:pt x="14" y="0"/>
                                </a:cubicBezTo>
                                <a:cubicBezTo>
                                  <a:pt x="14" y="0"/>
                                  <a:pt x="14" y="0"/>
                                  <a:pt x="14" y="0"/>
                                </a:cubicBezTo>
                                <a:close/>
                                <a:moveTo>
                                  <a:pt x="92" y="116"/>
                                </a:moveTo>
                                <a:cubicBezTo>
                                  <a:pt x="92" y="121"/>
                                  <a:pt x="89" y="125"/>
                                  <a:pt x="84" y="125"/>
                                </a:cubicBezTo>
                                <a:cubicBezTo>
                                  <a:pt x="14" y="125"/>
                                  <a:pt x="14" y="125"/>
                                  <a:pt x="14" y="125"/>
                                </a:cubicBezTo>
                                <a:cubicBezTo>
                                  <a:pt x="10" y="125"/>
                                  <a:pt x="6" y="121"/>
                                  <a:pt x="6" y="116"/>
                                </a:cubicBezTo>
                                <a:cubicBezTo>
                                  <a:pt x="6" y="15"/>
                                  <a:pt x="6" y="15"/>
                                  <a:pt x="6" y="15"/>
                                </a:cubicBezTo>
                                <a:cubicBezTo>
                                  <a:pt x="6" y="10"/>
                                  <a:pt x="10" y="6"/>
                                  <a:pt x="14" y="6"/>
                                </a:cubicBezTo>
                                <a:cubicBezTo>
                                  <a:pt x="62" y="6"/>
                                  <a:pt x="62" y="6"/>
                                  <a:pt x="62" y="6"/>
                                </a:cubicBezTo>
                                <a:cubicBezTo>
                                  <a:pt x="62" y="31"/>
                                  <a:pt x="62" y="31"/>
                                  <a:pt x="62" y="31"/>
                                </a:cubicBezTo>
                                <a:cubicBezTo>
                                  <a:pt x="62" y="35"/>
                                  <a:pt x="65" y="38"/>
                                  <a:pt x="68" y="38"/>
                                </a:cubicBezTo>
                                <a:cubicBezTo>
                                  <a:pt x="92" y="38"/>
                                  <a:pt x="92" y="38"/>
                                  <a:pt x="92" y="38"/>
                                </a:cubicBezTo>
                                <a:cubicBezTo>
                                  <a:pt x="92" y="116"/>
                                  <a:pt x="92" y="116"/>
                                  <a:pt x="92" y="116"/>
                                </a:cubicBezTo>
                                <a:cubicBezTo>
                                  <a:pt x="92" y="116"/>
                                  <a:pt x="92" y="116"/>
                                  <a:pt x="92" y="116"/>
                                </a:cubicBezTo>
                                <a:close/>
                                <a:moveTo>
                                  <a:pt x="68" y="32"/>
                                </a:moveTo>
                                <a:cubicBezTo>
                                  <a:pt x="68" y="6"/>
                                  <a:pt x="68" y="6"/>
                                  <a:pt x="68" y="6"/>
                                </a:cubicBezTo>
                                <a:cubicBezTo>
                                  <a:pt x="90" y="32"/>
                                  <a:pt x="90" y="32"/>
                                  <a:pt x="90" y="32"/>
                                </a:cubicBezTo>
                                <a:cubicBezTo>
                                  <a:pt x="68" y="32"/>
                                  <a:pt x="68" y="32"/>
                                  <a:pt x="68" y="32"/>
                                </a:cubicBezTo>
                                <a:cubicBezTo>
                                  <a:pt x="68" y="32"/>
                                  <a:pt x="68" y="32"/>
                                  <a:pt x="68" y="3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 name="Freeform 32"/>
                        <wps:cNvSpPr>
                          <a:spLocks noEditPoints="1"/>
                        </wps:cNvSpPr>
                        <wps:spPr bwMode="auto">
                          <a:xfrm>
                            <a:off x="122238" y="0"/>
                            <a:ext cx="315913" cy="415925"/>
                          </a:xfrm>
                          <a:custGeom>
                            <a:avLst/>
                            <a:gdLst>
                              <a:gd name="T0" fmla="*/ 73 w 99"/>
                              <a:gd name="T1" fmla="*/ 0 h 130"/>
                              <a:gd name="T2" fmla="*/ 15 w 99"/>
                              <a:gd name="T3" fmla="*/ 0 h 130"/>
                              <a:gd name="T4" fmla="*/ 0 w 99"/>
                              <a:gd name="T5" fmla="*/ 14 h 130"/>
                              <a:gd name="T6" fmla="*/ 0 w 99"/>
                              <a:gd name="T7" fmla="*/ 26 h 130"/>
                              <a:gd name="T8" fmla="*/ 3 w 99"/>
                              <a:gd name="T9" fmla="*/ 29 h 130"/>
                              <a:gd name="T10" fmla="*/ 6 w 99"/>
                              <a:gd name="T11" fmla="*/ 26 h 130"/>
                              <a:gd name="T12" fmla="*/ 6 w 99"/>
                              <a:gd name="T13" fmla="*/ 14 h 130"/>
                              <a:gd name="T14" fmla="*/ 15 w 99"/>
                              <a:gd name="T15" fmla="*/ 6 h 130"/>
                              <a:gd name="T16" fmla="*/ 62 w 99"/>
                              <a:gd name="T17" fmla="*/ 6 h 130"/>
                              <a:gd name="T18" fmla="*/ 62 w 99"/>
                              <a:gd name="T19" fmla="*/ 30 h 130"/>
                              <a:gd name="T20" fmla="*/ 69 w 99"/>
                              <a:gd name="T21" fmla="*/ 37 h 130"/>
                              <a:gd name="T22" fmla="*/ 93 w 99"/>
                              <a:gd name="T23" fmla="*/ 37 h 130"/>
                              <a:gd name="T24" fmla="*/ 93 w 99"/>
                              <a:gd name="T25" fmla="*/ 116 h 130"/>
                              <a:gd name="T26" fmla="*/ 85 w 99"/>
                              <a:gd name="T27" fmla="*/ 124 h 130"/>
                              <a:gd name="T28" fmla="*/ 73 w 99"/>
                              <a:gd name="T29" fmla="*/ 124 h 130"/>
                              <a:gd name="T30" fmla="*/ 70 w 99"/>
                              <a:gd name="T31" fmla="*/ 127 h 130"/>
                              <a:gd name="T32" fmla="*/ 73 w 99"/>
                              <a:gd name="T33" fmla="*/ 130 h 130"/>
                              <a:gd name="T34" fmla="*/ 85 w 99"/>
                              <a:gd name="T35" fmla="*/ 130 h 130"/>
                              <a:gd name="T36" fmla="*/ 99 w 99"/>
                              <a:gd name="T37" fmla="*/ 116 h 130"/>
                              <a:gd name="T38" fmla="*/ 99 w 99"/>
                              <a:gd name="T39" fmla="*/ 30 h 130"/>
                              <a:gd name="T40" fmla="*/ 73 w 99"/>
                              <a:gd name="T41" fmla="*/ 0 h 130"/>
                              <a:gd name="T42" fmla="*/ 73 w 99"/>
                              <a:gd name="T43" fmla="*/ 0 h 130"/>
                              <a:gd name="T44" fmla="*/ 68 w 99"/>
                              <a:gd name="T45" fmla="*/ 30 h 130"/>
                              <a:gd name="T46" fmla="*/ 68 w 99"/>
                              <a:gd name="T47" fmla="*/ 5 h 130"/>
                              <a:gd name="T48" fmla="*/ 91 w 99"/>
                              <a:gd name="T49" fmla="*/ 30 h 130"/>
                              <a:gd name="T50" fmla="*/ 68 w 99"/>
                              <a:gd name="T51" fmla="*/ 30 h 130"/>
                              <a:gd name="T52" fmla="*/ 68 w 99"/>
                              <a:gd name="T53" fmla="*/ 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9" h="130">
                                <a:moveTo>
                                  <a:pt x="73" y="0"/>
                                </a:moveTo>
                                <a:cubicBezTo>
                                  <a:pt x="15" y="0"/>
                                  <a:pt x="15" y="0"/>
                                  <a:pt x="15" y="0"/>
                                </a:cubicBezTo>
                                <a:cubicBezTo>
                                  <a:pt x="7" y="0"/>
                                  <a:pt x="0" y="6"/>
                                  <a:pt x="0" y="14"/>
                                </a:cubicBezTo>
                                <a:cubicBezTo>
                                  <a:pt x="0" y="26"/>
                                  <a:pt x="0" y="26"/>
                                  <a:pt x="0" y="26"/>
                                </a:cubicBezTo>
                                <a:cubicBezTo>
                                  <a:pt x="0" y="27"/>
                                  <a:pt x="2" y="29"/>
                                  <a:pt x="3" y="29"/>
                                </a:cubicBezTo>
                                <a:cubicBezTo>
                                  <a:pt x="5" y="29"/>
                                  <a:pt x="6" y="27"/>
                                  <a:pt x="6" y="26"/>
                                </a:cubicBezTo>
                                <a:cubicBezTo>
                                  <a:pt x="6" y="14"/>
                                  <a:pt x="6" y="14"/>
                                  <a:pt x="6" y="14"/>
                                </a:cubicBezTo>
                                <a:cubicBezTo>
                                  <a:pt x="6" y="10"/>
                                  <a:pt x="10" y="6"/>
                                  <a:pt x="15" y="6"/>
                                </a:cubicBezTo>
                                <a:cubicBezTo>
                                  <a:pt x="62" y="6"/>
                                  <a:pt x="62" y="6"/>
                                  <a:pt x="62" y="6"/>
                                </a:cubicBezTo>
                                <a:cubicBezTo>
                                  <a:pt x="62" y="30"/>
                                  <a:pt x="62" y="30"/>
                                  <a:pt x="62" y="30"/>
                                </a:cubicBezTo>
                                <a:cubicBezTo>
                                  <a:pt x="62" y="33"/>
                                  <a:pt x="65" y="37"/>
                                  <a:pt x="69" y="37"/>
                                </a:cubicBezTo>
                                <a:cubicBezTo>
                                  <a:pt x="93" y="37"/>
                                  <a:pt x="93" y="37"/>
                                  <a:pt x="93" y="37"/>
                                </a:cubicBezTo>
                                <a:cubicBezTo>
                                  <a:pt x="93" y="116"/>
                                  <a:pt x="93" y="116"/>
                                  <a:pt x="93" y="116"/>
                                </a:cubicBezTo>
                                <a:cubicBezTo>
                                  <a:pt x="93" y="120"/>
                                  <a:pt x="89" y="124"/>
                                  <a:pt x="85" y="124"/>
                                </a:cubicBezTo>
                                <a:cubicBezTo>
                                  <a:pt x="73" y="124"/>
                                  <a:pt x="73" y="124"/>
                                  <a:pt x="73" y="124"/>
                                </a:cubicBezTo>
                                <a:cubicBezTo>
                                  <a:pt x="71" y="124"/>
                                  <a:pt x="70" y="126"/>
                                  <a:pt x="70" y="127"/>
                                </a:cubicBezTo>
                                <a:cubicBezTo>
                                  <a:pt x="70" y="129"/>
                                  <a:pt x="71" y="130"/>
                                  <a:pt x="73" y="130"/>
                                </a:cubicBezTo>
                                <a:cubicBezTo>
                                  <a:pt x="85" y="130"/>
                                  <a:pt x="85" y="130"/>
                                  <a:pt x="85" y="130"/>
                                </a:cubicBezTo>
                                <a:cubicBezTo>
                                  <a:pt x="93" y="130"/>
                                  <a:pt x="99" y="124"/>
                                  <a:pt x="99" y="116"/>
                                </a:cubicBezTo>
                                <a:cubicBezTo>
                                  <a:pt x="99" y="30"/>
                                  <a:pt x="99" y="30"/>
                                  <a:pt x="99" y="30"/>
                                </a:cubicBezTo>
                                <a:cubicBezTo>
                                  <a:pt x="73" y="0"/>
                                  <a:pt x="73" y="0"/>
                                  <a:pt x="73" y="0"/>
                                </a:cubicBezTo>
                                <a:cubicBezTo>
                                  <a:pt x="73" y="0"/>
                                  <a:pt x="73" y="0"/>
                                  <a:pt x="73" y="0"/>
                                </a:cubicBezTo>
                                <a:close/>
                                <a:moveTo>
                                  <a:pt x="68" y="30"/>
                                </a:moveTo>
                                <a:cubicBezTo>
                                  <a:pt x="68" y="5"/>
                                  <a:pt x="68" y="5"/>
                                  <a:pt x="68" y="5"/>
                                </a:cubicBezTo>
                                <a:cubicBezTo>
                                  <a:pt x="91" y="30"/>
                                  <a:pt x="91" y="30"/>
                                  <a:pt x="91" y="30"/>
                                </a:cubicBezTo>
                                <a:cubicBezTo>
                                  <a:pt x="68" y="30"/>
                                  <a:pt x="68" y="30"/>
                                  <a:pt x="68" y="30"/>
                                </a:cubicBezTo>
                                <a:cubicBezTo>
                                  <a:pt x="68" y="30"/>
                                  <a:pt x="68" y="30"/>
                                  <a:pt x="68" y="3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 name="Freeform 33"/>
                        <wps:cNvSpPr>
                          <a:spLocks/>
                        </wps:cNvSpPr>
                        <wps:spPr bwMode="auto">
                          <a:xfrm>
                            <a:off x="73025" y="373063"/>
                            <a:ext cx="166688" cy="20638"/>
                          </a:xfrm>
                          <a:custGeom>
                            <a:avLst/>
                            <a:gdLst>
                              <a:gd name="T0" fmla="*/ 49 w 52"/>
                              <a:gd name="T1" fmla="*/ 0 h 6"/>
                              <a:gd name="T2" fmla="*/ 3 w 52"/>
                              <a:gd name="T3" fmla="*/ 0 h 6"/>
                              <a:gd name="T4" fmla="*/ 0 w 52"/>
                              <a:gd name="T5" fmla="*/ 3 h 6"/>
                              <a:gd name="T6" fmla="*/ 3 w 52"/>
                              <a:gd name="T7" fmla="*/ 6 h 6"/>
                              <a:gd name="T8" fmla="*/ 49 w 52"/>
                              <a:gd name="T9" fmla="*/ 6 h 6"/>
                              <a:gd name="T10" fmla="*/ 52 w 52"/>
                              <a:gd name="T11" fmla="*/ 3 h 6"/>
                              <a:gd name="T12" fmla="*/ 49 w 52"/>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52" h="6">
                                <a:moveTo>
                                  <a:pt x="49" y="0"/>
                                </a:moveTo>
                                <a:cubicBezTo>
                                  <a:pt x="3" y="0"/>
                                  <a:pt x="3" y="0"/>
                                  <a:pt x="3" y="0"/>
                                </a:cubicBezTo>
                                <a:cubicBezTo>
                                  <a:pt x="1" y="0"/>
                                  <a:pt x="0" y="1"/>
                                  <a:pt x="0" y="3"/>
                                </a:cubicBezTo>
                                <a:cubicBezTo>
                                  <a:pt x="0" y="4"/>
                                  <a:pt x="1" y="6"/>
                                  <a:pt x="3" y="6"/>
                                </a:cubicBezTo>
                                <a:cubicBezTo>
                                  <a:pt x="49" y="6"/>
                                  <a:pt x="49" y="6"/>
                                  <a:pt x="49" y="6"/>
                                </a:cubicBezTo>
                                <a:cubicBezTo>
                                  <a:pt x="51" y="6"/>
                                  <a:pt x="52" y="4"/>
                                  <a:pt x="52" y="3"/>
                                </a:cubicBezTo>
                                <a:cubicBezTo>
                                  <a:pt x="52" y="1"/>
                                  <a:pt x="51" y="0"/>
                                  <a:pt x="49"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 name="Freeform 34"/>
                        <wps:cNvSpPr>
                          <a:spLocks/>
                        </wps:cNvSpPr>
                        <wps:spPr bwMode="auto">
                          <a:xfrm>
                            <a:off x="73025" y="296863"/>
                            <a:ext cx="166688" cy="19050"/>
                          </a:xfrm>
                          <a:custGeom>
                            <a:avLst/>
                            <a:gdLst>
                              <a:gd name="T0" fmla="*/ 0 w 52"/>
                              <a:gd name="T1" fmla="*/ 3 h 6"/>
                              <a:gd name="T2" fmla="*/ 3 w 52"/>
                              <a:gd name="T3" fmla="*/ 6 h 6"/>
                              <a:gd name="T4" fmla="*/ 49 w 52"/>
                              <a:gd name="T5" fmla="*/ 6 h 6"/>
                              <a:gd name="T6" fmla="*/ 52 w 52"/>
                              <a:gd name="T7" fmla="*/ 3 h 6"/>
                              <a:gd name="T8" fmla="*/ 49 w 52"/>
                              <a:gd name="T9" fmla="*/ 0 h 6"/>
                              <a:gd name="T10" fmla="*/ 3 w 52"/>
                              <a:gd name="T11" fmla="*/ 0 h 6"/>
                              <a:gd name="T12" fmla="*/ 0 w 52"/>
                              <a:gd name="T13" fmla="*/ 3 h 6"/>
                            </a:gdLst>
                            <a:ahLst/>
                            <a:cxnLst>
                              <a:cxn ang="0">
                                <a:pos x="T0" y="T1"/>
                              </a:cxn>
                              <a:cxn ang="0">
                                <a:pos x="T2" y="T3"/>
                              </a:cxn>
                              <a:cxn ang="0">
                                <a:pos x="T4" y="T5"/>
                              </a:cxn>
                              <a:cxn ang="0">
                                <a:pos x="T6" y="T7"/>
                              </a:cxn>
                              <a:cxn ang="0">
                                <a:pos x="T8" y="T9"/>
                              </a:cxn>
                              <a:cxn ang="0">
                                <a:pos x="T10" y="T11"/>
                              </a:cxn>
                              <a:cxn ang="0">
                                <a:pos x="T12" y="T13"/>
                              </a:cxn>
                            </a:cxnLst>
                            <a:rect l="0" t="0" r="r" b="b"/>
                            <a:pathLst>
                              <a:path w="52" h="6">
                                <a:moveTo>
                                  <a:pt x="0" y="3"/>
                                </a:moveTo>
                                <a:cubicBezTo>
                                  <a:pt x="0" y="5"/>
                                  <a:pt x="1" y="6"/>
                                  <a:pt x="3" y="6"/>
                                </a:cubicBezTo>
                                <a:cubicBezTo>
                                  <a:pt x="49" y="6"/>
                                  <a:pt x="49" y="6"/>
                                  <a:pt x="49" y="6"/>
                                </a:cubicBezTo>
                                <a:cubicBezTo>
                                  <a:pt x="51" y="6"/>
                                  <a:pt x="52" y="5"/>
                                  <a:pt x="52" y="3"/>
                                </a:cubicBezTo>
                                <a:cubicBezTo>
                                  <a:pt x="52" y="2"/>
                                  <a:pt x="51" y="0"/>
                                  <a:pt x="49" y="0"/>
                                </a:cubicBezTo>
                                <a:cubicBezTo>
                                  <a:pt x="3" y="0"/>
                                  <a:pt x="3" y="0"/>
                                  <a:pt x="3" y="0"/>
                                </a:cubicBezTo>
                                <a:cubicBezTo>
                                  <a:pt x="1" y="0"/>
                                  <a:pt x="0" y="2"/>
                                  <a:pt x="0" y="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 name="Freeform 35"/>
                        <wps:cNvSpPr>
                          <a:spLocks/>
                        </wps:cNvSpPr>
                        <wps:spPr bwMode="auto">
                          <a:xfrm>
                            <a:off x="73025" y="447675"/>
                            <a:ext cx="119063" cy="19050"/>
                          </a:xfrm>
                          <a:custGeom>
                            <a:avLst/>
                            <a:gdLst>
                              <a:gd name="T0" fmla="*/ 34 w 37"/>
                              <a:gd name="T1" fmla="*/ 0 h 6"/>
                              <a:gd name="T2" fmla="*/ 3 w 37"/>
                              <a:gd name="T3" fmla="*/ 0 h 6"/>
                              <a:gd name="T4" fmla="*/ 0 w 37"/>
                              <a:gd name="T5" fmla="*/ 3 h 6"/>
                              <a:gd name="T6" fmla="*/ 3 w 37"/>
                              <a:gd name="T7" fmla="*/ 6 h 6"/>
                              <a:gd name="T8" fmla="*/ 34 w 37"/>
                              <a:gd name="T9" fmla="*/ 6 h 6"/>
                              <a:gd name="T10" fmla="*/ 37 w 37"/>
                              <a:gd name="T11" fmla="*/ 3 h 6"/>
                              <a:gd name="T12" fmla="*/ 34 w 37"/>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37" h="6">
                                <a:moveTo>
                                  <a:pt x="34" y="0"/>
                                </a:moveTo>
                                <a:cubicBezTo>
                                  <a:pt x="3" y="0"/>
                                  <a:pt x="3" y="0"/>
                                  <a:pt x="3" y="0"/>
                                </a:cubicBezTo>
                                <a:cubicBezTo>
                                  <a:pt x="1" y="0"/>
                                  <a:pt x="0" y="1"/>
                                  <a:pt x="0" y="3"/>
                                </a:cubicBezTo>
                                <a:cubicBezTo>
                                  <a:pt x="0" y="4"/>
                                  <a:pt x="1" y="6"/>
                                  <a:pt x="3" y="6"/>
                                </a:cubicBezTo>
                                <a:cubicBezTo>
                                  <a:pt x="34" y="6"/>
                                  <a:pt x="34" y="6"/>
                                  <a:pt x="34" y="6"/>
                                </a:cubicBezTo>
                                <a:cubicBezTo>
                                  <a:pt x="36" y="6"/>
                                  <a:pt x="37" y="4"/>
                                  <a:pt x="37" y="3"/>
                                </a:cubicBezTo>
                                <a:cubicBezTo>
                                  <a:pt x="37" y="1"/>
                                  <a:pt x="36" y="0"/>
                                  <a:pt x="34"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 name="Freeform 36"/>
                        <wps:cNvSpPr>
                          <a:spLocks/>
                        </wps:cNvSpPr>
                        <wps:spPr bwMode="auto">
                          <a:xfrm>
                            <a:off x="73025" y="223838"/>
                            <a:ext cx="68263" cy="19050"/>
                          </a:xfrm>
                          <a:custGeom>
                            <a:avLst/>
                            <a:gdLst>
                              <a:gd name="T0" fmla="*/ 3 w 21"/>
                              <a:gd name="T1" fmla="*/ 6 h 6"/>
                              <a:gd name="T2" fmla="*/ 18 w 21"/>
                              <a:gd name="T3" fmla="*/ 6 h 6"/>
                              <a:gd name="T4" fmla="*/ 21 w 21"/>
                              <a:gd name="T5" fmla="*/ 3 h 6"/>
                              <a:gd name="T6" fmla="*/ 18 w 21"/>
                              <a:gd name="T7" fmla="*/ 0 h 6"/>
                              <a:gd name="T8" fmla="*/ 3 w 21"/>
                              <a:gd name="T9" fmla="*/ 0 h 6"/>
                              <a:gd name="T10" fmla="*/ 0 w 21"/>
                              <a:gd name="T11" fmla="*/ 3 h 6"/>
                              <a:gd name="T12" fmla="*/ 3 w 21"/>
                              <a:gd name="T13" fmla="*/ 6 h 6"/>
                            </a:gdLst>
                            <a:ahLst/>
                            <a:cxnLst>
                              <a:cxn ang="0">
                                <a:pos x="T0" y="T1"/>
                              </a:cxn>
                              <a:cxn ang="0">
                                <a:pos x="T2" y="T3"/>
                              </a:cxn>
                              <a:cxn ang="0">
                                <a:pos x="T4" y="T5"/>
                              </a:cxn>
                              <a:cxn ang="0">
                                <a:pos x="T6" y="T7"/>
                              </a:cxn>
                              <a:cxn ang="0">
                                <a:pos x="T8" y="T9"/>
                              </a:cxn>
                              <a:cxn ang="0">
                                <a:pos x="T10" y="T11"/>
                              </a:cxn>
                              <a:cxn ang="0">
                                <a:pos x="T12" y="T13"/>
                              </a:cxn>
                            </a:cxnLst>
                            <a:rect l="0" t="0" r="r" b="b"/>
                            <a:pathLst>
                              <a:path w="21" h="6">
                                <a:moveTo>
                                  <a:pt x="3" y="6"/>
                                </a:moveTo>
                                <a:cubicBezTo>
                                  <a:pt x="18" y="6"/>
                                  <a:pt x="18" y="6"/>
                                  <a:pt x="18" y="6"/>
                                </a:cubicBezTo>
                                <a:cubicBezTo>
                                  <a:pt x="20" y="6"/>
                                  <a:pt x="21" y="5"/>
                                  <a:pt x="21" y="3"/>
                                </a:cubicBezTo>
                                <a:cubicBezTo>
                                  <a:pt x="21" y="2"/>
                                  <a:pt x="20" y="0"/>
                                  <a:pt x="18" y="0"/>
                                </a:cubicBezTo>
                                <a:cubicBezTo>
                                  <a:pt x="3" y="0"/>
                                  <a:pt x="3" y="0"/>
                                  <a:pt x="3" y="0"/>
                                </a:cubicBezTo>
                                <a:cubicBezTo>
                                  <a:pt x="1" y="0"/>
                                  <a:pt x="0" y="2"/>
                                  <a:pt x="0" y="3"/>
                                </a:cubicBezTo>
                                <a:cubicBezTo>
                                  <a:pt x="0" y="5"/>
                                  <a:pt x="1" y="6"/>
                                  <a:pt x="3" y="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54A997D" id="Group 26726" o:spid="_x0000_s1026" alt="&quot;&quot;" style="position:absolute;margin-left:.3pt;margin-top:.05pt;width:26.65pt;height:32.9pt;z-index:251658250;mso-width-relative:margin;mso-height-relative:margin" coordsize="4381,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">
                <o:lock v:ext="edit" aspectratio="t"/>
                <v:shape id="Freeform 31" o:spid="_x0000_s1027" style="position:absolute;top:1222;width:3159;height:4175;visibility:visible;mso-wrap-style:square;v-text-anchor:top" coordsize="9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" path="m14,c6,,,7,,15,,116,,116,,116v,8,6,15,14,15c84,131,84,131,84,131v8,,15,-7,15,-15c99,32,99,32,99,32,72,,72,,72,,14,,14,,14,v,,,,,xm92,116v,5,-3,9,-8,9c14,125,14,125,14,125v-4,,-8,-4,-8,-9c6,15,6,15,6,15v,-5,4,-9,8,-9c62,6,62,6,62,6v,25,,25,,25c62,35,65,38,68,38v24,,24,,24,c92,116,92,116,92,116v,,,,,xm68,32c68,6,68,6,68,6,90,32,90,32,90,32v-22,,-22,,-22,c68,32,68,32,68,32xe" filled="f" stroked="f">
                  <v:path arrowok="t" o:connecttype="custom" o:connectlocs="44675,0;0,47807;0,369706;44675,417513;268047,417513;315913,369706;315913,101988;229755,0;44675,0;44675,0;293576,369706;268047,398390;44675,398390;19146,369706;19146,47807;44675,19123;197845,19123;197845,98801;216991,121111;293576,121111;293576,369706;293576,369706;216991,101988;216991,19123;287194,101988;216991,101988;216991,101988" o:connectangles="0,0,0,0,0,0,0,0,0,0,0,0,0,0,0,0,0,0,0,0,0,0,0,0,0,0,0"/>
                  <o:lock v:ext="edit" verticies="t"/>
                </v:shape>
                <v:shape id="Freeform 32" o:spid="_x0000_s1028" style="position:absolute;left:1222;width:3159;height:4159;visibility:visible;mso-wrap-style:square;v-text-anchor:top" coordsize="9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" path="m73,c15,,15,,15,,7,,,6,,14,,26,,26,,26v,1,2,3,3,3c5,29,6,27,6,26,6,14,6,14,6,14v,-4,4,-8,9,-8c62,6,62,6,62,6v,24,,24,,24c62,33,65,37,69,37v24,,24,,24,c93,116,93,116,93,116v,4,-4,8,-8,8c73,124,73,124,73,124v-2,,-3,2,-3,3c70,129,71,130,73,130v12,,12,,12,c93,130,99,124,99,116v,-86,,-86,,-86c73,,73,,73,v,,,,,xm68,30c68,5,68,5,68,5,91,30,91,30,91,30v-23,,-23,,-23,c68,30,68,30,68,30xe" filled="f" stroked="f">
                  <v:path arrowok="t" o:connecttype="custom" o:connectlocs="232946,0;47866,0;0,44792;0,83185;9573,92783;19146,83185;19146,44792;47866,19197;197845,19197;197845,95983;220182,118379;296767,118379;296767,371133;271238,396728;232946,396728;223373,406327;232946,415925;271238,415925;315913,371133;315913,95983;232946,0;232946,0;216991,95983;216991,15997;290385,95983;216991,95983;216991,95983" o:connectangles="0,0,0,0,0,0,0,0,0,0,0,0,0,0,0,0,0,0,0,0,0,0,0,0,0,0,0"/>
                  <o:lock v:ext="edit" verticies="t"/>
                </v:shape>
                <v:shape id="Freeform 33" o:spid="_x0000_s1029" style="position:absolute;left:730;top:3730;width:1667;height:207;visibility:visible;mso-wrap-style:square;v-text-anchor:top" coordsize="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" path="m49,c3,,3,,3,,1,,,1,,3,,4,1,6,3,6v46,,46,,46,c51,6,52,4,52,3,52,1,51,,49,xe" filled="f" stroked="f">
                  <v:path arrowok="t" o:connecttype="custom" o:connectlocs="157071,0;9617,0;0,10319;9617,20638;157071,20638;166688,10319;157071,0" o:connectangles="0,0,0,0,0,0,0"/>
                </v:shape>
                <v:shape id="Freeform 34" o:spid="_x0000_s1030" style="position:absolute;left:730;top:2968;width:1667;height:191;visibility:visible;mso-wrap-style:square;v-text-anchor:top" coordsize="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" path="m,3c,5,1,6,3,6v46,,46,,46,c51,6,52,5,52,3,52,2,51,,49,,3,,3,,3,,1,,,2,,3xe" filled="f" stroked="f">
                  <v:path arrowok="t" o:connecttype="custom" o:connectlocs="0,9525;9617,19050;157071,19050;166688,9525;157071,0;9617,0;0,9525" o:connectangles="0,0,0,0,0,0,0"/>
                </v:shape>
                <v:shape id="Freeform 35" o:spid="_x0000_s1031" style="position:absolute;left:730;top:4476;width:1190;height:191;visibility:visible;mso-wrap-style:square;v-text-anchor:top" coordsize="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" path="m34,c3,,3,,3,,1,,,1,,3,,4,1,6,3,6v31,,31,,31,c36,6,37,4,37,3,37,1,36,,34,xe" filled="f" stroked="f">
                  <v:path arrowok="t" o:connecttype="custom" o:connectlocs="109409,0;9654,0;0,9525;9654,19050;109409,19050;119063,9525;109409,0" o:connectangles="0,0,0,0,0,0,0"/>
                </v:shape>
                <v:shape id="Freeform 36" o:spid="_x0000_s1032" style="position:absolute;left:730;top:2238;width:682;height:190;visibility:visible;mso-wrap-style:square;v-text-anchor:top" coordsize="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" path="m3,6v15,,15,,15,c20,6,21,5,21,3,21,2,20,,18,,3,,3,,3,,1,,,2,,3,,5,1,6,3,6xe" filled="f" stroked="f">
                  <v:path arrowok="t" o:connecttype="custom" o:connectlocs="9752,19050;58511,19050;68263,9525;58511,0;9752,0;0,9525;9752,19050" o:connectangles="0,0,0,0,0,0,0"/>
                </v:shape>
                <w10:wrap type="square"/>
              </v:group>
            </w:pict>
          </mc:Fallback>
        </mc:AlternateContent>
      </w:r>
      <w:r w:rsidR="00707EDC" w:rsidRPr="00B368B1">
        <w:rPr>
          <w:rStyle w:val="Strong"/>
        </w:rPr>
        <w:t>Many clients do not have a completed safety or support plan,</w:t>
      </w:r>
      <w:r w:rsidR="00707EDC" w:rsidRPr="00103413">
        <w:rPr>
          <w:color w:val="F25E21" w:themeColor="accent2"/>
          <w:sz w:val="22"/>
          <w:szCs w:val="28"/>
        </w:rPr>
        <w:t xml:space="preserve"> </w:t>
      </w:r>
      <w:r w:rsidR="00707EDC" w:rsidRPr="007555E7">
        <w:t xml:space="preserve">despite it being </w:t>
      </w:r>
      <w:r w:rsidR="00707EDC">
        <w:t>a ‘</w:t>
      </w:r>
      <w:r w:rsidR="00707EDC" w:rsidRPr="007555E7">
        <w:t>mandatory</w:t>
      </w:r>
      <w:r w:rsidR="00707EDC">
        <w:t>’</w:t>
      </w:r>
      <w:r w:rsidR="00707EDC" w:rsidRPr="007555E7">
        <w:t xml:space="preserve"> </w:t>
      </w:r>
      <w:r w:rsidR="00707EDC">
        <w:t xml:space="preserve">part of the service model </w:t>
      </w:r>
      <w:r w:rsidR="00707EDC" w:rsidRPr="007555E7">
        <w:t>– with 1,7</w:t>
      </w:r>
      <w:r w:rsidR="00707EDC">
        <w:t>59</w:t>
      </w:r>
      <w:r w:rsidR="00707EDC" w:rsidRPr="007555E7">
        <w:t xml:space="preserve"> safety plans and 1,4</w:t>
      </w:r>
      <w:r w:rsidR="00707EDC">
        <w:t>07</w:t>
      </w:r>
      <w:r w:rsidR="00707EDC" w:rsidRPr="007555E7">
        <w:t xml:space="preserve"> support plans completed for </w:t>
      </w:r>
      <w:r w:rsidR="00440BFC">
        <w:t>a sample of</w:t>
      </w:r>
      <w:r w:rsidR="00707EDC" w:rsidRPr="007555E7">
        <w:t xml:space="preserve"> </w:t>
      </w:r>
      <w:r w:rsidR="00707EDC">
        <w:t xml:space="preserve">3,243 </w:t>
      </w:r>
      <w:r w:rsidR="00707EDC" w:rsidRPr="007555E7">
        <w:t>clients</w:t>
      </w:r>
      <w:r w:rsidR="00440BFC">
        <w:t xml:space="preserve"> recorded in the PMHC-MDS</w:t>
      </w:r>
      <w:r w:rsidR="00707EDC" w:rsidRPr="007555E7">
        <w:t>.</w:t>
      </w:r>
      <w:r w:rsidR="00707EDC">
        <w:rPr>
          <w:rStyle w:val="FootnoteReference"/>
        </w:rPr>
        <w:footnoteReference w:id="31"/>
      </w:r>
      <w:r w:rsidR="00707EDC" w:rsidRPr="007555E7">
        <w:t xml:space="preserve"> </w:t>
      </w:r>
      <w:r w:rsidR="00707EDC">
        <w:t xml:space="preserve">Between </w:t>
      </w:r>
      <w:r w:rsidR="00CF2841">
        <w:t>20</w:t>
      </w:r>
      <w:r w:rsidR="00707EDC">
        <w:rPr>
          <w:rStyle w:val="FootnoteReference"/>
        </w:rPr>
        <w:footnoteReference w:id="32"/>
      </w:r>
      <w:r w:rsidR="00707EDC">
        <w:t xml:space="preserve"> and </w:t>
      </w:r>
      <w:r w:rsidR="00CF2841">
        <w:t>40</w:t>
      </w:r>
      <w:r w:rsidR="00707EDC">
        <w:rPr>
          <w:rStyle w:val="FootnoteReference"/>
        </w:rPr>
        <w:footnoteReference w:id="33"/>
      </w:r>
      <w:r w:rsidR="00707EDC" w:rsidRPr="00A65717">
        <w:t xml:space="preserve"> per cent of </w:t>
      </w:r>
      <w:r w:rsidR="00707EDC">
        <w:t>clients</w:t>
      </w:r>
      <w:r w:rsidR="00707EDC" w:rsidRPr="00A65717">
        <w:t xml:space="preserve"> do not have either a support or safety plan </w:t>
      </w:r>
      <w:r w:rsidR="00707EDC">
        <w:t>developed. The true proportion of completed safety and support plans may be higher. Regardless, this warrants further investigation</w:t>
      </w:r>
      <w:r w:rsidR="00707EDC" w:rsidRPr="00A65717">
        <w:t>.</w:t>
      </w:r>
      <w:r w:rsidR="00707EDC">
        <w:rPr>
          <w:rStyle w:val="FootnoteReference"/>
        </w:rPr>
        <w:footnoteReference w:id="34"/>
      </w:r>
      <w:r w:rsidR="00707EDC">
        <w:t xml:space="preserve"> </w:t>
      </w:r>
      <w:r w:rsidR="00707EDC" w:rsidRPr="00046AF2">
        <w:rPr>
          <w:rFonts w:asciiTheme="majorHAnsi" w:hAnsiTheme="majorHAnsi" w:cstheme="majorHAnsi"/>
          <w:color w:val="FFFFFF" w:themeColor="background1"/>
          <w:sz w:val="22"/>
        </w:rPr>
        <w:t>How</w:t>
      </w:r>
    </w:p>
    <w:p w14:paraId="1F1F9850" w14:textId="4398C255" w:rsidR="00EB515C" w:rsidRDefault="00C31CB4" w:rsidP="00483AE3">
      <w:pPr>
        <w:spacing w:line="257" w:lineRule="auto"/>
        <w:ind w:left="1134"/>
      </w:pPr>
      <w:r w:rsidRPr="00B368B1">
        <w:rPr>
          <w:rStyle w:val="Strong"/>
          <w:noProof/>
        </w:rPr>
        <w:drawing>
          <wp:anchor distT="0" distB="0" distL="114300" distR="114300" simplePos="0" relativeHeight="251658242" behindDoc="0" locked="0" layoutInCell="1" allowOverlap="1" wp14:anchorId="634D22B3" wp14:editId="5EEA566E">
            <wp:simplePos x="0" y="0"/>
            <wp:positionH relativeFrom="margin">
              <wp:align>left</wp:align>
            </wp:positionH>
            <wp:positionV relativeFrom="paragraph">
              <wp:posOffset>11126</wp:posOffset>
            </wp:positionV>
            <wp:extent cx="470780" cy="454978"/>
            <wp:effectExtent l="0" t="0" r="5715" b="2540"/>
            <wp:wrapNone/>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4233" cy="458315"/>
                    </a:xfrm>
                    <a:prstGeom prst="rect">
                      <a:avLst/>
                    </a:prstGeom>
                    <a:noFill/>
                  </pic:spPr>
                </pic:pic>
              </a:graphicData>
            </a:graphic>
            <wp14:sizeRelH relativeFrom="page">
              <wp14:pctWidth>0</wp14:pctWidth>
            </wp14:sizeRelH>
            <wp14:sizeRelV relativeFrom="page">
              <wp14:pctHeight>0</wp14:pctHeight>
            </wp14:sizeRelV>
          </wp:anchor>
        </w:drawing>
      </w:r>
      <w:r w:rsidR="00EA7AC6" w:rsidRPr="00B368B1">
        <w:rPr>
          <w:rStyle w:val="Strong"/>
        </w:rPr>
        <w:t xml:space="preserve">On average, </w:t>
      </w:r>
      <w:r w:rsidR="00DE6E75" w:rsidRPr="00B368B1">
        <w:rPr>
          <w:rStyle w:val="Strong"/>
        </w:rPr>
        <w:t>The Way Back</w:t>
      </w:r>
      <w:r w:rsidR="00EA7AC6" w:rsidRPr="00B368B1">
        <w:rPr>
          <w:rStyle w:val="Strong"/>
        </w:rPr>
        <w:t xml:space="preserve"> provide</w:t>
      </w:r>
      <w:r w:rsidR="00D67300" w:rsidRPr="00B368B1">
        <w:rPr>
          <w:rStyle w:val="Strong"/>
        </w:rPr>
        <w:t>s</w:t>
      </w:r>
      <w:r w:rsidR="00EA7AC6" w:rsidRPr="00B368B1">
        <w:rPr>
          <w:rStyle w:val="Strong"/>
        </w:rPr>
        <w:t xml:space="preserve"> </w:t>
      </w:r>
      <w:r w:rsidR="00D04FFD" w:rsidRPr="00B368B1">
        <w:rPr>
          <w:rStyle w:val="Strong"/>
        </w:rPr>
        <w:t>one</w:t>
      </w:r>
      <w:r w:rsidR="00D67300" w:rsidRPr="00B368B1">
        <w:rPr>
          <w:rStyle w:val="Strong"/>
        </w:rPr>
        <w:t>-</w:t>
      </w:r>
      <w:r w:rsidR="00D04FFD" w:rsidRPr="00B368B1">
        <w:rPr>
          <w:rStyle w:val="Strong"/>
        </w:rPr>
        <w:t>two</w:t>
      </w:r>
      <w:r w:rsidR="00EA7AC6" w:rsidRPr="00B368B1">
        <w:rPr>
          <w:rStyle w:val="Strong"/>
        </w:rPr>
        <w:t xml:space="preserve"> recommendations to other services </w:t>
      </w:r>
      <w:r w:rsidR="006F059C" w:rsidRPr="00B368B1">
        <w:rPr>
          <w:rStyle w:val="Strong"/>
        </w:rPr>
        <w:t xml:space="preserve">throughout a client’s </w:t>
      </w:r>
      <w:r w:rsidR="00D62476" w:rsidRPr="00B368B1">
        <w:rPr>
          <w:rStyle w:val="Strong"/>
        </w:rPr>
        <w:t>service</w:t>
      </w:r>
      <w:r w:rsidR="00EA7AC6" w:rsidRPr="00B368B1">
        <w:rPr>
          <w:rStyle w:val="Strong"/>
        </w:rPr>
        <w:t xml:space="preserve"> episode</w:t>
      </w:r>
      <w:r w:rsidR="006F059C" w:rsidRPr="00B368B1">
        <w:rPr>
          <w:rStyle w:val="Strong"/>
        </w:rPr>
        <w:t>,</w:t>
      </w:r>
      <w:r w:rsidR="00EA7AC6" w:rsidRPr="00B368B1">
        <w:rPr>
          <w:rStyle w:val="Strong"/>
        </w:rPr>
        <w:t xml:space="preserve"> of which</w:t>
      </w:r>
      <w:r w:rsidR="00611FCD" w:rsidRPr="00B368B1">
        <w:rPr>
          <w:rStyle w:val="Strong"/>
        </w:rPr>
        <w:t xml:space="preserve"> 40</w:t>
      </w:r>
      <w:r w:rsidR="00EA7AC6" w:rsidRPr="00B368B1">
        <w:rPr>
          <w:rStyle w:val="Strong"/>
        </w:rPr>
        <w:t xml:space="preserve"> per cent are commenced.</w:t>
      </w:r>
      <w:r w:rsidR="00EA7AC6" w:rsidRPr="31A9FAD5">
        <w:rPr>
          <w:rFonts w:asciiTheme="majorHAnsi" w:hAnsiTheme="majorHAnsi" w:cstheme="majorBidi"/>
          <w:color w:val="F8981D" w:themeColor="accent3"/>
          <w:sz w:val="22"/>
        </w:rPr>
        <w:t xml:space="preserve"> </w:t>
      </w:r>
      <w:r w:rsidR="00B0182A" w:rsidRPr="00C47DAF">
        <w:t xml:space="preserve">Recommendations to psychiatric or other </w:t>
      </w:r>
      <w:r w:rsidR="00B07295">
        <w:t>mental</w:t>
      </w:r>
      <w:r w:rsidR="00B0182A" w:rsidRPr="00C47DAF">
        <w:t xml:space="preserve"> </w:t>
      </w:r>
      <w:r w:rsidR="0090241C">
        <w:t xml:space="preserve">health </w:t>
      </w:r>
      <w:r w:rsidR="00B0182A" w:rsidRPr="00C47DAF">
        <w:t xml:space="preserve">services </w:t>
      </w:r>
      <w:r w:rsidR="00B07295">
        <w:t>were</w:t>
      </w:r>
      <w:r w:rsidR="00B0182A" w:rsidRPr="00C47DAF">
        <w:t xml:space="preserve"> the most common</w:t>
      </w:r>
      <w:r w:rsidR="00D80E65" w:rsidRPr="00C47DAF">
        <w:t xml:space="preserve"> (18 per cent of all </w:t>
      </w:r>
      <w:r w:rsidR="00D942FB">
        <w:t>episodes</w:t>
      </w:r>
      <w:r w:rsidR="00D80E65" w:rsidRPr="00C47DAF">
        <w:t>)</w:t>
      </w:r>
      <w:r w:rsidR="00B0182A" w:rsidRPr="00C47DAF">
        <w:t>. Of these, 5</w:t>
      </w:r>
      <w:r w:rsidR="00D80E65" w:rsidRPr="00C47DAF">
        <w:t>0 per cent</w:t>
      </w:r>
      <w:r w:rsidR="00B0182A" w:rsidRPr="00C47DAF">
        <w:t xml:space="preserve"> of clients commence</w:t>
      </w:r>
      <w:r w:rsidR="002C3B37">
        <w:t>d</w:t>
      </w:r>
      <w:r w:rsidR="00B0182A" w:rsidRPr="00C47DAF">
        <w:t xml:space="preserve"> these services while 16</w:t>
      </w:r>
      <w:r w:rsidR="004653C8" w:rsidRPr="00C47DAF">
        <w:t xml:space="preserve"> per cent</w:t>
      </w:r>
      <w:r w:rsidR="00B0182A" w:rsidRPr="00C47DAF">
        <w:t xml:space="preserve"> </w:t>
      </w:r>
      <w:r w:rsidR="0090241C">
        <w:t>we</w:t>
      </w:r>
      <w:r w:rsidR="00B0182A" w:rsidRPr="00C47DAF">
        <w:t>re waitlisted.</w:t>
      </w:r>
      <w:r w:rsidR="008E3FC7">
        <w:rPr>
          <w:rStyle w:val="FootnoteReference"/>
        </w:rPr>
        <w:footnoteReference w:id="35"/>
      </w:r>
      <w:r w:rsidR="00B0182A" w:rsidRPr="00C47DAF">
        <w:t xml:space="preserve"> </w:t>
      </w:r>
      <w:r w:rsidR="00BB238F">
        <w:t>Recommendations to community support groups (1</w:t>
      </w:r>
      <w:r w:rsidR="00213F35">
        <w:t>4</w:t>
      </w:r>
      <w:r w:rsidR="00BB238F">
        <w:t xml:space="preserve"> per cent), GPs (12 per cent)</w:t>
      </w:r>
      <w:r w:rsidR="00F16B70">
        <w:t xml:space="preserve"> and other community health services (</w:t>
      </w:r>
      <w:r w:rsidR="006414B5">
        <w:t>10</w:t>
      </w:r>
      <w:r w:rsidR="00F16B70">
        <w:t xml:space="preserve"> per cent) </w:t>
      </w:r>
      <w:r w:rsidR="00BC4E43">
        <w:t>were</w:t>
      </w:r>
      <w:r w:rsidR="00F16B70">
        <w:t xml:space="preserve"> also common</w:t>
      </w:r>
      <w:r w:rsidR="00BC4E43">
        <w:t>,</w:t>
      </w:r>
      <w:r w:rsidR="00F16B70">
        <w:t xml:space="preserve"> though uptake varies. </w:t>
      </w:r>
    </w:p>
    <w:p w14:paraId="04A10DB5" w14:textId="7B65B392" w:rsidR="004B4EA6" w:rsidRDefault="004B4EA6" w:rsidP="00483AE3">
      <w:pPr>
        <w:spacing w:line="257" w:lineRule="auto"/>
        <w:ind w:left="1134"/>
        <w:rPr>
          <w:rFonts w:asciiTheme="majorHAnsi" w:hAnsiTheme="majorHAnsi" w:cstheme="majorBidi"/>
          <w:color w:val="F8981D" w:themeColor="accent3"/>
          <w:sz w:val="22"/>
        </w:rPr>
      </w:pPr>
      <w:r w:rsidRPr="00B368B1">
        <w:rPr>
          <w:rStyle w:val="Strong"/>
          <w:noProof/>
        </w:rPr>
        <w:drawing>
          <wp:anchor distT="0" distB="0" distL="114300" distR="114300" simplePos="0" relativeHeight="251658245" behindDoc="0" locked="0" layoutInCell="1" allowOverlap="1" wp14:anchorId="2C842528" wp14:editId="2C37C5E3">
            <wp:simplePos x="0" y="0"/>
            <wp:positionH relativeFrom="margin">
              <wp:align>left</wp:align>
            </wp:positionH>
            <wp:positionV relativeFrom="paragraph">
              <wp:posOffset>43192</wp:posOffset>
            </wp:positionV>
            <wp:extent cx="445770" cy="425450"/>
            <wp:effectExtent l="0" t="0" r="0" b="0"/>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5770" cy="425450"/>
                    </a:xfrm>
                    <a:prstGeom prst="rect">
                      <a:avLst/>
                    </a:prstGeom>
                    <a:noFill/>
                  </pic:spPr>
                </pic:pic>
              </a:graphicData>
            </a:graphic>
            <wp14:sizeRelH relativeFrom="page">
              <wp14:pctWidth>0</wp14:pctWidth>
            </wp14:sizeRelH>
            <wp14:sizeRelV relativeFrom="page">
              <wp14:pctHeight>0</wp14:pctHeight>
            </wp14:sizeRelV>
          </wp:anchor>
        </w:drawing>
      </w:r>
      <w:r w:rsidRPr="00B368B1">
        <w:rPr>
          <w:rStyle w:val="Strong"/>
        </w:rPr>
        <w:t xml:space="preserve">The needs of Aboriginal and Torres Strait Islander and culturally and linguistically diverse (CALD) </w:t>
      </w:r>
      <w:r w:rsidR="002A0CE2" w:rsidRPr="00B368B1">
        <w:rPr>
          <w:rStyle w:val="Strong"/>
        </w:rPr>
        <w:t>people</w:t>
      </w:r>
      <w:r w:rsidRPr="00B368B1">
        <w:rPr>
          <w:rStyle w:val="Strong"/>
        </w:rPr>
        <w:t xml:space="preserve"> are not well understood.</w:t>
      </w:r>
      <w:r w:rsidRPr="31A9FAD5" w:rsidDel="00BC62C7">
        <w:rPr>
          <w:rFonts w:asciiTheme="majorHAnsi" w:hAnsiTheme="majorHAnsi" w:cstheme="majorBidi"/>
          <w:color w:val="F8981D" w:themeColor="accent3"/>
          <w:sz w:val="22"/>
        </w:rPr>
        <w:t xml:space="preserve"> </w:t>
      </w:r>
      <w:r w:rsidR="00BD54B5">
        <w:t>P</w:t>
      </w:r>
      <w:r w:rsidR="00CA0334" w:rsidRPr="00BD54B5">
        <w:t>roviders</w:t>
      </w:r>
      <w:r w:rsidR="00BC62C7">
        <w:t xml:space="preserve"> in consultations</w:t>
      </w:r>
      <w:r w:rsidR="00BC62C7" w:rsidRPr="004B4EA6" w:rsidDel="00A40E44">
        <w:t xml:space="preserve"> </w:t>
      </w:r>
      <w:r w:rsidR="00BC62C7">
        <w:t>suggested</w:t>
      </w:r>
      <w:r w:rsidR="00A40E44" w:rsidRPr="004B4EA6">
        <w:t xml:space="preserve"> </w:t>
      </w:r>
      <w:r w:rsidRPr="004B4EA6">
        <w:t xml:space="preserve">limited relationships with </w:t>
      </w:r>
      <w:r w:rsidR="00532991">
        <w:t xml:space="preserve">other </w:t>
      </w:r>
      <w:r w:rsidRPr="004B4EA6">
        <w:t xml:space="preserve">local </w:t>
      </w:r>
      <w:r w:rsidR="00A40D88">
        <w:t>Aboriginal</w:t>
      </w:r>
      <w:r w:rsidR="00532991">
        <w:t xml:space="preserve"> and Torres Strait Islander or CALD </w:t>
      </w:r>
      <w:r w:rsidRPr="004B4EA6">
        <w:lastRenderedPageBreak/>
        <w:t xml:space="preserve">services </w:t>
      </w:r>
      <w:r w:rsidR="00A40D88">
        <w:t>may impact awareness of The Way Back. They also reported</w:t>
      </w:r>
      <w:r w:rsidRPr="004B4EA6">
        <w:t xml:space="preserve"> the need for a more Aboriginal and Torres Strait Islander and CALD support coordinators.</w:t>
      </w:r>
      <w:r w:rsidR="00F0276C">
        <w:t xml:space="preserve"> </w:t>
      </w:r>
    </w:p>
    <w:p w14:paraId="1485DD51" w14:textId="3A103F29" w:rsidR="00B60722" w:rsidRPr="003C088F" w:rsidRDefault="00687D69" w:rsidP="00483AE3">
      <w:pPr>
        <w:spacing w:line="257" w:lineRule="auto"/>
        <w:ind w:left="1134"/>
      </w:pPr>
      <w:r w:rsidRPr="00B368B1">
        <w:rPr>
          <w:rStyle w:val="Strong"/>
          <w:noProof/>
        </w:rPr>
        <w:drawing>
          <wp:anchor distT="0" distB="0" distL="114300" distR="114300" simplePos="0" relativeHeight="251658246" behindDoc="0" locked="0" layoutInCell="1" allowOverlap="1" wp14:anchorId="2085E296" wp14:editId="72AF6556">
            <wp:simplePos x="0" y="0"/>
            <wp:positionH relativeFrom="margin">
              <wp:align>left</wp:align>
            </wp:positionH>
            <wp:positionV relativeFrom="paragraph">
              <wp:posOffset>8531</wp:posOffset>
            </wp:positionV>
            <wp:extent cx="551815" cy="447040"/>
            <wp:effectExtent l="0" t="0" r="635" b="0"/>
            <wp:wrapSquare wrapText="bothSides"/>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346" cy="449302"/>
                    </a:xfrm>
                    <a:prstGeom prst="rect">
                      <a:avLst/>
                    </a:prstGeom>
                    <a:noFill/>
                  </pic:spPr>
                </pic:pic>
              </a:graphicData>
            </a:graphic>
            <wp14:sizeRelH relativeFrom="page">
              <wp14:pctWidth>0</wp14:pctWidth>
            </wp14:sizeRelH>
            <wp14:sizeRelV relativeFrom="page">
              <wp14:pctHeight>0</wp14:pctHeight>
            </wp14:sizeRelV>
          </wp:anchor>
        </w:drawing>
      </w:r>
      <w:r w:rsidR="00B60722" w:rsidRPr="00B368B1">
        <w:rPr>
          <w:rStyle w:val="Strong"/>
        </w:rPr>
        <w:t>Governance arrangements are complex</w:t>
      </w:r>
      <w:r w:rsidR="007C52F6" w:rsidRPr="00B368B1">
        <w:rPr>
          <w:rStyle w:val="Strong"/>
        </w:rPr>
        <w:t xml:space="preserve">, </w:t>
      </w:r>
      <w:r w:rsidR="00F96FDA" w:rsidRPr="00B368B1">
        <w:rPr>
          <w:rStyle w:val="Strong"/>
        </w:rPr>
        <w:t>problematic</w:t>
      </w:r>
      <w:r w:rsidR="007C52F6" w:rsidRPr="00B368B1">
        <w:rPr>
          <w:rStyle w:val="Strong"/>
        </w:rPr>
        <w:t xml:space="preserve"> and appear to be ineffective</w:t>
      </w:r>
      <w:r w:rsidR="00B60722" w:rsidRPr="00B368B1">
        <w:rPr>
          <w:rStyle w:val="Strong"/>
        </w:rPr>
        <w:t>.</w:t>
      </w:r>
      <w:r w:rsidR="00B60722" w:rsidRPr="00F22C83">
        <w:t xml:space="preserve"> </w:t>
      </w:r>
      <w:r w:rsidR="005B49A2" w:rsidRPr="00F22C83">
        <w:t xml:space="preserve">There is </w:t>
      </w:r>
      <w:r w:rsidR="00F22C83" w:rsidRPr="00F22C83">
        <w:t>significant</w:t>
      </w:r>
      <w:r w:rsidR="005B49A2" w:rsidRPr="00F22C83">
        <w:t xml:space="preserve"> </w:t>
      </w:r>
      <w:r w:rsidR="00B60722" w:rsidRPr="00F22C83">
        <w:t xml:space="preserve">lack of clarity </w:t>
      </w:r>
      <w:r w:rsidR="00A30271" w:rsidRPr="00F22C83">
        <w:t>and alignment of</w:t>
      </w:r>
      <w:r w:rsidR="00B60722" w:rsidRPr="00F22C83">
        <w:t xml:space="preserve"> accountability, authority and control across </w:t>
      </w:r>
      <w:r w:rsidR="00B747B8" w:rsidRPr="00F22C83">
        <w:t>funding</w:t>
      </w:r>
      <w:r w:rsidR="00B747B8">
        <w:t>,</w:t>
      </w:r>
      <w:r w:rsidR="00B747B8" w:rsidRPr="00F22C83">
        <w:t xml:space="preserve"> </w:t>
      </w:r>
      <w:r w:rsidR="00B60722" w:rsidRPr="00F22C83">
        <w:t>service provision, commissioning, regulation and</w:t>
      </w:r>
      <w:r w:rsidR="00B747B8">
        <w:t xml:space="preserve"> performance management</w:t>
      </w:r>
      <w:r w:rsidR="00B60722" w:rsidRPr="00F22C83">
        <w:t>. Beyond Blue’s networks and reputation is a strength in implementation, given their role requires influencing (as they have</w:t>
      </w:r>
      <w:r w:rsidR="00B60722" w:rsidRPr="00F22C83" w:rsidDel="007244FE">
        <w:t xml:space="preserve"> </w:t>
      </w:r>
      <w:r w:rsidR="007244FE" w:rsidRPr="00F22C83">
        <w:t xml:space="preserve">limited </w:t>
      </w:r>
      <w:r w:rsidR="00B60722" w:rsidRPr="00F22C83">
        <w:t>authority</w:t>
      </w:r>
      <w:r w:rsidR="007244FE" w:rsidRPr="00F22C83">
        <w:t>, beyond the enforcement of contractual obligations,</w:t>
      </w:r>
      <w:r w:rsidR="00B60722" w:rsidRPr="00F22C83">
        <w:t xml:space="preserve"> to hold PHNs and providers to account in fulfilling their obligations under current governance arrangements).</w:t>
      </w:r>
      <w:r w:rsidR="00B60722" w:rsidRPr="003C088F">
        <w:t xml:space="preserve"> </w:t>
      </w:r>
    </w:p>
    <w:p w14:paraId="2C1DAEAE" w14:textId="7519963A" w:rsidR="00FA0F45" w:rsidRPr="00046AF2" w:rsidRDefault="00FA0F45" w:rsidP="005D088B">
      <w:pPr>
        <w:pStyle w:val="Heading4"/>
        <w:rPr>
          <w:b/>
        </w:rPr>
      </w:pPr>
      <w:r w:rsidRPr="00046AF2">
        <w:t xml:space="preserve">What is changing, for whom, in </w:t>
      </w:r>
      <w:r w:rsidR="00DE6E75">
        <w:t>The Way Back</w:t>
      </w:r>
      <w:r w:rsidRPr="00046AF2">
        <w:t>?</w:t>
      </w:r>
    </w:p>
    <w:p w14:paraId="3279D216" w14:textId="120C40B0" w:rsidR="00880F59" w:rsidRDefault="00B60722" w:rsidP="00934FA8">
      <w:pPr>
        <w:pStyle w:val="Bullet"/>
        <w:numPr>
          <w:ilvl w:val="0"/>
          <w:numId w:val="0"/>
        </w:numPr>
      </w:pPr>
      <w:r w:rsidRPr="005D088B">
        <w:rPr>
          <w:rStyle w:val="Strong"/>
        </w:rPr>
        <w:t xml:space="preserve">Many clients attain positive </w:t>
      </w:r>
      <w:r w:rsidR="0085520A" w:rsidRPr="005D088B">
        <w:rPr>
          <w:rStyle w:val="Strong"/>
        </w:rPr>
        <w:t xml:space="preserve">short-term </w:t>
      </w:r>
      <w:r w:rsidRPr="005D088B">
        <w:rPr>
          <w:rStyle w:val="Strong"/>
        </w:rPr>
        <w:t>changes in expected service outcomes and goals</w:t>
      </w:r>
      <w:r w:rsidRPr="007555E7">
        <w:t xml:space="preserve"> during their service period</w:t>
      </w:r>
      <w:r w:rsidR="005449E8">
        <w:t xml:space="preserve">. </w:t>
      </w:r>
      <w:r w:rsidR="00880F59">
        <w:fldChar w:fldCharType="begin"/>
      </w:r>
      <w:r w:rsidR="00880F59">
        <w:instrText xml:space="preserve"> REF _Ref83634883 \h </w:instrText>
      </w:r>
      <w:r w:rsidR="00880F59">
        <w:fldChar w:fldCharType="separate"/>
      </w:r>
      <w:r w:rsidR="0035022D">
        <w:t xml:space="preserve">Figure </w:t>
      </w:r>
      <w:r w:rsidR="0035022D">
        <w:rPr>
          <w:noProof/>
        </w:rPr>
        <w:t>3</w:t>
      </w:r>
      <w:r w:rsidR="00880F59">
        <w:fldChar w:fldCharType="end"/>
      </w:r>
      <w:r w:rsidR="00880F59">
        <w:t xml:space="preserve"> </w:t>
      </w:r>
      <w:r w:rsidR="005D2E78">
        <w:t>shows</w:t>
      </w:r>
      <w:r w:rsidR="00880F59">
        <w:t xml:space="preserve"> average change</w:t>
      </w:r>
      <w:r w:rsidR="005D2E78">
        <w:t>s</w:t>
      </w:r>
      <w:r w:rsidR="00880F59">
        <w:t xml:space="preserve"> in </w:t>
      </w:r>
      <w:r w:rsidR="006E280D">
        <w:t>me</w:t>
      </w:r>
      <w:r w:rsidR="00472404">
        <w:t>n</w:t>
      </w:r>
      <w:r w:rsidR="006E280D">
        <w:t xml:space="preserve">tal health measures </w:t>
      </w:r>
      <w:r w:rsidR="004C70F9">
        <w:t xml:space="preserve">between episode start and end for clients with two valid scores at </w:t>
      </w:r>
      <w:r w:rsidR="00C55887">
        <w:t xml:space="preserve">the </w:t>
      </w:r>
      <w:r w:rsidR="00CB1D64">
        <w:t>21</w:t>
      </w:r>
      <w:r w:rsidR="00C55887">
        <w:t xml:space="preserve"> sites</w:t>
      </w:r>
      <w:r w:rsidR="004C70F9">
        <w:t xml:space="preserve"> in the PMHC MDS </w:t>
      </w:r>
      <w:r w:rsidR="00C55887">
        <w:t xml:space="preserve">between </w:t>
      </w:r>
      <w:r w:rsidR="0059557E">
        <w:t>January 2019</w:t>
      </w:r>
      <w:r w:rsidR="00C55887">
        <w:t xml:space="preserve"> and August 2021. </w:t>
      </w:r>
    </w:p>
    <w:p w14:paraId="4BEA916C" w14:textId="7C6501EF" w:rsidR="00321967" w:rsidRDefault="00321967" w:rsidP="00321967">
      <w:pPr>
        <w:pStyle w:val="Caption"/>
      </w:pPr>
      <w:bookmarkStart w:id="6" w:name="_Ref83634883"/>
      <w:r>
        <w:t xml:space="preserve">Figure </w:t>
      </w:r>
      <w:r w:rsidR="00A64A7C">
        <w:fldChar w:fldCharType="begin"/>
      </w:r>
      <w:r w:rsidR="00A64A7C">
        <w:instrText xml:space="preserve"> SEQ Figure \* ARABIC </w:instrText>
      </w:r>
      <w:r w:rsidR="00A64A7C">
        <w:fldChar w:fldCharType="separate"/>
      </w:r>
      <w:r w:rsidR="0035022D">
        <w:rPr>
          <w:noProof/>
        </w:rPr>
        <w:t>3</w:t>
      </w:r>
      <w:r w:rsidR="00A64A7C">
        <w:fldChar w:fldCharType="end"/>
      </w:r>
      <w:bookmarkEnd w:id="6"/>
      <w:r>
        <w:t xml:space="preserve"> | </w:t>
      </w:r>
      <w:r>
        <w:rPr>
          <w:noProof/>
        </w:rPr>
        <w:t>Changes in outcomes measures for clients with a valid score in the PMHC MDS at episode start and end</w:t>
      </w:r>
    </w:p>
    <w:p w14:paraId="2645CE81" w14:textId="5A9B0327" w:rsidR="0081025B" w:rsidRPr="0081025B" w:rsidRDefault="004A035D" w:rsidP="0081025B">
      <w:r>
        <w:rPr>
          <w:noProof/>
        </w:rPr>
        <w:drawing>
          <wp:inline distT="0" distB="0" distL="0" distR="0" wp14:anchorId="349AD391" wp14:editId="2446C610">
            <wp:extent cx="5866764" cy="3214144"/>
            <wp:effectExtent l="0" t="0" r="1270" b="5715"/>
            <wp:docPr id="1038752982" name="Picture 1038752982" descr="Figure 3 is a horizontal bar graph showing the changes in outcome measures for clients with a score in the Primary Mental Health Care Minimum Data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52982" name="Picture 1038752982" descr="Figure 3 is a horizontal bar graph showing the changes in outcome measures for clients with a score in the Primary Mental Health Care Minimum Data Set.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70517" cy="3216200"/>
                    </a:xfrm>
                    <a:prstGeom prst="rect">
                      <a:avLst/>
                    </a:prstGeom>
                    <a:noFill/>
                  </pic:spPr>
                </pic:pic>
              </a:graphicData>
            </a:graphic>
          </wp:inline>
        </w:drawing>
      </w:r>
    </w:p>
    <w:p w14:paraId="1643B1CF" w14:textId="7B418AAB" w:rsidR="00B6700E" w:rsidRPr="003054F6" w:rsidRDefault="00B6700E" w:rsidP="003054F6">
      <w:pPr>
        <w:pStyle w:val="Bullet"/>
        <w:numPr>
          <w:ilvl w:val="0"/>
          <w:numId w:val="0"/>
        </w:numPr>
        <w:rPr>
          <w:rFonts w:eastAsiaTheme="minorEastAsia"/>
        </w:rPr>
      </w:pPr>
      <w:r w:rsidRPr="005D088B">
        <w:rPr>
          <w:rStyle w:val="Strong"/>
        </w:rPr>
        <w:t xml:space="preserve">Some cohorts experienced a </w:t>
      </w:r>
      <w:r w:rsidR="00A04B72" w:rsidRPr="005D088B">
        <w:rPr>
          <w:rStyle w:val="Strong"/>
        </w:rPr>
        <w:t>larger</w:t>
      </w:r>
      <w:r w:rsidR="005F33C3" w:rsidRPr="005D088B">
        <w:rPr>
          <w:rStyle w:val="Strong"/>
        </w:rPr>
        <w:t xml:space="preserve"> average</w:t>
      </w:r>
      <w:r w:rsidR="00A04B72" w:rsidRPr="005D088B">
        <w:rPr>
          <w:rStyle w:val="Strong"/>
        </w:rPr>
        <w:t xml:space="preserve"> </w:t>
      </w:r>
      <w:r w:rsidRPr="005D088B">
        <w:rPr>
          <w:rStyle w:val="Strong"/>
        </w:rPr>
        <w:t xml:space="preserve">change </w:t>
      </w:r>
      <w:r w:rsidR="00E23C5A" w:rsidRPr="005D088B">
        <w:rPr>
          <w:rStyle w:val="Strong"/>
        </w:rPr>
        <w:t xml:space="preserve">in </w:t>
      </w:r>
      <w:r w:rsidRPr="005D088B">
        <w:rPr>
          <w:rStyle w:val="Strong"/>
        </w:rPr>
        <w:t>outcomes</w:t>
      </w:r>
      <w:r w:rsidR="00E23C5A" w:rsidRPr="005D088B">
        <w:rPr>
          <w:rStyle w:val="Strong"/>
        </w:rPr>
        <w:t xml:space="preserve"> </w:t>
      </w:r>
      <w:r w:rsidRPr="005D088B">
        <w:rPr>
          <w:rStyle w:val="Strong"/>
        </w:rPr>
        <w:t xml:space="preserve">than others. </w:t>
      </w:r>
      <w:r w:rsidRPr="007555E7">
        <w:t xml:space="preserve">For example, </w:t>
      </w:r>
      <w:r w:rsidR="00B60722">
        <w:t xml:space="preserve">clients who identify as Aboriginal and Torres Strait Islander </w:t>
      </w:r>
      <w:r w:rsidR="0026470B">
        <w:t>experienced</w:t>
      </w:r>
      <w:r w:rsidR="004C383D">
        <w:t xml:space="preserve"> </w:t>
      </w:r>
      <w:r w:rsidR="00E23C5A">
        <w:t>larger</w:t>
      </w:r>
      <w:r w:rsidR="000A1DFE">
        <w:t xml:space="preserve"> </w:t>
      </w:r>
      <w:r w:rsidR="00473076">
        <w:t>improvements in outcomes</w:t>
      </w:r>
      <w:r w:rsidR="004A19BF">
        <w:t xml:space="preserve"> </w:t>
      </w:r>
      <w:r w:rsidR="004A19BF" w:rsidRPr="004A19BF">
        <w:t>than those who d</w:t>
      </w:r>
      <w:r w:rsidR="00E2208A">
        <w:t>id</w:t>
      </w:r>
      <w:r w:rsidR="004A19BF" w:rsidRPr="004A19BF">
        <w:t xml:space="preserve"> not identify as Aboriginal and/or Torres Strait Islander</w:t>
      </w:r>
      <w:r w:rsidR="00E4502B">
        <w:t xml:space="preserve">, and clients </w:t>
      </w:r>
      <w:r w:rsidR="00815B34">
        <w:t xml:space="preserve">who were unemployed experienced smaller improvements than </w:t>
      </w:r>
      <w:r w:rsidR="004A19BF" w:rsidRPr="004A19BF">
        <w:t xml:space="preserve">those </w:t>
      </w:r>
      <w:r w:rsidR="005557C2">
        <w:t xml:space="preserve">who </w:t>
      </w:r>
      <w:r w:rsidR="00E2208A">
        <w:t xml:space="preserve">were </w:t>
      </w:r>
      <w:r w:rsidR="005557C2">
        <w:t>employed</w:t>
      </w:r>
      <w:r w:rsidR="00B60722" w:rsidRPr="007555E7">
        <w:t>.</w:t>
      </w:r>
      <w:r w:rsidR="00B875A7">
        <w:rPr>
          <w:rStyle w:val="FootnoteReference"/>
        </w:rPr>
        <w:footnoteReference w:id="36"/>
      </w:r>
      <w:r w:rsidRPr="007555E7">
        <w:t xml:space="preserve"> </w:t>
      </w:r>
    </w:p>
    <w:p w14:paraId="4B2B94A6" w14:textId="1C9BE87C" w:rsidR="00F33104" w:rsidRPr="007555E7" w:rsidRDefault="00D85E29" w:rsidP="003054F6">
      <w:pPr>
        <w:pStyle w:val="Bullet"/>
        <w:numPr>
          <w:ilvl w:val="0"/>
          <w:numId w:val="0"/>
        </w:numPr>
      </w:pPr>
      <w:r w:rsidRPr="005D088B">
        <w:rPr>
          <w:rStyle w:val="Strong"/>
        </w:rPr>
        <w:lastRenderedPageBreak/>
        <w:t>There were no</w:t>
      </w:r>
      <w:r w:rsidR="00F33104" w:rsidRPr="005D088B">
        <w:rPr>
          <w:rStyle w:val="Strong"/>
        </w:rPr>
        <w:t xml:space="preserve"> significant differences in client outcomes</w:t>
      </w:r>
      <w:r w:rsidRPr="005D088B">
        <w:rPr>
          <w:rStyle w:val="Strong"/>
        </w:rPr>
        <w:t xml:space="preserve"> </w:t>
      </w:r>
      <w:r w:rsidR="001E4D94" w:rsidRPr="005D088B">
        <w:rPr>
          <w:rStyle w:val="Strong"/>
        </w:rPr>
        <w:t xml:space="preserve">between </w:t>
      </w:r>
      <w:r w:rsidRPr="005D088B">
        <w:rPr>
          <w:rStyle w:val="Strong"/>
        </w:rPr>
        <w:t>sites</w:t>
      </w:r>
      <w:r w:rsidR="00F33104" w:rsidRPr="005D088B">
        <w:rPr>
          <w:rStyle w:val="Strong"/>
        </w:rPr>
        <w:t>.</w:t>
      </w:r>
      <w:r w:rsidR="00DF127F">
        <w:rPr>
          <w:rStyle w:val="FootnoteReference"/>
        </w:rPr>
        <w:footnoteReference w:id="37"/>
      </w:r>
      <w:r w:rsidR="00B30294">
        <w:t xml:space="preserve"> S</w:t>
      </w:r>
      <w:r w:rsidR="00F33104" w:rsidRPr="007555E7">
        <w:t xml:space="preserve">ome clients </w:t>
      </w:r>
      <w:r w:rsidR="00B30294">
        <w:t>in interviews</w:t>
      </w:r>
      <w:r w:rsidR="00602CCC">
        <w:t xml:space="preserve"> </w:t>
      </w:r>
      <w:r w:rsidR="00F33104" w:rsidRPr="007555E7">
        <w:t xml:space="preserve">reported that </w:t>
      </w:r>
      <w:r w:rsidR="00803CCB">
        <w:t>variations to the service model at some sites</w:t>
      </w:r>
      <w:r w:rsidR="00F33104" w:rsidRPr="007555E7">
        <w:t xml:space="preserve"> were helpful to their recovery, such as </w:t>
      </w:r>
      <w:r w:rsidR="006040AD">
        <w:t>peer support</w:t>
      </w:r>
      <w:r w:rsidR="00F33104" w:rsidRPr="007555E7">
        <w:t xml:space="preserve"> model.</w:t>
      </w:r>
      <w:r w:rsidR="00BB3142">
        <w:t xml:space="preserve"> </w:t>
      </w:r>
      <w:r w:rsidR="001A24C9">
        <w:t xml:space="preserve">However, analysis of outcomes data did not find any significant difference between individual sites. </w:t>
      </w:r>
    </w:p>
    <w:p w14:paraId="22C59334" w14:textId="45F5BC3F" w:rsidR="00FA0F45" w:rsidRPr="00046AF2" w:rsidRDefault="00FA0F45" w:rsidP="005D088B">
      <w:pPr>
        <w:pStyle w:val="Heading4"/>
        <w:rPr>
          <w:b/>
        </w:rPr>
      </w:pPr>
      <w:r w:rsidRPr="00046AF2">
        <w:t xml:space="preserve">Why and how does change occur in </w:t>
      </w:r>
      <w:r w:rsidR="00DE6E75">
        <w:t>The Way Back</w:t>
      </w:r>
      <w:r w:rsidRPr="00046AF2">
        <w:t>, in which circumstances?</w:t>
      </w:r>
    </w:p>
    <w:p w14:paraId="74C8A979" w14:textId="43707A86" w:rsidR="00196FF9" w:rsidRDefault="0006066C" w:rsidP="00844F86">
      <w:pPr>
        <w:pStyle w:val="Bullet"/>
        <w:numPr>
          <w:ilvl w:val="0"/>
          <w:numId w:val="0"/>
        </w:numPr>
      </w:pPr>
      <w:r w:rsidRPr="0006066C">
        <w:t xml:space="preserve">Trust in </w:t>
      </w:r>
      <w:r w:rsidR="00946A84">
        <w:t>a</w:t>
      </w:r>
      <w:r w:rsidR="004F040B">
        <w:t>n</w:t>
      </w:r>
      <w:r w:rsidR="00946A84">
        <w:t xml:space="preserve">d </w:t>
      </w:r>
      <w:r w:rsidR="004F040B">
        <w:t>r</w:t>
      </w:r>
      <w:r w:rsidR="0055599A">
        <w:t>apport</w:t>
      </w:r>
      <w:r w:rsidR="00946A84">
        <w:t xml:space="preserve"> </w:t>
      </w:r>
      <w:r w:rsidR="004F040B">
        <w:t xml:space="preserve">with </w:t>
      </w:r>
      <w:r w:rsidRPr="0006066C">
        <w:t xml:space="preserve">the support coordinator seems to be the foundational mechanism that facilitates ongoing engagement with </w:t>
      </w:r>
      <w:r w:rsidR="00DE6E75">
        <w:t>The Way Back</w:t>
      </w:r>
      <w:r w:rsidR="00A61E97">
        <w:t xml:space="preserve">, as reported by all providers and </w:t>
      </w:r>
      <w:r w:rsidR="00E87EBB">
        <w:t>nearly all</w:t>
      </w:r>
      <w:r w:rsidR="00A61E97">
        <w:t xml:space="preserve"> clients in surveys and interviews.</w:t>
      </w:r>
      <w:r w:rsidRPr="0006066C">
        <w:t xml:space="preserve"> </w:t>
      </w:r>
      <w:r w:rsidR="00196FF9">
        <w:t xml:space="preserve">This is supported by the SAX Institute Evidence Check, which noted a strong patient-rated </w:t>
      </w:r>
      <w:r w:rsidR="00E35AD0">
        <w:t xml:space="preserve">patient/provider </w:t>
      </w:r>
      <w:r w:rsidR="00196FF9">
        <w:t>therapeutic alliance is associated with better outcomes.</w:t>
      </w:r>
      <w:r w:rsidR="00196FF9">
        <w:rPr>
          <w:rStyle w:val="FootnoteReference"/>
        </w:rPr>
        <w:footnoteReference w:id="38"/>
      </w:r>
      <w:r w:rsidR="00196FF9">
        <w:t xml:space="preserve"> </w:t>
      </w:r>
    </w:p>
    <w:p w14:paraId="7176C79E" w14:textId="650A9211" w:rsidR="00C6369E" w:rsidRDefault="0006066C" w:rsidP="00844F86">
      <w:pPr>
        <w:pStyle w:val="Bullet"/>
        <w:numPr>
          <w:ilvl w:val="0"/>
          <w:numId w:val="0"/>
        </w:numPr>
      </w:pPr>
      <w:r w:rsidRPr="0006066C">
        <w:t xml:space="preserve">There are four subsequent mechanisms of change that </w:t>
      </w:r>
      <w:r w:rsidR="000165C7">
        <w:t>enact</w:t>
      </w:r>
      <w:r w:rsidRPr="0006066C">
        <w:t xml:space="preserve"> reasoning</w:t>
      </w:r>
      <w:r w:rsidR="00BD0F41">
        <w:t>/</w:t>
      </w:r>
      <w:r w:rsidRPr="0006066C">
        <w:t>behaviour changes for recovery</w:t>
      </w:r>
      <w:r w:rsidR="00C6369E">
        <w:t>:</w:t>
      </w:r>
    </w:p>
    <w:p w14:paraId="26528026" w14:textId="0AEB9EC5" w:rsidR="00C6369E" w:rsidRDefault="00636830" w:rsidP="00844F86">
      <w:pPr>
        <w:pStyle w:val="Bullet"/>
      </w:pPr>
      <w:r>
        <w:t xml:space="preserve">The client </w:t>
      </w:r>
      <w:r w:rsidR="00F4188D">
        <w:t>gains</w:t>
      </w:r>
      <w:r>
        <w:t xml:space="preserve"> the hope and motivation required for recovery</w:t>
      </w:r>
      <w:r w:rsidR="00196FF9">
        <w:t>.</w:t>
      </w:r>
    </w:p>
    <w:p w14:paraId="0B6E42D8" w14:textId="0C369F32" w:rsidR="00636830" w:rsidRDefault="00636830" w:rsidP="00844F86">
      <w:pPr>
        <w:pStyle w:val="Bullet"/>
      </w:pPr>
      <w:r>
        <w:t>The client engages in appropriate supports</w:t>
      </w:r>
      <w:r w:rsidR="00196FF9">
        <w:t>.</w:t>
      </w:r>
    </w:p>
    <w:p w14:paraId="0528A4D5" w14:textId="2685FA69" w:rsidR="00636830" w:rsidRDefault="00636830" w:rsidP="00844F86">
      <w:pPr>
        <w:pStyle w:val="Bullet"/>
      </w:pPr>
      <w:r>
        <w:t>The client builds their own capacity to manage emotional distress</w:t>
      </w:r>
      <w:r w:rsidR="00196FF9">
        <w:t>.</w:t>
      </w:r>
    </w:p>
    <w:p w14:paraId="0067BBC3" w14:textId="04E43E68" w:rsidR="00C6369E" w:rsidRDefault="00636830" w:rsidP="00844F86">
      <w:pPr>
        <w:pStyle w:val="Bullet"/>
      </w:pPr>
      <w:r>
        <w:t xml:space="preserve">The client develops protective factors that enable them to manage </w:t>
      </w:r>
      <w:r w:rsidR="004F040B">
        <w:t xml:space="preserve">and sustain </w:t>
      </w:r>
      <w:r>
        <w:t>their recovery</w:t>
      </w:r>
      <w:r w:rsidR="00196FF9">
        <w:t>.</w:t>
      </w:r>
    </w:p>
    <w:p w14:paraId="5D8E17ED" w14:textId="27115BCC" w:rsidR="00F50817" w:rsidRPr="000B51DA" w:rsidRDefault="004F7AB7" w:rsidP="00844F86">
      <w:pPr>
        <w:pStyle w:val="Bullet"/>
        <w:numPr>
          <w:ilvl w:val="0"/>
          <w:numId w:val="0"/>
        </w:numPr>
        <w:ind w:left="340" w:hanging="340"/>
      </w:pPr>
      <w:r>
        <w:t>These m</w:t>
      </w:r>
      <w:r w:rsidR="0006066C" w:rsidRPr="000B51DA">
        <w:t xml:space="preserve">echanisms seem to vary across cohorts more so than </w:t>
      </w:r>
      <w:r w:rsidR="006735E2">
        <w:t>between</w:t>
      </w:r>
      <w:r w:rsidR="0006066C" w:rsidRPr="000B51DA">
        <w:t xml:space="preserve"> sites. </w:t>
      </w:r>
    </w:p>
    <w:p w14:paraId="4FE0C99E" w14:textId="61EDF71C" w:rsidR="00496A92" w:rsidRDefault="00496A92" w:rsidP="005D088B">
      <w:pPr>
        <w:pStyle w:val="Heading2"/>
      </w:pPr>
      <w:r>
        <w:t xml:space="preserve">Summary of interim recommendations </w:t>
      </w:r>
    </w:p>
    <w:p w14:paraId="3A049D04" w14:textId="6555EED6" w:rsidR="004A7609" w:rsidRDefault="00C578E9" w:rsidP="005D088B">
      <w:pPr>
        <w:pStyle w:val="Heading3"/>
      </w:pPr>
      <w:r w:rsidRPr="004A7609">
        <w:rPr>
          <w:rStyle w:val="Heading5Char"/>
          <w:rFonts w:eastAsiaTheme="minorHAnsi"/>
        </w:rPr>
        <w:t xml:space="preserve">The evaluation identified </w:t>
      </w:r>
      <w:r w:rsidR="00F2258F">
        <w:rPr>
          <w:rStyle w:val="Heading5Char"/>
          <w:rFonts w:eastAsiaTheme="minorHAnsi"/>
        </w:rPr>
        <w:t>1</w:t>
      </w:r>
      <w:r w:rsidR="009F2C30">
        <w:rPr>
          <w:rStyle w:val="Heading5Char"/>
          <w:rFonts w:eastAsiaTheme="minorHAnsi"/>
        </w:rPr>
        <w:t>7</w:t>
      </w:r>
      <w:r w:rsidRPr="004A7609">
        <w:rPr>
          <w:rStyle w:val="Heading5Char"/>
          <w:rFonts w:eastAsiaTheme="minorHAnsi"/>
        </w:rPr>
        <w:t xml:space="preserve"> </w:t>
      </w:r>
      <w:r w:rsidR="00EA0FFB" w:rsidRPr="004A7609">
        <w:rPr>
          <w:rStyle w:val="Heading5Char"/>
          <w:rFonts w:eastAsiaTheme="minorHAnsi"/>
        </w:rPr>
        <w:t xml:space="preserve">interim </w:t>
      </w:r>
      <w:r w:rsidRPr="004A7609">
        <w:rPr>
          <w:rStyle w:val="Heading5Char"/>
          <w:rFonts w:eastAsiaTheme="minorHAnsi"/>
        </w:rPr>
        <w:t xml:space="preserve">recommendations to improve </w:t>
      </w:r>
      <w:r w:rsidR="00DE6E75">
        <w:rPr>
          <w:rStyle w:val="Heading5Char"/>
          <w:rFonts w:eastAsiaTheme="minorHAnsi"/>
        </w:rPr>
        <w:t>The Way Back</w:t>
      </w:r>
      <w:r w:rsidR="004A7609">
        <w:t xml:space="preserve">. </w:t>
      </w:r>
    </w:p>
    <w:p w14:paraId="6534EFFD" w14:textId="0E01472E" w:rsidR="00F60FB3" w:rsidRDefault="003005F8" w:rsidP="00C578E9">
      <w:pPr>
        <w:rPr>
          <w:lang w:eastAsia="en-AU"/>
        </w:rPr>
      </w:pPr>
      <w:r>
        <w:rPr>
          <w:lang w:eastAsia="en-AU"/>
        </w:rPr>
        <w:t xml:space="preserve">The interim recommendations </w:t>
      </w:r>
      <w:r w:rsidR="003A47BE">
        <w:rPr>
          <w:lang w:eastAsia="en-AU"/>
        </w:rPr>
        <w:t>are i</w:t>
      </w:r>
      <w:r>
        <w:rPr>
          <w:lang w:eastAsia="en-AU"/>
        </w:rPr>
        <w:t>n</w:t>
      </w:r>
      <w:r w:rsidR="004A7609">
        <w:rPr>
          <w:lang w:eastAsia="en-AU"/>
        </w:rPr>
        <w:t xml:space="preserve"> </w:t>
      </w:r>
      <w:r w:rsidR="00455D52">
        <w:rPr>
          <w:lang w:eastAsia="en-AU"/>
        </w:rPr>
        <w:fldChar w:fldCharType="begin"/>
      </w:r>
      <w:r w:rsidR="00455D52">
        <w:rPr>
          <w:lang w:eastAsia="en-AU"/>
        </w:rPr>
        <w:instrText xml:space="preserve"> REF _Ref83724946 \h </w:instrText>
      </w:r>
      <w:r w:rsidR="00455D52">
        <w:rPr>
          <w:lang w:eastAsia="en-AU"/>
        </w:rPr>
      </w:r>
      <w:r w:rsidR="00455D52">
        <w:rPr>
          <w:lang w:eastAsia="en-AU"/>
        </w:rPr>
        <w:fldChar w:fldCharType="separate"/>
      </w:r>
      <w:r w:rsidR="0035022D" w:rsidRPr="00F71A03">
        <w:t xml:space="preserve">Table </w:t>
      </w:r>
      <w:r w:rsidR="0035022D">
        <w:rPr>
          <w:noProof/>
        </w:rPr>
        <w:t>1</w:t>
      </w:r>
      <w:r w:rsidR="00455D52">
        <w:rPr>
          <w:lang w:eastAsia="en-AU"/>
        </w:rPr>
        <w:fldChar w:fldCharType="end"/>
      </w:r>
      <w:r w:rsidR="00B60722">
        <w:rPr>
          <w:lang w:eastAsia="en-AU"/>
        </w:rPr>
        <w:t>.</w:t>
      </w:r>
      <w:r w:rsidR="00EA0FFB">
        <w:rPr>
          <w:lang w:eastAsia="en-AU"/>
        </w:rPr>
        <w:t xml:space="preserve"> They aim to</w:t>
      </w:r>
      <w:r w:rsidR="00F60FB3">
        <w:rPr>
          <w:lang w:eastAsia="en-AU"/>
        </w:rPr>
        <w:t xml:space="preserve"> help</w:t>
      </w:r>
      <w:r w:rsidR="00EA0FFB">
        <w:rPr>
          <w:lang w:eastAsia="en-AU"/>
        </w:rPr>
        <w:t xml:space="preserve"> ensure </w:t>
      </w:r>
      <w:r w:rsidR="00DE6E75">
        <w:rPr>
          <w:lang w:eastAsia="en-AU"/>
        </w:rPr>
        <w:t>The Way Back</w:t>
      </w:r>
      <w:r w:rsidR="00EA0FFB">
        <w:rPr>
          <w:lang w:eastAsia="en-AU"/>
        </w:rPr>
        <w:t xml:space="preserve"> </w:t>
      </w:r>
      <w:r w:rsidR="004B3270">
        <w:rPr>
          <w:lang w:eastAsia="en-AU"/>
        </w:rPr>
        <w:t>can</w:t>
      </w:r>
      <w:r w:rsidR="00C578E9">
        <w:rPr>
          <w:lang w:eastAsia="en-AU"/>
        </w:rPr>
        <w:t xml:space="preserve"> best </w:t>
      </w:r>
      <w:r w:rsidR="00EA0FFB">
        <w:rPr>
          <w:lang w:eastAsia="en-AU"/>
        </w:rPr>
        <w:t>meet</w:t>
      </w:r>
      <w:r w:rsidR="00C578E9">
        <w:rPr>
          <w:lang w:eastAsia="en-AU"/>
        </w:rPr>
        <w:t xml:space="preserve"> the </w:t>
      </w:r>
      <w:r w:rsidR="00414E1C">
        <w:rPr>
          <w:lang w:eastAsia="en-AU"/>
        </w:rPr>
        <w:t>needs</w:t>
      </w:r>
      <w:r w:rsidR="00D70F1E">
        <w:rPr>
          <w:lang w:eastAsia="en-AU"/>
        </w:rPr>
        <w:t xml:space="preserve"> </w:t>
      </w:r>
      <w:r w:rsidR="00C578E9">
        <w:rPr>
          <w:lang w:eastAsia="en-AU"/>
        </w:rPr>
        <w:t>of client</w:t>
      </w:r>
      <w:r w:rsidR="00D70F1E">
        <w:rPr>
          <w:lang w:eastAsia="en-AU"/>
        </w:rPr>
        <w:t>s</w:t>
      </w:r>
      <w:r w:rsidR="00EA0FFB">
        <w:rPr>
          <w:lang w:eastAsia="en-AU"/>
        </w:rPr>
        <w:t xml:space="preserve"> through high quality, accessible and evidence-based service </w:t>
      </w:r>
      <w:r w:rsidR="004B3270">
        <w:rPr>
          <w:lang w:eastAsia="en-AU"/>
        </w:rPr>
        <w:t>provision</w:t>
      </w:r>
      <w:r w:rsidR="00E3762C">
        <w:rPr>
          <w:lang w:eastAsia="en-AU"/>
        </w:rPr>
        <w:t xml:space="preserve"> and to simplify governance, funding and data use arrangements</w:t>
      </w:r>
      <w:r w:rsidR="00C578E9">
        <w:rPr>
          <w:lang w:eastAsia="en-AU"/>
        </w:rPr>
        <w:t xml:space="preserve">. </w:t>
      </w:r>
    </w:p>
    <w:p w14:paraId="726BB14C" w14:textId="5B841A0F" w:rsidR="00C578E9" w:rsidRDefault="00C51158" w:rsidP="00C578E9">
      <w:pPr>
        <w:rPr>
          <w:lang w:eastAsia="en-AU"/>
        </w:rPr>
      </w:pPr>
      <w:r>
        <w:rPr>
          <w:lang w:eastAsia="en-AU"/>
        </w:rPr>
        <w:t xml:space="preserve">Nearer-term actions aim </w:t>
      </w:r>
      <w:r w:rsidR="00D367F4">
        <w:rPr>
          <w:lang w:eastAsia="en-AU"/>
        </w:rPr>
        <w:t xml:space="preserve">to </w:t>
      </w:r>
      <w:r w:rsidR="00094262">
        <w:rPr>
          <w:lang w:eastAsia="en-AU"/>
        </w:rPr>
        <w:t>improve how</w:t>
      </w:r>
      <w:r>
        <w:rPr>
          <w:lang w:eastAsia="en-AU"/>
        </w:rPr>
        <w:t xml:space="preserve"> The Way Back</w:t>
      </w:r>
      <w:r w:rsidR="005420FA">
        <w:rPr>
          <w:lang w:eastAsia="en-AU"/>
        </w:rPr>
        <w:t xml:space="preserve"> </w:t>
      </w:r>
      <w:r w:rsidR="00094262">
        <w:rPr>
          <w:lang w:eastAsia="en-AU"/>
        </w:rPr>
        <w:t>is delivered</w:t>
      </w:r>
      <w:r w:rsidR="00D4077A">
        <w:rPr>
          <w:lang w:eastAsia="en-AU"/>
        </w:rPr>
        <w:t>, noting some</w:t>
      </w:r>
      <w:r w:rsidR="00F24325">
        <w:rPr>
          <w:lang w:eastAsia="en-AU"/>
        </w:rPr>
        <w:t xml:space="preserve"> actions </w:t>
      </w:r>
      <w:r w:rsidR="00F60FB3">
        <w:rPr>
          <w:lang w:eastAsia="en-AU"/>
        </w:rPr>
        <w:t>may commence in the near term but take longer to complete.</w:t>
      </w:r>
      <w:r w:rsidR="008822F5">
        <w:rPr>
          <w:lang w:eastAsia="en-AU"/>
        </w:rPr>
        <w:t xml:space="preserve"> </w:t>
      </w:r>
      <w:r w:rsidR="004A221B">
        <w:rPr>
          <w:lang w:eastAsia="en-AU"/>
        </w:rPr>
        <w:t>Some longer</w:t>
      </w:r>
      <w:r w:rsidR="00BB7585">
        <w:rPr>
          <w:lang w:eastAsia="en-AU"/>
        </w:rPr>
        <w:t>-</w:t>
      </w:r>
      <w:r w:rsidR="004A221B">
        <w:rPr>
          <w:lang w:eastAsia="en-AU"/>
        </w:rPr>
        <w:t xml:space="preserve">term considerations </w:t>
      </w:r>
      <w:r w:rsidR="00D4077A">
        <w:rPr>
          <w:lang w:eastAsia="en-AU"/>
        </w:rPr>
        <w:t>would result in</w:t>
      </w:r>
      <w:r w:rsidR="004A221B">
        <w:rPr>
          <w:lang w:eastAsia="en-AU"/>
        </w:rPr>
        <w:t xml:space="preserve"> </w:t>
      </w:r>
      <w:r w:rsidR="00D4077A">
        <w:rPr>
          <w:lang w:eastAsia="en-AU"/>
        </w:rPr>
        <w:t>significant change</w:t>
      </w:r>
      <w:r w:rsidR="00D13F69">
        <w:rPr>
          <w:lang w:eastAsia="en-AU"/>
        </w:rPr>
        <w:t xml:space="preserve"> </w:t>
      </w:r>
      <w:r w:rsidR="004A221B">
        <w:rPr>
          <w:lang w:eastAsia="en-AU"/>
        </w:rPr>
        <w:t xml:space="preserve">and require more consideration </w:t>
      </w:r>
      <w:r w:rsidR="00D13F69">
        <w:rPr>
          <w:lang w:eastAsia="en-AU"/>
        </w:rPr>
        <w:t xml:space="preserve">and/or further exploration. </w:t>
      </w:r>
    </w:p>
    <w:p w14:paraId="75E88837" w14:textId="7B20CBF8" w:rsidR="00D969A0" w:rsidRDefault="00D969A0" w:rsidP="00C578E9">
      <w:pPr>
        <w:rPr>
          <w:lang w:eastAsia="en-AU"/>
        </w:rPr>
      </w:pPr>
      <w:r>
        <w:rPr>
          <w:lang w:eastAsia="en-AU"/>
        </w:rPr>
        <w:t>In addition to the recommendations specific to The Way Back, this evaluation is a significant addition to the Australian evidence base about the critical elements of successful aftercare services</w:t>
      </w:r>
      <w:r w:rsidR="00187FC8">
        <w:rPr>
          <w:lang w:eastAsia="en-AU"/>
        </w:rPr>
        <w:t xml:space="preserve"> more generally</w:t>
      </w:r>
      <w:r>
        <w:rPr>
          <w:lang w:eastAsia="en-AU"/>
        </w:rPr>
        <w:t xml:space="preserve">. With </w:t>
      </w:r>
      <w:r w:rsidR="000659E8">
        <w:rPr>
          <w:lang w:eastAsia="en-AU"/>
        </w:rPr>
        <w:t>the</w:t>
      </w:r>
      <w:r w:rsidR="00DF1BBB">
        <w:rPr>
          <w:lang w:eastAsia="en-AU"/>
        </w:rPr>
        <w:t xml:space="preserve"> Australian Government </w:t>
      </w:r>
      <w:r w:rsidR="000659E8">
        <w:rPr>
          <w:lang w:eastAsia="en-AU"/>
        </w:rPr>
        <w:t xml:space="preserve">federal budget commitment in 2020-21 </w:t>
      </w:r>
      <w:r w:rsidR="00DF1BBB">
        <w:rPr>
          <w:lang w:eastAsia="en-AU"/>
        </w:rPr>
        <w:t>of $158.6 million for universal aftercare, it would be remiss to not learn from The Way Back in designing future services.</w:t>
      </w:r>
      <w:r w:rsidR="00C6483B">
        <w:rPr>
          <w:rStyle w:val="FootnoteReference"/>
          <w:lang w:eastAsia="en-AU"/>
        </w:rPr>
        <w:footnoteReference w:id="39"/>
      </w:r>
      <w:r w:rsidR="00DF1BBB">
        <w:rPr>
          <w:lang w:eastAsia="en-AU"/>
        </w:rPr>
        <w:t xml:space="preserve"> This is particularly </w:t>
      </w:r>
      <w:r w:rsidR="00852A7B">
        <w:rPr>
          <w:lang w:eastAsia="en-AU"/>
        </w:rPr>
        <w:t xml:space="preserve">pertinent for </w:t>
      </w:r>
      <w:r w:rsidR="00DF1BBB">
        <w:rPr>
          <w:lang w:eastAsia="en-AU"/>
        </w:rPr>
        <w:t>governance, funding and accountability arrangements</w:t>
      </w:r>
      <w:r w:rsidR="00371EB8">
        <w:rPr>
          <w:lang w:eastAsia="en-AU"/>
        </w:rPr>
        <w:t xml:space="preserve">, given the opportunity to simplify </w:t>
      </w:r>
      <w:r w:rsidR="00993AB6">
        <w:rPr>
          <w:lang w:eastAsia="en-AU"/>
        </w:rPr>
        <w:t>them</w:t>
      </w:r>
      <w:r w:rsidR="00371EB8">
        <w:rPr>
          <w:lang w:eastAsia="en-AU"/>
        </w:rPr>
        <w:t xml:space="preserve"> </w:t>
      </w:r>
      <w:r w:rsidR="00993AB6">
        <w:rPr>
          <w:lang w:eastAsia="en-AU"/>
        </w:rPr>
        <w:t xml:space="preserve">– ultimately, to </w:t>
      </w:r>
      <w:r w:rsidR="00187FC8">
        <w:rPr>
          <w:lang w:eastAsia="en-AU"/>
        </w:rPr>
        <w:t>support providers to enable the best outcomes for individuals, families and communities.</w:t>
      </w:r>
    </w:p>
    <w:p w14:paraId="287D93BE" w14:textId="2DF4CC78" w:rsidR="00C578E9" w:rsidRDefault="00C578E9" w:rsidP="00B368B1">
      <w:pPr>
        <w:pStyle w:val="Caption"/>
        <w:pageBreakBefore/>
      </w:pPr>
      <w:bookmarkStart w:id="7" w:name="_Ref83724946"/>
      <w:r w:rsidRPr="00F71A03">
        <w:lastRenderedPageBreak/>
        <w:t xml:space="preserve">Table </w:t>
      </w:r>
      <w:r w:rsidRPr="00F71A03">
        <w:fldChar w:fldCharType="begin"/>
      </w:r>
      <w:r w:rsidRPr="005E3F01">
        <w:instrText xml:space="preserve"> SEQ Table \* ARABIC </w:instrText>
      </w:r>
      <w:r w:rsidRPr="00F71A03">
        <w:fldChar w:fldCharType="separate"/>
      </w:r>
      <w:r w:rsidR="0035022D">
        <w:rPr>
          <w:noProof/>
        </w:rPr>
        <w:t>1</w:t>
      </w:r>
      <w:r w:rsidRPr="00F71A03">
        <w:fldChar w:fldCharType="end"/>
      </w:r>
      <w:bookmarkEnd w:id="7"/>
      <w:r w:rsidRPr="00F71A03">
        <w:t xml:space="preserve"> | Summary</w:t>
      </w:r>
      <w:r>
        <w:t xml:space="preserve"> of interim </w:t>
      </w:r>
      <w:r w:rsidR="00470B7B">
        <w:t>near-term</w:t>
      </w:r>
      <w:r>
        <w:t xml:space="preserve"> recommendations</w:t>
      </w:r>
      <w:r w:rsidR="00470B7B">
        <w:t xml:space="preserve"> and </w:t>
      </w:r>
      <w:r w:rsidR="00BA5470">
        <w:t>longer-term</w:t>
      </w:r>
      <w:r w:rsidR="00470B7B">
        <w:t xml:space="preserve"> considerations </w:t>
      </w:r>
    </w:p>
    <w:tbl>
      <w:tblPr>
        <w:tblStyle w:val="TableGrid"/>
        <w:tblW w:w="9781" w:type="dxa"/>
        <w:tblLook w:val="0420" w:firstRow="1" w:lastRow="0" w:firstColumn="0" w:lastColumn="0" w:noHBand="0" w:noVBand="1"/>
      </w:tblPr>
      <w:tblGrid>
        <w:gridCol w:w="505"/>
        <w:gridCol w:w="6868"/>
        <w:gridCol w:w="2408"/>
      </w:tblGrid>
      <w:tr w:rsidR="00BF6977" w:rsidRPr="00BA5470" w14:paraId="1F5DF3F1" w14:textId="6770149B" w:rsidTr="005D088B">
        <w:trPr>
          <w:cnfStyle w:val="100000000000" w:firstRow="1" w:lastRow="0" w:firstColumn="0" w:lastColumn="0" w:oddVBand="0" w:evenVBand="0" w:oddHBand="0" w:evenHBand="0" w:firstRowFirstColumn="0" w:firstRowLastColumn="0" w:lastRowFirstColumn="0" w:lastRowLastColumn="0"/>
        </w:trPr>
        <w:tc>
          <w:tcPr>
            <w:tcW w:w="7373" w:type="dxa"/>
            <w:gridSpan w:val="2"/>
          </w:tcPr>
          <w:p w14:paraId="4D21A905" w14:textId="7B97BE32" w:rsidR="00BF6977" w:rsidRPr="00BA5470" w:rsidRDefault="00BF6977" w:rsidP="00455D52">
            <w:pPr>
              <w:pStyle w:val="TableNheader"/>
              <w:rPr>
                <w:sz w:val="17"/>
                <w:szCs w:val="17"/>
                <w:lang w:eastAsia="en-AU"/>
              </w:rPr>
            </w:pPr>
            <w:r w:rsidRPr="00BA5470">
              <w:rPr>
                <w:sz w:val="17"/>
                <w:szCs w:val="17"/>
                <w:lang w:eastAsia="en-AU"/>
              </w:rPr>
              <w:t xml:space="preserve">Nearer-term actions to support continual improvement </w:t>
            </w:r>
          </w:p>
        </w:tc>
        <w:tc>
          <w:tcPr>
            <w:tcW w:w="2408" w:type="dxa"/>
          </w:tcPr>
          <w:p w14:paraId="48EB45AC" w14:textId="7FDC47A7" w:rsidR="00BF6977" w:rsidRPr="00BA5470" w:rsidRDefault="00BF6977" w:rsidP="00455D52">
            <w:pPr>
              <w:pStyle w:val="TableNheader"/>
              <w:rPr>
                <w:sz w:val="17"/>
                <w:szCs w:val="17"/>
                <w:lang w:eastAsia="en-AU"/>
              </w:rPr>
            </w:pPr>
            <w:r w:rsidRPr="00BA5470">
              <w:rPr>
                <w:sz w:val="17"/>
                <w:szCs w:val="17"/>
                <w:lang w:eastAsia="en-AU"/>
              </w:rPr>
              <w:t xml:space="preserve">Lead responsibility </w:t>
            </w:r>
          </w:p>
        </w:tc>
      </w:tr>
      <w:tr w:rsidR="00C578E9" w:rsidRPr="00BA5470" w14:paraId="0E32B0F9" w14:textId="7DF7E6B2" w:rsidTr="005D088B">
        <w:trPr>
          <w:cnfStyle w:val="000000100000" w:firstRow="0" w:lastRow="0" w:firstColumn="0" w:lastColumn="0" w:oddVBand="0" w:evenVBand="0" w:oddHBand="1" w:evenHBand="0" w:firstRowFirstColumn="0" w:firstRowLastColumn="0" w:lastRowFirstColumn="0" w:lastRowLastColumn="0"/>
        </w:trPr>
        <w:tc>
          <w:tcPr>
            <w:tcW w:w="505" w:type="dxa"/>
          </w:tcPr>
          <w:p w14:paraId="42B43FD4" w14:textId="1258FD49" w:rsidR="00C578E9" w:rsidRPr="00BA5470" w:rsidRDefault="00F2258F" w:rsidP="004A7609">
            <w:pPr>
              <w:spacing w:before="40" w:after="40" w:line="257" w:lineRule="auto"/>
              <w:rPr>
                <w:sz w:val="17"/>
                <w:szCs w:val="17"/>
                <w:lang w:eastAsia="en-AU"/>
              </w:rPr>
            </w:pPr>
            <w:r w:rsidRPr="00BA5470">
              <w:rPr>
                <w:sz w:val="17"/>
                <w:szCs w:val="17"/>
                <w:lang w:eastAsia="en-AU"/>
              </w:rPr>
              <w:t>1</w:t>
            </w:r>
          </w:p>
        </w:tc>
        <w:tc>
          <w:tcPr>
            <w:tcW w:w="6868" w:type="dxa"/>
          </w:tcPr>
          <w:p w14:paraId="18018AB3" w14:textId="34394525" w:rsidR="00C578E9" w:rsidRPr="00BA5470" w:rsidRDefault="003E3487" w:rsidP="004A7609">
            <w:pPr>
              <w:spacing w:before="40" w:after="40" w:line="257" w:lineRule="auto"/>
              <w:rPr>
                <w:sz w:val="17"/>
                <w:szCs w:val="17"/>
                <w:lang w:eastAsia="en-AU"/>
              </w:rPr>
            </w:pPr>
            <w:r w:rsidRPr="003E3487">
              <w:rPr>
                <w:sz w:val="17"/>
                <w:szCs w:val="17"/>
                <w:lang w:eastAsia="en-AU"/>
              </w:rPr>
              <w:t>Fund a The Way Back liaison officer role with sufficient FTE in all referring hospitals to make initial contact with clients while they are in the ED or in-patient unit.</w:t>
            </w:r>
          </w:p>
        </w:tc>
        <w:tc>
          <w:tcPr>
            <w:tcW w:w="2408" w:type="dxa"/>
          </w:tcPr>
          <w:p w14:paraId="5119A840" w14:textId="5BFCFE6D" w:rsidR="003B1098" w:rsidRPr="00BA5470" w:rsidRDefault="003E7565" w:rsidP="004A7609">
            <w:pPr>
              <w:spacing w:before="40" w:after="40" w:line="257" w:lineRule="auto"/>
              <w:rPr>
                <w:sz w:val="17"/>
                <w:szCs w:val="17"/>
                <w:lang w:eastAsia="en-AU"/>
              </w:rPr>
            </w:pPr>
            <w:r w:rsidRPr="00BA5470">
              <w:rPr>
                <w:sz w:val="17"/>
                <w:szCs w:val="17"/>
              </w:rPr>
              <w:t xml:space="preserve">Australian and jurisdictional governments </w:t>
            </w:r>
          </w:p>
        </w:tc>
      </w:tr>
      <w:tr w:rsidR="00C578E9" w:rsidRPr="00BA5470" w14:paraId="13D1B509" w14:textId="4A811B31" w:rsidTr="005D088B">
        <w:trPr>
          <w:cnfStyle w:val="000000010000" w:firstRow="0" w:lastRow="0" w:firstColumn="0" w:lastColumn="0" w:oddVBand="0" w:evenVBand="0" w:oddHBand="0" w:evenHBand="1" w:firstRowFirstColumn="0" w:firstRowLastColumn="0" w:lastRowFirstColumn="0" w:lastRowLastColumn="0"/>
        </w:trPr>
        <w:tc>
          <w:tcPr>
            <w:tcW w:w="505" w:type="dxa"/>
          </w:tcPr>
          <w:p w14:paraId="49BBFFEC" w14:textId="44EF867F" w:rsidR="00C578E9" w:rsidRPr="00BA5470" w:rsidRDefault="005C5408" w:rsidP="004A7609">
            <w:pPr>
              <w:spacing w:before="40" w:after="40" w:line="257" w:lineRule="auto"/>
              <w:rPr>
                <w:sz w:val="17"/>
                <w:szCs w:val="17"/>
                <w:lang w:eastAsia="en-AU"/>
              </w:rPr>
            </w:pPr>
            <w:r w:rsidRPr="00BA5470">
              <w:rPr>
                <w:sz w:val="17"/>
                <w:szCs w:val="17"/>
                <w:lang w:eastAsia="en-AU"/>
              </w:rPr>
              <w:t>2</w:t>
            </w:r>
          </w:p>
        </w:tc>
        <w:tc>
          <w:tcPr>
            <w:tcW w:w="6868" w:type="dxa"/>
          </w:tcPr>
          <w:p w14:paraId="4C55D4CE" w14:textId="4293B80C" w:rsidR="00C578E9" w:rsidRPr="00BA5470" w:rsidRDefault="00261008" w:rsidP="004A7609">
            <w:pPr>
              <w:spacing w:before="40" w:after="40" w:line="257" w:lineRule="auto"/>
              <w:rPr>
                <w:sz w:val="17"/>
                <w:szCs w:val="17"/>
                <w:lang w:eastAsia="en-AU"/>
              </w:rPr>
            </w:pPr>
            <w:r w:rsidRPr="00261008">
              <w:rPr>
                <w:sz w:val="17"/>
                <w:szCs w:val="17"/>
                <w:lang w:eastAsia="en-AU"/>
              </w:rPr>
              <w:t>Increase the proportion of clients who have a completed safety plan and support plan, and who complete mental health assessment tools</w:t>
            </w:r>
            <w:r>
              <w:rPr>
                <w:sz w:val="17"/>
                <w:szCs w:val="17"/>
                <w:lang w:eastAsia="en-AU"/>
              </w:rPr>
              <w:t>. The first two are especially important</w:t>
            </w:r>
            <w:r w:rsidR="00271A6C" w:rsidRPr="00BA5470">
              <w:rPr>
                <w:sz w:val="17"/>
                <w:szCs w:val="17"/>
                <w:lang w:eastAsia="en-AU"/>
              </w:rPr>
              <w:t xml:space="preserve"> given th</w:t>
            </w:r>
            <w:r w:rsidR="00491629" w:rsidRPr="00BA5470">
              <w:rPr>
                <w:sz w:val="17"/>
                <w:szCs w:val="17"/>
                <w:lang w:eastAsia="en-AU"/>
              </w:rPr>
              <w:t>is KPI is not being met and the importance of these plans in recovery and risk reduction.</w:t>
            </w:r>
            <w:r w:rsidR="00271A6C" w:rsidRPr="00BA5470">
              <w:rPr>
                <w:sz w:val="17"/>
                <w:szCs w:val="17"/>
                <w:lang w:eastAsia="en-AU"/>
              </w:rPr>
              <w:t xml:space="preserve"> </w:t>
            </w:r>
            <w:r>
              <w:rPr>
                <w:sz w:val="17"/>
                <w:szCs w:val="17"/>
                <w:lang w:eastAsia="en-AU"/>
              </w:rPr>
              <w:t>The mental health assessment tools are critical for understanding service effectiveness.</w:t>
            </w:r>
          </w:p>
        </w:tc>
        <w:tc>
          <w:tcPr>
            <w:tcW w:w="2408" w:type="dxa"/>
          </w:tcPr>
          <w:p w14:paraId="5E29ABC2" w14:textId="315A2D70" w:rsidR="003B1098" w:rsidRPr="00BA5470" w:rsidRDefault="00CA0334" w:rsidP="004A7609">
            <w:pPr>
              <w:spacing w:before="40" w:after="40" w:line="257" w:lineRule="auto"/>
              <w:rPr>
                <w:sz w:val="17"/>
                <w:szCs w:val="17"/>
                <w:lang w:eastAsia="en-AU"/>
              </w:rPr>
            </w:pPr>
            <w:r>
              <w:rPr>
                <w:sz w:val="17"/>
                <w:szCs w:val="17"/>
              </w:rPr>
              <w:t>Providers</w:t>
            </w:r>
            <w:r w:rsidR="003E7565" w:rsidRPr="00BA5470">
              <w:rPr>
                <w:sz w:val="17"/>
                <w:szCs w:val="17"/>
              </w:rPr>
              <w:t xml:space="preserve"> (may require some support from PHNs) </w:t>
            </w:r>
          </w:p>
        </w:tc>
      </w:tr>
      <w:tr w:rsidR="000D49CC" w:rsidRPr="00BA5470" w14:paraId="24FF7B7C" w14:textId="095240DA" w:rsidTr="005D088B">
        <w:trPr>
          <w:cnfStyle w:val="000000100000" w:firstRow="0" w:lastRow="0" w:firstColumn="0" w:lastColumn="0" w:oddVBand="0" w:evenVBand="0" w:oddHBand="1" w:evenHBand="0" w:firstRowFirstColumn="0" w:firstRowLastColumn="0" w:lastRowFirstColumn="0" w:lastRowLastColumn="0"/>
        </w:trPr>
        <w:tc>
          <w:tcPr>
            <w:tcW w:w="505" w:type="dxa"/>
          </w:tcPr>
          <w:p w14:paraId="23EFD3FA" w14:textId="3407850A" w:rsidR="000D49CC" w:rsidRPr="00BA5470" w:rsidRDefault="005C5408" w:rsidP="004A7609">
            <w:pPr>
              <w:spacing w:before="40" w:after="40" w:line="257" w:lineRule="auto"/>
              <w:rPr>
                <w:sz w:val="17"/>
                <w:szCs w:val="17"/>
                <w:lang w:eastAsia="en-AU"/>
              </w:rPr>
            </w:pPr>
            <w:r w:rsidRPr="00BA5470">
              <w:rPr>
                <w:sz w:val="17"/>
                <w:szCs w:val="17"/>
                <w:lang w:eastAsia="en-AU"/>
              </w:rPr>
              <w:t>3</w:t>
            </w:r>
          </w:p>
        </w:tc>
        <w:tc>
          <w:tcPr>
            <w:tcW w:w="6868" w:type="dxa"/>
          </w:tcPr>
          <w:p w14:paraId="42A3E7C6" w14:textId="3D55690D" w:rsidR="000D49CC" w:rsidRPr="00BA5470" w:rsidRDefault="006B07B6" w:rsidP="004A7609">
            <w:pPr>
              <w:spacing w:before="40" w:after="40" w:line="257" w:lineRule="auto"/>
              <w:rPr>
                <w:sz w:val="17"/>
                <w:szCs w:val="17"/>
                <w:lang w:eastAsia="en-AU"/>
              </w:rPr>
            </w:pPr>
            <w:r>
              <w:rPr>
                <w:sz w:val="17"/>
                <w:szCs w:val="17"/>
                <w:lang w:eastAsia="en-AU"/>
              </w:rPr>
              <w:t>Require</w:t>
            </w:r>
            <w:r w:rsidR="008714D4" w:rsidRPr="00BA5470">
              <w:rPr>
                <w:sz w:val="17"/>
                <w:szCs w:val="17"/>
                <w:lang w:eastAsia="en-AU"/>
              </w:rPr>
              <w:t xml:space="preserve"> PHNs to monitor and act on KPIs, where targets are not met in accordance with service agreements.</w:t>
            </w:r>
          </w:p>
        </w:tc>
        <w:tc>
          <w:tcPr>
            <w:tcW w:w="2408" w:type="dxa"/>
          </w:tcPr>
          <w:p w14:paraId="7FA5284F" w14:textId="08252078" w:rsidR="003B1098" w:rsidRPr="00BA5470" w:rsidRDefault="00646CE4" w:rsidP="004A7609">
            <w:pPr>
              <w:spacing w:before="40" w:after="40" w:line="257" w:lineRule="auto"/>
              <w:rPr>
                <w:sz w:val="17"/>
                <w:szCs w:val="17"/>
                <w:lang w:eastAsia="en-AU"/>
              </w:rPr>
            </w:pPr>
            <w:r w:rsidRPr="00BA5470">
              <w:rPr>
                <w:sz w:val="17"/>
                <w:szCs w:val="17"/>
              </w:rPr>
              <w:t xml:space="preserve">Beyond Blue and </w:t>
            </w:r>
            <w:r w:rsidR="00811240">
              <w:rPr>
                <w:sz w:val="17"/>
                <w:szCs w:val="17"/>
              </w:rPr>
              <w:t>Australian Government</w:t>
            </w:r>
          </w:p>
        </w:tc>
      </w:tr>
      <w:tr w:rsidR="0050697B" w:rsidRPr="00BA5470" w14:paraId="09D157F3" w14:textId="3BAEAAE2" w:rsidTr="005D088B">
        <w:trPr>
          <w:cnfStyle w:val="000000010000" w:firstRow="0" w:lastRow="0" w:firstColumn="0" w:lastColumn="0" w:oddVBand="0" w:evenVBand="0" w:oddHBand="0" w:evenHBand="1" w:firstRowFirstColumn="0" w:firstRowLastColumn="0" w:lastRowFirstColumn="0" w:lastRowLastColumn="0"/>
        </w:trPr>
        <w:tc>
          <w:tcPr>
            <w:tcW w:w="505" w:type="dxa"/>
          </w:tcPr>
          <w:p w14:paraId="2C03889F" w14:textId="39665A95" w:rsidR="0050697B" w:rsidRPr="00BA5470" w:rsidRDefault="0050697B" w:rsidP="0050697B">
            <w:pPr>
              <w:spacing w:before="40" w:after="40" w:line="257" w:lineRule="auto"/>
              <w:rPr>
                <w:sz w:val="17"/>
                <w:szCs w:val="17"/>
                <w:lang w:eastAsia="en-AU"/>
              </w:rPr>
            </w:pPr>
            <w:r w:rsidRPr="00BA5470">
              <w:rPr>
                <w:sz w:val="17"/>
                <w:szCs w:val="17"/>
                <w:lang w:eastAsia="en-AU"/>
              </w:rPr>
              <w:t>4</w:t>
            </w:r>
          </w:p>
        </w:tc>
        <w:tc>
          <w:tcPr>
            <w:tcW w:w="6868" w:type="dxa"/>
          </w:tcPr>
          <w:p w14:paraId="1E9D0B90" w14:textId="5B689006" w:rsidR="0050697B" w:rsidRPr="00BA5470" w:rsidRDefault="006B3C49" w:rsidP="0050697B">
            <w:pPr>
              <w:spacing w:before="40" w:after="40" w:line="257" w:lineRule="auto"/>
              <w:rPr>
                <w:sz w:val="17"/>
                <w:szCs w:val="17"/>
                <w:lang w:eastAsia="en-AU"/>
              </w:rPr>
            </w:pPr>
            <w:r w:rsidRPr="00BA5470">
              <w:rPr>
                <w:sz w:val="17"/>
                <w:szCs w:val="17"/>
                <w:lang w:eastAsia="en-AU"/>
              </w:rPr>
              <w:t>Support</w:t>
            </w:r>
            <w:r w:rsidR="000665EC" w:rsidRPr="000665EC">
              <w:rPr>
                <w:sz w:val="17"/>
                <w:szCs w:val="17"/>
                <w:lang w:eastAsia="en-AU"/>
              </w:rPr>
              <w:t xml:space="preserve"> providers and referring health services to reduce the average length of time between the initial contact with the service and service delivery</w:t>
            </w:r>
            <w:r w:rsidRPr="00BA5470">
              <w:rPr>
                <w:sz w:val="17"/>
                <w:szCs w:val="17"/>
                <w:lang w:eastAsia="en-AU"/>
              </w:rPr>
              <w:t>.</w:t>
            </w:r>
            <w:r w:rsidRPr="00BA5470">
              <w:rPr>
                <w:rStyle w:val="FootnoteReference"/>
                <w:sz w:val="17"/>
                <w:szCs w:val="17"/>
                <w:lang w:eastAsia="en-AU"/>
              </w:rPr>
              <w:footnoteReference w:id="40"/>
            </w:r>
          </w:p>
        </w:tc>
        <w:tc>
          <w:tcPr>
            <w:tcW w:w="2408" w:type="dxa"/>
          </w:tcPr>
          <w:p w14:paraId="09D6F883" w14:textId="151640D9" w:rsidR="003B1098" w:rsidRPr="00BA5470" w:rsidRDefault="00646CE4" w:rsidP="0050697B">
            <w:pPr>
              <w:spacing w:before="40" w:after="40" w:line="257" w:lineRule="auto"/>
              <w:rPr>
                <w:sz w:val="17"/>
                <w:szCs w:val="17"/>
                <w:lang w:eastAsia="en-AU"/>
              </w:rPr>
            </w:pPr>
            <w:r w:rsidRPr="00BA5470">
              <w:rPr>
                <w:sz w:val="17"/>
                <w:szCs w:val="17"/>
              </w:rPr>
              <w:t>Beyond Blue</w:t>
            </w:r>
            <w:r w:rsidR="0044577E">
              <w:rPr>
                <w:sz w:val="17"/>
                <w:szCs w:val="17"/>
              </w:rPr>
              <w:t>, PHN</w:t>
            </w:r>
            <w:r w:rsidR="00E9662B">
              <w:rPr>
                <w:sz w:val="17"/>
                <w:szCs w:val="17"/>
              </w:rPr>
              <w:t>s</w:t>
            </w:r>
            <w:r w:rsidRPr="00BA5470">
              <w:rPr>
                <w:sz w:val="17"/>
                <w:szCs w:val="17"/>
              </w:rPr>
              <w:t xml:space="preserve"> and providers </w:t>
            </w:r>
          </w:p>
        </w:tc>
      </w:tr>
      <w:tr w:rsidR="000D49CC" w:rsidRPr="00BA5470" w14:paraId="50AD6701" w14:textId="717E214A" w:rsidTr="005D088B">
        <w:trPr>
          <w:cnfStyle w:val="000000100000" w:firstRow="0" w:lastRow="0" w:firstColumn="0" w:lastColumn="0" w:oddVBand="0" w:evenVBand="0" w:oddHBand="1" w:evenHBand="0" w:firstRowFirstColumn="0" w:firstRowLastColumn="0" w:lastRowFirstColumn="0" w:lastRowLastColumn="0"/>
        </w:trPr>
        <w:tc>
          <w:tcPr>
            <w:tcW w:w="505" w:type="dxa"/>
          </w:tcPr>
          <w:p w14:paraId="25442472" w14:textId="74DB1CC4" w:rsidR="000D49CC" w:rsidRPr="00BA5470" w:rsidRDefault="0050697B" w:rsidP="004A7609">
            <w:pPr>
              <w:spacing w:before="40" w:after="40" w:line="257" w:lineRule="auto"/>
              <w:rPr>
                <w:sz w:val="17"/>
                <w:szCs w:val="17"/>
                <w:lang w:eastAsia="en-AU"/>
              </w:rPr>
            </w:pPr>
            <w:r w:rsidRPr="00BA5470">
              <w:rPr>
                <w:sz w:val="17"/>
                <w:szCs w:val="17"/>
                <w:lang w:eastAsia="en-AU"/>
              </w:rPr>
              <w:t>5</w:t>
            </w:r>
          </w:p>
        </w:tc>
        <w:tc>
          <w:tcPr>
            <w:tcW w:w="6868" w:type="dxa"/>
          </w:tcPr>
          <w:p w14:paraId="4236F04C" w14:textId="41A55F22" w:rsidR="000D49CC" w:rsidRPr="00BA5470" w:rsidRDefault="00BC5F17" w:rsidP="004A7609">
            <w:pPr>
              <w:spacing w:before="40" w:after="40" w:line="257" w:lineRule="auto"/>
              <w:rPr>
                <w:sz w:val="17"/>
                <w:szCs w:val="17"/>
                <w:lang w:eastAsia="en-AU"/>
              </w:rPr>
            </w:pPr>
            <w:r w:rsidRPr="00BA5470">
              <w:rPr>
                <w:sz w:val="17"/>
                <w:szCs w:val="17"/>
                <w:lang w:eastAsia="en-AU"/>
              </w:rPr>
              <w:t>Allow for extended service duration for the small number of clients who may require more than 12 weeks of support</w:t>
            </w:r>
            <w:r w:rsidR="00491629" w:rsidRPr="00BA5470">
              <w:rPr>
                <w:sz w:val="17"/>
                <w:szCs w:val="17"/>
                <w:lang w:eastAsia="en-AU"/>
              </w:rPr>
              <w:t>.</w:t>
            </w:r>
            <w:r w:rsidR="00EA5F35" w:rsidRPr="00BA5470">
              <w:rPr>
                <w:sz w:val="17"/>
                <w:szCs w:val="17"/>
                <w:lang w:eastAsia="en-AU"/>
              </w:rPr>
              <w:t xml:space="preserve"> </w:t>
            </w:r>
            <w:r w:rsidR="00D92E35" w:rsidRPr="00BA5470">
              <w:rPr>
                <w:sz w:val="17"/>
                <w:szCs w:val="17"/>
                <w:lang w:eastAsia="en-AU"/>
              </w:rPr>
              <w:t>It is not suggested this become the standard offering for all clients but rather the small number who may benefit from it.</w:t>
            </w:r>
          </w:p>
        </w:tc>
        <w:tc>
          <w:tcPr>
            <w:tcW w:w="2408" w:type="dxa"/>
          </w:tcPr>
          <w:p w14:paraId="16284557" w14:textId="6F3C91BA" w:rsidR="003B1098" w:rsidRPr="009C0244" w:rsidRDefault="00A14ED2" w:rsidP="009C0244">
            <w:pPr>
              <w:spacing w:after="0"/>
              <w:rPr>
                <w:rFonts w:ascii="Times New Roman" w:hAnsi="Times New Roman" w:cs="Times New Roman"/>
                <w:sz w:val="17"/>
                <w:szCs w:val="17"/>
                <w:lang w:eastAsia="en-AU"/>
              </w:rPr>
            </w:pPr>
            <w:r w:rsidRPr="009C0244">
              <w:rPr>
                <w:sz w:val="17"/>
                <w:szCs w:val="17"/>
              </w:rPr>
              <w:t>Australian</w:t>
            </w:r>
            <w:r w:rsidR="0044577E" w:rsidRPr="009C0244">
              <w:rPr>
                <w:sz w:val="17"/>
                <w:szCs w:val="17"/>
              </w:rPr>
              <w:t xml:space="preserve">, </w:t>
            </w:r>
            <w:r w:rsidR="00D74B11">
              <w:rPr>
                <w:sz w:val="17"/>
                <w:szCs w:val="17"/>
              </w:rPr>
              <w:t>s</w:t>
            </w:r>
            <w:r w:rsidR="0044577E" w:rsidRPr="009C0244">
              <w:rPr>
                <w:sz w:val="17"/>
                <w:szCs w:val="17"/>
              </w:rPr>
              <w:t xml:space="preserve">tate and </w:t>
            </w:r>
            <w:r w:rsidR="00D74B11">
              <w:rPr>
                <w:sz w:val="17"/>
                <w:szCs w:val="17"/>
              </w:rPr>
              <w:t>t</w:t>
            </w:r>
            <w:r w:rsidR="0044577E" w:rsidRPr="009C0244">
              <w:rPr>
                <w:sz w:val="17"/>
                <w:szCs w:val="17"/>
              </w:rPr>
              <w:t xml:space="preserve">erritory </w:t>
            </w:r>
            <w:r w:rsidR="00D74B11">
              <w:rPr>
                <w:sz w:val="17"/>
                <w:szCs w:val="17"/>
              </w:rPr>
              <w:t>g</w:t>
            </w:r>
            <w:r w:rsidR="0044577E" w:rsidRPr="009C0244">
              <w:rPr>
                <w:sz w:val="17"/>
                <w:szCs w:val="17"/>
              </w:rPr>
              <w:t>overnments, Beyond Blue (funding)</w:t>
            </w:r>
            <w:r w:rsidR="00A70221" w:rsidRPr="009C0244">
              <w:rPr>
                <w:sz w:val="17"/>
                <w:szCs w:val="17"/>
              </w:rPr>
              <w:t>;</w:t>
            </w:r>
            <w:r w:rsidR="0044577E" w:rsidRPr="009C0244">
              <w:rPr>
                <w:sz w:val="17"/>
                <w:szCs w:val="17"/>
              </w:rPr>
              <w:t xml:space="preserve"> </w:t>
            </w:r>
            <w:r w:rsidRPr="009C0244">
              <w:rPr>
                <w:sz w:val="17"/>
                <w:szCs w:val="17"/>
              </w:rPr>
              <w:t>p</w:t>
            </w:r>
            <w:r w:rsidR="0044577E" w:rsidRPr="009C0244">
              <w:rPr>
                <w:sz w:val="17"/>
                <w:szCs w:val="17"/>
              </w:rPr>
              <w:t>roviders</w:t>
            </w:r>
            <w:r w:rsidR="00A70221" w:rsidRPr="009C0244">
              <w:rPr>
                <w:sz w:val="17"/>
                <w:szCs w:val="17"/>
              </w:rPr>
              <w:t xml:space="preserve"> </w:t>
            </w:r>
            <w:r w:rsidR="0044577E" w:rsidRPr="009C0244">
              <w:rPr>
                <w:sz w:val="17"/>
                <w:szCs w:val="17"/>
              </w:rPr>
              <w:t>(</w:t>
            </w:r>
            <w:r w:rsidR="00A70221" w:rsidRPr="009C0244">
              <w:rPr>
                <w:sz w:val="17"/>
                <w:szCs w:val="17"/>
              </w:rPr>
              <w:t>delivery</w:t>
            </w:r>
            <w:r w:rsidR="0044577E" w:rsidRPr="009C0244">
              <w:rPr>
                <w:sz w:val="17"/>
                <w:szCs w:val="17"/>
              </w:rPr>
              <w:t xml:space="preserve">) </w:t>
            </w:r>
          </w:p>
        </w:tc>
      </w:tr>
      <w:tr w:rsidR="000D49CC" w:rsidRPr="00BA5470" w14:paraId="2F1A4284" w14:textId="39B3D53B" w:rsidTr="005D088B">
        <w:trPr>
          <w:cnfStyle w:val="000000010000" w:firstRow="0" w:lastRow="0" w:firstColumn="0" w:lastColumn="0" w:oddVBand="0" w:evenVBand="0" w:oddHBand="0" w:evenHBand="1" w:firstRowFirstColumn="0" w:firstRowLastColumn="0" w:lastRowFirstColumn="0" w:lastRowLastColumn="0"/>
        </w:trPr>
        <w:tc>
          <w:tcPr>
            <w:tcW w:w="505" w:type="dxa"/>
          </w:tcPr>
          <w:p w14:paraId="65384568" w14:textId="2ACBAC7B" w:rsidR="000D49CC" w:rsidRPr="00BA5470" w:rsidRDefault="0050697B" w:rsidP="004A7609">
            <w:pPr>
              <w:spacing w:before="40" w:after="40" w:line="257" w:lineRule="auto"/>
              <w:rPr>
                <w:sz w:val="17"/>
                <w:szCs w:val="17"/>
                <w:lang w:eastAsia="en-AU"/>
              </w:rPr>
            </w:pPr>
            <w:r w:rsidRPr="00BA5470">
              <w:rPr>
                <w:sz w:val="17"/>
                <w:szCs w:val="17"/>
                <w:lang w:eastAsia="en-AU"/>
              </w:rPr>
              <w:t>6</w:t>
            </w:r>
          </w:p>
        </w:tc>
        <w:tc>
          <w:tcPr>
            <w:tcW w:w="6868" w:type="dxa"/>
          </w:tcPr>
          <w:p w14:paraId="3ACB94DA" w14:textId="1A110FE8" w:rsidR="000D49CC" w:rsidRPr="00BA5470" w:rsidRDefault="00A3419C" w:rsidP="004A7609">
            <w:pPr>
              <w:spacing w:before="40" w:after="40" w:line="257" w:lineRule="auto"/>
              <w:rPr>
                <w:sz w:val="17"/>
                <w:szCs w:val="17"/>
                <w:lang w:eastAsia="en-AU"/>
              </w:rPr>
            </w:pPr>
            <w:r>
              <w:rPr>
                <w:sz w:val="17"/>
                <w:szCs w:val="17"/>
                <w:lang w:eastAsia="en-AU"/>
              </w:rPr>
              <w:t>Strengthen</w:t>
            </w:r>
            <w:r w:rsidR="00070188" w:rsidRPr="00BA5470">
              <w:rPr>
                <w:sz w:val="17"/>
                <w:szCs w:val="17"/>
                <w:lang w:eastAsia="en-AU"/>
              </w:rPr>
              <w:t xml:space="preserve"> </w:t>
            </w:r>
            <w:r w:rsidR="00DE6E75" w:rsidRPr="00BA5470">
              <w:rPr>
                <w:sz w:val="17"/>
                <w:szCs w:val="17"/>
                <w:lang w:eastAsia="en-AU"/>
              </w:rPr>
              <w:t>The Way Back</w:t>
            </w:r>
            <w:r w:rsidR="009B34BE" w:rsidRPr="00BA5470">
              <w:rPr>
                <w:sz w:val="17"/>
                <w:szCs w:val="17"/>
                <w:lang w:eastAsia="en-AU"/>
              </w:rPr>
              <w:t xml:space="preserve"> governance arrangements in the near term to </w:t>
            </w:r>
            <w:r w:rsidR="00747077">
              <w:rPr>
                <w:sz w:val="17"/>
                <w:szCs w:val="17"/>
                <w:lang w:eastAsia="en-AU"/>
              </w:rPr>
              <w:t>ensure</w:t>
            </w:r>
            <w:r w:rsidR="00E40978" w:rsidRPr="00BA5470">
              <w:rPr>
                <w:sz w:val="17"/>
                <w:szCs w:val="17"/>
                <w:lang w:eastAsia="en-AU"/>
              </w:rPr>
              <w:t xml:space="preserve"> roles</w:t>
            </w:r>
            <w:r w:rsidR="00747077">
              <w:rPr>
                <w:sz w:val="17"/>
                <w:szCs w:val="17"/>
                <w:lang w:eastAsia="en-AU"/>
              </w:rPr>
              <w:t xml:space="preserve">, </w:t>
            </w:r>
            <w:r w:rsidR="00E40978" w:rsidRPr="00BA5470">
              <w:rPr>
                <w:sz w:val="17"/>
                <w:szCs w:val="17"/>
                <w:lang w:eastAsia="en-AU"/>
              </w:rPr>
              <w:t>responsibilities</w:t>
            </w:r>
            <w:r w:rsidR="00747077">
              <w:rPr>
                <w:sz w:val="17"/>
                <w:szCs w:val="17"/>
                <w:lang w:eastAsia="en-AU"/>
              </w:rPr>
              <w:t xml:space="preserve"> </w:t>
            </w:r>
            <w:r w:rsidR="006500A8" w:rsidRPr="00BA5470">
              <w:rPr>
                <w:sz w:val="17"/>
                <w:szCs w:val="17"/>
                <w:lang w:eastAsia="en-AU"/>
              </w:rPr>
              <w:t xml:space="preserve">and </w:t>
            </w:r>
            <w:r w:rsidR="009B34BE" w:rsidRPr="00BA5470">
              <w:rPr>
                <w:sz w:val="17"/>
                <w:szCs w:val="17"/>
                <w:lang w:eastAsia="en-AU"/>
              </w:rPr>
              <w:t>accountabilit</w:t>
            </w:r>
            <w:r w:rsidR="00747077">
              <w:rPr>
                <w:sz w:val="17"/>
                <w:szCs w:val="17"/>
                <w:lang w:eastAsia="en-AU"/>
              </w:rPr>
              <w:t>ies</w:t>
            </w:r>
            <w:r w:rsidR="006268EC">
              <w:rPr>
                <w:sz w:val="17"/>
                <w:szCs w:val="17"/>
                <w:lang w:eastAsia="en-AU"/>
              </w:rPr>
              <w:t xml:space="preserve"> are clear</w:t>
            </w:r>
            <w:r w:rsidR="006500A8" w:rsidRPr="00BA5470">
              <w:rPr>
                <w:sz w:val="17"/>
                <w:szCs w:val="17"/>
                <w:lang w:eastAsia="en-AU"/>
              </w:rPr>
              <w:t xml:space="preserve"> and </w:t>
            </w:r>
            <w:r w:rsidR="006268EC">
              <w:rPr>
                <w:sz w:val="17"/>
                <w:szCs w:val="17"/>
                <w:lang w:eastAsia="en-AU"/>
              </w:rPr>
              <w:t>broadly understood</w:t>
            </w:r>
            <w:r w:rsidR="009B34BE" w:rsidRPr="00BA5470">
              <w:rPr>
                <w:sz w:val="17"/>
                <w:szCs w:val="17"/>
                <w:lang w:eastAsia="en-AU"/>
              </w:rPr>
              <w:t>.</w:t>
            </w:r>
            <w:r w:rsidR="00491629" w:rsidRPr="00BA5470">
              <w:rPr>
                <w:sz w:val="17"/>
                <w:szCs w:val="17"/>
                <w:lang w:eastAsia="en-AU"/>
              </w:rPr>
              <w:t xml:space="preserve"> </w:t>
            </w:r>
          </w:p>
        </w:tc>
        <w:tc>
          <w:tcPr>
            <w:tcW w:w="2408" w:type="dxa"/>
          </w:tcPr>
          <w:p w14:paraId="2EE8B8A6" w14:textId="4B5E1473" w:rsidR="003B1098" w:rsidRPr="00BA5470" w:rsidRDefault="00A14ED2" w:rsidP="00FB25B0">
            <w:pPr>
              <w:spacing w:after="0"/>
              <w:rPr>
                <w:sz w:val="17"/>
                <w:szCs w:val="17"/>
                <w:lang w:eastAsia="en-AU"/>
              </w:rPr>
            </w:pPr>
            <w:r w:rsidRPr="00FB25B0">
              <w:rPr>
                <w:sz w:val="17"/>
                <w:szCs w:val="17"/>
              </w:rPr>
              <w:t>Australian</w:t>
            </w:r>
            <w:r w:rsidR="00334451" w:rsidRPr="00FB25B0">
              <w:rPr>
                <w:sz w:val="17"/>
                <w:szCs w:val="17"/>
              </w:rPr>
              <w:t xml:space="preserve">, </w:t>
            </w:r>
            <w:r w:rsidR="00D74B11">
              <w:rPr>
                <w:sz w:val="17"/>
                <w:szCs w:val="17"/>
              </w:rPr>
              <w:t>s</w:t>
            </w:r>
            <w:r w:rsidR="00334451" w:rsidRPr="00FB25B0">
              <w:rPr>
                <w:sz w:val="17"/>
                <w:szCs w:val="17"/>
              </w:rPr>
              <w:t xml:space="preserve">tate and </w:t>
            </w:r>
            <w:r w:rsidR="00D74B11">
              <w:rPr>
                <w:sz w:val="17"/>
                <w:szCs w:val="17"/>
              </w:rPr>
              <w:t>t</w:t>
            </w:r>
            <w:r w:rsidR="00334451" w:rsidRPr="00FB25B0">
              <w:rPr>
                <w:sz w:val="17"/>
                <w:szCs w:val="17"/>
              </w:rPr>
              <w:t xml:space="preserve">erritory </w:t>
            </w:r>
            <w:r w:rsidR="00D74B11">
              <w:rPr>
                <w:sz w:val="17"/>
                <w:szCs w:val="17"/>
              </w:rPr>
              <w:t>g</w:t>
            </w:r>
            <w:r w:rsidR="00334451" w:rsidRPr="00FB25B0">
              <w:rPr>
                <w:sz w:val="17"/>
                <w:szCs w:val="17"/>
              </w:rPr>
              <w:t>overnments</w:t>
            </w:r>
            <w:r w:rsidR="005075A5" w:rsidRPr="00FB25B0">
              <w:rPr>
                <w:sz w:val="17"/>
                <w:szCs w:val="17"/>
              </w:rPr>
              <w:t xml:space="preserve"> and</w:t>
            </w:r>
            <w:r w:rsidR="00334451" w:rsidRPr="00FB25B0">
              <w:rPr>
                <w:sz w:val="17"/>
                <w:szCs w:val="17"/>
              </w:rPr>
              <w:t xml:space="preserve"> Beyond Blue</w:t>
            </w:r>
          </w:p>
        </w:tc>
      </w:tr>
      <w:tr w:rsidR="000D49CC" w:rsidRPr="00BA5470" w14:paraId="18B1717B" w14:textId="5BCBD7FB" w:rsidTr="005D088B">
        <w:trPr>
          <w:cnfStyle w:val="000000100000" w:firstRow="0" w:lastRow="0" w:firstColumn="0" w:lastColumn="0" w:oddVBand="0" w:evenVBand="0" w:oddHBand="1" w:evenHBand="0" w:firstRowFirstColumn="0" w:firstRowLastColumn="0" w:lastRowFirstColumn="0" w:lastRowLastColumn="0"/>
        </w:trPr>
        <w:tc>
          <w:tcPr>
            <w:tcW w:w="505" w:type="dxa"/>
          </w:tcPr>
          <w:p w14:paraId="4A3B6F23" w14:textId="60F83531" w:rsidR="000D49CC" w:rsidRPr="00BA5470" w:rsidRDefault="0050697B" w:rsidP="004A7609">
            <w:pPr>
              <w:spacing w:before="40" w:after="40" w:line="257" w:lineRule="auto"/>
              <w:rPr>
                <w:sz w:val="17"/>
                <w:szCs w:val="17"/>
                <w:lang w:eastAsia="en-AU"/>
              </w:rPr>
            </w:pPr>
            <w:r w:rsidRPr="00BA5470">
              <w:rPr>
                <w:sz w:val="17"/>
                <w:szCs w:val="17"/>
                <w:lang w:eastAsia="en-AU"/>
              </w:rPr>
              <w:t>7</w:t>
            </w:r>
          </w:p>
        </w:tc>
        <w:tc>
          <w:tcPr>
            <w:tcW w:w="6868" w:type="dxa"/>
          </w:tcPr>
          <w:p w14:paraId="65235CF1" w14:textId="22A04A6A" w:rsidR="000D49CC" w:rsidRPr="00BA5470" w:rsidRDefault="000E1615" w:rsidP="004A7609">
            <w:pPr>
              <w:spacing w:before="40" w:after="40" w:line="257" w:lineRule="auto"/>
              <w:rPr>
                <w:sz w:val="17"/>
                <w:szCs w:val="17"/>
                <w:lang w:eastAsia="en-AU"/>
              </w:rPr>
            </w:pPr>
            <w:r w:rsidRPr="00BA5470">
              <w:rPr>
                <w:sz w:val="17"/>
                <w:szCs w:val="17"/>
                <w:lang w:eastAsia="en-AU"/>
              </w:rPr>
              <w:t>Improve data collection, analysis and sharing to reduce the burden and better share insights to support learning.</w:t>
            </w:r>
          </w:p>
        </w:tc>
        <w:tc>
          <w:tcPr>
            <w:tcW w:w="2408" w:type="dxa"/>
          </w:tcPr>
          <w:p w14:paraId="491F8CEC" w14:textId="08518033" w:rsidR="003B1098" w:rsidRPr="00BA5470" w:rsidRDefault="00024E87" w:rsidP="004A7609">
            <w:pPr>
              <w:spacing w:before="40" w:after="40" w:line="257" w:lineRule="auto"/>
              <w:rPr>
                <w:sz w:val="17"/>
                <w:szCs w:val="17"/>
                <w:lang w:eastAsia="en-AU"/>
              </w:rPr>
            </w:pPr>
            <w:r w:rsidRPr="0006725A">
              <w:rPr>
                <w:sz w:val="17"/>
                <w:szCs w:val="17"/>
              </w:rPr>
              <w:t>Beyond Blue (design), PHNs (contracts), Australian Government (PMHC MDS data changes)</w:t>
            </w:r>
          </w:p>
        </w:tc>
      </w:tr>
      <w:tr w:rsidR="000D49CC" w:rsidRPr="00BA5470" w14:paraId="1BA38B12" w14:textId="278BA7EA" w:rsidTr="005D088B">
        <w:trPr>
          <w:cnfStyle w:val="000000010000" w:firstRow="0" w:lastRow="0" w:firstColumn="0" w:lastColumn="0" w:oddVBand="0" w:evenVBand="0" w:oddHBand="0" w:evenHBand="1" w:firstRowFirstColumn="0" w:firstRowLastColumn="0" w:lastRowFirstColumn="0" w:lastRowLastColumn="0"/>
        </w:trPr>
        <w:tc>
          <w:tcPr>
            <w:tcW w:w="505" w:type="dxa"/>
          </w:tcPr>
          <w:p w14:paraId="6EC132AC" w14:textId="62BD35F5" w:rsidR="000D49CC" w:rsidRPr="00BA5470" w:rsidRDefault="0050697B" w:rsidP="004A7609">
            <w:pPr>
              <w:spacing w:before="40" w:after="40" w:line="257" w:lineRule="auto"/>
              <w:rPr>
                <w:sz w:val="17"/>
                <w:szCs w:val="17"/>
                <w:lang w:eastAsia="en-AU"/>
              </w:rPr>
            </w:pPr>
            <w:r w:rsidRPr="00BA5470">
              <w:rPr>
                <w:sz w:val="17"/>
                <w:szCs w:val="17"/>
                <w:lang w:eastAsia="en-AU"/>
              </w:rPr>
              <w:t>8</w:t>
            </w:r>
          </w:p>
        </w:tc>
        <w:tc>
          <w:tcPr>
            <w:tcW w:w="6868" w:type="dxa"/>
          </w:tcPr>
          <w:p w14:paraId="04C1D8B7" w14:textId="15B81872" w:rsidR="000D49CC" w:rsidRPr="00BA5470" w:rsidRDefault="00EE6D0F" w:rsidP="004A7609">
            <w:pPr>
              <w:spacing w:before="40" w:after="40" w:line="257" w:lineRule="auto"/>
              <w:rPr>
                <w:sz w:val="17"/>
                <w:szCs w:val="17"/>
                <w:lang w:eastAsia="en-AU"/>
              </w:rPr>
            </w:pPr>
            <w:r w:rsidRPr="00BA5470">
              <w:rPr>
                <w:sz w:val="17"/>
                <w:szCs w:val="17"/>
                <w:lang w:eastAsia="en-AU"/>
              </w:rPr>
              <w:t>Improve existing</w:t>
            </w:r>
            <w:r w:rsidR="0020709A" w:rsidRPr="00BA5470">
              <w:rPr>
                <w:sz w:val="17"/>
                <w:szCs w:val="17"/>
                <w:lang w:eastAsia="en-AU"/>
              </w:rPr>
              <w:t xml:space="preserve"> Community of Practice </w:t>
            </w:r>
            <w:r w:rsidRPr="00BA5470">
              <w:rPr>
                <w:sz w:val="17"/>
                <w:szCs w:val="17"/>
                <w:lang w:eastAsia="en-AU"/>
              </w:rPr>
              <w:t>to better</w:t>
            </w:r>
            <w:r w:rsidR="0020709A" w:rsidRPr="00BA5470">
              <w:rPr>
                <w:sz w:val="17"/>
                <w:szCs w:val="17"/>
                <w:lang w:eastAsia="en-AU"/>
              </w:rPr>
              <w:t xml:space="preserve"> share good practice</w:t>
            </w:r>
            <w:r w:rsidR="000579C6" w:rsidRPr="00BA5470">
              <w:rPr>
                <w:sz w:val="17"/>
                <w:szCs w:val="17"/>
                <w:lang w:eastAsia="en-AU"/>
              </w:rPr>
              <w:t xml:space="preserve">, </w:t>
            </w:r>
            <w:r w:rsidR="0020709A" w:rsidRPr="00BA5470">
              <w:rPr>
                <w:sz w:val="17"/>
                <w:szCs w:val="17"/>
                <w:lang w:eastAsia="en-AU"/>
              </w:rPr>
              <w:t>problem solve</w:t>
            </w:r>
            <w:r w:rsidR="000579C6" w:rsidRPr="00BA5470">
              <w:rPr>
                <w:sz w:val="17"/>
                <w:szCs w:val="17"/>
                <w:lang w:eastAsia="en-AU"/>
              </w:rPr>
              <w:t xml:space="preserve"> and identify ways to upskill providers</w:t>
            </w:r>
            <w:r w:rsidRPr="00BA5470">
              <w:rPr>
                <w:sz w:val="17"/>
                <w:szCs w:val="17"/>
                <w:lang w:eastAsia="en-AU"/>
              </w:rPr>
              <w:t xml:space="preserve">, including </w:t>
            </w:r>
            <w:r w:rsidR="0042555F" w:rsidRPr="00BA5470">
              <w:rPr>
                <w:sz w:val="17"/>
                <w:szCs w:val="17"/>
                <w:lang w:eastAsia="en-AU"/>
              </w:rPr>
              <w:t xml:space="preserve">involvement of </w:t>
            </w:r>
            <w:r w:rsidRPr="00BA5470">
              <w:rPr>
                <w:sz w:val="17"/>
                <w:szCs w:val="17"/>
                <w:lang w:eastAsia="en-AU"/>
              </w:rPr>
              <w:t xml:space="preserve">broader </w:t>
            </w:r>
            <w:r w:rsidR="00DE6E75" w:rsidRPr="00BA5470">
              <w:rPr>
                <w:sz w:val="17"/>
                <w:szCs w:val="17"/>
                <w:lang w:eastAsia="en-AU"/>
              </w:rPr>
              <w:t>The Way Back</w:t>
            </w:r>
            <w:r w:rsidRPr="00BA5470">
              <w:rPr>
                <w:sz w:val="17"/>
                <w:szCs w:val="17"/>
                <w:lang w:eastAsia="en-AU"/>
              </w:rPr>
              <w:t xml:space="preserve"> network</w:t>
            </w:r>
            <w:r w:rsidR="0042555F" w:rsidRPr="00BA5470">
              <w:rPr>
                <w:sz w:val="17"/>
                <w:szCs w:val="17"/>
                <w:lang w:eastAsia="en-AU"/>
              </w:rPr>
              <w:t xml:space="preserve"> (e.g. PHNs, referring health services).</w:t>
            </w:r>
          </w:p>
        </w:tc>
        <w:tc>
          <w:tcPr>
            <w:tcW w:w="2408" w:type="dxa"/>
          </w:tcPr>
          <w:p w14:paraId="07459B94" w14:textId="6F21931E" w:rsidR="003B1098" w:rsidRPr="00BA5470" w:rsidRDefault="008C11CA" w:rsidP="004A7609">
            <w:pPr>
              <w:spacing w:before="40" w:after="40" w:line="257" w:lineRule="auto"/>
              <w:rPr>
                <w:sz w:val="17"/>
                <w:szCs w:val="17"/>
                <w:lang w:eastAsia="en-AU"/>
              </w:rPr>
            </w:pPr>
            <w:r w:rsidRPr="008C11CA">
              <w:rPr>
                <w:sz w:val="17"/>
                <w:szCs w:val="17"/>
              </w:rPr>
              <w:t xml:space="preserve">Beyond Blue, Australian, </w:t>
            </w:r>
            <w:r w:rsidR="00D74B11">
              <w:rPr>
                <w:sz w:val="17"/>
                <w:szCs w:val="17"/>
              </w:rPr>
              <w:t>s</w:t>
            </w:r>
            <w:r w:rsidRPr="008C11CA">
              <w:rPr>
                <w:sz w:val="17"/>
                <w:szCs w:val="17"/>
              </w:rPr>
              <w:t xml:space="preserve">tate and </w:t>
            </w:r>
            <w:r w:rsidR="00D74B11">
              <w:rPr>
                <w:sz w:val="17"/>
                <w:szCs w:val="17"/>
              </w:rPr>
              <w:t>t</w:t>
            </w:r>
            <w:r w:rsidRPr="008C11CA">
              <w:rPr>
                <w:sz w:val="17"/>
                <w:szCs w:val="17"/>
              </w:rPr>
              <w:t xml:space="preserve">erritory </w:t>
            </w:r>
            <w:r w:rsidR="00D74B11">
              <w:rPr>
                <w:sz w:val="17"/>
                <w:szCs w:val="17"/>
              </w:rPr>
              <w:t>g</w:t>
            </w:r>
            <w:r w:rsidRPr="008C11CA">
              <w:rPr>
                <w:sz w:val="17"/>
                <w:szCs w:val="17"/>
              </w:rPr>
              <w:t xml:space="preserve">overnments, PHNs, LHDs  </w:t>
            </w:r>
          </w:p>
        </w:tc>
      </w:tr>
      <w:tr w:rsidR="000D49CC" w:rsidRPr="00BA5470" w14:paraId="5E7F04CD" w14:textId="1F33EB64" w:rsidTr="005D088B">
        <w:trPr>
          <w:cnfStyle w:val="000000100000" w:firstRow="0" w:lastRow="0" w:firstColumn="0" w:lastColumn="0" w:oddVBand="0" w:evenVBand="0" w:oddHBand="1" w:evenHBand="0" w:firstRowFirstColumn="0" w:firstRowLastColumn="0" w:lastRowFirstColumn="0" w:lastRowLastColumn="0"/>
        </w:trPr>
        <w:tc>
          <w:tcPr>
            <w:tcW w:w="505" w:type="dxa"/>
          </w:tcPr>
          <w:p w14:paraId="32BFB896" w14:textId="1B8B62A2" w:rsidR="000D49CC" w:rsidRPr="00BA5470" w:rsidRDefault="0050697B" w:rsidP="004A7609">
            <w:pPr>
              <w:spacing w:before="40" w:after="40" w:line="257" w:lineRule="auto"/>
              <w:rPr>
                <w:sz w:val="17"/>
                <w:szCs w:val="17"/>
                <w:lang w:eastAsia="en-AU"/>
              </w:rPr>
            </w:pPr>
            <w:r w:rsidRPr="00BA5470">
              <w:rPr>
                <w:sz w:val="17"/>
                <w:szCs w:val="17"/>
                <w:lang w:eastAsia="en-AU"/>
              </w:rPr>
              <w:t>9</w:t>
            </w:r>
          </w:p>
        </w:tc>
        <w:tc>
          <w:tcPr>
            <w:tcW w:w="6868" w:type="dxa"/>
          </w:tcPr>
          <w:p w14:paraId="00191D20" w14:textId="51400FEF" w:rsidR="000D49CC" w:rsidRPr="00BA5470" w:rsidRDefault="00661A74" w:rsidP="004A7609">
            <w:pPr>
              <w:spacing w:before="40" w:after="40" w:line="257" w:lineRule="auto"/>
              <w:rPr>
                <w:sz w:val="17"/>
                <w:szCs w:val="17"/>
                <w:lang w:eastAsia="en-AU"/>
              </w:rPr>
            </w:pPr>
            <w:r w:rsidRPr="00BA5470">
              <w:rPr>
                <w:sz w:val="17"/>
                <w:szCs w:val="17"/>
                <w:lang w:eastAsia="en-AU"/>
              </w:rPr>
              <w:t xml:space="preserve">Improve </w:t>
            </w:r>
            <w:r w:rsidR="00DE6E75" w:rsidRPr="00BA5470">
              <w:rPr>
                <w:sz w:val="17"/>
                <w:szCs w:val="17"/>
                <w:lang w:eastAsia="en-AU"/>
              </w:rPr>
              <w:t>The Way Back</w:t>
            </w:r>
            <w:r w:rsidRPr="00BA5470">
              <w:rPr>
                <w:sz w:val="17"/>
                <w:szCs w:val="17"/>
                <w:lang w:eastAsia="en-AU"/>
              </w:rPr>
              <w:t xml:space="preserve"> workforce capability to provide </w:t>
            </w:r>
            <w:r w:rsidR="00227A2A">
              <w:rPr>
                <w:sz w:val="17"/>
                <w:szCs w:val="17"/>
                <w:lang w:eastAsia="en-AU"/>
              </w:rPr>
              <w:t>consistent</w:t>
            </w:r>
            <w:r w:rsidRPr="00BA5470">
              <w:rPr>
                <w:sz w:val="17"/>
                <w:szCs w:val="17"/>
                <w:lang w:eastAsia="en-AU"/>
              </w:rPr>
              <w:t xml:space="preserve"> culturally safe care and provide care </w:t>
            </w:r>
            <w:r w:rsidR="00C67214">
              <w:rPr>
                <w:sz w:val="17"/>
                <w:szCs w:val="17"/>
                <w:lang w:eastAsia="en-AU"/>
              </w:rPr>
              <w:t xml:space="preserve">including </w:t>
            </w:r>
            <w:r w:rsidR="009539C2" w:rsidRPr="00BA5470">
              <w:rPr>
                <w:sz w:val="17"/>
                <w:szCs w:val="17"/>
                <w:lang w:eastAsia="en-AU"/>
              </w:rPr>
              <w:t>from</w:t>
            </w:r>
            <w:r w:rsidRPr="00BA5470">
              <w:rPr>
                <w:sz w:val="17"/>
                <w:szCs w:val="17"/>
                <w:lang w:eastAsia="en-AU"/>
              </w:rPr>
              <w:t xml:space="preserve"> a workforce with lived experience.</w:t>
            </w:r>
          </w:p>
        </w:tc>
        <w:tc>
          <w:tcPr>
            <w:tcW w:w="2408" w:type="dxa"/>
          </w:tcPr>
          <w:p w14:paraId="072EC616" w14:textId="0578D84C" w:rsidR="003B1098" w:rsidRPr="00BA5470" w:rsidRDefault="00CA0334" w:rsidP="004A7609">
            <w:pPr>
              <w:spacing w:before="40" w:after="40" w:line="257" w:lineRule="auto"/>
              <w:rPr>
                <w:sz w:val="17"/>
                <w:szCs w:val="17"/>
                <w:lang w:eastAsia="en-AU"/>
              </w:rPr>
            </w:pPr>
            <w:r>
              <w:rPr>
                <w:sz w:val="17"/>
                <w:szCs w:val="17"/>
              </w:rPr>
              <w:t>Providers</w:t>
            </w:r>
            <w:r w:rsidR="00D565F6" w:rsidRPr="00BA5470">
              <w:rPr>
                <w:sz w:val="17"/>
                <w:szCs w:val="17"/>
              </w:rPr>
              <w:t xml:space="preserve"> (</w:t>
            </w:r>
            <w:r w:rsidR="00C1530E">
              <w:rPr>
                <w:sz w:val="17"/>
                <w:szCs w:val="17"/>
              </w:rPr>
              <w:t xml:space="preserve">who </w:t>
            </w:r>
            <w:r w:rsidR="00D565F6" w:rsidRPr="00BA5470">
              <w:rPr>
                <w:sz w:val="17"/>
                <w:szCs w:val="17"/>
              </w:rPr>
              <w:t>may require support from PHNs)</w:t>
            </w:r>
          </w:p>
        </w:tc>
      </w:tr>
      <w:tr w:rsidR="000D49CC" w:rsidRPr="00BA5470" w14:paraId="25431219" w14:textId="0F460DCD" w:rsidTr="005D088B">
        <w:trPr>
          <w:cnfStyle w:val="000000010000" w:firstRow="0" w:lastRow="0" w:firstColumn="0" w:lastColumn="0" w:oddVBand="0" w:evenVBand="0" w:oddHBand="0" w:evenHBand="1" w:firstRowFirstColumn="0" w:firstRowLastColumn="0" w:lastRowFirstColumn="0" w:lastRowLastColumn="0"/>
        </w:trPr>
        <w:tc>
          <w:tcPr>
            <w:tcW w:w="505" w:type="dxa"/>
          </w:tcPr>
          <w:p w14:paraId="435813A6" w14:textId="1A3D4E63" w:rsidR="000D49CC" w:rsidRPr="00BA5470" w:rsidRDefault="0050697B" w:rsidP="004A7609">
            <w:pPr>
              <w:spacing w:before="40" w:after="40" w:line="257" w:lineRule="auto"/>
              <w:rPr>
                <w:sz w:val="17"/>
                <w:szCs w:val="17"/>
                <w:lang w:eastAsia="en-AU"/>
              </w:rPr>
            </w:pPr>
            <w:r w:rsidRPr="00BA5470">
              <w:rPr>
                <w:sz w:val="17"/>
                <w:szCs w:val="17"/>
                <w:lang w:eastAsia="en-AU"/>
              </w:rPr>
              <w:t>10</w:t>
            </w:r>
          </w:p>
        </w:tc>
        <w:tc>
          <w:tcPr>
            <w:tcW w:w="6868" w:type="dxa"/>
          </w:tcPr>
          <w:p w14:paraId="24F6A5CB" w14:textId="30478FDA" w:rsidR="000D49CC" w:rsidRPr="00BA5470" w:rsidRDefault="00947CD2" w:rsidP="004A7609">
            <w:pPr>
              <w:spacing w:before="40" w:after="40" w:line="257" w:lineRule="auto"/>
              <w:rPr>
                <w:sz w:val="17"/>
                <w:szCs w:val="17"/>
                <w:lang w:eastAsia="en-AU"/>
              </w:rPr>
            </w:pPr>
            <w:r w:rsidRPr="00BA5470">
              <w:rPr>
                <w:sz w:val="17"/>
                <w:szCs w:val="17"/>
                <w:lang w:eastAsia="en-AU"/>
              </w:rPr>
              <w:t xml:space="preserve">Improve support for </w:t>
            </w:r>
            <w:r w:rsidR="00DE6E75" w:rsidRPr="00BA5470">
              <w:rPr>
                <w:sz w:val="17"/>
                <w:szCs w:val="17"/>
                <w:lang w:eastAsia="en-AU"/>
              </w:rPr>
              <w:t>The Way Back</w:t>
            </w:r>
            <w:r w:rsidRPr="00BA5470">
              <w:rPr>
                <w:sz w:val="17"/>
                <w:szCs w:val="17"/>
                <w:lang w:eastAsia="en-AU"/>
              </w:rPr>
              <w:t xml:space="preserve"> staff to better manage vicarious trauma and burnout.</w:t>
            </w:r>
          </w:p>
        </w:tc>
        <w:tc>
          <w:tcPr>
            <w:tcW w:w="2408" w:type="dxa"/>
          </w:tcPr>
          <w:p w14:paraId="142B402F" w14:textId="5878EB04" w:rsidR="003B1098" w:rsidRPr="00BA5470" w:rsidRDefault="00CA0334" w:rsidP="004A7609">
            <w:pPr>
              <w:spacing w:before="40" w:after="40" w:line="257" w:lineRule="auto"/>
              <w:rPr>
                <w:sz w:val="17"/>
                <w:szCs w:val="17"/>
                <w:lang w:eastAsia="en-AU"/>
              </w:rPr>
            </w:pPr>
            <w:r>
              <w:rPr>
                <w:sz w:val="17"/>
                <w:szCs w:val="17"/>
              </w:rPr>
              <w:t>Providers</w:t>
            </w:r>
            <w:r w:rsidR="000E19C0">
              <w:rPr>
                <w:sz w:val="17"/>
                <w:szCs w:val="17"/>
              </w:rPr>
              <w:t xml:space="preserve"> and PHNs</w:t>
            </w:r>
          </w:p>
        </w:tc>
      </w:tr>
      <w:tr w:rsidR="00947CD2" w:rsidRPr="00BA5470" w14:paraId="2BA52D0D" w14:textId="5A1C4F0B" w:rsidTr="005D088B">
        <w:trPr>
          <w:cnfStyle w:val="000000100000" w:firstRow="0" w:lastRow="0" w:firstColumn="0" w:lastColumn="0" w:oddVBand="0" w:evenVBand="0" w:oddHBand="1" w:evenHBand="0" w:firstRowFirstColumn="0" w:firstRowLastColumn="0" w:lastRowFirstColumn="0" w:lastRowLastColumn="0"/>
        </w:trPr>
        <w:tc>
          <w:tcPr>
            <w:tcW w:w="505" w:type="dxa"/>
          </w:tcPr>
          <w:p w14:paraId="5981EE2F" w14:textId="0606208D" w:rsidR="00947CD2" w:rsidRPr="00BA5470" w:rsidRDefault="0050697B" w:rsidP="004A7609">
            <w:pPr>
              <w:spacing w:before="40" w:after="40" w:line="257" w:lineRule="auto"/>
              <w:rPr>
                <w:sz w:val="17"/>
                <w:szCs w:val="17"/>
                <w:lang w:eastAsia="en-AU"/>
              </w:rPr>
            </w:pPr>
            <w:r w:rsidRPr="00BA5470">
              <w:rPr>
                <w:sz w:val="17"/>
                <w:szCs w:val="17"/>
                <w:lang w:eastAsia="en-AU"/>
              </w:rPr>
              <w:t>11</w:t>
            </w:r>
          </w:p>
        </w:tc>
        <w:tc>
          <w:tcPr>
            <w:tcW w:w="6868" w:type="dxa"/>
          </w:tcPr>
          <w:p w14:paraId="689B5F55" w14:textId="1DFDDA2F" w:rsidR="00947CD2" w:rsidRPr="00BA5470" w:rsidRDefault="000532E2" w:rsidP="004A7609">
            <w:pPr>
              <w:spacing w:before="40" w:after="40" w:line="257" w:lineRule="auto"/>
              <w:rPr>
                <w:sz w:val="17"/>
                <w:szCs w:val="17"/>
                <w:lang w:eastAsia="en-AU"/>
              </w:rPr>
            </w:pPr>
            <w:r w:rsidRPr="00BA5470">
              <w:rPr>
                <w:sz w:val="17"/>
                <w:szCs w:val="17"/>
                <w:lang w:eastAsia="en-AU"/>
              </w:rPr>
              <w:t xml:space="preserve">Encourage providers to develop a community engagement strategy to </w:t>
            </w:r>
            <w:r w:rsidR="00542205" w:rsidRPr="00BA5470">
              <w:rPr>
                <w:sz w:val="17"/>
                <w:szCs w:val="17"/>
                <w:lang w:eastAsia="en-AU"/>
              </w:rPr>
              <w:t>understand how to best</w:t>
            </w:r>
            <w:r w:rsidRPr="00BA5470">
              <w:rPr>
                <w:sz w:val="17"/>
                <w:szCs w:val="17"/>
                <w:lang w:eastAsia="en-AU"/>
              </w:rPr>
              <w:t xml:space="preserve"> </w:t>
            </w:r>
            <w:r w:rsidR="00B139B7" w:rsidRPr="00BA5470">
              <w:rPr>
                <w:sz w:val="17"/>
                <w:szCs w:val="17"/>
                <w:lang w:eastAsia="en-AU"/>
              </w:rPr>
              <w:t>meet the needs of</w:t>
            </w:r>
            <w:r w:rsidRPr="00BA5470">
              <w:rPr>
                <w:sz w:val="17"/>
                <w:szCs w:val="17"/>
                <w:lang w:eastAsia="en-AU"/>
              </w:rPr>
              <w:t xml:space="preserve"> Aboriginal and Torres Strait Islander clients</w:t>
            </w:r>
            <w:r w:rsidR="00437743">
              <w:rPr>
                <w:sz w:val="17"/>
                <w:szCs w:val="17"/>
                <w:lang w:eastAsia="en-AU"/>
              </w:rPr>
              <w:t>,</w:t>
            </w:r>
            <w:r w:rsidRPr="00BA5470">
              <w:rPr>
                <w:sz w:val="17"/>
                <w:szCs w:val="17"/>
                <w:lang w:eastAsia="en-AU"/>
              </w:rPr>
              <w:t xml:space="preserve"> and clients</w:t>
            </w:r>
            <w:r w:rsidR="009539C2" w:rsidRPr="00BA5470">
              <w:rPr>
                <w:sz w:val="17"/>
                <w:szCs w:val="17"/>
                <w:lang w:eastAsia="en-AU"/>
              </w:rPr>
              <w:t xml:space="preserve"> from CALD backgrounds</w:t>
            </w:r>
            <w:r w:rsidRPr="00BA5470">
              <w:rPr>
                <w:sz w:val="17"/>
                <w:szCs w:val="17"/>
                <w:lang w:eastAsia="en-AU"/>
              </w:rPr>
              <w:t>.</w:t>
            </w:r>
          </w:p>
        </w:tc>
        <w:tc>
          <w:tcPr>
            <w:tcW w:w="2408" w:type="dxa"/>
          </w:tcPr>
          <w:p w14:paraId="33C51AB7" w14:textId="143310D3" w:rsidR="003B1098" w:rsidRPr="00BA5470" w:rsidRDefault="00031311" w:rsidP="004A7609">
            <w:pPr>
              <w:spacing w:before="40" w:after="40" w:line="257" w:lineRule="auto"/>
              <w:rPr>
                <w:sz w:val="17"/>
                <w:szCs w:val="17"/>
                <w:lang w:eastAsia="en-AU"/>
              </w:rPr>
            </w:pPr>
            <w:r w:rsidRPr="00BA5470">
              <w:rPr>
                <w:sz w:val="17"/>
                <w:szCs w:val="17"/>
              </w:rPr>
              <w:t>Beyond Blue, PHNs, providers</w:t>
            </w:r>
          </w:p>
        </w:tc>
      </w:tr>
      <w:tr w:rsidR="00BF6977" w:rsidRPr="00BA5470" w14:paraId="62DC1E5F" w14:textId="1FC1351E" w:rsidTr="005D088B">
        <w:trPr>
          <w:cnfStyle w:val="000000010000" w:firstRow="0" w:lastRow="0" w:firstColumn="0" w:lastColumn="0" w:oddVBand="0" w:evenVBand="0" w:oddHBand="0" w:evenHBand="1" w:firstRowFirstColumn="0" w:firstRowLastColumn="0" w:lastRowFirstColumn="0" w:lastRowLastColumn="0"/>
        </w:trPr>
        <w:tc>
          <w:tcPr>
            <w:tcW w:w="7373" w:type="dxa"/>
            <w:gridSpan w:val="2"/>
            <w:shd w:val="clear" w:color="auto" w:fill="E6E6E1" w:themeFill="accent5"/>
          </w:tcPr>
          <w:p w14:paraId="73D238DB" w14:textId="7D0F82A9" w:rsidR="00BF6977" w:rsidRPr="00BA5470" w:rsidRDefault="00BF6977" w:rsidP="00DF6DE1">
            <w:pPr>
              <w:pStyle w:val="TableNheader"/>
              <w:rPr>
                <w:sz w:val="17"/>
                <w:szCs w:val="17"/>
                <w:lang w:eastAsia="en-AU"/>
              </w:rPr>
            </w:pPr>
            <w:r w:rsidRPr="00BA5470">
              <w:rPr>
                <w:sz w:val="17"/>
                <w:szCs w:val="17"/>
                <w:lang w:eastAsia="en-AU"/>
              </w:rPr>
              <w:t>Longer-term considerations that require further consideration</w:t>
            </w:r>
          </w:p>
        </w:tc>
        <w:tc>
          <w:tcPr>
            <w:tcW w:w="2408" w:type="dxa"/>
            <w:shd w:val="clear" w:color="auto" w:fill="E6E6E1" w:themeFill="accent5"/>
          </w:tcPr>
          <w:p w14:paraId="70BBCDA9" w14:textId="77777777" w:rsidR="00BF6977" w:rsidRPr="00BA5470" w:rsidRDefault="00BF6977" w:rsidP="00DF6DE1">
            <w:pPr>
              <w:pStyle w:val="TableNheader"/>
              <w:rPr>
                <w:sz w:val="17"/>
                <w:szCs w:val="17"/>
                <w:lang w:eastAsia="en-AU"/>
              </w:rPr>
            </w:pPr>
          </w:p>
        </w:tc>
      </w:tr>
      <w:tr w:rsidR="00C578E9" w:rsidRPr="00BA5470" w14:paraId="4DCA2F7A" w14:textId="06ED29F0" w:rsidTr="005D088B">
        <w:trPr>
          <w:cnfStyle w:val="000000100000" w:firstRow="0" w:lastRow="0" w:firstColumn="0" w:lastColumn="0" w:oddVBand="0" w:evenVBand="0" w:oddHBand="1" w:evenHBand="0" w:firstRowFirstColumn="0" w:firstRowLastColumn="0" w:lastRowFirstColumn="0" w:lastRowLastColumn="0"/>
        </w:trPr>
        <w:tc>
          <w:tcPr>
            <w:tcW w:w="505" w:type="dxa"/>
          </w:tcPr>
          <w:p w14:paraId="3186033F" w14:textId="0D4390F5" w:rsidR="00C578E9" w:rsidRPr="00BA5470" w:rsidRDefault="0050697B" w:rsidP="004A7609">
            <w:pPr>
              <w:spacing w:before="40" w:after="40" w:line="257" w:lineRule="auto"/>
              <w:rPr>
                <w:sz w:val="17"/>
                <w:szCs w:val="17"/>
                <w:lang w:eastAsia="en-AU"/>
              </w:rPr>
            </w:pPr>
            <w:r w:rsidRPr="00BA5470">
              <w:rPr>
                <w:sz w:val="17"/>
                <w:szCs w:val="17"/>
                <w:lang w:eastAsia="en-AU"/>
              </w:rPr>
              <w:t>12</w:t>
            </w:r>
          </w:p>
        </w:tc>
        <w:tc>
          <w:tcPr>
            <w:tcW w:w="6868" w:type="dxa"/>
          </w:tcPr>
          <w:p w14:paraId="7D374E77" w14:textId="38D0B230" w:rsidR="00C578E9" w:rsidRPr="00BA5470" w:rsidRDefault="00B04703" w:rsidP="004A7609">
            <w:pPr>
              <w:spacing w:before="40" w:after="40" w:line="257" w:lineRule="auto"/>
              <w:rPr>
                <w:sz w:val="17"/>
                <w:szCs w:val="17"/>
                <w:lang w:eastAsia="en-AU"/>
              </w:rPr>
            </w:pPr>
            <w:r>
              <w:rPr>
                <w:sz w:val="17"/>
                <w:szCs w:val="17"/>
                <w:lang w:eastAsia="en-AU"/>
              </w:rPr>
              <w:t>Consider expanding</w:t>
            </w:r>
            <w:r w:rsidR="00276850" w:rsidRPr="00BA5470">
              <w:rPr>
                <w:sz w:val="17"/>
                <w:szCs w:val="17"/>
                <w:lang w:eastAsia="en-AU"/>
              </w:rPr>
              <w:t xml:space="preserve"> the role of </w:t>
            </w:r>
            <w:r w:rsidR="00DE6E75" w:rsidRPr="00BA5470">
              <w:rPr>
                <w:sz w:val="17"/>
                <w:szCs w:val="17"/>
                <w:lang w:eastAsia="en-AU"/>
              </w:rPr>
              <w:t>The Way Back</w:t>
            </w:r>
            <w:r w:rsidR="00276850" w:rsidRPr="00BA5470">
              <w:rPr>
                <w:sz w:val="17"/>
                <w:szCs w:val="17"/>
                <w:lang w:eastAsia="en-AU"/>
              </w:rPr>
              <w:t xml:space="preserve"> </w:t>
            </w:r>
            <w:r w:rsidR="000436FE">
              <w:rPr>
                <w:sz w:val="17"/>
                <w:szCs w:val="17"/>
                <w:lang w:eastAsia="en-AU"/>
              </w:rPr>
              <w:t xml:space="preserve">or a similar service </w:t>
            </w:r>
            <w:r w:rsidR="00276850" w:rsidRPr="00BA5470">
              <w:rPr>
                <w:sz w:val="17"/>
                <w:szCs w:val="17"/>
                <w:lang w:eastAsia="en-AU"/>
              </w:rPr>
              <w:t xml:space="preserve">to help meet the needs of people </w:t>
            </w:r>
            <w:r w:rsidR="00276850" w:rsidRPr="00BA5470">
              <w:rPr>
                <w:i/>
                <w:sz w:val="17"/>
                <w:szCs w:val="17"/>
                <w:lang w:eastAsia="en-AU"/>
              </w:rPr>
              <w:t xml:space="preserve">before </w:t>
            </w:r>
            <w:r w:rsidR="00765595" w:rsidRPr="00BA5470">
              <w:rPr>
                <w:i/>
                <w:sz w:val="17"/>
                <w:szCs w:val="17"/>
                <w:lang w:eastAsia="en-AU"/>
              </w:rPr>
              <w:t xml:space="preserve">they are at the point of severe crisis (i.e. a suicide attempt or suicidal crisis). </w:t>
            </w:r>
            <w:r w:rsidR="00FC44F4" w:rsidRPr="00BA5470">
              <w:rPr>
                <w:sz w:val="17"/>
                <w:szCs w:val="17"/>
                <w:lang w:eastAsia="en-AU"/>
              </w:rPr>
              <w:t>Given its significance, this</w:t>
            </w:r>
            <w:r w:rsidR="00765595" w:rsidRPr="00BA5470">
              <w:rPr>
                <w:sz w:val="17"/>
                <w:szCs w:val="17"/>
                <w:lang w:eastAsia="en-AU"/>
              </w:rPr>
              <w:t xml:space="preserve"> longer-term </w:t>
            </w:r>
            <w:r w:rsidR="00051719" w:rsidRPr="00BA5470">
              <w:rPr>
                <w:sz w:val="17"/>
                <w:szCs w:val="17"/>
                <w:lang w:eastAsia="en-AU"/>
              </w:rPr>
              <w:t>consideration</w:t>
            </w:r>
            <w:r w:rsidR="00765595" w:rsidRPr="00BA5470">
              <w:rPr>
                <w:sz w:val="17"/>
                <w:szCs w:val="17"/>
                <w:lang w:eastAsia="en-AU"/>
              </w:rPr>
              <w:t xml:space="preserve"> requires further exploration through subsequent rounds of data collection and consultation with Beyond Blue, PHNs and governments. </w:t>
            </w:r>
          </w:p>
        </w:tc>
        <w:tc>
          <w:tcPr>
            <w:tcW w:w="2408" w:type="dxa"/>
          </w:tcPr>
          <w:p w14:paraId="6DCB1AE9" w14:textId="2E4A64B2" w:rsidR="003B1098" w:rsidRPr="00BA5470" w:rsidRDefault="00DA511A" w:rsidP="004A7609">
            <w:pPr>
              <w:spacing w:before="40" w:after="40" w:line="257" w:lineRule="auto"/>
              <w:rPr>
                <w:sz w:val="17"/>
                <w:szCs w:val="17"/>
                <w:lang w:eastAsia="en-AU"/>
              </w:rPr>
            </w:pPr>
            <w:r w:rsidRPr="00BA5470">
              <w:rPr>
                <w:sz w:val="17"/>
                <w:szCs w:val="17"/>
              </w:rPr>
              <w:t>Australian Government and Beyond Blue</w:t>
            </w:r>
          </w:p>
        </w:tc>
      </w:tr>
      <w:tr w:rsidR="00C578E9" w:rsidRPr="00BA5470" w14:paraId="6DEB219B" w14:textId="5C834CE8" w:rsidTr="005D088B">
        <w:trPr>
          <w:cnfStyle w:val="000000010000" w:firstRow="0" w:lastRow="0" w:firstColumn="0" w:lastColumn="0" w:oddVBand="0" w:evenVBand="0" w:oddHBand="0" w:evenHBand="1" w:firstRowFirstColumn="0" w:firstRowLastColumn="0" w:lastRowFirstColumn="0" w:lastRowLastColumn="0"/>
        </w:trPr>
        <w:tc>
          <w:tcPr>
            <w:tcW w:w="505" w:type="dxa"/>
          </w:tcPr>
          <w:p w14:paraId="608C4C16" w14:textId="0DB1EC48" w:rsidR="00C578E9" w:rsidRPr="00BA5470" w:rsidRDefault="0050697B" w:rsidP="004A7609">
            <w:pPr>
              <w:spacing w:before="40" w:after="40" w:line="257" w:lineRule="auto"/>
              <w:rPr>
                <w:sz w:val="17"/>
                <w:szCs w:val="17"/>
                <w:lang w:eastAsia="en-AU"/>
              </w:rPr>
            </w:pPr>
            <w:r w:rsidRPr="00BA5470">
              <w:rPr>
                <w:sz w:val="17"/>
                <w:szCs w:val="17"/>
                <w:lang w:eastAsia="en-AU"/>
              </w:rPr>
              <w:lastRenderedPageBreak/>
              <w:t>13</w:t>
            </w:r>
          </w:p>
        </w:tc>
        <w:tc>
          <w:tcPr>
            <w:tcW w:w="6868" w:type="dxa"/>
          </w:tcPr>
          <w:p w14:paraId="014FCFFF" w14:textId="70A27BE3" w:rsidR="00C578E9" w:rsidRPr="00BA5470" w:rsidRDefault="00B27628" w:rsidP="004A7609">
            <w:pPr>
              <w:spacing w:before="40" w:after="40" w:line="257" w:lineRule="auto"/>
              <w:rPr>
                <w:sz w:val="17"/>
                <w:szCs w:val="17"/>
                <w:lang w:eastAsia="en-AU"/>
              </w:rPr>
            </w:pPr>
            <w:r>
              <w:rPr>
                <w:sz w:val="17"/>
                <w:szCs w:val="17"/>
                <w:lang w:eastAsia="en-AU"/>
              </w:rPr>
              <w:t>Examine the expansion</w:t>
            </w:r>
            <w:r w:rsidR="001467C8">
              <w:rPr>
                <w:sz w:val="17"/>
                <w:szCs w:val="17"/>
                <w:lang w:eastAsia="en-AU"/>
              </w:rPr>
              <w:t xml:space="preserve"> of referral pathways to include</w:t>
            </w:r>
            <w:r w:rsidR="000B54B6" w:rsidRPr="00BA5470">
              <w:rPr>
                <w:sz w:val="17"/>
                <w:szCs w:val="17"/>
                <w:lang w:eastAsia="en-AU"/>
              </w:rPr>
              <w:t xml:space="preserve"> inbound referral pathways to allow referrals from GPs, Ambulance</w:t>
            </w:r>
            <w:r w:rsidR="00062A46" w:rsidRPr="00BA5470">
              <w:rPr>
                <w:sz w:val="17"/>
                <w:szCs w:val="17"/>
                <w:lang w:eastAsia="en-AU"/>
              </w:rPr>
              <w:t>,</w:t>
            </w:r>
            <w:r w:rsidR="000B54B6" w:rsidRPr="00BA5470">
              <w:rPr>
                <w:sz w:val="17"/>
                <w:szCs w:val="17"/>
                <w:lang w:eastAsia="en-AU"/>
              </w:rPr>
              <w:t xml:space="preserve"> and</w:t>
            </w:r>
            <w:r w:rsidR="00327972" w:rsidRPr="00BA5470">
              <w:rPr>
                <w:sz w:val="17"/>
                <w:szCs w:val="17"/>
                <w:lang w:eastAsia="en-AU"/>
              </w:rPr>
              <w:t xml:space="preserve"> </w:t>
            </w:r>
            <w:r w:rsidR="00C756EC" w:rsidRPr="00BA5470">
              <w:rPr>
                <w:sz w:val="17"/>
                <w:szCs w:val="17"/>
                <w:lang w:eastAsia="en-AU"/>
              </w:rPr>
              <w:t>a</w:t>
            </w:r>
            <w:r w:rsidR="00327972" w:rsidRPr="00BA5470">
              <w:rPr>
                <w:sz w:val="17"/>
                <w:szCs w:val="17"/>
                <w:lang w:eastAsia="en-AU"/>
              </w:rPr>
              <w:t>lcohol</w:t>
            </w:r>
            <w:r w:rsidR="00C756EC" w:rsidRPr="00BA5470">
              <w:rPr>
                <w:sz w:val="17"/>
                <w:szCs w:val="17"/>
                <w:lang w:eastAsia="en-AU"/>
              </w:rPr>
              <w:t xml:space="preserve"> and other drugs (</w:t>
            </w:r>
            <w:r w:rsidR="00051719" w:rsidRPr="00BA5470">
              <w:rPr>
                <w:sz w:val="17"/>
                <w:szCs w:val="17"/>
                <w:lang w:eastAsia="en-AU"/>
              </w:rPr>
              <w:t>AOD</w:t>
            </w:r>
            <w:r w:rsidR="00C756EC" w:rsidRPr="00BA5470">
              <w:rPr>
                <w:sz w:val="17"/>
                <w:szCs w:val="17"/>
                <w:lang w:eastAsia="en-AU"/>
              </w:rPr>
              <w:t>)</w:t>
            </w:r>
            <w:r w:rsidR="000B54B6" w:rsidRPr="00BA5470">
              <w:rPr>
                <w:sz w:val="17"/>
                <w:szCs w:val="17"/>
                <w:lang w:eastAsia="en-AU"/>
              </w:rPr>
              <w:t xml:space="preserve"> services. This may include clients with a mental health plan or presenting with suicidality prior to the point of crisis or attempt.</w:t>
            </w:r>
          </w:p>
        </w:tc>
        <w:tc>
          <w:tcPr>
            <w:tcW w:w="2408" w:type="dxa"/>
          </w:tcPr>
          <w:p w14:paraId="4FF28285" w14:textId="70DAFC24" w:rsidR="003B1098" w:rsidRPr="005D088B" w:rsidRDefault="00740DE5" w:rsidP="005D088B">
            <w:pPr>
              <w:spacing w:before="0" w:after="0"/>
              <w:rPr>
                <w:rFonts w:ascii="Times New Roman" w:hAnsi="Times New Roman" w:cs="Times New Roman"/>
                <w:sz w:val="17"/>
                <w:szCs w:val="17"/>
                <w:lang w:eastAsia="en-AU"/>
              </w:rPr>
            </w:pPr>
            <w:r w:rsidRPr="005444D5">
              <w:rPr>
                <w:sz w:val="17"/>
                <w:szCs w:val="17"/>
                <w:lang w:eastAsia="en-AU"/>
              </w:rPr>
              <w:t>Beyond Blue, Australian Government, PHNs and providers</w:t>
            </w:r>
            <w:r w:rsidRPr="005444D5">
              <w:rPr>
                <w:rFonts w:ascii="Times New Roman" w:hAnsi="Times New Roman" w:cs="Times New Roman"/>
                <w:sz w:val="17"/>
                <w:szCs w:val="17"/>
                <w:lang w:eastAsia="en-AU"/>
              </w:rPr>
              <w:t xml:space="preserve"> </w:t>
            </w:r>
          </w:p>
        </w:tc>
      </w:tr>
      <w:tr w:rsidR="00C578E9" w:rsidRPr="00BA5470" w14:paraId="4D07ED7E" w14:textId="17554739" w:rsidTr="005D088B">
        <w:trPr>
          <w:cnfStyle w:val="000000100000" w:firstRow="0" w:lastRow="0" w:firstColumn="0" w:lastColumn="0" w:oddVBand="0" w:evenVBand="0" w:oddHBand="1" w:evenHBand="0" w:firstRowFirstColumn="0" w:firstRowLastColumn="0" w:lastRowFirstColumn="0" w:lastRowLastColumn="0"/>
        </w:trPr>
        <w:tc>
          <w:tcPr>
            <w:tcW w:w="505" w:type="dxa"/>
          </w:tcPr>
          <w:p w14:paraId="70752B72" w14:textId="1ED39168" w:rsidR="00C578E9" w:rsidRPr="00BA5470" w:rsidRDefault="0050697B" w:rsidP="004A7609">
            <w:pPr>
              <w:spacing w:before="40" w:after="40" w:line="257" w:lineRule="auto"/>
              <w:rPr>
                <w:sz w:val="17"/>
                <w:szCs w:val="17"/>
                <w:lang w:eastAsia="en-AU"/>
              </w:rPr>
            </w:pPr>
            <w:r w:rsidRPr="00BA5470">
              <w:rPr>
                <w:sz w:val="17"/>
                <w:szCs w:val="17"/>
                <w:lang w:eastAsia="en-AU"/>
              </w:rPr>
              <w:t>14</w:t>
            </w:r>
          </w:p>
        </w:tc>
        <w:tc>
          <w:tcPr>
            <w:tcW w:w="6868" w:type="dxa"/>
          </w:tcPr>
          <w:p w14:paraId="5A10AE9F" w14:textId="448607DD" w:rsidR="00C578E9" w:rsidRPr="00BA5470" w:rsidRDefault="00B2781C" w:rsidP="004A7609">
            <w:pPr>
              <w:spacing w:before="40" w:after="40" w:line="257" w:lineRule="auto"/>
              <w:rPr>
                <w:sz w:val="17"/>
                <w:szCs w:val="17"/>
                <w:lang w:eastAsia="en-AU"/>
              </w:rPr>
            </w:pPr>
            <w:r w:rsidRPr="00BA5470">
              <w:rPr>
                <w:sz w:val="17"/>
                <w:szCs w:val="17"/>
                <w:lang w:eastAsia="en-AU"/>
              </w:rPr>
              <w:t xml:space="preserve">Improve </w:t>
            </w:r>
            <w:r w:rsidR="00D41A68">
              <w:rPr>
                <w:sz w:val="17"/>
                <w:szCs w:val="17"/>
                <w:lang w:eastAsia="en-AU"/>
              </w:rPr>
              <w:t xml:space="preserve">the </w:t>
            </w:r>
            <w:r w:rsidRPr="00BA5470">
              <w:rPr>
                <w:sz w:val="17"/>
                <w:szCs w:val="17"/>
                <w:lang w:eastAsia="en-AU"/>
              </w:rPr>
              <w:t xml:space="preserve">implementation </w:t>
            </w:r>
            <w:r w:rsidR="00C5637D">
              <w:rPr>
                <w:sz w:val="17"/>
                <w:szCs w:val="17"/>
                <w:lang w:eastAsia="en-AU"/>
              </w:rPr>
              <w:t xml:space="preserve">of The Way Back </w:t>
            </w:r>
            <w:r w:rsidRPr="00BA5470">
              <w:rPr>
                <w:sz w:val="17"/>
                <w:szCs w:val="17"/>
                <w:lang w:eastAsia="en-AU"/>
              </w:rPr>
              <w:t xml:space="preserve">at future sites. This includes by lengthening the lead times </w:t>
            </w:r>
            <w:r w:rsidR="000B0DAF" w:rsidRPr="00BA5470">
              <w:rPr>
                <w:sz w:val="17"/>
                <w:szCs w:val="17"/>
                <w:lang w:eastAsia="en-AU"/>
              </w:rPr>
              <w:t xml:space="preserve">between funding confirmation and </w:t>
            </w:r>
            <w:r w:rsidRPr="00BA5470">
              <w:rPr>
                <w:sz w:val="17"/>
                <w:szCs w:val="17"/>
                <w:lang w:eastAsia="en-AU"/>
              </w:rPr>
              <w:t>expected service delivery</w:t>
            </w:r>
            <w:r w:rsidR="001467C8">
              <w:rPr>
                <w:sz w:val="17"/>
                <w:szCs w:val="17"/>
                <w:lang w:eastAsia="en-AU"/>
              </w:rPr>
              <w:t>,</w:t>
            </w:r>
            <w:r w:rsidRPr="00BA5470">
              <w:rPr>
                <w:sz w:val="17"/>
                <w:szCs w:val="17"/>
                <w:lang w:eastAsia="en-AU"/>
              </w:rPr>
              <w:t xml:space="preserve"> and more widely and clearly communicating The Way Back purpose, benefits and inbound referral processes to referring services.</w:t>
            </w:r>
          </w:p>
        </w:tc>
        <w:tc>
          <w:tcPr>
            <w:tcW w:w="2408" w:type="dxa"/>
          </w:tcPr>
          <w:p w14:paraId="61029504" w14:textId="19DAD322" w:rsidR="003B1098" w:rsidRPr="00BA5470" w:rsidRDefault="00DA511A" w:rsidP="00DA511A">
            <w:pPr>
              <w:spacing w:after="0"/>
              <w:rPr>
                <w:sz w:val="17"/>
                <w:szCs w:val="17"/>
                <w:lang w:eastAsia="en-AU"/>
              </w:rPr>
            </w:pPr>
            <w:r w:rsidRPr="00BA5470">
              <w:rPr>
                <w:sz w:val="17"/>
                <w:szCs w:val="17"/>
              </w:rPr>
              <w:t>Australian Government (as funders)</w:t>
            </w:r>
            <w:r w:rsidR="009E3D22">
              <w:rPr>
                <w:sz w:val="17"/>
                <w:szCs w:val="17"/>
              </w:rPr>
              <w:t xml:space="preserve">, </w:t>
            </w:r>
            <w:r w:rsidR="00BE5F4D">
              <w:rPr>
                <w:sz w:val="17"/>
                <w:szCs w:val="17"/>
              </w:rPr>
              <w:t>Beyond Blue</w:t>
            </w:r>
            <w:r w:rsidR="00F92E2E">
              <w:rPr>
                <w:sz w:val="17"/>
                <w:szCs w:val="17"/>
              </w:rPr>
              <w:t xml:space="preserve"> (as owners of the service model)</w:t>
            </w:r>
            <w:r w:rsidR="00BE5F4D">
              <w:rPr>
                <w:sz w:val="17"/>
                <w:szCs w:val="17"/>
              </w:rPr>
              <w:t xml:space="preserve"> </w:t>
            </w:r>
          </w:p>
        </w:tc>
      </w:tr>
      <w:tr w:rsidR="00C578E9" w:rsidRPr="00BA5470" w14:paraId="083A76AD" w14:textId="0DFAE8BE" w:rsidTr="005D088B">
        <w:trPr>
          <w:cnfStyle w:val="000000010000" w:firstRow="0" w:lastRow="0" w:firstColumn="0" w:lastColumn="0" w:oddVBand="0" w:evenVBand="0" w:oddHBand="0" w:evenHBand="1" w:firstRowFirstColumn="0" w:firstRowLastColumn="0" w:lastRowFirstColumn="0" w:lastRowLastColumn="0"/>
        </w:trPr>
        <w:tc>
          <w:tcPr>
            <w:tcW w:w="505" w:type="dxa"/>
          </w:tcPr>
          <w:p w14:paraId="4B872222" w14:textId="55BADFB0" w:rsidR="00C578E9" w:rsidRPr="00BA5470" w:rsidRDefault="0050697B" w:rsidP="004A7609">
            <w:pPr>
              <w:spacing w:before="40" w:after="40" w:line="257" w:lineRule="auto"/>
              <w:rPr>
                <w:sz w:val="17"/>
                <w:szCs w:val="17"/>
                <w:lang w:eastAsia="en-AU"/>
              </w:rPr>
            </w:pPr>
            <w:r w:rsidRPr="00BA5470">
              <w:rPr>
                <w:sz w:val="17"/>
                <w:szCs w:val="17"/>
                <w:lang w:eastAsia="en-AU"/>
              </w:rPr>
              <w:t>1</w:t>
            </w:r>
            <w:r w:rsidR="007E5995" w:rsidRPr="00BA5470">
              <w:rPr>
                <w:sz w:val="17"/>
                <w:szCs w:val="17"/>
                <w:lang w:eastAsia="en-AU"/>
              </w:rPr>
              <w:t>5</w:t>
            </w:r>
          </w:p>
        </w:tc>
        <w:tc>
          <w:tcPr>
            <w:tcW w:w="6868" w:type="dxa"/>
          </w:tcPr>
          <w:p w14:paraId="1A35423A" w14:textId="3B4D6B14" w:rsidR="00C578E9" w:rsidRPr="00BA5470" w:rsidRDefault="005D096F" w:rsidP="004A7609">
            <w:pPr>
              <w:spacing w:before="40" w:after="40" w:line="257" w:lineRule="auto"/>
              <w:rPr>
                <w:sz w:val="17"/>
                <w:szCs w:val="17"/>
                <w:lang w:eastAsia="en-AU"/>
              </w:rPr>
            </w:pPr>
            <w:r w:rsidRPr="00BA5470">
              <w:rPr>
                <w:sz w:val="17"/>
                <w:szCs w:val="17"/>
                <w:lang w:eastAsia="en-AU"/>
              </w:rPr>
              <w:t>Simplify</w:t>
            </w:r>
            <w:r w:rsidR="00DD4D8F" w:rsidRPr="00BA5470">
              <w:rPr>
                <w:sz w:val="17"/>
                <w:szCs w:val="17"/>
                <w:lang w:eastAsia="en-AU"/>
              </w:rPr>
              <w:t xml:space="preserve"> funding </w:t>
            </w:r>
            <w:r w:rsidRPr="00BA5470">
              <w:rPr>
                <w:sz w:val="17"/>
                <w:szCs w:val="17"/>
                <w:lang w:eastAsia="en-AU"/>
              </w:rPr>
              <w:t xml:space="preserve">arrangements </w:t>
            </w:r>
            <w:r w:rsidR="00DD4D8F" w:rsidRPr="00BA5470">
              <w:rPr>
                <w:sz w:val="17"/>
                <w:szCs w:val="17"/>
                <w:lang w:eastAsia="en-AU"/>
              </w:rPr>
              <w:t>to PHNs</w:t>
            </w:r>
            <w:r w:rsidR="005A67C2" w:rsidRPr="00BA5470">
              <w:rPr>
                <w:sz w:val="17"/>
                <w:szCs w:val="17"/>
                <w:lang w:eastAsia="en-AU"/>
              </w:rPr>
              <w:t xml:space="preserve"> </w:t>
            </w:r>
            <w:r w:rsidR="001467C8">
              <w:rPr>
                <w:sz w:val="17"/>
                <w:szCs w:val="17"/>
                <w:lang w:eastAsia="en-AU"/>
              </w:rPr>
              <w:t xml:space="preserve">from </w:t>
            </w:r>
            <w:r w:rsidR="00EB7470">
              <w:rPr>
                <w:sz w:val="17"/>
                <w:szCs w:val="17"/>
                <w:lang w:eastAsia="en-AU"/>
              </w:rPr>
              <w:t>governments,</w:t>
            </w:r>
            <w:r w:rsidR="005A67C2" w:rsidRPr="00BA5470">
              <w:rPr>
                <w:sz w:val="17"/>
                <w:szCs w:val="17"/>
                <w:lang w:eastAsia="en-AU"/>
              </w:rPr>
              <w:t xml:space="preserve"> informed by consultation with the Australian Government Department of Health</w:t>
            </w:r>
            <w:r w:rsidR="00F56CF6" w:rsidRPr="00BA5470">
              <w:rPr>
                <w:sz w:val="17"/>
                <w:szCs w:val="17"/>
                <w:lang w:eastAsia="en-AU"/>
              </w:rPr>
              <w:t xml:space="preserve">. </w:t>
            </w:r>
          </w:p>
        </w:tc>
        <w:tc>
          <w:tcPr>
            <w:tcW w:w="2408" w:type="dxa"/>
          </w:tcPr>
          <w:p w14:paraId="34AE0F00" w14:textId="7662483B" w:rsidR="003B1098" w:rsidRPr="00BA5470" w:rsidRDefault="00962197" w:rsidP="004A7609">
            <w:pPr>
              <w:spacing w:before="40" w:after="40" w:line="257" w:lineRule="auto"/>
              <w:rPr>
                <w:sz w:val="17"/>
                <w:szCs w:val="17"/>
                <w:lang w:eastAsia="en-AU"/>
              </w:rPr>
            </w:pPr>
            <w:r w:rsidRPr="00BA5470">
              <w:rPr>
                <w:sz w:val="17"/>
                <w:szCs w:val="17"/>
              </w:rPr>
              <w:t>Australian Government</w:t>
            </w:r>
            <w:r w:rsidR="00B63D25">
              <w:rPr>
                <w:sz w:val="17"/>
                <w:szCs w:val="17"/>
              </w:rPr>
              <w:t xml:space="preserve"> and</w:t>
            </w:r>
            <w:r w:rsidRPr="00BA5470">
              <w:rPr>
                <w:sz w:val="17"/>
                <w:szCs w:val="17"/>
              </w:rPr>
              <w:t xml:space="preserve"> Beyond Blue</w:t>
            </w:r>
          </w:p>
        </w:tc>
      </w:tr>
      <w:tr w:rsidR="0062230A" w:rsidRPr="00BA5470" w14:paraId="39E475CA" w14:textId="51F01D29" w:rsidTr="005D088B">
        <w:trPr>
          <w:cnfStyle w:val="000000100000" w:firstRow="0" w:lastRow="0" w:firstColumn="0" w:lastColumn="0" w:oddVBand="0" w:evenVBand="0" w:oddHBand="1" w:evenHBand="0" w:firstRowFirstColumn="0" w:firstRowLastColumn="0" w:lastRowFirstColumn="0" w:lastRowLastColumn="0"/>
        </w:trPr>
        <w:tc>
          <w:tcPr>
            <w:tcW w:w="505" w:type="dxa"/>
          </w:tcPr>
          <w:p w14:paraId="24473E72" w14:textId="5C7238E8" w:rsidR="0062230A" w:rsidRPr="00BA5470" w:rsidRDefault="0050697B" w:rsidP="004A7609">
            <w:pPr>
              <w:spacing w:before="40" w:after="40" w:line="257" w:lineRule="auto"/>
              <w:rPr>
                <w:sz w:val="17"/>
                <w:szCs w:val="17"/>
                <w:lang w:eastAsia="en-AU"/>
              </w:rPr>
            </w:pPr>
            <w:r w:rsidRPr="00BA5470">
              <w:rPr>
                <w:sz w:val="17"/>
                <w:szCs w:val="17"/>
                <w:lang w:eastAsia="en-AU"/>
              </w:rPr>
              <w:t>1</w:t>
            </w:r>
            <w:r w:rsidR="007E5995" w:rsidRPr="00BA5470">
              <w:rPr>
                <w:sz w:val="17"/>
                <w:szCs w:val="17"/>
                <w:lang w:eastAsia="en-AU"/>
              </w:rPr>
              <w:t>6</w:t>
            </w:r>
          </w:p>
        </w:tc>
        <w:tc>
          <w:tcPr>
            <w:tcW w:w="6868" w:type="dxa"/>
          </w:tcPr>
          <w:p w14:paraId="5C335F86" w14:textId="503F4814" w:rsidR="0062230A" w:rsidRPr="00BA5470" w:rsidRDefault="00AB12A2" w:rsidP="004A7609">
            <w:pPr>
              <w:spacing w:before="40" w:after="40" w:line="257" w:lineRule="auto"/>
              <w:rPr>
                <w:sz w:val="17"/>
                <w:szCs w:val="17"/>
                <w:lang w:eastAsia="en-AU"/>
              </w:rPr>
            </w:pPr>
            <w:r w:rsidRPr="00BA5470">
              <w:rPr>
                <w:sz w:val="17"/>
                <w:szCs w:val="17"/>
                <w:lang w:eastAsia="en-AU"/>
              </w:rPr>
              <w:t>Collect</w:t>
            </w:r>
            <w:r w:rsidR="0062230A" w:rsidRPr="00BA5470">
              <w:rPr>
                <w:sz w:val="17"/>
                <w:szCs w:val="17"/>
                <w:lang w:eastAsia="en-AU"/>
              </w:rPr>
              <w:t xml:space="preserve"> client experience and outcome measures at six- and 12-month points post service </w:t>
            </w:r>
            <w:r w:rsidR="0015070C" w:rsidRPr="00BA5470">
              <w:rPr>
                <w:sz w:val="17"/>
                <w:szCs w:val="17"/>
                <w:lang w:eastAsia="en-AU"/>
              </w:rPr>
              <w:t>exit</w:t>
            </w:r>
            <w:r w:rsidRPr="00BA5470">
              <w:rPr>
                <w:sz w:val="17"/>
                <w:szCs w:val="17"/>
                <w:lang w:eastAsia="en-AU"/>
              </w:rPr>
              <w:t xml:space="preserve"> to better understand medium-term outcomes. </w:t>
            </w:r>
          </w:p>
        </w:tc>
        <w:tc>
          <w:tcPr>
            <w:tcW w:w="2408" w:type="dxa"/>
          </w:tcPr>
          <w:p w14:paraId="5CC02A1A" w14:textId="17980665" w:rsidR="003B1098" w:rsidRPr="00BA5470" w:rsidRDefault="00CA0334" w:rsidP="004A7609">
            <w:pPr>
              <w:spacing w:before="40" w:after="40" w:line="257" w:lineRule="auto"/>
              <w:rPr>
                <w:sz w:val="17"/>
                <w:szCs w:val="17"/>
                <w:lang w:eastAsia="en-AU"/>
              </w:rPr>
            </w:pPr>
            <w:r>
              <w:rPr>
                <w:sz w:val="17"/>
                <w:szCs w:val="17"/>
              </w:rPr>
              <w:t>Providers</w:t>
            </w:r>
            <w:r w:rsidR="0016210C">
              <w:rPr>
                <w:sz w:val="17"/>
                <w:szCs w:val="17"/>
              </w:rPr>
              <w:t xml:space="preserve"> and Beyond Blue</w:t>
            </w:r>
          </w:p>
        </w:tc>
      </w:tr>
    </w:tbl>
    <w:p w14:paraId="0EB20236" w14:textId="42DD6845" w:rsidR="00D37577" w:rsidRDefault="00D37577" w:rsidP="005D088B">
      <w:r>
        <w:t xml:space="preserve">The interim evaluation </w:t>
      </w:r>
      <w:r w:rsidR="00E57379">
        <w:t xml:space="preserve">identified several </w:t>
      </w:r>
      <w:r w:rsidR="00237D07">
        <w:t>areas</w:t>
      </w:r>
      <w:r w:rsidR="00E57379">
        <w:t xml:space="preserve"> that require further exploration in the remainder of the evaluation. </w:t>
      </w:r>
      <w:r w:rsidR="00237D07">
        <w:t>These</w:t>
      </w:r>
      <w:r w:rsidR="00E57379">
        <w:t xml:space="preserve"> include, but are not limited to: </w:t>
      </w:r>
    </w:p>
    <w:p w14:paraId="05258D21" w14:textId="221D489A" w:rsidR="00A02672" w:rsidRDefault="00A02672" w:rsidP="009821E8">
      <w:pPr>
        <w:pStyle w:val="Bullet"/>
      </w:pPr>
      <w:r>
        <w:t>The reasons for highly variable data collection, input and reporting through the PMHC MDS.</w:t>
      </w:r>
    </w:p>
    <w:p w14:paraId="509CA38D" w14:textId="4739880F" w:rsidR="002D6649" w:rsidRDefault="00E57379" w:rsidP="009821E8">
      <w:pPr>
        <w:pStyle w:val="Bullet"/>
      </w:pPr>
      <w:r>
        <w:t xml:space="preserve">The drivers of the highly variable </w:t>
      </w:r>
      <w:r w:rsidR="00FF282C">
        <w:t>initial uptake rate</w:t>
      </w:r>
      <w:r>
        <w:t xml:space="preserve"> </w:t>
      </w:r>
      <w:r w:rsidR="00FF282C">
        <w:t xml:space="preserve">of </w:t>
      </w:r>
      <w:r w:rsidR="00DE6E75">
        <w:t>The Way Back</w:t>
      </w:r>
      <w:r w:rsidR="00FF282C">
        <w:t xml:space="preserve"> </w:t>
      </w:r>
      <w:r>
        <w:t xml:space="preserve">across </w:t>
      </w:r>
      <w:r w:rsidR="00637073">
        <w:t xml:space="preserve">deep dive </w:t>
      </w:r>
      <w:r>
        <w:t>sites</w:t>
      </w:r>
      <w:r w:rsidR="002D6649">
        <w:t xml:space="preserve">, including the characteristics of people who do not engage with </w:t>
      </w:r>
      <w:r w:rsidR="00DE6E75">
        <w:t>The Way Back</w:t>
      </w:r>
      <w:r w:rsidR="002D6649">
        <w:t xml:space="preserve"> and why</w:t>
      </w:r>
      <w:r w:rsidR="00637073">
        <w:t xml:space="preserve"> at deep dive sites. </w:t>
      </w:r>
    </w:p>
    <w:p w14:paraId="7DD17365" w14:textId="213FA261" w:rsidR="002D6649" w:rsidRDefault="00FF282C" w:rsidP="00E57379">
      <w:pPr>
        <w:pStyle w:val="Bullet"/>
      </w:pPr>
      <w:r>
        <w:t xml:space="preserve">The drivers </w:t>
      </w:r>
      <w:r w:rsidR="00E91210">
        <w:t xml:space="preserve">for why clients choose to disengage prior </w:t>
      </w:r>
      <w:r w:rsidR="000D50F3">
        <w:t xml:space="preserve">to </w:t>
      </w:r>
      <w:r w:rsidR="002D6649">
        <w:t xml:space="preserve">12 weeks, including why some cohorts </w:t>
      </w:r>
      <w:r w:rsidR="00C82C18">
        <w:t>were</w:t>
      </w:r>
      <w:r w:rsidR="002D6649">
        <w:t xml:space="preserve"> more likely to complete their service episode than others. </w:t>
      </w:r>
    </w:p>
    <w:p w14:paraId="46E1D0A0" w14:textId="6D796503" w:rsidR="00995A7F" w:rsidRDefault="00995A7F" w:rsidP="00E57379">
      <w:pPr>
        <w:pStyle w:val="Bullet"/>
      </w:pPr>
      <w:r>
        <w:t>The reasons behind the significant variation in sites achieving KPIs and those not.</w:t>
      </w:r>
      <w:r w:rsidR="0068334E">
        <w:t xml:space="preserve"> In particular, the reasons for the low </w:t>
      </w:r>
      <w:r w:rsidR="00352047">
        <w:t>proportion of clients with a safety plan and a support plan.</w:t>
      </w:r>
    </w:p>
    <w:p w14:paraId="6FAE971A" w14:textId="1F30BBD1" w:rsidR="00CE48B7" w:rsidRDefault="00CE48B7" w:rsidP="00E57379">
      <w:pPr>
        <w:pStyle w:val="Bullet"/>
      </w:pPr>
      <w:r>
        <w:t>The extent to which outcomes vary across sites with different levels of integration.</w:t>
      </w:r>
    </w:p>
    <w:p w14:paraId="23BD5A85" w14:textId="263E64EA" w:rsidR="00995A7F" w:rsidRDefault="00995A7F" w:rsidP="00E57379">
      <w:pPr>
        <w:pStyle w:val="Bullet"/>
      </w:pPr>
      <w:r>
        <w:t xml:space="preserve">The extent to which </w:t>
      </w:r>
      <w:r w:rsidR="00DE6E75">
        <w:t>The Way Back</w:t>
      </w:r>
      <w:r>
        <w:t xml:space="preserve"> is a culturally safe service that meets the needs of Aboriginal and Torres Strait Islander clients</w:t>
      </w:r>
      <w:r w:rsidR="003E1FD1">
        <w:t xml:space="preserve"> and clients from CALD backgrounds</w:t>
      </w:r>
      <w:r w:rsidR="002D6649">
        <w:t xml:space="preserve">. </w:t>
      </w:r>
    </w:p>
    <w:p w14:paraId="22B5B55E" w14:textId="6C3ACE65" w:rsidR="00304CBA" w:rsidRDefault="002D6649" w:rsidP="002D6649">
      <w:pPr>
        <w:pStyle w:val="Bullet"/>
      </w:pPr>
      <w:r>
        <w:t>The reasons for</w:t>
      </w:r>
      <w:r w:rsidR="00304CBA">
        <w:t xml:space="preserve"> lower reach into </w:t>
      </w:r>
      <w:r>
        <w:t xml:space="preserve">some cohorts, such as </w:t>
      </w:r>
      <w:r w:rsidR="00304CBA">
        <w:t>veterans and older people</w:t>
      </w:r>
      <w:r>
        <w:t xml:space="preserve"> (people aged over 65 years). </w:t>
      </w:r>
    </w:p>
    <w:p w14:paraId="7628923F" w14:textId="04FC1B50" w:rsidR="000D50F3" w:rsidRDefault="00C060C5" w:rsidP="002D6649">
      <w:pPr>
        <w:pStyle w:val="Bullet"/>
      </w:pPr>
      <w:r>
        <w:t>F</w:t>
      </w:r>
      <w:r w:rsidR="00437743">
        <w:t>urther</w:t>
      </w:r>
      <w:r w:rsidR="00C73758">
        <w:t xml:space="preserve"> examination of the quarterly reporting data and </w:t>
      </w:r>
      <w:r w:rsidR="00EE2FCD">
        <w:t>comparison to the PMHC MDS.</w:t>
      </w:r>
    </w:p>
    <w:p w14:paraId="42822B98" w14:textId="54A0C00F" w:rsidR="00E16670" w:rsidRDefault="00C060C5" w:rsidP="002D6649">
      <w:pPr>
        <w:pStyle w:val="Bullet"/>
      </w:pPr>
      <w:r>
        <w:t xml:space="preserve">Further examination of the </w:t>
      </w:r>
      <w:r w:rsidR="00E16670">
        <w:t>experiences of support persons</w:t>
      </w:r>
      <w:r>
        <w:t xml:space="preserve"> of The Way Back clients</w:t>
      </w:r>
      <w:r w:rsidR="00E16670">
        <w:t>, including families and carers</w:t>
      </w:r>
      <w:r>
        <w:t xml:space="preserve">. </w:t>
      </w:r>
    </w:p>
    <w:p w14:paraId="22C4EA44" w14:textId="0994691E" w:rsidR="00263622" w:rsidRDefault="00263622" w:rsidP="002D6649">
      <w:pPr>
        <w:pStyle w:val="Bullet"/>
      </w:pPr>
      <w:r>
        <w:t xml:space="preserve">Further refining Context-Mechanism-Outcome hypotheses through </w:t>
      </w:r>
      <w:r w:rsidR="00982992">
        <w:t>consultation with clients and analysis of other data sources.</w:t>
      </w:r>
    </w:p>
    <w:p w14:paraId="3CBCD137" w14:textId="790A22D6" w:rsidR="00E119FE" w:rsidRDefault="00E119FE">
      <w:pPr>
        <w:spacing w:after="165" w:line="259" w:lineRule="auto"/>
        <w:rPr>
          <w:noProof/>
          <w:lang w:eastAsia="en-AU"/>
        </w:rPr>
      </w:pPr>
      <w:r>
        <w:rPr>
          <w:noProof/>
          <w:lang w:eastAsia="en-AU"/>
        </w:rPr>
        <w:br w:type="page"/>
      </w:r>
    </w:p>
    <w:p w14:paraId="14E75612" w14:textId="06B85603" w:rsidR="00C5461E" w:rsidRDefault="00E119FE" w:rsidP="00792AD7">
      <w:pPr>
        <w:rPr>
          <w:lang w:eastAsia="en-AU"/>
        </w:rPr>
      </w:pPr>
      <w:r>
        <w:rPr>
          <w:noProof/>
          <w:lang w:eastAsia="en-AU"/>
        </w:rPr>
        <w:lastRenderedPageBreak/>
        <w:drawing>
          <wp:anchor distT="0" distB="0" distL="114300" distR="114300" simplePos="0" relativeHeight="251658251" behindDoc="0" locked="0" layoutInCell="1" allowOverlap="1" wp14:anchorId="68C875B9" wp14:editId="4DCF8635">
            <wp:simplePos x="0" y="0"/>
            <wp:positionH relativeFrom="page">
              <wp:align>left</wp:align>
            </wp:positionH>
            <wp:positionV relativeFrom="paragraph">
              <wp:posOffset>13364</wp:posOffset>
            </wp:positionV>
            <wp:extent cx="7538780" cy="9755671"/>
            <wp:effectExtent l="0" t="0" r="5080" b="0"/>
            <wp:wrapNone/>
            <wp:docPr id="1038753019" name="Picture 10387530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53019" name="Picture 1038753019">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38780" cy="9755671"/>
                    </a:xfrm>
                    <a:prstGeom prst="rect">
                      <a:avLst/>
                    </a:prstGeom>
                  </pic:spPr>
                </pic:pic>
              </a:graphicData>
            </a:graphic>
            <wp14:sizeRelH relativeFrom="page">
              <wp14:pctWidth>0</wp14:pctWidth>
            </wp14:sizeRelH>
            <wp14:sizeRelV relativeFrom="page">
              <wp14:pctHeight>0</wp14:pctHeight>
            </wp14:sizeRelV>
          </wp:anchor>
        </w:drawing>
      </w:r>
    </w:p>
    <w:sectPr w:rsidR="00C5461E" w:rsidSect="00AE1109">
      <w:pgSz w:w="11907" w:h="16839" w:code="9"/>
      <w:pgMar w:top="1418" w:right="1418" w:bottom="1701" w:left="155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9E463C" w14:textId="77777777" w:rsidR="009F59A8" w:rsidRDefault="009F59A8" w:rsidP="00302076">
      <w:pPr>
        <w:spacing w:after="0"/>
      </w:pPr>
      <w:r>
        <w:separator/>
      </w:r>
    </w:p>
  </w:endnote>
  <w:endnote w:type="continuationSeparator" w:id="0">
    <w:p w14:paraId="6E0DE315" w14:textId="77777777" w:rsidR="009F59A8" w:rsidRDefault="009F59A8" w:rsidP="00302076">
      <w:pPr>
        <w:spacing w:after="0"/>
      </w:pPr>
      <w:r>
        <w:continuationSeparator/>
      </w:r>
    </w:p>
  </w:endnote>
  <w:endnote w:type="continuationNotice" w:id="1">
    <w:p w14:paraId="584EF3DB" w14:textId="77777777" w:rsidR="009F59A8" w:rsidRDefault="009F59A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Historic">
    <w:panose1 w:val="020B0502040204020203"/>
    <w:charset w:val="00"/>
    <w:family w:val="swiss"/>
    <w:pitch w:val="variable"/>
    <w:sig w:usb0="800001EF" w:usb1="02000002" w:usb2="0060C080" w:usb3="00000000" w:csb0="00000001" w:csb1="00000000"/>
  </w:font>
  <w:font w:name="Segoe UI Semilight">
    <w:panose1 w:val="020B04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E6850" w14:textId="15B78CBD" w:rsidR="003E6A80" w:rsidRPr="00FD4AB1" w:rsidRDefault="003E6A80" w:rsidP="00855715">
    <w:pPr>
      <w:pStyle w:val="Footer"/>
      <w:rPr>
        <w:rFonts w:ascii="Segoe UI Semibold" w:hAnsi="Segoe UI Semibold" w:cs="Segoe UI"/>
        <w:b/>
      </w:rPr>
    </w:pPr>
    <w:r>
      <w:rPr>
        <w:color w:val="808080" w:themeColor="background1" w:themeShade="80"/>
        <w:szCs w:val="15"/>
        <w:lang w:eastAsia="en-AU"/>
      </w:rPr>
      <w:t xml:space="preserve">Nous Group | </w:t>
    </w:r>
    <w:sdt>
      <w:sdtPr>
        <w:rPr>
          <w:color w:val="808080" w:themeColor="background1" w:themeShade="80"/>
          <w:szCs w:val="15"/>
          <w:lang w:eastAsia="en-AU"/>
        </w:rPr>
        <w:alias w:val="Title"/>
        <w:id w:val="671915616"/>
        <w:dataBinding w:prefixMappings="xmlns:ns0='http://purl.org/dc/elements/1.1/' xmlns:ns1='http://schemas.openxmlformats.org/package/2006/metadata/core-properties' " w:xpath="/ns1:coreProperties[1]/ns0:title[1]" w:storeItemID="{6C3C8BC8-F283-45AE-878A-BAB7291924A1}"/>
        <w:text/>
      </w:sdtPr>
      <w:sdtEndPr/>
      <w:sdtContent>
        <w:r w:rsidR="005228F4">
          <w:rPr>
            <w:color w:val="808080" w:themeColor="background1" w:themeShade="80"/>
            <w:szCs w:val="15"/>
            <w:lang w:eastAsia="en-AU"/>
          </w:rPr>
          <w:t>The Way Back Support Services | Interim Evaluation Short Report</w:t>
        </w:r>
      </w:sdtContent>
    </w:sdt>
    <w:r>
      <w:rPr>
        <w:color w:val="808080" w:themeColor="background1" w:themeShade="80"/>
        <w:szCs w:val="15"/>
        <w:lang w:eastAsia="en-AU"/>
      </w:rPr>
      <w:t xml:space="preserve"> | </w:t>
    </w:r>
    <w:sdt>
      <w:sdtPr>
        <w:rPr>
          <w:color w:val="808080" w:themeColor="background1" w:themeShade="80"/>
          <w:szCs w:val="15"/>
          <w:lang w:eastAsia="en-AU"/>
        </w:rPr>
        <w:alias w:val="Publish Date"/>
        <w:id w:val="932784730"/>
        <w:dataBinding w:prefixMappings="xmlns:ns0='http://schemas.microsoft.com/office/2006/coverPageProps' " w:xpath="/ns0:CoverPageProperties[1]/ns0:PublishDate[1]" w:storeItemID="{55AF091B-3C7A-41E3-B477-F2FDAA23CFDA}"/>
        <w:date w:fullDate="2021-11-24T00:00:00Z">
          <w:dateFormat w:val="d MMMM yyyy"/>
          <w:lid w:val="en-AU"/>
          <w:storeMappedDataAs w:val="dateTime"/>
          <w:calendar w:val="gregorian"/>
        </w:date>
      </w:sdtPr>
      <w:sdtEndPr/>
      <w:sdtContent>
        <w:r w:rsidR="0053618A">
          <w:rPr>
            <w:color w:val="808080" w:themeColor="background1" w:themeShade="80"/>
            <w:szCs w:val="15"/>
            <w:lang w:eastAsia="en-AU"/>
          </w:rPr>
          <w:t>24 November 2021</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Pr="00F75386">
      <w:rPr>
        <w:rFonts w:cs="Segoe UI"/>
        <w:b/>
        <w:noProof/>
        <w:color w:val="A5A5A5"/>
        <w:sz w:val="16"/>
        <w:szCs w:val="16"/>
      </w:rPr>
      <w:t>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FACCA" w14:textId="6814804D" w:rsidR="007B1B31" w:rsidRPr="00FD4AB1" w:rsidRDefault="007B1B31" w:rsidP="00922A47">
    <w:pPr>
      <w:pStyle w:val="Footer"/>
      <w:rPr>
        <w:rFonts w:ascii="Segoe UI Semibold" w:hAnsi="Segoe UI Semibold" w:cs="Segoe UI"/>
        <w:b/>
      </w:rPr>
    </w:pPr>
    <w:r>
      <w:rPr>
        <w:color w:val="808080" w:themeColor="background1" w:themeShade="80"/>
        <w:szCs w:val="15"/>
        <w:lang w:eastAsia="en-AU"/>
      </w:rPr>
      <w:t xml:space="preserve">Nous Group | </w:t>
    </w:r>
    <w:sdt>
      <w:sdtPr>
        <w:rPr>
          <w:color w:val="808080" w:themeColor="background1" w:themeShade="80"/>
          <w:szCs w:val="15"/>
          <w:lang w:eastAsia="en-AU"/>
        </w:rPr>
        <w:alias w:val="Title"/>
        <w:id w:val="1089580792"/>
        <w:dataBinding w:prefixMappings="xmlns:ns0='http://purl.org/dc/elements/1.1/' xmlns:ns1='http://schemas.openxmlformats.org/package/2006/metadata/core-properties' " w:xpath="/ns1:coreProperties[1]/ns0:title[1]" w:storeItemID="{6C3C8BC8-F283-45AE-878A-BAB7291924A1}"/>
        <w:text/>
      </w:sdtPr>
      <w:sdtEndPr/>
      <w:sdtContent>
        <w:r w:rsidR="005228F4">
          <w:rPr>
            <w:color w:val="808080" w:themeColor="background1" w:themeShade="80"/>
            <w:szCs w:val="15"/>
            <w:lang w:eastAsia="en-AU"/>
          </w:rPr>
          <w:t>The Way Back Support Services | Interim Evaluation Short Report</w:t>
        </w:r>
      </w:sdtContent>
    </w:sdt>
    <w:r>
      <w:rPr>
        <w:color w:val="808080" w:themeColor="background1" w:themeShade="80"/>
        <w:szCs w:val="15"/>
        <w:lang w:eastAsia="en-AU"/>
      </w:rPr>
      <w:t xml:space="preserve"> | </w:t>
    </w:r>
    <w:sdt>
      <w:sdtPr>
        <w:rPr>
          <w:color w:val="808080" w:themeColor="background1" w:themeShade="80"/>
          <w:szCs w:val="15"/>
          <w:lang w:eastAsia="en-AU"/>
        </w:rPr>
        <w:alias w:val="Publish Date"/>
        <w:id w:val="-1085840653"/>
        <w:dataBinding w:prefixMappings="xmlns:ns0='http://schemas.microsoft.com/office/2006/coverPageProps' " w:xpath="/ns0:CoverPageProperties[1]/ns0:PublishDate[1]" w:storeItemID="{55AF091B-3C7A-41E3-B477-F2FDAA23CFDA}"/>
        <w:date w:fullDate="2021-11-24T00:00:00Z">
          <w:dateFormat w:val="d MMMM yyyy"/>
          <w:lid w:val="en-AU"/>
          <w:storeMappedDataAs w:val="dateTime"/>
          <w:calendar w:val="gregorian"/>
        </w:date>
      </w:sdtPr>
      <w:sdtEndPr/>
      <w:sdtContent>
        <w:r w:rsidR="0053618A">
          <w:rPr>
            <w:color w:val="808080" w:themeColor="background1" w:themeShade="80"/>
            <w:szCs w:val="15"/>
            <w:lang w:eastAsia="en-AU"/>
          </w:rPr>
          <w:t>24 November 2021</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7401D3">
      <w:rPr>
        <w:rFonts w:cs="Segoe UI"/>
        <w:color w:val="A5A5A5"/>
        <w:sz w:val="16"/>
        <w:szCs w:val="16"/>
      </w:rPr>
      <w:fldChar w:fldCharType="begin"/>
    </w:r>
    <w:r w:rsidRPr="007401D3">
      <w:rPr>
        <w:rFonts w:cs="Segoe UI"/>
        <w:color w:val="A5A5A5"/>
        <w:sz w:val="16"/>
        <w:szCs w:val="16"/>
      </w:rPr>
      <w:instrText xml:space="preserve"> PAGE  \* roman  \* MERGEFORMAT </w:instrText>
    </w:r>
    <w:r w:rsidRPr="007401D3">
      <w:rPr>
        <w:rFonts w:cs="Segoe UI"/>
        <w:color w:val="A5A5A5"/>
        <w:sz w:val="16"/>
        <w:szCs w:val="16"/>
      </w:rPr>
      <w:fldChar w:fldCharType="separate"/>
    </w:r>
    <w:r w:rsidRPr="007401D3">
      <w:rPr>
        <w:rFonts w:cs="Segoe UI"/>
        <w:noProof/>
        <w:color w:val="A5A5A5"/>
        <w:sz w:val="16"/>
        <w:szCs w:val="16"/>
      </w:rPr>
      <w:t>ii</w:t>
    </w:r>
    <w:r w:rsidRPr="007401D3">
      <w:rPr>
        <w:rFonts w:cs="Segoe UI"/>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19D49" w14:textId="0E385392" w:rsidR="002F1C72" w:rsidRPr="00E5719B" w:rsidRDefault="00AF0747">
    <w:pPr>
      <w:pStyle w:val="Footer"/>
      <w:rPr>
        <w:rFonts w:ascii="Segoe UI Semibold" w:hAnsi="Segoe UI Semibold" w:cs="Segoe UI"/>
        <w:b/>
      </w:rPr>
    </w:pPr>
    <w:r>
      <w:rPr>
        <w:color w:val="808080" w:themeColor="background1" w:themeShade="80"/>
        <w:szCs w:val="15"/>
        <w:lang w:eastAsia="en-AU"/>
      </w:rPr>
      <w:t xml:space="preserve">Nous Group | </w:t>
    </w:r>
    <w:sdt>
      <w:sdtPr>
        <w:rPr>
          <w:color w:val="808080" w:themeColor="background1" w:themeShade="80"/>
          <w:szCs w:val="15"/>
          <w:lang w:eastAsia="en-AU"/>
        </w:rPr>
        <w:alias w:val="Title"/>
        <w:id w:val="-1931351459"/>
        <w:dataBinding w:prefixMappings="xmlns:ns0='http://purl.org/dc/elements/1.1/' xmlns:ns1='http://schemas.openxmlformats.org/package/2006/metadata/core-properties' " w:xpath="/ns1:coreProperties[1]/ns0:title[1]" w:storeItemID="{6C3C8BC8-F283-45AE-878A-BAB7291924A1}"/>
        <w:text/>
      </w:sdtPr>
      <w:sdtEndPr/>
      <w:sdtContent>
        <w:r w:rsidR="005228F4">
          <w:rPr>
            <w:color w:val="808080" w:themeColor="background1" w:themeShade="80"/>
            <w:szCs w:val="15"/>
            <w:lang w:eastAsia="en-AU"/>
          </w:rPr>
          <w:t>The Way Back Support Services | Interim Evaluation Short Report</w:t>
        </w:r>
      </w:sdtContent>
    </w:sdt>
    <w:r>
      <w:rPr>
        <w:color w:val="808080" w:themeColor="background1" w:themeShade="80"/>
        <w:szCs w:val="15"/>
        <w:lang w:eastAsia="en-AU"/>
      </w:rPr>
      <w:t xml:space="preserve"> | </w:t>
    </w:r>
    <w:sdt>
      <w:sdtPr>
        <w:rPr>
          <w:color w:val="808080" w:themeColor="background1" w:themeShade="80"/>
          <w:szCs w:val="15"/>
          <w:lang w:eastAsia="en-AU"/>
        </w:rPr>
        <w:alias w:val="Publish Date"/>
        <w:id w:val="1260803824"/>
        <w:dataBinding w:prefixMappings="xmlns:ns0='http://schemas.microsoft.com/office/2006/coverPageProps' " w:xpath="/ns0:CoverPageProperties[1]/ns0:PublishDate[1]" w:storeItemID="{55AF091B-3C7A-41E3-B477-F2FDAA23CFDA}"/>
        <w:date w:fullDate="2021-11-24T00:00:00Z">
          <w:dateFormat w:val="d MMMM yyyy"/>
          <w:lid w:val="en-AU"/>
          <w:storeMappedDataAs w:val="dateTime"/>
          <w:calendar w:val="gregorian"/>
        </w:date>
      </w:sdtPr>
      <w:sdtEndPr/>
      <w:sdtContent>
        <w:r w:rsidR="0053618A">
          <w:rPr>
            <w:color w:val="808080" w:themeColor="background1" w:themeShade="80"/>
            <w:szCs w:val="15"/>
            <w:lang w:eastAsia="en-AU"/>
          </w:rPr>
          <w:t>24 November 2021</w:t>
        </w:r>
      </w:sdtContent>
    </w:sdt>
    <w:r w:rsidR="00C16015" w:rsidRPr="008A55C6">
      <w:ptab w:relativeTo="margin" w:alignment="right" w:leader="none"/>
    </w:r>
    <w:r w:rsidR="00C16015" w:rsidRPr="008A55C6">
      <w:t>|</w:t>
    </w:r>
    <w:r w:rsidR="00C16015">
      <w:t xml:space="preserve"> </w:t>
    </w:r>
    <w:r w:rsidR="00C16015">
      <w:fldChar w:fldCharType="begin"/>
    </w:r>
    <w:r w:rsidR="00C16015">
      <w:instrText xml:space="preserve"> PAGE  \* Arabic  \* MERGEFORMAT </w:instrText>
    </w:r>
    <w:r w:rsidR="00C16015">
      <w:fldChar w:fldCharType="separate"/>
    </w:r>
    <w:r w:rsidR="00C16015">
      <w:t>18</w:t>
    </w:r>
    <w:r w:rsidR="00C16015">
      <w:fldChar w:fldCharType="end"/>
    </w:r>
    <w:r w:rsidR="00C16015">
      <w:t xml:space="preserve"> </w:t>
    </w:r>
    <w:r w:rsidR="00C16015" w:rsidRPr="008A55C6">
      <w:t>|</w:t>
    </w:r>
    <w:r w:rsidR="00E5719B" w:rsidRPr="00FD4AB1">
      <w:rPr>
        <w:rFonts w:ascii="Segoe UI Semibold" w:hAnsi="Segoe UI Semibold" w:cs="Segoe UI"/>
        <w:color w:val="A5A5A5"/>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E70D7" w14:textId="3C512E86" w:rsidR="00037553" w:rsidRDefault="00E5719B" w:rsidP="00037553">
    <w:pPr>
      <w:pStyle w:val="NousFooter"/>
    </w:pPr>
    <w:r w:rsidRPr="008A55C6">
      <w:t xml:space="preserve">Nous Group | </w:t>
    </w:r>
    <w:sdt>
      <w:sdtPr>
        <w:alias w:val="Title"/>
        <w:id w:val="1169523817"/>
        <w:dataBinding w:prefixMappings="xmlns:ns0='http://purl.org/dc/elements/1.1/' xmlns:ns1='http://schemas.openxmlformats.org/package/2006/metadata/core-properties' " w:xpath="/ns1:coreProperties[1]/ns0:title[1]" w:storeItemID="{6C3C8BC8-F283-45AE-878A-BAB7291924A1}"/>
        <w:text/>
      </w:sdtPr>
      <w:sdtEndPr/>
      <w:sdtContent>
        <w:r w:rsidR="005228F4">
          <w:t>The Way Back Support Services | Interim Evaluation Short Report</w:t>
        </w:r>
      </w:sdtContent>
    </w:sdt>
    <w:r w:rsidRPr="008A55C6">
      <w:t xml:space="preserve"> | </w:t>
    </w:r>
    <w:sdt>
      <w:sdtPr>
        <w:alias w:val="Publish Date"/>
        <w:id w:val="379291670"/>
        <w:dataBinding w:prefixMappings="xmlns:ns0='http://schemas.microsoft.com/office/2006/coverPageProps' " w:xpath="/ns0:CoverPageProperties[1]/ns0:PublishDate[1]" w:storeItemID="{55AF091B-3C7A-41E3-B477-F2FDAA23CFDA}"/>
        <w:date w:fullDate="2021-11-24T00:00:00Z">
          <w:dateFormat w:val="d MMMM yyyy"/>
          <w:lid w:val="en-AU"/>
          <w:storeMappedDataAs w:val="dateTime"/>
          <w:calendar w:val="gregorian"/>
        </w:date>
      </w:sdtPr>
      <w:sdtEndPr/>
      <w:sdtContent>
        <w:r w:rsidR="0053618A">
          <w:t>24 November 2021</w:t>
        </w:r>
      </w:sdtContent>
    </w:sdt>
    <w:r w:rsidRPr="008A55C6">
      <w:ptab w:relativeTo="margin" w:alignment="right" w:leader="none"/>
    </w:r>
    <w:r w:rsidRPr="008A55C6">
      <w:t>|</w:t>
    </w:r>
    <w:r>
      <w:t xml:space="preserve"> </w:t>
    </w:r>
    <w:r>
      <w:fldChar w:fldCharType="begin"/>
    </w:r>
    <w:r>
      <w:instrText xml:space="preserve"> PAGE  \* Arabic  \* MERGEFORMAT </w:instrText>
    </w:r>
    <w:r>
      <w:fldChar w:fldCharType="separate"/>
    </w:r>
    <w:r>
      <w:t>1</w:t>
    </w:r>
    <w:r>
      <w:fldChar w:fldCharType="end"/>
    </w:r>
    <w:r>
      <w:t xml:space="preserve"> </w:t>
    </w:r>
    <w:r w:rsidRPr="008A55C6">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73AC0E" w14:textId="77777777" w:rsidR="009F59A8" w:rsidRDefault="009F59A8" w:rsidP="00302076">
      <w:pPr>
        <w:spacing w:after="0"/>
      </w:pPr>
      <w:r>
        <w:separator/>
      </w:r>
    </w:p>
  </w:footnote>
  <w:footnote w:type="continuationSeparator" w:id="0">
    <w:p w14:paraId="58A59142" w14:textId="77777777" w:rsidR="009F59A8" w:rsidRDefault="009F59A8" w:rsidP="00302076">
      <w:pPr>
        <w:spacing w:after="0"/>
      </w:pPr>
      <w:r>
        <w:continuationSeparator/>
      </w:r>
    </w:p>
  </w:footnote>
  <w:footnote w:type="continuationNotice" w:id="1">
    <w:p w14:paraId="5757C7CC" w14:textId="77777777" w:rsidR="009F59A8" w:rsidRDefault="009F59A8">
      <w:pPr>
        <w:spacing w:after="0"/>
      </w:pPr>
    </w:p>
  </w:footnote>
  <w:footnote w:id="2">
    <w:p w14:paraId="389C747D" w14:textId="08BEBC9F" w:rsidR="00C578E9" w:rsidRPr="00211046" w:rsidRDefault="00C578E9" w:rsidP="00C578E9">
      <w:pPr>
        <w:pStyle w:val="FootnoteText"/>
        <w:rPr>
          <w:sz w:val="14"/>
          <w:szCs w:val="14"/>
        </w:rPr>
      </w:pPr>
      <w:r w:rsidRPr="00211046">
        <w:rPr>
          <w:rStyle w:val="FootnoteReference"/>
          <w:sz w:val="14"/>
          <w:szCs w:val="14"/>
        </w:rPr>
        <w:footnoteRef/>
      </w:r>
      <w:r w:rsidRPr="00211046">
        <w:rPr>
          <w:sz w:val="14"/>
          <w:szCs w:val="14"/>
        </w:rPr>
        <w:t xml:space="preserve"> </w:t>
      </w:r>
      <w:r w:rsidR="00CA733E">
        <w:rPr>
          <w:sz w:val="14"/>
          <w:szCs w:val="14"/>
        </w:rPr>
        <w:t>Australian Bu</w:t>
      </w:r>
      <w:r w:rsidR="008B2387">
        <w:rPr>
          <w:sz w:val="14"/>
          <w:szCs w:val="14"/>
        </w:rPr>
        <w:t xml:space="preserve">reau of Statistics. (2021). Causes of Death, Australia. Based on 2020 data. </w:t>
      </w:r>
    </w:p>
  </w:footnote>
  <w:footnote w:id="3">
    <w:p w14:paraId="38A3691B" w14:textId="77777777" w:rsidR="00CA756D" w:rsidRPr="00211046" w:rsidRDefault="00CA756D" w:rsidP="00CA756D">
      <w:pPr>
        <w:pStyle w:val="FootnoteText"/>
        <w:rPr>
          <w:sz w:val="14"/>
          <w:szCs w:val="14"/>
          <w:highlight w:val="yellow"/>
        </w:rPr>
      </w:pPr>
      <w:r w:rsidRPr="00211046">
        <w:rPr>
          <w:rStyle w:val="FootnoteReference"/>
          <w:sz w:val="14"/>
          <w:szCs w:val="14"/>
        </w:rPr>
        <w:footnoteRef/>
      </w:r>
      <w:r w:rsidRPr="00211046">
        <w:rPr>
          <w:sz w:val="14"/>
          <w:szCs w:val="14"/>
        </w:rPr>
        <w:t xml:space="preserve"> Australian Bureau of Statistics (ABS). (2019). </w:t>
      </w:r>
      <w:r w:rsidRPr="00211046">
        <w:rPr>
          <w:i/>
          <w:sz w:val="14"/>
          <w:szCs w:val="14"/>
        </w:rPr>
        <w:t xml:space="preserve">Causes of death, Australia, </w:t>
      </w:r>
      <w:r w:rsidRPr="00211046">
        <w:rPr>
          <w:sz w:val="14"/>
          <w:szCs w:val="14"/>
        </w:rPr>
        <w:t xml:space="preserve">2018. Cat. no. </w:t>
      </w:r>
      <w:r w:rsidRPr="00762025">
        <w:rPr>
          <w:sz w:val="14"/>
          <w:szCs w:val="14"/>
        </w:rPr>
        <w:t xml:space="preserve">3303.0 </w:t>
      </w:r>
    </w:p>
  </w:footnote>
  <w:footnote w:id="4">
    <w:p w14:paraId="652DB5A7" w14:textId="77777777" w:rsidR="00C578E9" w:rsidRPr="00211046" w:rsidRDefault="00C578E9" w:rsidP="00C578E9">
      <w:pPr>
        <w:pStyle w:val="FootnoteText"/>
        <w:rPr>
          <w:sz w:val="14"/>
          <w:szCs w:val="14"/>
        </w:rPr>
      </w:pPr>
      <w:r w:rsidRPr="00211046">
        <w:rPr>
          <w:rStyle w:val="FootnoteReference"/>
          <w:sz w:val="14"/>
          <w:szCs w:val="14"/>
        </w:rPr>
        <w:footnoteRef/>
      </w:r>
      <w:r w:rsidRPr="00211046">
        <w:rPr>
          <w:sz w:val="14"/>
          <w:szCs w:val="14"/>
        </w:rPr>
        <w:t xml:space="preserve"> Productivity Commission. (2019). </w:t>
      </w:r>
      <w:r w:rsidRPr="00211046">
        <w:rPr>
          <w:i/>
          <w:sz w:val="14"/>
          <w:szCs w:val="14"/>
        </w:rPr>
        <w:t>Productivity Commission Draft Report - Mental Health,</w:t>
      </w:r>
      <w:r w:rsidRPr="00211046">
        <w:rPr>
          <w:sz w:val="14"/>
          <w:szCs w:val="14"/>
        </w:rPr>
        <w:t xml:space="preserve"> vol.2, p.848.</w:t>
      </w:r>
    </w:p>
  </w:footnote>
  <w:footnote w:id="5">
    <w:p w14:paraId="259EA422" w14:textId="77777777" w:rsidR="00C578E9" w:rsidRPr="00211046" w:rsidRDefault="00C578E9" w:rsidP="00C578E9">
      <w:pPr>
        <w:pStyle w:val="FootnoteText"/>
        <w:rPr>
          <w:sz w:val="14"/>
          <w:szCs w:val="14"/>
        </w:rPr>
      </w:pPr>
      <w:r w:rsidRPr="00211046">
        <w:rPr>
          <w:rStyle w:val="FootnoteReference"/>
          <w:sz w:val="14"/>
          <w:szCs w:val="14"/>
        </w:rPr>
        <w:footnoteRef/>
      </w:r>
      <w:r w:rsidRPr="00211046">
        <w:rPr>
          <w:sz w:val="14"/>
          <w:szCs w:val="14"/>
        </w:rPr>
        <w:t xml:space="preserve"> COAG Health Council. (2017). </w:t>
      </w:r>
      <w:r w:rsidRPr="00211046">
        <w:rPr>
          <w:i/>
          <w:sz w:val="14"/>
          <w:szCs w:val="14"/>
        </w:rPr>
        <w:t>The Fifth National Mental health and Suicide Prevention Plan</w:t>
      </w:r>
      <w:r w:rsidRPr="00211046">
        <w:rPr>
          <w:sz w:val="14"/>
          <w:szCs w:val="14"/>
        </w:rPr>
        <w:t>. Canberra: The Australian Government. pp.23</w:t>
      </w:r>
    </w:p>
  </w:footnote>
  <w:footnote w:id="6">
    <w:p w14:paraId="330EE9BF" w14:textId="76A1F24F" w:rsidR="00C578E9" w:rsidRPr="00211046" w:rsidRDefault="00C578E9" w:rsidP="00C578E9">
      <w:pPr>
        <w:pStyle w:val="FootnoteText"/>
        <w:rPr>
          <w:sz w:val="14"/>
          <w:szCs w:val="14"/>
        </w:rPr>
      </w:pPr>
      <w:r w:rsidRPr="00211046">
        <w:rPr>
          <w:rStyle w:val="FootnoteReference"/>
          <w:sz w:val="14"/>
          <w:szCs w:val="14"/>
        </w:rPr>
        <w:footnoteRef/>
      </w:r>
      <w:r w:rsidRPr="00211046">
        <w:rPr>
          <w:sz w:val="14"/>
          <w:szCs w:val="14"/>
        </w:rPr>
        <w:t xml:space="preserve"> COAG Health Council. (2017); Department of Health and Ageing. (2007). Living is for everyone: A framework for the prevention of suicide in Australia, Canberra: The Australian Government; Department of Health and Human Services. (2016). Victorian suicide prevention framework 2016–25, Victoria: Victorian State Government; Christiansen, E., &amp; Jensen, B. (2007). Risk of repetition of suicide attempt, suicide or all deaths after an episode of attempted suicide: a register-based survival analysis. Australian and New Zealand Journal of Psychiatry, 41(3), pp. 257-265.</w:t>
      </w:r>
    </w:p>
  </w:footnote>
  <w:footnote w:id="7">
    <w:p w14:paraId="4E13E066" w14:textId="0D33701B" w:rsidR="00073684" w:rsidRPr="00762025" w:rsidRDefault="00073684">
      <w:pPr>
        <w:pStyle w:val="FootnoteText"/>
        <w:rPr>
          <w:sz w:val="14"/>
          <w:szCs w:val="14"/>
        </w:rPr>
      </w:pPr>
      <w:r w:rsidRPr="00211046">
        <w:rPr>
          <w:rStyle w:val="FootnoteReference"/>
          <w:sz w:val="14"/>
          <w:szCs w:val="14"/>
        </w:rPr>
        <w:footnoteRef/>
      </w:r>
      <w:r w:rsidRPr="00211046">
        <w:rPr>
          <w:sz w:val="14"/>
          <w:szCs w:val="14"/>
        </w:rPr>
        <w:t xml:space="preserve"> </w:t>
      </w:r>
      <w:r w:rsidR="002B2AEF" w:rsidRPr="00211046">
        <w:rPr>
          <w:sz w:val="14"/>
          <w:szCs w:val="14"/>
        </w:rPr>
        <w:t>Department of Health (2021)</w:t>
      </w:r>
      <w:r w:rsidR="00B17DB8" w:rsidRPr="00211046">
        <w:rPr>
          <w:sz w:val="14"/>
          <w:szCs w:val="14"/>
        </w:rPr>
        <w:t xml:space="preserve">. Budget 2021-22: Generational change and record investment in the health of Australians. </w:t>
      </w:r>
    </w:p>
  </w:footnote>
  <w:footnote w:id="8">
    <w:p w14:paraId="0FEAB35A" w14:textId="77777777" w:rsidR="00C578E9" w:rsidRPr="00B53C22" w:rsidRDefault="00C578E9" w:rsidP="00C578E9">
      <w:pPr>
        <w:pStyle w:val="FootnoteText"/>
        <w:rPr>
          <w:sz w:val="14"/>
          <w:szCs w:val="14"/>
        </w:rPr>
      </w:pPr>
      <w:r w:rsidRPr="00B53C22">
        <w:rPr>
          <w:rStyle w:val="FootnoteReference"/>
          <w:sz w:val="14"/>
          <w:szCs w:val="14"/>
        </w:rPr>
        <w:footnoteRef/>
      </w:r>
      <w:r w:rsidRPr="00B53C22">
        <w:rPr>
          <w:sz w:val="14"/>
          <w:szCs w:val="14"/>
        </w:rPr>
        <w:t xml:space="preserve"> As defined by the Inquiry those “several hundred thousand people who have symptoms that are too complex to be adequately treated by a GP and the limited MBS-rebated individual sessions with psychologists. But their condition also does not reach the threshold for access to State or Territory funded specialised mental health services. Alternative services, such as private psychiatrists or private hospitals, may be inaccessible due to long waiting lists or very high out-of-pocket costs”.</w:t>
      </w:r>
    </w:p>
  </w:footnote>
  <w:footnote w:id="9">
    <w:p w14:paraId="3F5221A5" w14:textId="3EB84CFE" w:rsidR="00920358" w:rsidRPr="00B53C22" w:rsidRDefault="00920358">
      <w:pPr>
        <w:pStyle w:val="FootnoteText"/>
        <w:rPr>
          <w:sz w:val="14"/>
          <w:szCs w:val="14"/>
        </w:rPr>
      </w:pPr>
      <w:r w:rsidRPr="00B53C22">
        <w:rPr>
          <w:rStyle w:val="FootnoteReference"/>
          <w:sz w:val="14"/>
          <w:szCs w:val="14"/>
        </w:rPr>
        <w:footnoteRef/>
      </w:r>
      <w:r w:rsidRPr="00B53C22">
        <w:rPr>
          <w:sz w:val="14"/>
          <w:szCs w:val="14"/>
        </w:rPr>
        <w:t xml:space="preserve"> This report uses ‘follow-up support’ as the term to describe what </w:t>
      </w:r>
      <w:r w:rsidR="00DE6E75">
        <w:rPr>
          <w:sz w:val="14"/>
          <w:szCs w:val="14"/>
        </w:rPr>
        <w:t>The Way Back</w:t>
      </w:r>
      <w:r w:rsidRPr="00B53C22">
        <w:rPr>
          <w:sz w:val="14"/>
          <w:szCs w:val="14"/>
        </w:rPr>
        <w:t xml:space="preserve"> does, given that clients could enter the service under one of the two criteria described. Nous notes that </w:t>
      </w:r>
      <w:r w:rsidR="00080EAF" w:rsidRPr="00B53C22">
        <w:rPr>
          <w:sz w:val="14"/>
          <w:szCs w:val="14"/>
        </w:rPr>
        <w:t>most</w:t>
      </w:r>
      <w:r w:rsidRPr="00B53C22">
        <w:rPr>
          <w:sz w:val="14"/>
          <w:szCs w:val="14"/>
        </w:rPr>
        <w:t xml:space="preserve"> clients access </w:t>
      </w:r>
      <w:r w:rsidR="00DE6E75">
        <w:rPr>
          <w:sz w:val="14"/>
          <w:szCs w:val="14"/>
        </w:rPr>
        <w:t>The Way Back</w:t>
      </w:r>
      <w:r w:rsidRPr="00B53C22">
        <w:rPr>
          <w:sz w:val="14"/>
          <w:szCs w:val="14"/>
        </w:rPr>
        <w:t xml:space="preserve"> after a suicide attempt</w:t>
      </w:r>
      <w:r w:rsidR="00242B59" w:rsidRPr="00B53C22">
        <w:rPr>
          <w:sz w:val="14"/>
          <w:szCs w:val="14"/>
        </w:rPr>
        <w:t xml:space="preserve"> and</w:t>
      </w:r>
      <w:r w:rsidRPr="00B53C22">
        <w:rPr>
          <w:sz w:val="14"/>
          <w:szCs w:val="14"/>
        </w:rPr>
        <w:t xml:space="preserve"> so the service is part of</w:t>
      </w:r>
      <w:r w:rsidR="00242B59" w:rsidRPr="00B53C22">
        <w:rPr>
          <w:sz w:val="14"/>
          <w:szCs w:val="14"/>
        </w:rPr>
        <w:t xml:space="preserve"> and</w:t>
      </w:r>
      <w:r w:rsidRPr="00B53C22">
        <w:rPr>
          <w:sz w:val="14"/>
          <w:szCs w:val="14"/>
        </w:rPr>
        <w:t xml:space="preserve"> will have lessons for, the emerging field of ‘aftercare’.</w:t>
      </w:r>
    </w:p>
  </w:footnote>
  <w:footnote w:id="10">
    <w:p w14:paraId="26D422E6" w14:textId="36310F94" w:rsidR="00060EC7" w:rsidRDefault="00060EC7" w:rsidP="00060EC7">
      <w:pPr>
        <w:pStyle w:val="FootnoteText"/>
      </w:pPr>
      <w:r w:rsidRPr="00B53C22">
        <w:rPr>
          <w:rStyle w:val="FootnoteReference"/>
          <w:sz w:val="14"/>
          <w:szCs w:val="14"/>
        </w:rPr>
        <w:footnoteRef/>
      </w:r>
      <w:r w:rsidRPr="00B53C22">
        <w:rPr>
          <w:sz w:val="14"/>
          <w:szCs w:val="14"/>
        </w:rPr>
        <w:t xml:space="preserve"> Depiction based on information captured </w:t>
      </w:r>
      <w:r w:rsidR="007A7EFF">
        <w:rPr>
          <w:sz w:val="14"/>
          <w:szCs w:val="14"/>
        </w:rPr>
        <w:t>in</w:t>
      </w:r>
      <w:r w:rsidRPr="00B53C22">
        <w:rPr>
          <w:sz w:val="14"/>
          <w:szCs w:val="14"/>
        </w:rPr>
        <w:t xml:space="preserve"> Beyond Blue</w:t>
      </w:r>
      <w:r w:rsidR="007A7EFF">
        <w:rPr>
          <w:sz w:val="14"/>
          <w:szCs w:val="14"/>
        </w:rPr>
        <w:t>’s</w:t>
      </w:r>
      <w:r w:rsidRPr="00B53C22">
        <w:rPr>
          <w:sz w:val="14"/>
          <w:szCs w:val="14"/>
        </w:rPr>
        <w:t xml:space="preserve"> ‘The Way Back Support Service – Service Delivery Model’, March 2020.</w:t>
      </w:r>
    </w:p>
  </w:footnote>
  <w:footnote w:id="11">
    <w:p w14:paraId="28B25057" w14:textId="77777777" w:rsidR="009F5C25" w:rsidRPr="00FC6F8D" w:rsidRDefault="009F5C25" w:rsidP="009F5C25">
      <w:pPr>
        <w:pStyle w:val="FootnoteText"/>
        <w:rPr>
          <w:sz w:val="14"/>
          <w:szCs w:val="14"/>
        </w:rPr>
      </w:pPr>
      <w:r w:rsidRPr="00FC6F8D">
        <w:rPr>
          <w:rStyle w:val="FootnoteReference"/>
          <w:sz w:val="14"/>
          <w:szCs w:val="14"/>
        </w:rPr>
        <w:footnoteRef/>
      </w:r>
      <w:r w:rsidRPr="00FC6F8D">
        <w:rPr>
          <w:sz w:val="14"/>
          <w:szCs w:val="14"/>
        </w:rPr>
        <w:t xml:space="preserve"> Depiction based on information captured in Beyond Blue, ‘The Way Back Support Service – Service Delivery Model’, March 2020. Number of PHNs is representative of all 31 operational sites, noting some PHNs have more than 1 site in their region.</w:t>
      </w:r>
    </w:p>
  </w:footnote>
  <w:footnote w:id="12">
    <w:p w14:paraId="26B11332" w14:textId="75AA5127" w:rsidR="00825696" w:rsidRPr="00B53C22" w:rsidRDefault="00825696">
      <w:pPr>
        <w:pStyle w:val="FootnoteText"/>
        <w:rPr>
          <w:sz w:val="14"/>
          <w:szCs w:val="14"/>
        </w:rPr>
      </w:pPr>
      <w:r w:rsidRPr="00B53C22">
        <w:rPr>
          <w:rStyle w:val="FootnoteReference"/>
          <w:sz w:val="14"/>
          <w:szCs w:val="14"/>
        </w:rPr>
        <w:footnoteRef/>
      </w:r>
      <w:r w:rsidRPr="00B53C22">
        <w:rPr>
          <w:sz w:val="14"/>
          <w:szCs w:val="14"/>
        </w:rPr>
        <w:t xml:space="preserve"> </w:t>
      </w:r>
      <w:r w:rsidR="00AB716C" w:rsidRPr="00B53C22">
        <w:rPr>
          <w:sz w:val="14"/>
          <w:szCs w:val="14"/>
        </w:rPr>
        <w:t xml:space="preserve">Sites were excluded from this evaluation for a range of reasons, including some that are </w:t>
      </w:r>
      <w:r w:rsidR="00A83BD0">
        <w:rPr>
          <w:sz w:val="14"/>
          <w:szCs w:val="14"/>
        </w:rPr>
        <w:t xml:space="preserve">Victorian </w:t>
      </w:r>
      <w:r w:rsidR="00AB716C" w:rsidRPr="00B53C22">
        <w:rPr>
          <w:sz w:val="14"/>
          <w:szCs w:val="14"/>
        </w:rPr>
        <w:t>HOPE sites and covered by a different evaluation and some that were excluded f</w:t>
      </w:r>
      <w:r w:rsidR="002018F0">
        <w:rPr>
          <w:sz w:val="14"/>
          <w:szCs w:val="14"/>
        </w:rPr>
        <w:t>rom</w:t>
      </w:r>
      <w:r w:rsidR="00AB716C" w:rsidRPr="00B53C22">
        <w:rPr>
          <w:sz w:val="14"/>
          <w:szCs w:val="14"/>
        </w:rPr>
        <w:t xml:space="preserve"> the ethics application. </w:t>
      </w:r>
      <w:r w:rsidR="002018F0">
        <w:rPr>
          <w:sz w:val="14"/>
          <w:szCs w:val="14"/>
        </w:rPr>
        <w:t>A small number of a</w:t>
      </w:r>
      <w:r w:rsidRPr="00B53C22">
        <w:rPr>
          <w:sz w:val="14"/>
          <w:szCs w:val="14"/>
        </w:rPr>
        <w:t xml:space="preserve">dditional sites </w:t>
      </w:r>
      <w:r w:rsidR="009D37A5" w:rsidRPr="00B53C22">
        <w:rPr>
          <w:sz w:val="14"/>
          <w:szCs w:val="14"/>
        </w:rPr>
        <w:t xml:space="preserve">are likely to be included in the final evaluation report </w:t>
      </w:r>
      <w:r w:rsidR="009E558D">
        <w:rPr>
          <w:sz w:val="14"/>
          <w:szCs w:val="14"/>
        </w:rPr>
        <w:t>following</w:t>
      </w:r>
      <w:r w:rsidR="009E558D" w:rsidRPr="00B53C22">
        <w:rPr>
          <w:sz w:val="14"/>
          <w:szCs w:val="14"/>
        </w:rPr>
        <w:t xml:space="preserve"> </w:t>
      </w:r>
      <w:r w:rsidR="009D37A5" w:rsidRPr="00B53C22">
        <w:rPr>
          <w:sz w:val="14"/>
          <w:szCs w:val="14"/>
        </w:rPr>
        <w:t>a variation in our ethics application.</w:t>
      </w:r>
    </w:p>
  </w:footnote>
  <w:footnote w:id="13">
    <w:p w14:paraId="715471F8" w14:textId="7D8F262B" w:rsidR="00AA0B13" w:rsidRPr="005A00DF" w:rsidRDefault="00AA0B13">
      <w:pPr>
        <w:pStyle w:val="FootnoteText"/>
        <w:rPr>
          <w:sz w:val="14"/>
          <w:szCs w:val="14"/>
        </w:rPr>
      </w:pPr>
      <w:r w:rsidRPr="005A00DF">
        <w:rPr>
          <w:rStyle w:val="FootnoteReference"/>
          <w:sz w:val="14"/>
          <w:szCs w:val="14"/>
        </w:rPr>
        <w:footnoteRef/>
      </w:r>
      <w:r w:rsidRPr="005A00DF">
        <w:rPr>
          <w:sz w:val="14"/>
          <w:szCs w:val="14"/>
        </w:rPr>
        <w:t xml:space="preserve"> </w:t>
      </w:r>
      <w:r w:rsidR="002B5782" w:rsidRPr="005A00DF">
        <w:rPr>
          <w:sz w:val="14"/>
          <w:szCs w:val="14"/>
        </w:rPr>
        <w:t>HOPE</w:t>
      </w:r>
      <w:r w:rsidRPr="005A00DF">
        <w:rPr>
          <w:sz w:val="14"/>
          <w:szCs w:val="14"/>
        </w:rPr>
        <w:t xml:space="preserve"> sites </w:t>
      </w:r>
      <w:r w:rsidR="002B5782" w:rsidRPr="005A00DF">
        <w:rPr>
          <w:sz w:val="14"/>
          <w:szCs w:val="14"/>
        </w:rPr>
        <w:t>do not report into the PMHC MDS and some sites (</w:t>
      </w:r>
      <w:r w:rsidR="006F5CCB" w:rsidRPr="005A00DF">
        <w:rPr>
          <w:sz w:val="14"/>
          <w:szCs w:val="14"/>
        </w:rPr>
        <w:t>Hobart</w:t>
      </w:r>
      <w:r w:rsidR="002B5782" w:rsidRPr="005A00DF">
        <w:rPr>
          <w:sz w:val="14"/>
          <w:szCs w:val="14"/>
        </w:rPr>
        <w:t>,</w:t>
      </w:r>
      <w:r w:rsidR="006F5CCB" w:rsidRPr="005A00DF">
        <w:rPr>
          <w:sz w:val="14"/>
          <w:szCs w:val="14"/>
        </w:rPr>
        <w:t xml:space="preserve"> Launceston</w:t>
      </w:r>
      <w:r w:rsidR="00A528A5" w:rsidRPr="005A00DF">
        <w:rPr>
          <w:sz w:val="14"/>
          <w:szCs w:val="14"/>
        </w:rPr>
        <w:t xml:space="preserve"> and</w:t>
      </w:r>
      <w:r w:rsidR="002B5782" w:rsidRPr="005A00DF">
        <w:rPr>
          <w:sz w:val="14"/>
          <w:szCs w:val="14"/>
        </w:rPr>
        <w:t xml:space="preserve"> </w:t>
      </w:r>
      <w:r w:rsidR="007F70BE" w:rsidRPr="005A00DF">
        <w:rPr>
          <w:sz w:val="14"/>
          <w:szCs w:val="14"/>
        </w:rPr>
        <w:t>Broken Hill</w:t>
      </w:r>
      <w:r w:rsidR="002B5782" w:rsidRPr="005A00DF">
        <w:rPr>
          <w:sz w:val="14"/>
          <w:szCs w:val="14"/>
        </w:rPr>
        <w:t xml:space="preserve">) had only recently commenced operations as </w:t>
      </w:r>
      <w:proofErr w:type="gramStart"/>
      <w:r w:rsidR="002B5782" w:rsidRPr="005A00DF">
        <w:rPr>
          <w:sz w:val="14"/>
          <w:szCs w:val="14"/>
        </w:rPr>
        <w:t>at</w:t>
      </w:r>
      <w:proofErr w:type="gramEnd"/>
      <w:r w:rsidR="002B5782" w:rsidRPr="005A00DF">
        <w:rPr>
          <w:sz w:val="14"/>
          <w:szCs w:val="14"/>
        </w:rPr>
        <w:t xml:space="preserve"> September 2021. </w:t>
      </w:r>
    </w:p>
  </w:footnote>
  <w:footnote w:id="14">
    <w:p w14:paraId="75DEE2EA" w14:textId="5FB8FEB6" w:rsidR="003E4B93" w:rsidRPr="00E44707" w:rsidRDefault="003E4B93" w:rsidP="00F36936">
      <w:pPr>
        <w:rPr>
          <w:sz w:val="14"/>
          <w:szCs w:val="14"/>
        </w:rPr>
      </w:pPr>
      <w:r w:rsidRPr="005A00DF">
        <w:rPr>
          <w:rStyle w:val="FootnoteReference"/>
          <w:sz w:val="14"/>
          <w:szCs w:val="14"/>
        </w:rPr>
        <w:footnoteRef/>
      </w:r>
      <w:r w:rsidRPr="005A00DF">
        <w:rPr>
          <w:sz w:val="14"/>
          <w:szCs w:val="14"/>
        </w:rPr>
        <w:t xml:space="preserve"> 19 per cent of episodes have a matched pair recorded for the K10+ (n=591), 14 per cent for the WHO-5 (n=437) and 14 per cent for the SIDAS (n=451). </w:t>
      </w:r>
    </w:p>
  </w:footnote>
  <w:footnote w:id="15">
    <w:p w14:paraId="7C568346" w14:textId="5A0A380A" w:rsidR="0031216D" w:rsidRPr="00E44707" w:rsidRDefault="0031216D">
      <w:pPr>
        <w:pStyle w:val="FootnoteText"/>
        <w:rPr>
          <w:sz w:val="14"/>
          <w:szCs w:val="14"/>
        </w:rPr>
      </w:pPr>
      <w:r w:rsidRPr="00E44707">
        <w:rPr>
          <w:rStyle w:val="FootnoteReference"/>
          <w:sz w:val="14"/>
          <w:szCs w:val="14"/>
        </w:rPr>
        <w:footnoteRef/>
      </w:r>
      <w:r w:rsidRPr="00E44707">
        <w:rPr>
          <w:sz w:val="14"/>
          <w:szCs w:val="14"/>
        </w:rPr>
        <w:t xml:space="preserve"> There are a variety of reasons why clients who </w:t>
      </w:r>
      <w:r w:rsidR="007B113C" w:rsidRPr="00E44707">
        <w:rPr>
          <w:sz w:val="14"/>
          <w:szCs w:val="14"/>
        </w:rPr>
        <w:t xml:space="preserve">chose not to engage with The Way Back or </w:t>
      </w:r>
      <w:r w:rsidR="00BF4F41" w:rsidRPr="00E44707">
        <w:rPr>
          <w:sz w:val="14"/>
          <w:szCs w:val="14"/>
        </w:rPr>
        <w:t>had unplanned</w:t>
      </w:r>
      <w:r w:rsidR="007B113C" w:rsidRPr="00E44707">
        <w:rPr>
          <w:sz w:val="14"/>
          <w:szCs w:val="14"/>
        </w:rPr>
        <w:t xml:space="preserve"> early </w:t>
      </w:r>
      <w:r w:rsidR="00BF4F41" w:rsidRPr="00E44707">
        <w:rPr>
          <w:sz w:val="14"/>
          <w:szCs w:val="14"/>
        </w:rPr>
        <w:t>exits from</w:t>
      </w:r>
      <w:r w:rsidR="00503BBB" w:rsidRPr="00E44707">
        <w:rPr>
          <w:sz w:val="14"/>
          <w:szCs w:val="14"/>
        </w:rPr>
        <w:t xml:space="preserve"> the service</w:t>
      </w:r>
      <w:r w:rsidR="00FF6ADB" w:rsidRPr="00E44707">
        <w:rPr>
          <w:sz w:val="14"/>
          <w:szCs w:val="14"/>
        </w:rPr>
        <w:t xml:space="preserve">. </w:t>
      </w:r>
      <w:r w:rsidR="007B113C" w:rsidRPr="00E44707">
        <w:rPr>
          <w:sz w:val="14"/>
          <w:szCs w:val="14"/>
        </w:rPr>
        <w:t xml:space="preserve"> </w:t>
      </w:r>
      <w:r w:rsidR="00503BBB" w:rsidRPr="00E44707">
        <w:rPr>
          <w:sz w:val="14"/>
          <w:szCs w:val="14"/>
        </w:rPr>
        <w:t>The</w:t>
      </w:r>
      <w:r w:rsidR="00BF4F41" w:rsidRPr="00E44707">
        <w:rPr>
          <w:sz w:val="14"/>
          <w:szCs w:val="14"/>
        </w:rPr>
        <w:t xml:space="preserve"> evaluation understands that these</w:t>
      </w:r>
      <w:r w:rsidR="00503BBB" w:rsidRPr="00E44707">
        <w:rPr>
          <w:sz w:val="14"/>
          <w:szCs w:val="14"/>
        </w:rPr>
        <w:t xml:space="preserve"> include those wh</w:t>
      </w:r>
      <w:r w:rsidR="00BF0AF5" w:rsidRPr="00E44707">
        <w:rPr>
          <w:sz w:val="14"/>
          <w:szCs w:val="14"/>
        </w:rPr>
        <w:t>o</w:t>
      </w:r>
      <w:r w:rsidR="00BF4F41" w:rsidRPr="00E44707">
        <w:rPr>
          <w:sz w:val="14"/>
          <w:szCs w:val="14"/>
        </w:rPr>
        <w:t>:</w:t>
      </w:r>
      <w:r w:rsidR="00BF0AF5" w:rsidRPr="00E44707">
        <w:rPr>
          <w:sz w:val="14"/>
          <w:szCs w:val="14"/>
        </w:rPr>
        <w:t xml:space="preserve"> did not take up the referral</w:t>
      </w:r>
      <w:r w:rsidR="00BF4F41" w:rsidRPr="00E44707">
        <w:rPr>
          <w:sz w:val="14"/>
          <w:szCs w:val="14"/>
        </w:rPr>
        <w:t>, did</w:t>
      </w:r>
      <w:r w:rsidR="00BF0AF5" w:rsidRPr="00E44707">
        <w:rPr>
          <w:sz w:val="14"/>
          <w:szCs w:val="14"/>
        </w:rPr>
        <w:t xml:space="preserve"> not provide consent to be a part of the evaluation</w:t>
      </w:r>
      <w:r w:rsidR="00BF4F41" w:rsidRPr="00E44707">
        <w:rPr>
          <w:sz w:val="14"/>
          <w:szCs w:val="14"/>
        </w:rPr>
        <w:t>,</w:t>
      </w:r>
      <w:r w:rsidR="00BF0AF5" w:rsidRPr="00E44707">
        <w:rPr>
          <w:sz w:val="14"/>
          <w:szCs w:val="14"/>
        </w:rPr>
        <w:t xml:space="preserve"> </w:t>
      </w:r>
      <w:r w:rsidR="00BF4F41" w:rsidRPr="00E44707">
        <w:rPr>
          <w:sz w:val="14"/>
          <w:szCs w:val="14"/>
        </w:rPr>
        <w:t>were</w:t>
      </w:r>
      <w:r w:rsidR="00BF0AF5" w:rsidRPr="00E44707">
        <w:rPr>
          <w:sz w:val="14"/>
          <w:szCs w:val="14"/>
        </w:rPr>
        <w:t xml:space="preserve"> difficult to reac</w:t>
      </w:r>
      <w:r w:rsidR="009438B6" w:rsidRPr="00E44707">
        <w:rPr>
          <w:sz w:val="14"/>
          <w:szCs w:val="14"/>
        </w:rPr>
        <w:t xml:space="preserve">h for </w:t>
      </w:r>
      <w:r w:rsidR="00BF4F41" w:rsidRPr="00E44707">
        <w:rPr>
          <w:sz w:val="14"/>
          <w:szCs w:val="14"/>
        </w:rPr>
        <w:t>during recruitment</w:t>
      </w:r>
      <w:r w:rsidR="001B1352" w:rsidRPr="00E44707">
        <w:rPr>
          <w:sz w:val="14"/>
          <w:szCs w:val="14"/>
        </w:rPr>
        <w:t xml:space="preserve"> for </w:t>
      </w:r>
      <w:r w:rsidR="00200982" w:rsidRPr="00E44707">
        <w:rPr>
          <w:sz w:val="14"/>
          <w:szCs w:val="14"/>
        </w:rPr>
        <w:t xml:space="preserve">evaluation </w:t>
      </w:r>
      <w:r w:rsidR="00BF4F41" w:rsidRPr="00E44707">
        <w:rPr>
          <w:sz w:val="14"/>
          <w:szCs w:val="14"/>
        </w:rPr>
        <w:t xml:space="preserve">interviews and surveys. </w:t>
      </w:r>
    </w:p>
  </w:footnote>
  <w:footnote w:id="16">
    <w:p w14:paraId="146737C6" w14:textId="2D12C12E" w:rsidR="00C057C8" w:rsidRPr="00E44707" w:rsidRDefault="00C057C8">
      <w:pPr>
        <w:pStyle w:val="FootnoteText"/>
        <w:rPr>
          <w:sz w:val="14"/>
          <w:szCs w:val="14"/>
        </w:rPr>
      </w:pPr>
      <w:r w:rsidRPr="00E44707">
        <w:rPr>
          <w:rStyle w:val="FootnoteReference"/>
          <w:sz w:val="14"/>
          <w:szCs w:val="14"/>
        </w:rPr>
        <w:footnoteRef/>
      </w:r>
      <w:r w:rsidRPr="00E44707">
        <w:rPr>
          <w:sz w:val="14"/>
          <w:szCs w:val="14"/>
        </w:rPr>
        <w:t xml:space="preserve"> </w:t>
      </w:r>
      <w:r w:rsidR="008977B2" w:rsidRPr="00E44707">
        <w:rPr>
          <w:sz w:val="14"/>
          <w:szCs w:val="14"/>
        </w:rPr>
        <w:t>Service providers do not collect the required contact details or consents for support persons to be contacted directly by the evaluators. This impacted our ability to get responses from support workers to the survey.</w:t>
      </w:r>
    </w:p>
  </w:footnote>
  <w:footnote w:id="17">
    <w:p w14:paraId="79FC47E3" w14:textId="77777777" w:rsidR="000A19D4" w:rsidRPr="00C86D97" w:rsidRDefault="000A19D4" w:rsidP="000A19D4">
      <w:pPr>
        <w:pStyle w:val="FootnoteText"/>
        <w:rPr>
          <w:sz w:val="14"/>
          <w:szCs w:val="14"/>
        </w:rPr>
      </w:pPr>
      <w:r w:rsidRPr="00C86D97">
        <w:rPr>
          <w:rStyle w:val="FootnoteReference"/>
          <w:sz w:val="14"/>
          <w:szCs w:val="14"/>
        </w:rPr>
        <w:footnoteRef/>
      </w:r>
      <w:r w:rsidRPr="00C86D97">
        <w:rPr>
          <w:sz w:val="14"/>
          <w:szCs w:val="14"/>
        </w:rPr>
        <w:t xml:space="preserve"> Fisher, L., </w:t>
      </w:r>
      <w:proofErr w:type="spellStart"/>
      <w:r w:rsidRPr="00C86D97">
        <w:rPr>
          <w:sz w:val="14"/>
          <w:szCs w:val="14"/>
        </w:rPr>
        <w:t>Overholser</w:t>
      </w:r>
      <w:proofErr w:type="spellEnd"/>
      <w:r w:rsidRPr="00C86D97">
        <w:rPr>
          <w:sz w:val="14"/>
          <w:szCs w:val="14"/>
        </w:rPr>
        <w:t xml:space="preserve">, J., Ridley, J., Braden, A., </w:t>
      </w:r>
      <w:proofErr w:type="spellStart"/>
      <w:r w:rsidRPr="00C86D97">
        <w:rPr>
          <w:sz w:val="14"/>
          <w:szCs w:val="14"/>
        </w:rPr>
        <w:t>Rosoff</w:t>
      </w:r>
      <w:proofErr w:type="spellEnd"/>
      <w:r w:rsidRPr="00C86D97">
        <w:rPr>
          <w:sz w:val="14"/>
          <w:szCs w:val="14"/>
        </w:rPr>
        <w:t xml:space="preserve">, C. (2015). From the outside looking in: sense of belonging, depression and suicide risk. </w:t>
      </w:r>
      <w:r w:rsidRPr="00C86D97">
        <w:rPr>
          <w:i/>
          <w:sz w:val="14"/>
          <w:szCs w:val="14"/>
        </w:rPr>
        <w:t>Psychiatry</w:t>
      </w:r>
      <w:r w:rsidRPr="00C86D97">
        <w:rPr>
          <w:sz w:val="14"/>
          <w:szCs w:val="14"/>
        </w:rPr>
        <w:t xml:space="preserve">, 78(1), pp. 29-41. </w:t>
      </w:r>
    </w:p>
  </w:footnote>
  <w:footnote w:id="18">
    <w:p w14:paraId="3807FFFA" w14:textId="7BDF6492" w:rsidR="003E7D0D" w:rsidRPr="00C86D97" w:rsidRDefault="003E7D0D">
      <w:pPr>
        <w:pStyle w:val="FootnoteText"/>
        <w:rPr>
          <w:sz w:val="14"/>
          <w:szCs w:val="14"/>
        </w:rPr>
      </w:pPr>
      <w:r w:rsidRPr="00C86D97">
        <w:rPr>
          <w:rStyle w:val="FootnoteReference"/>
          <w:sz w:val="14"/>
          <w:szCs w:val="14"/>
        </w:rPr>
        <w:footnoteRef/>
      </w:r>
      <w:r w:rsidRPr="00C86D97">
        <w:rPr>
          <w:sz w:val="14"/>
          <w:szCs w:val="14"/>
        </w:rPr>
        <w:t xml:space="preserve"> </w:t>
      </w:r>
      <w:r w:rsidR="00C80111" w:rsidRPr="00C86D97">
        <w:rPr>
          <w:sz w:val="14"/>
          <w:szCs w:val="14"/>
        </w:rPr>
        <w:t>Figure is indicative b</w:t>
      </w:r>
      <w:r w:rsidRPr="00C86D97">
        <w:rPr>
          <w:sz w:val="14"/>
          <w:szCs w:val="14"/>
        </w:rPr>
        <w:t>ased on analysis of Q4 FY20/21 quarterly report.</w:t>
      </w:r>
    </w:p>
  </w:footnote>
  <w:footnote w:id="19">
    <w:p w14:paraId="1EA36853" w14:textId="42E6B6E6" w:rsidR="001C4747" w:rsidRPr="00C86D97" w:rsidRDefault="001C4747">
      <w:pPr>
        <w:pStyle w:val="FootnoteText"/>
        <w:rPr>
          <w:sz w:val="14"/>
          <w:szCs w:val="14"/>
        </w:rPr>
      </w:pPr>
      <w:r w:rsidRPr="00C86D97">
        <w:rPr>
          <w:rStyle w:val="FootnoteReference"/>
          <w:sz w:val="14"/>
          <w:szCs w:val="14"/>
        </w:rPr>
        <w:footnoteRef/>
      </w:r>
      <w:r w:rsidRPr="00C86D97">
        <w:rPr>
          <w:sz w:val="14"/>
          <w:szCs w:val="14"/>
        </w:rPr>
        <w:t xml:space="preserve"> Productivity Commission. 2020. Productivity Commission Inquiry Report: Volume 2. No 95, 30 June 2020.</w:t>
      </w:r>
      <w:r w:rsidR="0059634E" w:rsidRPr="00C86D97">
        <w:rPr>
          <w:sz w:val="14"/>
          <w:szCs w:val="14"/>
        </w:rPr>
        <w:t xml:space="preserve"> </w:t>
      </w:r>
    </w:p>
  </w:footnote>
  <w:footnote w:id="20">
    <w:p w14:paraId="128EB5D0" w14:textId="1F6B5C20" w:rsidR="002E07C4" w:rsidRPr="00C86D97" w:rsidRDefault="002E07C4">
      <w:pPr>
        <w:pStyle w:val="FootnoteText"/>
        <w:rPr>
          <w:sz w:val="14"/>
          <w:szCs w:val="14"/>
        </w:rPr>
      </w:pPr>
      <w:r w:rsidRPr="00C86D97">
        <w:rPr>
          <w:rStyle w:val="FootnoteReference"/>
          <w:sz w:val="14"/>
          <w:szCs w:val="14"/>
        </w:rPr>
        <w:footnoteRef/>
      </w:r>
      <w:r w:rsidRPr="00C86D97">
        <w:rPr>
          <w:sz w:val="14"/>
          <w:szCs w:val="14"/>
        </w:rPr>
        <w:t xml:space="preserve"> The quality of data </w:t>
      </w:r>
      <w:r w:rsidR="00D47731" w:rsidRPr="00C86D97">
        <w:rPr>
          <w:sz w:val="14"/>
          <w:szCs w:val="14"/>
        </w:rPr>
        <w:t xml:space="preserve">collection </w:t>
      </w:r>
      <w:r w:rsidRPr="00C86D97">
        <w:rPr>
          <w:sz w:val="14"/>
          <w:szCs w:val="14"/>
        </w:rPr>
        <w:t>affected some sites’ ability to accurately report against KPIs.</w:t>
      </w:r>
      <w:r w:rsidR="009659DC" w:rsidRPr="00C86D97">
        <w:rPr>
          <w:sz w:val="14"/>
          <w:szCs w:val="14"/>
        </w:rPr>
        <w:t xml:space="preserve"> A grace period of 120 days is provided on achievement of the Total Annual New Client KPI. Six sites are within the grace period of 120 days.</w:t>
      </w:r>
    </w:p>
  </w:footnote>
  <w:footnote w:id="21">
    <w:p w14:paraId="2EC5CBCE" w14:textId="5BE67B29" w:rsidR="009D764F" w:rsidRPr="00E44707" w:rsidRDefault="009D764F">
      <w:pPr>
        <w:pStyle w:val="FootnoteText"/>
        <w:rPr>
          <w:sz w:val="14"/>
          <w:szCs w:val="14"/>
        </w:rPr>
      </w:pPr>
      <w:r w:rsidRPr="00E44707">
        <w:rPr>
          <w:rStyle w:val="FootnoteReference"/>
          <w:sz w:val="14"/>
          <w:szCs w:val="14"/>
        </w:rPr>
        <w:footnoteRef/>
      </w:r>
      <w:r w:rsidRPr="00E44707">
        <w:rPr>
          <w:sz w:val="14"/>
          <w:szCs w:val="14"/>
        </w:rPr>
        <w:t xml:space="preserve"> The delay in implementation of The Way Back sites because of the prolonged bilateral agreement process may have contributed to a slower start on KPI numbers. This delay meant that 14 of the 21 sites were only operational for a short period before Q4 2020-21.</w:t>
      </w:r>
    </w:p>
  </w:footnote>
  <w:footnote w:id="22">
    <w:p w14:paraId="499F71A4" w14:textId="3639CFB3" w:rsidR="006159F2" w:rsidRPr="00C86D97" w:rsidRDefault="006159F2">
      <w:pPr>
        <w:pStyle w:val="FootnoteText"/>
        <w:rPr>
          <w:sz w:val="14"/>
          <w:szCs w:val="14"/>
        </w:rPr>
      </w:pPr>
      <w:r w:rsidRPr="00C86D97">
        <w:rPr>
          <w:rStyle w:val="FootnoteReference"/>
          <w:sz w:val="14"/>
          <w:szCs w:val="14"/>
        </w:rPr>
        <w:footnoteRef/>
      </w:r>
      <w:r w:rsidRPr="00C86D97">
        <w:rPr>
          <w:sz w:val="14"/>
          <w:szCs w:val="14"/>
        </w:rPr>
        <w:t xml:space="preserve"> </w:t>
      </w:r>
      <w:r w:rsidR="00BD79ED" w:rsidRPr="00C86D97">
        <w:rPr>
          <w:sz w:val="14"/>
          <w:szCs w:val="14"/>
        </w:rPr>
        <w:t xml:space="preserve">The reader should note that there is a grace period of 120 days outlined in </w:t>
      </w:r>
      <w:r w:rsidR="000A1910" w:rsidRPr="00C86D97">
        <w:rPr>
          <w:sz w:val="14"/>
          <w:szCs w:val="14"/>
        </w:rPr>
        <w:t>The Way Back S</w:t>
      </w:r>
      <w:r w:rsidR="00BD79ED" w:rsidRPr="00C86D97">
        <w:rPr>
          <w:sz w:val="14"/>
          <w:szCs w:val="14"/>
        </w:rPr>
        <w:t>ervice</w:t>
      </w:r>
      <w:r w:rsidR="000A1910" w:rsidRPr="00C86D97">
        <w:rPr>
          <w:sz w:val="14"/>
          <w:szCs w:val="14"/>
        </w:rPr>
        <w:t xml:space="preserve"> A</w:t>
      </w:r>
      <w:r w:rsidR="00BD79ED" w:rsidRPr="00C86D97">
        <w:rPr>
          <w:sz w:val="14"/>
          <w:szCs w:val="14"/>
        </w:rPr>
        <w:t xml:space="preserve">greements for the Total Annual New Client KPI, but none of the others. There are six sites that qualify for the grace </w:t>
      </w:r>
      <w:proofErr w:type="gramStart"/>
      <w:r w:rsidR="00BD79ED" w:rsidRPr="00C86D97">
        <w:rPr>
          <w:sz w:val="14"/>
          <w:szCs w:val="14"/>
        </w:rPr>
        <w:t>period, but</w:t>
      </w:r>
      <w:proofErr w:type="gramEnd"/>
      <w:r w:rsidR="00BD79ED" w:rsidRPr="00C86D97">
        <w:rPr>
          <w:sz w:val="14"/>
          <w:szCs w:val="14"/>
        </w:rPr>
        <w:t xml:space="preserve"> removing them does not significantly change the distribution of KPIs being met.</w:t>
      </w:r>
      <w:r w:rsidR="000A1910" w:rsidRPr="00C86D97">
        <w:rPr>
          <w:sz w:val="14"/>
          <w:szCs w:val="14"/>
        </w:rPr>
        <w:t xml:space="preserve"> Beyond Blue also noted that in practice, many PHNs apply this grace period to more KPIs</w:t>
      </w:r>
      <w:r w:rsidR="00A43DD3" w:rsidRPr="00C86D97">
        <w:rPr>
          <w:sz w:val="14"/>
          <w:szCs w:val="14"/>
        </w:rPr>
        <w:t>. Similarly, it did not substantially change the distribution of KPIs being met.</w:t>
      </w:r>
    </w:p>
  </w:footnote>
  <w:footnote w:id="23">
    <w:p w14:paraId="3B800BEC" w14:textId="11BAA6A8" w:rsidR="00552521" w:rsidRPr="00EF1771" w:rsidRDefault="00552521">
      <w:pPr>
        <w:pStyle w:val="FootnoteText"/>
        <w:rPr>
          <w:sz w:val="14"/>
          <w:szCs w:val="14"/>
        </w:rPr>
      </w:pPr>
      <w:r w:rsidRPr="00EF1771">
        <w:rPr>
          <w:rStyle w:val="FootnoteReference"/>
          <w:sz w:val="14"/>
          <w:szCs w:val="14"/>
        </w:rPr>
        <w:footnoteRef/>
      </w:r>
      <w:r w:rsidRPr="00EF1771">
        <w:rPr>
          <w:sz w:val="14"/>
          <w:szCs w:val="14"/>
        </w:rPr>
        <w:t xml:space="preserve"> </w:t>
      </w:r>
      <w:r w:rsidR="00B43E86" w:rsidRPr="00EF1771">
        <w:rPr>
          <w:sz w:val="14"/>
          <w:szCs w:val="14"/>
        </w:rPr>
        <w:t xml:space="preserve">The SAX Institute for the Minister of Health NSW, ‘Evidence Check - Suicide aftercare services’, October 2019. </w:t>
      </w:r>
      <w:r w:rsidR="009116E8" w:rsidRPr="00EF1771">
        <w:rPr>
          <w:sz w:val="14"/>
          <w:szCs w:val="14"/>
        </w:rPr>
        <w:t>and</w:t>
      </w:r>
      <w:r w:rsidR="00B43E86" w:rsidRPr="00EF1771">
        <w:rPr>
          <w:sz w:val="14"/>
          <w:szCs w:val="14"/>
        </w:rPr>
        <w:t xml:space="preserve"> </w:t>
      </w:r>
      <w:r w:rsidR="009116E8" w:rsidRPr="00EF1771">
        <w:rPr>
          <w:sz w:val="14"/>
          <w:szCs w:val="14"/>
        </w:rPr>
        <w:t>Beyond Blue, ‘The Way Back Support Service - Service delivery Model’, March 2020.</w:t>
      </w:r>
    </w:p>
  </w:footnote>
  <w:footnote w:id="24">
    <w:p w14:paraId="2E71A626" w14:textId="785465F1" w:rsidR="001D7471" w:rsidRPr="00EF1771" w:rsidRDefault="001D7471">
      <w:pPr>
        <w:pStyle w:val="FootnoteText"/>
        <w:rPr>
          <w:sz w:val="14"/>
          <w:szCs w:val="14"/>
        </w:rPr>
      </w:pPr>
      <w:r w:rsidRPr="00EF1771">
        <w:rPr>
          <w:rStyle w:val="FootnoteReference"/>
          <w:sz w:val="14"/>
          <w:szCs w:val="14"/>
        </w:rPr>
        <w:footnoteRef/>
      </w:r>
      <w:r w:rsidRPr="00EF1771">
        <w:rPr>
          <w:sz w:val="14"/>
          <w:szCs w:val="14"/>
        </w:rPr>
        <w:t xml:space="preserve"> Nous has not yet obtained access to expenditure data</w:t>
      </w:r>
      <w:r w:rsidR="00242B59" w:rsidRPr="00EF1771">
        <w:rPr>
          <w:sz w:val="14"/>
          <w:szCs w:val="14"/>
        </w:rPr>
        <w:t xml:space="preserve"> and</w:t>
      </w:r>
      <w:r w:rsidRPr="00EF1771">
        <w:rPr>
          <w:sz w:val="14"/>
          <w:szCs w:val="14"/>
        </w:rPr>
        <w:t xml:space="preserve"> will include this in a final report </w:t>
      </w:r>
      <w:proofErr w:type="gramStart"/>
      <w:r w:rsidRPr="00EF1771">
        <w:rPr>
          <w:sz w:val="14"/>
          <w:szCs w:val="14"/>
        </w:rPr>
        <w:t>if and when</w:t>
      </w:r>
      <w:proofErr w:type="gramEnd"/>
      <w:r w:rsidRPr="00EF1771">
        <w:rPr>
          <w:sz w:val="14"/>
          <w:szCs w:val="14"/>
        </w:rPr>
        <w:t xml:space="preserve"> we </w:t>
      </w:r>
      <w:r w:rsidR="008A5510" w:rsidRPr="00EF1771">
        <w:rPr>
          <w:sz w:val="14"/>
          <w:szCs w:val="14"/>
        </w:rPr>
        <w:t>do get access</w:t>
      </w:r>
      <w:r w:rsidRPr="00EF1771" w:rsidDel="00906ED5">
        <w:rPr>
          <w:sz w:val="14"/>
          <w:szCs w:val="14"/>
        </w:rPr>
        <w:t>.</w:t>
      </w:r>
      <w:r w:rsidR="004A35EB">
        <w:rPr>
          <w:sz w:val="14"/>
          <w:szCs w:val="14"/>
        </w:rPr>
        <w:t xml:space="preserve"> Please also note that an additional $2m of funding was provided by the Paul Ramsey Foundation for</w:t>
      </w:r>
      <w:r w:rsidR="00211520">
        <w:rPr>
          <w:sz w:val="14"/>
          <w:szCs w:val="14"/>
        </w:rPr>
        <w:t xml:space="preserve"> improvements to The Way Back’s</w:t>
      </w:r>
      <w:r w:rsidR="004A35EB">
        <w:rPr>
          <w:sz w:val="14"/>
          <w:szCs w:val="14"/>
        </w:rPr>
        <w:t xml:space="preserve"> </w:t>
      </w:r>
      <w:r w:rsidR="00211520">
        <w:rPr>
          <w:sz w:val="14"/>
          <w:szCs w:val="14"/>
        </w:rPr>
        <w:t>data collection and management processes (</w:t>
      </w:r>
      <w:r w:rsidR="005B44F5">
        <w:rPr>
          <w:sz w:val="14"/>
          <w:szCs w:val="14"/>
        </w:rPr>
        <w:t>December 2018- June 2022)</w:t>
      </w:r>
    </w:p>
  </w:footnote>
  <w:footnote w:id="25">
    <w:p w14:paraId="60DE2672" w14:textId="4AA641E8" w:rsidR="00214263" w:rsidRPr="00EF1771" w:rsidRDefault="00214263" w:rsidP="00214263">
      <w:pPr>
        <w:pStyle w:val="FootnoteText"/>
        <w:rPr>
          <w:sz w:val="14"/>
          <w:szCs w:val="14"/>
        </w:rPr>
      </w:pPr>
      <w:r w:rsidRPr="00EF1771">
        <w:rPr>
          <w:rStyle w:val="FootnoteReference"/>
          <w:sz w:val="14"/>
          <w:szCs w:val="14"/>
        </w:rPr>
        <w:footnoteRef/>
      </w:r>
      <w:r w:rsidRPr="00EF1771">
        <w:rPr>
          <w:sz w:val="14"/>
          <w:szCs w:val="14"/>
        </w:rPr>
        <w:t xml:space="preserve"> The PMHC-MDS data may be under representative of true service use. Only 21 (of the 25 in-scope sites) have entered data into the PMHC MDS (the four remaining in-scope sites are not yet operational). Six of the 21 sites have limited episodes recorded (≤ 40 episodes between 2018-2021). A further six have ≤ 100 records over that period. Nine sites have data recorded from 2021 onwards. </w:t>
      </w:r>
    </w:p>
  </w:footnote>
  <w:footnote w:id="26">
    <w:p w14:paraId="595765C9" w14:textId="77777777" w:rsidR="00707EDC" w:rsidRPr="00EF1771" w:rsidRDefault="00707EDC" w:rsidP="00707EDC">
      <w:pPr>
        <w:pStyle w:val="FootnoteText"/>
        <w:rPr>
          <w:sz w:val="14"/>
          <w:szCs w:val="14"/>
        </w:rPr>
      </w:pPr>
      <w:r w:rsidRPr="00EF1771">
        <w:rPr>
          <w:rStyle w:val="FootnoteReference"/>
          <w:sz w:val="14"/>
          <w:szCs w:val="14"/>
        </w:rPr>
        <w:footnoteRef/>
      </w:r>
      <w:r w:rsidRPr="00EF1771">
        <w:rPr>
          <w:sz w:val="14"/>
          <w:szCs w:val="14"/>
        </w:rPr>
        <w:t xml:space="preserve"> based on PMHC MDS data for 21 sites between January 2019 and August 2021.</w:t>
      </w:r>
    </w:p>
  </w:footnote>
  <w:footnote w:id="27">
    <w:p w14:paraId="526C06DF" w14:textId="4BB4AAA9" w:rsidR="00E549C9" w:rsidRPr="00EF1771" w:rsidRDefault="00E549C9">
      <w:pPr>
        <w:pStyle w:val="FootnoteText"/>
        <w:rPr>
          <w:sz w:val="14"/>
          <w:szCs w:val="14"/>
        </w:rPr>
      </w:pPr>
      <w:r w:rsidRPr="00EF1771">
        <w:rPr>
          <w:rStyle w:val="FootnoteReference"/>
          <w:sz w:val="14"/>
          <w:szCs w:val="14"/>
        </w:rPr>
        <w:footnoteRef/>
      </w:r>
      <w:r w:rsidRPr="00EF1771">
        <w:rPr>
          <w:sz w:val="14"/>
          <w:szCs w:val="14"/>
        </w:rPr>
        <w:t xml:space="preserve"> </w:t>
      </w:r>
      <w:r w:rsidR="009842A3" w:rsidRPr="00EF1771">
        <w:rPr>
          <w:sz w:val="14"/>
          <w:szCs w:val="14"/>
        </w:rPr>
        <w:t>Also note that s</w:t>
      </w:r>
      <w:r w:rsidRPr="00EF1771">
        <w:rPr>
          <w:sz w:val="14"/>
          <w:szCs w:val="14"/>
        </w:rPr>
        <w:t>ome sites only accept referrals based on the primary eligibility criteria.</w:t>
      </w:r>
      <w:r w:rsidR="00627BF2" w:rsidRPr="00EF1771">
        <w:rPr>
          <w:sz w:val="14"/>
          <w:szCs w:val="14"/>
        </w:rPr>
        <w:t xml:space="preserve"> </w:t>
      </w:r>
    </w:p>
  </w:footnote>
  <w:footnote w:id="28">
    <w:p w14:paraId="39A4E9AE" w14:textId="741000EE" w:rsidR="006D0A04" w:rsidRPr="00155162" w:rsidRDefault="006D0A04">
      <w:pPr>
        <w:pStyle w:val="FootnoteText"/>
        <w:rPr>
          <w:sz w:val="14"/>
          <w:szCs w:val="14"/>
        </w:rPr>
      </w:pPr>
      <w:r w:rsidRPr="00155162">
        <w:rPr>
          <w:rStyle w:val="FootnoteReference"/>
          <w:sz w:val="14"/>
          <w:szCs w:val="14"/>
        </w:rPr>
        <w:footnoteRef/>
      </w:r>
      <w:r w:rsidRPr="00155162">
        <w:rPr>
          <w:sz w:val="14"/>
          <w:szCs w:val="14"/>
        </w:rPr>
        <w:t xml:space="preserve"> Note that</w:t>
      </w:r>
      <w:r w:rsidR="00D678F5" w:rsidRPr="00155162">
        <w:rPr>
          <w:sz w:val="14"/>
          <w:szCs w:val="14"/>
        </w:rPr>
        <w:t xml:space="preserve"> this correlation reflects a bidirectional relationship. That is,</w:t>
      </w:r>
      <w:r w:rsidRPr="00155162">
        <w:rPr>
          <w:sz w:val="14"/>
          <w:szCs w:val="14"/>
        </w:rPr>
        <w:t xml:space="preserve"> clients who </w:t>
      </w:r>
      <w:r w:rsidR="00C64205" w:rsidRPr="00155162">
        <w:rPr>
          <w:sz w:val="14"/>
          <w:szCs w:val="14"/>
        </w:rPr>
        <w:t xml:space="preserve">remain engaged in the service for longer </w:t>
      </w:r>
      <w:r w:rsidR="00C82C18" w:rsidRPr="00155162">
        <w:rPr>
          <w:sz w:val="14"/>
          <w:szCs w:val="14"/>
        </w:rPr>
        <w:t>were</w:t>
      </w:r>
      <w:r w:rsidR="00C64205" w:rsidRPr="00155162">
        <w:rPr>
          <w:sz w:val="14"/>
          <w:szCs w:val="14"/>
        </w:rPr>
        <w:t xml:space="preserve"> more likely to have had time to </w:t>
      </w:r>
      <w:r w:rsidRPr="00155162">
        <w:rPr>
          <w:sz w:val="14"/>
          <w:szCs w:val="14"/>
        </w:rPr>
        <w:t xml:space="preserve">complete a safety plan. </w:t>
      </w:r>
    </w:p>
  </w:footnote>
  <w:footnote w:id="29">
    <w:p w14:paraId="79AB0D22" w14:textId="179D2AFB" w:rsidR="00E93467" w:rsidRPr="00155162" w:rsidRDefault="00E93467">
      <w:pPr>
        <w:pStyle w:val="FootnoteText"/>
        <w:rPr>
          <w:sz w:val="14"/>
          <w:szCs w:val="14"/>
        </w:rPr>
      </w:pPr>
      <w:r w:rsidRPr="00155162">
        <w:rPr>
          <w:rStyle w:val="FootnoteReference"/>
          <w:sz w:val="14"/>
          <w:szCs w:val="14"/>
        </w:rPr>
        <w:footnoteRef/>
      </w:r>
      <w:r w:rsidRPr="00155162">
        <w:rPr>
          <w:sz w:val="14"/>
          <w:szCs w:val="14"/>
        </w:rPr>
        <w:t xml:space="preserve"> </w:t>
      </w:r>
      <w:r w:rsidR="000058BD" w:rsidRPr="00155162">
        <w:rPr>
          <w:sz w:val="14"/>
          <w:szCs w:val="14"/>
        </w:rPr>
        <w:t>40 per cent of all unique episodes do not have either a support or safety plan.</w:t>
      </w:r>
    </w:p>
  </w:footnote>
  <w:footnote w:id="30">
    <w:p w14:paraId="66F0EEC1" w14:textId="77777777" w:rsidR="00D26500" w:rsidRPr="00155162" w:rsidRDefault="00D26500" w:rsidP="00D26500">
      <w:pPr>
        <w:pStyle w:val="FootnoteText"/>
        <w:rPr>
          <w:sz w:val="14"/>
          <w:szCs w:val="14"/>
        </w:rPr>
      </w:pPr>
      <w:r w:rsidRPr="00155162">
        <w:rPr>
          <w:rStyle w:val="FootnoteReference"/>
          <w:sz w:val="14"/>
          <w:szCs w:val="14"/>
        </w:rPr>
        <w:footnoteRef/>
      </w:r>
      <w:r w:rsidRPr="00155162">
        <w:rPr>
          <w:sz w:val="14"/>
          <w:szCs w:val="14"/>
        </w:rPr>
        <w:t xml:space="preserve"> AIHW, 2021, ‘Intentional self-harm hospitalisations by states &amp; territories’, Available from: www.aihw.gov.au/suicide-self-harm-monitoring/data/intentional-self-harm-hospitalisations/intentional-self-harm-hospitalisations-by-states.</w:t>
      </w:r>
    </w:p>
  </w:footnote>
  <w:footnote w:id="31">
    <w:p w14:paraId="4504BB86" w14:textId="77777777" w:rsidR="00707EDC" w:rsidRPr="00155162" w:rsidRDefault="00707EDC" w:rsidP="00707EDC">
      <w:pPr>
        <w:pStyle w:val="FootnoteText"/>
        <w:rPr>
          <w:sz w:val="14"/>
          <w:szCs w:val="14"/>
        </w:rPr>
      </w:pPr>
      <w:r w:rsidRPr="00155162">
        <w:rPr>
          <w:rStyle w:val="FootnoteReference"/>
          <w:sz w:val="14"/>
          <w:szCs w:val="14"/>
        </w:rPr>
        <w:footnoteRef/>
      </w:r>
      <w:r w:rsidRPr="00155162">
        <w:rPr>
          <w:sz w:val="14"/>
          <w:szCs w:val="14"/>
        </w:rPr>
        <w:t xml:space="preserve"> Based on PMHC MDS data for 21 sites for January 2019 to August 2021, 36 per cent of service episodes have both a support and safety plan, 17 per cent only have a safety plan and seven per cent have a support plan but no safety plan. </w:t>
      </w:r>
    </w:p>
  </w:footnote>
  <w:footnote w:id="32">
    <w:p w14:paraId="619AEF5A" w14:textId="77777777" w:rsidR="00707EDC" w:rsidRPr="00155162" w:rsidRDefault="00707EDC" w:rsidP="00707EDC">
      <w:pPr>
        <w:pStyle w:val="FootnoteText"/>
        <w:rPr>
          <w:sz w:val="14"/>
          <w:szCs w:val="14"/>
        </w:rPr>
      </w:pPr>
      <w:r w:rsidRPr="00155162">
        <w:rPr>
          <w:rStyle w:val="FootnoteReference"/>
          <w:sz w:val="14"/>
          <w:szCs w:val="14"/>
        </w:rPr>
        <w:footnoteRef/>
      </w:r>
      <w:r w:rsidRPr="00155162">
        <w:rPr>
          <w:sz w:val="14"/>
          <w:szCs w:val="14"/>
        </w:rPr>
        <w:t xml:space="preserve"> Based on analysis of Q4 20/21 quarterly reports. It is unclear what proportion of clients have both a safety and support plan.</w:t>
      </w:r>
    </w:p>
  </w:footnote>
  <w:footnote w:id="33">
    <w:p w14:paraId="0FDD2A36" w14:textId="77777777" w:rsidR="00707EDC" w:rsidRPr="00155162" w:rsidRDefault="00707EDC" w:rsidP="00707EDC">
      <w:pPr>
        <w:pStyle w:val="FootnoteText"/>
        <w:rPr>
          <w:sz w:val="14"/>
          <w:szCs w:val="14"/>
        </w:rPr>
      </w:pPr>
      <w:r w:rsidRPr="00155162">
        <w:rPr>
          <w:rStyle w:val="FootnoteReference"/>
          <w:sz w:val="14"/>
          <w:szCs w:val="14"/>
        </w:rPr>
        <w:footnoteRef/>
      </w:r>
      <w:r w:rsidRPr="00155162">
        <w:rPr>
          <w:sz w:val="14"/>
          <w:szCs w:val="14"/>
        </w:rPr>
        <w:t xml:space="preserve"> Based on PMHC MDS data for 21 sites for January 2019 to August 2021. There are limitations in the quality of the PMHC-MDS.</w:t>
      </w:r>
    </w:p>
  </w:footnote>
  <w:footnote w:id="34">
    <w:p w14:paraId="32A91D47" w14:textId="77777777" w:rsidR="00707EDC" w:rsidRPr="00155162" w:rsidRDefault="00707EDC" w:rsidP="00707EDC">
      <w:pPr>
        <w:pStyle w:val="FootnoteText"/>
        <w:rPr>
          <w:sz w:val="14"/>
          <w:szCs w:val="14"/>
        </w:rPr>
      </w:pPr>
      <w:r w:rsidRPr="00155162">
        <w:rPr>
          <w:rStyle w:val="FootnoteReference"/>
          <w:sz w:val="14"/>
          <w:szCs w:val="14"/>
        </w:rPr>
        <w:footnoteRef/>
      </w:r>
      <w:r w:rsidRPr="00155162">
        <w:rPr>
          <w:sz w:val="14"/>
          <w:szCs w:val="14"/>
        </w:rPr>
        <w:t xml:space="preserve"> For the purposes of the PMHC MDS, a unique Episode of Care (referred to as service episodes in this report) is defined as a </w:t>
      </w:r>
      <w:proofErr w:type="gramStart"/>
      <w:r w:rsidRPr="00155162">
        <w:rPr>
          <w:sz w:val="14"/>
          <w:szCs w:val="14"/>
        </w:rPr>
        <w:t>more or less continuous</w:t>
      </w:r>
      <w:proofErr w:type="gramEnd"/>
      <w:r w:rsidRPr="00155162">
        <w:rPr>
          <w:sz w:val="14"/>
          <w:szCs w:val="14"/>
        </w:rPr>
        <w:t xml:space="preserve"> period of contact between a client and a PHN-commissioned provider organisation/clinician that starts at the point of first contact and concludes at discharge. Further information available online at: </w:t>
      </w:r>
      <w:hyperlink r:id="rId1" w:anchor="episode" w:history="1">
        <w:r w:rsidRPr="00155162">
          <w:rPr>
            <w:rStyle w:val="Hyperlink"/>
            <w:sz w:val="14"/>
            <w:szCs w:val="14"/>
          </w:rPr>
          <w:t>docs.pmhc-mds.com/projects/data-specification-wayback/en/v3/data-specification/key-concepts.html#episode</w:t>
        </w:r>
      </w:hyperlink>
    </w:p>
  </w:footnote>
  <w:footnote w:id="35">
    <w:p w14:paraId="6FFEB8CB" w14:textId="5E7E680B" w:rsidR="008E3FC7" w:rsidRPr="00155162" w:rsidRDefault="008E3FC7">
      <w:pPr>
        <w:pStyle w:val="FootnoteText"/>
        <w:rPr>
          <w:sz w:val="14"/>
          <w:szCs w:val="14"/>
        </w:rPr>
      </w:pPr>
      <w:r w:rsidRPr="00155162">
        <w:rPr>
          <w:rStyle w:val="FootnoteReference"/>
          <w:sz w:val="14"/>
          <w:szCs w:val="14"/>
        </w:rPr>
        <w:footnoteRef/>
      </w:r>
      <w:r w:rsidRPr="00155162">
        <w:rPr>
          <w:sz w:val="14"/>
          <w:szCs w:val="14"/>
        </w:rPr>
        <w:t xml:space="preserve"> </w:t>
      </w:r>
      <w:r w:rsidR="008916A0" w:rsidRPr="00155162">
        <w:rPr>
          <w:sz w:val="14"/>
          <w:szCs w:val="14"/>
        </w:rPr>
        <w:t xml:space="preserve">The </w:t>
      </w:r>
      <w:r w:rsidR="004A5FF9" w:rsidRPr="00155162">
        <w:rPr>
          <w:sz w:val="14"/>
          <w:szCs w:val="14"/>
        </w:rPr>
        <w:t xml:space="preserve">outcome of the referral for the remaining percentage of clients is not known (e.g. </w:t>
      </w:r>
      <w:r w:rsidR="008B1045" w:rsidRPr="00155162">
        <w:rPr>
          <w:sz w:val="14"/>
          <w:szCs w:val="14"/>
        </w:rPr>
        <w:t>not stated/adequately described</w:t>
      </w:r>
      <w:r w:rsidR="00BF3F7A" w:rsidRPr="00155162">
        <w:rPr>
          <w:sz w:val="14"/>
          <w:szCs w:val="14"/>
        </w:rPr>
        <w:t>)</w:t>
      </w:r>
    </w:p>
  </w:footnote>
  <w:footnote w:id="36">
    <w:p w14:paraId="351B67CA" w14:textId="54123082" w:rsidR="00B875A7" w:rsidRPr="00E44707" w:rsidRDefault="00B875A7">
      <w:pPr>
        <w:pStyle w:val="FootnoteText"/>
        <w:rPr>
          <w:sz w:val="14"/>
          <w:szCs w:val="14"/>
        </w:rPr>
      </w:pPr>
      <w:r>
        <w:rPr>
          <w:rStyle w:val="FootnoteReference"/>
        </w:rPr>
        <w:footnoteRef/>
      </w:r>
      <w:r w:rsidR="005557C2">
        <w:t xml:space="preserve"> </w:t>
      </w:r>
      <w:r w:rsidR="005557C2" w:rsidRPr="00E44707">
        <w:rPr>
          <w:sz w:val="14"/>
          <w:szCs w:val="14"/>
        </w:rPr>
        <w:t xml:space="preserve">Note that this analysis distinguishes between clients who are unemployed and clients who are ‘not in the labour force’. There was no statistically significant difference between clients who were not in the labour force and those who were employed. </w:t>
      </w:r>
    </w:p>
  </w:footnote>
  <w:footnote w:id="37">
    <w:p w14:paraId="33C149E8" w14:textId="6A1E759F" w:rsidR="00DF127F" w:rsidRPr="00E44707" w:rsidRDefault="00DF127F">
      <w:pPr>
        <w:pStyle w:val="FootnoteText"/>
        <w:rPr>
          <w:sz w:val="14"/>
          <w:szCs w:val="14"/>
        </w:rPr>
      </w:pPr>
      <w:r w:rsidRPr="00E44707">
        <w:rPr>
          <w:rStyle w:val="FootnoteReference"/>
          <w:sz w:val="14"/>
          <w:szCs w:val="14"/>
        </w:rPr>
        <w:footnoteRef/>
      </w:r>
      <w:r w:rsidRPr="00E44707">
        <w:rPr>
          <w:sz w:val="14"/>
          <w:szCs w:val="14"/>
        </w:rPr>
        <w:t xml:space="preserve"> </w:t>
      </w:r>
      <w:r w:rsidRPr="00461EEC">
        <w:rPr>
          <w:sz w:val="14"/>
          <w:szCs w:val="14"/>
        </w:rPr>
        <w:t>The PMHC MDS data is not able to identify which individual clients accessed peer support services at the Murrumbidgee site. The regression modelling uses a flag for Murrumbidgee as a ‘peer support site’ and compares differences in outcomes between all people who accessed The Way Back at Murrumbidgee and those at other sites.</w:t>
      </w:r>
    </w:p>
  </w:footnote>
  <w:footnote w:id="38">
    <w:p w14:paraId="3BC7931E" w14:textId="77777777" w:rsidR="00196FF9" w:rsidRPr="00C8598F" w:rsidRDefault="00196FF9" w:rsidP="00196FF9">
      <w:pPr>
        <w:pStyle w:val="FootnoteText"/>
        <w:rPr>
          <w:sz w:val="14"/>
          <w:szCs w:val="14"/>
        </w:rPr>
      </w:pPr>
      <w:r w:rsidRPr="00C8598F">
        <w:rPr>
          <w:rStyle w:val="FootnoteReference"/>
          <w:sz w:val="14"/>
          <w:szCs w:val="14"/>
        </w:rPr>
        <w:footnoteRef/>
      </w:r>
      <w:r w:rsidRPr="00C8598F">
        <w:rPr>
          <w:sz w:val="14"/>
          <w:szCs w:val="14"/>
        </w:rPr>
        <w:t xml:space="preserve"> The SAX Institute for the Minister of Health NSW, ‘Evidence Check - Suicide aftercare services’, October 2019. P 28</w:t>
      </w:r>
    </w:p>
  </w:footnote>
  <w:footnote w:id="39">
    <w:p w14:paraId="7D067E9E" w14:textId="0340A64E" w:rsidR="00C6483B" w:rsidRPr="00E44707" w:rsidRDefault="00C6483B">
      <w:pPr>
        <w:pStyle w:val="FootnoteText"/>
        <w:rPr>
          <w:sz w:val="14"/>
          <w:szCs w:val="14"/>
        </w:rPr>
      </w:pPr>
      <w:r w:rsidRPr="00E44707">
        <w:rPr>
          <w:rStyle w:val="FootnoteReference"/>
          <w:sz w:val="14"/>
          <w:szCs w:val="14"/>
        </w:rPr>
        <w:footnoteRef/>
      </w:r>
      <w:r w:rsidRPr="00E44707">
        <w:rPr>
          <w:sz w:val="14"/>
          <w:szCs w:val="14"/>
        </w:rPr>
        <w:t xml:space="preserve"> </w:t>
      </w:r>
      <w:r w:rsidRPr="00C6483B">
        <w:rPr>
          <w:sz w:val="14"/>
          <w:szCs w:val="14"/>
        </w:rPr>
        <w:t>Australian Government National Mental Health Commission. 2021. 2021-22 Federal Budget: Inclusions for Suicide Prevention</w:t>
      </w:r>
      <w:r w:rsidRPr="00E44707">
        <w:rPr>
          <w:sz w:val="14"/>
          <w:szCs w:val="14"/>
        </w:rPr>
        <w:t xml:space="preserve">. </w:t>
      </w:r>
    </w:p>
  </w:footnote>
  <w:footnote w:id="40">
    <w:p w14:paraId="5ED16046" w14:textId="77777777" w:rsidR="006D480C" w:rsidRDefault="006D48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DCC86" w14:textId="77777777" w:rsidR="003E6A80" w:rsidRDefault="003E6A80">
    <w:pPr>
      <w:pStyle w:val="Header"/>
    </w:pPr>
    <w:r>
      <w:rPr>
        <w:noProof/>
        <w:szCs w:val="20"/>
        <w:lang w:eastAsia="en-AU"/>
      </w:rPr>
      <w:drawing>
        <wp:anchor distT="0" distB="0" distL="114300" distR="114300" simplePos="0" relativeHeight="251658241" behindDoc="0" locked="0" layoutInCell="1" allowOverlap="1" wp14:anchorId="4F2FAE26" wp14:editId="27D73E13">
          <wp:simplePos x="0" y="0"/>
          <wp:positionH relativeFrom="page">
            <wp:posOffset>3337</wp:posOffset>
          </wp:positionH>
          <wp:positionV relativeFrom="page">
            <wp:posOffset>-6985</wp:posOffset>
          </wp:positionV>
          <wp:extent cx="7559749" cy="116958"/>
          <wp:effectExtent l="0" t="0" r="0" b="0"/>
          <wp:wrapNone/>
          <wp:docPr id="27873" name="Picture 278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73" name="Picture 27873">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412A3" w14:textId="77777777" w:rsidR="003E6A80" w:rsidRDefault="003E6A80" w:rsidP="00855715">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657EA" w14:textId="77777777" w:rsidR="007B1B31" w:rsidRDefault="007B1B31">
    <w:r>
      <w:rPr>
        <w:noProof/>
        <w:szCs w:val="20"/>
        <w:lang w:eastAsia="en-AU"/>
      </w:rPr>
      <w:drawing>
        <wp:anchor distT="0" distB="0" distL="114300" distR="114300" simplePos="0" relativeHeight="251658240" behindDoc="0" locked="0" layoutInCell="1" allowOverlap="1" wp14:anchorId="5858CA4B" wp14:editId="07752B09">
          <wp:simplePos x="0" y="0"/>
          <wp:positionH relativeFrom="page">
            <wp:posOffset>0</wp:posOffset>
          </wp:positionH>
          <wp:positionV relativeFrom="page">
            <wp:posOffset>0</wp:posOffset>
          </wp:positionV>
          <wp:extent cx="7562850" cy="11430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38721"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93EEC" w14:textId="77777777" w:rsidR="00037553" w:rsidRDefault="00037553">
    <w:pPr>
      <w:pStyle w:val="Header"/>
    </w:pPr>
    <w:r w:rsidRPr="007F3F81">
      <w:rPr>
        <w:noProof/>
        <w:lang w:eastAsia="en-AU"/>
      </w:rPr>
      <w:drawing>
        <wp:anchor distT="0" distB="0" distL="114300" distR="114300" simplePos="0" relativeHeight="251658242" behindDoc="0" locked="0" layoutInCell="1" allowOverlap="1" wp14:anchorId="3B9660A8" wp14:editId="35009A5D">
          <wp:simplePos x="0" y="0"/>
          <wp:positionH relativeFrom="page">
            <wp:posOffset>-1567544</wp:posOffset>
          </wp:positionH>
          <wp:positionV relativeFrom="page">
            <wp:posOffset>-1</wp:posOffset>
          </wp:positionV>
          <wp:extent cx="10674629" cy="114935"/>
          <wp:effectExtent l="0" t="0" r="0" b="0"/>
          <wp:wrapNone/>
          <wp:docPr id="5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6820" cy="114959"/>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1DE62" w14:textId="77777777" w:rsidR="00037553" w:rsidRDefault="009C08CE" w:rsidP="009C08CE">
    <w:pPr>
      <w:pStyle w:val="Header"/>
      <w:tabs>
        <w:tab w:val="clear" w:pos="4513"/>
        <w:tab w:val="clear" w:pos="9026"/>
      </w:tabs>
    </w:pPr>
    <w:r w:rsidRPr="009C08CE">
      <w:rPr>
        <w:noProof/>
        <w:lang w:eastAsia="en-AU"/>
      </w:rPr>
      <w:drawing>
        <wp:anchor distT="0" distB="0" distL="114300" distR="114300" simplePos="0" relativeHeight="251658243" behindDoc="1" locked="0" layoutInCell="1" allowOverlap="1" wp14:anchorId="0A6F2F37" wp14:editId="732EAE0F">
          <wp:simplePos x="0" y="0"/>
          <wp:positionH relativeFrom="page">
            <wp:align>right</wp:align>
          </wp:positionH>
          <wp:positionV relativeFrom="page">
            <wp:align>top</wp:align>
          </wp:positionV>
          <wp:extent cx="12368151" cy="106878"/>
          <wp:effectExtent l="0" t="0" r="0" b="7620"/>
          <wp:wrapNone/>
          <wp:docPr id="58"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8"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8151" cy="106878"/>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07B8F"/>
    <w:multiLevelType w:val="multilevel"/>
    <w:tmpl w:val="9CD6342C"/>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1" w15:restartNumberingAfterBreak="0">
    <w:nsid w:val="06EC3176"/>
    <w:multiLevelType w:val="hybridMultilevel"/>
    <w:tmpl w:val="4392A518"/>
    <w:lvl w:ilvl="0" w:tplc="45008E86">
      <w:start w:val="14"/>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9A31A2"/>
    <w:multiLevelType w:val="multilevel"/>
    <w:tmpl w:val="47C0F2CA"/>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8AC5C31"/>
    <w:multiLevelType w:val="hybridMultilevel"/>
    <w:tmpl w:val="2F7C1E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131CFF"/>
    <w:multiLevelType w:val="hybridMultilevel"/>
    <w:tmpl w:val="4C7227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9170FF"/>
    <w:multiLevelType w:val="hybridMultilevel"/>
    <w:tmpl w:val="99CCBD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1AD4E2B"/>
    <w:multiLevelType w:val="hybridMultilevel"/>
    <w:tmpl w:val="719CD586"/>
    <w:lvl w:ilvl="0" w:tplc="7B7CC030">
      <w:start w:val="1"/>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905FFB"/>
    <w:multiLevelType w:val="multilevel"/>
    <w:tmpl w:val="F80C8C22"/>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9" w15:restartNumberingAfterBreak="0">
    <w:nsid w:val="1AA13D2D"/>
    <w:multiLevelType w:val="multilevel"/>
    <w:tmpl w:val="F80C8C22"/>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0" w15:restartNumberingAfterBreak="0">
    <w:nsid w:val="22D50F17"/>
    <w:multiLevelType w:val="hybridMultilevel"/>
    <w:tmpl w:val="10946B5A"/>
    <w:numStyleLink w:val="Listnumberedmultilevel"/>
  </w:abstractNum>
  <w:abstractNum w:abstractNumId="11" w15:restartNumberingAfterBreak="0">
    <w:nsid w:val="28E20FF1"/>
    <w:multiLevelType w:val="hybridMultilevel"/>
    <w:tmpl w:val="500419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1CA5444"/>
    <w:multiLevelType w:val="hybridMultilevel"/>
    <w:tmpl w:val="D1461C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5D032FA"/>
    <w:multiLevelType w:val="hybridMultilevel"/>
    <w:tmpl w:val="976CB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E97807"/>
    <w:multiLevelType w:val="hybridMultilevel"/>
    <w:tmpl w:val="01127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F86C29"/>
    <w:multiLevelType w:val="multilevel"/>
    <w:tmpl w:val="4B72CB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7" w15:restartNumberingAfterBreak="0">
    <w:nsid w:val="3ABE4D06"/>
    <w:multiLevelType w:val="hybridMultilevel"/>
    <w:tmpl w:val="4C0AB16C"/>
    <w:lvl w:ilvl="0" w:tplc="84B8F67A">
      <w:start w:val="2"/>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2507B2"/>
    <w:multiLevelType w:val="hybridMultilevel"/>
    <w:tmpl w:val="BE4270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001DE3"/>
    <w:multiLevelType w:val="multilevel"/>
    <w:tmpl w:val="6B8AE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3705264"/>
    <w:multiLevelType w:val="hybridMultilevel"/>
    <w:tmpl w:val="2FA2E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CE6456"/>
    <w:multiLevelType w:val="multilevel"/>
    <w:tmpl w:val="173A92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48F4091D"/>
    <w:multiLevelType w:val="hybridMultilevel"/>
    <w:tmpl w:val="5C8603D4"/>
    <w:lvl w:ilvl="0" w:tplc="3B406A24">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F322DF"/>
    <w:multiLevelType w:val="multilevel"/>
    <w:tmpl w:val="FB024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BFC3FF9"/>
    <w:multiLevelType w:val="hybridMultilevel"/>
    <w:tmpl w:val="03AE6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0F46F3B"/>
    <w:multiLevelType w:val="hybridMultilevel"/>
    <w:tmpl w:val="D76AB8C6"/>
    <w:lvl w:ilvl="0" w:tplc="2D5C8C94">
      <w:start w:val="1"/>
      <w:numFmt w:val="bullet"/>
      <w:lvlText w:val="•"/>
      <w:lvlJc w:val="left"/>
      <w:pPr>
        <w:tabs>
          <w:tab w:val="num" w:pos="360"/>
        </w:tabs>
        <w:ind w:left="360" w:hanging="360"/>
      </w:pPr>
      <w:rPr>
        <w:rFonts w:ascii="Arial" w:hAnsi="Arial" w:hint="default"/>
      </w:rPr>
    </w:lvl>
    <w:lvl w:ilvl="1" w:tplc="9056AC26" w:tentative="1">
      <w:start w:val="1"/>
      <w:numFmt w:val="bullet"/>
      <w:lvlText w:val="•"/>
      <w:lvlJc w:val="left"/>
      <w:pPr>
        <w:tabs>
          <w:tab w:val="num" w:pos="1080"/>
        </w:tabs>
        <w:ind w:left="1080" w:hanging="360"/>
      </w:pPr>
      <w:rPr>
        <w:rFonts w:ascii="Arial" w:hAnsi="Arial" w:hint="default"/>
      </w:rPr>
    </w:lvl>
    <w:lvl w:ilvl="2" w:tplc="A5BE019E" w:tentative="1">
      <w:start w:val="1"/>
      <w:numFmt w:val="bullet"/>
      <w:lvlText w:val="•"/>
      <w:lvlJc w:val="left"/>
      <w:pPr>
        <w:tabs>
          <w:tab w:val="num" w:pos="1800"/>
        </w:tabs>
        <w:ind w:left="1800" w:hanging="360"/>
      </w:pPr>
      <w:rPr>
        <w:rFonts w:ascii="Arial" w:hAnsi="Arial" w:hint="default"/>
      </w:rPr>
    </w:lvl>
    <w:lvl w:ilvl="3" w:tplc="76C005BA" w:tentative="1">
      <w:start w:val="1"/>
      <w:numFmt w:val="bullet"/>
      <w:lvlText w:val="•"/>
      <w:lvlJc w:val="left"/>
      <w:pPr>
        <w:tabs>
          <w:tab w:val="num" w:pos="2520"/>
        </w:tabs>
        <w:ind w:left="2520" w:hanging="360"/>
      </w:pPr>
      <w:rPr>
        <w:rFonts w:ascii="Arial" w:hAnsi="Arial" w:hint="default"/>
      </w:rPr>
    </w:lvl>
    <w:lvl w:ilvl="4" w:tplc="FEC8EBB4" w:tentative="1">
      <w:start w:val="1"/>
      <w:numFmt w:val="bullet"/>
      <w:lvlText w:val="•"/>
      <w:lvlJc w:val="left"/>
      <w:pPr>
        <w:tabs>
          <w:tab w:val="num" w:pos="3240"/>
        </w:tabs>
        <w:ind w:left="3240" w:hanging="360"/>
      </w:pPr>
      <w:rPr>
        <w:rFonts w:ascii="Arial" w:hAnsi="Arial" w:hint="default"/>
      </w:rPr>
    </w:lvl>
    <w:lvl w:ilvl="5" w:tplc="E5FC8726" w:tentative="1">
      <w:start w:val="1"/>
      <w:numFmt w:val="bullet"/>
      <w:lvlText w:val="•"/>
      <w:lvlJc w:val="left"/>
      <w:pPr>
        <w:tabs>
          <w:tab w:val="num" w:pos="3960"/>
        </w:tabs>
        <w:ind w:left="3960" w:hanging="360"/>
      </w:pPr>
      <w:rPr>
        <w:rFonts w:ascii="Arial" w:hAnsi="Arial" w:hint="default"/>
      </w:rPr>
    </w:lvl>
    <w:lvl w:ilvl="6" w:tplc="481EFC94" w:tentative="1">
      <w:start w:val="1"/>
      <w:numFmt w:val="bullet"/>
      <w:lvlText w:val="•"/>
      <w:lvlJc w:val="left"/>
      <w:pPr>
        <w:tabs>
          <w:tab w:val="num" w:pos="4680"/>
        </w:tabs>
        <w:ind w:left="4680" w:hanging="360"/>
      </w:pPr>
      <w:rPr>
        <w:rFonts w:ascii="Arial" w:hAnsi="Arial" w:hint="default"/>
      </w:rPr>
    </w:lvl>
    <w:lvl w:ilvl="7" w:tplc="60C039DC" w:tentative="1">
      <w:start w:val="1"/>
      <w:numFmt w:val="bullet"/>
      <w:lvlText w:val="•"/>
      <w:lvlJc w:val="left"/>
      <w:pPr>
        <w:tabs>
          <w:tab w:val="num" w:pos="5400"/>
        </w:tabs>
        <w:ind w:left="5400" w:hanging="360"/>
      </w:pPr>
      <w:rPr>
        <w:rFonts w:ascii="Arial" w:hAnsi="Arial" w:hint="default"/>
      </w:rPr>
    </w:lvl>
    <w:lvl w:ilvl="8" w:tplc="FD426C40"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6F66804"/>
    <w:multiLevelType w:val="multilevel"/>
    <w:tmpl w:val="5BCADB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8B030FE"/>
    <w:multiLevelType w:val="hybridMultilevel"/>
    <w:tmpl w:val="1858719A"/>
    <w:styleLink w:val="TableNListnumberedmultilevel"/>
    <w:lvl w:ilvl="0" w:tplc="C46E6A0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38144D"/>
    <w:multiLevelType w:val="hybridMultilevel"/>
    <w:tmpl w:val="5738852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3" w15:restartNumberingAfterBreak="0">
    <w:nsid w:val="5D3A4120"/>
    <w:multiLevelType w:val="hybridMultilevel"/>
    <w:tmpl w:val="B62E7F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14029C9"/>
    <w:multiLevelType w:val="hybridMultilevel"/>
    <w:tmpl w:val="957C49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4375508"/>
    <w:multiLevelType w:val="hybridMultilevel"/>
    <w:tmpl w:val="10946B5A"/>
    <w:styleLink w:val="Listnumberedmultilevel"/>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02D2FB1"/>
    <w:multiLevelType w:val="hybridMultilevel"/>
    <w:tmpl w:val="DE18D1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0565D57"/>
    <w:multiLevelType w:val="hybridMultilevel"/>
    <w:tmpl w:val="84064710"/>
    <w:lvl w:ilvl="0" w:tplc="BCB29CCA">
      <w:numFmt w:val="bullet"/>
      <w:lvlText w:val="-"/>
      <w:lvlJc w:val="left"/>
      <w:pPr>
        <w:ind w:left="720" w:hanging="360"/>
      </w:pPr>
      <w:rPr>
        <w:rFonts w:ascii="Segoe UI" w:eastAsia="Times New Roman" w:hAnsi="Segoe UI" w:cs="Segoe UI" w:hint="default"/>
        <w:b/>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06C36E7"/>
    <w:multiLevelType w:val="hybridMultilevel"/>
    <w:tmpl w:val="AA3075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1A16EBA"/>
    <w:multiLevelType w:val="multilevel"/>
    <w:tmpl w:val="2698E5C8"/>
    <w:lvl w:ilvl="0">
      <w:start w:val="1"/>
      <w:numFmt w:val="upperLetter"/>
      <w:pStyle w:val="xAppendixLevel1"/>
      <w:lvlText w:val="Appendix %1"/>
      <w:lvlJc w:val="left"/>
      <w:pPr>
        <w:ind w:left="2268" w:hanging="2268"/>
      </w:pPr>
      <w:rPr>
        <w:rFonts w:hint="default"/>
        <w:color w:val="00264D"/>
        <w:sz w:val="44"/>
        <w:szCs w:val="44"/>
      </w:rPr>
    </w:lvl>
    <w:lvl w:ilvl="1">
      <w:start w:val="1"/>
      <w:numFmt w:val="decimal"/>
      <w:lvlText w:val="%1.%2"/>
      <w:lvlJc w:val="left"/>
      <w:pPr>
        <w:ind w:left="851" w:hanging="851"/>
      </w:pPr>
      <w:rPr>
        <w:rFonts w:hint="default"/>
        <w:color w:val="00264D"/>
        <w:sz w:val="34"/>
        <w:szCs w:val="34"/>
      </w:rPr>
    </w:lvl>
    <w:lvl w:ilvl="2">
      <w:start w:val="1"/>
      <w:numFmt w:val="decimal"/>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8791EE9"/>
    <w:multiLevelType w:val="hybridMultilevel"/>
    <w:tmpl w:val="01C89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9B7218E"/>
    <w:multiLevelType w:val="hybridMultilevel"/>
    <w:tmpl w:val="114C1886"/>
    <w:lvl w:ilvl="0" w:tplc="CDBE79D4">
      <w:start w:val="1"/>
      <w:numFmt w:val="bullet"/>
      <w:pStyle w:val="Bullet"/>
      <w:lvlText w:val=""/>
      <w:lvlJc w:val="left"/>
      <w:pPr>
        <w:ind w:left="340" w:hanging="340"/>
      </w:pPr>
      <w:rPr>
        <w:rFonts w:ascii="Symbol" w:hAnsi="Symbol" w:hint="default"/>
        <w:sz w:val="16"/>
      </w:rPr>
    </w:lvl>
    <w:lvl w:ilvl="1" w:tplc="1B20E89A">
      <w:start w:val="1"/>
      <w:numFmt w:val="bullet"/>
      <w:lvlText w:val=""/>
      <w:lvlJc w:val="left"/>
      <w:pPr>
        <w:ind w:left="680" w:hanging="340"/>
      </w:pPr>
      <w:rPr>
        <w:rFonts w:ascii="Symbol" w:hAnsi="Symbol" w:hint="default"/>
        <w:sz w:val="16"/>
      </w:rPr>
    </w:lvl>
    <w:lvl w:ilvl="2" w:tplc="161CA96C">
      <w:start w:val="1"/>
      <w:numFmt w:val="bullet"/>
      <w:lvlText w:val=""/>
      <w:lvlJc w:val="left"/>
      <w:pPr>
        <w:ind w:left="1021" w:hanging="341"/>
      </w:pPr>
      <w:rPr>
        <w:rFonts w:ascii="Symbol" w:hAnsi="Symbol" w:hint="default"/>
        <w:sz w:val="16"/>
      </w:rPr>
    </w:lvl>
    <w:lvl w:ilvl="3" w:tplc="0DACE8DA">
      <w:start w:val="1"/>
      <w:numFmt w:val="bullet"/>
      <w:lvlText w:val=""/>
      <w:lvlJc w:val="left"/>
      <w:pPr>
        <w:ind w:left="2880" w:hanging="360"/>
      </w:pPr>
      <w:rPr>
        <w:rFonts w:ascii="Symbol" w:hAnsi="Symbol" w:hint="default"/>
      </w:rPr>
    </w:lvl>
    <w:lvl w:ilvl="4" w:tplc="87BA5AC4">
      <w:start w:val="1"/>
      <w:numFmt w:val="bullet"/>
      <w:lvlText w:val="o"/>
      <w:lvlJc w:val="left"/>
      <w:pPr>
        <w:ind w:left="3600" w:hanging="360"/>
      </w:pPr>
      <w:rPr>
        <w:rFonts w:ascii="Courier New" w:hAnsi="Courier New" w:hint="default"/>
      </w:rPr>
    </w:lvl>
    <w:lvl w:ilvl="5" w:tplc="99D056FC">
      <w:start w:val="1"/>
      <w:numFmt w:val="bullet"/>
      <w:lvlText w:val=""/>
      <w:lvlJc w:val="left"/>
      <w:pPr>
        <w:ind w:left="4320" w:hanging="360"/>
      </w:pPr>
      <w:rPr>
        <w:rFonts w:ascii="Wingdings" w:hAnsi="Wingdings" w:hint="default"/>
      </w:rPr>
    </w:lvl>
    <w:lvl w:ilvl="6" w:tplc="77AA4146">
      <w:start w:val="1"/>
      <w:numFmt w:val="bullet"/>
      <w:lvlText w:val=""/>
      <w:lvlJc w:val="left"/>
      <w:pPr>
        <w:ind w:left="5040" w:hanging="360"/>
      </w:pPr>
      <w:rPr>
        <w:rFonts w:ascii="Symbol" w:hAnsi="Symbol" w:hint="default"/>
      </w:rPr>
    </w:lvl>
    <w:lvl w:ilvl="7" w:tplc="AF8616AE">
      <w:start w:val="1"/>
      <w:numFmt w:val="bullet"/>
      <w:lvlText w:val="o"/>
      <w:lvlJc w:val="left"/>
      <w:pPr>
        <w:ind w:left="5760" w:hanging="360"/>
      </w:pPr>
      <w:rPr>
        <w:rFonts w:ascii="Courier New" w:hAnsi="Courier New" w:hint="default"/>
      </w:rPr>
    </w:lvl>
    <w:lvl w:ilvl="8" w:tplc="9A380530">
      <w:start w:val="1"/>
      <w:numFmt w:val="bullet"/>
      <w:lvlText w:val=""/>
      <w:lvlJc w:val="left"/>
      <w:pPr>
        <w:ind w:left="6480" w:hanging="360"/>
      </w:pPr>
      <w:rPr>
        <w:rFonts w:ascii="Wingdings" w:hAnsi="Wingdings" w:hint="default"/>
      </w:rPr>
    </w:lvl>
  </w:abstractNum>
  <w:abstractNum w:abstractNumId="42" w15:restartNumberingAfterBreak="0">
    <w:nsid w:val="7CAB7E6E"/>
    <w:multiLevelType w:val="hybridMultilevel"/>
    <w:tmpl w:val="1132FC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CAE728F"/>
    <w:multiLevelType w:val="hybridMultilevel"/>
    <w:tmpl w:val="2FEE4C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CB04155"/>
    <w:multiLevelType w:val="hybridMultilevel"/>
    <w:tmpl w:val="74A09E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9"/>
  </w:num>
  <w:num w:numId="2">
    <w:abstractNumId w:val="2"/>
  </w:num>
  <w:num w:numId="3">
    <w:abstractNumId w:val="16"/>
  </w:num>
  <w:num w:numId="4">
    <w:abstractNumId w:val="41"/>
  </w:num>
  <w:num w:numId="5">
    <w:abstractNumId w:val="19"/>
  </w:num>
  <w:num w:numId="6">
    <w:abstractNumId w:val="25"/>
  </w:num>
  <w:num w:numId="7">
    <w:abstractNumId w:val="26"/>
  </w:num>
  <w:num w:numId="8">
    <w:abstractNumId w:val="29"/>
  </w:num>
  <w:num w:numId="9">
    <w:abstractNumId w:val="0"/>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31"/>
  </w:num>
  <w:num w:numId="13">
    <w:abstractNumId w:val="35"/>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num>
  <w:num w:numId="16">
    <w:abstractNumId w:val="21"/>
  </w:num>
  <w:num w:numId="17">
    <w:abstractNumId w:val="42"/>
  </w:num>
  <w:num w:numId="18">
    <w:abstractNumId w:val="22"/>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34"/>
  </w:num>
  <w:num w:numId="22">
    <w:abstractNumId w:val="37"/>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9"/>
  </w:num>
  <w:num w:numId="26">
    <w:abstractNumId w:val="36"/>
  </w:num>
  <w:num w:numId="27">
    <w:abstractNumId w:val="24"/>
  </w:num>
  <w:num w:numId="28">
    <w:abstractNumId w:val="3"/>
  </w:num>
  <w:num w:numId="29">
    <w:abstractNumId w:val="18"/>
  </w:num>
  <w:num w:numId="30">
    <w:abstractNumId w:val="13"/>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5"/>
  </w:num>
  <w:num w:numId="37">
    <w:abstractNumId w:val="40"/>
  </w:num>
  <w:num w:numId="38">
    <w:abstractNumId w:val="44"/>
  </w:num>
  <w:num w:numId="39">
    <w:abstractNumId w:val="11"/>
  </w:num>
  <w:num w:numId="40">
    <w:abstractNumId w:val="38"/>
  </w:num>
  <w:num w:numId="41">
    <w:abstractNumId w:val="17"/>
  </w:num>
  <w:num w:numId="42">
    <w:abstractNumId w:val="15"/>
  </w:num>
  <w:num w:numId="43">
    <w:abstractNumId w:val="15"/>
  </w:num>
  <w:num w:numId="44">
    <w:abstractNumId w:val="15"/>
  </w:num>
  <w:num w:numId="45">
    <w:abstractNumId w:val="33"/>
  </w:num>
  <w:num w:numId="46">
    <w:abstractNumId w:val="23"/>
  </w:num>
  <w:num w:numId="47">
    <w:abstractNumId w:val="1"/>
  </w:num>
  <w:num w:numId="48">
    <w:abstractNumId w:val="28"/>
  </w:num>
  <w:num w:numId="49">
    <w:abstractNumId w:val="14"/>
  </w:num>
  <w:num w:numId="50">
    <w:abstractNumId w:val="27"/>
  </w:num>
  <w:num w:numId="51">
    <w:abstractNumId w:val="6"/>
  </w:num>
  <w:num w:numId="52">
    <w:abstractNumId w:val="12"/>
  </w:num>
  <w:num w:numId="53">
    <w:abstractNumId w:val="4"/>
  </w:num>
  <w:num w:numId="5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yMjU1MDAyNjYzsjRW0lEKTi0uzszPAykwrAUAQcVomSwAAAA="/>
  </w:docVars>
  <w:rsids>
    <w:rsidRoot w:val="00347C5C"/>
    <w:rsid w:val="0000006B"/>
    <w:rsid w:val="0000047C"/>
    <w:rsid w:val="00000491"/>
    <w:rsid w:val="000005F3"/>
    <w:rsid w:val="00000697"/>
    <w:rsid w:val="00000A9B"/>
    <w:rsid w:val="00000B15"/>
    <w:rsid w:val="00000BE2"/>
    <w:rsid w:val="00000C14"/>
    <w:rsid w:val="00000D0B"/>
    <w:rsid w:val="00001014"/>
    <w:rsid w:val="00001063"/>
    <w:rsid w:val="0000110E"/>
    <w:rsid w:val="000012B4"/>
    <w:rsid w:val="000012EE"/>
    <w:rsid w:val="0000138B"/>
    <w:rsid w:val="000016BF"/>
    <w:rsid w:val="0000181C"/>
    <w:rsid w:val="0000181D"/>
    <w:rsid w:val="00001891"/>
    <w:rsid w:val="00001B1D"/>
    <w:rsid w:val="00001B4A"/>
    <w:rsid w:val="00001C66"/>
    <w:rsid w:val="00001D1C"/>
    <w:rsid w:val="00001F34"/>
    <w:rsid w:val="0000217C"/>
    <w:rsid w:val="00002344"/>
    <w:rsid w:val="0000246B"/>
    <w:rsid w:val="000025AA"/>
    <w:rsid w:val="0000264F"/>
    <w:rsid w:val="0000278A"/>
    <w:rsid w:val="00002859"/>
    <w:rsid w:val="00002992"/>
    <w:rsid w:val="000029BF"/>
    <w:rsid w:val="00002AB6"/>
    <w:rsid w:val="00002B58"/>
    <w:rsid w:val="00002C59"/>
    <w:rsid w:val="00002D15"/>
    <w:rsid w:val="00002E72"/>
    <w:rsid w:val="00003007"/>
    <w:rsid w:val="000030D8"/>
    <w:rsid w:val="0000314E"/>
    <w:rsid w:val="000032BA"/>
    <w:rsid w:val="00003436"/>
    <w:rsid w:val="00003453"/>
    <w:rsid w:val="00003459"/>
    <w:rsid w:val="0000348D"/>
    <w:rsid w:val="00003665"/>
    <w:rsid w:val="00003853"/>
    <w:rsid w:val="00003952"/>
    <w:rsid w:val="00003A42"/>
    <w:rsid w:val="00003C7C"/>
    <w:rsid w:val="00003DB0"/>
    <w:rsid w:val="00003E05"/>
    <w:rsid w:val="00003E8B"/>
    <w:rsid w:val="0000409F"/>
    <w:rsid w:val="000040A3"/>
    <w:rsid w:val="000040DB"/>
    <w:rsid w:val="000042BE"/>
    <w:rsid w:val="000043C0"/>
    <w:rsid w:val="0000457F"/>
    <w:rsid w:val="00004A14"/>
    <w:rsid w:val="00004A30"/>
    <w:rsid w:val="00004A51"/>
    <w:rsid w:val="00004B9A"/>
    <w:rsid w:val="00004BED"/>
    <w:rsid w:val="00004E86"/>
    <w:rsid w:val="00004F88"/>
    <w:rsid w:val="0000504E"/>
    <w:rsid w:val="00005074"/>
    <w:rsid w:val="000050B7"/>
    <w:rsid w:val="00005102"/>
    <w:rsid w:val="00005149"/>
    <w:rsid w:val="000051EC"/>
    <w:rsid w:val="000053F2"/>
    <w:rsid w:val="000055D1"/>
    <w:rsid w:val="000056D5"/>
    <w:rsid w:val="00005724"/>
    <w:rsid w:val="000058BD"/>
    <w:rsid w:val="000059FF"/>
    <w:rsid w:val="00005B21"/>
    <w:rsid w:val="00005DC0"/>
    <w:rsid w:val="00005FF0"/>
    <w:rsid w:val="000060FB"/>
    <w:rsid w:val="000061D8"/>
    <w:rsid w:val="00006210"/>
    <w:rsid w:val="0000629A"/>
    <w:rsid w:val="000062A3"/>
    <w:rsid w:val="00006438"/>
    <w:rsid w:val="00006446"/>
    <w:rsid w:val="0000655C"/>
    <w:rsid w:val="00006568"/>
    <w:rsid w:val="00006A11"/>
    <w:rsid w:val="00006BBF"/>
    <w:rsid w:val="00006D14"/>
    <w:rsid w:val="00006D1F"/>
    <w:rsid w:val="00007003"/>
    <w:rsid w:val="00007036"/>
    <w:rsid w:val="000071A5"/>
    <w:rsid w:val="00007221"/>
    <w:rsid w:val="00007229"/>
    <w:rsid w:val="000072B7"/>
    <w:rsid w:val="000073F3"/>
    <w:rsid w:val="00007599"/>
    <w:rsid w:val="000075B5"/>
    <w:rsid w:val="000076B2"/>
    <w:rsid w:val="00007893"/>
    <w:rsid w:val="0000790F"/>
    <w:rsid w:val="00007954"/>
    <w:rsid w:val="00007DB5"/>
    <w:rsid w:val="0001001A"/>
    <w:rsid w:val="0001003B"/>
    <w:rsid w:val="00010079"/>
    <w:rsid w:val="000100C1"/>
    <w:rsid w:val="000104F6"/>
    <w:rsid w:val="00010626"/>
    <w:rsid w:val="00010641"/>
    <w:rsid w:val="0001080A"/>
    <w:rsid w:val="00010935"/>
    <w:rsid w:val="00010964"/>
    <w:rsid w:val="00010BFD"/>
    <w:rsid w:val="00010C8A"/>
    <w:rsid w:val="00010CAB"/>
    <w:rsid w:val="00010D51"/>
    <w:rsid w:val="00010E89"/>
    <w:rsid w:val="00010F21"/>
    <w:rsid w:val="00011047"/>
    <w:rsid w:val="000110C1"/>
    <w:rsid w:val="0001118B"/>
    <w:rsid w:val="0001129D"/>
    <w:rsid w:val="000112D9"/>
    <w:rsid w:val="000113AB"/>
    <w:rsid w:val="000114F7"/>
    <w:rsid w:val="00011668"/>
    <w:rsid w:val="0001166D"/>
    <w:rsid w:val="00011A55"/>
    <w:rsid w:val="00011CEA"/>
    <w:rsid w:val="00011E3C"/>
    <w:rsid w:val="00011EA6"/>
    <w:rsid w:val="00012166"/>
    <w:rsid w:val="000121DC"/>
    <w:rsid w:val="00012247"/>
    <w:rsid w:val="0001231D"/>
    <w:rsid w:val="0001236D"/>
    <w:rsid w:val="00012510"/>
    <w:rsid w:val="000125A2"/>
    <w:rsid w:val="000125A4"/>
    <w:rsid w:val="00012880"/>
    <w:rsid w:val="000128FF"/>
    <w:rsid w:val="00012922"/>
    <w:rsid w:val="00012CC1"/>
    <w:rsid w:val="00012D74"/>
    <w:rsid w:val="00012DCD"/>
    <w:rsid w:val="00012F79"/>
    <w:rsid w:val="00013173"/>
    <w:rsid w:val="000132A1"/>
    <w:rsid w:val="000132F5"/>
    <w:rsid w:val="000132F7"/>
    <w:rsid w:val="0001377A"/>
    <w:rsid w:val="0001380B"/>
    <w:rsid w:val="000139AD"/>
    <w:rsid w:val="000139D3"/>
    <w:rsid w:val="00013A00"/>
    <w:rsid w:val="00013B5B"/>
    <w:rsid w:val="00013E1C"/>
    <w:rsid w:val="00013E7F"/>
    <w:rsid w:val="00013EA5"/>
    <w:rsid w:val="00013F38"/>
    <w:rsid w:val="00013F6C"/>
    <w:rsid w:val="00014018"/>
    <w:rsid w:val="00014020"/>
    <w:rsid w:val="00014089"/>
    <w:rsid w:val="00014708"/>
    <w:rsid w:val="0001486E"/>
    <w:rsid w:val="00014975"/>
    <w:rsid w:val="00014A89"/>
    <w:rsid w:val="00014B74"/>
    <w:rsid w:val="00014BF4"/>
    <w:rsid w:val="00014D49"/>
    <w:rsid w:val="00015012"/>
    <w:rsid w:val="00015124"/>
    <w:rsid w:val="00015137"/>
    <w:rsid w:val="0001533B"/>
    <w:rsid w:val="00015421"/>
    <w:rsid w:val="0001542D"/>
    <w:rsid w:val="000155D8"/>
    <w:rsid w:val="000157F2"/>
    <w:rsid w:val="000158CF"/>
    <w:rsid w:val="00015A55"/>
    <w:rsid w:val="00015A7E"/>
    <w:rsid w:val="00015C37"/>
    <w:rsid w:val="00015CED"/>
    <w:rsid w:val="00015E72"/>
    <w:rsid w:val="00015EDF"/>
    <w:rsid w:val="00015F2B"/>
    <w:rsid w:val="00015FC8"/>
    <w:rsid w:val="00016021"/>
    <w:rsid w:val="000163C9"/>
    <w:rsid w:val="000165C7"/>
    <w:rsid w:val="000165F9"/>
    <w:rsid w:val="00016623"/>
    <w:rsid w:val="0001667E"/>
    <w:rsid w:val="00016712"/>
    <w:rsid w:val="00016773"/>
    <w:rsid w:val="00016847"/>
    <w:rsid w:val="000169C3"/>
    <w:rsid w:val="00016A3B"/>
    <w:rsid w:val="00016AB1"/>
    <w:rsid w:val="00016CD2"/>
    <w:rsid w:val="00016E8E"/>
    <w:rsid w:val="00016F2C"/>
    <w:rsid w:val="00017081"/>
    <w:rsid w:val="0001714F"/>
    <w:rsid w:val="000173CE"/>
    <w:rsid w:val="00017479"/>
    <w:rsid w:val="00017627"/>
    <w:rsid w:val="0001768E"/>
    <w:rsid w:val="000176F2"/>
    <w:rsid w:val="000176FF"/>
    <w:rsid w:val="00017739"/>
    <w:rsid w:val="000178C0"/>
    <w:rsid w:val="000179EA"/>
    <w:rsid w:val="00017B82"/>
    <w:rsid w:val="00017FCF"/>
    <w:rsid w:val="000200E8"/>
    <w:rsid w:val="00020129"/>
    <w:rsid w:val="00020596"/>
    <w:rsid w:val="000205C4"/>
    <w:rsid w:val="000206C8"/>
    <w:rsid w:val="000207BF"/>
    <w:rsid w:val="00020812"/>
    <w:rsid w:val="0002083C"/>
    <w:rsid w:val="00020877"/>
    <w:rsid w:val="000209E6"/>
    <w:rsid w:val="00020A68"/>
    <w:rsid w:val="00020B38"/>
    <w:rsid w:val="00020BE9"/>
    <w:rsid w:val="00020C79"/>
    <w:rsid w:val="00020CA1"/>
    <w:rsid w:val="00020DD5"/>
    <w:rsid w:val="00020E1F"/>
    <w:rsid w:val="00020E2B"/>
    <w:rsid w:val="00020EEB"/>
    <w:rsid w:val="00020F27"/>
    <w:rsid w:val="000210F8"/>
    <w:rsid w:val="00021258"/>
    <w:rsid w:val="00021294"/>
    <w:rsid w:val="00021766"/>
    <w:rsid w:val="000218AA"/>
    <w:rsid w:val="00021951"/>
    <w:rsid w:val="00021969"/>
    <w:rsid w:val="000219FD"/>
    <w:rsid w:val="00021AC8"/>
    <w:rsid w:val="00021B06"/>
    <w:rsid w:val="00021B7D"/>
    <w:rsid w:val="00021C07"/>
    <w:rsid w:val="00021C4A"/>
    <w:rsid w:val="00021E00"/>
    <w:rsid w:val="00021F62"/>
    <w:rsid w:val="0002206E"/>
    <w:rsid w:val="000221A4"/>
    <w:rsid w:val="000221DA"/>
    <w:rsid w:val="00022461"/>
    <w:rsid w:val="0002249A"/>
    <w:rsid w:val="00022536"/>
    <w:rsid w:val="000225FA"/>
    <w:rsid w:val="000226FD"/>
    <w:rsid w:val="00022763"/>
    <w:rsid w:val="000227C2"/>
    <w:rsid w:val="00022807"/>
    <w:rsid w:val="00022959"/>
    <w:rsid w:val="00022A0B"/>
    <w:rsid w:val="00022A6E"/>
    <w:rsid w:val="00022B0A"/>
    <w:rsid w:val="00022CA3"/>
    <w:rsid w:val="00022F8E"/>
    <w:rsid w:val="00023130"/>
    <w:rsid w:val="000231C4"/>
    <w:rsid w:val="00023225"/>
    <w:rsid w:val="00023275"/>
    <w:rsid w:val="000233B1"/>
    <w:rsid w:val="0002353B"/>
    <w:rsid w:val="00023915"/>
    <w:rsid w:val="00023A8D"/>
    <w:rsid w:val="00023E0C"/>
    <w:rsid w:val="00023F8F"/>
    <w:rsid w:val="00023FAF"/>
    <w:rsid w:val="00024125"/>
    <w:rsid w:val="00024352"/>
    <w:rsid w:val="00024915"/>
    <w:rsid w:val="00024B44"/>
    <w:rsid w:val="00024CAF"/>
    <w:rsid w:val="00024D51"/>
    <w:rsid w:val="00024E87"/>
    <w:rsid w:val="00024EB9"/>
    <w:rsid w:val="00024FD4"/>
    <w:rsid w:val="00025183"/>
    <w:rsid w:val="000252DB"/>
    <w:rsid w:val="00025627"/>
    <w:rsid w:val="0002564F"/>
    <w:rsid w:val="00025652"/>
    <w:rsid w:val="00025755"/>
    <w:rsid w:val="0002577D"/>
    <w:rsid w:val="000258A0"/>
    <w:rsid w:val="000258DB"/>
    <w:rsid w:val="000259A8"/>
    <w:rsid w:val="00025AF0"/>
    <w:rsid w:val="00025B31"/>
    <w:rsid w:val="00025C0F"/>
    <w:rsid w:val="0002622B"/>
    <w:rsid w:val="00026248"/>
    <w:rsid w:val="000263A4"/>
    <w:rsid w:val="000264F5"/>
    <w:rsid w:val="000265CD"/>
    <w:rsid w:val="0002668E"/>
    <w:rsid w:val="00026709"/>
    <w:rsid w:val="0002687B"/>
    <w:rsid w:val="000268DE"/>
    <w:rsid w:val="00026ADC"/>
    <w:rsid w:val="00026CD9"/>
    <w:rsid w:val="00026CEC"/>
    <w:rsid w:val="00026E5E"/>
    <w:rsid w:val="00026FFC"/>
    <w:rsid w:val="000270F4"/>
    <w:rsid w:val="0002720D"/>
    <w:rsid w:val="00027237"/>
    <w:rsid w:val="00027326"/>
    <w:rsid w:val="0002737D"/>
    <w:rsid w:val="00027395"/>
    <w:rsid w:val="0002746E"/>
    <w:rsid w:val="00027635"/>
    <w:rsid w:val="00027827"/>
    <w:rsid w:val="000278AF"/>
    <w:rsid w:val="000278F2"/>
    <w:rsid w:val="00027918"/>
    <w:rsid w:val="000279E7"/>
    <w:rsid w:val="00027A5E"/>
    <w:rsid w:val="00027A8D"/>
    <w:rsid w:val="00027CC8"/>
    <w:rsid w:val="00027E1F"/>
    <w:rsid w:val="00027ED9"/>
    <w:rsid w:val="0002C0E2"/>
    <w:rsid w:val="00030317"/>
    <w:rsid w:val="0003034B"/>
    <w:rsid w:val="00030A6F"/>
    <w:rsid w:val="00030A75"/>
    <w:rsid w:val="00030B30"/>
    <w:rsid w:val="00030BBE"/>
    <w:rsid w:val="00030BD2"/>
    <w:rsid w:val="00030CE5"/>
    <w:rsid w:val="00030E33"/>
    <w:rsid w:val="00030E37"/>
    <w:rsid w:val="00030FDD"/>
    <w:rsid w:val="000310FB"/>
    <w:rsid w:val="00031175"/>
    <w:rsid w:val="00031311"/>
    <w:rsid w:val="0003133D"/>
    <w:rsid w:val="00031362"/>
    <w:rsid w:val="00031530"/>
    <w:rsid w:val="00031629"/>
    <w:rsid w:val="00031790"/>
    <w:rsid w:val="00031AEF"/>
    <w:rsid w:val="00031C5B"/>
    <w:rsid w:val="00031C84"/>
    <w:rsid w:val="00031E7F"/>
    <w:rsid w:val="00031EC5"/>
    <w:rsid w:val="00031F7F"/>
    <w:rsid w:val="00031FA7"/>
    <w:rsid w:val="00031FF2"/>
    <w:rsid w:val="000322C3"/>
    <w:rsid w:val="00032365"/>
    <w:rsid w:val="00032436"/>
    <w:rsid w:val="00032547"/>
    <w:rsid w:val="00032890"/>
    <w:rsid w:val="0003296E"/>
    <w:rsid w:val="00032BEC"/>
    <w:rsid w:val="00032C1D"/>
    <w:rsid w:val="00032C76"/>
    <w:rsid w:val="00032C7D"/>
    <w:rsid w:val="00032CD9"/>
    <w:rsid w:val="00032D7F"/>
    <w:rsid w:val="00032D90"/>
    <w:rsid w:val="00032E42"/>
    <w:rsid w:val="00032F01"/>
    <w:rsid w:val="00032FF9"/>
    <w:rsid w:val="000330D1"/>
    <w:rsid w:val="00033278"/>
    <w:rsid w:val="000333DC"/>
    <w:rsid w:val="0003346B"/>
    <w:rsid w:val="000334F3"/>
    <w:rsid w:val="00033529"/>
    <w:rsid w:val="00033602"/>
    <w:rsid w:val="000336B8"/>
    <w:rsid w:val="00033777"/>
    <w:rsid w:val="000339ED"/>
    <w:rsid w:val="00033DFB"/>
    <w:rsid w:val="00033F5D"/>
    <w:rsid w:val="00033FB1"/>
    <w:rsid w:val="000342A4"/>
    <w:rsid w:val="000342AB"/>
    <w:rsid w:val="00034303"/>
    <w:rsid w:val="00034407"/>
    <w:rsid w:val="0003458E"/>
    <w:rsid w:val="0003469F"/>
    <w:rsid w:val="00034770"/>
    <w:rsid w:val="0003483D"/>
    <w:rsid w:val="000349A8"/>
    <w:rsid w:val="00034E7E"/>
    <w:rsid w:val="00035148"/>
    <w:rsid w:val="000352DF"/>
    <w:rsid w:val="00035479"/>
    <w:rsid w:val="000355DF"/>
    <w:rsid w:val="000355E0"/>
    <w:rsid w:val="0003565A"/>
    <w:rsid w:val="000356E3"/>
    <w:rsid w:val="00035948"/>
    <w:rsid w:val="00035BA1"/>
    <w:rsid w:val="00035D6F"/>
    <w:rsid w:val="00035DC1"/>
    <w:rsid w:val="00036072"/>
    <w:rsid w:val="0003615C"/>
    <w:rsid w:val="00036167"/>
    <w:rsid w:val="00036200"/>
    <w:rsid w:val="0003631D"/>
    <w:rsid w:val="000365F5"/>
    <w:rsid w:val="0003682D"/>
    <w:rsid w:val="00036840"/>
    <w:rsid w:val="000368D0"/>
    <w:rsid w:val="00036940"/>
    <w:rsid w:val="00036949"/>
    <w:rsid w:val="00036A12"/>
    <w:rsid w:val="00036AB9"/>
    <w:rsid w:val="00036C32"/>
    <w:rsid w:val="00036D0F"/>
    <w:rsid w:val="00036DC7"/>
    <w:rsid w:val="00036DD2"/>
    <w:rsid w:val="00036DDF"/>
    <w:rsid w:val="00036E64"/>
    <w:rsid w:val="00036F1C"/>
    <w:rsid w:val="00036F4A"/>
    <w:rsid w:val="000371CA"/>
    <w:rsid w:val="00037553"/>
    <w:rsid w:val="00037750"/>
    <w:rsid w:val="00037876"/>
    <w:rsid w:val="00037C2F"/>
    <w:rsid w:val="00037D6A"/>
    <w:rsid w:val="00037E17"/>
    <w:rsid w:val="00037F19"/>
    <w:rsid w:val="00037F79"/>
    <w:rsid w:val="00037FCA"/>
    <w:rsid w:val="000402BC"/>
    <w:rsid w:val="00040472"/>
    <w:rsid w:val="00040689"/>
    <w:rsid w:val="0004075A"/>
    <w:rsid w:val="00040809"/>
    <w:rsid w:val="000408DA"/>
    <w:rsid w:val="0004091F"/>
    <w:rsid w:val="00040ABA"/>
    <w:rsid w:val="00040AEF"/>
    <w:rsid w:val="00040B50"/>
    <w:rsid w:val="00040BC2"/>
    <w:rsid w:val="00040CA2"/>
    <w:rsid w:val="00040CE8"/>
    <w:rsid w:val="00040CFC"/>
    <w:rsid w:val="00040D4B"/>
    <w:rsid w:val="00040DC2"/>
    <w:rsid w:val="00040FA8"/>
    <w:rsid w:val="000411EB"/>
    <w:rsid w:val="0004124D"/>
    <w:rsid w:val="00041341"/>
    <w:rsid w:val="0004134E"/>
    <w:rsid w:val="00041430"/>
    <w:rsid w:val="000414D5"/>
    <w:rsid w:val="000414DC"/>
    <w:rsid w:val="00041919"/>
    <w:rsid w:val="00041CCE"/>
    <w:rsid w:val="00041D30"/>
    <w:rsid w:val="00041E1A"/>
    <w:rsid w:val="00041FA4"/>
    <w:rsid w:val="00042092"/>
    <w:rsid w:val="000420E9"/>
    <w:rsid w:val="0004230A"/>
    <w:rsid w:val="00042320"/>
    <w:rsid w:val="00042335"/>
    <w:rsid w:val="000425CD"/>
    <w:rsid w:val="000425EB"/>
    <w:rsid w:val="000426D9"/>
    <w:rsid w:val="00042A45"/>
    <w:rsid w:val="00042AE1"/>
    <w:rsid w:val="00042AF7"/>
    <w:rsid w:val="00042C0E"/>
    <w:rsid w:val="00042E6F"/>
    <w:rsid w:val="00042EB2"/>
    <w:rsid w:val="00042FD9"/>
    <w:rsid w:val="000430D3"/>
    <w:rsid w:val="000430EC"/>
    <w:rsid w:val="000431D7"/>
    <w:rsid w:val="000432A3"/>
    <w:rsid w:val="0004346F"/>
    <w:rsid w:val="00043561"/>
    <w:rsid w:val="0004369B"/>
    <w:rsid w:val="000436FE"/>
    <w:rsid w:val="00043774"/>
    <w:rsid w:val="000437BE"/>
    <w:rsid w:val="00043807"/>
    <w:rsid w:val="00043916"/>
    <w:rsid w:val="0004392E"/>
    <w:rsid w:val="00043BA6"/>
    <w:rsid w:val="00043C31"/>
    <w:rsid w:val="00043C88"/>
    <w:rsid w:val="00043CA3"/>
    <w:rsid w:val="00043E35"/>
    <w:rsid w:val="00043E3B"/>
    <w:rsid w:val="00043E45"/>
    <w:rsid w:val="000442FF"/>
    <w:rsid w:val="00044319"/>
    <w:rsid w:val="00044563"/>
    <w:rsid w:val="00044592"/>
    <w:rsid w:val="0004460C"/>
    <w:rsid w:val="000448B8"/>
    <w:rsid w:val="00044A28"/>
    <w:rsid w:val="00044D5C"/>
    <w:rsid w:val="00044FE5"/>
    <w:rsid w:val="00045112"/>
    <w:rsid w:val="00045215"/>
    <w:rsid w:val="00045640"/>
    <w:rsid w:val="000457BB"/>
    <w:rsid w:val="00045B9F"/>
    <w:rsid w:val="00045C18"/>
    <w:rsid w:val="00045CF3"/>
    <w:rsid w:val="00045D7D"/>
    <w:rsid w:val="00045DEB"/>
    <w:rsid w:val="00045E6D"/>
    <w:rsid w:val="00045F57"/>
    <w:rsid w:val="0004607D"/>
    <w:rsid w:val="00046160"/>
    <w:rsid w:val="000461A9"/>
    <w:rsid w:val="00046623"/>
    <w:rsid w:val="000468B9"/>
    <w:rsid w:val="00046997"/>
    <w:rsid w:val="000469AF"/>
    <w:rsid w:val="00046AE1"/>
    <w:rsid w:val="00046AF2"/>
    <w:rsid w:val="00046D22"/>
    <w:rsid w:val="00046D82"/>
    <w:rsid w:val="00046EAB"/>
    <w:rsid w:val="00046FA8"/>
    <w:rsid w:val="00046FBA"/>
    <w:rsid w:val="0004702F"/>
    <w:rsid w:val="000470B1"/>
    <w:rsid w:val="000470EC"/>
    <w:rsid w:val="00047229"/>
    <w:rsid w:val="00047300"/>
    <w:rsid w:val="00047332"/>
    <w:rsid w:val="00047669"/>
    <w:rsid w:val="0004777A"/>
    <w:rsid w:val="00047A5E"/>
    <w:rsid w:val="00047B0B"/>
    <w:rsid w:val="00047B25"/>
    <w:rsid w:val="00047B30"/>
    <w:rsid w:val="00047BD9"/>
    <w:rsid w:val="00047D7F"/>
    <w:rsid w:val="00047D97"/>
    <w:rsid w:val="00050031"/>
    <w:rsid w:val="000500BA"/>
    <w:rsid w:val="00050121"/>
    <w:rsid w:val="0005018D"/>
    <w:rsid w:val="0005023C"/>
    <w:rsid w:val="000503F0"/>
    <w:rsid w:val="000505B7"/>
    <w:rsid w:val="000505DE"/>
    <w:rsid w:val="000507CE"/>
    <w:rsid w:val="000507E9"/>
    <w:rsid w:val="0005083B"/>
    <w:rsid w:val="0005091F"/>
    <w:rsid w:val="0005098F"/>
    <w:rsid w:val="00050B3B"/>
    <w:rsid w:val="00050D17"/>
    <w:rsid w:val="00050E6E"/>
    <w:rsid w:val="00050FC1"/>
    <w:rsid w:val="00050FCA"/>
    <w:rsid w:val="000510D6"/>
    <w:rsid w:val="00051106"/>
    <w:rsid w:val="0005111F"/>
    <w:rsid w:val="00051324"/>
    <w:rsid w:val="0005135B"/>
    <w:rsid w:val="0005135D"/>
    <w:rsid w:val="00051719"/>
    <w:rsid w:val="000517B8"/>
    <w:rsid w:val="0005184A"/>
    <w:rsid w:val="0005195D"/>
    <w:rsid w:val="00051C91"/>
    <w:rsid w:val="00051CC5"/>
    <w:rsid w:val="00051D8B"/>
    <w:rsid w:val="00051D9E"/>
    <w:rsid w:val="00052030"/>
    <w:rsid w:val="000522C1"/>
    <w:rsid w:val="00052442"/>
    <w:rsid w:val="00052480"/>
    <w:rsid w:val="00052580"/>
    <w:rsid w:val="00052592"/>
    <w:rsid w:val="000526D3"/>
    <w:rsid w:val="000526E1"/>
    <w:rsid w:val="00052887"/>
    <w:rsid w:val="00052982"/>
    <w:rsid w:val="00052CC4"/>
    <w:rsid w:val="00052DAC"/>
    <w:rsid w:val="000530CA"/>
    <w:rsid w:val="00053148"/>
    <w:rsid w:val="0005316A"/>
    <w:rsid w:val="000531AF"/>
    <w:rsid w:val="0005326C"/>
    <w:rsid w:val="0005329C"/>
    <w:rsid w:val="000532E2"/>
    <w:rsid w:val="0005332C"/>
    <w:rsid w:val="00053382"/>
    <w:rsid w:val="0005338F"/>
    <w:rsid w:val="0005339C"/>
    <w:rsid w:val="00053476"/>
    <w:rsid w:val="000535A3"/>
    <w:rsid w:val="000535CF"/>
    <w:rsid w:val="00053772"/>
    <w:rsid w:val="000538F2"/>
    <w:rsid w:val="00053B26"/>
    <w:rsid w:val="00053B64"/>
    <w:rsid w:val="00053C7C"/>
    <w:rsid w:val="00053CFE"/>
    <w:rsid w:val="00053F07"/>
    <w:rsid w:val="00053F32"/>
    <w:rsid w:val="00053F4F"/>
    <w:rsid w:val="00053F9B"/>
    <w:rsid w:val="00054011"/>
    <w:rsid w:val="00054307"/>
    <w:rsid w:val="00054592"/>
    <w:rsid w:val="00054650"/>
    <w:rsid w:val="0005490C"/>
    <w:rsid w:val="00054971"/>
    <w:rsid w:val="00054A1D"/>
    <w:rsid w:val="00054A23"/>
    <w:rsid w:val="00054A9C"/>
    <w:rsid w:val="00054C12"/>
    <w:rsid w:val="00054C25"/>
    <w:rsid w:val="00054D58"/>
    <w:rsid w:val="00054D5E"/>
    <w:rsid w:val="00054EF9"/>
    <w:rsid w:val="00054FA1"/>
    <w:rsid w:val="0005505A"/>
    <w:rsid w:val="000551B6"/>
    <w:rsid w:val="000555BA"/>
    <w:rsid w:val="00055687"/>
    <w:rsid w:val="0005575C"/>
    <w:rsid w:val="00055829"/>
    <w:rsid w:val="000558FA"/>
    <w:rsid w:val="0005592C"/>
    <w:rsid w:val="00055AD3"/>
    <w:rsid w:val="00055B28"/>
    <w:rsid w:val="00055B4A"/>
    <w:rsid w:val="00055BC5"/>
    <w:rsid w:val="00055E69"/>
    <w:rsid w:val="000560AC"/>
    <w:rsid w:val="000560BE"/>
    <w:rsid w:val="00056222"/>
    <w:rsid w:val="000562E6"/>
    <w:rsid w:val="000564F2"/>
    <w:rsid w:val="00056530"/>
    <w:rsid w:val="00056804"/>
    <w:rsid w:val="00056838"/>
    <w:rsid w:val="00056918"/>
    <w:rsid w:val="00056A76"/>
    <w:rsid w:val="00056C1C"/>
    <w:rsid w:val="00056C8D"/>
    <w:rsid w:val="00056D25"/>
    <w:rsid w:val="00056E99"/>
    <w:rsid w:val="0005701E"/>
    <w:rsid w:val="00057277"/>
    <w:rsid w:val="000572A1"/>
    <w:rsid w:val="00057412"/>
    <w:rsid w:val="00057441"/>
    <w:rsid w:val="00057502"/>
    <w:rsid w:val="0005757E"/>
    <w:rsid w:val="0005767E"/>
    <w:rsid w:val="0005789D"/>
    <w:rsid w:val="0005793C"/>
    <w:rsid w:val="00057971"/>
    <w:rsid w:val="000579B7"/>
    <w:rsid w:val="000579C6"/>
    <w:rsid w:val="00057BF1"/>
    <w:rsid w:val="00057DE1"/>
    <w:rsid w:val="00057DE6"/>
    <w:rsid w:val="00057F01"/>
    <w:rsid w:val="0006029A"/>
    <w:rsid w:val="00060373"/>
    <w:rsid w:val="0006039B"/>
    <w:rsid w:val="0006058D"/>
    <w:rsid w:val="0006066C"/>
    <w:rsid w:val="00060750"/>
    <w:rsid w:val="00060766"/>
    <w:rsid w:val="0006081F"/>
    <w:rsid w:val="000609A5"/>
    <w:rsid w:val="00060B06"/>
    <w:rsid w:val="00060B5B"/>
    <w:rsid w:val="00060C05"/>
    <w:rsid w:val="00060C19"/>
    <w:rsid w:val="00060D80"/>
    <w:rsid w:val="00060EC7"/>
    <w:rsid w:val="00060F4E"/>
    <w:rsid w:val="00060FCC"/>
    <w:rsid w:val="000611CA"/>
    <w:rsid w:val="00061259"/>
    <w:rsid w:val="000613C0"/>
    <w:rsid w:val="00061401"/>
    <w:rsid w:val="000614C7"/>
    <w:rsid w:val="00061519"/>
    <w:rsid w:val="0006151C"/>
    <w:rsid w:val="0006157C"/>
    <w:rsid w:val="0006174C"/>
    <w:rsid w:val="00061934"/>
    <w:rsid w:val="0006193F"/>
    <w:rsid w:val="00061B43"/>
    <w:rsid w:val="00061D62"/>
    <w:rsid w:val="00061D9E"/>
    <w:rsid w:val="00061F7E"/>
    <w:rsid w:val="000620EC"/>
    <w:rsid w:val="00062A46"/>
    <w:rsid w:val="00062BFA"/>
    <w:rsid w:val="00062C67"/>
    <w:rsid w:val="000630BA"/>
    <w:rsid w:val="000633CF"/>
    <w:rsid w:val="0006349A"/>
    <w:rsid w:val="00063587"/>
    <w:rsid w:val="00063613"/>
    <w:rsid w:val="000636C5"/>
    <w:rsid w:val="000637D3"/>
    <w:rsid w:val="000639F5"/>
    <w:rsid w:val="00063A65"/>
    <w:rsid w:val="00063A71"/>
    <w:rsid w:val="00063CF9"/>
    <w:rsid w:val="00063D3A"/>
    <w:rsid w:val="0006403C"/>
    <w:rsid w:val="000640BF"/>
    <w:rsid w:val="000641AE"/>
    <w:rsid w:val="0006439E"/>
    <w:rsid w:val="000645A9"/>
    <w:rsid w:val="000645F9"/>
    <w:rsid w:val="000645FE"/>
    <w:rsid w:val="00064652"/>
    <w:rsid w:val="0006477A"/>
    <w:rsid w:val="00064984"/>
    <w:rsid w:val="00064DC0"/>
    <w:rsid w:val="00064E4A"/>
    <w:rsid w:val="00064EE7"/>
    <w:rsid w:val="00065047"/>
    <w:rsid w:val="00065096"/>
    <w:rsid w:val="00065202"/>
    <w:rsid w:val="0006538C"/>
    <w:rsid w:val="00065603"/>
    <w:rsid w:val="0006566B"/>
    <w:rsid w:val="000656B4"/>
    <w:rsid w:val="0006572D"/>
    <w:rsid w:val="00065844"/>
    <w:rsid w:val="000659A1"/>
    <w:rsid w:val="000659E8"/>
    <w:rsid w:val="00065B88"/>
    <w:rsid w:val="00065CDD"/>
    <w:rsid w:val="00065D2B"/>
    <w:rsid w:val="00065DC2"/>
    <w:rsid w:val="00065E29"/>
    <w:rsid w:val="00065EF0"/>
    <w:rsid w:val="00065F95"/>
    <w:rsid w:val="0006611D"/>
    <w:rsid w:val="00066312"/>
    <w:rsid w:val="00066553"/>
    <w:rsid w:val="000665EC"/>
    <w:rsid w:val="00066663"/>
    <w:rsid w:val="000667A5"/>
    <w:rsid w:val="000668EB"/>
    <w:rsid w:val="0006690F"/>
    <w:rsid w:val="000669FA"/>
    <w:rsid w:val="00066A52"/>
    <w:rsid w:val="00066A8C"/>
    <w:rsid w:val="00066BF6"/>
    <w:rsid w:val="00066C96"/>
    <w:rsid w:val="00066CEB"/>
    <w:rsid w:val="00066D47"/>
    <w:rsid w:val="00066FB9"/>
    <w:rsid w:val="00066FF9"/>
    <w:rsid w:val="00067010"/>
    <w:rsid w:val="0006703A"/>
    <w:rsid w:val="000671CA"/>
    <w:rsid w:val="0006721F"/>
    <w:rsid w:val="0006725A"/>
    <w:rsid w:val="000673BB"/>
    <w:rsid w:val="0006741D"/>
    <w:rsid w:val="00067438"/>
    <w:rsid w:val="00067528"/>
    <w:rsid w:val="00067A79"/>
    <w:rsid w:val="00067A80"/>
    <w:rsid w:val="00067ABF"/>
    <w:rsid w:val="00067C8A"/>
    <w:rsid w:val="00067C96"/>
    <w:rsid w:val="00067CFF"/>
    <w:rsid w:val="00067D6C"/>
    <w:rsid w:val="00067F74"/>
    <w:rsid w:val="00070058"/>
    <w:rsid w:val="000700B5"/>
    <w:rsid w:val="000700D7"/>
    <w:rsid w:val="00070184"/>
    <w:rsid w:val="00070188"/>
    <w:rsid w:val="00070223"/>
    <w:rsid w:val="00070262"/>
    <w:rsid w:val="00070281"/>
    <w:rsid w:val="0007032D"/>
    <w:rsid w:val="0007037C"/>
    <w:rsid w:val="0007039B"/>
    <w:rsid w:val="0007080F"/>
    <w:rsid w:val="00070924"/>
    <w:rsid w:val="000709CE"/>
    <w:rsid w:val="00070BAE"/>
    <w:rsid w:val="00070BCE"/>
    <w:rsid w:val="00070C96"/>
    <w:rsid w:val="00070EF4"/>
    <w:rsid w:val="00070F98"/>
    <w:rsid w:val="00070F99"/>
    <w:rsid w:val="000710D1"/>
    <w:rsid w:val="00071220"/>
    <w:rsid w:val="000712B6"/>
    <w:rsid w:val="0007142E"/>
    <w:rsid w:val="00071475"/>
    <w:rsid w:val="0007147C"/>
    <w:rsid w:val="0007151E"/>
    <w:rsid w:val="000715AE"/>
    <w:rsid w:val="00071615"/>
    <w:rsid w:val="000716FD"/>
    <w:rsid w:val="000718D1"/>
    <w:rsid w:val="0007194B"/>
    <w:rsid w:val="0007197D"/>
    <w:rsid w:val="00071A0D"/>
    <w:rsid w:val="00071F36"/>
    <w:rsid w:val="00071F86"/>
    <w:rsid w:val="00071F9C"/>
    <w:rsid w:val="0007216B"/>
    <w:rsid w:val="00072269"/>
    <w:rsid w:val="00072425"/>
    <w:rsid w:val="0007256D"/>
    <w:rsid w:val="0007274D"/>
    <w:rsid w:val="000728C9"/>
    <w:rsid w:val="0007290A"/>
    <w:rsid w:val="00072BFB"/>
    <w:rsid w:val="00072C3E"/>
    <w:rsid w:val="00072D94"/>
    <w:rsid w:val="00072F45"/>
    <w:rsid w:val="00072FA5"/>
    <w:rsid w:val="00073081"/>
    <w:rsid w:val="0007309D"/>
    <w:rsid w:val="00073113"/>
    <w:rsid w:val="0007316A"/>
    <w:rsid w:val="00073281"/>
    <w:rsid w:val="00073383"/>
    <w:rsid w:val="00073684"/>
    <w:rsid w:val="0007375F"/>
    <w:rsid w:val="000737AB"/>
    <w:rsid w:val="00073895"/>
    <w:rsid w:val="00073CDB"/>
    <w:rsid w:val="00073D4C"/>
    <w:rsid w:val="00073D4E"/>
    <w:rsid w:val="00073D9C"/>
    <w:rsid w:val="00073E62"/>
    <w:rsid w:val="0007410F"/>
    <w:rsid w:val="00074243"/>
    <w:rsid w:val="0007433F"/>
    <w:rsid w:val="00074347"/>
    <w:rsid w:val="0007459A"/>
    <w:rsid w:val="000747FA"/>
    <w:rsid w:val="00074949"/>
    <w:rsid w:val="00074969"/>
    <w:rsid w:val="00074A6D"/>
    <w:rsid w:val="00074C0C"/>
    <w:rsid w:val="00074CAC"/>
    <w:rsid w:val="00074D9F"/>
    <w:rsid w:val="0007502F"/>
    <w:rsid w:val="0007520A"/>
    <w:rsid w:val="000752FD"/>
    <w:rsid w:val="0007533F"/>
    <w:rsid w:val="00075424"/>
    <w:rsid w:val="00075451"/>
    <w:rsid w:val="0007553A"/>
    <w:rsid w:val="00075569"/>
    <w:rsid w:val="00075601"/>
    <w:rsid w:val="000757CC"/>
    <w:rsid w:val="0007588B"/>
    <w:rsid w:val="00075A34"/>
    <w:rsid w:val="00075A96"/>
    <w:rsid w:val="00075A9F"/>
    <w:rsid w:val="00075F3E"/>
    <w:rsid w:val="00076164"/>
    <w:rsid w:val="0007670C"/>
    <w:rsid w:val="0007679A"/>
    <w:rsid w:val="00076855"/>
    <w:rsid w:val="000768A4"/>
    <w:rsid w:val="00076AC1"/>
    <w:rsid w:val="00076C29"/>
    <w:rsid w:val="00076C4D"/>
    <w:rsid w:val="00076F19"/>
    <w:rsid w:val="000770E1"/>
    <w:rsid w:val="00077180"/>
    <w:rsid w:val="000772B6"/>
    <w:rsid w:val="0007746E"/>
    <w:rsid w:val="00077595"/>
    <w:rsid w:val="00077598"/>
    <w:rsid w:val="00077658"/>
    <w:rsid w:val="00077A3A"/>
    <w:rsid w:val="00077AD9"/>
    <w:rsid w:val="00077BAB"/>
    <w:rsid w:val="00077CB1"/>
    <w:rsid w:val="00077D3E"/>
    <w:rsid w:val="00077E32"/>
    <w:rsid w:val="00077E3A"/>
    <w:rsid w:val="00077E52"/>
    <w:rsid w:val="00080034"/>
    <w:rsid w:val="0008011C"/>
    <w:rsid w:val="000801B4"/>
    <w:rsid w:val="000801B5"/>
    <w:rsid w:val="000802AB"/>
    <w:rsid w:val="00080326"/>
    <w:rsid w:val="000803B0"/>
    <w:rsid w:val="000803B8"/>
    <w:rsid w:val="0008081B"/>
    <w:rsid w:val="000809E0"/>
    <w:rsid w:val="00080B8F"/>
    <w:rsid w:val="00080C48"/>
    <w:rsid w:val="00080CEF"/>
    <w:rsid w:val="00080E31"/>
    <w:rsid w:val="00080EAF"/>
    <w:rsid w:val="00080EBF"/>
    <w:rsid w:val="00080FFC"/>
    <w:rsid w:val="00081380"/>
    <w:rsid w:val="00081434"/>
    <w:rsid w:val="0008155B"/>
    <w:rsid w:val="000815F4"/>
    <w:rsid w:val="000816D0"/>
    <w:rsid w:val="000817C4"/>
    <w:rsid w:val="000817EC"/>
    <w:rsid w:val="0008195E"/>
    <w:rsid w:val="00081A94"/>
    <w:rsid w:val="000821E9"/>
    <w:rsid w:val="0008225C"/>
    <w:rsid w:val="000822D5"/>
    <w:rsid w:val="000823AC"/>
    <w:rsid w:val="00082434"/>
    <w:rsid w:val="0008247D"/>
    <w:rsid w:val="000825B5"/>
    <w:rsid w:val="00082696"/>
    <w:rsid w:val="000826F0"/>
    <w:rsid w:val="00082809"/>
    <w:rsid w:val="000828E1"/>
    <w:rsid w:val="00082957"/>
    <w:rsid w:val="00082A95"/>
    <w:rsid w:val="00082AA3"/>
    <w:rsid w:val="00082B52"/>
    <w:rsid w:val="00082D06"/>
    <w:rsid w:val="00082DD5"/>
    <w:rsid w:val="00082DFB"/>
    <w:rsid w:val="00082F43"/>
    <w:rsid w:val="000834A2"/>
    <w:rsid w:val="00083577"/>
    <w:rsid w:val="00083578"/>
    <w:rsid w:val="000835E0"/>
    <w:rsid w:val="0008367A"/>
    <w:rsid w:val="00083698"/>
    <w:rsid w:val="000836A2"/>
    <w:rsid w:val="000836A6"/>
    <w:rsid w:val="00083992"/>
    <w:rsid w:val="000839AD"/>
    <w:rsid w:val="00083ABA"/>
    <w:rsid w:val="00083AE8"/>
    <w:rsid w:val="00083DF7"/>
    <w:rsid w:val="00083F36"/>
    <w:rsid w:val="000840E1"/>
    <w:rsid w:val="00084150"/>
    <w:rsid w:val="000841C6"/>
    <w:rsid w:val="00084209"/>
    <w:rsid w:val="00084328"/>
    <w:rsid w:val="000843C9"/>
    <w:rsid w:val="0008445E"/>
    <w:rsid w:val="000844E9"/>
    <w:rsid w:val="000845B0"/>
    <w:rsid w:val="000845E5"/>
    <w:rsid w:val="0008468B"/>
    <w:rsid w:val="00084914"/>
    <w:rsid w:val="00084A62"/>
    <w:rsid w:val="00084B40"/>
    <w:rsid w:val="00084BBF"/>
    <w:rsid w:val="00084CA2"/>
    <w:rsid w:val="00084EAA"/>
    <w:rsid w:val="00084EBA"/>
    <w:rsid w:val="0008500A"/>
    <w:rsid w:val="00085017"/>
    <w:rsid w:val="00085132"/>
    <w:rsid w:val="000852B8"/>
    <w:rsid w:val="000853A1"/>
    <w:rsid w:val="00085480"/>
    <w:rsid w:val="00085636"/>
    <w:rsid w:val="00085992"/>
    <w:rsid w:val="00085A11"/>
    <w:rsid w:val="00085A46"/>
    <w:rsid w:val="00085A95"/>
    <w:rsid w:val="00085CA3"/>
    <w:rsid w:val="00085DB2"/>
    <w:rsid w:val="00085EC6"/>
    <w:rsid w:val="00085F5C"/>
    <w:rsid w:val="00086275"/>
    <w:rsid w:val="000862CC"/>
    <w:rsid w:val="000866A6"/>
    <w:rsid w:val="00086988"/>
    <w:rsid w:val="00086B30"/>
    <w:rsid w:val="00086BEE"/>
    <w:rsid w:val="00086D59"/>
    <w:rsid w:val="00086F5F"/>
    <w:rsid w:val="00086F8F"/>
    <w:rsid w:val="000870AE"/>
    <w:rsid w:val="00087241"/>
    <w:rsid w:val="000873F2"/>
    <w:rsid w:val="00087898"/>
    <w:rsid w:val="00087B40"/>
    <w:rsid w:val="00087CE3"/>
    <w:rsid w:val="00087D86"/>
    <w:rsid w:val="00087DCE"/>
    <w:rsid w:val="00087ED8"/>
    <w:rsid w:val="000900EC"/>
    <w:rsid w:val="00090136"/>
    <w:rsid w:val="000902C8"/>
    <w:rsid w:val="00090305"/>
    <w:rsid w:val="0009046D"/>
    <w:rsid w:val="00090586"/>
    <w:rsid w:val="00090747"/>
    <w:rsid w:val="00090764"/>
    <w:rsid w:val="0009090F"/>
    <w:rsid w:val="000909A4"/>
    <w:rsid w:val="00090BD6"/>
    <w:rsid w:val="00090BFB"/>
    <w:rsid w:val="00090F91"/>
    <w:rsid w:val="0009108E"/>
    <w:rsid w:val="00091667"/>
    <w:rsid w:val="00091A7A"/>
    <w:rsid w:val="00091A80"/>
    <w:rsid w:val="00091BF7"/>
    <w:rsid w:val="00091C00"/>
    <w:rsid w:val="00091D0A"/>
    <w:rsid w:val="00091D21"/>
    <w:rsid w:val="00091DD7"/>
    <w:rsid w:val="00091F28"/>
    <w:rsid w:val="00091F30"/>
    <w:rsid w:val="00092019"/>
    <w:rsid w:val="000920A4"/>
    <w:rsid w:val="000921E4"/>
    <w:rsid w:val="000922B7"/>
    <w:rsid w:val="00092708"/>
    <w:rsid w:val="00092785"/>
    <w:rsid w:val="00092796"/>
    <w:rsid w:val="00092894"/>
    <w:rsid w:val="00092A6D"/>
    <w:rsid w:val="00092AEB"/>
    <w:rsid w:val="00092BB7"/>
    <w:rsid w:val="00092BFC"/>
    <w:rsid w:val="00092C23"/>
    <w:rsid w:val="00092DCE"/>
    <w:rsid w:val="00092E2F"/>
    <w:rsid w:val="00092EB0"/>
    <w:rsid w:val="00093164"/>
    <w:rsid w:val="00093253"/>
    <w:rsid w:val="0009344C"/>
    <w:rsid w:val="00093488"/>
    <w:rsid w:val="000934E0"/>
    <w:rsid w:val="0009362A"/>
    <w:rsid w:val="0009374A"/>
    <w:rsid w:val="00093803"/>
    <w:rsid w:val="0009394B"/>
    <w:rsid w:val="000939C6"/>
    <w:rsid w:val="00093B5C"/>
    <w:rsid w:val="00093C2B"/>
    <w:rsid w:val="00093C3E"/>
    <w:rsid w:val="00093C9D"/>
    <w:rsid w:val="00093D28"/>
    <w:rsid w:val="00093E04"/>
    <w:rsid w:val="00093E46"/>
    <w:rsid w:val="00093FA9"/>
    <w:rsid w:val="000940E6"/>
    <w:rsid w:val="000940F0"/>
    <w:rsid w:val="0009414D"/>
    <w:rsid w:val="00094179"/>
    <w:rsid w:val="00094194"/>
    <w:rsid w:val="00094262"/>
    <w:rsid w:val="00094266"/>
    <w:rsid w:val="00094574"/>
    <w:rsid w:val="0009475F"/>
    <w:rsid w:val="000947B9"/>
    <w:rsid w:val="00094925"/>
    <w:rsid w:val="00094A6D"/>
    <w:rsid w:val="00094B14"/>
    <w:rsid w:val="00095245"/>
    <w:rsid w:val="0009527F"/>
    <w:rsid w:val="000952B0"/>
    <w:rsid w:val="000952CA"/>
    <w:rsid w:val="000952CD"/>
    <w:rsid w:val="000953B2"/>
    <w:rsid w:val="000953B7"/>
    <w:rsid w:val="000953C6"/>
    <w:rsid w:val="000956EE"/>
    <w:rsid w:val="0009577E"/>
    <w:rsid w:val="00095BF1"/>
    <w:rsid w:val="00095BF8"/>
    <w:rsid w:val="00095C4C"/>
    <w:rsid w:val="00095D92"/>
    <w:rsid w:val="00095DDD"/>
    <w:rsid w:val="0009629A"/>
    <w:rsid w:val="000964F4"/>
    <w:rsid w:val="0009654D"/>
    <w:rsid w:val="00096688"/>
    <w:rsid w:val="00096A20"/>
    <w:rsid w:val="00096A84"/>
    <w:rsid w:val="00096B66"/>
    <w:rsid w:val="00096C29"/>
    <w:rsid w:val="00096D63"/>
    <w:rsid w:val="00096F2E"/>
    <w:rsid w:val="00096FF0"/>
    <w:rsid w:val="00096FF2"/>
    <w:rsid w:val="00097136"/>
    <w:rsid w:val="0009714D"/>
    <w:rsid w:val="00097312"/>
    <w:rsid w:val="00097421"/>
    <w:rsid w:val="000975AA"/>
    <w:rsid w:val="000976DC"/>
    <w:rsid w:val="0009774D"/>
    <w:rsid w:val="00097780"/>
    <w:rsid w:val="000977C5"/>
    <w:rsid w:val="00097B49"/>
    <w:rsid w:val="00097CD9"/>
    <w:rsid w:val="00097D0C"/>
    <w:rsid w:val="00097D53"/>
    <w:rsid w:val="00097EEE"/>
    <w:rsid w:val="00097F58"/>
    <w:rsid w:val="000A0022"/>
    <w:rsid w:val="000A0023"/>
    <w:rsid w:val="000A004C"/>
    <w:rsid w:val="000A0085"/>
    <w:rsid w:val="000A01EA"/>
    <w:rsid w:val="000A047F"/>
    <w:rsid w:val="000A0482"/>
    <w:rsid w:val="000A04CE"/>
    <w:rsid w:val="000A04DF"/>
    <w:rsid w:val="000A06D9"/>
    <w:rsid w:val="000A0BD9"/>
    <w:rsid w:val="000A0C69"/>
    <w:rsid w:val="000A0D1D"/>
    <w:rsid w:val="000A0F33"/>
    <w:rsid w:val="000A0FE8"/>
    <w:rsid w:val="000A1145"/>
    <w:rsid w:val="000A11BB"/>
    <w:rsid w:val="000A1253"/>
    <w:rsid w:val="000A1312"/>
    <w:rsid w:val="000A1317"/>
    <w:rsid w:val="000A1322"/>
    <w:rsid w:val="000A13C3"/>
    <w:rsid w:val="000A1420"/>
    <w:rsid w:val="000A1475"/>
    <w:rsid w:val="000A1910"/>
    <w:rsid w:val="000A19A5"/>
    <w:rsid w:val="000A19B6"/>
    <w:rsid w:val="000A19D4"/>
    <w:rsid w:val="000A1AD5"/>
    <w:rsid w:val="000A1B6E"/>
    <w:rsid w:val="000A1CC8"/>
    <w:rsid w:val="000A1DFE"/>
    <w:rsid w:val="000A1E00"/>
    <w:rsid w:val="000A1E82"/>
    <w:rsid w:val="000A1FFE"/>
    <w:rsid w:val="000A2081"/>
    <w:rsid w:val="000A21B4"/>
    <w:rsid w:val="000A21B5"/>
    <w:rsid w:val="000A2471"/>
    <w:rsid w:val="000A250A"/>
    <w:rsid w:val="000A26A9"/>
    <w:rsid w:val="000A26BE"/>
    <w:rsid w:val="000A2854"/>
    <w:rsid w:val="000A29B1"/>
    <w:rsid w:val="000A29BC"/>
    <w:rsid w:val="000A2D43"/>
    <w:rsid w:val="000A2D83"/>
    <w:rsid w:val="000A3075"/>
    <w:rsid w:val="000A30B7"/>
    <w:rsid w:val="000A3242"/>
    <w:rsid w:val="000A3449"/>
    <w:rsid w:val="000A3651"/>
    <w:rsid w:val="000A367C"/>
    <w:rsid w:val="000A38FB"/>
    <w:rsid w:val="000A3C6B"/>
    <w:rsid w:val="000A3C84"/>
    <w:rsid w:val="000A3CA4"/>
    <w:rsid w:val="000A3E37"/>
    <w:rsid w:val="000A4099"/>
    <w:rsid w:val="000A426B"/>
    <w:rsid w:val="000A456A"/>
    <w:rsid w:val="000A466B"/>
    <w:rsid w:val="000A46AE"/>
    <w:rsid w:val="000A474F"/>
    <w:rsid w:val="000A478C"/>
    <w:rsid w:val="000A483E"/>
    <w:rsid w:val="000A4C24"/>
    <w:rsid w:val="000A4C8D"/>
    <w:rsid w:val="000A4E0B"/>
    <w:rsid w:val="000A4E35"/>
    <w:rsid w:val="000A4F5D"/>
    <w:rsid w:val="000A5072"/>
    <w:rsid w:val="000A507E"/>
    <w:rsid w:val="000A5121"/>
    <w:rsid w:val="000A5267"/>
    <w:rsid w:val="000A52C1"/>
    <w:rsid w:val="000A53DF"/>
    <w:rsid w:val="000A54E6"/>
    <w:rsid w:val="000A5537"/>
    <w:rsid w:val="000A5665"/>
    <w:rsid w:val="000A57AF"/>
    <w:rsid w:val="000A57C5"/>
    <w:rsid w:val="000A5864"/>
    <w:rsid w:val="000A58AB"/>
    <w:rsid w:val="000A5979"/>
    <w:rsid w:val="000A59B1"/>
    <w:rsid w:val="000A5A4E"/>
    <w:rsid w:val="000A5A75"/>
    <w:rsid w:val="000A5A8D"/>
    <w:rsid w:val="000A5B00"/>
    <w:rsid w:val="000A5CDD"/>
    <w:rsid w:val="000A5DC3"/>
    <w:rsid w:val="000A5E58"/>
    <w:rsid w:val="000A5E61"/>
    <w:rsid w:val="000A5ED4"/>
    <w:rsid w:val="000A5F55"/>
    <w:rsid w:val="000A5F7A"/>
    <w:rsid w:val="000A6037"/>
    <w:rsid w:val="000A61D8"/>
    <w:rsid w:val="000A6208"/>
    <w:rsid w:val="000A62F8"/>
    <w:rsid w:val="000A6408"/>
    <w:rsid w:val="000A65E3"/>
    <w:rsid w:val="000A6653"/>
    <w:rsid w:val="000A67B5"/>
    <w:rsid w:val="000A6A21"/>
    <w:rsid w:val="000A6AD4"/>
    <w:rsid w:val="000A6BC8"/>
    <w:rsid w:val="000A6F26"/>
    <w:rsid w:val="000A7201"/>
    <w:rsid w:val="000A727E"/>
    <w:rsid w:val="000A746B"/>
    <w:rsid w:val="000A74E8"/>
    <w:rsid w:val="000A75B2"/>
    <w:rsid w:val="000A78AC"/>
    <w:rsid w:val="000A78F8"/>
    <w:rsid w:val="000A7A0E"/>
    <w:rsid w:val="000A7BD5"/>
    <w:rsid w:val="000A7C8B"/>
    <w:rsid w:val="000A7D7D"/>
    <w:rsid w:val="000A7E33"/>
    <w:rsid w:val="000A7F4F"/>
    <w:rsid w:val="000B006C"/>
    <w:rsid w:val="000B00FF"/>
    <w:rsid w:val="000B03B2"/>
    <w:rsid w:val="000B03E1"/>
    <w:rsid w:val="000B0440"/>
    <w:rsid w:val="000B055D"/>
    <w:rsid w:val="000B07C3"/>
    <w:rsid w:val="000B0929"/>
    <w:rsid w:val="000B0B76"/>
    <w:rsid w:val="000B0B85"/>
    <w:rsid w:val="000B0DAF"/>
    <w:rsid w:val="000B0F74"/>
    <w:rsid w:val="000B1031"/>
    <w:rsid w:val="000B1033"/>
    <w:rsid w:val="000B10BE"/>
    <w:rsid w:val="000B1163"/>
    <w:rsid w:val="000B1230"/>
    <w:rsid w:val="000B1457"/>
    <w:rsid w:val="000B15C1"/>
    <w:rsid w:val="000B165B"/>
    <w:rsid w:val="000B1787"/>
    <w:rsid w:val="000B189E"/>
    <w:rsid w:val="000B19FB"/>
    <w:rsid w:val="000B1B4C"/>
    <w:rsid w:val="000B1E74"/>
    <w:rsid w:val="000B1EFE"/>
    <w:rsid w:val="000B2033"/>
    <w:rsid w:val="000B2113"/>
    <w:rsid w:val="000B2124"/>
    <w:rsid w:val="000B21A5"/>
    <w:rsid w:val="000B21C7"/>
    <w:rsid w:val="000B2621"/>
    <w:rsid w:val="000B2698"/>
    <w:rsid w:val="000B279B"/>
    <w:rsid w:val="000B27CD"/>
    <w:rsid w:val="000B28F7"/>
    <w:rsid w:val="000B2975"/>
    <w:rsid w:val="000B2BFB"/>
    <w:rsid w:val="000B2DAB"/>
    <w:rsid w:val="000B2DD5"/>
    <w:rsid w:val="000B2E06"/>
    <w:rsid w:val="000B2F62"/>
    <w:rsid w:val="000B2FEE"/>
    <w:rsid w:val="000B305B"/>
    <w:rsid w:val="000B3113"/>
    <w:rsid w:val="000B3286"/>
    <w:rsid w:val="000B32AE"/>
    <w:rsid w:val="000B34D5"/>
    <w:rsid w:val="000B3532"/>
    <w:rsid w:val="000B354E"/>
    <w:rsid w:val="000B3635"/>
    <w:rsid w:val="000B38CF"/>
    <w:rsid w:val="000B3AA0"/>
    <w:rsid w:val="000B3C08"/>
    <w:rsid w:val="000B3D8D"/>
    <w:rsid w:val="000B3F51"/>
    <w:rsid w:val="000B3F5C"/>
    <w:rsid w:val="000B3F60"/>
    <w:rsid w:val="000B3FC4"/>
    <w:rsid w:val="000B4005"/>
    <w:rsid w:val="000B401F"/>
    <w:rsid w:val="000B43B8"/>
    <w:rsid w:val="000B4449"/>
    <w:rsid w:val="000B44A2"/>
    <w:rsid w:val="000B45BF"/>
    <w:rsid w:val="000B47CF"/>
    <w:rsid w:val="000B48BC"/>
    <w:rsid w:val="000B4991"/>
    <w:rsid w:val="000B4A2C"/>
    <w:rsid w:val="000B4ADB"/>
    <w:rsid w:val="000B4FB1"/>
    <w:rsid w:val="000B504B"/>
    <w:rsid w:val="000B505A"/>
    <w:rsid w:val="000B512C"/>
    <w:rsid w:val="000B5172"/>
    <w:rsid w:val="000B51A0"/>
    <w:rsid w:val="000B51DA"/>
    <w:rsid w:val="000B54A1"/>
    <w:rsid w:val="000B54B6"/>
    <w:rsid w:val="000B5507"/>
    <w:rsid w:val="000B5906"/>
    <w:rsid w:val="000B5BED"/>
    <w:rsid w:val="000B5E27"/>
    <w:rsid w:val="000B5E90"/>
    <w:rsid w:val="000B5EA2"/>
    <w:rsid w:val="000B5F11"/>
    <w:rsid w:val="000B6075"/>
    <w:rsid w:val="000B6472"/>
    <w:rsid w:val="000B6493"/>
    <w:rsid w:val="000B6676"/>
    <w:rsid w:val="000B6783"/>
    <w:rsid w:val="000B68F7"/>
    <w:rsid w:val="000B6918"/>
    <w:rsid w:val="000B6AED"/>
    <w:rsid w:val="000B6B13"/>
    <w:rsid w:val="000B6B60"/>
    <w:rsid w:val="000B6C51"/>
    <w:rsid w:val="000B6E7E"/>
    <w:rsid w:val="000B7BA4"/>
    <w:rsid w:val="000B7C42"/>
    <w:rsid w:val="000B7DFC"/>
    <w:rsid w:val="000B7E36"/>
    <w:rsid w:val="000B7F84"/>
    <w:rsid w:val="000C019C"/>
    <w:rsid w:val="000C01D4"/>
    <w:rsid w:val="000C0216"/>
    <w:rsid w:val="000C0268"/>
    <w:rsid w:val="000C03D4"/>
    <w:rsid w:val="000C03EA"/>
    <w:rsid w:val="000C05C2"/>
    <w:rsid w:val="000C0744"/>
    <w:rsid w:val="000C07FA"/>
    <w:rsid w:val="000C080F"/>
    <w:rsid w:val="000C0A75"/>
    <w:rsid w:val="000C0AC6"/>
    <w:rsid w:val="000C0B65"/>
    <w:rsid w:val="000C0B7D"/>
    <w:rsid w:val="000C0CDF"/>
    <w:rsid w:val="000C0DA9"/>
    <w:rsid w:val="000C0E20"/>
    <w:rsid w:val="000C0F8E"/>
    <w:rsid w:val="000C1018"/>
    <w:rsid w:val="000C1066"/>
    <w:rsid w:val="000C108B"/>
    <w:rsid w:val="000C10D6"/>
    <w:rsid w:val="000C1228"/>
    <w:rsid w:val="000C1250"/>
    <w:rsid w:val="000C13D0"/>
    <w:rsid w:val="000C1438"/>
    <w:rsid w:val="000C1642"/>
    <w:rsid w:val="000C16E5"/>
    <w:rsid w:val="000C16F8"/>
    <w:rsid w:val="000C176E"/>
    <w:rsid w:val="000C17A3"/>
    <w:rsid w:val="000C1AFD"/>
    <w:rsid w:val="000C1C06"/>
    <w:rsid w:val="000C1C08"/>
    <w:rsid w:val="000C1C66"/>
    <w:rsid w:val="000C1D1D"/>
    <w:rsid w:val="000C1D39"/>
    <w:rsid w:val="000C1D6A"/>
    <w:rsid w:val="000C1F55"/>
    <w:rsid w:val="000C21BB"/>
    <w:rsid w:val="000C236B"/>
    <w:rsid w:val="000C24D9"/>
    <w:rsid w:val="000C2BD7"/>
    <w:rsid w:val="000C2D92"/>
    <w:rsid w:val="000C2DC5"/>
    <w:rsid w:val="000C2E3D"/>
    <w:rsid w:val="000C2ECC"/>
    <w:rsid w:val="000C2ED8"/>
    <w:rsid w:val="000C2EE5"/>
    <w:rsid w:val="000C2F43"/>
    <w:rsid w:val="000C31C5"/>
    <w:rsid w:val="000C31C8"/>
    <w:rsid w:val="000C326E"/>
    <w:rsid w:val="000C3378"/>
    <w:rsid w:val="000C3750"/>
    <w:rsid w:val="000C375C"/>
    <w:rsid w:val="000C3779"/>
    <w:rsid w:val="000C383D"/>
    <w:rsid w:val="000C395E"/>
    <w:rsid w:val="000C3A2E"/>
    <w:rsid w:val="000C3A35"/>
    <w:rsid w:val="000C3A69"/>
    <w:rsid w:val="000C3B7A"/>
    <w:rsid w:val="000C3C02"/>
    <w:rsid w:val="000C3DDA"/>
    <w:rsid w:val="000C3E02"/>
    <w:rsid w:val="000C3E08"/>
    <w:rsid w:val="000C3EEA"/>
    <w:rsid w:val="000C3F71"/>
    <w:rsid w:val="000C4188"/>
    <w:rsid w:val="000C445C"/>
    <w:rsid w:val="000C448A"/>
    <w:rsid w:val="000C44FB"/>
    <w:rsid w:val="000C462E"/>
    <w:rsid w:val="000C466C"/>
    <w:rsid w:val="000C4A18"/>
    <w:rsid w:val="000C4C29"/>
    <w:rsid w:val="000C4C7E"/>
    <w:rsid w:val="000C4C9B"/>
    <w:rsid w:val="000C4CD9"/>
    <w:rsid w:val="000C5544"/>
    <w:rsid w:val="000C5694"/>
    <w:rsid w:val="000C5731"/>
    <w:rsid w:val="000C5A2E"/>
    <w:rsid w:val="000C5B0C"/>
    <w:rsid w:val="000C5CB2"/>
    <w:rsid w:val="000C5D6B"/>
    <w:rsid w:val="000C5DD8"/>
    <w:rsid w:val="000C5DEE"/>
    <w:rsid w:val="000C5EAA"/>
    <w:rsid w:val="000C5FAF"/>
    <w:rsid w:val="000C62C0"/>
    <w:rsid w:val="000C63C3"/>
    <w:rsid w:val="000C64E6"/>
    <w:rsid w:val="000C651C"/>
    <w:rsid w:val="000C657F"/>
    <w:rsid w:val="000C65C5"/>
    <w:rsid w:val="000C6665"/>
    <w:rsid w:val="000C677D"/>
    <w:rsid w:val="000C69AF"/>
    <w:rsid w:val="000C6AF8"/>
    <w:rsid w:val="000C6B24"/>
    <w:rsid w:val="000C6C28"/>
    <w:rsid w:val="000C6F52"/>
    <w:rsid w:val="000C7015"/>
    <w:rsid w:val="000C7023"/>
    <w:rsid w:val="000C703A"/>
    <w:rsid w:val="000C70D3"/>
    <w:rsid w:val="000C7157"/>
    <w:rsid w:val="000C71E4"/>
    <w:rsid w:val="000C73D3"/>
    <w:rsid w:val="000C775B"/>
    <w:rsid w:val="000C7873"/>
    <w:rsid w:val="000C78C1"/>
    <w:rsid w:val="000C7926"/>
    <w:rsid w:val="000C797B"/>
    <w:rsid w:val="000C7C37"/>
    <w:rsid w:val="000D019F"/>
    <w:rsid w:val="000D0277"/>
    <w:rsid w:val="000D0347"/>
    <w:rsid w:val="000D0519"/>
    <w:rsid w:val="000D062E"/>
    <w:rsid w:val="000D0863"/>
    <w:rsid w:val="000D09FC"/>
    <w:rsid w:val="000D0A27"/>
    <w:rsid w:val="000D0AE7"/>
    <w:rsid w:val="000D0CE5"/>
    <w:rsid w:val="000D0D2C"/>
    <w:rsid w:val="000D0DE0"/>
    <w:rsid w:val="000D0E74"/>
    <w:rsid w:val="000D0E83"/>
    <w:rsid w:val="000D0EA9"/>
    <w:rsid w:val="000D0FAD"/>
    <w:rsid w:val="000D0FFA"/>
    <w:rsid w:val="000D111C"/>
    <w:rsid w:val="000D11D6"/>
    <w:rsid w:val="000D1349"/>
    <w:rsid w:val="000D13D4"/>
    <w:rsid w:val="000D142F"/>
    <w:rsid w:val="000D1599"/>
    <w:rsid w:val="000D15B6"/>
    <w:rsid w:val="000D1734"/>
    <w:rsid w:val="000D17B3"/>
    <w:rsid w:val="000D17FB"/>
    <w:rsid w:val="000D1883"/>
    <w:rsid w:val="000D1A76"/>
    <w:rsid w:val="000D1B8F"/>
    <w:rsid w:val="000D1C7F"/>
    <w:rsid w:val="000D1E1F"/>
    <w:rsid w:val="000D1ECD"/>
    <w:rsid w:val="000D1F3E"/>
    <w:rsid w:val="000D21F4"/>
    <w:rsid w:val="000D2298"/>
    <w:rsid w:val="000D23DE"/>
    <w:rsid w:val="000D2457"/>
    <w:rsid w:val="000D25B0"/>
    <w:rsid w:val="000D2676"/>
    <w:rsid w:val="000D2683"/>
    <w:rsid w:val="000D271A"/>
    <w:rsid w:val="000D2767"/>
    <w:rsid w:val="000D27E1"/>
    <w:rsid w:val="000D2828"/>
    <w:rsid w:val="000D2836"/>
    <w:rsid w:val="000D287B"/>
    <w:rsid w:val="000D2999"/>
    <w:rsid w:val="000D2A84"/>
    <w:rsid w:val="000D2BB2"/>
    <w:rsid w:val="000D2CFD"/>
    <w:rsid w:val="000D2E2A"/>
    <w:rsid w:val="000D2FDF"/>
    <w:rsid w:val="000D3048"/>
    <w:rsid w:val="000D31DF"/>
    <w:rsid w:val="000D3216"/>
    <w:rsid w:val="000D323E"/>
    <w:rsid w:val="000D325F"/>
    <w:rsid w:val="000D33F2"/>
    <w:rsid w:val="000D34F0"/>
    <w:rsid w:val="000D36ED"/>
    <w:rsid w:val="000D3725"/>
    <w:rsid w:val="000D3A42"/>
    <w:rsid w:val="000D3B55"/>
    <w:rsid w:val="000D3BB3"/>
    <w:rsid w:val="000D3BD0"/>
    <w:rsid w:val="000D3C7B"/>
    <w:rsid w:val="000D3DBF"/>
    <w:rsid w:val="000D3F32"/>
    <w:rsid w:val="000D4000"/>
    <w:rsid w:val="000D4022"/>
    <w:rsid w:val="000D402A"/>
    <w:rsid w:val="000D4108"/>
    <w:rsid w:val="000D4158"/>
    <w:rsid w:val="000D4195"/>
    <w:rsid w:val="000D41AE"/>
    <w:rsid w:val="000D42F3"/>
    <w:rsid w:val="000D4333"/>
    <w:rsid w:val="000D4519"/>
    <w:rsid w:val="000D47B1"/>
    <w:rsid w:val="000D497D"/>
    <w:rsid w:val="000D49CC"/>
    <w:rsid w:val="000D49F6"/>
    <w:rsid w:val="000D4A43"/>
    <w:rsid w:val="000D4B59"/>
    <w:rsid w:val="000D4CCA"/>
    <w:rsid w:val="000D4DF3"/>
    <w:rsid w:val="000D4F90"/>
    <w:rsid w:val="000D4FA1"/>
    <w:rsid w:val="000D50C8"/>
    <w:rsid w:val="000D50F3"/>
    <w:rsid w:val="000D513E"/>
    <w:rsid w:val="000D519E"/>
    <w:rsid w:val="000D527A"/>
    <w:rsid w:val="000D53CE"/>
    <w:rsid w:val="000D58D0"/>
    <w:rsid w:val="000D5951"/>
    <w:rsid w:val="000D5CE3"/>
    <w:rsid w:val="000D5D17"/>
    <w:rsid w:val="000D5D78"/>
    <w:rsid w:val="000D5E68"/>
    <w:rsid w:val="000D5F54"/>
    <w:rsid w:val="000D6127"/>
    <w:rsid w:val="000D6180"/>
    <w:rsid w:val="000D63F6"/>
    <w:rsid w:val="000D64EB"/>
    <w:rsid w:val="000D672A"/>
    <w:rsid w:val="000D67DC"/>
    <w:rsid w:val="000D6AB1"/>
    <w:rsid w:val="000D6B36"/>
    <w:rsid w:val="000D6BBE"/>
    <w:rsid w:val="000D6C0E"/>
    <w:rsid w:val="000D6C39"/>
    <w:rsid w:val="000D6CCD"/>
    <w:rsid w:val="000D6DA8"/>
    <w:rsid w:val="000D7001"/>
    <w:rsid w:val="000D719A"/>
    <w:rsid w:val="000D719C"/>
    <w:rsid w:val="000D7340"/>
    <w:rsid w:val="000D735F"/>
    <w:rsid w:val="000D755C"/>
    <w:rsid w:val="000D7606"/>
    <w:rsid w:val="000D77CE"/>
    <w:rsid w:val="000D7A11"/>
    <w:rsid w:val="000D7D56"/>
    <w:rsid w:val="000D7DDF"/>
    <w:rsid w:val="000D7DFA"/>
    <w:rsid w:val="000D7E5D"/>
    <w:rsid w:val="000D7FBC"/>
    <w:rsid w:val="000E017F"/>
    <w:rsid w:val="000E0188"/>
    <w:rsid w:val="000E02FE"/>
    <w:rsid w:val="000E0390"/>
    <w:rsid w:val="000E03F4"/>
    <w:rsid w:val="000E043F"/>
    <w:rsid w:val="000E0631"/>
    <w:rsid w:val="000E0663"/>
    <w:rsid w:val="000E0896"/>
    <w:rsid w:val="000E0919"/>
    <w:rsid w:val="000E0B7E"/>
    <w:rsid w:val="000E0B86"/>
    <w:rsid w:val="000E112E"/>
    <w:rsid w:val="000E116A"/>
    <w:rsid w:val="000E1351"/>
    <w:rsid w:val="000E135E"/>
    <w:rsid w:val="000E1467"/>
    <w:rsid w:val="000E151B"/>
    <w:rsid w:val="000E1613"/>
    <w:rsid w:val="000E1615"/>
    <w:rsid w:val="000E16F7"/>
    <w:rsid w:val="000E19C0"/>
    <w:rsid w:val="000E1B7E"/>
    <w:rsid w:val="000E1CC4"/>
    <w:rsid w:val="000E1D18"/>
    <w:rsid w:val="000E1DB0"/>
    <w:rsid w:val="000E1DE6"/>
    <w:rsid w:val="000E1E95"/>
    <w:rsid w:val="000E1EB1"/>
    <w:rsid w:val="000E2144"/>
    <w:rsid w:val="000E245A"/>
    <w:rsid w:val="000E25AC"/>
    <w:rsid w:val="000E27C2"/>
    <w:rsid w:val="000E283B"/>
    <w:rsid w:val="000E294E"/>
    <w:rsid w:val="000E29C6"/>
    <w:rsid w:val="000E2C12"/>
    <w:rsid w:val="000E2C1F"/>
    <w:rsid w:val="000E2D7B"/>
    <w:rsid w:val="000E2F22"/>
    <w:rsid w:val="000E2F9E"/>
    <w:rsid w:val="000E3036"/>
    <w:rsid w:val="000E3066"/>
    <w:rsid w:val="000E3239"/>
    <w:rsid w:val="000E328A"/>
    <w:rsid w:val="000E32BE"/>
    <w:rsid w:val="000E34B1"/>
    <w:rsid w:val="000E34C6"/>
    <w:rsid w:val="000E353A"/>
    <w:rsid w:val="000E360E"/>
    <w:rsid w:val="000E369C"/>
    <w:rsid w:val="000E3740"/>
    <w:rsid w:val="000E3A3C"/>
    <w:rsid w:val="000E3A5C"/>
    <w:rsid w:val="000E3BC2"/>
    <w:rsid w:val="000E3C44"/>
    <w:rsid w:val="000E3C63"/>
    <w:rsid w:val="000E3D69"/>
    <w:rsid w:val="000E3DEA"/>
    <w:rsid w:val="000E3E23"/>
    <w:rsid w:val="000E3E4E"/>
    <w:rsid w:val="000E3EC0"/>
    <w:rsid w:val="000E3FA7"/>
    <w:rsid w:val="000E4029"/>
    <w:rsid w:val="000E41B3"/>
    <w:rsid w:val="000E41E8"/>
    <w:rsid w:val="000E43F5"/>
    <w:rsid w:val="000E45B2"/>
    <w:rsid w:val="000E471C"/>
    <w:rsid w:val="000E4734"/>
    <w:rsid w:val="000E4C5F"/>
    <w:rsid w:val="000E4C8A"/>
    <w:rsid w:val="000E4CDA"/>
    <w:rsid w:val="000E4D66"/>
    <w:rsid w:val="000E4E4F"/>
    <w:rsid w:val="000E519E"/>
    <w:rsid w:val="000E52FD"/>
    <w:rsid w:val="000E547D"/>
    <w:rsid w:val="000E54E7"/>
    <w:rsid w:val="000E5A4C"/>
    <w:rsid w:val="000E5CD5"/>
    <w:rsid w:val="000E5D7C"/>
    <w:rsid w:val="000E5EFC"/>
    <w:rsid w:val="000E627D"/>
    <w:rsid w:val="000E62AB"/>
    <w:rsid w:val="000E631E"/>
    <w:rsid w:val="000E636E"/>
    <w:rsid w:val="000E64AE"/>
    <w:rsid w:val="000E656C"/>
    <w:rsid w:val="000E6634"/>
    <w:rsid w:val="000E69A3"/>
    <w:rsid w:val="000E6AAF"/>
    <w:rsid w:val="000E6AF0"/>
    <w:rsid w:val="000E6B0E"/>
    <w:rsid w:val="000E6B98"/>
    <w:rsid w:val="000E6BBE"/>
    <w:rsid w:val="000E6D3D"/>
    <w:rsid w:val="000E6F57"/>
    <w:rsid w:val="000E7050"/>
    <w:rsid w:val="000E73B6"/>
    <w:rsid w:val="000E740C"/>
    <w:rsid w:val="000E7611"/>
    <w:rsid w:val="000E7A13"/>
    <w:rsid w:val="000E7A16"/>
    <w:rsid w:val="000E7B8A"/>
    <w:rsid w:val="000E7BC3"/>
    <w:rsid w:val="000E7C58"/>
    <w:rsid w:val="000E7E95"/>
    <w:rsid w:val="000E7F1F"/>
    <w:rsid w:val="000F00F8"/>
    <w:rsid w:val="000F0232"/>
    <w:rsid w:val="000F0248"/>
    <w:rsid w:val="000F0250"/>
    <w:rsid w:val="000F0338"/>
    <w:rsid w:val="000F03A9"/>
    <w:rsid w:val="000F040F"/>
    <w:rsid w:val="000F06B9"/>
    <w:rsid w:val="000F07D2"/>
    <w:rsid w:val="000F07D9"/>
    <w:rsid w:val="000F0932"/>
    <w:rsid w:val="000F0A9F"/>
    <w:rsid w:val="000F0B99"/>
    <w:rsid w:val="000F0C89"/>
    <w:rsid w:val="000F0E1A"/>
    <w:rsid w:val="000F116F"/>
    <w:rsid w:val="000F1176"/>
    <w:rsid w:val="000F12E0"/>
    <w:rsid w:val="000F1442"/>
    <w:rsid w:val="000F14D7"/>
    <w:rsid w:val="000F15E5"/>
    <w:rsid w:val="000F197D"/>
    <w:rsid w:val="000F1994"/>
    <w:rsid w:val="000F1BCC"/>
    <w:rsid w:val="000F1C82"/>
    <w:rsid w:val="000F1CEC"/>
    <w:rsid w:val="000F1D29"/>
    <w:rsid w:val="000F1D2B"/>
    <w:rsid w:val="000F1F93"/>
    <w:rsid w:val="000F2379"/>
    <w:rsid w:val="000F2588"/>
    <w:rsid w:val="000F268F"/>
    <w:rsid w:val="000F27CC"/>
    <w:rsid w:val="000F293D"/>
    <w:rsid w:val="000F29D0"/>
    <w:rsid w:val="000F2A30"/>
    <w:rsid w:val="000F2B9F"/>
    <w:rsid w:val="000F2FBF"/>
    <w:rsid w:val="000F302C"/>
    <w:rsid w:val="000F3032"/>
    <w:rsid w:val="000F31C9"/>
    <w:rsid w:val="000F327E"/>
    <w:rsid w:val="000F32F2"/>
    <w:rsid w:val="000F343C"/>
    <w:rsid w:val="000F34B4"/>
    <w:rsid w:val="000F34DE"/>
    <w:rsid w:val="000F3515"/>
    <w:rsid w:val="000F3716"/>
    <w:rsid w:val="000F3732"/>
    <w:rsid w:val="000F38F4"/>
    <w:rsid w:val="000F3A57"/>
    <w:rsid w:val="000F3CDF"/>
    <w:rsid w:val="000F3D0D"/>
    <w:rsid w:val="000F3D12"/>
    <w:rsid w:val="000F3F08"/>
    <w:rsid w:val="000F3FD7"/>
    <w:rsid w:val="000F4140"/>
    <w:rsid w:val="000F4583"/>
    <w:rsid w:val="000F45E2"/>
    <w:rsid w:val="000F46CE"/>
    <w:rsid w:val="000F479E"/>
    <w:rsid w:val="000F47A3"/>
    <w:rsid w:val="000F4AAA"/>
    <w:rsid w:val="000F4B8F"/>
    <w:rsid w:val="000F4D05"/>
    <w:rsid w:val="000F4DDE"/>
    <w:rsid w:val="000F4FEE"/>
    <w:rsid w:val="000F5110"/>
    <w:rsid w:val="000F5371"/>
    <w:rsid w:val="000F5378"/>
    <w:rsid w:val="000F53D5"/>
    <w:rsid w:val="000F53E0"/>
    <w:rsid w:val="000F550A"/>
    <w:rsid w:val="000F56B2"/>
    <w:rsid w:val="000F56C7"/>
    <w:rsid w:val="000F594C"/>
    <w:rsid w:val="000F5976"/>
    <w:rsid w:val="000F5B67"/>
    <w:rsid w:val="000F5B70"/>
    <w:rsid w:val="000F5D35"/>
    <w:rsid w:val="000F5DAE"/>
    <w:rsid w:val="000F5DF0"/>
    <w:rsid w:val="000F5F86"/>
    <w:rsid w:val="000F6029"/>
    <w:rsid w:val="000F6053"/>
    <w:rsid w:val="000F60C4"/>
    <w:rsid w:val="000F6227"/>
    <w:rsid w:val="000F622A"/>
    <w:rsid w:val="000F6409"/>
    <w:rsid w:val="000F6595"/>
    <w:rsid w:val="000F672B"/>
    <w:rsid w:val="000F674C"/>
    <w:rsid w:val="000F67F8"/>
    <w:rsid w:val="000F6803"/>
    <w:rsid w:val="000F6859"/>
    <w:rsid w:val="000F6ADE"/>
    <w:rsid w:val="000F6C42"/>
    <w:rsid w:val="000F6CFF"/>
    <w:rsid w:val="000F6D69"/>
    <w:rsid w:val="000F6EBB"/>
    <w:rsid w:val="000F6EDD"/>
    <w:rsid w:val="000F6F6E"/>
    <w:rsid w:val="000F6F8F"/>
    <w:rsid w:val="000F7088"/>
    <w:rsid w:val="000F7216"/>
    <w:rsid w:val="000F739B"/>
    <w:rsid w:val="000F7591"/>
    <w:rsid w:val="000F75DD"/>
    <w:rsid w:val="000F7667"/>
    <w:rsid w:val="000F7780"/>
    <w:rsid w:val="000F7824"/>
    <w:rsid w:val="000F79D5"/>
    <w:rsid w:val="000F7B80"/>
    <w:rsid w:val="000F7C20"/>
    <w:rsid w:val="000F7C76"/>
    <w:rsid w:val="000F7E40"/>
    <w:rsid w:val="000F7F78"/>
    <w:rsid w:val="000FEF8F"/>
    <w:rsid w:val="00100017"/>
    <w:rsid w:val="00100066"/>
    <w:rsid w:val="001000F4"/>
    <w:rsid w:val="00100292"/>
    <w:rsid w:val="00100445"/>
    <w:rsid w:val="0010052F"/>
    <w:rsid w:val="00100580"/>
    <w:rsid w:val="0010067A"/>
    <w:rsid w:val="00100717"/>
    <w:rsid w:val="001007F8"/>
    <w:rsid w:val="0010087A"/>
    <w:rsid w:val="0010097B"/>
    <w:rsid w:val="00100B57"/>
    <w:rsid w:val="00100BCA"/>
    <w:rsid w:val="00100BE2"/>
    <w:rsid w:val="00100C37"/>
    <w:rsid w:val="00100EA4"/>
    <w:rsid w:val="00100FA5"/>
    <w:rsid w:val="00100FD4"/>
    <w:rsid w:val="0010109C"/>
    <w:rsid w:val="00101111"/>
    <w:rsid w:val="00101257"/>
    <w:rsid w:val="00101396"/>
    <w:rsid w:val="0010141D"/>
    <w:rsid w:val="00101637"/>
    <w:rsid w:val="001016B7"/>
    <w:rsid w:val="001017B5"/>
    <w:rsid w:val="00101850"/>
    <w:rsid w:val="001019AA"/>
    <w:rsid w:val="00101AD0"/>
    <w:rsid w:val="00101C1D"/>
    <w:rsid w:val="00101C79"/>
    <w:rsid w:val="00101D4F"/>
    <w:rsid w:val="00101D89"/>
    <w:rsid w:val="00101DCD"/>
    <w:rsid w:val="00101FF9"/>
    <w:rsid w:val="001026AD"/>
    <w:rsid w:val="001027E9"/>
    <w:rsid w:val="0010290C"/>
    <w:rsid w:val="00102E2C"/>
    <w:rsid w:val="00103300"/>
    <w:rsid w:val="001033A3"/>
    <w:rsid w:val="00103413"/>
    <w:rsid w:val="0010347E"/>
    <w:rsid w:val="001035B3"/>
    <w:rsid w:val="001035CC"/>
    <w:rsid w:val="001036B9"/>
    <w:rsid w:val="00103771"/>
    <w:rsid w:val="00103793"/>
    <w:rsid w:val="00103856"/>
    <w:rsid w:val="0010387A"/>
    <w:rsid w:val="00103B36"/>
    <w:rsid w:val="00103D71"/>
    <w:rsid w:val="00103DCF"/>
    <w:rsid w:val="0010403F"/>
    <w:rsid w:val="001041FA"/>
    <w:rsid w:val="00104334"/>
    <w:rsid w:val="00104552"/>
    <w:rsid w:val="0010462B"/>
    <w:rsid w:val="00104675"/>
    <w:rsid w:val="00104A38"/>
    <w:rsid w:val="00104EA9"/>
    <w:rsid w:val="00104ED1"/>
    <w:rsid w:val="00104EFD"/>
    <w:rsid w:val="00104F6D"/>
    <w:rsid w:val="00105221"/>
    <w:rsid w:val="001054BF"/>
    <w:rsid w:val="001055BA"/>
    <w:rsid w:val="001057D5"/>
    <w:rsid w:val="001059F5"/>
    <w:rsid w:val="00105A21"/>
    <w:rsid w:val="00105A27"/>
    <w:rsid w:val="00105A5A"/>
    <w:rsid w:val="00105CE2"/>
    <w:rsid w:val="00105EB5"/>
    <w:rsid w:val="00106164"/>
    <w:rsid w:val="0010617E"/>
    <w:rsid w:val="001061BC"/>
    <w:rsid w:val="001064B1"/>
    <w:rsid w:val="001064B9"/>
    <w:rsid w:val="0010660E"/>
    <w:rsid w:val="00106838"/>
    <w:rsid w:val="00106CF4"/>
    <w:rsid w:val="00106EFC"/>
    <w:rsid w:val="00106FB2"/>
    <w:rsid w:val="00107142"/>
    <w:rsid w:val="001072AA"/>
    <w:rsid w:val="001073E5"/>
    <w:rsid w:val="0010748F"/>
    <w:rsid w:val="0010770A"/>
    <w:rsid w:val="00107889"/>
    <w:rsid w:val="00107B33"/>
    <w:rsid w:val="00107B4B"/>
    <w:rsid w:val="00107C62"/>
    <w:rsid w:val="00107C76"/>
    <w:rsid w:val="00107CC3"/>
    <w:rsid w:val="00107CFD"/>
    <w:rsid w:val="00107D1F"/>
    <w:rsid w:val="00107D7F"/>
    <w:rsid w:val="00107F14"/>
    <w:rsid w:val="00107FA0"/>
    <w:rsid w:val="0011007F"/>
    <w:rsid w:val="00110252"/>
    <w:rsid w:val="0011032D"/>
    <w:rsid w:val="00110481"/>
    <w:rsid w:val="001106D2"/>
    <w:rsid w:val="001106EC"/>
    <w:rsid w:val="00110787"/>
    <w:rsid w:val="00110873"/>
    <w:rsid w:val="00110C56"/>
    <w:rsid w:val="00110C93"/>
    <w:rsid w:val="00110D60"/>
    <w:rsid w:val="00110EA7"/>
    <w:rsid w:val="00110F3F"/>
    <w:rsid w:val="001111B4"/>
    <w:rsid w:val="001111BC"/>
    <w:rsid w:val="001112B2"/>
    <w:rsid w:val="001112FC"/>
    <w:rsid w:val="001115C2"/>
    <w:rsid w:val="00111609"/>
    <w:rsid w:val="00111840"/>
    <w:rsid w:val="00111892"/>
    <w:rsid w:val="00111BD4"/>
    <w:rsid w:val="00111C4C"/>
    <w:rsid w:val="00111CF5"/>
    <w:rsid w:val="00111E2F"/>
    <w:rsid w:val="00111F4C"/>
    <w:rsid w:val="001122A2"/>
    <w:rsid w:val="00112433"/>
    <w:rsid w:val="001124E3"/>
    <w:rsid w:val="001124FA"/>
    <w:rsid w:val="00112557"/>
    <w:rsid w:val="001126C1"/>
    <w:rsid w:val="00112993"/>
    <w:rsid w:val="001129A0"/>
    <w:rsid w:val="00112A10"/>
    <w:rsid w:val="00112A6A"/>
    <w:rsid w:val="00112A87"/>
    <w:rsid w:val="0011310C"/>
    <w:rsid w:val="001131A8"/>
    <w:rsid w:val="001131C9"/>
    <w:rsid w:val="00113251"/>
    <w:rsid w:val="001132D1"/>
    <w:rsid w:val="00113467"/>
    <w:rsid w:val="00113486"/>
    <w:rsid w:val="0011355C"/>
    <w:rsid w:val="001135AC"/>
    <w:rsid w:val="00113663"/>
    <w:rsid w:val="0011370F"/>
    <w:rsid w:val="0011372D"/>
    <w:rsid w:val="001137C6"/>
    <w:rsid w:val="00113814"/>
    <w:rsid w:val="001138E3"/>
    <w:rsid w:val="001139A4"/>
    <w:rsid w:val="001139BC"/>
    <w:rsid w:val="00113B0B"/>
    <w:rsid w:val="00113B95"/>
    <w:rsid w:val="00113BC5"/>
    <w:rsid w:val="00113C2B"/>
    <w:rsid w:val="00113CF7"/>
    <w:rsid w:val="00113FCA"/>
    <w:rsid w:val="00114460"/>
    <w:rsid w:val="001146CC"/>
    <w:rsid w:val="00114791"/>
    <w:rsid w:val="001148BA"/>
    <w:rsid w:val="001149BD"/>
    <w:rsid w:val="001149DA"/>
    <w:rsid w:val="00114A7B"/>
    <w:rsid w:val="00114AF5"/>
    <w:rsid w:val="00114BD6"/>
    <w:rsid w:val="00114C99"/>
    <w:rsid w:val="00114EC3"/>
    <w:rsid w:val="0011512E"/>
    <w:rsid w:val="0011513C"/>
    <w:rsid w:val="001151EA"/>
    <w:rsid w:val="001152C3"/>
    <w:rsid w:val="00115B1C"/>
    <w:rsid w:val="00115C3C"/>
    <w:rsid w:val="00115E74"/>
    <w:rsid w:val="00115E8A"/>
    <w:rsid w:val="00115F20"/>
    <w:rsid w:val="00115F98"/>
    <w:rsid w:val="0011611C"/>
    <w:rsid w:val="0011641E"/>
    <w:rsid w:val="00116552"/>
    <w:rsid w:val="001165DE"/>
    <w:rsid w:val="00116607"/>
    <w:rsid w:val="0011662C"/>
    <w:rsid w:val="00116BE9"/>
    <w:rsid w:val="00116DF9"/>
    <w:rsid w:val="00116E13"/>
    <w:rsid w:val="0011715B"/>
    <w:rsid w:val="00117308"/>
    <w:rsid w:val="00117499"/>
    <w:rsid w:val="001174D8"/>
    <w:rsid w:val="00117756"/>
    <w:rsid w:val="001177DE"/>
    <w:rsid w:val="00117830"/>
    <w:rsid w:val="0011796E"/>
    <w:rsid w:val="001179EA"/>
    <w:rsid w:val="001179EC"/>
    <w:rsid w:val="00117AAA"/>
    <w:rsid w:val="00117C7C"/>
    <w:rsid w:val="00117CB5"/>
    <w:rsid w:val="00117E01"/>
    <w:rsid w:val="00117E56"/>
    <w:rsid w:val="00117F7B"/>
    <w:rsid w:val="0012038E"/>
    <w:rsid w:val="00120426"/>
    <w:rsid w:val="001205E3"/>
    <w:rsid w:val="0012077F"/>
    <w:rsid w:val="0012079F"/>
    <w:rsid w:val="0012094B"/>
    <w:rsid w:val="001209D1"/>
    <w:rsid w:val="00120AC1"/>
    <w:rsid w:val="00120AC3"/>
    <w:rsid w:val="00120ADD"/>
    <w:rsid w:val="00120CE6"/>
    <w:rsid w:val="00120D45"/>
    <w:rsid w:val="00120D73"/>
    <w:rsid w:val="00120ED4"/>
    <w:rsid w:val="00120FFB"/>
    <w:rsid w:val="001210B2"/>
    <w:rsid w:val="001210F8"/>
    <w:rsid w:val="00121209"/>
    <w:rsid w:val="00121213"/>
    <w:rsid w:val="00121253"/>
    <w:rsid w:val="00121289"/>
    <w:rsid w:val="00121298"/>
    <w:rsid w:val="001213E5"/>
    <w:rsid w:val="001215B9"/>
    <w:rsid w:val="001216B5"/>
    <w:rsid w:val="00121709"/>
    <w:rsid w:val="0012179F"/>
    <w:rsid w:val="001217A0"/>
    <w:rsid w:val="001217DC"/>
    <w:rsid w:val="00121B65"/>
    <w:rsid w:val="00121E23"/>
    <w:rsid w:val="00121E38"/>
    <w:rsid w:val="00121F0B"/>
    <w:rsid w:val="00121F27"/>
    <w:rsid w:val="001224C0"/>
    <w:rsid w:val="0012254D"/>
    <w:rsid w:val="001226FD"/>
    <w:rsid w:val="00122720"/>
    <w:rsid w:val="00122791"/>
    <w:rsid w:val="001228A8"/>
    <w:rsid w:val="00122965"/>
    <w:rsid w:val="001229B6"/>
    <w:rsid w:val="001229BC"/>
    <w:rsid w:val="00122FE4"/>
    <w:rsid w:val="0012308A"/>
    <w:rsid w:val="001233CC"/>
    <w:rsid w:val="0012351B"/>
    <w:rsid w:val="0012367B"/>
    <w:rsid w:val="0012369C"/>
    <w:rsid w:val="00123806"/>
    <w:rsid w:val="0012393D"/>
    <w:rsid w:val="00123A63"/>
    <w:rsid w:val="00123AA3"/>
    <w:rsid w:val="00123ABF"/>
    <w:rsid w:val="00123B1B"/>
    <w:rsid w:val="00123CC9"/>
    <w:rsid w:val="00123CE9"/>
    <w:rsid w:val="00123D86"/>
    <w:rsid w:val="00123EB1"/>
    <w:rsid w:val="00123F24"/>
    <w:rsid w:val="00123FBB"/>
    <w:rsid w:val="001241A0"/>
    <w:rsid w:val="0012429E"/>
    <w:rsid w:val="001244C5"/>
    <w:rsid w:val="0012463B"/>
    <w:rsid w:val="001246F7"/>
    <w:rsid w:val="0012473A"/>
    <w:rsid w:val="001247E8"/>
    <w:rsid w:val="00124810"/>
    <w:rsid w:val="001248F2"/>
    <w:rsid w:val="00124AA4"/>
    <w:rsid w:val="00124B4D"/>
    <w:rsid w:val="00124C7E"/>
    <w:rsid w:val="00124D84"/>
    <w:rsid w:val="00124E62"/>
    <w:rsid w:val="00124EE1"/>
    <w:rsid w:val="00124F73"/>
    <w:rsid w:val="00124F98"/>
    <w:rsid w:val="001250F0"/>
    <w:rsid w:val="00125198"/>
    <w:rsid w:val="001254AB"/>
    <w:rsid w:val="001254D0"/>
    <w:rsid w:val="00125594"/>
    <w:rsid w:val="00125712"/>
    <w:rsid w:val="00125741"/>
    <w:rsid w:val="00125936"/>
    <w:rsid w:val="001259D6"/>
    <w:rsid w:val="00125A63"/>
    <w:rsid w:val="00125AA8"/>
    <w:rsid w:val="00125B3B"/>
    <w:rsid w:val="00125BC8"/>
    <w:rsid w:val="00125DDB"/>
    <w:rsid w:val="00126005"/>
    <w:rsid w:val="001260A7"/>
    <w:rsid w:val="00126171"/>
    <w:rsid w:val="00126294"/>
    <w:rsid w:val="00126449"/>
    <w:rsid w:val="001266A3"/>
    <w:rsid w:val="001266EA"/>
    <w:rsid w:val="00126CF1"/>
    <w:rsid w:val="00126D1E"/>
    <w:rsid w:val="00126D93"/>
    <w:rsid w:val="00126E30"/>
    <w:rsid w:val="001270AE"/>
    <w:rsid w:val="001270C2"/>
    <w:rsid w:val="00127186"/>
    <w:rsid w:val="00127241"/>
    <w:rsid w:val="00127419"/>
    <w:rsid w:val="001274DE"/>
    <w:rsid w:val="0012764D"/>
    <w:rsid w:val="00127705"/>
    <w:rsid w:val="00127735"/>
    <w:rsid w:val="001278AC"/>
    <w:rsid w:val="001278D3"/>
    <w:rsid w:val="0012798E"/>
    <w:rsid w:val="00127A01"/>
    <w:rsid w:val="00127B84"/>
    <w:rsid w:val="00127C09"/>
    <w:rsid w:val="00127D98"/>
    <w:rsid w:val="00127E32"/>
    <w:rsid w:val="00130075"/>
    <w:rsid w:val="0013026C"/>
    <w:rsid w:val="001304A3"/>
    <w:rsid w:val="0013072E"/>
    <w:rsid w:val="001308F4"/>
    <w:rsid w:val="001309F5"/>
    <w:rsid w:val="00130AAB"/>
    <w:rsid w:val="00130BF7"/>
    <w:rsid w:val="00130D87"/>
    <w:rsid w:val="00130D99"/>
    <w:rsid w:val="00130FC3"/>
    <w:rsid w:val="00131163"/>
    <w:rsid w:val="0013121B"/>
    <w:rsid w:val="00131396"/>
    <w:rsid w:val="00131581"/>
    <w:rsid w:val="001316C3"/>
    <w:rsid w:val="00131AE5"/>
    <w:rsid w:val="00131CFF"/>
    <w:rsid w:val="00131D51"/>
    <w:rsid w:val="00131D91"/>
    <w:rsid w:val="00131E9E"/>
    <w:rsid w:val="0013203D"/>
    <w:rsid w:val="00132293"/>
    <w:rsid w:val="001323A7"/>
    <w:rsid w:val="001325E5"/>
    <w:rsid w:val="001326B2"/>
    <w:rsid w:val="001326C3"/>
    <w:rsid w:val="001328D2"/>
    <w:rsid w:val="00132A3B"/>
    <w:rsid w:val="00132B9D"/>
    <w:rsid w:val="00132C79"/>
    <w:rsid w:val="00132E9A"/>
    <w:rsid w:val="001330E7"/>
    <w:rsid w:val="0013323A"/>
    <w:rsid w:val="00133430"/>
    <w:rsid w:val="0013361F"/>
    <w:rsid w:val="00133643"/>
    <w:rsid w:val="00133652"/>
    <w:rsid w:val="001338B1"/>
    <w:rsid w:val="001338C0"/>
    <w:rsid w:val="00133A39"/>
    <w:rsid w:val="00133EB4"/>
    <w:rsid w:val="00133F67"/>
    <w:rsid w:val="0013410F"/>
    <w:rsid w:val="0013418E"/>
    <w:rsid w:val="00134292"/>
    <w:rsid w:val="001343DB"/>
    <w:rsid w:val="00134431"/>
    <w:rsid w:val="001344E3"/>
    <w:rsid w:val="00134785"/>
    <w:rsid w:val="00134935"/>
    <w:rsid w:val="00134A53"/>
    <w:rsid w:val="00134AF3"/>
    <w:rsid w:val="00134CBA"/>
    <w:rsid w:val="00134DA4"/>
    <w:rsid w:val="0013527A"/>
    <w:rsid w:val="00135512"/>
    <w:rsid w:val="001355DB"/>
    <w:rsid w:val="00135782"/>
    <w:rsid w:val="0013593C"/>
    <w:rsid w:val="00135977"/>
    <w:rsid w:val="001359ED"/>
    <w:rsid w:val="00135A0D"/>
    <w:rsid w:val="00135A7E"/>
    <w:rsid w:val="00135C20"/>
    <w:rsid w:val="00135EC1"/>
    <w:rsid w:val="00135F43"/>
    <w:rsid w:val="00135F9A"/>
    <w:rsid w:val="00135FF3"/>
    <w:rsid w:val="00136104"/>
    <w:rsid w:val="00136299"/>
    <w:rsid w:val="001362F4"/>
    <w:rsid w:val="00136467"/>
    <w:rsid w:val="001364EE"/>
    <w:rsid w:val="001368D3"/>
    <w:rsid w:val="001369FF"/>
    <w:rsid w:val="00136A65"/>
    <w:rsid w:val="00136CA7"/>
    <w:rsid w:val="00136CEE"/>
    <w:rsid w:val="00136EC4"/>
    <w:rsid w:val="00136F26"/>
    <w:rsid w:val="00137460"/>
    <w:rsid w:val="00137535"/>
    <w:rsid w:val="00137623"/>
    <w:rsid w:val="00137661"/>
    <w:rsid w:val="001378CA"/>
    <w:rsid w:val="0013795E"/>
    <w:rsid w:val="00137DB4"/>
    <w:rsid w:val="00137E1B"/>
    <w:rsid w:val="00137E2A"/>
    <w:rsid w:val="00140001"/>
    <w:rsid w:val="00140060"/>
    <w:rsid w:val="001401C9"/>
    <w:rsid w:val="0014027B"/>
    <w:rsid w:val="00140321"/>
    <w:rsid w:val="00140506"/>
    <w:rsid w:val="0014055C"/>
    <w:rsid w:val="001405DC"/>
    <w:rsid w:val="0014064F"/>
    <w:rsid w:val="001406F4"/>
    <w:rsid w:val="00140800"/>
    <w:rsid w:val="001409D6"/>
    <w:rsid w:val="00140BFD"/>
    <w:rsid w:val="00140C39"/>
    <w:rsid w:val="00140ED1"/>
    <w:rsid w:val="001411E0"/>
    <w:rsid w:val="001411FB"/>
    <w:rsid w:val="001412DD"/>
    <w:rsid w:val="00141351"/>
    <w:rsid w:val="001414D3"/>
    <w:rsid w:val="00141503"/>
    <w:rsid w:val="001416A3"/>
    <w:rsid w:val="00141AA5"/>
    <w:rsid w:val="00141B3A"/>
    <w:rsid w:val="00141C96"/>
    <w:rsid w:val="00141EED"/>
    <w:rsid w:val="00141EF5"/>
    <w:rsid w:val="00141F46"/>
    <w:rsid w:val="00142052"/>
    <w:rsid w:val="0014219C"/>
    <w:rsid w:val="00142344"/>
    <w:rsid w:val="00142532"/>
    <w:rsid w:val="001425B9"/>
    <w:rsid w:val="001426D2"/>
    <w:rsid w:val="001426D7"/>
    <w:rsid w:val="00142971"/>
    <w:rsid w:val="00142CD3"/>
    <w:rsid w:val="00142E02"/>
    <w:rsid w:val="00142EEA"/>
    <w:rsid w:val="0014312D"/>
    <w:rsid w:val="00143146"/>
    <w:rsid w:val="0014317C"/>
    <w:rsid w:val="0014321B"/>
    <w:rsid w:val="001432DE"/>
    <w:rsid w:val="001434AD"/>
    <w:rsid w:val="0014359C"/>
    <w:rsid w:val="001437E7"/>
    <w:rsid w:val="0014382A"/>
    <w:rsid w:val="0014383C"/>
    <w:rsid w:val="0014386A"/>
    <w:rsid w:val="00143F7F"/>
    <w:rsid w:val="00144211"/>
    <w:rsid w:val="00144254"/>
    <w:rsid w:val="001442E3"/>
    <w:rsid w:val="00144593"/>
    <w:rsid w:val="001446AA"/>
    <w:rsid w:val="00144769"/>
    <w:rsid w:val="00144874"/>
    <w:rsid w:val="001449F5"/>
    <w:rsid w:val="00144A85"/>
    <w:rsid w:val="00144CD1"/>
    <w:rsid w:val="00144D46"/>
    <w:rsid w:val="00144D55"/>
    <w:rsid w:val="00144E40"/>
    <w:rsid w:val="00144FE9"/>
    <w:rsid w:val="00145076"/>
    <w:rsid w:val="00145122"/>
    <w:rsid w:val="0014512B"/>
    <w:rsid w:val="00145225"/>
    <w:rsid w:val="001452B5"/>
    <w:rsid w:val="001453F7"/>
    <w:rsid w:val="0014541B"/>
    <w:rsid w:val="00145479"/>
    <w:rsid w:val="001457AC"/>
    <w:rsid w:val="00145870"/>
    <w:rsid w:val="00145894"/>
    <w:rsid w:val="0014589D"/>
    <w:rsid w:val="001458C9"/>
    <w:rsid w:val="0014595A"/>
    <w:rsid w:val="00145A2A"/>
    <w:rsid w:val="00145ACE"/>
    <w:rsid w:val="00145FF5"/>
    <w:rsid w:val="00146202"/>
    <w:rsid w:val="001465E2"/>
    <w:rsid w:val="0014660A"/>
    <w:rsid w:val="0014668B"/>
    <w:rsid w:val="0014679D"/>
    <w:rsid w:val="001467C8"/>
    <w:rsid w:val="001469CC"/>
    <w:rsid w:val="00146A1E"/>
    <w:rsid w:val="00146CA0"/>
    <w:rsid w:val="00146D0C"/>
    <w:rsid w:val="00146DC8"/>
    <w:rsid w:val="00146FF2"/>
    <w:rsid w:val="001472E2"/>
    <w:rsid w:val="00147430"/>
    <w:rsid w:val="001474AF"/>
    <w:rsid w:val="001475AC"/>
    <w:rsid w:val="00147753"/>
    <w:rsid w:val="00147897"/>
    <w:rsid w:val="00147900"/>
    <w:rsid w:val="0014794C"/>
    <w:rsid w:val="00147C90"/>
    <w:rsid w:val="00147C91"/>
    <w:rsid w:val="00147DE1"/>
    <w:rsid w:val="00147DF8"/>
    <w:rsid w:val="00147E05"/>
    <w:rsid w:val="00150038"/>
    <w:rsid w:val="001500DB"/>
    <w:rsid w:val="00150340"/>
    <w:rsid w:val="001504F8"/>
    <w:rsid w:val="0015070C"/>
    <w:rsid w:val="00150870"/>
    <w:rsid w:val="00150AF5"/>
    <w:rsid w:val="00150BEA"/>
    <w:rsid w:val="00150DB0"/>
    <w:rsid w:val="00150FDA"/>
    <w:rsid w:val="00150FDF"/>
    <w:rsid w:val="00151094"/>
    <w:rsid w:val="00151235"/>
    <w:rsid w:val="00151250"/>
    <w:rsid w:val="0015154D"/>
    <w:rsid w:val="001516B4"/>
    <w:rsid w:val="00151831"/>
    <w:rsid w:val="0015198A"/>
    <w:rsid w:val="00151A8D"/>
    <w:rsid w:val="00151E82"/>
    <w:rsid w:val="00151EA8"/>
    <w:rsid w:val="00151EB4"/>
    <w:rsid w:val="00151EBC"/>
    <w:rsid w:val="001520E2"/>
    <w:rsid w:val="00152106"/>
    <w:rsid w:val="00152491"/>
    <w:rsid w:val="00152604"/>
    <w:rsid w:val="00152836"/>
    <w:rsid w:val="001528CA"/>
    <w:rsid w:val="00152930"/>
    <w:rsid w:val="001529F7"/>
    <w:rsid w:val="00152A21"/>
    <w:rsid w:val="00152B19"/>
    <w:rsid w:val="00152D12"/>
    <w:rsid w:val="00152DA1"/>
    <w:rsid w:val="00152EB4"/>
    <w:rsid w:val="00152FB1"/>
    <w:rsid w:val="00152FEF"/>
    <w:rsid w:val="001530DE"/>
    <w:rsid w:val="001534A7"/>
    <w:rsid w:val="00153502"/>
    <w:rsid w:val="00153595"/>
    <w:rsid w:val="00153971"/>
    <w:rsid w:val="00153A09"/>
    <w:rsid w:val="00153E51"/>
    <w:rsid w:val="00154078"/>
    <w:rsid w:val="00154264"/>
    <w:rsid w:val="0015427C"/>
    <w:rsid w:val="001544A7"/>
    <w:rsid w:val="0015458D"/>
    <w:rsid w:val="001545BA"/>
    <w:rsid w:val="00154657"/>
    <w:rsid w:val="001546A6"/>
    <w:rsid w:val="00154816"/>
    <w:rsid w:val="0015481C"/>
    <w:rsid w:val="00154878"/>
    <w:rsid w:val="0015499A"/>
    <w:rsid w:val="00154A2F"/>
    <w:rsid w:val="00154B1B"/>
    <w:rsid w:val="00154EDB"/>
    <w:rsid w:val="0015508C"/>
    <w:rsid w:val="00155162"/>
    <w:rsid w:val="001552EA"/>
    <w:rsid w:val="001552FD"/>
    <w:rsid w:val="00155337"/>
    <w:rsid w:val="001553AE"/>
    <w:rsid w:val="00155437"/>
    <w:rsid w:val="0015549B"/>
    <w:rsid w:val="001554BF"/>
    <w:rsid w:val="001554C7"/>
    <w:rsid w:val="001554D3"/>
    <w:rsid w:val="00155530"/>
    <w:rsid w:val="001557A6"/>
    <w:rsid w:val="001557BC"/>
    <w:rsid w:val="0015582D"/>
    <w:rsid w:val="0015590A"/>
    <w:rsid w:val="00155A0C"/>
    <w:rsid w:val="00155CA2"/>
    <w:rsid w:val="00155D0E"/>
    <w:rsid w:val="00155D8A"/>
    <w:rsid w:val="00155E8E"/>
    <w:rsid w:val="001560C0"/>
    <w:rsid w:val="00156234"/>
    <w:rsid w:val="001562A6"/>
    <w:rsid w:val="00156354"/>
    <w:rsid w:val="00156397"/>
    <w:rsid w:val="00156538"/>
    <w:rsid w:val="0015653B"/>
    <w:rsid w:val="001565F1"/>
    <w:rsid w:val="001567D2"/>
    <w:rsid w:val="0015685E"/>
    <w:rsid w:val="00156C9B"/>
    <w:rsid w:val="00156FCC"/>
    <w:rsid w:val="00157127"/>
    <w:rsid w:val="00157208"/>
    <w:rsid w:val="00157471"/>
    <w:rsid w:val="0015766F"/>
    <w:rsid w:val="00157687"/>
    <w:rsid w:val="0015770A"/>
    <w:rsid w:val="00157779"/>
    <w:rsid w:val="00157834"/>
    <w:rsid w:val="001578FE"/>
    <w:rsid w:val="0015794E"/>
    <w:rsid w:val="00157987"/>
    <w:rsid w:val="00157A90"/>
    <w:rsid w:val="00157B92"/>
    <w:rsid w:val="00157BA6"/>
    <w:rsid w:val="00157D7B"/>
    <w:rsid w:val="00157F63"/>
    <w:rsid w:val="0016007A"/>
    <w:rsid w:val="0016080A"/>
    <w:rsid w:val="00160839"/>
    <w:rsid w:val="0016099B"/>
    <w:rsid w:val="00160ABA"/>
    <w:rsid w:val="00160B61"/>
    <w:rsid w:val="00160E1F"/>
    <w:rsid w:val="001611A9"/>
    <w:rsid w:val="0016129A"/>
    <w:rsid w:val="001614A2"/>
    <w:rsid w:val="001614E6"/>
    <w:rsid w:val="00161556"/>
    <w:rsid w:val="001615BA"/>
    <w:rsid w:val="00161669"/>
    <w:rsid w:val="001616A3"/>
    <w:rsid w:val="00161855"/>
    <w:rsid w:val="001618DC"/>
    <w:rsid w:val="001618EE"/>
    <w:rsid w:val="001619AB"/>
    <w:rsid w:val="00161DD8"/>
    <w:rsid w:val="00161F06"/>
    <w:rsid w:val="00161F9B"/>
    <w:rsid w:val="00161FBC"/>
    <w:rsid w:val="00162015"/>
    <w:rsid w:val="0016210C"/>
    <w:rsid w:val="001621E3"/>
    <w:rsid w:val="0016240E"/>
    <w:rsid w:val="00162484"/>
    <w:rsid w:val="00162521"/>
    <w:rsid w:val="00162610"/>
    <w:rsid w:val="00162650"/>
    <w:rsid w:val="001626F9"/>
    <w:rsid w:val="001627E9"/>
    <w:rsid w:val="00162891"/>
    <w:rsid w:val="00162950"/>
    <w:rsid w:val="00162AFF"/>
    <w:rsid w:val="00162B2F"/>
    <w:rsid w:val="00162BCF"/>
    <w:rsid w:val="00162C08"/>
    <w:rsid w:val="00162CEC"/>
    <w:rsid w:val="001630F9"/>
    <w:rsid w:val="0016311F"/>
    <w:rsid w:val="001631B1"/>
    <w:rsid w:val="0016324F"/>
    <w:rsid w:val="00163320"/>
    <w:rsid w:val="00163341"/>
    <w:rsid w:val="001633A1"/>
    <w:rsid w:val="001634AE"/>
    <w:rsid w:val="0016382E"/>
    <w:rsid w:val="00163AAD"/>
    <w:rsid w:val="00163BEC"/>
    <w:rsid w:val="00163ED6"/>
    <w:rsid w:val="001640BA"/>
    <w:rsid w:val="00164407"/>
    <w:rsid w:val="00164435"/>
    <w:rsid w:val="00164603"/>
    <w:rsid w:val="00164772"/>
    <w:rsid w:val="00164817"/>
    <w:rsid w:val="001648AB"/>
    <w:rsid w:val="00164A04"/>
    <w:rsid w:val="00164A4E"/>
    <w:rsid w:val="00164A79"/>
    <w:rsid w:val="00164B8D"/>
    <w:rsid w:val="00164C44"/>
    <w:rsid w:val="00164C47"/>
    <w:rsid w:val="00164DA1"/>
    <w:rsid w:val="00164F51"/>
    <w:rsid w:val="00165029"/>
    <w:rsid w:val="001650BA"/>
    <w:rsid w:val="0016527A"/>
    <w:rsid w:val="00165282"/>
    <w:rsid w:val="00165355"/>
    <w:rsid w:val="0016538D"/>
    <w:rsid w:val="001654F9"/>
    <w:rsid w:val="00165503"/>
    <w:rsid w:val="001655AA"/>
    <w:rsid w:val="001656ED"/>
    <w:rsid w:val="001657B4"/>
    <w:rsid w:val="001657BB"/>
    <w:rsid w:val="0016580D"/>
    <w:rsid w:val="0016588E"/>
    <w:rsid w:val="001659F3"/>
    <w:rsid w:val="00165B05"/>
    <w:rsid w:val="00165B23"/>
    <w:rsid w:val="00165C1F"/>
    <w:rsid w:val="00165C8D"/>
    <w:rsid w:val="00166011"/>
    <w:rsid w:val="00166289"/>
    <w:rsid w:val="0016636F"/>
    <w:rsid w:val="001665DA"/>
    <w:rsid w:val="001668F8"/>
    <w:rsid w:val="00166946"/>
    <w:rsid w:val="00166A4D"/>
    <w:rsid w:val="00166AD1"/>
    <w:rsid w:val="00166BB9"/>
    <w:rsid w:val="00166BC4"/>
    <w:rsid w:val="00166C53"/>
    <w:rsid w:val="00166EAE"/>
    <w:rsid w:val="00166EBD"/>
    <w:rsid w:val="00166FC7"/>
    <w:rsid w:val="0016711F"/>
    <w:rsid w:val="00167123"/>
    <w:rsid w:val="001674B3"/>
    <w:rsid w:val="001674C3"/>
    <w:rsid w:val="001674FA"/>
    <w:rsid w:val="001675F6"/>
    <w:rsid w:val="00167660"/>
    <w:rsid w:val="0016779E"/>
    <w:rsid w:val="001677CF"/>
    <w:rsid w:val="00167A7E"/>
    <w:rsid w:val="00167C19"/>
    <w:rsid w:val="00167C96"/>
    <w:rsid w:val="00167CC0"/>
    <w:rsid w:val="00167D69"/>
    <w:rsid w:val="00167E3C"/>
    <w:rsid w:val="00167ECB"/>
    <w:rsid w:val="00167F1A"/>
    <w:rsid w:val="001700FF"/>
    <w:rsid w:val="00170179"/>
    <w:rsid w:val="001702E9"/>
    <w:rsid w:val="0017072A"/>
    <w:rsid w:val="00170734"/>
    <w:rsid w:val="001708AE"/>
    <w:rsid w:val="001709A5"/>
    <w:rsid w:val="00170A05"/>
    <w:rsid w:val="00170AEB"/>
    <w:rsid w:val="00170C5F"/>
    <w:rsid w:val="00170E10"/>
    <w:rsid w:val="00170FE0"/>
    <w:rsid w:val="001711E0"/>
    <w:rsid w:val="001712E8"/>
    <w:rsid w:val="00171346"/>
    <w:rsid w:val="00171507"/>
    <w:rsid w:val="0017156E"/>
    <w:rsid w:val="00171928"/>
    <w:rsid w:val="001719A8"/>
    <w:rsid w:val="00171C88"/>
    <w:rsid w:val="00171D5E"/>
    <w:rsid w:val="00171E7A"/>
    <w:rsid w:val="00171F09"/>
    <w:rsid w:val="00171F7C"/>
    <w:rsid w:val="0017206C"/>
    <w:rsid w:val="00172072"/>
    <w:rsid w:val="001721D4"/>
    <w:rsid w:val="001722B6"/>
    <w:rsid w:val="00172685"/>
    <w:rsid w:val="0017294B"/>
    <w:rsid w:val="001729CF"/>
    <w:rsid w:val="00172A94"/>
    <w:rsid w:val="00172EBE"/>
    <w:rsid w:val="001733DF"/>
    <w:rsid w:val="0017358B"/>
    <w:rsid w:val="001735DA"/>
    <w:rsid w:val="00173963"/>
    <w:rsid w:val="00173AA8"/>
    <w:rsid w:val="00173C1B"/>
    <w:rsid w:val="00173CD3"/>
    <w:rsid w:val="00173D19"/>
    <w:rsid w:val="00173E03"/>
    <w:rsid w:val="00173E9B"/>
    <w:rsid w:val="00173F79"/>
    <w:rsid w:val="001742D7"/>
    <w:rsid w:val="00174654"/>
    <w:rsid w:val="001747A4"/>
    <w:rsid w:val="001748E9"/>
    <w:rsid w:val="0017499C"/>
    <w:rsid w:val="00174A7F"/>
    <w:rsid w:val="00174B49"/>
    <w:rsid w:val="00174C8B"/>
    <w:rsid w:val="00174C8C"/>
    <w:rsid w:val="00174CE6"/>
    <w:rsid w:val="00174CEB"/>
    <w:rsid w:val="00174E65"/>
    <w:rsid w:val="00174EA6"/>
    <w:rsid w:val="00174F19"/>
    <w:rsid w:val="00174F3B"/>
    <w:rsid w:val="0017531C"/>
    <w:rsid w:val="001753C9"/>
    <w:rsid w:val="001754B1"/>
    <w:rsid w:val="0017555E"/>
    <w:rsid w:val="00175669"/>
    <w:rsid w:val="00175711"/>
    <w:rsid w:val="00175E29"/>
    <w:rsid w:val="00176026"/>
    <w:rsid w:val="00176122"/>
    <w:rsid w:val="00176127"/>
    <w:rsid w:val="0017613D"/>
    <w:rsid w:val="0017614B"/>
    <w:rsid w:val="0017618E"/>
    <w:rsid w:val="00176362"/>
    <w:rsid w:val="0017647D"/>
    <w:rsid w:val="001766DA"/>
    <w:rsid w:val="00176930"/>
    <w:rsid w:val="0017697C"/>
    <w:rsid w:val="00176A36"/>
    <w:rsid w:val="00176A6B"/>
    <w:rsid w:val="00176A90"/>
    <w:rsid w:val="00176AED"/>
    <w:rsid w:val="00176B62"/>
    <w:rsid w:val="00176C0D"/>
    <w:rsid w:val="00176DF7"/>
    <w:rsid w:val="001770B4"/>
    <w:rsid w:val="0017714F"/>
    <w:rsid w:val="00177177"/>
    <w:rsid w:val="0017717B"/>
    <w:rsid w:val="001771D2"/>
    <w:rsid w:val="00177206"/>
    <w:rsid w:val="0017720B"/>
    <w:rsid w:val="00177239"/>
    <w:rsid w:val="00177365"/>
    <w:rsid w:val="00177490"/>
    <w:rsid w:val="001774DC"/>
    <w:rsid w:val="001776FC"/>
    <w:rsid w:val="0017775A"/>
    <w:rsid w:val="00177817"/>
    <w:rsid w:val="0017795C"/>
    <w:rsid w:val="001779F1"/>
    <w:rsid w:val="00177A74"/>
    <w:rsid w:val="00177ACF"/>
    <w:rsid w:val="00177AD3"/>
    <w:rsid w:val="00177B25"/>
    <w:rsid w:val="00177DA0"/>
    <w:rsid w:val="00177E22"/>
    <w:rsid w:val="00177EC0"/>
    <w:rsid w:val="00177FDB"/>
    <w:rsid w:val="00180276"/>
    <w:rsid w:val="00180766"/>
    <w:rsid w:val="00180818"/>
    <w:rsid w:val="00180890"/>
    <w:rsid w:val="001808A8"/>
    <w:rsid w:val="0018093A"/>
    <w:rsid w:val="0018093E"/>
    <w:rsid w:val="00180A12"/>
    <w:rsid w:val="00180C20"/>
    <w:rsid w:val="00180CA6"/>
    <w:rsid w:val="00180D34"/>
    <w:rsid w:val="00180D49"/>
    <w:rsid w:val="00180D59"/>
    <w:rsid w:val="00180E95"/>
    <w:rsid w:val="00180EF8"/>
    <w:rsid w:val="00181102"/>
    <w:rsid w:val="0018118A"/>
    <w:rsid w:val="001812AF"/>
    <w:rsid w:val="001812DE"/>
    <w:rsid w:val="001817AE"/>
    <w:rsid w:val="00181859"/>
    <w:rsid w:val="00181909"/>
    <w:rsid w:val="0018195F"/>
    <w:rsid w:val="00181B44"/>
    <w:rsid w:val="00181C25"/>
    <w:rsid w:val="00181D38"/>
    <w:rsid w:val="00181E34"/>
    <w:rsid w:val="001821DC"/>
    <w:rsid w:val="001824CB"/>
    <w:rsid w:val="00182548"/>
    <w:rsid w:val="001826AF"/>
    <w:rsid w:val="001826B0"/>
    <w:rsid w:val="00182869"/>
    <w:rsid w:val="0018298B"/>
    <w:rsid w:val="001829AF"/>
    <w:rsid w:val="00182DFD"/>
    <w:rsid w:val="00182FE1"/>
    <w:rsid w:val="0018317E"/>
    <w:rsid w:val="001831EB"/>
    <w:rsid w:val="0018330A"/>
    <w:rsid w:val="001833CF"/>
    <w:rsid w:val="00183529"/>
    <w:rsid w:val="001836D3"/>
    <w:rsid w:val="00183760"/>
    <w:rsid w:val="00183817"/>
    <w:rsid w:val="00183818"/>
    <w:rsid w:val="0018384B"/>
    <w:rsid w:val="0018394D"/>
    <w:rsid w:val="00183B47"/>
    <w:rsid w:val="00183B8D"/>
    <w:rsid w:val="00183C2D"/>
    <w:rsid w:val="00183D4E"/>
    <w:rsid w:val="00183D59"/>
    <w:rsid w:val="00183DB6"/>
    <w:rsid w:val="00183FD2"/>
    <w:rsid w:val="001840D6"/>
    <w:rsid w:val="001840E2"/>
    <w:rsid w:val="0018418C"/>
    <w:rsid w:val="0018426F"/>
    <w:rsid w:val="00184475"/>
    <w:rsid w:val="001845DA"/>
    <w:rsid w:val="0018481A"/>
    <w:rsid w:val="00184849"/>
    <w:rsid w:val="001848E8"/>
    <w:rsid w:val="00184941"/>
    <w:rsid w:val="001849A2"/>
    <w:rsid w:val="00184AC2"/>
    <w:rsid w:val="00184C17"/>
    <w:rsid w:val="00184D82"/>
    <w:rsid w:val="00184DB7"/>
    <w:rsid w:val="00184DB9"/>
    <w:rsid w:val="00184E41"/>
    <w:rsid w:val="00184F0D"/>
    <w:rsid w:val="00184F44"/>
    <w:rsid w:val="001850DD"/>
    <w:rsid w:val="001851F3"/>
    <w:rsid w:val="0018548C"/>
    <w:rsid w:val="0018560E"/>
    <w:rsid w:val="0018563F"/>
    <w:rsid w:val="001856EE"/>
    <w:rsid w:val="0018572A"/>
    <w:rsid w:val="00185778"/>
    <w:rsid w:val="00185866"/>
    <w:rsid w:val="001858EA"/>
    <w:rsid w:val="001858F2"/>
    <w:rsid w:val="001859CF"/>
    <w:rsid w:val="00185BD5"/>
    <w:rsid w:val="00185CDB"/>
    <w:rsid w:val="00185D7D"/>
    <w:rsid w:val="00185F1E"/>
    <w:rsid w:val="00185FFC"/>
    <w:rsid w:val="00186013"/>
    <w:rsid w:val="0018605F"/>
    <w:rsid w:val="001861CD"/>
    <w:rsid w:val="00186340"/>
    <w:rsid w:val="0018635A"/>
    <w:rsid w:val="001864F1"/>
    <w:rsid w:val="001864F9"/>
    <w:rsid w:val="001865D3"/>
    <w:rsid w:val="0018662E"/>
    <w:rsid w:val="001867B1"/>
    <w:rsid w:val="0018696C"/>
    <w:rsid w:val="001869B5"/>
    <w:rsid w:val="00186A0C"/>
    <w:rsid w:val="00186B73"/>
    <w:rsid w:val="00186C00"/>
    <w:rsid w:val="00186C67"/>
    <w:rsid w:val="00186CB5"/>
    <w:rsid w:val="00186D27"/>
    <w:rsid w:val="00186D8D"/>
    <w:rsid w:val="00186F3C"/>
    <w:rsid w:val="00186F74"/>
    <w:rsid w:val="00187180"/>
    <w:rsid w:val="00187545"/>
    <w:rsid w:val="00187655"/>
    <w:rsid w:val="001877B4"/>
    <w:rsid w:val="0018781A"/>
    <w:rsid w:val="00187AC7"/>
    <w:rsid w:val="00187AEE"/>
    <w:rsid w:val="00187B4D"/>
    <w:rsid w:val="00187EA6"/>
    <w:rsid w:val="00187FC8"/>
    <w:rsid w:val="00190197"/>
    <w:rsid w:val="0019028C"/>
    <w:rsid w:val="00190353"/>
    <w:rsid w:val="001905A9"/>
    <w:rsid w:val="001905CA"/>
    <w:rsid w:val="00190662"/>
    <w:rsid w:val="0019067C"/>
    <w:rsid w:val="001906AE"/>
    <w:rsid w:val="00190776"/>
    <w:rsid w:val="001908BE"/>
    <w:rsid w:val="001909E0"/>
    <w:rsid w:val="00190A92"/>
    <w:rsid w:val="00190AFB"/>
    <w:rsid w:val="00190BC9"/>
    <w:rsid w:val="00190D8B"/>
    <w:rsid w:val="00190E0F"/>
    <w:rsid w:val="00190EAC"/>
    <w:rsid w:val="00190FD1"/>
    <w:rsid w:val="0019103E"/>
    <w:rsid w:val="001914D9"/>
    <w:rsid w:val="001915D6"/>
    <w:rsid w:val="0019170A"/>
    <w:rsid w:val="00191734"/>
    <w:rsid w:val="00191746"/>
    <w:rsid w:val="001918EF"/>
    <w:rsid w:val="00191986"/>
    <w:rsid w:val="00191A91"/>
    <w:rsid w:val="00191CBD"/>
    <w:rsid w:val="00191D7D"/>
    <w:rsid w:val="00191DBC"/>
    <w:rsid w:val="00191E24"/>
    <w:rsid w:val="00191FF2"/>
    <w:rsid w:val="00192083"/>
    <w:rsid w:val="001920C7"/>
    <w:rsid w:val="0019215B"/>
    <w:rsid w:val="0019216F"/>
    <w:rsid w:val="001922B0"/>
    <w:rsid w:val="001923C5"/>
    <w:rsid w:val="001923FF"/>
    <w:rsid w:val="001924EA"/>
    <w:rsid w:val="0019254A"/>
    <w:rsid w:val="0019269A"/>
    <w:rsid w:val="00192812"/>
    <w:rsid w:val="00192924"/>
    <w:rsid w:val="00192964"/>
    <w:rsid w:val="00192D13"/>
    <w:rsid w:val="00192E35"/>
    <w:rsid w:val="00192EF1"/>
    <w:rsid w:val="00193000"/>
    <w:rsid w:val="001930BA"/>
    <w:rsid w:val="001930CD"/>
    <w:rsid w:val="001930D6"/>
    <w:rsid w:val="00193251"/>
    <w:rsid w:val="001932D3"/>
    <w:rsid w:val="00193369"/>
    <w:rsid w:val="0019369B"/>
    <w:rsid w:val="001936AF"/>
    <w:rsid w:val="00193717"/>
    <w:rsid w:val="00193830"/>
    <w:rsid w:val="0019394E"/>
    <w:rsid w:val="001939BF"/>
    <w:rsid w:val="00193CAB"/>
    <w:rsid w:val="0019405B"/>
    <w:rsid w:val="00194130"/>
    <w:rsid w:val="001941EB"/>
    <w:rsid w:val="00194366"/>
    <w:rsid w:val="001944AC"/>
    <w:rsid w:val="001944CB"/>
    <w:rsid w:val="00194555"/>
    <w:rsid w:val="00194633"/>
    <w:rsid w:val="00194792"/>
    <w:rsid w:val="001947FB"/>
    <w:rsid w:val="00194816"/>
    <w:rsid w:val="00194928"/>
    <w:rsid w:val="00194AC5"/>
    <w:rsid w:val="00194AEB"/>
    <w:rsid w:val="00194AFC"/>
    <w:rsid w:val="00194B10"/>
    <w:rsid w:val="00194B6A"/>
    <w:rsid w:val="00194CD7"/>
    <w:rsid w:val="00194CDD"/>
    <w:rsid w:val="00194D5A"/>
    <w:rsid w:val="0019526D"/>
    <w:rsid w:val="00195371"/>
    <w:rsid w:val="001953AA"/>
    <w:rsid w:val="001956DC"/>
    <w:rsid w:val="001956E6"/>
    <w:rsid w:val="001957E8"/>
    <w:rsid w:val="00195A95"/>
    <w:rsid w:val="00195B31"/>
    <w:rsid w:val="00195D3E"/>
    <w:rsid w:val="00196273"/>
    <w:rsid w:val="0019627B"/>
    <w:rsid w:val="00196337"/>
    <w:rsid w:val="001965FD"/>
    <w:rsid w:val="0019671F"/>
    <w:rsid w:val="00196731"/>
    <w:rsid w:val="00196810"/>
    <w:rsid w:val="00196A6D"/>
    <w:rsid w:val="00196C0E"/>
    <w:rsid w:val="00196C75"/>
    <w:rsid w:val="00196C98"/>
    <w:rsid w:val="00196CB5"/>
    <w:rsid w:val="00196D39"/>
    <w:rsid w:val="00196D3C"/>
    <w:rsid w:val="00196DBC"/>
    <w:rsid w:val="00196E9A"/>
    <w:rsid w:val="00196F0C"/>
    <w:rsid w:val="00196FF9"/>
    <w:rsid w:val="0019707A"/>
    <w:rsid w:val="001970C9"/>
    <w:rsid w:val="0019710D"/>
    <w:rsid w:val="001974D2"/>
    <w:rsid w:val="0019761D"/>
    <w:rsid w:val="001976A5"/>
    <w:rsid w:val="0019771D"/>
    <w:rsid w:val="0019774F"/>
    <w:rsid w:val="0019783B"/>
    <w:rsid w:val="001978A2"/>
    <w:rsid w:val="0019790D"/>
    <w:rsid w:val="00197A4F"/>
    <w:rsid w:val="00197ABB"/>
    <w:rsid w:val="00197BFE"/>
    <w:rsid w:val="00197C53"/>
    <w:rsid w:val="00197C65"/>
    <w:rsid w:val="00197CE6"/>
    <w:rsid w:val="00197E36"/>
    <w:rsid w:val="001A0032"/>
    <w:rsid w:val="001A00B3"/>
    <w:rsid w:val="001A02BA"/>
    <w:rsid w:val="001A065D"/>
    <w:rsid w:val="001A0724"/>
    <w:rsid w:val="001A078B"/>
    <w:rsid w:val="001A07C6"/>
    <w:rsid w:val="001A0A4D"/>
    <w:rsid w:val="001A0B64"/>
    <w:rsid w:val="001A0D59"/>
    <w:rsid w:val="001A0E4B"/>
    <w:rsid w:val="001A0F2D"/>
    <w:rsid w:val="001A0F2E"/>
    <w:rsid w:val="001A1213"/>
    <w:rsid w:val="001A13BD"/>
    <w:rsid w:val="001A15CA"/>
    <w:rsid w:val="001A160D"/>
    <w:rsid w:val="001A18CE"/>
    <w:rsid w:val="001A19CD"/>
    <w:rsid w:val="001A1BF1"/>
    <w:rsid w:val="001A1D67"/>
    <w:rsid w:val="001A1E9C"/>
    <w:rsid w:val="001A1F97"/>
    <w:rsid w:val="001A2077"/>
    <w:rsid w:val="001A2082"/>
    <w:rsid w:val="001A2227"/>
    <w:rsid w:val="001A225D"/>
    <w:rsid w:val="001A22E7"/>
    <w:rsid w:val="001A2367"/>
    <w:rsid w:val="001A243D"/>
    <w:rsid w:val="001A2471"/>
    <w:rsid w:val="001A24C9"/>
    <w:rsid w:val="001A2793"/>
    <w:rsid w:val="001A2800"/>
    <w:rsid w:val="001A2967"/>
    <w:rsid w:val="001A29D0"/>
    <w:rsid w:val="001A2A69"/>
    <w:rsid w:val="001A2A6E"/>
    <w:rsid w:val="001A2BAE"/>
    <w:rsid w:val="001A2F76"/>
    <w:rsid w:val="001A3015"/>
    <w:rsid w:val="001A308E"/>
    <w:rsid w:val="001A32FE"/>
    <w:rsid w:val="001A332D"/>
    <w:rsid w:val="001A3346"/>
    <w:rsid w:val="001A3353"/>
    <w:rsid w:val="001A34EF"/>
    <w:rsid w:val="001A355D"/>
    <w:rsid w:val="001A36D3"/>
    <w:rsid w:val="001A39B4"/>
    <w:rsid w:val="001A39E9"/>
    <w:rsid w:val="001A3A96"/>
    <w:rsid w:val="001A3AA3"/>
    <w:rsid w:val="001A3B63"/>
    <w:rsid w:val="001A4157"/>
    <w:rsid w:val="001A41EA"/>
    <w:rsid w:val="001A4313"/>
    <w:rsid w:val="001A4439"/>
    <w:rsid w:val="001A4549"/>
    <w:rsid w:val="001A4552"/>
    <w:rsid w:val="001A4601"/>
    <w:rsid w:val="001A465B"/>
    <w:rsid w:val="001A4736"/>
    <w:rsid w:val="001A4825"/>
    <w:rsid w:val="001A4854"/>
    <w:rsid w:val="001A4BCD"/>
    <w:rsid w:val="001A4C3B"/>
    <w:rsid w:val="001A4D21"/>
    <w:rsid w:val="001A4D30"/>
    <w:rsid w:val="001A4DB0"/>
    <w:rsid w:val="001A50E6"/>
    <w:rsid w:val="001A525B"/>
    <w:rsid w:val="001A5298"/>
    <w:rsid w:val="001A5552"/>
    <w:rsid w:val="001A56EB"/>
    <w:rsid w:val="001A585B"/>
    <w:rsid w:val="001A58E6"/>
    <w:rsid w:val="001A5ABF"/>
    <w:rsid w:val="001A5EC1"/>
    <w:rsid w:val="001A602D"/>
    <w:rsid w:val="001A6044"/>
    <w:rsid w:val="001A6061"/>
    <w:rsid w:val="001A61D0"/>
    <w:rsid w:val="001A6238"/>
    <w:rsid w:val="001A6384"/>
    <w:rsid w:val="001A639A"/>
    <w:rsid w:val="001A63B9"/>
    <w:rsid w:val="001A64E1"/>
    <w:rsid w:val="001A656F"/>
    <w:rsid w:val="001A6637"/>
    <w:rsid w:val="001A672F"/>
    <w:rsid w:val="001A67D9"/>
    <w:rsid w:val="001A692C"/>
    <w:rsid w:val="001A694D"/>
    <w:rsid w:val="001A695F"/>
    <w:rsid w:val="001A6A04"/>
    <w:rsid w:val="001A6AC9"/>
    <w:rsid w:val="001A6F4C"/>
    <w:rsid w:val="001A6F9D"/>
    <w:rsid w:val="001A6FB5"/>
    <w:rsid w:val="001A70C0"/>
    <w:rsid w:val="001A714D"/>
    <w:rsid w:val="001A7228"/>
    <w:rsid w:val="001A73D4"/>
    <w:rsid w:val="001A7564"/>
    <w:rsid w:val="001A7588"/>
    <w:rsid w:val="001A7646"/>
    <w:rsid w:val="001A7771"/>
    <w:rsid w:val="001A77DE"/>
    <w:rsid w:val="001A77F6"/>
    <w:rsid w:val="001A7936"/>
    <w:rsid w:val="001A7AE5"/>
    <w:rsid w:val="001B0073"/>
    <w:rsid w:val="001B00B7"/>
    <w:rsid w:val="001B04BC"/>
    <w:rsid w:val="001B04E6"/>
    <w:rsid w:val="001B06C5"/>
    <w:rsid w:val="001B06E5"/>
    <w:rsid w:val="001B0A92"/>
    <w:rsid w:val="001B0CD7"/>
    <w:rsid w:val="001B0FE4"/>
    <w:rsid w:val="001B0FEF"/>
    <w:rsid w:val="001B118F"/>
    <w:rsid w:val="001B1265"/>
    <w:rsid w:val="001B1352"/>
    <w:rsid w:val="001B14A6"/>
    <w:rsid w:val="001B15BD"/>
    <w:rsid w:val="001B166A"/>
    <w:rsid w:val="001B166E"/>
    <w:rsid w:val="001B1673"/>
    <w:rsid w:val="001B16D1"/>
    <w:rsid w:val="001B1943"/>
    <w:rsid w:val="001B1A7E"/>
    <w:rsid w:val="001B1BB8"/>
    <w:rsid w:val="001B1D1F"/>
    <w:rsid w:val="001B1FBD"/>
    <w:rsid w:val="001B205B"/>
    <w:rsid w:val="001B20DE"/>
    <w:rsid w:val="001B2120"/>
    <w:rsid w:val="001B219D"/>
    <w:rsid w:val="001B2266"/>
    <w:rsid w:val="001B235D"/>
    <w:rsid w:val="001B243A"/>
    <w:rsid w:val="001B244E"/>
    <w:rsid w:val="001B24A0"/>
    <w:rsid w:val="001B25C2"/>
    <w:rsid w:val="001B25DA"/>
    <w:rsid w:val="001B2B2C"/>
    <w:rsid w:val="001B2C18"/>
    <w:rsid w:val="001B2E40"/>
    <w:rsid w:val="001B2F13"/>
    <w:rsid w:val="001B3075"/>
    <w:rsid w:val="001B30C3"/>
    <w:rsid w:val="001B3116"/>
    <w:rsid w:val="001B319C"/>
    <w:rsid w:val="001B31FC"/>
    <w:rsid w:val="001B326B"/>
    <w:rsid w:val="001B330B"/>
    <w:rsid w:val="001B331E"/>
    <w:rsid w:val="001B33A2"/>
    <w:rsid w:val="001B35BE"/>
    <w:rsid w:val="001B392F"/>
    <w:rsid w:val="001B3965"/>
    <w:rsid w:val="001B3A55"/>
    <w:rsid w:val="001B3A79"/>
    <w:rsid w:val="001B3BE6"/>
    <w:rsid w:val="001B3C46"/>
    <w:rsid w:val="001B3C9F"/>
    <w:rsid w:val="001B3EC9"/>
    <w:rsid w:val="001B409F"/>
    <w:rsid w:val="001B4124"/>
    <w:rsid w:val="001B42C2"/>
    <w:rsid w:val="001B4336"/>
    <w:rsid w:val="001B454A"/>
    <w:rsid w:val="001B45B6"/>
    <w:rsid w:val="001B4629"/>
    <w:rsid w:val="001B4728"/>
    <w:rsid w:val="001B48A4"/>
    <w:rsid w:val="001B48E5"/>
    <w:rsid w:val="001B49EE"/>
    <w:rsid w:val="001B4A91"/>
    <w:rsid w:val="001B4D9A"/>
    <w:rsid w:val="001B4E39"/>
    <w:rsid w:val="001B4E53"/>
    <w:rsid w:val="001B4EDA"/>
    <w:rsid w:val="001B4F25"/>
    <w:rsid w:val="001B4F28"/>
    <w:rsid w:val="001B4F79"/>
    <w:rsid w:val="001B518F"/>
    <w:rsid w:val="001B5661"/>
    <w:rsid w:val="001B56B4"/>
    <w:rsid w:val="001B57CF"/>
    <w:rsid w:val="001B58A9"/>
    <w:rsid w:val="001B5BD8"/>
    <w:rsid w:val="001B5CEB"/>
    <w:rsid w:val="001B5DF6"/>
    <w:rsid w:val="001B5DFE"/>
    <w:rsid w:val="001B5E90"/>
    <w:rsid w:val="001B6078"/>
    <w:rsid w:val="001B6093"/>
    <w:rsid w:val="001B60DE"/>
    <w:rsid w:val="001B6166"/>
    <w:rsid w:val="001B62A5"/>
    <w:rsid w:val="001B6506"/>
    <w:rsid w:val="001B65B4"/>
    <w:rsid w:val="001B6B3C"/>
    <w:rsid w:val="001B6BC0"/>
    <w:rsid w:val="001B6DDC"/>
    <w:rsid w:val="001B6E96"/>
    <w:rsid w:val="001B7107"/>
    <w:rsid w:val="001B7201"/>
    <w:rsid w:val="001B73CC"/>
    <w:rsid w:val="001B74B3"/>
    <w:rsid w:val="001B7687"/>
    <w:rsid w:val="001B7792"/>
    <w:rsid w:val="001B7842"/>
    <w:rsid w:val="001B7A6A"/>
    <w:rsid w:val="001B7C5F"/>
    <w:rsid w:val="001B7C81"/>
    <w:rsid w:val="001B7DDA"/>
    <w:rsid w:val="001B7F4D"/>
    <w:rsid w:val="001B7F9B"/>
    <w:rsid w:val="001C0116"/>
    <w:rsid w:val="001C02CE"/>
    <w:rsid w:val="001C02DC"/>
    <w:rsid w:val="001C055B"/>
    <w:rsid w:val="001C063D"/>
    <w:rsid w:val="001C0805"/>
    <w:rsid w:val="001C0868"/>
    <w:rsid w:val="001C0879"/>
    <w:rsid w:val="001C0AAB"/>
    <w:rsid w:val="001C0B35"/>
    <w:rsid w:val="001C0B6B"/>
    <w:rsid w:val="001C0B90"/>
    <w:rsid w:val="001C0EF1"/>
    <w:rsid w:val="001C0F6D"/>
    <w:rsid w:val="001C13DB"/>
    <w:rsid w:val="001C1510"/>
    <w:rsid w:val="001C1526"/>
    <w:rsid w:val="001C16AE"/>
    <w:rsid w:val="001C1810"/>
    <w:rsid w:val="001C189B"/>
    <w:rsid w:val="001C18FE"/>
    <w:rsid w:val="001C1921"/>
    <w:rsid w:val="001C1A45"/>
    <w:rsid w:val="001C1B39"/>
    <w:rsid w:val="001C1B78"/>
    <w:rsid w:val="001C1DB2"/>
    <w:rsid w:val="001C1E4B"/>
    <w:rsid w:val="001C1F05"/>
    <w:rsid w:val="001C1FD9"/>
    <w:rsid w:val="001C215F"/>
    <w:rsid w:val="001C21EE"/>
    <w:rsid w:val="001C227E"/>
    <w:rsid w:val="001C2341"/>
    <w:rsid w:val="001C2399"/>
    <w:rsid w:val="001C23D0"/>
    <w:rsid w:val="001C241B"/>
    <w:rsid w:val="001C2572"/>
    <w:rsid w:val="001C274E"/>
    <w:rsid w:val="001C289F"/>
    <w:rsid w:val="001C293A"/>
    <w:rsid w:val="001C2AE3"/>
    <w:rsid w:val="001C2B0C"/>
    <w:rsid w:val="001C2B61"/>
    <w:rsid w:val="001C2C06"/>
    <w:rsid w:val="001C2C41"/>
    <w:rsid w:val="001C3078"/>
    <w:rsid w:val="001C315D"/>
    <w:rsid w:val="001C3292"/>
    <w:rsid w:val="001C32D2"/>
    <w:rsid w:val="001C3417"/>
    <w:rsid w:val="001C34DC"/>
    <w:rsid w:val="001C3582"/>
    <w:rsid w:val="001C3694"/>
    <w:rsid w:val="001C38A3"/>
    <w:rsid w:val="001C3A6D"/>
    <w:rsid w:val="001C3AA2"/>
    <w:rsid w:val="001C3BD2"/>
    <w:rsid w:val="001C3BE2"/>
    <w:rsid w:val="001C3CB1"/>
    <w:rsid w:val="001C3D19"/>
    <w:rsid w:val="001C3FA4"/>
    <w:rsid w:val="001C3FDB"/>
    <w:rsid w:val="001C3FEA"/>
    <w:rsid w:val="001C435A"/>
    <w:rsid w:val="001C4532"/>
    <w:rsid w:val="001C4747"/>
    <w:rsid w:val="001C4938"/>
    <w:rsid w:val="001C498A"/>
    <w:rsid w:val="001C4996"/>
    <w:rsid w:val="001C499C"/>
    <w:rsid w:val="001C49A5"/>
    <w:rsid w:val="001C4A17"/>
    <w:rsid w:val="001C4B67"/>
    <w:rsid w:val="001C4CBB"/>
    <w:rsid w:val="001C4D08"/>
    <w:rsid w:val="001C4D3E"/>
    <w:rsid w:val="001C51EE"/>
    <w:rsid w:val="001C523E"/>
    <w:rsid w:val="001C5383"/>
    <w:rsid w:val="001C53F9"/>
    <w:rsid w:val="001C5539"/>
    <w:rsid w:val="001C555F"/>
    <w:rsid w:val="001C56BE"/>
    <w:rsid w:val="001C58C4"/>
    <w:rsid w:val="001C58D3"/>
    <w:rsid w:val="001C58E1"/>
    <w:rsid w:val="001C59C5"/>
    <w:rsid w:val="001C5A51"/>
    <w:rsid w:val="001C5AE3"/>
    <w:rsid w:val="001C5D6B"/>
    <w:rsid w:val="001C5E8E"/>
    <w:rsid w:val="001C5E93"/>
    <w:rsid w:val="001C5F13"/>
    <w:rsid w:val="001C5FB9"/>
    <w:rsid w:val="001C620D"/>
    <w:rsid w:val="001C62E0"/>
    <w:rsid w:val="001C63F5"/>
    <w:rsid w:val="001C64A3"/>
    <w:rsid w:val="001C64B4"/>
    <w:rsid w:val="001C65B7"/>
    <w:rsid w:val="001C664A"/>
    <w:rsid w:val="001C66DE"/>
    <w:rsid w:val="001C6788"/>
    <w:rsid w:val="001C6821"/>
    <w:rsid w:val="001C68D3"/>
    <w:rsid w:val="001C698D"/>
    <w:rsid w:val="001C6A3C"/>
    <w:rsid w:val="001C6AC6"/>
    <w:rsid w:val="001C6AC9"/>
    <w:rsid w:val="001C6D40"/>
    <w:rsid w:val="001C6DEB"/>
    <w:rsid w:val="001C77DB"/>
    <w:rsid w:val="001C7D0F"/>
    <w:rsid w:val="001C7E8D"/>
    <w:rsid w:val="001C7F05"/>
    <w:rsid w:val="001C7F79"/>
    <w:rsid w:val="001D0037"/>
    <w:rsid w:val="001D0048"/>
    <w:rsid w:val="001D0053"/>
    <w:rsid w:val="001D00F9"/>
    <w:rsid w:val="001D0164"/>
    <w:rsid w:val="001D0167"/>
    <w:rsid w:val="001D025C"/>
    <w:rsid w:val="001D02A2"/>
    <w:rsid w:val="001D0545"/>
    <w:rsid w:val="001D0635"/>
    <w:rsid w:val="001D0642"/>
    <w:rsid w:val="001D06C4"/>
    <w:rsid w:val="001D074E"/>
    <w:rsid w:val="001D0753"/>
    <w:rsid w:val="001D0980"/>
    <w:rsid w:val="001D0A7B"/>
    <w:rsid w:val="001D0A7E"/>
    <w:rsid w:val="001D0BCA"/>
    <w:rsid w:val="001D0E0B"/>
    <w:rsid w:val="001D0E8E"/>
    <w:rsid w:val="001D0EAE"/>
    <w:rsid w:val="001D0EF0"/>
    <w:rsid w:val="001D0FAB"/>
    <w:rsid w:val="001D1315"/>
    <w:rsid w:val="001D13B1"/>
    <w:rsid w:val="001D1513"/>
    <w:rsid w:val="001D15BA"/>
    <w:rsid w:val="001D15DA"/>
    <w:rsid w:val="001D162B"/>
    <w:rsid w:val="001D1862"/>
    <w:rsid w:val="001D19B8"/>
    <w:rsid w:val="001D19C8"/>
    <w:rsid w:val="001D1A99"/>
    <w:rsid w:val="001D1B94"/>
    <w:rsid w:val="001D1BB8"/>
    <w:rsid w:val="001D1C03"/>
    <w:rsid w:val="001D1DD0"/>
    <w:rsid w:val="001D1E04"/>
    <w:rsid w:val="001D1E69"/>
    <w:rsid w:val="001D1F9E"/>
    <w:rsid w:val="001D1FA6"/>
    <w:rsid w:val="001D20B8"/>
    <w:rsid w:val="001D20D9"/>
    <w:rsid w:val="001D2355"/>
    <w:rsid w:val="001D23FC"/>
    <w:rsid w:val="001D248B"/>
    <w:rsid w:val="001D24AC"/>
    <w:rsid w:val="001D25D9"/>
    <w:rsid w:val="001D2665"/>
    <w:rsid w:val="001D270D"/>
    <w:rsid w:val="001D2793"/>
    <w:rsid w:val="001D2806"/>
    <w:rsid w:val="001D28C4"/>
    <w:rsid w:val="001D2C02"/>
    <w:rsid w:val="001D2C93"/>
    <w:rsid w:val="001D2D33"/>
    <w:rsid w:val="001D2D56"/>
    <w:rsid w:val="001D2DD8"/>
    <w:rsid w:val="001D2E0F"/>
    <w:rsid w:val="001D2E3C"/>
    <w:rsid w:val="001D2F8C"/>
    <w:rsid w:val="001D30A3"/>
    <w:rsid w:val="001D3192"/>
    <w:rsid w:val="001D31A3"/>
    <w:rsid w:val="001D325E"/>
    <w:rsid w:val="001D32B2"/>
    <w:rsid w:val="001D32B4"/>
    <w:rsid w:val="001D37DE"/>
    <w:rsid w:val="001D3A05"/>
    <w:rsid w:val="001D3B78"/>
    <w:rsid w:val="001D42C6"/>
    <w:rsid w:val="001D4429"/>
    <w:rsid w:val="001D45A2"/>
    <w:rsid w:val="001D47B9"/>
    <w:rsid w:val="001D4901"/>
    <w:rsid w:val="001D4961"/>
    <w:rsid w:val="001D49CC"/>
    <w:rsid w:val="001D4A21"/>
    <w:rsid w:val="001D4B02"/>
    <w:rsid w:val="001D4C5C"/>
    <w:rsid w:val="001D4ECB"/>
    <w:rsid w:val="001D4F3C"/>
    <w:rsid w:val="001D50C2"/>
    <w:rsid w:val="001D52FC"/>
    <w:rsid w:val="001D5443"/>
    <w:rsid w:val="001D54B2"/>
    <w:rsid w:val="001D54D8"/>
    <w:rsid w:val="001D567E"/>
    <w:rsid w:val="001D56A3"/>
    <w:rsid w:val="001D56C9"/>
    <w:rsid w:val="001D5A8B"/>
    <w:rsid w:val="001D5BCA"/>
    <w:rsid w:val="001D5C76"/>
    <w:rsid w:val="001D5EFE"/>
    <w:rsid w:val="001D6113"/>
    <w:rsid w:val="001D61E3"/>
    <w:rsid w:val="001D630F"/>
    <w:rsid w:val="001D636D"/>
    <w:rsid w:val="001D64E9"/>
    <w:rsid w:val="001D6521"/>
    <w:rsid w:val="001D6666"/>
    <w:rsid w:val="001D6823"/>
    <w:rsid w:val="001D6ABE"/>
    <w:rsid w:val="001D6C64"/>
    <w:rsid w:val="001D6CA6"/>
    <w:rsid w:val="001D6D8B"/>
    <w:rsid w:val="001D6E13"/>
    <w:rsid w:val="001D7056"/>
    <w:rsid w:val="001D7151"/>
    <w:rsid w:val="001D7310"/>
    <w:rsid w:val="001D7460"/>
    <w:rsid w:val="001D7471"/>
    <w:rsid w:val="001D7766"/>
    <w:rsid w:val="001D7A94"/>
    <w:rsid w:val="001D7B52"/>
    <w:rsid w:val="001D7C69"/>
    <w:rsid w:val="001D7D0B"/>
    <w:rsid w:val="001D7D4B"/>
    <w:rsid w:val="001D7EA1"/>
    <w:rsid w:val="001D7EDB"/>
    <w:rsid w:val="001E00D0"/>
    <w:rsid w:val="001E010E"/>
    <w:rsid w:val="001E0142"/>
    <w:rsid w:val="001E01A4"/>
    <w:rsid w:val="001E02D8"/>
    <w:rsid w:val="001E057F"/>
    <w:rsid w:val="001E07CB"/>
    <w:rsid w:val="001E07DD"/>
    <w:rsid w:val="001E094A"/>
    <w:rsid w:val="001E0A01"/>
    <w:rsid w:val="001E0ACA"/>
    <w:rsid w:val="001E0B0C"/>
    <w:rsid w:val="001E0CD8"/>
    <w:rsid w:val="001E0D3C"/>
    <w:rsid w:val="001E0D47"/>
    <w:rsid w:val="001E0E34"/>
    <w:rsid w:val="001E100A"/>
    <w:rsid w:val="001E104D"/>
    <w:rsid w:val="001E108C"/>
    <w:rsid w:val="001E1100"/>
    <w:rsid w:val="001E1356"/>
    <w:rsid w:val="001E1369"/>
    <w:rsid w:val="001E1415"/>
    <w:rsid w:val="001E1711"/>
    <w:rsid w:val="001E17E7"/>
    <w:rsid w:val="001E1873"/>
    <w:rsid w:val="001E192D"/>
    <w:rsid w:val="001E1B05"/>
    <w:rsid w:val="001E1D0E"/>
    <w:rsid w:val="001E221C"/>
    <w:rsid w:val="001E2321"/>
    <w:rsid w:val="001E2343"/>
    <w:rsid w:val="001E2356"/>
    <w:rsid w:val="001E237C"/>
    <w:rsid w:val="001E2498"/>
    <w:rsid w:val="001E259E"/>
    <w:rsid w:val="001E2782"/>
    <w:rsid w:val="001E2863"/>
    <w:rsid w:val="001E2882"/>
    <w:rsid w:val="001E29BE"/>
    <w:rsid w:val="001E2DEB"/>
    <w:rsid w:val="001E2E1C"/>
    <w:rsid w:val="001E317D"/>
    <w:rsid w:val="001E3264"/>
    <w:rsid w:val="001E3689"/>
    <w:rsid w:val="001E38C0"/>
    <w:rsid w:val="001E3B8C"/>
    <w:rsid w:val="001E3C57"/>
    <w:rsid w:val="001E3F56"/>
    <w:rsid w:val="001E41A4"/>
    <w:rsid w:val="001E424E"/>
    <w:rsid w:val="001E42E0"/>
    <w:rsid w:val="001E458B"/>
    <w:rsid w:val="001E4604"/>
    <w:rsid w:val="001E4791"/>
    <w:rsid w:val="001E47A9"/>
    <w:rsid w:val="001E48D0"/>
    <w:rsid w:val="001E4996"/>
    <w:rsid w:val="001E4B8C"/>
    <w:rsid w:val="001E4D94"/>
    <w:rsid w:val="001E4DD8"/>
    <w:rsid w:val="001E4E31"/>
    <w:rsid w:val="001E4EB4"/>
    <w:rsid w:val="001E507B"/>
    <w:rsid w:val="001E50E8"/>
    <w:rsid w:val="001E50EF"/>
    <w:rsid w:val="001E5104"/>
    <w:rsid w:val="001E5140"/>
    <w:rsid w:val="001E519D"/>
    <w:rsid w:val="001E5360"/>
    <w:rsid w:val="001E542C"/>
    <w:rsid w:val="001E544A"/>
    <w:rsid w:val="001E5765"/>
    <w:rsid w:val="001E59A4"/>
    <w:rsid w:val="001E5A01"/>
    <w:rsid w:val="001E5AA3"/>
    <w:rsid w:val="001E5AB6"/>
    <w:rsid w:val="001E5C5E"/>
    <w:rsid w:val="001E5C68"/>
    <w:rsid w:val="001E5EE4"/>
    <w:rsid w:val="001E6467"/>
    <w:rsid w:val="001E6493"/>
    <w:rsid w:val="001E6558"/>
    <w:rsid w:val="001E65C0"/>
    <w:rsid w:val="001E66A8"/>
    <w:rsid w:val="001E678C"/>
    <w:rsid w:val="001E695D"/>
    <w:rsid w:val="001E6976"/>
    <w:rsid w:val="001E6B5D"/>
    <w:rsid w:val="001E6BEB"/>
    <w:rsid w:val="001E6C5A"/>
    <w:rsid w:val="001E6CEC"/>
    <w:rsid w:val="001E6F17"/>
    <w:rsid w:val="001E6F6C"/>
    <w:rsid w:val="001E70C7"/>
    <w:rsid w:val="001E718C"/>
    <w:rsid w:val="001E71E0"/>
    <w:rsid w:val="001E7216"/>
    <w:rsid w:val="001E7263"/>
    <w:rsid w:val="001E738C"/>
    <w:rsid w:val="001E7408"/>
    <w:rsid w:val="001E7584"/>
    <w:rsid w:val="001E7686"/>
    <w:rsid w:val="001E7794"/>
    <w:rsid w:val="001E77A8"/>
    <w:rsid w:val="001E7804"/>
    <w:rsid w:val="001E78C1"/>
    <w:rsid w:val="001E7D65"/>
    <w:rsid w:val="001E7EA5"/>
    <w:rsid w:val="001F01BB"/>
    <w:rsid w:val="001F022E"/>
    <w:rsid w:val="001F04B2"/>
    <w:rsid w:val="001F06FC"/>
    <w:rsid w:val="001F07A4"/>
    <w:rsid w:val="001F0929"/>
    <w:rsid w:val="001F094F"/>
    <w:rsid w:val="001F096F"/>
    <w:rsid w:val="001F0C70"/>
    <w:rsid w:val="001F0DA5"/>
    <w:rsid w:val="001F0DAB"/>
    <w:rsid w:val="001F0E13"/>
    <w:rsid w:val="001F0E5B"/>
    <w:rsid w:val="001F0EB1"/>
    <w:rsid w:val="001F0FB0"/>
    <w:rsid w:val="001F0FBD"/>
    <w:rsid w:val="001F11A3"/>
    <w:rsid w:val="001F1218"/>
    <w:rsid w:val="001F1467"/>
    <w:rsid w:val="001F1468"/>
    <w:rsid w:val="001F15ED"/>
    <w:rsid w:val="001F1607"/>
    <w:rsid w:val="001F1649"/>
    <w:rsid w:val="001F1740"/>
    <w:rsid w:val="001F18C5"/>
    <w:rsid w:val="001F195F"/>
    <w:rsid w:val="001F1A0E"/>
    <w:rsid w:val="001F1A33"/>
    <w:rsid w:val="001F1A3C"/>
    <w:rsid w:val="001F1AAC"/>
    <w:rsid w:val="001F1CCB"/>
    <w:rsid w:val="001F1D2D"/>
    <w:rsid w:val="001F1DD7"/>
    <w:rsid w:val="001F208B"/>
    <w:rsid w:val="001F20A7"/>
    <w:rsid w:val="001F23DE"/>
    <w:rsid w:val="001F2593"/>
    <w:rsid w:val="001F2625"/>
    <w:rsid w:val="001F276F"/>
    <w:rsid w:val="001F280F"/>
    <w:rsid w:val="001F2968"/>
    <w:rsid w:val="001F2A6A"/>
    <w:rsid w:val="001F2AE9"/>
    <w:rsid w:val="001F2C50"/>
    <w:rsid w:val="001F2E5F"/>
    <w:rsid w:val="001F2EEC"/>
    <w:rsid w:val="001F2FDA"/>
    <w:rsid w:val="001F300D"/>
    <w:rsid w:val="001F3121"/>
    <w:rsid w:val="001F32FA"/>
    <w:rsid w:val="001F338A"/>
    <w:rsid w:val="001F3618"/>
    <w:rsid w:val="001F38D0"/>
    <w:rsid w:val="001F38DE"/>
    <w:rsid w:val="001F3981"/>
    <w:rsid w:val="001F39EF"/>
    <w:rsid w:val="001F3A74"/>
    <w:rsid w:val="001F3AB8"/>
    <w:rsid w:val="001F3BB4"/>
    <w:rsid w:val="001F3BC6"/>
    <w:rsid w:val="001F3C30"/>
    <w:rsid w:val="001F3C7C"/>
    <w:rsid w:val="001F3D04"/>
    <w:rsid w:val="001F3F24"/>
    <w:rsid w:val="001F4029"/>
    <w:rsid w:val="001F41D7"/>
    <w:rsid w:val="001F4220"/>
    <w:rsid w:val="001F429B"/>
    <w:rsid w:val="001F43F0"/>
    <w:rsid w:val="001F4470"/>
    <w:rsid w:val="001F451D"/>
    <w:rsid w:val="001F4612"/>
    <w:rsid w:val="001F4624"/>
    <w:rsid w:val="001F4780"/>
    <w:rsid w:val="001F4997"/>
    <w:rsid w:val="001F4A2B"/>
    <w:rsid w:val="001F4A41"/>
    <w:rsid w:val="001F4C64"/>
    <w:rsid w:val="001F4E67"/>
    <w:rsid w:val="001F4F10"/>
    <w:rsid w:val="001F4F2A"/>
    <w:rsid w:val="001F5599"/>
    <w:rsid w:val="001F57F9"/>
    <w:rsid w:val="001F59F5"/>
    <w:rsid w:val="001F5C43"/>
    <w:rsid w:val="001F5CD9"/>
    <w:rsid w:val="001F5D08"/>
    <w:rsid w:val="001F5DEB"/>
    <w:rsid w:val="001F5E1D"/>
    <w:rsid w:val="001F5EC1"/>
    <w:rsid w:val="001F5F3B"/>
    <w:rsid w:val="001F5FB3"/>
    <w:rsid w:val="001F6130"/>
    <w:rsid w:val="001F622B"/>
    <w:rsid w:val="001F6359"/>
    <w:rsid w:val="001F6565"/>
    <w:rsid w:val="001F663F"/>
    <w:rsid w:val="001F6666"/>
    <w:rsid w:val="001F6698"/>
    <w:rsid w:val="001F66CE"/>
    <w:rsid w:val="001F691D"/>
    <w:rsid w:val="001F6997"/>
    <w:rsid w:val="001F6A43"/>
    <w:rsid w:val="001F6A8B"/>
    <w:rsid w:val="001F6F6D"/>
    <w:rsid w:val="001F70D5"/>
    <w:rsid w:val="001F72E9"/>
    <w:rsid w:val="001F7695"/>
    <w:rsid w:val="001F77B6"/>
    <w:rsid w:val="001F784D"/>
    <w:rsid w:val="001F78B7"/>
    <w:rsid w:val="001F7B14"/>
    <w:rsid w:val="001F7CA7"/>
    <w:rsid w:val="001F7E6D"/>
    <w:rsid w:val="001F7E82"/>
    <w:rsid w:val="001F7ED8"/>
    <w:rsid w:val="001F7EEB"/>
    <w:rsid w:val="0020000D"/>
    <w:rsid w:val="002000DE"/>
    <w:rsid w:val="002001C9"/>
    <w:rsid w:val="0020032B"/>
    <w:rsid w:val="0020033A"/>
    <w:rsid w:val="0020038E"/>
    <w:rsid w:val="002003E6"/>
    <w:rsid w:val="0020055B"/>
    <w:rsid w:val="0020065E"/>
    <w:rsid w:val="00200982"/>
    <w:rsid w:val="00200996"/>
    <w:rsid w:val="002009E5"/>
    <w:rsid w:val="00200B20"/>
    <w:rsid w:val="00200B77"/>
    <w:rsid w:val="00200FC0"/>
    <w:rsid w:val="0020115A"/>
    <w:rsid w:val="00201160"/>
    <w:rsid w:val="00201173"/>
    <w:rsid w:val="0020144B"/>
    <w:rsid w:val="002015CE"/>
    <w:rsid w:val="002015E3"/>
    <w:rsid w:val="002018B0"/>
    <w:rsid w:val="002018F0"/>
    <w:rsid w:val="00201982"/>
    <w:rsid w:val="00201AE2"/>
    <w:rsid w:val="00201B5B"/>
    <w:rsid w:val="00201C0E"/>
    <w:rsid w:val="00201E70"/>
    <w:rsid w:val="00201F18"/>
    <w:rsid w:val="00202246"/>
    <w:rsid w:val="00202442"/>
    <w:rsid w:val="0020265B"/>
    <w:rsid w:val="00202718"/>
    <w:rsid w:val="00202731"/>
    <w:rsid w:val="00202784"/>
    <w:rsid w:val="002027E4"/>
    <w:rsid w:val="002027EB"/>
    <w:rsid w:val="002027F4"/>
    <w:rsid w:val="002028A3"/>
    <w:rsid w:val="00202923"/>
    <w:rsid w:val="00202932"/>
    <w:rsid w:val="00202EE5"/>
    <w:rsid w:val="002030E5"/>
    <w:rsid w:val="002031AE"/>
    <w:rsid w:val="002032D9"/>
    <w:rsid w:val="0020332B"/>
    <w:rsid w:val="002033A2"/>
    <w:rsid w:val="002033C7"/>
    <w:rsid w:val="002035D7"/>
    <w:rsid w:val="002037B6"/>
    <w:rsid w:val="002037F8"/>
    <w:rsid w:val="0020398B"/>
    <w:rsid w:val="00203A02"/>
    <w:rsid w:val="00203B73"/>
    <w:rsid w:val="00203BA8"/>
    <w:rsid w:val="00203BE3"/>
    <w:rsid w:val="00203C38"/>
    <w:rsid w:val="00203C4A"/>
    <w:rsid w:val="00203CDA"/>
    <w:rsid w:val="00203DA0"/>
    <w:rsid w:val="00203E0F"/>
    <w:rsid w:val="00203F02"/>
    <w:rsid w:val="00203FE9"/>
    <w:rsid w:val="002040D6"/>
    <w:rsid w:val="002040D7"/>
    <w:rsid w:val="00204114"/>
    <w:rsid w:val="0020429E"/>
    <w:rsid w:val="002042A2"/>
    <w:rsid w:val="00204324"/>
    <w:rsid w:val="00204519"/>
    <w:rsid w:val="002045A6"/>
    <w:rsid w:val="00204A4B"/>
    <w:rsid w:val="00204B0F"/>
    <w:rsid w:val="00204DB8"/>
    <w:rsid w:val="00204DE6"/>
    <w:rsid w:val="00204E1B"/>
    <w:rsid w:val="00204E93"/>
    <w:rsid w:val="00204F79"/>
    <w:rsid w:val="00204FE0"/>
    <w:rsid w:val="0020518F"/>
    <w:rsid w:val="00205310"/>
    <w:rsid w:val="0020536A"/>
    <w:rsid w:val="002053A9"/>
    <w:rsid w:val="002053EA"/>
    <w:rsid w:val="00205545"/>
    <w:rsid w:val="002055B9"/>
    <w:rsid w:val="0020560E"/>
    <w:rsid w:val="00205621"/>
    <w:rsid w:val="002056DC"/>
    <w:rsid w:val="00205827"/>
    <w:rsid w:val="00205885"/>
    <w:rsid w:val="00205889"/>
    <w:rsid w:val="002058C2"/>
    <w:rsid w:val="00205D63"/>
    <w:rsid w:val="00205F67"/>
    <w:rsid w:val="00206021"/>
    <w:rsid w:val="0020612E"/>
    <w:rsid w:val="00206297"/>
    <w:rsid w:val="002065F0"/>
    <w:rsid w:val="00206677"/>
    <w:rsid w:val="00206A38"/>
    <w:rsid w:val="00206BC4"/>
    <w:rsid w:val="00206E3F"/>
    <w:rsid w:val="00207059"/>
    <w:rsid w:val="0020709A"/>
    <w:rsid w:val="002072E8"/>
    <w:rsid w:val="002077E7"/>
    <w:rsid w:val="0020783A"/>
    <w:rsid w:val="002078EF"/>
    <w:rsid w:val="00207972"/>
    <w:rsid w:val="00207C21"/>
    <w:rsid w:val="00207EE4"/>
    <w:rsid w:val="00210089"/>
    <w:rsid w:val="002100B2"/>
    <w:rsid w:val="002102E2"/>
    <w:rsid w:val="00210512"/>
    <w:rsid w:val="002107EB"/>
    <w:rsid w:val="002108A7"/>
    <w:rsid w:val="002108AE"/>
    <w:rsid w:val="00210A77"/>
    <w:rsid w:val="00210B06"/>
    <w:rsid w:val="00210B59"/>
    <w:rsid w:val="00210B91"/>
    <w:rsid w:val="00210CB8"/>
    <w:rsid w:val="00210E04"/>
    <w:rsid w:val="00210E22"/>
    <w:rsid w:val="00210E88"/>
    <w:rsid w:val="00210EAB"/>
    <w:rsid w:val="00211046"/>
    <w:rsid w:val="00211160"/>
    <w:rsid w:val="002111EA"/>
    <w:rsid w:val="002112E1"/>
    <w:rsid w:val="002112FB"/>
    <w:rsid w:val="002114C7"/>
    <w:rsid w:val="00211520"/>
    <w:rsid w:val="002116F2"/>
    <w:rsid w:val="00211714"/>
    <w:rsid w:val="00211A20"/>
    <w:rsid w:val="00211AA3"/>
    <w:rsid w:val="00211AC4"/>
    <w:rsid w:val="00211B3A"/>
    <w:rsid w:val="00211CA2"/>
    <w:rsid w:val="00211D1E"/>
    <w:rsid w:val="00211D27"/>
    <w:rsid w:val="00211D4E"/>
    <w:rsid w:val="00212001"/>
    <w:rsid w:val="00212145"/>
    <w:rsid w:val="002121C7"/>
    <w:rsid w:val="002122CB"/>
    <w:rsid w:val="00212310"/>
    <w:rsid w:val="002123A9"/>
    <w:rsid w:val="0021240A"/>
    <w:rsid w:val="002126AF"/>
    <w:rsid w:val="002126D7"/>
    <w:rsid w:val="002127EE"/>
    <w:rsid w:val="0021295F"/>
    <w:rsid w:val="00212986"/>
    <w:rsid w:val="00212B1D"/>
    <w:rsid w:val="00212E1F"/>
    <w:rsid w:val="00212EEB"/>
    <w:rsid w:val="00212F5D"/>
    <w:rsid w:val="00212F65"/>
    <w:rsid w:val="002130B1"/>
    <w:rsid w:val="002131B2"/>
    <w:rsid w:val="002132A9"/>
    <w:rsid w:val="00213736"/>
    <w:rsid w:val="00213761"/>
    <w:rsid w:val="002137AD"/>
    <w:rsid w:val="00213B2D"/>
    <w:rsid w:val="00213B3A"/>
    <w:rsid w:val="00213B7E"/>
    <w:rsid w:val="00213C32"/>
    <w:rsid w:val="00213D1E"/>
    <w:rsid w:val="00213F35"/>
    <w:rsid w:val="002141E4"/>
    <w:rsid w:val="002141F7"/>
    <w:rsid w:val="00214263"/>
    <w:rsid w:val="00214402"/>
    <w:rsid w:val="00214405"/>
    <w:rsid w:val="00214735"/>
    <w:rsid w:val="00214892"/>
    <w:rsid w:val="0021496D"/>
    <w:rsid w:val="00214971"/>
    <w:rsid w:val="002149A9"/>
    <w:rsid w:val="00214B0F"/>
    <w:rsid w:val="00214C96"/>
    <w:rsid w:val="00214D6E"/>
    <w:rsid w:val="00215019"/>
    <w:rsid w:val="0021511E"/>
    <w:rsid w:val="002152F5"/>
    <w:rsid w:val="002153E4"/>
    <w:rsid w:val="00215551"/>
    <w:rsid w:val="00215702"/>
    <w:rsid w:val="0021576E"/>
    <w:rsid w:val="002157AB"/>
    <w:rsid w:val="00215859"/>
    <w:rsid w:val="00215950"/>
    <w:rsid w:val="0021599B"/>
    <w:rsid w:val="00215AAE"/>
    <w:rsid w:val="00215C33"/>
    <w:rsid w:val="00215CBD"/>
    <w:rsid w:val="00215DA9"/>
    <w:rsid w:val="00216088"/>
    <w:rsid w:val="00216140"/>
    <w:rsid w:val="00216222"/>
    <w:rsid w:val="00216275"/>
    <w:rsid w:val="00216312"/>
    <w:rsid w:val="00216372"/>
    <w:rsid w:val="002163A1"/>
    <w:rsid w:val="002163CF"/>
    <w:rsid w:val="002163EA"/>
    <w:rsid w:val="00216431"/>
    <w:rsid w:val="00216488"/>
    <w:rsid w:val="0021684F"/>
    <w:rsid w:val="00216971"/>
    <w:rsid w:val="00217278"/>
    <w:rsid w:val="0021746D"/>
    <w:rsid w:val="00217527"/>
    <w:rsid w:val="0021786C"/>
    <w:rsid w:val="002179B1"/>
    <w:rsid w:val="00217A98"/>
    <w:rsid w:val="00217C8E"/>
    <w:rsid w:val="00217D82"/>
    <w:rsid w:val="00217D87"/>
    <w:rsid w:val="00217DDD"/>
    <w:rsid w:val="00217FA6"/>
    <w:rsid w:val="002202C8"/>
    <w:rsid w:val="002206CE"/>
    <w:rsid w:val="0022077D"/>
    <w:rsid w:val="00220920"/>
    <w:rsid w:val="00220B6A"/>
    <w:rsid w:val="00220C1E"/>
    <w:rsid w:val="00220C63"/>
    <w:rsid w:val="00220E95"/>
    <w:rsid w:val="00220FDB"/>
    <w:rsid w:val="0022102A"/>
    <w:rsid w:val="00221183"/>
    <w:rsid w:val="002211EB"/>
    <w:rsid w:val="002211F2"/>
    <w:rsid w:val="0022128B"/>
    <w:rsid w:val="0022155C"/>
    <w:rsid w:val="002215D8"/>
    <w:rsid w:val="00221780"/>
    <w:rsid w:val="002218C8"/>
    <w:rsid w:val="00221A1E"/>
    <w:rsid w:val="00221A2A"/>
    <w:rsid w:val="00221D0F"/>
    <w:rsid w:val="00221D47"/>
    <w:rsid w:val="00221DC0"/>
    <w:rsid w:val="002220EC"/>
    <w:rsid w:val="0022231D"/>
    <w:rsid w:val="00222475"/>
    <w:rsid w:val="00222608"/>
    <w:rsid w:val="00222619"/>
    <w:rsid w:val="00222635"/>
    <w:rsid w:val="00222655"/>
    <w:rsid w:val="0022298F"/>
    <w:rsid w:val="00222A77"/>
    <w:rsid w:val="00222A8D"/>
    <w:rsid w:val="00222C37"/>
    <w:rsid w:val="00222CD4"/>
    <w:rsid w:val="00223002"/>
    <w:rsid w:val="0022329B"/>
    <w:rsid w:val="002232FD"/>
    <w:rsid w:val="00223357"/>
    <w:rsid w:val="0022336F"/>
    <w:rsid w:val="0022370F"/>
    <w:rsid w:val="0022380F"/>
    <w:rsid w:val="00223AB9"/>
    <w:rsid w:val="00223BE2"/>
    <w:rsid w:val="00223CEA"/>
    <w:rsid w:val="00223D26"/>
    <w:rsid w:val="00223DA9"/>
    <w:rsid w:val="00223DE9"/>
    <w:rsid w:val="00223DF0"/>
    <w:rsid w:val="00223F57"/>
    <w:rsid w:val="002240CB"/>
    <w:rsid w:val="002241F4"/>
    <w:rsid w:val="00224236"/>
    <w:rsid w:val="00224240"/>
    <w:rsid w:val="00224468"/>
    <w:rsid w:val="0022448E"/>
    <w:rsid w:val="002244CC"/>
    <w:rsid w:val="00224556"/>
    <w:rsid w:val="00224881"/>
    <w:rsid w:val="00224A61"/>
    <w:rsid w:val="00224D2C"/>
    <w:rsid w:val="00224D4E"/>
    <w:rsid w:val="00224E35"/>
    <w:rsid w:val="00224FF3"/>
    <w:rsid w:val="0022503D"/>
    <w:rsid w:val="002250D8"/>
    <w:rsid w:val="0022513C"/>
    <w:rsid w:val="00225256"/>
    <w:rsid w:val="00225333"/>
    <w:rsid w:val="00225489"/>
    <w:rsid w:val="002254E7"/>
    <w:rsid w:val="002256EA"/>
    <w:rsid w:val="00225AC2"/>
    <w:rsid w:val="00225AC3"/>
    <w:rsid w:val="00225B19"/>
    <w:rsid w:val="00225B1D"/>
    <w:rsid w:val="00225CBD"/>
    <w:rsid w:val="00225D22"/>
    <w:rsid w:val="00225E99"/>
    <w:rsid w:val="00225EF6"/>
    <w:rsid w:val="002260C6"/>
    <w:rsid w:val="002261E4"/>
    <w:rsid w:val="00226224"/>
    <w:rsid w:val="00226310"/>
    <w:rsid w:val="00226673"/>
    <w:rsid w:val="002266A1"/>
    <w:rsid w:val="002267B9"/>
    <w:rsid w:val="002267EC"/>
    <w:rsid w:val="002268F3"/>
    <w:rsid w:val="0022699D"/>
    <w:rsid w:val="00226BF2"/>
    <w:rsid w:val="00226D8E"/>
    <w:rsid w:val="00226DA6"/>
    <w:rsid w:val="00226E89"/>
    <w:rsid w:val="00227009"/>
    <w:rsid w:val="002270AA"/>
    <w:rsid w:val="002271A9"/>
    <w:rsid w:val="00227228"/>
    <w:rsid w:val="00227483"/>
    <w:rsid w:val="0022753F"/>
    <w:rsid w:val="00227654"/>
    <w:rsid w:val="00227765"/>
    <w:rsid w:val="00227A2A"/>
    <w:rsid w:val="00227C38"/>
    <w:rsid w:val="00227C6C"/>
    <w:rsid w:val="00227D47"/>
    <w:rsid w:val="00227E45"/>
    <w:rsid w:val="0023008F"/>
    <w:rsid w:val="0023024E"/>
    <w:rsid w:val="00230325"/>
    <w:rsid w:val="0023056C"/>
    <w:rsid w:val="00230634"/>
    <w:rsid w:val="002309FE"/>
    <w:rsid w:val="00230B29"/>
    <w:rsid w:val="00230BB8"/>
    <w:rsid w:val="00230C31"/>
    <w:rsid w:val="00230C64"/>
    <w:rsid w:val="00230DFD"/>
    <w:rsid w:val="00230E5C"/>
    <w:rsid w:val="00230F84"/>
    <w:rsid w:val="00230FC5"/>
    <w:rsid w:val="0023103A"/>
    <w:rsid w:val="002311B5"/>
    <w:rsid w:val="00231266"/>
    <w:rsid w:val="0023154D"/>
    <w:rsid w:val="0023179F"/>
    <w:rsid w:val="002318CD"/>
    <w:rsid w:val="002318E2"/>
    <w:rsid w:val="00231A82"/>
    <w:rsid w:val="00231ACD"/>
    <w:rsid w:val="00231AE7"/>
    <w:rsid w:val="00231D14"/>
    <w:rsid w:val="00231E9E"/>
    <w:rsid w:val="00231F78"/>
    <w:rsid w:val="00232001"/>
    <w:rsid w:val="0023203E"/>
    <w:rsid w:val="002320AF"/>
    <w:rsid w:val="002320B4"/>
    <w:rsid w:val="0023229C"/>
    <w:rsid w:val="002322EB"/>
    <w:rsid w:val="0023232D"/>
    <w:rsid w:val="00232353"/>
    <w:rsid w:val="002323DD"/>
    <w:rsid w:val="00232450"/>
    <w:rsid w:val="00232483"/>
    <w:rsid w:val="00232504"/>
    <w:rsid w:val="0023273B"/>
    <w:rsid w:val="00232B3D"/>
    <w:rsid w:val="0023307A"/>
    <w:rsid w:val="002330F3"/>
    <w:rsid w:val="002333BD"/>
    <w:rsid w:val="002333CA"/>
    <w:rsid w:val="0023346F"/>
    <w:rsid w:val="00233566"/>
    <w:rsid w:val="002335FE"/>
    <w:rsid w:val="002336E4"/>
    <w:rsid w:val="00233717"/>
    <w:rsid w:val="00233938"/>
    <w:rsid w:val="00233A42"/>
    <w:rsid w:val="00233C7A"/>
    <w:rsid w:val="00233F48"/>
    <w:rsid w:val="00233FB5"/>
    <w:rsid w:val="00233FD6"/>
    <w:rsid w:val="00233FEA"/>
    <w:rsid w:val="002342D4"/>
    <w:rsid w:val="00234331"/>
    <w:rsid w:val="00234494"/>
    <w:rsid w:val="002344E5"/>
    <w:rsid w:val="002344EB"/>
    <w:rsid w:val="00234562"/>
    <w:rsid w:val="002345D0"/>
    <w:rsid w:val="00234937"/>
    <w:rsid w:val="0023499D"/>
    <w:rsid w:val="00234B2D"/>
    <w:rsid w:val="00234B99"/>
    <w:rsid w:val="00234D2A"/>
    <w:rsid w:val="00234E3A"/>
    <w:rsid w:val="00234E60"/>
    <w:rsid w:val="00234EDD"/>
    <w:rsid w:val="00234FE6"/>
    <w:rsid w:val="0023505C"/>
    <w:rsid w:val="00235224"/>
    <w:rsid w:val="002353E6"/>
    <w:rsid w:val="00235482"/>
    <w:rsid w:val="002354FA"/>
    <w:rsid w:val="0023563F"/>
    <w:rsid w:val="002357BA"/>
    <w:rsid w:val="00235A76"/>
    <w:rsid w:val="00235BB5"/>
    <w:rsid w:val="00235C30"/>
    <w:rsid w:val="00235CD7"/>
    <w:rsid w:val="00235D19"/>
    <w:rsid w:val="00235D1D"/>
    <w:rsid w:val="00235E8B"/>
    <w:rsid w:val="00236000"/>
    <w:rsid w:val="002360D7"/>
    <w:rsid w:val="002363E9"/>
    <w:rsid w:val="00236618"/>
    <w:rsid w:val="002367C4"/>
    <w:rsid w:val="00236AA8"/>
    <w:rsid w:val="00236AAE"/>
    <w:rsid w:val="00236BE9"/>
    <w:rsid w:val="00236C20"/>
    <w:rsid w:val="00236ED7"/>
    <w:rsid w:val="00236F65"/>
    <w:rsid w:val="00236FA8"/>
    <w:rsid w:val="002370E3"/>
    <w:rsid w:val="00237112"/>
    <w:rsid w:val="00237192"/>
    <w:rsid w:val="0023720B"/>
    <w:rsid w:val="0023748F"/>
    <w:rsid w:val="00237656"/>
    <w:rsid w:val="002376CF"/>
    <w:rsid w:val="00237765"/>
    <w:rsid w:val="00237863"/>
    <w:rsid w:val="00237C6C"/>
    <w:rsid w:val="00237CD8"/>
    <w:rsid w:val="00237D07"/>
    <w:rsid w:val="00237D27"/>
    <w:rsid w:val="00237DAD"/>
    <w:rsid w:val="00237DBE"/>
    <w:rsid w:val="00237DE0"/>
    <w:rsid w:val="00237F2C"/>
    <w:rsid w:val="00237F9B"/>
    <w:rsid w:val="002400AB"/>
    <w:rsid w:val="002400AD"/>
    <w:rsid w:val="00240265"/>
    <w:rsid w:val="002402B2"/>
    <w:rsid w:val="002402FF"/>
    <w:rsid w:val="00240384"/>
    <w:rsid w:val="002403B3"/>
    <w:rsid w:val="00240426"/>
    <w:rsid w:val="00240468"/>
    <w:rsid w:val="00240797"/>
    <w:rsid w:val="00240A56"/>
    <w:rsid w:val="00240B97"/>
    <w:rsid w:val="00240CDE"/>
    <w:rsid w:val="00240D7A"/>
    <w:rsid w:val="002411B4"/>
    <w:rsid w:val="002411D5"/>
    <w:rsid w:val="002411EC"/>
    <w:rsid w:val="00241222"/>
    <w:rsid w:val="00241227"/>
    <w:rsid w:val="00241310"/>
    <w:rsid w:val="00241420"/>
    <w:rsid w:val="00241444"/>
    <w:rsid w:val="0024150C"/>
    <w:rsid w:val="002416D0"/>
    <w:rsid w:val="002419B8"/>
    <w:rsid w:val="00241D96"/>
    <w:rsid w:val="00241F3D"/>
    <w:rsid w:val="00242158"/>
    <w:rsid w:val="002421AA"/>
    <w:rsid w:val="00242231"/>
    <w:rsid w:val="0024236C"/>
    <w:rsid w:val="002427F6"/>
    <w:rsid w:val="0024283E"/>
    <w:rsid w:val="00242851"/>
    <w:rsid w:val="002428F0"/>
    <w:rsid w:val="002428F4"/>
    <w:rsid w:val="00242B59"/>
    <w:rsid w:val="00242B97"/>
    <w:rsid w:val="00242BFB"/>
    <w:rsid w:val="00242C1B"/>
    <w:rsid w:val="00242C8D"/>
    <w:rsid w:val="00242CB7"/>
    <w:rsid w:val="00242D03"/>
    <w:rsid w:val="00242E11"/>
    <w:rsid w:val="0024304A"/>
    <w:rsid w:val="002430B8"/>
    <w:rsid w:val="002430DC"/>
    <w:rsid w:val="00243278"/>
    <w:rsid w:val="00243285"/>
    <w:rsid w:val="00243342"/>
    <w:rsid w:val="00243349"/>
    <w:rsid w:val="002433D1"/>
    <w:rsid w:val="002433FD"/>
    <w:rsid w:val="002435D2"/>
    <w:rsid w:val="002436F2"/>
    <w:rsid w:val="00243753"/>
    <w:rsid w:val="002439B5"/>
    <w:rsid w:val="00243A0A"/>
    <w:rsid w:val="00243A30"/>
    <w:rsid w:val="00243B33"/>
    <w:rsid w:val="00243CA2"/>
    <w:rsid w:val="00243CE8"/>
    <w:rsid w:val="00243E2E"/>
    <w:rsid w:val="00243F16"/>
    <w:rsid w:val="002441FD"/>
    <w:rsid w:val="002442CD"/>
    <w:rsid w:val="00244871"/>
    <w:rsid w:val="00244A11"/>
    <w:rsid w:val="00244A64"/>
    <w:rsid w:val="00244C6E"/>
    <w:rsid w:val="00244CDE"/>
    <w:rsid w:val="00244F7C"/>
    <w:rsid w:val="002450C4"/>
    <w:rsid w:val="00245125"/>
    <w:rsid w:val="002451E3"/>
    <w:rsid w:val="0024531C"/>
    <w:rsid w:val="002453A7"/>
    <w:rsid w:val="002453E4"/>
    <w:rsid w:val="00245447"/>
    <w:rsid w:val="0024549C"/>
    <w:rsid w:val="002455B6"/>
    <w:rsid w:val="0024569E"/>
    <w:rsid w:val="00245989"/>
    <w:rsid w:val="00245A41"/>
    <w:rsid w:val="00245AB3"/>
    <w:rsid w:val="00245AC9"/>
    <w:rsid w:val="00245ADE"/>
    <w:rsid w:val="00245B1E"/>
    <w:rsid w:val="00245E5E"/>
    <w:rsid w:val="00245EAC"/>
    <w:rsid w:val="00245EF9"/>
    <w:rsid w:val="00246181"/>
    <w:rsid w:val="00246216"/>
    <w:rsid w:val="00246445"/>
    <w:rsid w:val="00246506"/>
    <w:rsid w:val="0024657C"/>
    <w:rsid w:val="00246755"/>
    <w:rsid w:val="00246842"/>
    <w:rsid w:val="00246B5E"/>
    <w:rsid w:val="00246D48"/>
    <w:rsid w:val="00246E7E"/>
    <w:rsid w:val="00246F19"/>
    <w:rsid w:val="00246FFA"/>
    <w:rsid w:val="00247025"/>
    <w:rsid w:val="002471F7"/>
    <w:rsid w:val="00247357"/>
    <w:rsid w:val="002473D9"/>
    <w:rsid w:val="002476E3"/>
    <w:rsid w:val="0024788A"/>
    <w:rsid w:val="00247968"/>
    <w:rsid w:val="00247B8F"/>
    <w:rsid w:val="00247CB6"/>
    <w:rsid w:val="00247EA2"/>
    <w:rsid w:val="00247F36"/>
    <w:rsid w:val="00247F82"/>
    <w:rsid w:val="002500A3"/>
    <w:rsid w:val="002500A5"/>
    <w:rsid w:val="002503D9"/>
    <w:rsid w:val="002504BA"/>
    <w:rsid w:val="00250528"/>
    <w:rsid w:val="00250632"/>
    <w:rsid w:val="00250660"/>
    <w:rsid w:val="002507CB"/>
    <w:rsid w:val="002509F6"/>
    <w:rsid w:val="00250A46"/>
    <w:rsid w:val="00250AD6"/>
    <w:rsid w:val="00250BC7"/>
    <w:rsid w:val="00250C3B"/>
    <w:rsid w:val="00250C3D"/>
    <w:rsid w:val="00250D58"/>
    <w:rsid w:val="00250E80"/>
    <w:rsid w:val="00250F1A"/>
    <w:rsid w:val="00250F91"/>
    <w:rsid w:val="00251038"/>
    <w:rsid w:val="002512A8"/>
    <w:rsid w:val="002512C9"/>
    <w:rsid w:val="0025134E"/>
    <w:rsid w:val="002515D4"/>
    <w:rsid w:val="0025179A"/>
    <w:rsid w:val="00251869"/>
    <w:rsid w:val="00251B63"/>
    <w:rsid w:val="00251D8C"/>
    <w:rsid w:val="00251EB5"/>
    <w:rsid w:val="002520E8"/>
    <w:rsid w:val="002521B5"/>
    <w:rsid w:val="00252268"/>
    <w:rsid w:val="00252411"/>
    <w:rsid w:val="0025255E"/>
    <w:rsid w:val="002525B7"/>
    <w:rsid w:val="00252767"/>
    <w:rsid w:val="0025289C"/>
    <w:rsid w:val="00252987"/>
    <w:rsid w:val="002529D5"/>
    <w:rsid w:val="00252A9A"/>
    <w:rsid w:val="00252B2A"/>
    <w:rsid w:val="00252B82"/>
    <w:rsid w:val="00252D44"/>
    <w:rsid w:val="00252DAC"/>
    <w:rsid w:val="00252F46"/>
    <w:rsid w:val="0025300B"/>
    <w:rsid w:val="00253069"/>
    <w:rsid w:val="002531CA"/>
    <w:rsid w:val="00253309"/>
    <w:rsid w:val="00253445"/>
    <w:rsid w:val="00253472"/>
    <w:rsid w:val="00253499"/>
    <w:rsid w:val="002534DC"/>
    <w:rsid w:val="0025356B"/>
    <w:rsid w:val="0025357B"/>
    <w:rsid w:val="00253726"/>
    <w:rsid w:val="00253929"/>
    <w:rsid w:val="00253A36"/>
    <w:rsid w:val="00253B3C"/>
    <w:rsid w:val="00253F6D"/>
    <w:rsid w:val="0025402C"/>
    <w:rsid w:val="0025414B"/>
    <w:rsid w:val="0025417B"/>
    <w:rsid w:val="0025419D"/>
    <w:rsid w:val="00254257"/>
    <w:rsid w:val="0025426E"/>
    <w:rsid w:val="002542F0"/>
    <w:rsid w:val="002542F9"/>
    <w:rsid w:val="002545ED"/>
    <w:rsid w:val="002546B5"/>
    <w:rsid w:val="0025472B"/>
    <w:rsid w:val="00254846"/>
    <w:rsid w:val="00254876"/>
    <w:rsid w:val="0025494B"/>
    <w:rsid w:val="0025499F"/>
    <w:rsid w:val="00254B9B"/>
    <w:rsid w:val="00254CB9"/>
    <w:rsid w:val="00254CFA"/>
    <w:rsid w:val="00254D66"/>
    <w:rsid w:val="00254D92"/>
    <w:rsid w:val="00254D9D"/>
    <w:rsid w:val="00254D9F"/>
    <w:rsid w:val="00254DE6"/>
    <w:rsid w:val="00254E1C"/>
    <w:rsid w:val="0025504A"/>
    <w:rsid w:val="002550CE"/>
    <w:rsid w:val="0025512C"/>
    <w:rsid w:val="0025523B"/>
    <w:rsid w:val="00255262"/>
    <w:rsid w:val="002553DE"/>
    <w:rsid w:val="0025547A"/>
    <w:rsid w:val="0025548C"/>
    <w:rsid w:val="0025566F"/>
    <w:rsid w:val="002556F3"/>
    <w:rsid w:val="002557FF"/>
    <w:rsid w:val="00255835"/>
    <w:rsid w:val="0025592B"/>
    <w:rsid w:val="00255967"/>
    <w:rsid w:val="002559CD"/>
    <w:rsid w:val="00255A96"/>
    <w:rsid w:val="00255B0E"/>
    <w:rsid w:val="00255B21"/>
    <w:rsid w:val="00255C52"/>
    <w:rsid w:val="00255CEB"/>
    <w:rsid w:val="00255D46"/>
    <w:rsid w:val="00255DCC"/>
    <w:rsid w:val="0025600C"/>
    <w:rsid w:val="0025607F"/>
    <w:rsid w:val="002561C4"/>
    <w:rsid w:val="00256372"/>
    <w:rsid w:val="0025659B"/>
    <w:rsid w:val="002565CC"/>
    <w:rsid w:val="00256793"/>
    <w:rsid w:val="00256FD5"/>
    <w:rsid w:val="00256FDA"/>
    <w:rsid w:val="0025702C"/>
    <w:rsid w:val="00257092"/>
    <w:rsid w:val="00257142"/>
    <w:rsid w:val="002572C3"/>
    <w:rsid w:val="002572E7"/>
    <w:rsid w:val="0025734D"/>
    <w:rsid w:val="002574A7"/>
    <w:rsid w:val="002574A9"/>
    <w:rsid w:val="002575E7"/>
    <w:rsid w:val="0025769D"/>
    <w:rsid w:val="002577F6"/>
    <w:rsid w:val="00257BAA"/>
    <w:rsid w:val="00257C98"/>
    <w:rsid w:val="00257DF9"/>
    <w:rsid w:val="0025E13B"/>
    <w:rsid w:val="002600A9"/>
    <w:rsid w:val="00260149"/>
    <w:rsid w:val="0026020F"/>
    <w:rsid w:val="0026028F"/>
    <w:rsid w:val="00260314"/>
    <w:rsid w:val="00260346"/>
    <w:rsid w:val="002603C2"/>
    <w:rsid w:val="002603FA"/>
    <w:rsid w:val="00260410"/>
    <w:rsid w:val="0026045D"/>
    <w:rsid w:val="0026046B"/>
    <w:rsid w:val="002605AD"/>
    <w:rsid w:val="002605DB"/>
    <w:rsid w:val="002608D0"/>
    <w:rsid w:val="002609D7"/>
    <w:rsid w:val="00260A22"/>
    <w:rsid w:val="00260D03"/>
    <w:rsid w:val="00260D7F"/>
    <w:rsid w:val="00260F0D"/>
    <w:rsid w:val="00260F7D"/>
    <w:rsid w:val="00260FF8"/>
    <w:rsid w:val="00261008"/>
    <w:rsid w:val="00261092"/>
    <w:rsid w:val="002612CC"/>
    <w:rsid w:val="00261631"/>
    <w:rsid w:val="0026170B"/>
    <w:rsid w:val="002617DB"/>
    <w:rsid w:val="0026186D"/>
    <w:rsid w:val="00261A54"/>
    <w:rsid w:val="00261AC6"/>
    <w:rsid w:val="00261B14"/>
    <w:rsid w:val="00261CF2"/>
    <w:rsid w:val="00261E1B"/>
    <w:rsid w:val="00261EAF"/>
    <w:rsid w:val="00262064"/>
    <w:rsid w:val="002620CF"/>
    <w:rsid w:val="002621AF"/>
    <w:rsid w:val="0026222C"/>
    <w:rsid w:val="0026235A"/>
    <w:rsid w:val="002625A4"/>
    <w:rsid w:val="00262694"/>
    <w:rsid w:val="002626A9"/>
    <w:rsid w:val="002628E3"/>
    <w:rsid w:val="00262A7C"/>
    <w:rsid w:val="00262CDD"/>
    <w:rsid w:val="00262D96"/>
    <w:rsid w:val="00262DC5"/>
    <w:rsid w:val="00262DF2"/>
    <w:rsid w:val="00262F00"/>
    <w:rsid w:val="00263049"/>
    <w:rsid w:val="002630BC"/>
    <w:rsid w:val="002632EC"/>
    <w:rsid w:val="00263362"/>
    <w:rsid w:val="00263478"/>
    <w:rsid w:val="00263622"/>
    <w:rsid w:val="002636DB"/>
    <w:rsid w:val="00263914"/>
    <w:rsid w:val="00263BD6"/>
    <w:rsid w:val="00263E4E"/>
    <w:rsid w:val="00263F91"/>
    <w:rsid w:val="002640AF"/>
    <w:rsid w:val="0026414E"/>
    <w:rsid w:val="00264364"/>
    <w:rsid w:val="002643E3"/>
    <w:rsid w:val="00264419"/>
    <w:rsid w:val="0026446A"/>
    <w:rsid w:val="00264553"/>
    <w:rsid w:val="00264646"/>
    <w:rsid w:val="0026466E"/>
    <w:rsid w:val="0026470B"/>
    <w:rsid w:val="0026480D"/>
    <w:rsid w:val="00264902"/>
    <w:rsid w:val="00264A05"/>
    <w:rsid w:val="00264A3E"/>
    <w:rsid w:val="00264AFB"/>
    <w:rsid w:val="00264DB4"/>
    <w:rsid w:val="00264EEF"/>
    <w:rsid w:val="00264F37"/>
    <w:rsid w:val="00264FFF"/>
    <w:rsid w:val="002650D6"/>
    <w:rsid w:val="002650EA"/>
    <w:rsid w:val="0026510D"/>
    <w:rsid w:val="0026525A"/>
    <w:rsid w:val="002652A9"/>
    <w:rsid w:val="0026538A"/>
    <w:rsid w:val="002653E0"/>
    <w:rsid w:val="002655A2"/>
    <w:rsid w:val="002656F4"/>
    <w:rsid w:val="0026578E"/>
    <w:rsid w:val="002657B1"/>
    <w:rsid w:val="0026589D"/>
    <w:rsid w:val="00265924"/>
    <w:rsid w:val="00265956"/>
    <w:rsid w:val="00265A05"/>
    <w:rsid w:val="00265A7E"/>
    <w:rsid w:val="00265A94"/>
    <w:rsid w:val="00265D7F"/>
    <w:rsid w:val="00265DDF"/>
    <w:rsid w:val="00265E00"/>
    <w:rsid w:val="00265F93"/>
    <w:rsid w:val="002662FF"/>
    <w:rsid w:val="002663D7"/>
    <w:rsid w:val="002665B3"/>
    <w:rsid w:val="002666EA"/>
    <w:rsid w:val="002667DC"/>
    <w:rsid w:val="00266823"/>
    <w:rsid w:val="00266858"/>
    <w:rsid w:val="00266BA0"/>
    <w:rsid w:val="00266DD0"/>
    <w:rsid w:val="0026712C"/>
    <w:rsid w:val="002672A4"/>
    <w:rsid w:val="0026742C"/>
    <w:rsid w:val="0026767E"/>
    <w:rsid w:val="002676F3"/>
    <w:rsid w:val="002677FD"/>
    <w:rsid w:val="00267894"/>
    <w:rsid w:val="00267955"/>
    <w:rsid w:val="002679B5"/>
    <w:rsid w:val="00267A88"/>
    <w:rsid w:val="00267BBE"/>
    <w:rsid w:val="00267DE0"/>
    <w:rsid w:val="0027014B"/>
    <w:rsid w:val="0027040D"/>
    <w:rsid w:val="00270483"/>
    <w:rsid w:val="0027056B"/>
    <w:rsid w:val="002706D4"/>
    <w:rsid w:val="0027084C"/>
    <w:rsid w:val="0027086C"/>
    <w:rsid w:val="00270A8A"/>
    <w:rsid w:val="00270BA9"/>
    <w:rsid w:val="00270EBC"/>
    <w:rsid w:val="002710F1"/>
    <w:rsid w:val="0027115D"/>
    <w:rsid w:val="002711C9"/>
    <w:rsid w:val="0027147D"/>
    <w:rsid w:val="002714A6"/>
    <w:rsid w:val="002714B3"/>
    <w:rsid w:val="002714E9"/>
    <w:rsid w:val="00271593"/>
    <w:rsid w:val="0027159F"/>
    <w:rsid w:val="002716FF"/>
    <w:rsid w:val="00271783"/>
    <w:rsid w:val="002718D3"/>
    <w:rsid w:val="00271A6C"/>
    <w:rsid w:val="00271C60"/>
    <w:rsid w:val="00271D79"/>
    <w:rsid w:val="00271EE1"/>
    <w:rsid w:val="00271F3E"/>
    <w:rsid w:val="00271F54"/>
    <w:rsid w:val="00271F64"/>
    <w:rsid w:val="00271F8B"/>
    <w:rsid w:val="00271FBB"/>
    <w:rsid w:val="00271FC7"/>
    <w:rsid w:val="002722DA"/>
    <w:rsid w:val="00272313"/>
    <w:rsid w:val="0027239F"/>
    <w:rsid w:val="00272410"/>
    <w:rsid w:val="0027250F"/>
    <w:rsid w:val="002725C1"/>
    <w:rsid w:val="002727F7"/>
    <w:rsid w:val="002729B4"/>
    <w:rsid w:val="00272AAC"/>
    <w:rsid w:val="00272AEE"/>
    <w:rsid w:val="00272B09"/>
    <w:rsid w:val="00272CD8"/>
    <w:rsid w:val="0027319A"/>
    <w:rsid w:val="00273366"/>
    <w:rsid w:val="00273591"/>
    <w:rsid w:val="002736B4"/>
    <w:rsid w:val="00273A0C"/>
    <w:rsid w:val="00273C37"/>
    <w:rsid w:val="00273D7A"/>
    <w:rsid w:val="00273DA5"/>
    <w:rsid w:val="00273E1B"/>
    <w:rsid w:val="00273E54"/>
    <w:rsid w:val="00273F4B"/>
    <w:rsid w:val="002740A0"/>
    <w:rsid w:val="00274113"/>
    <w:rsid w:val="00274204"/>
    <w:rsid w:val="0027448A"/>
    <w:rsid w:val="002745A2"/>
    <w:rsid w:val="0027471E"/>
    <w:rsid w:val="002747C1"/>
    <w:rsid w:val="00274909"/>
    <w:rsid w:val="0027497F"/>
    <w:rsid w:val="00274AE8"/>
    <w:rsid w:val="00274B0A"/>
    <w:rsid w:val="00274B1E"/>
    <w:rsid w:val="00274B94"/>
    <w:rsid w:val="00274C41"/>
    <w:rsid w:val="00274E4A"/>
    <w:rsid w:val="00274F34"/>
    <w:rsid w:val="00274FBC"/>
    <w:rsid w:val="00275445"/>
    <w:rsid w:val="00275538"/>
    <w:rsid w:val="0027573A"/>
    <w:rsid w:val="002758CB"/>
    <w:rsid w:val="00275972"/>
    <w:rsid w:val="00275D08"/>
    <w:rsid w:val="00275D7A"/>
    <w:rsid w:val="00275EC0"/>
    <w:rsid w:val="00275F67"/>
    <w:rsid w:val="002760A9"/>
    <w:rsid w:val="00276447"/>
    <w:rsid w:val="0027656F"/>
    <w:rsid w:val="002765FD"/>
    <w:rsid w:val="00276761"/>
    <w:rsid w:val="0027676A"/>
    <w:rsid w:val="002767B5"/>
    <w:rsid w:val="00276807"/>
    <w:rsid w:val="00276850"/>
    <w:rsid w:val="0027685F"/>
    <w:rsid w:val="002769B6"/>
    <w:rsid w:val="00276A12"/>
    <w:rsid w:val="00276AC3"/>
    <w:rsid w:val="00276AC4"/>
    <w:rsid w:val="00276C87"/>
    <w:rsid w:val="00276DB2"/>
    <w:rsid w:val="00276E4B"/>
    <w:rsid w:val="00276FAD"/>
    <w:rsid w:val="00277016"/>
    <w:rsid w:val="0027701C"/>
    <w:rsid w:val="00277107"/>
    <w:rsid w:val="0027713F"/>
    <w:rsid w:val="0027716A"/>
    <w:rsid w:val="00277257"/>
    <w:rsid w:val="002772F0"/>
    <w:rsid w:val="00277504"/>
    <w:rsid w:val="00277858"/>
    <w:rsid w:val="0027787F"/>
    <w:rsid w:val="00277B5B"/>
    <w:rsid w:val="00277FE8"/>
    <w:rsid w:val="0028001E"/>
    <w:rsid w:val="002801D7"/>
    <w:rsid w:val="00280257"/>
    <w:rsid w:val="002805FC"/>
    <w:rsid w:val="0028078F"/>
    <w:rsid w:val="00280802"/>
    <w:rsid w:val="0028086F"/>
    <w:rsid w:val="002808A9"/>
    <w:rsid w:val="00280AB0"/>
    <w:rsid w:val="00280BF2"/>
    <w:rsid w:val="00280C30"/>
    <w:rsid w:val="00280D69"/>
    <w:rsid w:val="002810F7"/>
    <w:rsid w:val="00281247"/>
    <w:rsid w:val="0028136C"/>
    <w:rsid w:val="0028149F"/>
    <w:rsid w:val="00281609"/>
    <w:rsid w:val="00281641"/>
    <w:rsid w:val="002817CE"/>
    <w:rsid w:val="00281AE1"/>
    <w:rsid w:val="00281D42"/>
    <w:rsid w:val="00281D89"/>
    <w:rsid w:val="00281E54"/>
    <w:rsid w:val="00281F2A"/>
    <w:rsid w:val="00282096"/>
    <w:rsid w:val="002820FE"/>
    <w:rsid w:val="00282209"/>
    <w:rsid w:val="00282237"/>
    <w:rsid w:val="00282500"/>
    <w:rsid w:val="00282989"/>
    <w:rsid w:val="00282ABE"/>
    <w:rsid w:val="00282BB7"/>
    <w:rsid w:val="00282CD7"/>
    <w:rsid w:val="00282E73"/>
    <w:rsid w:val="00282EAB"/>
    <w:rsid w:val="00282FC2"/>
    <w:rsid w:val="002830C5"/>
    <w:rsid w:val="002830DA"/>
    <w:rsid w:val="00283308"/>
    <w:rsid w:val="002833A6"/>
    <w:rsid w:val="00283506"/>
    <w:rsid w:val="002835A5"/>
    <w:rsid w:val="00283B91"/>
    <w:rsid w:val="00283BAD"/>
    <w:rsid w:val="00283FDD"/>
    <w:rsid w:val="002840A0"/>
    <w:rsid w:val="00284122"/>
    <w:rsid w:val="00284398"/>
    <w:rsid w:val="00284C2F"/>
    <w:rsid w:val="00284DB5"/>
    <w:rsid w:val="00284FB6"/>
    <w:rsid w:val="002854C6"/>
    <w:rsid w:val="00285596"/>
    <w:rsid w:val="0028561F"/>
    <w:rsid w:val="00285748"/>
    <w:rsid w:val="00285868"/>
    <w:rsid w:val="00285A15"/>
    <w:rsid w:val="00285B9C"/>
    <w:rsid w:val="00285C45"/>
    <w:rsid w:val="00285D5C"/>
    <w:rsid w:val="00285E26"/>
    <w:rsid w:val="0028601B"/>
    <w:rsid w:val="0028602F"/>
    <w:rsid w:val="002860CE"/>
    <w:rsid w:val="0028612E"/>
    <w:rsid w:val="00286165"/>
    <w:rsid w:val="00286226"/>
    <w:rsid w:val="00286284"/>
    <w:rsid w:val="002862F7"/>
    <w:rsid w:val="002864E1"/>
    <w:rsid w:val="002865F3"/>
    <w:rsid w:val="002866E0"/>
    <w:rsid w:val="00286826"/>
    <w:rsid w:val="00286844"/>
    <w:rsid w:val="0028695E"/>
    <w:rsid w:val="0028699B"/>
    <w:rsid w:val="00286A07"/>
    <w:rsid w:val="00286B95"/>
    <w:rsid w:val="00286BA1"/>
    <w:rsid w:val="00286BF7"/>
    <w:rsid w:val="00286C47"/>
    <w:rsid w:val="00286E51"/>
    <w:rsid w:val="00286EF1"/>
    <w:rsid w:val="0028700A"/>
    <w:rsid w:val="00287109"/>
    <w:rsid w:val="00287145"/>
    <w:rsid w:val="002871A5"/>
    <w:rsid w:val="00287359"/>
    <w:rsid w:val="0028736B"/>
    <w:rsid w:val="002873C7"/>
    <w:rsid w:val="0028754F"/>
    <w:rsid w:val="00287663"/>
    <w:rsid w:val="00287724"/>
    <w:rsid w:val="002878B1"/>
    <w:rsid w:val="00287984"/>
    <w:rsid w:val="0028799D"/>
    <w:rsid w:val="00287A9E"/>
    <w:rsid w:val="00287B57"/>
    <w:rsid w:val="00287B63"/>
    <w:rsid w:val="00287E4B"/>
    <w:rsid w:val="00290007"/>
    <w:rsid w:val="002900D0"/>
    <w:rsid w:val="0029038C"/>
    <w:rsid w:val="00290477"/>
    <w:rsid w:val="0029049F"/>
    <w:rsid w:val="002904DF"/>
    <w:rsid w:val="002907DA"/>
    <w:rsid w:val="0029082F"/>
    <w:rsid w:val="00290904"/>
    <w:rsid w:val="00290A15"/>
    <w:rsid w:val="00290A76"/>
    <w:rsid w:val="00290A80"/>
    <w:rsid w:val="00290BF0"/>
    <w:rsid w:val="00290EA2"/>
    <w:rsid w:val="00290F0E"/>
    <w:rsid w:val="00290F77"/>
    <w:rsid w:val="002911E8"/>
    <w:rsid w:val="002912A6"/>
    <w:rsid w:val="00291562"/>
    <w:rsid w:val="0029168D"/>
    <w:rsid w:val="002916F6"/>
    <w:rsid w:val="0029176A"/>
    <w:rsid w:val="002917A8"/>
    <w:rsid w:val="00291863"/>
    <w:rsid w:val="002918B8"/>
    <w:rsid w:val="0029194B"/>
    <w:rsid w:val="00291A21"/>
    <w:rsid w:val="00291B0D"/>
    <w:rsid w:val="00291C66"/>
    <w:rsid w:val="00291DB0"/>
    <w:rsid w:val="00291DC1"/>
    <w:rsid w:val="00291FEA"/>
    <w:rsid w:val="00292048"/>
    <w:rsid w:val="0029209A"/>
    <w:rsid w:val="002920CC"/>
    <w:rsid w:val="002920DB"/>
    <w:rsid w:val="0029216A"/>
    <w:rsid w:val="0029223B"/>
    <w:rsid w:val="0029249C"/>
    <w:rsid w:val="00292500"/>
    <w:rsid w:val="00292591"/>
    <w:rsid w:val="0029267F"/>
    <w:rsid w:val="00292788"/>
    <w:rsid w:val="00292826"/>
    <w:rsid w:val="00292965"/>
    <w:rsid w:val="00292A12"/>
    <w:rsid w:val="00292D32"/>
    <w:rsid w:val="00292E59"/>
    <w:rsid w:val="00293209"/>
    <w:rsid w:val="0029320C"/>
    <w:rsid w:val="002933D6"/>
    <w:rsid w:val="002936DC"/>
    <w:rsid w:val="00293830"/>
    <w:rsid w:val="002938D3"/>
    <w:rsid w:val="00293912"/>
    <w:rsid w:val="002939B3"/>
    <w:rsid w:val="00293A03"/>
    <w:rsid w:val="00293A9C"/>
    <w:rsid w:val="00293CA3"/>
    <w:rsid w:val="00293CAA"/>
    <w:rsid w:val="00293CE1"/>
    <w:rsid w:val="00293FB9"/>
    <w:rsid w:val="00293FFD"/>
    <w:rsid w:val="00294292"/>
    <w:rsid w:val="002942E7"/>
    <w:rsid w:val="0029444D"/>
    <w:rsid w:val="0029449E"/>
    <w:rsid w:val="002945AE"/>
    <w:rsid w:val="0029466F"/>
    <w:rsid w:val="00294674"/>
    <w:rsid w:val="00294687"/>
    <w:rsid w:val="002948E0"/>
    <w:rsid w:val="0029492A"/>
    <w:rsid w:val="00294C99"/>
    <w:rsid w:val="00294FF3"/>
    <w:rsid w:val="002953AB"/>
    <w:rsid w:val="0029554A"/>
    <w:rsid w:val="002955DF"/>
    <w:rsid w:val="00295661"/>
    <w:rsid w:val="00295762"/>
    <w:rsid w:val="00295816"/>
    <w:rsid w:val="0029594F"/>
    <w:rsid w:val="00295BDE"/>
    <w:rsid w:val="00295D4C"/>
    <w:rsid w:val="00295D78"/>
    <w:rsid w:val="00295F69"/>
    <w:rsid w:val="00295FD3"/>
    <w:rsid w:val="002960E3"/>
    <w:rsid w:val="0029619B"/>
    <w:rsid w:val="00296233"/>
    <w:rsid w:val="00296389"/>
    <w:rsid w:val="002963AD"/>
    <w:rsid w:val="002965F7"/>
    <w:rsid w:val="00296697"/>
    <w:rsid w:val="002966A1"/>
    <w:rsid w:val="002966B0"/>
    <w:rsid w:val="002966D9"/>
    <w:rsid w:val="002968FF"/>
    <w:rsid w:val="00296991"/>
    <w:rsid w:val="002969B7"/>
    <w:rsid w:val="00296BF0"/>
    <w:rsid w:val="00296D18"/>
    <w:rsid w:val="00296D9D"/>
    <w:rsid w:val="00296DFA"/>
    <w:rsid w:val="00296F13"/>
    <w:rsid w:val="00296FDD"/>
    <w:rsid w:val="00297027"/>
    <w:rsid w:val="002970F4"/>
    <w:rsid w:val="00297196"/>
    <w:rsid w:val="00297209"/>
    <w:rsid w:val="00297256"/>
    <w:rsid w:val="0029753F"/>
    <w:rsid w:val="002976F1"/>
    <w:rsid w:val="0029784E"/>
    <w:rsid w:val="0029786B"/>
    <w:rsid w:val="00297D3B"/>
    <w:rsid w:val="00297DF0"/>
    <w:rsid w:val="00297ECF"/>
    <w:rsid w:val="00297F97"/>
    <w:rsid w:val="00297FEA"/>
    <w:rsid w:val="002A0104"/>
    <w:rsid w:val="002A01C3"/>
    <w:rsid w:val="002A021E"/>
    <w:rsid w:val="002A0329"/>
    <w:rsid w:val="002A04B9"/>
    <w:rsid w:val="002A04E7"/>
    <w:rsid w:val="002A06DB"/>
    <w:rsid w:val="002A06F0"/>
    <w:rsid w:val="002A06F1"/>
    <w:rsid w:val="002A07F7"/>
    <w:rsid w:val="002A09FD"/>
    <w:rsid w:val="002A09FE"/>
    <w:rsid w:val="002A0A3C"/>
    <w:rsid w:val="002A0A74"/>
    <w:rsid w:val="002A0A88"/>
    <w:rsid w:val="002A0B1D"/>
    <w:rsid w:val="002A0B82"/>
    <w:rsid w:val="002A0CE2"/>
    <w:rsid w:val="002A0E2D"/>
    <w:rsid w:val="002A0EE5"/>
    <w:rsid w:val="002A0FCC"/>
    <w:rsid w:val="002A10EA"/>
    <w:rsid w:val="002A10F8"/>
    <w:rsid w:val="002A12A3"/>
    <w:rsid w:val="002A131E"/>
    <w:rsid w:val="002A1347"/>
    <w:rsid w:val="002A1387"/>
    <w:rsid w:val="002A1399"/>
    <w:rsid w:val="002A13AE"/>
    <w:rsid w:val="002A1643"/>
    <w:rsid w:val="002A19F6"/>
    <w:rsid w:val="002A1A18"/>
    <w:rsid w:val="002A1B59"/>
    <w:rsid w:val="002A1C84"/>
    <w:rsid w:val="002A1C9C"/>
    <w:rsid w:val="002A1DA5"/>
    <w:rsid w:val="002A1F41"/>
    <w:rsid w:val="002A1F8F"/>
    <w:rsid w:val="002A1FAD"/>
    <w:rsid w:val="002A2394"/>
    <w:rsid w:val="002A23EA"/>
    <w:rsid w:val="002A24EE"/>
    <w:rsid w:val="002A2775"/>
    <w:rsid w:val="002A29A2"/>
    <w:rsid w:val="002A2A22"/>
    <w:rsid w:val="002A2B1A"/>
    <w:rsid w:val="002A2BF4"/>
    <w:rsid w:val="002A2CF7"/>
    <w:rsid w:val="002A2D3A"/>
    <w:rsid w:val="002A2D53"/>
    <w:rsid w:val="002A2D5E"/>
    <w:rsid w:val="002A2E05"/>
    <w:rsid w:val="002A31BC"/>
    <w:rsid w:val="002A32E3"/>
    <w:rsid w:val="002A3315"/>
    <w:rsid w:val="002A33F9"/>
    <w:rsid w:val="002A3470"/>
    <w:rsid w:val="002A374B"/>
    <w:rsid w:val="002A374F"/>
    <w:rsid w:val="002A3840"/>
    <w:rsid w:val="002A389B"/>
    <w:rsid w:val="002A39D8"/>
    <w:rsid w:val="002A3A03"/>
    <w:rsid w:val="002A3C30"/>
    <w:rsid w:val="002A3CAD"/>
    <w:rsid w:val="002A3E47"/>
    <w:rsid w:val="002A3F05"/>
    <w:rsid w:val="002A3FB5"/>
    <w:rsid w:val="002A4031"/>
    <w:rsid w:val="002A40AD"/>
    <w:rsid w:val="002A40F0"/>
    <w:rsid w:val="002A42CE"/>
    <w:rsid w:val="002A442B"/>
    <w:rsid w:val="002A4476"/>
    <w:rsid w:val="002A449B"/>
    <w:rsid w:val="002A44A3"/>
    <w:rsid w:val="002A44AB"/>
    <w:rsid w:val="002A469E"/>
    <w:rsid w:val="002A471B"/>
    <w:rsid w:val="002A4783"/>
    <w:rsid w:val="002A4946"/>
    <w:rsid w:val="002A49D6"/>
    <w:rsid w:val="002A4A41"/>
    <w:rsid w:val="002A4AE9"/>
    <w:rsid w:val="002A4DD9"/>
    <w:rsid w:val="002A4E78"/>
    <w:rsid w:val="002A4FD6"/>
    <w:rsid w:val="002A5070"/>
    <w:rsid w:val="002A51F7"/>
    <w:rsid w:val="002A5497"/>
    <w:rsid w:val="002A5578"/>
    <w:rsid w:val="002A56C1"/>
    <w:rsid w:val="002A578F"/>
    <w:rsid w:val="002A5883"/>
    <w:rsid w:val="002A5919"/>
    <w:rsid w:val="002A5A40"/>
    <w:rsid w:val="002A5AD0"/>
    <w:rsid w:val="002A5B78"/>
    <w:rsid w:val="002A5C20"/>
    <w:rsid w:val="002A5DC1"/>
    <w:rsid w:val="002A5EA5"/>
    <w:rsid w:val="002A5EDD"/>
    <w:rsid w:val="002A6032"/>
    <w:rsid w:val="002A611C"/>
    <w:rsid w:val="002A61AD"/>
    <w:rsid w:val="002A6294"/>
    <w:rsid w:val="002A6412"/>
    <w:rsid w:val="002A64D1"/>
    <w:rsid w:val="002A662A"/>
    <w:rsid w:val="002A67B1"/>
    <w:rsid w:val="002A68DC"/>
    <w:rsid w:val="002A690A"/>
    <w:rsid w:val="002A6BC0"/>
    <w:rsid w:val="002A705C"/>
    <w:rsid w:val="002A7080"/>
    <w:rsid w:val="002A7412"/>
    <w:rsid w:val="002A74CE"/>
    <w:rsid w:val="002A757E"/>
    <w:rsid w:val="002A7608"/>
    <w:rsid w:val="002A7609"/>
    <w:rsid w:val="002A7799"/>
    <w:rsid w:val="002A78D4"/>
    <w:rsid w:val="002A7B6D"/>
    <w:rsid w:val="002A7C10"/>
    <w:rsid w:val="002A7C3C"/>
    <w:rsid w:val="002A7CC0"/>
    <w:rsid w:val="002A7E74"/>
    <w:rsid w:val="002B0099"/>
    <w:rsid w:val="002B00EB"/>
    <w:rsid w:val="002B00FB"/>
    <w:rsid w:val="002B019A"/>
    <w:rsid w:val="002B01BC"/>
    <w:rsid w:val="002B0232"/>
    <w:rsid w:val="002B063F"/>
    <w:rsid w:val="002B068F"/>
    <w:rsid w:val="002B0893"/>
    <w:rsid w:val="002B08BB"/>
    <w:rsid w:val="002B08FF"/>
    <w:rsid w:val="002B0A77"/>
    <w:rsid w:val="002B0A86"/>
    <w:rsid w:val="002B0B0C"/>
    <w:rsid w:val="002B0CF9"/>
    <w:rsid w:val="002B0D04"/>
    <w:rsid w:val="002B1041"/>
    <w:rsid w:val="002B1150"/>
    <w:rsid w:val="002B11D4"/>
    <w:rsid w:val="002B1214"/>
    <w:rsid w:val="002B1321"/>
    <w:rsid w:val="002B14DC"/>
    <w:rsid w:val="002B15E9"/>
    <w:rsid w:val="002B1663"/>
    <w:rsid w:val="002B1713"/>
    <w:rsid w:val="002B17F2"/>
    <w:rsid w:val="002B189B"/>
    <w:rsid w:val="002B18E9"/>
    <w:rsid w:val="002B18F9"/>
    <w:rsid w:val="002B19DD"/>
    <w:rsid w:val="002B1BB1"/>
    <w:rsid w:val="002B1D62"/>
    <w:rsid w:val="002B1F33"/>
    <w:rsid w:val="002B2012"/>
    <w:rsid w:val="002B203B"/>
    <w:rsid w:val="002B20E1"/>
    <w:rsid w:val="002B20E7"/>
    <w:rsid w:val="002B214B"/>
    <w:rsid w:val="002B2242"/>
    <w:rsid w:val="002B2254"/>
    <w:rsid w:val="002B24F3"/>
    <w:rsid w:val="002B26D3"/>
    <w:rsid w:val="002B26E6"/>
    <w:rsid w:val="002B2729"/>
    <w:rsid w:val="002B2906"/>
    <w:rsid w:val="002B2AEF"/>
    <w:rsid w:val="002B2C85"/>
    <w:rsid w:val="002B2E1B"/>
    <w:rsid w:val="002B2EF5"/>
    <w:rsid w:val="002B2F07"/>
    <w:rsid w:val="002B3073"/>
    <w:rsid w:val="002B3082"/>
    <w:rsid w:val="002B30BB"/>
    <w:rsid w:val="002B311F"/>
    <w:rsid w:val="002B31A5"/>
    <w:rsid w:val="002B349E"/>
    <w:rsid w:val="002B34EA"/>
    <w:rsid w:val="002B3722"/>
    <w:rsid w:val="002B37DE"/>
    <w:rsid w:val="002B38DC"/>
    <w:rsid w:val="002B38F9"/>
    <w:rsid w:val="002B3A5D"/>
    <w:rsid w:val="002B3D15"/>
    <w:rsid w:val="002B3DC6"/>
    <w:rsid w:val="002B3DCC"/>
    <w:rsid w:val="002B414B"/>
    <w:rsid w:val="002B44F9"/>
    <w:rsid w:val="002B46D0"/>
    <w:rsid w:val="002B47FF"/>
    <w:rsid w:val="002B487E"/>
    <w:rsid w:val="002B48DC"/>
    <w:rsid w:val="002B4DE6"/>
    <w:rsid w:val="002B4FEA"/>
    <w:rsid w:val="002B505D"/>
    <w:rsid w:val="002B50E2"/>
    <w:rsid w:val="002B5130"/>
    <w:rsid w:val="002B51AF"/>
    <w:rsid w:val="002B537A"/>
    <w:rsid w:val="002B5381"/>
    <w:rsid w:val="002B544B"/>
    <w:rsid w:val="002B55CE"/>
    <w:rsid w:val="002B5782"/>
    <w:rsid w:val="002B57C6"/>
    <w:rsid w:val="002B5822"/>
    <w:rsid w:val="002B587A"/>
    <w:rsid w:val="002B59A0"/>
    <w:rsid w:val="002B59CF"/>
    <w:rsid w:val="002B59F1"/>
    <w:rsid w:val="002B5A95"/>
    <w:rsid w:val="002B5B63"/>
    <w:rsid w:val="002B5C56"/>
    <w:rsid w:val="002B5C94"/>
    <w:rsid w:val="002B5D31"/>
    <w:rsid w:val="002B5EED"/>
    <w:rsid w:val="002B5FC2"/>
    <w:rsid w:val="002B6014"/>
    <w:rsid w:val="002B6046"/>
    <w:rsid w:val="002B613D"/>
    <w:rsid w:val="002B615D"/>
    <w:rsid w:val="002B61E8"/>
    <w:rsid w:val="002B6249"/>
    <w:rsid w:val="002B6346"/>
    <w:rsid w:val="002B63B4"/>
    <w:rsid w:val="002B63B5"/>
    <w:rsid w:val="002B63F1"/>
    <w:rsid w:val="002B640C"/>
    <w:rsid w:val="002B6493"/>
    <w:rsid w:val="002B666E"/>
    <w:rsid w:val="002B6827"/>
    <w:rsid w:val="002B6A57"/>
    <w:rsid w:val="002B6D06"/>
    <w:rsid w:val="002B6DDD"/>
    <w:rsid w:val="002B6EDF"/>
    <w:rsid w:val="002B6FD5"/>
    <w:rsid w:val="002B704A"/>
    <w:rsid w:val="002B733C"/>
    <w:rsid w:val="002B75EA"/>
    <w:rsid w:val="002B7685"/>
    <w:rsid w:val="002B76BA"/>
    <w:rsid w:val="002B76E4"/>
    <w:rsid w:val="002B793D"/>
    <w:rsid w:val="002B7A6E"/>
    <w:rsid w:val="002B7B9C"/>
    <w:rsid w:val="002B7C20"/>
    <w:rsid w:val="002B7C3E"/>
    <w:rsid w:val="002B7C9C"/>
    <w:rsid w:val="002B7CD9"/>
    <w:rsid w:val="002C00AB"/>
    <w:rsid w:val="002C0105"/>
    <w:rsid w:val="002C0172"/>
    <w:rsid w:val="002C03EF"/>
    <w:rsid w:val="002C0A76"/>
    <w:rsid w:val="002C0A7F"/>
    <w:rsid w:val="002C0B22"/>
    <w:rsid w:val="002C0BAF"/>
    <w:rsid w:val="002C0D2C"/>
    <w:rsid w:val="002C0D38"/>
    <w:rsid w:val="002C0D58"/>
    <w:rsid w:val="002C0D9A"/>
    <w:rsid w:val="002C0DA9"/>
    <w:rsid w:val="002C0F26"/>
    <w:rsid w:val="002C1035"/>
    <w:rsid w:val="002C1079"/>
    <w:rsid w:val="002C117C"/>
    <w:rsid w:val="002C11C2"/>
    <w:rsid w:val="002C1379"/>
    <w:rsid w:val="002C1577"/>
    <w:rsid w:val="002C15BF"/>
    <w:rsid w:val="002C196C"/>
    <w:rsid w:val="002C19E0"/>
    <w:rsid w:val="002C1AD0"/>
    <w:rsid w:val="002C1B59"/>
    <w:rsid w:val="002C1DA9"/>
    <w:rsid w:val="002C1EF0"/>
    <w:rsid w:val="002C1F1C"/>
    <w:rsid w:val="002C1F44"/>
    <w:rsid w:val="002C2007"/>
    <w:rsid w:val="002C207B"/>
    <w:rsid w:val="002C209B"/>
    <w:rsid w:val="002C213F"/>
    <w:rsid w:val="002C2194"/>
    <w:rsid w:val="002C25A0"/>
    <w:rsid w:val="002C2776"/>
    <w:rsid w:val="002C284E"/>
    <w:rsid w:val="002C28ED"/>
    <w:rsid w:val="002C2958"/>
    <w:rsid w:val="002C2976"/>
    <w:rsid w:val="002C2A77"/>
    <w:rsid w:val="002C2BE8"/>
    <w:rsid w:val="002C2D72"/>
    <w:rsid w:val="002C2DD4"/>
    <w:rsid w:val="002C2E4B"/>
    <w:rsid w:val="002C2E8F"/>
    <w:rsid w:val="002C2EFA"/>
    <w:rsid w:val="002C2F57"/>
    <w:rsid w:val="002C2FF5"/>
    <w:rsid w:val="002C310E"/>
    <w:rsid w:val="002C375A"/>
    <w:rsid w:val="002C37EE"/>
    <w:rsid w:val="002C39BF"/>
    <w:rsid w:val="002C3A21"/>
    <w:rsid w:val="002C3B37"/>
    <w:rsid w:val="002C3B8E"/>
    <w:rsid w:val="002C3CCD"/>
    <w:rsid w:val="002C3D8E"/>
    <w:rsid w:val="002C3E02"/>
    <w:rsid w:val="002C4045"/>
    <w:rsid w:val="002C41B0"/>
    <w:rsid w:val="002C41DC"/>
    <w:rsid w:val="002C43AC"/>
    <w:rsid w:val="002C4407"/>
    <w:rsid w:val="002C4416"/>
    <w:rsid w:val="002C4670"/>
    <w:rsid w:val="002C4672"/>
    <w:rsid w:val="002C488F"/>
    <w:rsid w:val="002C4B8B"/>
    <w:rsid w:val="002C4BB1"/>
    <w:rsid w:val="002C4D20"/>
    <w:rsid w:val="002C4D92"/>
    <w:rsid w:val="002C5048"/>
    <w:rsid w:val="002C50E8"/>
    <w:rsid w:val="002C50F2"/>
    <w:rsid w:val="002C5254"/>
    <w:rsid w:val="002C52B3"/>
    <w:rsid w:val="002C52DA"/>
    <w:rsid w:val="002C5452"/>
    <w:rsid w:val="002C5453"/>
    <w:rsid w:val="002C5642"/>
    <w:rsid w:val="002C56BB"/>
    <w:rsid w:val="002C5710"/>
    <w:rsid w:val="002C577C"/>
    <w:rsid w:val="002C5935"/>
    <w:rsid w:val="002C5B09"/>
    <w:rsid w:val="002C5CE9"/>
    <w:rsid w:val="002C5DFB"/>
    <w:rsid w:val="002C5E94"/>
    <w:rsid w:val="002C5EBE"/>
    <w:rsid w:val="002C5EDB"/>
    <w:rsid w:val="002C5F1B"/>
    <w:rsid w:val="002C6036"/>
    <w:rsid w:val="002C6465"/>
    <w:rsid w:val="002C64B0"/>
    <w:rsid w:val="002C650F"/>
    <w:rsid w:val="002C653B"/>
    <w:rsid w:val="002C657F"/>
    <w:rsid w:val="002C665B"/>
    <w:rsid w:val="002C673F"/>
    <w:rsid w:val="002C68DA"/>
    <w:rsid w:val="002C69D6"/>
    <w:rsid w:val="002C6AAB"/>
    <w:rsid w:val="002C6CA6"/>
    <w:rsid w:val="002C6CE6"/>
    <w:rsid w:val="002C6DCA"/>
    <w:rsid w:val="002C6EF7"/>
    <w:rsid w:val="002C7124"/>
    <w:rsid w:val="002C719B"/>
    <w:rsid w:val="002C72C1"/>
    <w:rsid w:val="002C744C"/>
    <w:rsid w:val="002C74CA"/>
    <w:rsid w:val="002C7617"/>
    <w:rsid w:val="002C784F"/>
    <w:rsid w:val="002C7A38"/>
    <w:rsid w:val="002C7D64"/>
    <w:rsid w:val="002C7E37"/>
    <w:rsid w:val="002D003F"/>
    <w:rsid w:val="002D02A8"/>
    <w:rsid w:val="002D0389"/>
    <w:rsid w:val="002D0412"/>
    <w:rsid w:val="002D0879"/>
    <w:rsid w:val="002D0966"/>
    <w:rsid w:val="002D0975"/>
    <w:rsid w:val="002D0A22"/>
    <w:rsid w:val="002D0A58"/>
    <w:rsid w:val="002D0B1A"/>
    <w:rsid w:val="002D0C69"/>
    <w:rsid w:val="002D0D33"/>
    <w:rsid w:val="002D0EA6"/>
    <w:rsid w:val="002D0FBC"/>
    <w:rsid w:val="002D1096"/>
    <w:rsid w:val="002D12C1"/>
    <w:rsid w:val="002D1341"/>
    <w:rsid w:val="002D1389"/>
    <w:rsid w:val="002D13C2"/>
    <w:rsid w:val="002D187E"/>
    <w:rsid w:val="002D18BA"/>
    <w:rsid w:val="002D19C1"/>
    <w:rsid w:val="002D1A5F"/>
    <w:rsid w:val="002D1B1E"/>
    <w:rsid w:val="002D1C2E"/>
    <w:rsid w:val="002D1CF5"/>
    <w:rsid w:val="002D203A"/>
    <w:rsid w:val="002D22C6"/>
    <w:rsid w:val="002D2303"/>
    <w:rsid w:val="002D2443"/>
    <w:rsid w:val="002D2468"/>
    <w:rsid w:val="002D2594"/>
    <w:rsid w:val="002D2837"/>
    <w:rsid w:val="002D286C"/>
    <w:rsid w:val="002D29B7"/>
    <w:rsid w:val="002D2B2A"/>
    <w:rsid w:val="002D2DA9"/>
    <w:rsid w:val="002D2E01"/>
    <w:rsid w:val="002D2E7B"/>
    <w:rsid w:val="002D2EA7"/>
    <w:rsid w:val="002D3031"/>
    <w:rsid w:val="002D3072"/>
    <w:rsid w:val="002D3473"/>
    <w:rsid w:val="002D3627"/>
    <w:rsid w:val="002D366B"/>
    <w:rsid w:val="002D3762"/>
    <w:rsid w:val="002D3867"/>
    <w:rsid w:val="002D3914"/>
    <w:rsid w:val="002D3945"/>
    <w:rsid w:val="002D3A41"/>
    <w:rsid w:val="002D3C79"/>
    <w:rsid w:val="002D3CBE"/>
    <w:rsid w:val="002D3DB3"/>
    <w:rsid w:val="002D3EDD"/>
    <w:rsid w:val="002D3FC5"/>
    <w:rsid w:val="002D400E"/>
    <w:rsid w:val="002D4015"/>
    <w:rsid w:val="002D4269"/>
    <w:rsid w:val="002D443C"/>
    <w:rsid w:val="002D455F"/>
    <w:rsid w:val="002D45EF"/>
    <w:rsid w:val="002D4636"/>
    <w:rsid w:val="002D4662"/>
    <w:rsid w:val="002D489D"/>
    <w:rsid w:val="002D4972"/>
    <w:rsid w:val="002D499C"/>
    <w:rsid w:val="002D49A1"/>
    <w:rsid w:val="002D4A2B"/>
    <w:rsid w:val="002D4D72"/>
    <w:rsid w:val="002D4DDD"/>
    <w:rsid w:val="002D4E96"/>
    <w:rsid w:val="002D4EFA"/>
    <w:rsid w:val="002D4F80"/>
    <w:rsid w:val="002D508B"/>
    <w:rsid w:val="002D51A1"/>
    <w:rsid w:val="002D51A6"/>
    <w:rsid w:val="002D56B1"/>
    <w:rsid w:val="002D57E2"/>
    <w:rsid w:val="002D5CEE"/>
    <w:rsid w:val="002D5D13"/>
    <w:rsid w:val="002D5E8E"/>
    <w:rsid w:val="002D5EFF"/>
    <w:rsid w:val="002D5FB1"/>
    <w:rsid w:val="002D60AB"/>
    <w:rsid w:val="002D60BC"/>
    <w:rsid w:val="002D6375"/>
    <w:rsid w:val="002D6649"/>
    <w:rsid w:val="002D6902"/>
    <w:rsid w:val="002D6A13"/>
    <w:rsid w:val="002D6AF8"/>
    <w:rsid w:val="002D6C27"/>
    <w:rsid w:val="002D6E8B"/>
    <w:rsid w:val="002D701B"/>
    <w:rsid w:val="002D705E"/>
    <w:rsid w:val="002D70B4"/>
    <w:rsid w:val="002D70F3"/>
    <w:rsid w:val="002D71AA"/>
    <w:rsid w:val="002D71B8"/>
    <w:rsid w:val="002D7318"/>
    <w:rsid w:val="002D74E4"/>
    <w:rsid w:val="002D7828"/>
    <w:rsid w:val="002D79EA"/>
    <w:rsid w:val="002D7A47"/>
    <w:rsid w:val="002D7B15"/>
    <w:rsid w:val="002D7B96"/>
    <w:rsid w:val="002D7CE6"/>
    <w:rsid w:val="002D7D09"/>
    <w:rsid w:val="002D7F43"/>
    <w:rsid w:val="002D7FDC"/>
    <w:rsid w:val="002D7FF1"/>
    <w:rsid w:val="002E00BE"/>
    <w:rsid w:val="002E0222"/>
    <w:rsid w:val="002E0226"/>
    <w:rsid w:val="002E02F6"/>
    <w:rsid w:val="002E0529"/>
    <w:rsid w:val="002E0597"/>
    <w:rsid w:val="002E0682"/>
    <w:rsid w:val="002E076A"/>
    <w:rsid w:val="002E07C4"/>
    <w:rsid w:val="002E094B"/>
    <w:rsid w:val="002E09C7"/>
    <w:rsid w:val="002E0CCF"/>
    <w:rsid w:val="002E0E38"/>
    <w:rsid w:val="002E0FA3"/>
    <w:rsid w:val="002E1081"/>
    <w:rsid w:val="002E1188"/>
    <w:rsid w:val="002E12BF"/>
    <w:rsid w:val="002E1434"/>
    <w:rsid w:val="002E143E"/>
    <w:rsid w:val="002E1669"/>
    <w:rsid w:val="002E171C"/>
    <w:rsid w:val="002E19ED"/>
    <w:rsid w:val="002E1BF5"/>
    <w:rsid w:val="002E1CBA"/>
    <w:rsid w:val="002E1CC4"/>
    <w:rsid w:val="002E1D2A"/>
    <w:rsid w:val="002E203A"/>
    <w:rsid w:val="002E2240"/>
    <w:rsid w:val="002E2292"/>
    <w:rsid w:val="002E229C"/>
    <w:rsid w:val="002E23DC"/>
    <w:rsid w:val="002E2628"/>
    <w:rsid w:val="002E269D"/>
    <w:rsid w:val="002E26D4"/>
    <w:rsid w:val="002E2A67"/>
    <w:rsid w:val="002E2B9C"/>
    <w:rsid w:val="002E2D38"/>
    <w:rsid w:val="002E2EB5"/>
    <w:rsid w:val="002E2ED3"/>
    <w:rsid w:val="002E2FFC"/>
    <w:rsid w:val="002E30A4"/>
    <w:rsid w:val="002E32DA"/>
    <w:rsid w:val="002E3368"/>
    <w:rsid w:val="002E367A"/>
    <w:rsid w:val="002E37C3"/>
    <w:rsid w:val="002E37D3"/>
    <w:rsid w:val="002E3833"/>
    <w:rsid w:val="002E395B"/>
    <w:rsid w:val="002E3C81"/>
    <w:rsid w:val="002E3E72"/>
    <w:rsid w:val="002E3F11"/>
    <w:rsid w:val="002E3F7A"/>
    <w:rsid w:val="002E403D"/>
    <w:rsid w:val="002E447E"/>
    <w:rsid w:val="002E47EF"/>
    <w:rsid w:val="002E4909"/>
    <w:rsid w:val="002E4D2D"/>
    <w:rsid w:val="002E50D0"/>
    <w:rsid w:val="002E5337"/>
    <w:rsid w:val="002E5343"/>
    <w:rsid w:val="002E558A"/>
    <w:rsid w:val="002E56C5"/>
    <w:rsid w:val="002E56E1"/>
    <w:rsid w:val="002E57D8"/>
    <w:rsid w:val="002E57F6"/>
    <w:rsid w:val="002E58A5"/>
    <w:rsid w:val="002E5A25"/>
    <w:rsid w:val="002E5B94"/>
    <w:rsid w:val="002E5C5F"/>
    <w:rsid w:val="002E5D43"/>
    <w:rsid w:val="002E5D9D"/>
    <w:rsid w:val="002E5EAE"/>
    <w:rsid w:val="002E60A9"/>
    <w:rsid w:val="002E6119"/>
    <w:rsid w:val="002E612D"/>
    <w:rsid w:val="002E62C2"/>
    <w:rsid w:val="002E6689"/>
    <w:rsid w:val="002E678A"/>
    <w:rsid w:val="002E6BA1"/>
    <w:rsid w:val="002E6CA7"/>
    <w:rsid w:val="002E6CF3"/>
    <w:rsid w:val="002E6D2E"/>
    <w:rsid w:val="002E6DD8"/>
    <w:rsid w:val="002E6F33"/>
    <w:rsid w:val="002E7088"/>
    <w:rsid w:val="002E70E5"/>
    <w:rsid w:val="002E72FA"/>
    <w:rsid w:val="002E7471"/>
    <w:rsid w:val="002E7562"/>
    <w:rsid w:val="002E75DB"/>
    <w:rsid w:val="002E7646"/>
    <w:rsid w:val="002E798C"/>
    <w:rsid w:val="002E7995"/>
    <w:rsid w:val="002E79C6"/>
    <w:rsid w:val="002E7DB4"/>
    <w:rsid w:val="002F00C4"/>
    <w:rsid w:val="002F0181"/>
    <w:rsid w:val="002F022F"/>
    <w:rsid w:val="002F0283"/>
    <w:rsid w:val="002F032A"/>
    <w:rsid w:val="002F043F"/>
    <w:rsid w:val="002F046C"/>
    <w:rsid w:val="002F06C7"/>
    <w:rsid w:val="002F0878"/>
    <w:rsid w:val="002F0A28"/>
    <w:rsid w:val="002F0C6D"/>
    <w:rsid w:val="002F0C74"/>
    <w:rsid w:val="002F0CCC"/>
    <w:rsid w:val="002F0D42"/>
    <w:rsid w:val="002F0FD1"/>
    <w:rsid w:val="002F1001"/>
    <w:rsid w:val="002F10B1"/>
    <w:rsid w:val="002F10F1"/>
    <w:rsid w:val="002F1159"/>
    <w:rsid w:val="002F12E3"/>
    <w:rsid w:val="002F1309"/>
    <w:rsid w:val="002F130F"/>
    <w:rsid w:val="002F1507"/>
    <w:rsid w:val="002F1563"/>
    <w:rsid w:val="002F161E"/>
    <w:rsid w:val="002F1A14"/>
    <w:rsid w:val="002F1BEA"/>
    <w:rsid w:val="002F1C72"/>
    <w:rsid w:val="002F1C91"/>
    <w:rsid w:val="002F1CA5"/>
    <w:rsid w:val="002F1DF2"/>
    <w:rsid w:val="002F1E2C"/>
    <w:rsid w:val="002F1E61"/>
    <w:rsid w:val="002F1EA9"/>
    <w:rsid w:val="002F1EFD"/>
    <w:rsid w:val="002F20B5"/>
    <w:rsid w:val="002F246E"/>
    <w:rsid w:val="002F2568"/>
    <w:rsid w:val="002F2807"/>
    <w:rsid w:val="002F2AE1"/>
    <w:rsid w:val="002F2AE4"/>
    <w:rsid w:val="002F2B20"/>
    <w:rsid w:val="002F2B33"/>
    <w:rsid w:val="002F2B5F"/>
    <w:rsid w:val="002F2BA4"/>
    <w:rsid w:val="002F2DB5"/>
    <w:rsid w:val="002F2EA5"/>
    <w:rsid w:val="002F2FF2"/>
    <w:rsid w:val="002F31E9"/>
    <w:rsid w:val="002F32CC"/>
    <w:rsid w:val="002F3430"/>
    <w:rsid w:val="002F3610"/>
    <w:rsid w:val="002F368A"/>
    <w:rsid w:val="002F371F"/>
    <w:rsid w:val="002F3760"/>
    <w:rsid w:val="002F3822"/>
    <w:rsid w:val="002F3959"/>
    <w:rsid w:val="002F3BF7"/>
    <w:rsid w:val="002F3C75"/>
    <w:rsid w:val="002F3CE5"/>
    <w:rsid w:val="002F3CFD"/>
    <w:rsid w:val="002F3D15"/>
    <w:rsid w:val="002F3E30"/>
    <w:rsid w:val="002F3E3E"/>
    <w:rsid w:val="002F3F7F"/>
    <w:rsid w:val="002F423E"/>
    <w:rsid w:val="002F43F4"/>
    <w:rsid w:val="002F45F3"/>
    <w:rsid w:val="002F46A9"/>
    <w:rsid w:val="002F4758"/>
    <w:rsid w:val="002F4A91"/>
    <w:rsid w:val="002F4C25"/>
    <w:rsid w:val="002F4F06"/>
    <w:rsid w:val="002F4F11"/>
    <w:rsid w:val="002F4F1D"/>
    <w:rsid w:val="002F4FF3"/>
    <w:rsid w:val="002F5085"/>
    <w:rsid w:val="002F50CA"/>
    <w:rsid w:val="002F51DE"/>
    <w:rsid w:val="002F5250"/>
    <w:rsid w:val="002F52A7"/>
    <w:rsid w:val="002F53C2"/>
    <w:rsid w:val="002F552F"/>
    <w:rsid w:val="002F5553"/>
    <w:rsid w:val="002F57BB"/>
    <w:rsid w:val="002F5A3B"/>
    <w:rsid w:val="002F5C3B"/>
    <w:rsid w:val="002F5C82"/>
    <w:rsid w:val="002F5CA5"/>
    <w:rsid w:val="002F5DF0"/>
    <w:rsid w:val="002F5F96"/>
    <w:rsid w:val="002F62DA"/>
    <w:rsid w:val="002F63DD"/>
    <w:rsid w:val="002F6590"/>
    <w:rsid w:val="002F670A"/>
    <w:rsid w:val="002F6749"/>
    <w:rsid w:val="002F6764"/>
    <w:rsid w:val="002F69B0"/>
    <w:rsid w:val="002F6A80"/>
    <w:rsid w:val="002F6C66"/>
    <w:rsid w:val="002F6DCA"/>
    <w:rsid w:val="002F7286"/>
    <w:rsid w:val="002F7324"/>
    <w:rsid w:val="002F73E6"/>
    <w:rsid w:val="002F78BB"/>
    <w:rsid w:val="002F7A83"/>
    <w:rsid w:val="002F7B37"/>
    <w:rsid w:val="002F7BF6"/>
    <w:rsid w:val="002F7C15"/>
    <w:rsid w:val="002F7CBB"/>
    <w:rsid w:val="002F7D4F"/>
    <w:rsid w:val="002F7DBC"/>
    <w:rsid w:val="002F7FA9"/>
    <w:rsid w:val="00300108"/>
    <w:rsid w:val="00300121"/>
    <w:rsid w:val="00300392"/>
    <w:rsid w:val="003005F8"/>
    <w:rsid w:val="00300AC6"/>
    <w:rsid w:val="00300CCA"/>
    <w:rsid w:val="00300D6F"/>
    <w:rsid w:val="00300E64"/>
    <w:rsid w:val="00300EF3"/>
    <w:rsid w:val="00300F5D"/>
    <w:rsid w:val="003011E3"/>
    <w:rsid w:val="003013B5"/>
    <w:rsid w:val="003016F6"/>
    <w:rsid w:val="00301753"/>
    <w:rsid w:val="003018CD"/>
    <w:rsid w:val="0030197A"/>
    <w:rsid w:val="00301A0D"/>
    <w:rsid w:val="00301B4D"/>
    <w:rsid w:val="00301FBD"/>
    <w:rsid w:val="00302011"/>
    <w:rsid w:val="00302023"/>
    <w:rsid w:val="00302076"/>
    <w:rsid w:val="003021DA"/>
    <w:rsid w:val="00302205"/>
    <w:rsid w:val="0030225A"/>
    <w:rsid w:val="00302386"/>
    <w:rsid w:val="00302546"/>
    <w:rsid w:val="003025B2"/>
    <w:rsid w:val="0030260E"/>
    <w:rsid w:val="0030276D"/>
    <w:rsid w:val="0030280D"/>
    <w:rsid w:val="003028FC"/>
    <w:rsid w:val="00302968"/>
    <w:rsid w:val="00302B7B"/>
    <w:rsid w:val="00302C6A"/>
    <w:rsid w:val="00302D89"/>
    <w:rsid w:val="00302E06"/>
    <w:rsid w:val="00302E85"/>
    <w:rsid w:val="00302EB5"/>
    <w:rsid w:val="00302F6A"/>
    <w:rsid w:val="00303131"/>
    <w:rsid w:val="003031B8"/>
    <w:rsid w:val="0030326A"/>
    <w:rsid w:val="003032B2"/>
    <w:rsid w:val="003033DD"/>
    <w:rsid w:val="003035EB"/>
    <w:rsid w:val="003036C5"/>
    <w:rsid w:val="003036CD"/>
    <w:rsid w:val="00303862"/>
    <w:rsid w:val="00303891"/>
    <w:rsid w:val="003039AF"/>
    <w:rsid w:val="00303A83"/>
    <w:rsid w:val="00303B2F"/>
    <w:rsid w:val="00303B58"/>
    <w:rsid w:val="00303B5D"/>
    <w:rsid w:val="00303B7A"/>
    <w:rsid w:val="00303E3E"/>
    <w:rsid w:val="00303F4D"/>
    <w:rsid w:val="00303FBD"/>
    <w:rsid w:val="00304017"/>
    <w:rsid w:val="00304057"/>
    <w:rsid w:val="00304292"/>
    <w:rsid w:val="00304370"/>
    <w:rsid w:val="003043C9"/>
    <w:rsid w:val="003044AF"/>
    <w:rsid w:val="0030452A"/>
    <w:rsid w:val="003045E2"/>
    <w:rsid w:val="0030461E"/>
    <w:rsid w:val="00304957"/>
    <w:rsid w:val="00304A37"/>
    <w:rsid w:val="00304A54"/>
    <w:rsid w:val="00304A5A"/>
    <w:rsid w:val="00304CBA"/>
    <w:rsid w:val="00304D12"/>
    <w:rsid w:val="00304DA1"/>
    <w:rsid w:val="00304DCB"/>
    <w:rsid w:val="00304EE2"/>
    <w:rsid w:val="00305105"/>
    <w:rsid w:val="00305488"/>
    <w:rsid w:val="003054F6"/>
    <w:rsid w:val="00305685"/>
    <w:rsid w:val="003058B5"/>
    <w:rsid w:val="00305A70"/>
    <w:rsid w:val="00305B52"/>
    <w:rsid w:val="00305BE1"/>
    <w:rsid w:val="00305D74"/>
    <w:rsid w:val="00305EE5"/>
    <w:rsid w:val="00305F80"/>
    <w:rsid w:val="003060AD"/>
    <w:rsid w:val="00306103"/>
    <w:rsid w:val="00306285"/>
    <w:rsid w:val="003064AE"/>
    <w:rsid w:val="0030663C"/>
    <w:rsid w:val="0030666B"/>
    <w:rsid w:val="00306811"/>
    <w:rsid w:val="00306A31"/>
    <w:rsid w:val="00306B54"/>
    <w:rsid w:val="00306B89"/>
    <w:rsid w:val="00306E66"/>
    <w:rsid w:val="00306F50"/>
    <w:rsid w:val="00306F54"/>
    <w:rsid w:val="003070E3"/>
    <w:rsid w:val="00307174"/>
    <w:rsid w:val="003071F6"/>
    <w:rsid w:val="00307260"/>
    <w:rsid w:val="00307287"/>
    <w:rsid w:val="00307316"/>
    <w:rsid w:val="00307491"/>
    <w:rsid w:val="003075CD"/>
    <w:rsid w:val="0030791B"/>
    <w:rsid w:val="003079C4"/>
    <w:rsid w:val="00307D7A"/>
    <w:rsid w:val="00307EBC"/>
    <w:rsid w:val="0031006E"/>
    <w:rsid w:val="00310159"/>
    <w:rsid w:val="003101F6"/>
    <w:rsid w:val="0031028F"/>
    <w:rsid w:val="0031054B"/>
    <w:rsid w:val="00310579"/>
    <w:rsid w:val="003107C0"/>
    <w:rsid w:val="003107E3"/>
    <w:rsid w:val="0031084B"/>
    <w:rsid w:val="0031096F"/>
    <w:rsid w:val="00310982"/>
    <w:rsid w:val="003109FC"/>
    <w:rsid w:val="00310C6E"/>
    <w:rsid w:val="00310D7B"/>
    <w:rsid w:val="00310FAB"/>
    <w:rsid w:val="00311270"/>
    <w:rsid w:val="00311379"/>
    <w:rsid w:val="00311416"/>
    <w:rsid w:val="003114BA"/>
    <w:rsid w:val="00311580"/>
    <w:rsid w:val="003115AF"/>
    <w:rsid w:val="003115D1"/>
    <w:rsid w:val="00311610"/>
    <w:rsid w:val="00311642"/>
    <w:rsid w:val="0031165E"/>
    <w:rsid w:val="00311663"/>
    <w:rsid w:val="003117F3"/>
    <w:rsid w:val="00311A0A"/>
    <w:rsid w:val="00311AB2"/>
    <w:rsid w:val="00311C36"/>
    <w:rsid w:val="00312000"/>
    <w:rsid w:val="0031203F"/>
    <w:rsid w:val="00312136"/>
    <w:rsid w:val="0031213C"/>
    <w:rsid w:val="0031216D"/>
    <w:rsid w:val="00312484"/>
    <w:rsid w:val="003124CC"/>
    <w:rsid w:val="00312582"/>
    <w:rsid w:val="00312661"/>
    <w:rsid w:val="003128E2"/>
    <w:rsid w:val="003129F3"/>
    <w:rsid w:val="00312A15"/>
    <w:rsid w:val="00312A2E"/>
    <w:rsid w:val="00312B46"/>
    <w:rsid w:val="00312B4B"/>
    <w:rsid w:val="00312CD7"/>
    <w:rsid w:val="00312D09"/>
    <w:rsid w:val="00312E1E"/>
    <w:rsid w:val="00312EF9"/>
    <w:rsid w:val="00313627"/>
    <w:rsid w:val="0031377C"/>
    <w:rsid w:val="003137EF"/>
    <w:rsid w:val="0031386D"/>
    <w:rsid w:val="00313B07"/>
    <w:rsid w:val="00313C8A"/>
    <w:rsid w:val="00313D21"/>
    <w:rsid w:val="00313E07"/>
    <w:rsid w:val="00313E17"/>
    <w:rsid w:val="00313FB6"/>
    <w:rsid w:val="003140B2"/>
    <w:rsid w:val="0031421F"/>
    <w:rsid w:val="00314558"/>
    <w:rsid w:val="003145AA"/>
    <w:rsid w:val="003145BF"/>
    <w:rsid w:val="0031472C"/>
    <w:rsid w:val="00314853"/>
    <w:rsid w:val="0031490B"/>
    <w:rsid w:val="0031499E"/>
    <w:rsid w:val="00314B24"/>
    <w:rsid w:val="00314B29"/>
    <w:rsid w:val="00314BB2"/>
    <w:rsid w:val="00314BD0"/>
    <w:rsid w:val="00314DE3"/>
    <w:rsid w:val="00314EBA"/>
    <w:rsid w:val="00314FB6"/>
    <w:rsid w:val="00315028"/>
    <w:rsid w:val="0031507A"/>
    <w:rsid w:val="0031523A"/>
    <w:rsid w:val="00315543"/>
    <w:rsid w:val="003155A0"/>
    <w:rsid w:val="00315A0B"/>
    <w:rsid w:val="00315AC9"/>
    <w:rsid w:val="00315BEE"/>
    <w:rsid w:val="00315EA0"/>
    <w:rsid w:val="00316040"/>
    <w:rsid w:val="003160DD"/>
    <w:rsid w:val="003161F6"/>
    <w:rsid w:val="003162D1"/>
    <w:rsid w:val="00316326"/>
    <w:rsid w:val="003163DF"/>
    <w:rsid w:val="003166BB"/>
    <w:rsid w:val="00316A9F"/>
    <w:rsid w:val="00316BCD"/>
    <w:rsid w:val="00316BE9"/>
    <w:rsid w:val="00316BFD"/>
    <w:rsid w:val="00316E04"/>
    <w:rsid w:val="00316F5B"/>
    <w:rsid w:val="00317159"/>
    <w:rsid w:val="0031723F"/>
    <w:rsid w:val="00317290"/>
    <w:rsid w:val="00317294"/>
    <w:rsid w:val="003173EB"/>
    <w:rsid w:val="00317402"/>
    <w:rsid w:val="00317436"/>
    <w:rsid w:val="00317870"/>
    <w:rsid w:val="00317BEE"/>
    <w:rsid w:val="00317CD1"/>
    <w:rsid w:val="00317E6C"/>
    <w:rsid w:val="00317EAF"/>
    <w:rsid w:val="00317EEF"/>
    <w:rsid w:val="00320086"/>
    <w:rsid w:val="00320094"/>
    <w:rsid w:val="003200BB"/>
    <w:rsid w:val="00320142"/>
    <w:rsid w:val="00320445"/>
    <w:rsid w:val="0032048F"/>
    <w:rsid w:val="0032081F"/>
    <w:rsid w:val="003208C3"/>
    <w:rsid w:val="003208E9"/>
    <w:rsid w:val="0032099A"/>
    <w:rsid w:val="0032099F"/>
    <w:rsid w:val="00320A8D"/>
    <w:rsid w:val="00320C4E"/>
    <w:rsid w:val="00320F99"/>
    <w:rsid w:val="00321078"/>
    <w:rsid w:val="00321180"/>
    <w:rsid w:val="0032121F"/>
    <w:rsid w:val="00321247"/>
    <w:rsid w:val="003212B6"/>
    <w:rsid w:val="003214F8"/>
    <w:rsid w:val="0032160C"/>
    <w:rsid w:val="00321967"/>
    <w:rsid w:val="003219E3"/>
    <w:rsid w:val="00321A3C"/>
    <w:rsid w:val="00321A41"/>
    <w:rsid w:val="00321D90"/>
    <w:rsid w:val="00321DEA"/>
    <w:rsid w:val="00321FEE"/>
    <w:rsid w:val="003220B9"/>
    <w:rsid w:val="00322291"/>
    <w:rsid w:val="003222AB"/>
    <w:rsid w:val="0032235C"/>
    <w:rsid w:val="003223B0"/>
    <w:rsid w:val="003224E5"/>
    <w:rsid w:val="00322541"/>
    <w:rsid w:val="00322A2C"/>
    <w:rsid w:val="00322AA6"/>
    <w:rsid w:val="00322E2F"/>
    <w:rsid w:val="00323124"/>
    <w:rsid w:val="003231EB"/>
    <w:rsid w:val="00323287"/>
    <w:rsid w:val="003232E2"/>
    <w:rsid w:val="00323300"/>
    <w:rsid w:val="0032333F"/>
    <w:rsid w:val="0032336C"/>
    <w:rsid w:val="003234ED"/>
    <w:rsid w:val="00323915"/>
    <w:rsid w:val="003239DA"/>
    <w:rsid w:val="00323B99"/>
    <w:rsid w:val="00323E48"/>
    <w:rsid w:val="00323E61"/>
    <w:rsid w:val="00323ECA"/>
    <w:rsid w:val="00324159"/>
    <w:rsid w:val="00324165"/>
    <w:rsid w:val="003241F4"/>
    <w:rsid w:val="00324390"/>
    <w:rsid w:val="00324432"/>
    <w:rsid w:val="0032448B"/>
    <w:rsid w:val="00324511"/>
    <w:rsid w:val="0032453E"/>
    <w:rsid w:val="00324660"/>
    <w:rsid w:val="003246F9"/>
    <w:rsid w:val="00324779"/>
    <w:rsid w:val="0032479B"/>
    <w:rsid w:val="003247B0"/>
    <w:rsid w:val="0032480C"/>
    <w:rsid w:val="0032482E"/>
    <w:rsid w:val="00324911"/>
    <w:rsid w:val="00324B89"/>
    <w:rsid w:val="00324C57"/>
    <w:rsid w:val="00324CF8"/>
    <w:rsid w:val="00324D2C"/>
    <w:rsid w:val="00324DBC"/>
    <w:rsid w:val="00324EF2"/>
    <w:rsid w:val="003250BE"/>
    <w:rsid w:val="0032520F"/>
    <w:rsid w:val="00325234"/>
    <w:rsid w:val="00325291"/>
    <w:rsid w:val="00325597"/>
    <w:rsid w:val="00325601"/>
    <w:rsid w:val="003256B5"/>
    <w:rsid w:val="00325842"/>
    <w:rsid w:val="003259DB"/>
    <w:rsid w:val="00325A04"/>
    <w:rsid w:val="00325B19"/>
    <w:rsid w:val="00325CCD"/>
    <w:rsid w:val="00325E26"/>
    <w:rsid w:val="00325E43"/>
    <w:rsid w:val="00325F4F"/>
    <w:rsid w:val="00326117"/>
    <w:rsid w:val="003262B7"/>
    <w:rsid w:val="0032633E"/>
    <w:rsid w:val="00326343"/>
    <w:rsid w:val="0032649C"/>
    <w:rsid w:val="0032652D"/>
    <w:rsid w:val="00326A67"/>
    <w:rsid w:val="00326BDE"/>
    <w:rsid w:val="00326FB7"/>
    <w:rsid w:val="00327070"/>
    <w:rsid w:val="003270D3"/>
    <w:rsid w:val="003271AD"/>
    <w:rsid w:val="00327402"/>
    <w:rsid w:val="00327544"/>
    <w:rsid w:val="00327582"/>
    <w:rsid w:val="00327697"/>
    <w:rsid w:val="00327735"/>
    <w:rsid w:val="003278D8"/>
    <w:rsid w:val="0032791C"/>
    <w:rsid w:val="00327969"/>
    <w:rsid w:val="0032796D"/>
    <w:rsid w:val="00327972"/>
    <w:rsid w:val="00327A2C"/>
    <w:rsid w:val="00327A40"/>
    <w:rsid w:val="00327B99"/>
    <w:rsid w:val="00327C50"/>
    <w:rsid w:val="00327DFF"/>
    <w:rsid w:val="00327FEC"/>
    <w:rsid w:val="0033002F"/>
    <w:rsid w:val="0033028D"/>
    <w:rsid w:val="003302B5"/>
    <w:rsid w:val="003306F7"/>
    <w:rsid w:val="0033086D"/>
    <w:rsid w:val="00330D63"/>
    <w:rsid w:val="00330E76"/>
    <w:rsid w:val="00330F33"/>
    <w:rsid w:val="00330F58"/>
    <w:rsid w:val="0033106B"/>
    <w:rsid w:val="0033109F"/>
    <w:rsid w:val="00331123"/>
    <w:rsid w:val="0033137D"/>
    <w:rsid w:val="0033162F"/>
    <w:rsid w:val="00331721"/>
    <w:rsid w:val="0033172C"/>
    <w:rsid w:val="00331766"/>
    <w:rsid w:val="003317DF"/>
    <w:rsid w:val="003319E2"/>
    <w:rsid w:val="00331AAB"/>
    <w:rsid w:val="00331B4D"/>
    <w:rsid w:val="00331FAC"/>
    <w:rsid w:val="00331FB8"/>
    <w:rsid w:val="00332172"/>
    <w:rsid w:val="003321AD"/>
    <w:rsid w:val="003321FA"/>
    <w:rsid w:val="003322C1"/>
    <w:rsid w:val="00332538"/>
    <w:rsid w:val="00332568"/>
    <w:rsid w:val="0033256A"/>
    <w:rsid w:val="00332658"/>
    <w:rsid w:val="003328EA"/>
    <w:rsid w:val="00332959"/>
    <w:rsid w:val="00332972"/>
    <w:rsid w:val="00332A26"/>
    <w:rsid w:val="00332A38"/>
    <w:rsid w:val="00332A4B"/>
    <w:rsid w:val="00333168"/>
    <w:rsid w:val="003331BC"/>
    <w:rsid w:val="003331EB"/>
    <w:rsid w:val="003333CC"/>
    <w:rsid w:val="00333678"/>
    <w:rsid w:val="003336C3"/>
    <w:rsid w:val="00333790"/>
    <w:rsid w:val="00333B7B"/>
    <w:rsid w:val="00333C5C"/>
    <w:rsid w:val="00333DBA"/>
    <w:rsid w:val="00333F07"/>
    <w:rsid w:val="00334018"/>
    <w:rsid w:val="00334142"/>
    <w:rsid w:val="003342BB"/>
    <w:rsid w:val="003343D2"/>
    <w:rsid w:val="00334451"/>
    <w:rsid w:val="00334481"/>
    <w:rsid w:val="0033451C"/>
    <w:rsid w:val="00334541"/>
    <w:rsid w:val="00334543"/>
    <w:rsid w:val="00334A6B"/>
    <w:rsid w:val="00334C6C"/>
    <w:rsid w:val="00334F20"/>
    <w:rsid w:val="00334F56"/>
    <w:rsid w:val="00334F76"/>
    <w:rsid w:val="003352CE"/>
    <w:rsid w:val="003353C1"/>
    <w:rsid w:val="00335558"/>
    <w:rsid w:val="003355C2"/>
    <w:rsid w:val="003355E7"/>
    <w:rsid w:val="003356B3"/>
    <w:rsid w:val="00335718"/>
    <w:rsid w:val="0033571C"/>
    <w:rsid w:val="00335774"/>
    <w:rsid w:val="003358FF"/>
    <w:rsid w:val="00335C60"/>
    <w:rsid w:val="00335D6D"/>
    <w:rsid w:val="00335D9F"/>
    <w:rsid w:val="00335F3B"/>
    <w:rsid w:val="00335FE8"/>
    <w:rsid w:val="003360DA"/>
    <w:rsid w:val="0033657B"/>
    <w:rsid w:val="00336642"/>
    <w:rsid w:val="003366AA"/>
    <w:rsid w:val="00336737"/>
    <w:rsid w:val="003367D7"/>
    <w:rsid w:val="003367FC"/>
    <w:rsid w:val="00336A79"/>
    <w:rsid w:val="00336AFD"/>
    <w:rsid w:val="00336B31"/>
    <w:rsid w:val="00336BF0"/>
    <w:rsid w:val="00336C83"/>
    <w:rsid w:val="00337086"/>
    <w:rsid w:val="003370C5"/>
    <w:rsid w:val="003370EA"/>
    <w:rsid w:val="003370ED"/>
    <w:rsid w:val="003371AD"/>
    <w:rsid w:val="00337338"/>
    <w:rsid w:val="0033742B"/>
    <w:rsid w:val="0033742E"/>
    <w:rsid w:val="0033756F"/>
    <w:rsid w:val="003377E3"/>
    <w:rsid w:val="00337943"/>
    <w:rsid w:val="00337B02"/>
    <w:rsid w:val="00337CA9"/>
    <w:rsid w:val="00337F1E"/>
    <w:rsid w:val="003400A5"/>
    <w:rsid w:val="00340343"/>
    <w:rsid w:val="003403BF"/>
    <w:rsid w:val="00340447"/>
    <w:rsid w:val="003405D1"/>
    <w:rsid w:val="003406D5"/>
    <w:rsid w:val="003407BA"/>
    <w:rsid w:val="003407BC"/>
    <w:rsid w:val="00340AEB"/>
    <w:rsid w:val="00340C31"/>
    <w:rsid w:val="00340C46"/>
    <w:rsid w:val="00341187"/>
    <w:rsid w:val="003412A6"/>
    <w:rsid w:val="00341392"/>
    <w:rsid w:val="0034148C"/>
    <w:rsid w:val="003414A4"/>
    <w:rsid w:val="003414C7"/>
    <w:rsid w:val="0034165E"/>
    <w:rsid w:val="0034167D"/>
    <w:rsid w:val="00341735"/>
    <w:rsid w:val="0034186A"/>
    <w:rsid w:val="003418CD"/>
    <w:rsid w:val="00341963"/>
    <w:rsid w:val="00341997"/>
    <w:rsid w:val="00341B45"/>
    <w:rsid w:val="00341D1C"/>
    <w:rsid w:val="00341D49"/>
    <w:rsid w:val="00341F21"/>
    <w:rsid w:val="00342099"/>
    <w:rsid w:val="003420C7"/>
    <w:rsid w:val="003420D5"/>
    <w:rsid w:val="003420DE"/>
    <w:rsid w:val="0034222B"/>
    <w:rsid w:val="00342230"/>
    <w:rsid w:val="003422DA"/>
    <w:rsid w:val="0034230F"/>
    <w:rsid w:val="003423A1"/>
    <w:rsid w:val="003423CF"/>
    <w:rsid w:val="003423DA"/>
    <w:rsid w:val="0034273D"/>
    <w:rsid w:val="0034286A"/>
    <w:rsid w:val="003428BE"/>
    <w:rsid w:val="0034298A"/>
    <w:rsid w:val="00342B3B"/>
    <w:rsid w:val="00342BCF"/>
    <w:rsid w:val="00342C1A"/>
    <w:rsid w:val="00342C50"/>
    <w:rsid w:val="00342CA4"/>
    <w:rsid w:val="00342D77"/>
    <w:rsid w:val="00342F43"/>
    <w:rsid w:val="00343011"/>
    <w:rsid w:val="0034301D"/>
    <w:rsid w:val="00343054"/>
    <w:rsid w:val="0034315B"/>
    <w:rsid w:val="0034317C"/>
    <w:rsid w:val="0034318B"/>
    <w:rsid w:val="0034321D"/>
    <w:rsid w:val="00343221"/>
    <w:rsid w:val="0034327E"/>
    <w:rsid w:val="003432B0"/>
    <w:rsid w:val="003432D9"/>
    <w:rsid w:val="00343341"/>
    <w:rsid w:val="0034357C"/>
    <w:rsid w:val="00343619"/>
    <w:rsid w:val="003436E3"/>
    <w:rsid w:val="003436EF"/>
    <w:rsid w:val="003437C2"/>
    <w:rsid w:val="00343853"/>
    <w:rsid w:val="00343B54"/>
    <w:rsid w:val="00343ED5"/>
    <w:rsid w:val="00343EED"/>
    <w:rsid w:val="00343F39"/>
    <w:rsid w:val="00344043"/>
    <w:rsid w:val="0034417A"/>
    <w:rsid w:val="003441DB"/>
    <w:rsid w:val="00344417"/>
    <w:rsid w:val="0034445A"/>
    <w:rsid w:val="003444F1"/>
    <w:rsid w:val="003446F1"/>
    <w:rsid w:val="00344780"/>
    <w:rsid w:val="003448BC"/>
    <w:rsid w:val="003448FC"/>
    <w:rsid w:val="00344943"/>
    <w:rsid w:val="00344974"/>
    <w:rsid w:val="00344FE2"/>
    <w:rsid w:val="00345171"/>
    <w:rsid w:val="0034524B"/>
    <w:rsid w:val="003453A4"/>
    <w:rsid w:val="003453AA"/>
    <w:rsid w:val="00345430"/>
    <w:rsid w:val="003456BB"/>
    <w:rsid w:val="003456EC"/>
    <w:rsid w:val="0034589D"/>
    <w:rsid w:val="0034590D"/>
    <w:rsid w:val="003459F8"/>
    <w:rsid w:val="00345A6A"/>
    <w:rsid w:val="00345AA0"/>
    <w:rsid w:val="00345DFB"/>
    <w:rsid w:val="00345E2F"/>
    <w:rsid w:val="00345EC3"/>
    <w:rsid w:val="00345EE4"/>
    <w:rsid w:val="00345F66"/>
    <w:rsid w:val="00346430"/>
    <w:rsid w:val="003464BF"/>
    <w:rsid w:val="003468B5"/>
    <w:rsid w:val="003468BC"/>
    <w:rsid w:val="003469EE"/>
    <w:rsid w:val="00346CF9"/>
    <w:rsid w:val="003471A5"/>
    <w:rsid w:val="0034720F"/>
    <w:rsid w:val="00347233"/>
    <w:rsid w:val="003473BC"/>
    <w:rsid w:val="00347522"/>
    <w:rsid w:val="0034754E"/>
    <w:rsid w:val="003475B8"/>
    <w:rsid w:val="00347949"/>
    <w:rsid w:val="00347C5C"/>
    <w:rsid w:val="00347CEF"/>
    <w:rsid w:val="00347D33"/>
    <w:rsid w:val="00347E8F"/>
    <w:rsid w:val="00347EF0"/>
    <w:rsid w:val="00347FCE"/>
    <w:rsid w:val="00347FD3"/>
    <w:rsid w:val="0035010D"/>
    <w:rsid w:val="0035022D"/>
    <w:rsid w:val="00350235"/>
    <w:rsid w:val="003502E8"/>
    <w:rsid w:val="0035053B"/>
    <w:rsid w:val="003505E0"/>
    <w:rsid w:val="003505F6"/>
    <w:rsid w:val="00350711"/>
    <w:rsid w:val="00350924"/>
    <w:rsid w:val="00350A95"/>
    <w:rsid w:val="00350DB9"/>
    <w:rsid w:val="00350E6D"/>
    <w:rsid w:val="00350ED6"/>
    <w:rsid w:val="00350F77"/>
    <w:rsid w:val="00350F7D"/>
    <w:rsid w:val="00350FB9"/>
    <w:rsid w:val="003510B1"/>
    <w:rsid w:val="003513AE"/>
    <w:rsid w:val="00351495"/>
    <w:rsid w:val="00351574"/>
    <w:rsid w:val="0035164B"/>
    <w:rsid w:val="0035164E"/>
    <w:rsid w:val="00351658"/>
    <w:rsid w:val="003516F1"/>
    <w:rsid w:val="0035181A"/>
    <w:rsid w:val="0035182B"/>
    <w:rsid w:val="00351845"/>
    <w:rsid w:val="003518ED"/>
    <w:rsid w:val="00351A56"/>
    <w:rsid w:val="00351AC2"/>
    <w:rsid w:val="00351B0C"/>
    <w:rsid w:val="00351B44"/>
    <w:rsid w:val="00351DCE"/>
    <w:rsid w:val="00351DF6"/>
    <w:rsid w:val="00352047"/>
    <w:rsid w:val="003520EA"/>
    <w:rsid w:val="00352411"/>
    <w:rsid w:val="00352531"/>
    <w:rsid w:val="0035262D"/>
    <w:rsid w:val="00352712"/>
    <w:rsid w:val="0035277A"/>
    <w:rsid w:val="003527EF"/>
    <w:rsid w:val="00352865"/>
    <w:rsid w:val="0035297F"/>
    <w:rsid w:val="00352AD4"/>
    <w:rsid w:val="0035306B"/>
    <w:rsid w:val="0035309F"/>
    <w:rsid w:val="00353428"/>
    <w:rsid w:val="0035348D"/>
    <w:rsid w:val="00353490"/>
    <w:rsid w:val="003535C6"/>
    <w:rsid w:val="00353677"/>
    <w:rsid w:val="003537E2"/>
    <w:rsid w:val="00353891"/>
    <w:rsid w:val="0035389A"/>
    <w:rsid w:val="003538A2"/>
    <w:rsid w:val="00353A51"/>
    <w:rsid w:val="00353DD9"/>
    <w:rsid w:val="00353E24"/>
    <w:rsid w:val="00353EC3"/>
    <w:rsid w:val="00353F4F"/>
    <w:rsid w:val="00353FA7"/>
    <w:rsid w:val="00353FBC"/>
    <w:rsid w:val="003541C6"/>
    <w:rsid w:val="003545B9"/>
    <w:rsid w:val="00354635"/>
    <w:rsid w:val="0035465D"/>
    <w:rsid w:val="00354707"/>
    <w:rsid w:val="0035492D"/>
    <w:rsid w:val="003549F5"/>
    <w:rsid w:val="00354ADB"/>
    <w:rsid w:val="00354BA2"/>
    <w:rsid w:val="00354C68"/>
    <w:rsid w:val="00354F33"/>
    <w:rsid w:val="00354FC3"/>
    <w:rsid w:val="00355183"/>
    <w:rsid w:val="003551F4"/>
    <w:rsid w:val="003553AD"/>
    <w:rsid w:val="00355457"/>
    <w:rsid w:val="0035566B"/>
    <w:rsid w:val="0035579A"/>
    <w:rsid w:val="0035591B"/>
    <w:rsid w:val="0035591F"/>
    <w:rsid w:val="00355B26"/>
    <w:rsid w:val="00355CD2"/>
    <w:rsid w:val="00355CF0"/>
    <w:rsid w:val="00355F90"/>
    <w:rsid w:val="00356085"/>
    <w:rsid w:val="00356114"/>
    <w:rsid w:val="00356214"/>
    <w:rsid w:val="003563EB"/>
    <w:rsid w:val="003564EE"/>
    <w:rsid w:val="00356673"/>
    <w:rsid w:val="00356694"/>
    <w:rsid w:val="003567C5"/>
    <w:rsid w:val="003568C7"/>
    <w:rsid w:val="0035690E"/>
    <w:rsid w:val="003569D9"/>
    <w:rsid w:val="00356F1C"/>
    <w:rsid w:val="00356F48"/>
    <w:rsid w:val="00356F6B"/>
    <w:rsid w:val="0035715F"/>
    <w:rsid w:val="0035745A"/>
    <w:rsid w:val="00357577"/>
    <w:rsid w:val="003576FA"/>
    <w:rsid w:val="0035784A"/>
    <w:rsid w:val="0035787E"/>
    <w:rsid w:val="0035789D"/>
    <w:rsid w:val="00357B1D"/>
    <w:rsid w:val="00357B3E"/>
    <w:rsid w:val="00357D5C"/>
    <w:rsid w:val="00357DB6"/>
    <w:rsid w:val="003600B4"/>
    <w:rsid w:val="0036011C"/>
    <w:rsid w:val="00360218"/>
    <w:rsid w:val="00360295"/>
    <w:rsid w:val="003605CE"/>
    <w:rsid w:val="003606D2"/>
    <w:rsid w:val="00360837"/>
    <w:rsid w:val="003608D3"/>
    <w:rsid w:val="00360910"/>
    <w:rsid w:val="003609AE"/>
    <w:rsid w:val="003609FD"/>
    <w:rsid w:val="00360AD7"/>
    <w:rsid w:val="00360BBD"/>
    <w:rsid w:val="00360F99"/>
    <w:rsid w:val="00361083"/>
    <w:rsid w:val="003610C3"/>
    <w:rsid w:val="003611DC"/>
    <w:rsid w:val="00361263"/>
    <w:rsid w:val="003614AA"/>
    <w:rsid w:val="003614E2"/>
    <w:rsid w:val="0036152D"/>
    <w:rsid w:val="00361608"/>
    <w:rsid w:val="0036198B"/>
    <w:rsid w:val="00361A0D"/>
    <w:rsid w:val="00361A1C"/>
    <w:rsid w:val="00361B4E"/>
    <w:rsid w:val="00361B72"/>
    <w:rsid w:val="00361BB4"/>
    <w:rsid w:val="00361BC1"/>
    <w:rsid w:val="00361C2A"/>
    <w:rsid w:val="00361C2D"/>
    <w:rsid w:val="00361D7B"/>
    <w:rsid w:val="00361D80"/>
    <w:rsid w:val="00361EF4"/>
    <w:rsid w:val="00361F25"/>
    <w:rsid w:val="00362135"/>
    <w:rsid w:val="00362216"/>
    <w:rsid w:val="0036230B"/>
    <w:rsid w:val="0036233C"/>
    <w:rsid w:val="003623F4"/>
    <w:rsid w:val="003624F9"/>
    <w:rsid w:val="003625A5"/>
    <w:rsid w:val="0036293A"/>
    <w:rsid w:val="00362A92"/>
    <w:rsid w:val="00362A9D"/>
    <w:rsid w:val="00362E82"/>
    <w:rsid w:val="00363141"/>
    <w:rsid w:val="00363172"/>
    <w:rsid w:val="003632B5"/>
    <w:rsid w:val="00363354"/>
    <w:rsid w:val="00363397"/>
    <w:rsid w:val="003634AB"/>
    <w:rsid w:val="003634F9"/>
    <w:rsid w:val="00363759"/>
    <w:rsid w:val="003638AD"/>
    <w:rsid w:val="00363AA6"/>
    <w:rsid w:val="00363AB4"/>
    <w:rsid w:val="00363B50"/>
    <w:rsid w:val="00363C66"/>
    <w:rsid w:val="00363CF4"/>
    <w:rsid w:val="00363CFD"/>
    <w:rsid w:val="00363E28"/>
    <w:rsid w:val="0036400B"/>
    <w:rsid w:val="00364088"/>
    <w:rsid w:val="003640A5"/>
    <w:rsid w:val="003640E1"/>
    <w:rsid w:val="00364119"/>
    <w:rsid w:val="00364173"/>
    <w:rsid w:val="0036423F"/>
    <w:rsid w:val="00364283"/>
    <w:rsid w:val="00364297"/>
    <w:rsid w:val="0036441B"/>
    <w:rsid w:val="00364509"/>
    <w:rsid w:val="00364586"/>
    <w:rsid w:val="00364667"/>
    <w:rsid w:val="003646AF"/>
    <w:rsid w:val="00364717"/>
    <w:rsid w:val="003647C8"/>
    <w:rsid w:val="003648B7"/>
    <w:rsid w:val="00364914"/>
    <w:rsid w:val="003649B5"/>
    <w:rsid w:val="00364AE3"/>
    <w:rsid w:val="00364B80"/>
    <w:rsid w:val="00364BF9"/>
    <w:rsid w:val="00364C79"/>
    <w:rsid w:val="00364DA5"/>
    <w:rsid w:val="00364E1B"/>
    <w:rsid w:val="00364EBB"/>
    <w:rsid w:val="00364F47"/>
    <w:rsid w:val="00365261"/>
    <w:rsid w:val="003652B7"/>
    <w:rsid w:val="003653D9"/>
    <w:rsid w:val="003654C4"/>
    <w:rsid w:val="00365545"/>
    <w:rsid w:val="00365625"/>
    <w:rsid w:val="0036565F"/>
    <w:rsid w:val="003657C5"/>
    <w:rsid w:val="003657D2"/>
    <w:rsid w:val="003658B1"/>
    <w:rsid w:val="003659DC"/>
    <w:rsid w:val="00365A06"/>
    <w:rsid w:val="00365B9B"/>
    <w:rsid w:val="00365C5C"/>
    <w:rsid w:val="00365C91"/>
    <w:rsid w:val="00365CD8"/>
    <w:rsid w:val="00365E92"/>
    <w:rsid w:val="00365EE7"/>
    <w:rsid w:val="003660D7"/>
    <w:rsid w:val="00366375"/>
    <w:rsid w:val="003664D2"/>
    <w:rsid w:val="003665A8"/>
    <w:rsid w:val="00366641"/>
    <w:rsid w:val="00366660"/>
    <w:rsid w:val="003666C7"/>
    <w:rsid w:val="0036670A"/>
    <w:rsid w:val="003667A6"/>
    <w:rsid w:val="003667CA"/>
    <w:rsid w:val="003669F6"/>
    <w:rsid w:val="00366A3B"/>
    <w:rsid w:val="00366B4F"/>
    <w:rsid w:val="00366CD5"/>
    <w:rsid w:val="00366ED6"/>
    <w:rsid w:val="00366F6A"/>
    <w:rsid w:val="00366F9D"/>
    <w:rsid w:val="003670CB"/>
    <w:rsid w:val="00367188"/>
    <w:rsid w:val="00367237"/>
    <w:rsid w:val="003674AB"/>
    <w:rsid w:val="00367557"/>
    <w:rsid w:val="0036764C"/>
    <w:rsid w:val="0036774D"/>
    <w:rsid w:val="00367768"/>
    <w:rsid w:val="00367929"/>
    <w:rsid w:val="003679D5"/>
    <w:rsid w:val="00367B23"/>
    <w:rsid w:val="00367C92"/>
    <w:rsid w:val="00367DAA"/>
    <w:rsid w:val="00367E8E"/>
    <w:rsid w:val="003700B3"/>
    <w:rsid w:val="0037014A"/>
    <w:rsid w:val="0037014B"/>
    <w:rsid w:val="0037026D"/>
    <w:rsid w:val="003702F7"/>
    <w:rsid w:val="0037039E"/>
    <w:rsid w:val="00370496"/>
    <w:rsid w:val="00370521"/>
    <w:rsid w:val="00370690"/>
    <w:rsid w:val="00370716"/>
    <w:rsid w:val="003709BE"/>
    <w:rsid w:val="00370E6F"/>
    <w:rsid w:val="00370F6A"/>
    <w:rsid w:val="00370FDE"/>
    <w:rsid w:val="00371081"/>
    <w:rsid w:val="003711F8"/>
    <w:rsid w:val="00371307"/>
    <w:rsid w:val="0037149F"/>
    <w:rsid w:val="003716B8"/>
    <w:rsid w:val="00371B75"/>
    <w:rsid w:val="00371C5F"/>
    <w:rsid w:val="00371CA3"/>
    <w:rsid w:val="00371CAC"/>
    <w:rsid w:val="00371EB8"/>
    <w:rsid w:val="00371EC4"/>
    <w:rsid w:val="00372129"/>
    <w:rsid w:val="0037214F"/>
    <w:rsid w:val="003721E5"/>
    <w:rsid w:val="00372262"/>
    <w:rsid w:val="00372273"/>
    <w:rsid w:val="0037228F"/>
    <w:rsid w:val="0037247B"/>
    <w:rsid w:val="00372486"/>
    <w:rsid w:val="003725F7"/>
    <w:rsid w:val="00372619"/>
    <w:rsid w:val="0037267F"/>
    <w:rsid w:val="00372712"/>
    <w:rsid w:val="00372715"/>
    <w:rsid w:val="003728EF"/>
    <w:rsid w:val="00372927"/>
    <w:rsid w:val="003729BB"/>
    <w:rsid w:val="003729F6"/>
    <w:rsid w:val="00372AC1"/>
    <w:rsid w:val="00372C26"/>
    <w:rsid w:val="00372CAA"/>
    <w:rsid w:val="00372D4C"/>
    <w:rsid w:val="00372DA1"/>
    <w:rsid w:val="00372E0E"/>
    <w:rsid w:val="00372E6A"/>
    <w:rsid w:val="00372F66"/>
    <w:rsid w:val="00372F94"/>
    <w:rsid w:val="00372FD4"/>
    <w:rsid w:val="0037304D"/>
    <w:rsid w:val="0037308D"/>
    <w:rsid w:val="003730F9"/>
    <w:rsid w:val="00373111"/>
    <w:rsid w:val="00373181"/>
    <w:rsid w:val="0037326D"/>
    <w:rsid w:val="0037332A"/>
    <w:rsid w:val="003734C7"/>
    <w:rsid w:val="00373695"/>
    <w:rsid w:val="00373706"/>
    <w:rsid w:val="00373755"/>
    <w:rsid w:val="003737A8"/>
    <w:rsid w:val="00373915"/>
    <w:rsid w:val="00373E94"/>
    <w:rsid w:val="00373F70"/>
    <w:rsid w:val="00374019"/>
    <w:rsid w:val="00374081"/>
    <w:rsid w:val="003742A6"/>
    <w:rsid w:val="00374461"/>
    <w:rsid w:val="0037450D"/>
    <w:rsid w:val="00374755"/>
    <w:rsid w:val="003749B9"/>
    <w:rsid w:val="00374CE2"/>
    <w:rsid w:val="00374E9D"/>
    <w:rsid w:val="00374FF8"/>
    <w:rsid w:val="003750BC"/>
    <w:rsid w:val="00375572"/>
    <w:rsid w:val="003758A5"/>
    <w:rsid w:val="00375956"/>
    <w:rsid w:val="003759FC"/>
    <w:rsid w:val="00375DB6"/>
    <w:rsid w:val="00375E85"/>
    <w:rsid w:val="00375E89"/>
    <w:rsid w:val="00375EE1"/>
    <w:rsid w:val="00375FAA"/>
    <w:rsid w:val="00376049"/>
    <w:rsid w:val="00376135"/>
    <w:rsid w:val="00376236"/>
    <w:rsid w:val="003762A5"/>
    <w:rsid w:val="003763E5"/>
    <w:rsid w:val="0037646D"/>
    <w:rsid w:val="003765E1"/>
    <w:rsid w:val="003765F7"/>
    <w:rsid w:val="0037666A"/>
    <w:rsid w:val="003766DC"/>
    <w:rsid w:val="003766F3"/>
    <w:rsid w:val="00376940"/>
    <w:rsid w:val="00376987"/>
    <w:rsid w:val="00376AA5"/>
    <w:rsid w:val="00376AEA"/>
    <w:rsid w:val="00376B60"/>
    <w:rsid w:val="00376F3E"/>
    <w:rsid w:val="00376F59"/>
    <w:rsid w:val="00376F81"/>
    <w:rsid w:val="00377054"/>
    <w:rsid w:val="0037707F"/>
    <w:rsid w:val="00377094"/>
    <w:rsid w:val="003770A5"/>
    <w:rsid w:val="003771F3"/>
    <w:rsid w:val="0037741D"/>
    <w:rsid w:val="00377713"/>
    <w:rsid w:val="00377791"/>
    <w:rsid w:val="00377A09"/>
    <w:rsid w:val="00377A19"/>
    <w:rsid w:val="00377B5A"/>
    <w:rsid w:val="00377C7C"/>
    <w:rsid w:val="00377D30"/>
    <w:rsid w:val="00377F31"/>
    <w:rsid w:val="00377F56"/>
    <w:rsid w:val="00380200"/>
    <w:rsid w:val="00380325"/>
    <w:rsid w:val="0038038E"/>
    <w:rsid w:val="003803BC"/>
    <w:rsid w:val="00380470"/>
    <w:rsid w:val="003804E0"/>
    <w:rsid w:val="003804FD"/>
    <w:rsid w:val="00380562"/>
    <w:rsid w:val="00380622"/>
    <w:rsid w:val="00380729"/>
    <w:rsid w:val="00380BF2"/>
    <w:rsid w:val="00380D9C"/>
    <w:rsid w:val="00380DCA"/>
    <w:rsid w:val="00381621"/>
    <w:rsid w:val="00381714"/>
    <w:rsid w:val="0038178B"/>
    <w:rsid w:val="00381815"/>
    <w:rsid w:val="00381963"/>
    <w:rsid w:val="00381980"/>
    <w:rsid w:val="0038198F"/>
    <w:rsid w:val="00381AFA"/>
    <w:rsid w:val="00381B41"/>
    <w:rsid w:val="00381BB1"/>
    <w:rsid w:val="00381BC2"/>
    <w:rsid w:val="00381D49"/>
    <w:rsid w:val="00382003"/>
    <w:rsid w:val="00382016"/>
    <w:rsid w:val="00382039"/>
    <w:rsid w:val="003820C1"/>
    <w:rsid w:val="003820FC"/>
    <w:rsid w:val="00382191"/>
    <w:rsid w:val="003821F9"/>
    <w:rsid w:val="003822A5"/>
    <w:rsid w:val="003823E4"/>
    <w:rsid w:val="00382443"/>
    <w:rsid w:val="0038244D"/>
    <w:rsid w:val="0038248F"/>
    <w:rsid w:val="003825B5"/>
    <w:rsid w:val="00382685"/>
    <w:rsid w:val="003826A3"/>
    <w:rsid w:val="003826F8"/>
    <w:rsid w:val="00382935"/>
    <w:rsid w:val="00382BF2"/>
    <w:rsid w:val="00382C67"/>
    <w:rsid w:val="00382E98"/>
    <w:rsid w:val="00382FBE"/>
    <w:rsid w:val="00383033"/>
    <w:rsid w:val="0038327A"/>
    <w:rsid w:val="003832DB"/>
    <w:rsid w:val="0038335A"/>
    <w:rsid w:val="0038337B"/>
    <w:rsid w:val="0038338F"/>
    <w:rsid w:val="00383432"/>
    <w:rsid w:val="00383451"/>
    <w:rsid w:val="00383485"/>
    <w:rsid w:val="003835B8"/>
    <w:rsid w:val="00383640"/>
    <w:rsid w:val="00383BA7"/>
    <w:rsid w:val="00383BE9"/>
    <w:rsid w:val="00383D09"/>
    <w:rsid w:val="0038406B"/>
    <w:rsid w:val="00384224"/>
    <w:rsid w:val="00384340"/>
    <w:rsid w:val="003843AE"/>
    <w:rsid w:val="003844D4"/>
    <w:rsid w:val="0038455A"/>
    <w:rsid w:val="00384634"/>
    <w:rsid w:val="00384674"/>
    <w:rsid w:val="0038469A"/>
    <w:rsid w:val="0038473D"/>
    <w:rsid w:val="0038488F"/>
    <w:rsid w:val="00384953"/>
    <w:rsid w:val="00384A68"/>
    <w:rsid w:val="00384DA2"/>
    <w:rsid w:val="00384EF2"/>
    <w:rsid w:val="00384FD7"/>
    <w:rsid w:val="003850B4"/>
    <w:rsid w:val="003850ED"/>
    <w:rsid w:val="003850EF"/>
    <w:rsid w:val="003851A0"/>
    <w:rsid w:val="0038522B"/>
    <w:rsid w:val="00385298"/>
    <w:rsid w:val="00385309"/>
    <w:rsid w:val="00385547"/>
    <w:rsid w:val="003855B1"/>
    <w:rsid w:val="003856B5"/>
    <w:rsid w:val="003858AC"/>
    <w:rsid w:val="003858B8"/>
    <w:rsid w:val="00385992"/>
    <w:rsid w:val="003859B2"/>
    <w:rsid w:val="00385A76"/>
    <w:rsid w:val="00385B67"/>
    <w:rsid w:val="00385BFE"/>
    <w:rsid w:val="00385C78"/>
    <w:rsid w:val="00385FB0"/>
    <w:rsid w:val="00385FB6"/>
    <w:rsid w:val="00386021"/>
    <w:rsid w:val="0038614D"/>
    <w:rsid w:val="00386188"/>
    <w:rsid w:val="00386250"/>
    <w:rsid w:val="003862B6"/>
    <w:rsid w:val="003862C2"/>
    <w:rsid w:val="00386376"/>
    <w:rsid w:val="003864D1"/>
    <w:rsid w:val="00386506"/>
    <w:rsid w:val="00386525"/>
    <w:rsid w:val="003867F5"/>
    <w:rsid w:val="00386863"/>
    <w:rsid w:val="00386CF4"/>
    <w:rsid w:val="00386DDC"/>
    <w:rsid w:val="00386ECC"/>
    <w:rsid w:val="00386EE1"/>
    <w:rsid w:val="00387289"/>
    <w:rsid w:val="003872A7"/>
    <w:rsid w:val="003873E8"/>
    <w:rsid w:val="00387400"/>
    <w:rsid w:val="00387513"/>
    <w:rsid w:val="003876B3"/>
    <w:rsid w:val="0038795B"/>
    <w:rsid w:val="00387960"/>
    <w:rsid w:val="00387AFE"/>
    <w:rsid w:val="00387B70"/>
    <w:rsid w:val="00387CF0"/>
    <w:rsid w:val="00387D67"/>
    <w:rsid w:val="00387DC2"/>
    <w:rsid w:val="00387E85"/>
    <w:rsid w:val="00387EF4"/>
    <w:rsid w:val="003900E6"/>
    <w:rsid w:val="00390107"/>
    <w:rsid w:val="003902B7"/>
    <w:rsid w:val="003902F1"/>
    <w:rsid w:val="003906A5"/>
    <w:rsid w:val="0039075A"/>
    <w:rsid w:val="003907A6"/>
    <w:rsid w:val="00390916"/>
    <w:rsid w:val="00390BDF"/>
    <w:rsid w:val="00390D62"/>
    <w:rsid w:val="00391036"/>
    <w:rsid w:val="0039136F"/>
    <w:rsid w:val="0039137B"/>
    <w:rsid w:val="003913B5"/>
    <w:rsid w:val="003914D8"/>
    <w:rsid w:val="0039153A"/>
    <w:rsid w:val="0039175A"/>
    <w:rsid w:val="0039193E"/>
    <w:rsid w:val="00391AE0"/>
    <w:rsid w:val="00391AEA"/>
    <w:rsid w:val="00391B80"/>
    <w:rsid w:val="00391D63"/>
    <w:rsid w:val="00391E13"/>
    <w:rsid w:val="00391E71"/>
    <w:rsid w:val="00391E83"/>
    <w:rsid w:val="00392060"/>
    <w:rsid w:val="00392177"/>
    <w:rsid w:val="0039217D"/>
    <w:rsid w:val="00392331"/>
    <w:rsid w:val="003924D1"/>
    <w:rsid w:val="0039272A"/>
    <w:rsid w:val="0039276A"/>
    <w:rsid w:val="003929A9"/>
    <w:rsid w:val="00392B84"/>
    <w:rsid w:val="00392CD7"/>
    <w:rsid w:val="00392D14"/>
    <w:rsid w:val="00392D17"/>
    <w:rsid w:val="003930AE"/>
    <w:rsid w:val="003930E0"/>
    <w:rsid w:val="00393135"/>
    <w:rsid w:val="003931C3"/>
    <w:rsid w:val="0039324F"/>
    <w:rsid w:val="0039339C"/>
    <w:rsid w:val="00393701"/>
    <w:rsid w:val="003939C4"/>
    <w:rsid w:val="00393AF1"/>
    <w:rsid w:val="00393BF6"/>
    <w:rsid w:val="00393C35"/>
    <w:rsid w:val="00393CF8"/>
    <w:rsid w:val="00393D70"/>
    <w:rsid w:val="00393EA8"/>
    <w:rsid w:val="00393FAA"/>
    <w:rsid w:val="00393FDC"/>
    <w:rsid w:val="003940F3"/>
    <w:rsid w:val="0039417F"/>
    <w:rsid w:val="0039418F"/>
    <w:rsid w:val="00394365"/>
    <w:rsid w:val="003944B4"/>
    <w:rsid w:val="003945A9"/>
    <w:rsid w:val="003945DA"/>
    <w:rsid w:val="003945E2"/>
    <w:rsid w:val="003947C3"/>
    <w:rsid w:val="00394857"/>
    <w:rsid w:val="003949AC"/>
    <w:rsid w:val="00394A92"/>
    <w:rsid w:val="00394BB5"/>
    <w:rsid w:val="00394C84"/>
    <w:rsid w:val="00394E2B"/>
    <w:rsid w:val="00394F2F"/>
    <w:rsid w:val="00395052"/>
    <w:rsid w:val="0039521C"/>
    <w:rsid w:val="0039547F"/>
    <w:rsid w:val="003955AC"/>
    <w:rsid w:val="00395953"/>
    <w:rsid w:val="00395AE7"/>
    <w:rsid w:val="00395C28"/>
    <w:rsid w:val="00395D21"/>
    <w:rsid w:val="003961AD"/>
    <w:rsid w:val="00396229"/>
    <w:rsid w:val="0039628F"/>
    <w:rsid w:val="003962A1"/>
    <w:rsid w:val="003962A3"/>
    <w:rsid w:val="003963C3"/>
    <w:rsid w:val="003964F6"/>
    <w:rsid w:val="0039677C"/>
    <w:rsid w:val="003967F2"/>
    <w:rsid w:val="0039683B"/>
    <w:rsid w:val="00396952"/>
    <w:rsid w:val="00396CE9"/>
    <w:rsid w:val="00396E1D"/>
    <w:rsid w:val="00396E6E"/>
    <w:rsid w:val="00396F4F"/>
    <w:rsid w:val="00396FA7"/>
    <w:rsid w:val="00396FF4"/>
    <w:rsid w:val="00397017"/>
    <w:rsid w:val="003971E3"/>
    <w:rsid w:val="00397216"/>
    <w:rsid w:val="0039726E"/>
    <w:rsid w:val="003973BE"/>
    <w:rsid w:val="003973D9"/>
    <w:rsid w:val="003976F7"/>
    <w:rsid w:val="003977C6"/>
    <w:rsid w:val="00397823"/>
    <w:rsid w:val="00397978"/>
    <w:rsid w:val="00397984"/>
    <w:rsid w:val="003979E6"/>
    <w:rsid w:val="00397A18"/>
    <w:rsid w:val="00397B86"/>
    <w:rsid w:val="00397F79"/>
    <w:rsid w:val="003A0075"/>
    <w:rsid w:val="003A00A2"/>
    <w:rsid w:val="003A0177"/>
    <w:rsid w:val="003A032F"/>
    <w:rsid w:val="003A0582"/>
    <w:rsid w:val="003A0588"/>
    <w:rsid w:val="003A09F2"/>
    <w:rsid w:val="003A106A"/>
    <w:rsid w:val="003A13A8"/>
    <w:rsid w:val="003A13CF"/>
    <w:rsid w:val="003A14D1"/>
    <w:rsid w:val="003A1777"/>
    <w:rsid w:val="003A193A"/>
    <w:rsid w:val="003A1A30"/>
    <w:rsid w:val="003A1ACE"/>
    <w:rsid w:val="003A1ADE"/>
    <w:rsid w:val="003A1B1E"/>
    <w:rsid w:val="003A1C45"/>
    <w:rsid w:val="003A1C8A"/>
    <w:rsid w:val="003A1CEE"/>
    <w:rsid w:val="003A1D4D"/>
    <w:rsid w:val="003A1DB3"/>
    <w:rsid w:val="003A1E14"/>
    <w:rsid w:val="003A22C6"/>
    <w:rsid w:val="003A23FA"/>
    <w:rsid w:val="003A28C6"/>
    <w:rsid w:val="003A28CD"/>
    <w:rsid w:val="003A29B0"/>
    <w:rsid w:val="003A29F0"/>
    <w:rsid w:val="003A2C1C"/>
    <w:rsid w:val="003A2CD1"/>
    <w:rsid w:val="003A2D58"/>
    <w:rsid w:val="003A2D94"/>
    <w:rsid w:val="003A2DD2"/>
    <w:rsid w:val="003A2DE8"/>
    <w:rsid w:val="003A2E33"/>
    <w:rsid w:val="003A2E74"/>
    <w:rsid w:val="003A3078"/>
    <w:rsid w:val="003A3122"/>
    <w:rsid w:val="003A313D"/>
    <w:rsid w:val="003A3328"/>
    <w:rsid w:val="003A3621"/>
    <w:rsid w:val="003A36DB"/>
    <w:rsid w:val="003A3897"/>
    <w:rsid w:val="003A3988"/>
    <w:rsid w:val="003A3B4F"/>
    <w:rsid w:val="003A3FEF"/>
    <w:rsid w:val="003A4027"/>
    <w:rsid w:val="003A40BD"/>
    <w:rsid w:val="003A423A"/>
    <w:rsid w:val="003A444D"/>
    <w:rsid w:val="003A45C8"/>
    <w:rsid w:val="003A47BE"/>
    <w:rsid w:val="003A4901"/>
    <w:rsid w:val="003A4D5F"/>
    <w:rsid w:val="003A4DD6"/>
    <w:rsid w:val="003A4F02"/>
    <w:rsid w:val="003A5028"/>
    <w:rsid w:val="003A527E"/>
    <w:rsid w:val="003A5289"/>
    <w:rsid w:val="003A54B5"/>
    <w:rsid w:val="003A5545"/>
    <w:rsid w:val="003A5640"/>
    <w:rsid w:val="003A5976"/>
    <w:rsid w:val="003A5A45"/>
    <w:rsid w:val="003A5A77"/>
    <w:rsid w:val="003A5A9B"/>
    <w:rsid w:val="003A5AB7"/>
    <w:rsid w:val="003A5AF7"/>
    <w:rsid w:val="003A5B9C"/>
    <w:rsid w:val="003A5C11"/>
    <w:rsid w:val="003A5F01"/>
    <w:rsid w:val="003A6028"/>
    <w:rsid w:val="003A61BB"/>
    <w:rsid w:val="003A6285"/>
    <w:rsid w:val="003A65D2"/>
    <w:rsid w:val="003A6643"/>
    <w:rsid w:val="003A66F6"/>
    <w:rsid w:val="003A6C07"/>
    <w:rsid w:val="003A6C32"/>
    <w:rsid w:val="003A6D1F"/>
    <w:rsid w:val="003A6E65"/>
    <w:rsid w:val="003A700F"/>
    <w:rsid w:val="003A70A1"/>
    <w:rsid w:val="003A70F8"/>
    <w:rsid w:val="003A7164"/>
    <w:rsid w:val="003A723A"/>
    <w:rsid w:val="003A7621"/>
    <w:rsid w:val="003A76A6"/>
    <w:rsid w:val="003A783C"/>
    <w:rsid w:val="003A787F"/>
    <w:rsid w:val="003A7ADC"/>
    <w:rsid w:val="003A7B29"/>
    <w:rsid w:val="003A7B58"/>
    <w:rsid w:val="003A7BA8"/>
    <w:rsid w:val="003A7C44"/>
    <w:rsid w:val="003A7C4C"/>
    <w:rsid w:val="003A7DCC"/>
    <w:rsid w:val="003A7E90"/>
    <w:rsid w:val="003A7EEE"/>
    <w:rsid w:val="003B000A"/>
    <w:rsid w:val="003B05B9"/>
    <w:rsid w:val="003B05D6"/>
    <w:rsid w:val="003B0800"/>
    <w:rsid w:val="003B09C1"/>
    <w:rsid w:val="003B0A51"/>
    <w:rsid w:val="003B0C1B"/>
    <w:rsid w:val="003B0CC1"/>
    <w:rsid w:val="003B0CE5"/>
    <w:rsid w:val="003B0D94"/>
    <w:rsid w:val="003B0DE4"/>
    <w:rsid w:val="003B1098"/>
    <w:rsid w:val="003B1297"/>
    <w:rsid w:val="003B133D"/>
    <w:rsid w:val="003B149C"/>
    <w:rsid w:val="003B1566"/>
    <w:rsid w:val="003B16C7"/>
    <w:rsid w:val="003B17A3"/>
    <w:rsid w:val="003B19A9"/>
    <w:rsid w:val="003B1B46"/>
    <w:rsid w:val="003B1BD5"/>
    <w:rsid w:val="003B1C0F"/>
    <w:rsid w:val="003B1EBD"/>
    <w:rsid w:val="003B20E9"/>
    <w:rsid w:val="003B2357"/>
    <w:rsid w:val="003B24A5"/>
    <w:rsid w:val="003B24BF"/>
    <w:rsid w:val="003B250E"/>
    <w:rsid w:val="003B2736"/>
    <w:rsid w:val="003B27F5"/>
    <w:rsid w:val="003B290E"/>
    <w:rsid w:val="003B2B49"/>
    <w:rsid w:val="003B2B6E"/>
    <w:rsid w:val="003B2D75"/>
    <w:rsid w:val="003B2DE4"/>
    <w:rsid w:val="003B2E80"/>
    <w:rsid w:val="003B2F2D"/>
    <w:rsid w:val="003B312D"/>
    <w:rsid w:val="003B3155"/>
    <w:rsid w:val="003B3380"/>
    <w:rsid w:val="003B34DD"/>
    <w:rsid w:val="003B3517"/>
    <w:rsid w:val="003B3546"/>
    <w:rsid w:val="003B37B4"/>
    <w:rsid w:val="003B387C"/>
    <w:rsid w:val="003B3A54"/>
    <w:rsid w:val="003B3BAA"/>
    <w:rsid w:val="003B3BDE"/>
    <w:rsid w:val="003B3BF9"/>
    <w:rsid w:val="003B3C87"/>
    <w:rsid w:val="003B4049"/>
    <w:rsid w:val="003B4067"/>
    <w:rsid w:val="003B4365"/>
    <w:rsid w:val="003B440B"/>
    <w:rsid w:val="003B4549"/>
    <w:rsid w:val="003B4606"/>
    <w:rsid w:val="003B4685"/>
    <w:rsid w:val="003B4710"/>
    <w:rsid w:val="003B47A1"/>
    <w:rsid w:val="003B4E6D"/>
    <w:rsid w:val="003B4F2D"/>
    <w:rsid w:val="003B4F96"/>
    <w:rsid w:val="003B516D"/>
    <w:rsid w:val="003B5268"/>
    <w:rsid w:val="003B5287"/>
    <w:rsid w:val="003B5441"/>
    <w:rsid w:val="003B5517"/>
    <w:rsid w:val="003B5687"/>
    <w:rsid w:val="003B56AD"/>
    <w:rsid w:val="003B5808"/>
    <w:rsid w:val="003B58CB"/>
    <w:rsid w:val="003B58DF"/>
    <w:rsid w:val="003B5B5E"/>
    <w:rsid w:val="003B5D8C"/>
    <w:rsid w:val="003B5DBF"/>
    <w:rsid w:val="003B5E15"/>
    <w:rsid w:val="003B5F0D"/>
    <w:rsid w:val="003B6224"/>
    <w:rsid w:val="003B6679"/>
    <w:rsid w:val="003B66BE"/>
    <w:rsid w:val="003B6770"/>
    <w:rsid w:val="003B67BB"/>
    <w:rsid w:val="003B6925"/>
    <w:rsid w:val="003B6982"/>
    <w:rsid w:val="003B6A01"/>
    <w:rsid w:val="003B6A0F"/>
    <w:rsid w:val="003B6A67"/>
    <w:rsid w:val="003B6C83"/>
    <w:rsid w:val="003B6D26"/>
    <w:rsid w:val="003B6DAF"/>
    <w:rsid w:val="003B711B"/>
    <w:rsid w:val="003B717A"/>
    <w:rsid w:val="003B7230"/>
    <w:rsid w:val="003B7499"/>
    <w:rsid w:val="003B74B5"/>
    <w:rsid w:val="003B7783"/>
    <w:rsid w:val="003B77A9"/>
    <w:rsid w:val="003B7925"/>
    <w:rsid w:val="003B7BD4"/>
    <w:rsid w:val="003B7C0D"/>
    <w:rsid w:val="003B7E6D"/>
    <w:rsid w:val="003B7EFE"/>
    <w:rsid w:val="003C0175"/>
    <w:rsid w:val="003C0258"/>
    <w:rsid w:val="003C0325"/>
    <w:rsid w:val="003C039C"/>
    <w:rsid w:val="003C0473"/>
    <w:rsid w:val="003C047E"/>
    <w:rsid w:val="003C0484"/>
    <w:rsid w:val="003C0653"/>
    <w:rsid w:val="003C0888"/>
    <w:rsid w:val="003C0D48"/>
    <w:rsid w:val="003C0D7A"/>
    <w:rsid w:val="003C0DCC"/>
    <w:rsid w:val="003C0E1F"/>
    <w:rsid w:val="003C0E5B"/>
    <w:rsid w:val="003C1118"/>
    <w:rsid w:val="003C1249"/>
    <w:rsid w:val="003C129C"/>
    <w:rsid w:val="003C1588"/>
    <w:rsid w:val="003C15A6"/>
    <w:rsid w:val="003C1625"/>
    <w:rsid w:val="003C168A"/>
    <w:rsid w:val="003C1904"/>
    <w:rsid w:val="003C1A8E"/>
    <w:rsid w:val="003C1B4A"/>
    <w:rsid w:val="003C1D54"/>
    <w:rsid w:val="003C1EF0"/>
    <w:rsid w:val="003C1FC5"/>
    <w:rsid w:val="003C2079"/>
    <w:rsid w:val="003C2114"/>
    <w:rsid w:val="003C2294"/>
    <w:rsid w:val="003C22CB"/>
    <w:rsid w:val="003C2384"/>
    <w:rsid w:val="003C2392"/>
    <w:rsid w:val="003C252B"/>
    <w:rsid w:val="003C2700"/>
    <w:rsid w:val="003C2992"/>
    <w:rsid w:val="003C2AC0"/>
    <w:rsid w:val="003C2DD0"/>
    <w:rsid w:val="003C2DED"/>
    <w:rsid w:val="003C2FFB"/>
    <w:rsid w:val="003C3254"/>
    <w:rsid w:val="003C32AC"/>
    <w:rsid w:val="003C3317"/>
    <w:rsid w:val="003C33C7"/>
    <w:rsid w:val="003C34EA"/>
    <w:rsid w:val="003C3644"/>
    <w:rsid w:val="003C37E7"/>
    <w:rsid w:val="003C38B0"/>
    <w:rsid w:val="003C3904"/>
    <w:rsid w:val="003C3BC4"/>
    <w:rsid w:val="003C3BE2"/>
    <w:rsid w:val="003C3D5F"/>
    <w:rsid w:val="003C3E15"/>
    <w:rsid w:val="003C3E1B"/>
    <w:rsid w:val="003C3FE0"/>
    <w:rsid w:val="003C402D"/>
    <w:rsid w:val="003C4115"/>
    <w:rsid w:val="003C41E4"/>
    <w:rsid w:val="003C4236"/>
    <w:rsid w:val="003C433F"/>
    <w:rsid w:val="003C4343"/>
    <w:rsid w:val="003C44C5"/>
    <w:rsid w:val="003C452D"/>
    <w:rsid w:val="003C4634"/>
    <w:rsid w:val="003C4796"/>
    <w:rsid w:val="003C47FA"/>
    <w:rsid w:val="003C4870"/>
    <w:rsid w:val="003C48FA"/>
    <w:rsid w:val="003C493F"/>
    <w:rsid w:val="003C4A78"/>
    <w:rsid w:val="003C501F"/>
    <w:rsid w:val="003C50E1"/>
    <w:rsid w:val="003C5113"/>
    <w:rsid w:val="003C5307"/>
    <w:rsid w:val="003C541E"/>
    <w:rsid w:val="003C547C"/>
    <w:rsid w:val="003C5544"/>
    <w:rsid w:val="003C5551"/>
    <w:rsid w:val="003C5622"/>
    <w:rsid w:val="003C57B1"/>
    <w:rsid w:val="003C582B"/>
    <w:rsid w:val="003C58FB"/>
    <w:rsid w:val="003C5953"/>
    <w:rsid w:val="003C59B6"/>
    <w:rsid w:val="003C59CF"/>
    <w:rsid w:val="003C5ACF"/>
    <w:rsid w:val="003C5B9C"/>
    <w:rsid w:val="003C5EA8"/>
    <w:rsid w:val="003C5F12"/>
    <w:rsid w:val="003C5F66"/>
    <w:rsid w:val="003C5FD7"/>
    <w:rsid w:val="003C605C"/>
    <w:rsid w:val="003C64D1"/>
    <w:rsid w:val="003C659D"/>
    <w:rsid w:val="003C66BD"/>
    <w:rsid w:val="003C68A7"/>
    <w:rsid w:val="003C696D"/>
    <w:rsid w:val="003C6AA7"/>
    <w:rsid w:val="003C6C23"/>
    <w:rsid w:val="003C6CF7"/>
    <w:rsid w:val="003C6E2E"/>
    <w:rsid w:val="003C6E3A"/>
    <w:rsid w:val="003C6EA4"/>
    <w:rsid w:val="003C71D0"/>
    <w:rsid w:val="003C71E7"/>
    <w:rsid w:val="003C7217"/>
    <w:rsid w:val="003C72DA"/>
    <w:rsid w:val="003C7306"/>
    <w:rsid w:val="003C74F3"/>
    <w:rsid w:val="003C7556"/>
    <w:rsid w:val="003C75C4"/>
    <w:rsid w:val="003C76BD"/>
    <w:rsid w:val="003C76EB"/>
    <w:rsid w:val="003C7890"/>
    <w:rsid w:val="003C78F6"/>
    <w:rsid w:val="003C7A7D"/>
    <w:rsid w:val="003C7AFA"/>
    <w:rsid w:val="003C7C25"/>
    <w:rsid w:val="003C7C46"/>
    <w:rsid w:val="003C7E86"/>
    <w:rsid w:val="003D005C"/>
    <w:rsid w:val="003D0166"/>
    <w:rsid w:val="003D0182"/>
    <w:rsid w:val="003D02D2"/>
    <w:rsid w:val="003D02F9"/>
    <w:rsid w:val="003D0457"/>
    <w:rsid w:val="003D04D2"/>
    <w:rsid w:val="003D05D0"/>
    <w:rsid w:val="003D065E"/>
    <w:rsid w:val="003D09D6"/>
    <w:rsid w:val="003D0BF0"/>
    <w:rsid w:val="003D0C1C"/>
    <w:rsid w:val="003D0D76"/>
    <w:rsid w:val="003D0DB7"/>
    <w:rsid w:val="003D0DE7"/>
    <w:rsid w:val="003D0E21"/>
    <w:rsid w:val="003D0ECC"/>
    <w:rsid w:val="003D0F22"/>
    <w:rsid w:val="003D0F93"/>
    <w:rsid w:val="003D0FA3"/>
    <w:rsid w:val="003D1049"/>
    <w:rsid w:val="003D1110"/>
    <w:rsid w:val="003D12A8"/>
    <w:rsid w:val="003D163F"/>
    <w:rsid w:val="003D17CB"/>
    <w:rsid w:val="003D18D8"/>
    <w:rsid w:val="003D1925"/>
    <w:rsid w:val="003D195D"/>
    <w:rsid w:val="003D19B7"/>
    <w:rsid w:val="003D1B89"/>
    <w:rsid w:val="003D1C43"/>
    <w:rsid w:val="003D1F71"/>
    <w:rsid w:val="003D1FF3"/>
    <w:rsid w:val="003D2034"/>
    <w:rsid w:val="003D2092"/>
    <w:rsid w:val="003D21CB"/>
    <w:rsid w:val="003D2270"/>
    <w:rsid w:val="003D2381"/>
    <w:rsid w:val="003D23E9"/>
    <w:rsid w:val="003D2602"/>
    <w:rsid w:val="003D26FB"/>
    <w:rsid w:val="003D2869"/>
    <w:rsid w:val="003D296B"/>
    <w:rsid w:val="003D29AB"/>
    <w:rsid w:val="003D29C5"/>
    <w:rsid w:val="003D2AE0"/>
    <w:rsid w:val="003D31FF"/>
    <w:rsid w:val="003D3292"/>
    <w:rsid w:val="003D3316"/>
    <w:rsid w:val="003D33DC"/>
    <w:rsid w:val="003D354C"/>
    <w:rsid w:val="003D376A"/>
    <w:rsid w:val="003D382B"/>
    <w:rsid w:val="003D3946"/>
    <w:rsid w:val="003D398C"/>
    <w:rsid w:val="003D3B9F"/>
    <w:rsid w:val="003D3D49"/>
    <w:rsid w:val="003D3D6F"/>
    <w:rsid w:val="003D3DCA"/>
    <w:rsid w:val="003D3EE2"/>
    <w:rsid w:val="003D3EF5"/>
    <w:rsid w:val="003D3F5F"/>
    <w:rsid w:val="003D41D7"/>
    <w:rsid w:val="003D41F3"/>
    <w:rsid w:val="003D4212"/>
    <w:rsid w:val="003D42E9"/>
    <w:rsid w:val="003D43D0"/>
    <w:rsid w:val="003D444F"/>
    <w:rsid w:val="003D4467"/>
    <w:rsid w:val="003D456A"/>
    <w:rsid w:val="003D474B"/>
    <w:rsid w:val="003D47E5"/>
    <w:rsid w:val="003D4810"/>
    <w:rsid w:val="003D487B"/>
    <w:rsid w:val="003D4932"/>
    <w:rsid w:val="003D4CAD"/>
    <w:rsid w:val="003D4DB4"/>
    <w:rsid w:val="003D4F05"/>
    <w:rsid w:val="003D528D"/>
    <w:rsid w:val="003D54F9"/>
    <w:rsid w:val="003D55EA"/>
    <w:rsid w:val="003D55EE"/>
    <w:rsid w:val="003D5696"/>
    <w:rsid w:val="003D5853"/>
    <w:rsid w:val="003D5AA5"/>
    <w:rsid w:val="003D5AE2"/>
    <w:rsid w:val="003D5D7F"/>
    <w:rsid w:val="003D5DC3"/>
    <w:rsid w:val="003D5DD0"/>
    <w:rsid w:val="003D5F9D"/>
    <w:rsid w:val="003D6119"/>
    <w:rsid w:val="003D6213"/>
    <w:rsid w:val="003D6350"/>
    <w:rsid w:val="003D644F"/>
    <w:rsid w:val="003D6500"/>
    <w:rsid w:val="003D6709"/>
    <w:rsid w:val="003D6776"/>
    <w:rsid w:val="003D689A"/>
    <w:rsid w:val="003D6A46"/>
    <w:rsid w:val="003D6A79"/>
    <w:rsid w:val="003D6CE7"/>
    <w:rsid w:val="003D6DC3"/>
    <w:rsid w:val="003D6E95"/>
    <w:rsid w:val="003D6EBC"/>
    <w:rsid w:val="003D6F1F"/>
    <w:rsid w:val="003D70B6"/>
    <w:rsid w:val="003D73BA"/>
    <w:rsid w:val="003D73D5"/>
    <w:rsid w:val="003D73E0"/>
    <w:rsid w:val="003D7415"/>
    <w:rsid w:val="003D746A"/>
    <w:rsid w:val="003D74A4"/>
    <w:rsid w:val="003D74CA"/>
    <w:rsid w:val="003D7538"/>
    <w:rsid w:val="003D7579"/>
    <w:rsid w:val="003D7622"/>
    <w:rsid w:val="003D7A2E"/>
    <w:rsid w:val="003D7AE5"/>
    <w:rsid w:val="003D7B9E"/>
    <w:rsid w:val="003D7C07"/>
    <w:rsid w:val="003D7C55"/>
    <w:rsid w:val="003D7D4C"/>
    <w:rsid w:val="003D7DBD"/>
    <w:rsid w:val="003D7E02"/>
    <w:rsid w:val="003D7F61"/>
    <w:rsid w:val="003E0395"/>
    <w:rsid w:val="003E044B"/>
    <w:rsid w:val="003E050C"/>
    <w:rsid w:val="003E0516"/>
    <w:rsid w:val="003E0914"/>
    <w:rsid w:val="003E0976"/>
    <w:rsid w:val="003E0B00"/>
    <w:rsid w:val="003E0BB9"/>
    <w:rsid w:val="003E0D78"/>
    <w:rsid w:val="003E0DD5"/>
    <w:rsid w:val="003E0E33"/>
    <w:rsid w:val="003E0EC2"/>
    <w:rsid w:val="003E0EF6"/>
    <w:rsid w:val="003E0F4D"/>
    <w:rsid w:val="003E1146"/>
    <w:rsid w:val="003E1299"/>
    <w:rsid w:val="003E1381"/>
    <w:rsid w:val="003E140D"/>
    <w:rsid w:val="003E158A"/>
    <w:rsid w:val="003E15A6"/>
    <w:rsid w:val="003E1BAD"/>
    <w:rsid w:val="003E1E0E"/>
    <w:rsid w:val="003E1EC3"/>
    <w:rsid w:val="003E1FD1"/>
    <w:rsid w:val="003E21FE"/>
    <w:rsid w:val="003E2316"/>
    <w:rsid w:val="003E243F"/>
    <w:rsid w:val="003E24EA"/>
    <w:rsid w:val="003E2657"/>
    <w:rsid w:val="003E2776"/>
    <w:rsid w:val="003E3485"/>
    <w:rsid w:val="003E3487"/>
    <w:rsid w:val="003E34AA"/>
    <w:rsid w:val="003E35FB"/>
    <w:rsid w:val="003E3612"/>
    <w:rsid w:val="003E3929"/>
    <w:rsid w:val="003E3966"/>
    <w:rsid w:val="003E3A17"/>
    <w:rsid w:val="003E3B6C"/>
    <w:rsid w:val="003E3C94"/>
    <w:rsid w:val="003E3FC2"/>
    <w:rsid w:val="003E414E"/>
    <w:rsid w:val="003E41ED"/>
    <w:rsid w:val="003E4225"/>
    <w:rsid w:val="003E4327"/>
    <w:rsid w:val="003E4334"/>
    <w:rsid w:val="003E4373"/>
    <w:rsid w:val="003E446A"/>
    <w:rsid w:val="003E44DA"/>
    <w:rsid w:val="003E450F"/>
    <w:rsid w:val="003E454B"/>
    <w:rsid w:val="003E45F6"/>
    <w:rsid w:val="003E4B93"/>
    <w:rsid w:val="003E4BFB"/>
    <w:rsid w:val="003E4C6E"/>
    <w:rsid w:val="003E4D3D"/>
    <w:rsid w:val="003E4D86"/>
    <w:rsid w:val="003E4DF7"/>
    <w:rsid w:val="003E4E8F"/>
    <w:rsid w:val="003E5337"/>
    <w:rsid w:val="003E5377"/>
    <w:rsid w:val="003E5454"/>
    <w:rsid w:val="003E549D"/>
    <w:rsid w:val="003E5552"/>
    <w:rsid w:val="003E55EE"/>
    <w:rsid w:val="003E5E01"/>
    <w:rsid w:val="003E5EA3"/>
    <w:rsid w:val="003E5FC4"/>
    <w:rsid w:val="003E6418"/>
    <w:rsid w:val="003E65D8"/>
    <w:rsid w:val="003E66C7"/>
    <w:rsid w:val="003E67A0"/>
    <w:rsid w:val="003E696D"/>
    <w:rsid w:val="003E699F"/>
    <w:rsid w:val="003E6A80"/>
    <w:rsid w:val="003E6D49"/>
    <w:rsid w:val="003E6E13"/>
    <w:rsid w:val="003E7142"/>
    <w:rsid w:val="003E73AD"/>
    <w:rsid w:val="003E74B2"/>
    <w:rsid w:val="003E7531"/>
    <w:rsid w:val="003E7565"/>
    <w:rsid w:val="003E75BA"/>
    <w:rsid w:val="003E769D"/>
    <w:rsid w:val="003E7832"/>
    <w:rsid w:val="003E795C"/>
    <w:rsid w:val="003E7B22"/>
    <w:rsid w:val="003E7D0D"/>
    <w:rsid w:val="003E7DD3"/>
    <w:rsid w:val="003E7E14"/>
    <w:rsid w:val="003F00D5"/>
    <w:rsid w:val="003F00F7"/>
    <w:rsid w:val="003F031A"/>
    <w:rsid w:val="003F0362"/>
    <w:rsid w:val="003F03BF"/>
    <w:rsid w:val="003F0439"/>
    <w:rsid w:val="003F048B"/>
    <w:rsid w:val="003F06AE"/>
    <w:rsid w:val="003F0707"/>
    <w:rsid w:val="003F081C"/>
    <w:rsid w:val="003F0824"/>
    <w:rsid w:val="003F0934"/>
    <w:rsid w:val="003F0CC8"/>
    <w:rsid w:val="003F0DB8"/>
    <w:rsid w:val="003F0F08"/>
    <w:rsid w:val="003F0FF6"/>
    <w:rsid w:val="003F1206"/>
    <w:rsid w:val="003F126E"/>
    <w:rsid w:val="003F12D3"/>
    <w:rsid w:val="003F1323"/>
    <w:rsid w:val="003F1324"/>
    <w:rsid w:val="003F137A"/>
    <w:rsid w:val="003F14A8"/>
    <w:rsid w:val="003F1800"/>
    <w:rsid w:val="003F1933"/>
    <w:rsid w:val="003F1A21"/>
    <w:rsid w:val="003F1A9E"/>
    <w:rsid w:val="003F1C97"/>
    <w:rsid w:val="003F1D6B"/>
    <w:rsid w:val="003F1FA9"/>
    <w:rsid w:val="003F2086"/>
    <w:rsid w:val="003F2177"/>
    <w:rsid w:val="003F2257"/>
    <w:rsid w:val="003F2334"/>
    <w:rsid w:val="003F2556"/>
    <w:rsid w:val="003F272D"/>
    <w:rsid w:val="003F2779"/>
    <w:rsid w:val="003F283F"/>
    <w:rsid w:val="003F2C62"/>
    <w:rsid w:val="003F2E26"/>
    <w:rsid w:val="003F2F46"/>
    <w:rsid w:val="003F2F95"/>
    <w:rsid w:val="003F3044"/>
    <w:rsid w:val="003F30A3"/>
    <w:rsid w:val="003F3197"/>
    <w:rsid w:val="003F31C6"/>
    <w:rsid w:val="003F31E5"/>
    <w:rsid w:val="003F3312"/>
    <w:rsid w:val="003F335A"/>
    <w:rsid w:val="003F3368"/>
    <w:rsid w:val="003F339B"/>
    <w:rsid w:val="003F3628"/>
    <w:rsid w:val="003F36B1"/>
    <w:rsid w:val="003F3858"/>
    <w:rsid w:val="003F38FF"/>
    <w:rsid w:val="003F3ADF"/>
    <w:rsid w:val="003F3B9E"/>
    <w:rsid w:val="003F3C79"/>
    <w:rsid w:val="003F3D70"/>
    <w:rsid w:val="003F3E7A"/>
    <w:rsid w:val="003F3EA7"/>
    <w:rsid w:val="003F3EF6"/>
    <w:rsid w:val="003F41B8"/>
    <w:rsid w:val="003F423D"/>
    <w:rsid w:val="003F4662"/>
    <w:rsid w:val="003F48BD"/>
    <w:rsid w:val="003F4A4F"/>
    <w:rsid w:val="003F4D04"/>
    <w:rsid w:val="003F4F50"/>
    <w:rsid w:val="003F5294"/>
    <w:rsid w:val="003F5299"/>
    <w:rsid w:val="003F5496"/>
    <w:rsid w:val="003F54AC"/>
    <w:rsid w:val="003F56F7"/>
    <w:rsid w:val="003F57BC"/>
    <w:rsid w:val="003F5833"/>
    <w:rsid w:val="003F5BD5"/>
    <w:rsid w:val="003F5F86"/>
    <w:rsid w:val="003F5F98"/>
    <w:rsid w:val="003F5FAA"/>
    <w:rsid w:val="003F603B"/>
    <w:rsid w:val="003F6092"/>
    <w:rsid w:val="003F61F6"/>
    <w:rsid w:val="003F62B7"/>
    <w:rsid w:val="003F6519"/>
    <w:rsid w:val="003F6783"/>
    <w:rsid w:val="003F6BE9"/>
    <w:rsid w:val="003F6EB7"/>
    <w:rsid w:val="003F7138"/>
    <w:rsid w:val="003F753F"/>
    <w:rsid w:val="003F7660"/>
    <w:rsid w:val="003F7721"/>
    <w:rsid w:val="003F772B"/>
    <w:rsid w:val="003F77FD"/>
    <w:rsid w:val="003F78E5"/>
    <w:rsid w:val="003F79CD"/>
    <w:rsid w:val="003F7AEE"/>
    <w:rsid w:val="003F7E0A"/>
    <w:rsid w:val="0040006E"/>
    <w:rsid w:val="004000C3"/>
    <w:rsid w:val="0040019A"/>
    <w:rsid w:val="004001BA"/>
    <w:rsid w:val="004003B3"/>
    <w:rsid w:val="0040047D"/>
    <w:rsid w:val="004004ED"/>
    <w:rsid w:val="0040063B"/>
    <w:rsid w:val="00400689"/>
    <w:rsid w:val="00400725"/>
    <w:rsid w:val="0040078E"/>
    <w:rsid w:val="00400797"/>
    <w:rsid w:val="0040079D"/>
    <w:rsid w:val="00400852"/>
    <w:rsid w:val="00400967"/>
    <w:rsid w:val="004009F5"/>
    <w:rsid w:val="00400A83"/>
    <w:rsid w:val="00400B5D"/>
    <w:rsid w:val="00400E46"/>
    <w:rsid w:val="00400E86"/>
    <w:rsid w:val="00400EB3"/>
    <w:rsid w:val="00400F0C"/>
    <w:rsid w:val="00400FDA"/>
    <w:rsid w:val="00401207"/>
    <w:rsid w:val="00401328"/>
    <w:rsid w:val="004013FD"/>
    <w:rsid w:val="00401467"/>
    <w:rsid w:val="0040149A"/>
    <w:rsid w:val="004014AA"/>
    <w:rsid w:val="00401746"/>
    <w:rsid w:val="004017F8"/>
    <w:rsid w:val="004018A1"/>
    <w:rsid w:val="004019D7"/>
    <w:rsid w:val="00401C27"/>
    <w:rsid w:val="00401CB9"/>
    <w:rsid w:val="00401D53"/>
    <w:rsid w:val="00401DDC"/>
    <w:rsid w:val="00401DF0"/>
    <w:rsid w:val="00401F46"/>
    <w:rsid w:val="00401FCC"/>
    <w:rsid w:val="00402013"/>
    <w:rsid w:val="00402185"/>
    <w:rsid w:val="0040218D"/>
    <w:rsid w:val="0040227C"/>
    <w:rsid w:val="004023D1"/>
    <w:rsid w:val="00402482"/>
    <w:rsid w:val="00402660"/>
    <w:rsid w:val="00402A4C"/>
    <w:rsid w:val="00402C0C"/>
    <w:rsid w:val="00402C1F"/>
    <w:rsid w:val="00402C31"/>
    <w:rsid w:val="00402D2C"/>
    <w:rsid w:val="00402D32"/>
    <w:rsid w:val="00402D81"/>
    <w:rsid w:val="00402E83"/>
    <w:rsid w:val="00402F2B"/>
    <w:rsid w:val="00402F65"/>
    <w:rsid w:val="00403011"/>
    <w:rsid w:val="004030E2"/>
    <w:rsid w:val="0040326F"/>
    <w:rsid w:val="0040342F"/>
    <w:rsid w:val="004035A1"/>
    <w:rsid w:val="0040379D"/>
    <w:rsid w:val="004037AF"/>
    <w:rsid w:val="004037F3"/>
    <w:rsid w:val="004038A3"/>
    <w:rsid w:val="0040394B"/>
    <w:rsid w:val="00403AD0"/>
    <w:rsid w:val="00403B14"/>
    <w:rsid w:val="00403CAC"/>
    <w:rsid w:val="00403E08"/>
    <w:rsid w:val="00403ED6"/>
    <w:rsid w:val="00403F22"/>
    <w:rsid w:val="00403F5F"/>
    <w:rsid w:val="00403FAC"/>
    <w:rsid w:val="004040C8"/>
    <w:rsid w:val="004040E7"/>
    <w:rsid w:val="00404464"/>
    <w:rsid w:val="004044F7"/>
    <w:rsid w:val="00404519"/>
    <w:rsid w:val="00404793"/>
    <w:rsid w:val="004047E0"/>
    <w:rsid w:val="004047F0"/>
    <w:rsid w:val="004047F1"/>
    <w:rsid w:val="00404801"/>
    <w:rsid w:val="00404A63"/>
    <w:rsid w:val="00404C07"/>
    <w:rsid w:val="00404DE3"/>
    <w:rsid w:val="00404E27"/>
    <w:rsid w:val="00404F0D"/>
    <w:rsid w:val="00404F4A"/>
    <w:rsid w:val="00405099"/>
    <w:rsid w:val="004050B9"/>
    <w:rsid w:val="004050E6"/>
    <w:rsid w:val="004050F4"/>
    <w:rsid w:val="004052DD"/>
    <w:rsid w:val="00405342"/>
    <w:rsid w:val="004053BA"/>
    <w:rsid w:val="00405540"/>
    <w:rsid w:val="0040560F"/>
    <w:rsid w:val="004057C7"/>
    <w:rsid w:val="00405894"/>
    <w:rsid w:val="0040591B"/>
    <w:rsid w:val="0040596B"/>
    <w:rsid w:val="00405D17"/>
    <w:rsid w:val="00405D32"/>
    <w:rsid w:val="00405DCE"/>
    <w:rsid w:val="00405EB0"/>
    <w:rsid w:val="00405EB7"/>
    <w:rsid w:val="0040609B"/>
    <w:rsid w:val="004062CE"/>
    <w:rsid w:val="004065B2"/>
    <w:rsid w:val="004065D8"/>
    <w:rsid w:val="00406762"/>
    <w:rsid w:val="004067CC"/>
    <w:rsid w:val="004067F8"/>
    <w:rsid w:val="00406917"/>
    <w:rsid w:val="0040693F"/>
    <w:rsid w:val="004069B7"/>
    <w:rsid w:val="00406A48"/>
    <w:rsid w:val="00406B8A"/>
    <w:rsid w:val="00406D11"/>
    <w:rsid w:val="00406E59"/>
    <w:rsid w:val="0040706F"/>
    <w:rsid w:val="00407076"/>
    <w:rsid w:val="004070C2"/>
    <w:rsid w:val="004072D8"/>
    <w:rsid w:val="00407371"/>
    <w:rsid w:val="00407574"/>
    <w:rsid w:val="00407742"/>
    <w:rsid w:val="00407754"/>
    <w:rsid w:val="004079C3"/>
    <w:rsid w:val="004079D8"/>
    <w:rsid w:val="00407BC2"/>
    <w:rsid w:val="00407C41"/>
    <w:rsid w:val="00407CB7"/>
    <w:rsid w:val="00407D3C"/>
    <w:rsid w:val="00407DA3"/>
    <w:rsid w:val="00407DBD"/>
    <w:rsid w:val="00407E0F"/>
    <w:rsid w:val="004100CF"/>
    <w:rsid w:val="0041014A"/>
    <w:rsid w:val="00410288"/>
    <w:rsid w:val="00410335"/>
    <w:rsid w:val="00410391"/>
    <w:rsid w:val="0041051E"/>
    <w:rsid w:val="0041057E"/>
    <w:rsid w:val="0041082B"/>
    <w:rsid w:val="00410A42"/>
    <w:rsid w:val="00410A5F"/>
    <w:rsid w:val="00410C7C"/>
    <w:rsid w:val="00410CD4"/>
    <w:rsid w:val="00410E0C"/>
    <w:rsid w:val="00410ED2"/>
    <w:rsid w:val="00410FE7"/>
    <w:rsid w:val="00410FE9"/>
    <w:rsid w:val="004110E5"/>
    <w:rsid w:val="0041112A"/>
    <w:rsid w:val="004112DA"/>
    <w:rsid w:val="004114A8"/>
    <w:rsid w:val="004114B9"/>
    <w:rsid w:val="004114EE"/>
    <w:rsid w:val="0041154F"/>
    <w:rsid w:val="00411925"/>
    <w:rsid w:val="00411AC1"/>
    <w:rsid w:val="00411BB9"/>
    <w:rsid w:val="00411F70"/>
    <w:rsid w:val="00411FD6"/>
    <w:rsid w:val="004122DD"/>
    <w:rsid w:val="0041233B"/>
    <w:rsid w:val="004123D7"/>
    <w:rsid w:val="00412542"/>
    <w:rsid w:val="00412606"/>
    <w:rsid w:val="004128BD"/>
    <w:rsid w:val="0041290B"/>
    <w:rsid w:val="00412968"/>
    <w:rsid w:val="00412A1B"/>
    <w:rsid w:val="00412AA9"/>
    <w:rsid w:val="00412BBC"/>
    <w:rsid w:val="00412C32"/>
    <w:rsid w:val="00412D88"/>
    <w:rsid w:val="00412EAB"/>
    <w:rsid w:val="004130E2"/>
    <w:rsid w:val="004131C2"/>
    <w:rsid w:val="0041325A"/>
    <w:rsid w:val="0041328F"/>
    <w:rsid w:val="00413320"/>
    <w:rsid w:val="00413331"/>
    <w:rsid w:val="00413458"/>
    <w:rsid w:val="00413493"/>
    <w:rsid w:val="004134C1"/>
    <w:rsid w:val="004135CB"/>
    <w:rsid w:val="00413632"/>
    <w:rsid w:val="00413705"/>
    <w:rsid w:val="00413A01"/>
    <w:rsid w:val="00413A52"/>
    <w:rsid w:val="00413BA4"/>
    <w:rsid w:val="00413D18"/>
    <w:rsid w:val="00414010"/>
    <w:rsid w:val="0041409E"/>
    <w:rsid w:val="004142E9"/>
    <w:rsid w:val="004143B5"/>
    <w:rsid w:val="00414413"/>
    <w:rsid w:val="0041458A"/>
    <w:rsid w:val="00414623"/>
    <w:rsid w:val="0041468A"/>
    <w:rsid w:val="0041471F"/>
    <w:rsid w:val="004147A8"/>
    <w:rsid w:val="0041499E"/>
    <w:rsid w:val="00414AB9"/>
    <w:rsid w:val="00414B70"/>
    <w:rsid w:val="00414D0F"/>
    <w:rsid w:val="00414E02"/>
    <w:rsid w:val="00414E1C"/>
    <w:rsid w:val="00414E45"/>
    <w:rsid w:val="00414F99"/>
    <w:rsid w:val="00414FF8"/>
    <w:rsid w:val="004151D9"/>
    <w:rsid w:val="004152F1"/>
    <w:rsid w:val="0041532A"/>
    <w:rsid w:val="0041537E"/>
    <w:rsid w:val="00415454"/>
    <w:rsid w:val="00415534"/>
    <w:rsid w:val="00415591"/>
    <w:rsid w:val="00415861"/>
    <w:rsid w:val="00415870"/>
    <w:rsid w:val="00415A55"/>
    <w:rsid w:val="00415AF6"/>
    <w:rsid w:val="00415D97"/>
    <w:rsid w:val="00415EF1"/>
    <w:rsid w:val="00416054"/>
    <w:rsid w:val="00416065"/>
    <w:rsid w:val="00416093"/>
    <w:rsid w:val="004160FF"/>
    <w:rsid w:val="00416159"/>
    <w:rsid w:val="00416174"/>
    <w:rsid w:val="00416216"/>
    <w:rsid w:val="0041663C"/>
    <w:rsid w:val="00416714"/>
    <w:rsid w:val="004169D5"/>
    <w:rsid w:val="00416AC0"/>
    <w:rsid w:val="00416B33"/>
    <w:rsid w:val="00416CD0"/>
    <w:rsid w:val="00416D0C"/>
    <w:rsid w:val="00416D5D"/>
    <w:rsid w:val="00416DC1"/>
    <w:rsid w:val="00416F14"/>
    <w:rsid w:val="00417313"/>
    <w:rsid w:val="004174CD"/>
    <w:rsid w:val="004174D1"/>
    <w:rsid w:val="004176E5"/>
    <w:rsid w:val="00417721"/>
    <w:rsid w:val="004177B1"/>
    <w:rsid w:val="00417840"/>
    <w:rsid w:val="004178C4"/>
    <w:rsid w:val="00417928"/>
    <w:rsid w:val="00417959"/>
    <w:rsid w:val="0041795B"/>
    <w:rsid w:val="004179D3"/>
    <w:rsid w:val="00417AB4"/>
    <w:rsid w:val="00417AEE"/>
    <w:rsid w:val="00417BA2"/>
    <w:rsid w:val="00417E55"/>
    <w:rsid w:val="00417E70"/>
    <w:rsid w:val="00420025"/>
    <w:rsid w:val="00420028"/>
    <w:rsid w:val="00420140"/>
    <w:rsid w:val="00420220"/>
    <w:rsid w:val="004202C7"/>
    <w:rsid w:val="0042040F"/>
    <w:rsid w:val="00420490"/>
    <w:rsid w:val="004204DA"/>
    <w:rsid w:val="004206F1"/>
    <w:rsid w:val="0042078F"/>
    <w:rsid w:val="0042094E"/>
    <w:rsid w:val="004209BE"/>
    <w:rsid w:val="00420A6C"/>
    <w:rsid w:val="00420B17"/>
    <w:rsid w:val="00420BEC"/>
    <w:rsid w:val="00420C6C"/>
    <w:rsid w:val="00420C90"/>
    <w:rsid w:val="00420CBD"/>
    <w:rsid w:val="00420DCD"/>
    <w:rsid w:val="00420EB4"/>
    <w:rsid w:val="00420F93"/>
    <w:rsid w:val="004210CD"/>
    <w:rsid w:val="004210F1"/>
    <w:rsid w:val="004212C7"/>
    <w:rsid w:val="004214D2"/>
    <w:rsid w:val="004214FC"/>
    <w:rsid w:val="004217A5"/>
    <w:rsid w:val="004217CE"/>
    <w:rsid w:val="00421E5F"/>
    <w:rsid w:val="00421ED0"/>
    <w:rsid w:val="00421EE5"/>
    <w:rsid w:val="00421F5F"/>
    <w:rsid w:val="00421FFE"/>
    <w:rsid w:val="00422013"/>
    <w:rsid w:val="004221A4"/>
    <w:rsid w:val="00422295"/>
    <w:rsid w:val="00422363"/>
    <w:rsid w:val="004223B9"/>
    <w:rsid w:val="004227F8"/>
    <w:rsid w:val="00422B2E"/>
    <w:rsid w:val="00422C1E"/>
    <w:rsid w:val="00422C7A"/>
    <w:rsid w:val="00422CCD"/>
    <w:rsid w:val="00422CE8"/>
    <w:rsid w:val="00422DDF"/>
    <w:rsid w:val="00422E3A"/>
    <w:rsid w:val="00423074"/>
    <w:rsid w:val="004231E0"/>
    <w:rsid w:val="00423340"/>
    <w:rsid w:val="00423356"/>
    <w:rsid w:val="0042337B"/>
    <w:rsid w:val="0042346D"/>
    <w:rsid w:val="00423515"/>
    <w:rsid w:val="004235BB"/>
    <w:rsid w:val="004238A3"/>
    <w:rsid w:val="00423A2E"/>
    <w:rsid w:val="00423BD4"/>
    <w:rsid w:val="00423CA6"/>
    <w:rsid w:val="00423DF0"/>
    <w:rsid w:val="00423F1C"/>
    <w:rsid w:val="00423F51"/>
    <w:rsid w:val="00423F83"/>
    <w:rsid w:val="0042408A"/>
    <w:rsid w:val="0042408B"/>
    <w:rsid w:val="004242F0"/>
    <w:rsid w:val="00424356"/>
    <w:rsid w:val="004246C6"/>
    <w:rsid w:val="00424A6A"/>
    <w:rsid w:val="00424C89"/>
    <w:rsid w:val="00424CDC"/>
    <w:rsid w:val="00424CEB"/>
    <w:rsid w:val="00424D5D"/>
    <w:rsid w:val="00424D6C"/>
    <w:rsid w:val="00424E5E"/>
    <w:rsid w:val="00424EB7"/>
    <w:rsid w:val="00424EC8"/>
    <w:rsid w:val="00424EEF"/>
    <w:rsid w:val="00424F64"/>
    <w:rsid w:val="00424FD8"/>
    <w:rsid w:val="00424FFD"/>
    <w:rsid w:val="00425069"/>
    <w:rsid w:val="00425159"/>
    <w:rsid w:val="0042522B"/>
    <w:rsid w:val="004252CD"/>
    <w:rsid w:val="004253BD"/>
    <w:rsid w:val="0042555F"/>
    <w:rsid w:val="00425613"/>
    <w:rsid w:val="004256C7"/>
    <w:rsid w:val="00425719"/>
    <w:rsid w:val="0042577E"/>
    <w:rsid w:val="0042579D"/>
    <w:rsid w:val="00425833"/>
    <w:rsid w:val="0042584D"/>
    <w:rsid w:val="00425878"/>
    <w:rsid w:val="004258D4"/>
    <w:rsid w:val="00425954"/>
    <w:rsid w:val="00425A48"/>
    <w:rsid w:val="00425BB8"/>
    <w:rsid w:val="00425C31"/>
    <w:rsid w:val="00425CCC"/>
    <w:rsid w:val="00425D0E"/>
    <w:rsid w:val="00425D14"/>
    <w:rsid w:val="00425EBD"/>
    <w:rsid w:val="004260BB"/>
    <w:rsid w:val="004261C0"/>
    <w:rsid w:val="0042631E"/>
    <w:rsid w:val="00426332"/>
    <w:rsid w:val="00426420"/>
    <w:rsid w:val="00426466"/>
    <w:rsid w:val="004264B7"/>
    <w:rsid w:val="00426AB4"/>
    <w:rsid w:val="00426B60"/>
    <w:rsid w:val="00426E0F"/>
    <w:rsid w:val="00426E71"/>
    <w:rsid w:val="00426EBC"/>
    <w:rsid w:val="00426F15"/>
    <w:rsid w:val="004272A4"/>
    <w:rsid w:val="004272B2"/>
    <w:rsid w:val="004272CB"/>
    <w:rsid w:val="00427549"/>
    <w:rsid w:val="00427723"/>
    <w:rsid w:val="00427797"/>
    <w:rsid w:val="004277C9"/>
    <w:rsid w:val="00427A5A"/>
    <w:rsid w:val="00427C9F"/>
    <w:rsid w:val="00427E2C"/>
    <w:rsid w:val="00427FEF"/>
    <w:rsid w:val="0043012D"/>
    <w:rsid w:val="00430390"/>
    <w:rsid w:val="0043039D"/>
    <w:rsid w:val="00430497"/>
    <w:rsid w:val="00430563"/>
    <w:rsid w:val="004305F8"/>
    <w:rsid w:val="00430619"/>
    <w:rsid w:val="00430793"/>
    <w:rsid w:val="004307A3"/>
    <w:rsid w:val="004308A2"/>
    <w:rsid w:val="0043097D"/>
    <w:rsid w:val="004309A1"/>
    <w:rsid w:val="00430B08"/>
    <w:rsid w:val="00430C28"/>
    <w:rsid w:val="00430D45"/>
    <w:rsid w:val="00430DD8"/>
    <w:rsid w:val="00431302"/>
    <w:rsid w:val="00431325"/>
    <w:rsid w:val="00431381"/>
    <w:rsid w:val="004313EE"/>
    <w:rsid w:val="00431450"/>
    <w:rsid w:val="004315CC"/>
    <w:rsid w:val="00431688"/>
    <w:rsid w:val="0043174C"/>
    <w:rsid w:val="00431839"/>
    <w:rsid w:val="0043185C"/>
    <w:rsid w:val="00431B95"/>
    <w:rsid w:val="00431BF4"/>
    <w:rsid w:val="00431C01"/>
    <w:rsid w:val="00431C79"/>
    <w:rsid w:val="00431D18"/>
    <w:rsid w:val="00431D73"/>
    <w:rsid w:val="00431D78"/>
    <w:rsid w:val="00431D83"/>
    <w:rsid w:val="00431FD3"/>
    <w:rsid w:val="004322F5"/>
    <w:rsid w:val="004323AD"/>
    <w:rsid w:val="004323E8"/>
    <w:rsid w:val="00432483"/>
    <w:rsid w:val="004325B5"/>
    <w:rsid w:val="004325E0"/>
    <w:rsid w:val="0043279B"/>
    <w:rsid w:val="00432849"/>
    <w:rsid w:val="0043284D"/>
    <w:rsid w:val="00432916"/>
    <w:rsid w:val="004329F2"/>
    <w:rsid w:val="00432E76"/>
    <w:rsid w:val="00432ED1"/>
    <w:rsid w:val="00432F46"/>
    <w:rsid w:val="00433123"/>
    <w:rsid w:val="00433158"/>
    <w:rsid w:val="0043316F"/>
    <w:rsid w:val="004331A6"/>
    <w:rsid w:val="00433252"/>
    <w:rsid w:val="0043366E"/>
    <w:rsid w:val="0043368D"/>
    <w:rsid w:val="00433909"/>
    <w:rsid w:val="00433AE3"/>
    <w:rsid w:val="00433B45"/>
    <w:rsid w:val="00433B4A"/>
    <w:rsid w:val="00433BE6"/>
    <w:rsid w:val="00433C5C"/>
    <w:rsid w:val="00433D69"/>
    <w:rsid w:val="00433F00"/>
    <w:rsid w:val="00434021"/>
    <w:rsid w:val="00434022"/>
    <w:rsid w:val="00434233"/>
    <w:rsid w:val="00434265"/>
    <w:rsid w:val="00434381"/>
    <w:rsid w:val="004344E8"/>
    <w:rsid w:val="004345BE"/>
    <w:rsid w:val="00434A5D"/>
    <w:rsid w:val="00434B52"/>
    <w:rsid w:val="00434C28"/>
    <w:rsid w:val="00434D79"/>
    <w:rsid w:val="00434E12"/>
    <w:rsid w:val="00434E14"/>
    <w:rsid w:val="00434EFC"/>
    <w:rsid w:val="00434F37"/>
    <w:rsid w:val="00434F66"/>
    <w:rsid w:val="00435266"/>
    <w:rsid w:val="004352F9"/>
    <w:rsid w:val="004353F6"/>
    <w:rsid w:val="0043568A"/>
    <w:rsid w:val="004356B2"/>
    <w:rsid w:val="00435ABA"/>
    <w:rsid w:val="00435ABC"/>
    <w:rsid w:val="00435AFE"/>
    <w:rsid w:val="00435B06"/>
    <w:rsid w:val="00435B1B"/>
    <w:rsid w:val="004360FB"/>
    <w:rsid w:val="00436166"/>
    <w:rsid w:val="00436197"/>
    <w:rsid w:val="00436242"/>
    <w:rsid w:val="00436284"/>
    <w:rsid w:val="004362A1"/>
    <w:rsid w:val="004363B4"/>
    <w:rsid w:val="00436579"/>
    <w:rsid w:val="00436699"/>
    <w:rsid w:val="004367A8"/>
    <w:rsid w:val="00436873"/>
    <w:rsid w:val="00436A33"/>
    <w:rsid w:val="00436B05"/>
    <w:rsid w:val="00436ECA"/>
    <w:rsid w:val="00436F15"/>
    <w:rsid w:val="00436F94"/>
    <w:rsid w:val="004370C6"/>
    <w:rsid w:val="004372BD"/>
    <w:rsid w:val="004373F8"/>
    <w:rsid w:val="00437623"/>
    <w:rsid w:val="004376E3"/>
    <w:rsid w:val="0043773E"/>
    <w:rsid w:val="00437743"/>
    <w:rsid w:val="00437807"/>
    <w:rsid w:val="00437843"/>
    <w:rsid w:val="0043785B"/>
    <w:rsid w:val="00437AD7"/>
    <w:rsid w:val="00437B0A"/>
    <w:rsid w:val="00437B67"/>
    <w:rsid w:val="00437E3B"/>
    <w:rsid w:val="00440075"/>
    <w:rsid w:val="0044014D"/>
    <w:rsid w:val="00440400"/>
    <w:rsid w:val="00440481"/>
    <w:rsid w:val="004404B9"/>
    <w:rsid w:val="0044074A"/>
    <w:rsid w:val="004407D8"/>
    <w:rsid w:val="0044083B"/>
    <w:rsid w:val="004409C5"/>
    <w:rsid w:val="004409C8"/>
    <w:rsid w:val="00440B29"/>
    <w:rsid w:val="00440B95"/>
    <w:rsid w:val="00440BFC"/>
    <w:rsid w:val="00440CDE"/>
    <w:rsid w:val="00440D56"/>
    <w:rsid w:val="00440F4B"/>
    <w:rsid w:val="004412DF"/>
    <w:rsid w:val="004412E5"/>
    <w:rsid w:val="00441484"/>
    <w:rsid w:val="0044158D"/>
    <w:rsid w:val="00441820"/>
    <w:rsid w:val="0044187B"/>
    <w:rsid w:val="00441B2F"/>
    <w:rsid w:val="00441B3C"/>
    <w:rsid w:val="00441B5A"/>
    <w:rsid w:val="00441BAB"/>
    <w:rsid w:val="00441C06"/>
    <w:rsid w:val="00441C59"/>
    <w:rsid w:val="00441D39"/>
    <w:rsid w:val="00442076"/>
    <w:rsid w:val="004420E1"/>
    <w:rsid w:val="00442127"/>
    <w:rsid w:val="004421CB"/>
    <w:rsid w:val="004424B3"/>
    <w:rsid w:val="004425BA"/>
    <w:rsid w:val="0044262C"/>
    <w:rsid w:val="0044276D"/>
    <w:rsid w:val="0044278D"/>
    <w:rsid w:val="0044282E"/>
    <w:rsid w:val="004428EA"/>
    <w:rsid w:val="00442A72"/>
    <w:rsid w:val="00442CED"/>
    <w:rsid w:val="00442F01"/>
    <w:rsid w:val="0044319F"/>
    <w:rsid w:val="00443205"/>
    <w:rsid w:val="0044326C"/>
    <w:rsid w:val="00443273"/>
    <w:rsid w:val="004433DD"/>
    <w:rsid w:val="004435EA"/>
    <w:rsid w:val="004435FC"/>
    <w:rsid w:val="00443657"/>
    <w:rsid w:val="00443A67"/>
    <w:rsid w:val="00443ACB"/>
    <w:rsid w:val="00443BE3"/>
    <w:rsid w:val="00443DA2"/>
    <w:rsid w:val="00443E11"/>
    <w:rsid w:val="00443F6D"/>
    <w:rsid w:val="004442C0"/>
    <w:rsid w:val="00444311"/>
    <w:rsid w:val="004443A1"/>
    <w:rsid w:val="004443C1"/>
    <w:rsid w:val="00444539"/>
    <w:rsid w:val="004446E6"/>
    <w:rsid w:val="0044486A"/>
    <w:rsid w:val="00444BFA"/>
    <w:rsid w:val="00444C38"/>
    <w:rsid w:val="00444C79"/>
    <w:rsid w:val="00444C9B"/>
    <w:rsid w:val="00444CE8"/>
    <w:rsid w:val="00444E24"/>
    <w:rsid w:val="0044514C"/>
    <w:rsid w:val="004452A1"/>
    <w:rsid w:val="00445315"/>
    <w:rsid w:val="004453ED"/>
    <w:rsid w:val="00445423"/>
    <w:rsid w:val="004454EA"/>
    <w:rsid w:val="00445528"/>
    <w:rsid w:val="004455AE"/>
    <w:rsid w:val="00445601"/>
    <w:rsid w:val="004456B7"/>
    <w:rsid w:val="0044577E"/>
    <w:rsid w:val="004458B0"/>
    <w:rsid w:val="0044597E"/>
    <w:rsid w:val="00445983"/>
    <w:rsid w:val="00445B1A"/>
    <w:rsid w:val="00445CC1"/>
    <w:rsid w:val="00445D0F"/>
    <w:rsid w:val="00445D60"/>
    <w:rsid w:val="00445D6C"/>
    <w:rsid w:val="00445E29"/>
    <w:rsid w:val="0044611D"/>
    <w:rsid w:val="004463F9"/>
    <w:rsid w:val="004465C1"/>
    <w:rsid w:val="0044661F"/>
    <w:rsid w:val="00446A00"/>
    <w:rsid w:val="00446BC3"/>
    <w:rsid w:val="00446C8A"/>
    <w:rsid w:val="00446CA0"/>
    <w:rsid w:val="00446CC4"/>
    <w:rsid w:val="00446DB9"/>
    <w:rsid w:val="00446E39"/>
    <w:rsid w:val="00446E9B"/>
    <w:rsid w:val="00446EF7"/>
    <w:rsid w:val="0044738F"/>
    <w:rsid w:val="0044741E"/>
    <w:rsid w:val="004475EA"/>
    <w:rsid w:val="00447823"/>
    <w:rsid w:val="0044784E"/>
    <w:rsid w:val="0044787D"/>
    <w:rsid w:val="0044796E"/>
    <w:rsid w:val="00447A22"/>
    <w:rsid w:val="00447BC2"/>
    <w:rsid w:val="00447C86"/>
    <w:rsid w:val="00447D8B"/>
    <w:rsid w:val="00450195"/>
    <w:rsid w:val="00450230"/>
    <w:rsid w:val="004502A8"/>
    <w:rsid w:val="00450325"/>
    <w:rsid w:val="00450562"/>
    <w:rsid w:val="004505B2"/>
    <w:rsid w:val="0045064F"/>
    <w:rsid w:val="004506D5"/>
    <w:rsid w:val="00450775"/>
    <w:rsid w:val="004507DB"/>
    <w:rsid w:val="0045091F"/>
    <w:rsid w:val="004509B5"/>
    <w:rsid w:val="00450BB9"/>
    <w:rsid w:val="00450CBA"/>
    <w:rsid w:val="00450CC9"/>
    <w:rsid w:val="00450E7C"/>
    <w:rsid w:val="0045128A"/>
    <w:rsid w:val="004514B2"/>
    <w:rsid w:val="0045155D"/>
    <w:rsid w:val="00451580"/>
    <w:rsid w:val="00451683"/>
    <w:rsid w:val="0045169A"/>
    <w:rsid w:val="00451760"/>
    <w:rsid w:val="004517F4"/>
    <w:rsid w:val="0045199B"/>
    <w:rsid w:val="00451BA3"/>
    <w:rsid w:val="00451CB1"/>
    <w:rsid w:val="00451D55"/>
    <w:rsid w:val="00451F3F"/>
    <w:rsid w:val="004521D2"/>
    <w:rsid w:val="004521D6"/>
    <w:rsid w:val="004522E7"/>
    <w:rsid w:val="00452377"/>
    <w:rsid w:val="004523BA"/>
    <w:rsid w:val="0045244F"/>
    <w:rsid w:val="00452602"/>
    <w:rsid w:val="00452695"/>
    <w:rsid w:val="00452763"/>
    <w:rsid w:val="00452855"/>
    <w:rsid w:val="00452AC3"/>
    <w:rsid w:val="00452D27"/>
    <w:rsid w:val="00452DDA"/>
    <w:rsid w:val="00452EFD"/>
    <w:rsid w:val="00452FD7"/>
    <w:rsid w:val="00453133"/>
    <w:rsid w:val="00453183"/>
    <w:rsid w:val="004533B7"/>
    <w:rsid w:val="0045341F"/>
    <w:rsid w:val="0045372C"/>
    <w:rsid w:val="004537B3"/>
    <w:rsid w:val="00453876"/>
    <w:rsid w:val="0045387A"/>
    <w:rsid w:val="004539B0"/>
    <w:rsid w:val="00453A58"/>
    <w:rsid w:val="00453AB9"/>
    <w:rsid w:val="00453C47"/>
    <w:rsid w:val="00453D40"/>
    <w:rsid w:val="00453E43"/>
    <w:rsid w:val="00453FF7"/>
    <w:rsid w:val="004545E6"/>
    <w:rsid w:val="004546D5"/>
    <w:rsid w:val="00454748"/>
    <w:rsid w:val="004547CC"/>
    <w:rsid w:val="00454A80"/>
    <w:rsid w:val="00454A86"/>
    <w:rsid w:val="00454A99"/>
    <w:rsid w:val="00454F18"/>
    <w:rsid w:val="00455231"/>
    <w:rsid w:val="0045527A"/>
    <w:rsid w:val="0045528C"/>
    <w:rsid w:val="0045546E"/>
    <w:rsid w:val="00455742"/>
    <w:rsid w:val="00455774"/>
    <w:rsid w:val="0045587C"/>
    <w:rsid w:val="004559F4"/>
    <w:rsid w:val="00455ABE"/>
    <w:rsid w:val="00455B56"/>
    <w:rsid w:val="00455C72"/>
    <w:rsid w:val="00455D52"/>
    <w:rsid w:val="00455E3D"/>
    <w:rsid w:val="00455EA9"/>
    <w:rsid w:val="00455F1C"/>
    <w:rsid w:val="00455FF7"/>
    <w:rsid w:val="00456153"/>
    <w:rsid w:val="004562A5"/>
    <w:rsid w:val="004562F6"/>
    <w:rsid w:val="00456396"/>
    <w:rsid w:val="0045648C"/>
    <w:rsid w:val="004564B8"/>
    <w:rsid w:val="0045657A"/>
    <w:rsid w:val="00456671"/>
    <w:rsid w:val="0045674E"/>
    <w:rsid w:val="00456871"/>
    <w:rsid w:val="00456A8F"/>
    <w:rsid w:val="00456A93"/>
    <w:rsid w:val="00456C3E"/>
    <w:rsid w:val="00456C4F"/>
    <w:rsid w:val="00456E1C"/>
    <w:rsid w:val="00456EF5"/>
    <w:rsid w:val="00456EFE"/>
    <w:rsid w:val="00456F01"/>
    <w:rsid w:val="00456F62"/>
    <w:rsid w:val="004572CA"/>
    <w:rsid w:val="0045739E"/>
    <w:rsid w:val="00457872"/>
    <w:rsid w:val="00457A34"/>
    <w:rsid w:val="00457A6A"/>
    <w:rsid w:val="00457AEB"/>
    <w:rsid w:val="00457BF9"/>
    <w:rsid w:val="00460191"/>
    <w:rsid w:val="004604A4"/>
    <w:rsid w:val="004605E3"/>
    <w:rsid w:val="00460686"/>
    <w:rsid w:val="0046075B"/>
    <w:rsid w:val="00460931"/>
    <w:rsid w:val="00460B3F"/>
    <w:rsid w:val="00460B7D"/>
    <w:rsid w:val="00460B81"/>
    <w:rsid w:val="00460B8F"/>
    <w:rsid w:val="00460C16"/>
    <w:rsid w:val="00460C5F"/>
    <w:rsid w:val="00460CDB"/>
    <w:rsid w:val="00460DC4"/>
    <w:rsid w:val="00461071"/>
    <w:rsid w:val="00461096"/>
    <w:rsid w:val="004611C1"/>
    <w:rsid w:val="00461209"/>
    <w:rsid w:val="0046122E"/>
    <w:rsid w:val="00461377"/>
    <w:rsid w:val="004613A8"/>
    <w:rsid w:val="0046165E"/>
    <w:rsid w:val="004618AA"/>
    <w:rsid w:val="00461A27"/>
    <w:rsid w:val="00461A2E"/>
    <w:rsid w:val="00461B67"/>
    <w:rsid w:val="00461BAE"/>
    <w:rsid w:val="00461CE1"/>
    <w:rsid w:val="00461EEC"/>
    <w:rsid w:val="00461F7C"/>
    <w:rsid w:val="00462039"/>
    <w:rsid w:val="004622F2"/>
    <w:rsid w:val="0046236E"/>
    <w:rsid w:val="004623C8"/>
    <w:rsid w:val="00462432"/>
    <w:rsid w:val="004624BE"/>
    <w:rsid w:val="00462544"/>
    <w:rsid w:val="004625C3"/>
    <w:rsid w:val="00462657"/>
    <w:rsid w:val="004626C6"/>
    <w:rsid w:val="004628BF"/>
    <w:rsid w:val="00462947"/>
    <w:rsid w:val="00462996"/>
    <w:rsid w:val="00462A59"/>
    <w:rsid w:val="00462C31"/>
    <w:rsid w:val="00462CA3"/>
    <w:rsid w:val="00462EF6"/>
    <w:rsid w:val="00462F31"/>
    <w:rsid w:val="00462F94"/>
    <w:rsid w:val="004631AC"/>
    <w:rsid w:val="004631D6"/>
    <w:rsid w:val="004634EB"/>
    <w:rsid w:val="00463532"/>
    <w:rsid w:val="004635FE"/>
    <w:rsid w:val="00463857"/>
    <w:rsid w:val="00463AF1"/>
    <w:rsid w:val="00463BE8"/>
    <w:rsid w:val="00463DD9"/>
    <w:rsid w:val="00463DE2"/>
    <w:rsid w:val="00463E73"/>
    <w:rsid w:val="00463ECD"/>
    <w:rsid w:val="00463ED1"/>
    <w:rsid w:val="00463F02"/>
    <w:rsid w:val="00463F6B"/>
    <w:rsid w:val="00463FD6"/>
    <w:rsid w:val="00464259"/>
    <w:rsid w:val="0046425D"/>
    <w:rsid w:val="00464287"/>
    <w:rsid w:val="00464379"/>
    <w:rsid w:val="0046445F"/>
    <w:rsid w:val="00464516"/>
    <w:rsid w:val="00464576"/>
    <w:rsid w:val="00464644"/>
    <w:rsid w:val="0046466E"/>
    <w:rsid w:val="00464677"/>
    <w:rsid w:val="004647FC"/>
    <w:rsid w:val="00464964"/>
    <w:rsid w:val="0046497A"/>
    <w:rsid w:val="00464B1F"/>
    <w:rsid w:val="00464DE4"/>
    <w:rsid w:val="00464E55"/>
    <w:rsid w:val="00464FA1"/>
    <w:rsid w:val="00465084"/>
    <w:rsid w:val="0046508F"/>
    <w:rsid w:val="004652C7"/>
    <w:rsid w:val="0046534F"/>
    <w:rsid w:val="00465378"/>
    <w:rsid w:val="004653B1"/>
    <w:rsid w:val="004653C8"/>
    <w:rsid w:val="00465410"/>
    <w:rsid w:val="00465420"/>
    <w:rsid w:val="00465678"/>
    <w:rsid w:val="004656B7"/>
    <w:rsid w:val="00465A79"/>
    <w:rsid w:val="00465BA7"/>
    <w:rsid w:val="00465E72"/>
    <w:rsid w:val="00465FDA"/>
    <w:rsid w:val="00466001"/>
    <w:rsid w:val="004660CE"/>
    <w:rsid w:val="00466158"/>
    <w:rsid w:val="00466178"/>
    <w:rsid w:val="004661B3"/>
    <w:rsid w:val="004661DF"/>
    <w:rsid w:val="00466369"/>
    <w:rsid w:val="0046637B"/>
    <w:rsid w:val="0046646F"/>
    <w:rsid w:val="004664F6"/>
    <w:rsid w:val="004665AF"/>
    <w:rsid w:val="00466637"/>
    <w:rsid w:val="0046687E"/>
    <w:rsid w:val="00466A20"/>
    <w:rsid w:val="00466A72"/>
    <w:rsid w:val="00466C31"/>
    <w:rsid w:val="00466D08"/>
    <w:rsid w:val="00466E1C"/>
    <w:rsid w:val="00466E80"/>
    <w:rsid w:val="00466EC3"/>
    <w:rsid w:val="00466FBB"/>
    <w:rsid w:val="0046706E"/>
    <w:rsid w:val="004670B9"/>
    <w:rsid w:val="0046731F"/>
    <w:rsid w:val="00467732"/>
    <w:rsid w:val="00467765"/>
    <w:rsid w:val="004677A9"/>
    <w:rsid w:val="00467811"/>
    <w:rsid w:val="004678EF"/>
    <w:rsid w:val="0046799E"/>
    <w:rsid w:val="00467A4C"/>
    <w:rsid w:val="00467B43"/>
    <w:rsid w:val="00467BCB"/>
    <w:rsid w:val="00467EBC"/>
    <w:rsid w:val="00467F91"/>
    <w:rsid w:val="00470083"/>
    <w:rsid w:val="0047015B"/>
    <w:rsid w:val="00470248"/>
    <w:rsid w:val="00470287"/>
    <w:rsid w:val="00470359"/>
    <w:rsid w:val="00470639"/>
    <w:rsid w:val="004708E8"/>
    <w:rsid w:val="00470A12"/>
    <w:rsid w:val="00470AEB"/>
    <w:rsid w:val="00470B7B"/>
    <w:rsid w:val="00470BCF"/>
    <w:rsid w:val="00470D81"/>
    <w:rsid w:val="00470F50"/>
    <w:rsid w:val="0047103F"/>
    <w:rsid w:val="004710C4"/>
    <w:rsid w:val="00471349"/>
    <w:rsid w:val="00471360"/>
    <w:rsid w:val="00471461"/>
    <w:rsid w:val="004714AD"/>
    <w:rsid w:val="00471571"/>
    <w:rsid w:val="00471692"/>
    <w:rsid w:val="004716D8"/>
    <w:rsid w:val="004717E8"/>
    <w:rsid w:val="0047181D"/>
    <w:rsid w:val="00471917"/>
    <w:rsid w:val="00471A7A"/>
    <w:rsid w:val="00471D08"/>
    <w:rsid w:val="00471E1A"/>
    <w:rsid w:val="00471E76"/>
    <w:rsid w:val="00471F72"/>
    <w:rsid w:val="00472122"/>
    <w:rsid w:val="0047218F"/>
    <w:rsid w:val="0047219D"/>
    <w:rsid w:val="00472260"/>
    <w:rsid w:val="00472404"/>
    <w:rsid w:val="004725D7"/>
    <w:rsid w:val="0047287D"/>
    <w:rsid w:val="0047297E"/>
    <w:rsid w:val="00472A30"/>
    <w:rsid w:val="00472AD0"/>
    <w:rsid w:val="00472B87"/>
    <w:rsid w:val="00472B8B"/>
    <w:rsid w:val="00472BE6"/>
    <w:rsid w:val="00472C06"/>
    <w:rsid w:val="00472CE1"/>
    <w:rsid w:val="00472D97"/>
    <w:rsid w:val="00472DB4"/>
    <w:rsid w:val="00472ED8"/>
    <w:rsid w:val="00472EF3"/>
    <w:rsid w:val="00472EFB"/>
    <w:rsid w:val="00472FAE"/>
    <w:rsid w:val="00473076"/>
    <w:rsid w:val="00473318"/>
    <w:rsid w:val="0047332F"/>
    <w:rsid w:val="004733AA"/>
    <w:rsid w:val="004733FA"/>
    <w:rsid w:val="00473429"/>
    <w:rsid w:val="004734C2"/>
    <w:rsid w:val="00473540"/>
    <w:rsid w:val="0047354A"/>
    <w:rsid w:val="00473663"/>
    <w:rsid w:val="004736CD"/>
    <w:rsid w:val="004737C1"/>
    <w:rsid w:val="0047382D"/>
    <w:rsid w:val="00473A9D"/>
    <w:rsid w:val="00473BAF"/>
    <w:rsid w:val="00473CF3"/>
    <w:rsid w:val="00473E39"/>
    <w:rsid w:val="00473EBA"/>
    <w:rsid w:val="00473F35"/>
    <w:rsid w:val="00473F41"/>
    <w:rsid w:val="00473F7A"/>
    <w:rsid w:val="00474047"/>
    <w:rsid w:val="00474116"/>
    <w:rsid w:val="0047427D"/>
    <w:rsid w:val="00474606"/>
    <w:rsid w:val="0047460D"/>
    <w:rsid w:val="00474868"/>
    <w:rsid w:val="00474A94"/>
    <w:rsid w:val="00474B2F"/>
    <w:rsid w:val="00474EAA"/>
    <w:rsid w:val="00474FAC"/>
    <w:rsid w:val="00475036"/>
    <w:rsid w:val="00475045"/>
    <w:rsid w:val="00475321"/>
    <w:rsid w:val="004753D5"/>
    <w:rsid w:val="004753EC"/>
    <w:rsid w:val="0047548E"/>
    <w:rsid w:val="004754EE"/>
    <w:rsid w:val="00475574"/>
    <w:rsid w:val="004755CA"/>
    <w:rsid w:val="00475728"/>
    <w:rsid w:val="00475759"/>
    <w:rsid w:val="004757A3"/>
    <w:rsid w:val="004757EA"/>
    <w:rsid w:val="00475832"/>
    <w:rsid w:val="00475A8D"/>
    <w:rsid w:val="00475AD5"/>
    <w:rsid w:val="00475BA5"/>
    <w:rsid w:val="00475C1B"/>
    <w:rsid w:val="00475E2A"/>
    <w:rsid w:val="00475F6B"/>
    <w:rsid w:val="00476016"/>
    <w:rsid w:val="00476039"/>
    <w:rsid w:val="0047629D"/>
    <w:rsid w:val="00476380"/>
    <w:rsid w:val="00476418"/>
    <w:rsid w:val="00476508"/>
    <w:rsid w:val="0047661E"/>
    <w:rsid w:val="00476736"/>
    <w:rsid w:val="0047678D"/>
    <w:rsid w:val="0047682A"/>
    <w:rsid w:val="00476862"/>
    <w:rsid w:val="0047687B"/>
    <w:rsid w:val="004768A7"/>
    <w:rsid w:val="0047695B"/>
    <w:rsid w:val="00476A89"/>
    <w:rsid w:val="00476D40"/>
    <w:rsid w:val="00476D67"/>
    <w:rsid w:val="00476E7F"/>
    <w:rsid w:val="00476F4F"/>
    <w:rsid w:val="00477018"/>
    <w:rsid w:val="0047701E"/>
    <w:rsid w:val="004770F9"/>
    <w:rsid w:val="00477130"/>
    <w:rsid w:val="0047721C"/>
    <w:rsid w:val="00477393"/>
    <w:rsid w:val="004773A9"/>
    <w:rsid w:val="00477403"/>
    <w:rsid w:val="0047757A"/>
    <w:rsid w:val="004777E6"/>
    <w:rsid w:val="00477A04"/>
    <w:rsid w:val="00477B47"/>
    <w:rsid w:val="00477B9F"/>
    <w:rsid w:val="00477BAB"/>
    <w:rsid w:val="00477C77"/>
    <w:rsid w:val="00477D49"/>
    <w:rsid w:val="00477E7F"/>
    <w:rsid w:val="00477EC6"/>
    <w:rsid w:val="00477FC9"/>
    <w:rsid w:val="0048006D"/>
    <w:rsid w:val="004801E2"/>
    <w:rsid w:val="004803F5"/>
    <w:rsid w:val="00480557"/>
    <w:rsid w:val="004805A2"/>
    <w:rsid w:val="0048066F"/>
    <w:rsid w:val="0048086F"/>
    <w:rsid w:val="0048087F"/>
    <w:rsid w:val="00480BE1"/>
    <w:rsid w:val="00480E56"/>
    <w:rsid w:val="00481202"/>
    <w:rsid w:val="0048137A"/>
    <w:rsid w:val="0048141C"/>
    <w:rsid w:val="0048160A"/>
    <w:rsid w:val="0048166B"/>
    <w:rsid w:val="00481686"/>
    <w:rsid w:val="00481848"/>
    <w:rsid w:val="00481AB0"/>
    <w:rsid w:val="00481B61"/>
    <w:rsid w:val="00481C80"/>
    <w:rsid w:val="00481CAC"/>
    <w:rsid w:val="00481DD1"/>
    <w:rsid w:val="00481EF7"/>
    <w:rsid w:val="00481FDF"/>
    <w:rsid w:val="00482032"/>
    <w:rsid w:val="00482340"/>
    <w:rsid w:val="00482438"/>
    <w:rsid w:val="00482476"/>
    <w:rsid w:val="004824E6"/>
    <w:rsid w:val="00482569"/>
    <w:rsid w:val="0048264E"/>
    <w:rsid w:val="00482772"/>
    <w:rsid w:val="004827D5"/>
    <w:rsid w:val="0048286A"/>
    <w:rsid w:val="00482986"/>
    <w:rsid w:val="004829A8"/>
    <w:rsid w:val="004829B3"/>
    <w:rsid w:val="00482A53"/>
    <w:rsid w:val="00482AA8"/>
    <w:rsid w:val="00482B19"/>
    <w:rsid w:val="00482C47"/>
    <w:rsid w:val="00482DC6"/>
    <w:rsid w:val="00482DF2"/>
    <w:rsid w:val="00482E3F"/>
    <w:rsid w:val="00482F5A"/>
    <w:rsid w:val="00482FDD"/>
    <w:rsid w:val="00483011"/>
    <w:rsid w:val="00483014"/>
    <w:rsid w:val="00483047"/>
    <w:rsid w:val="00483226"/>
    <w:rsid w:val="00483249"/>
    <w:rsid w:val="004832AF"/>
    <w:rsid w:val="0048357C"/>
    <w:rsid w:val="0048360E"/>
    <w:rsid w:val="0048371E"/>
    <w:rsid w:val="00483A90"/>
    <w:rsid w:val="00483AA7"/>
    <w:rsid w:val="00483AE3"/>
    <w:rsid w:val="00483BA7"/>
    <w:rsid w:val="00483F20"/>
    <w:rsid w:val="00484080"/>
    <w:rsid w:val="00484380"/>
    <w:rsid w:val="004843B2"/>
    <w:rsid w:val="00484618"/>
    <w:rsid w:val="0048466A"/>
    <w:rsid w:val="00484716"/>
    <w:rsid w:val="0048490A"/>
    <w:rsid w:val="00484990"/>
    <w:rsid w:val="004849FB"/>
    <w:rsid w:val="00484A1A"/>
    <w:rsid w:val="00484CBA"/>
    <w:rsid w:val="00484EDB"/>
    <w:rsid w:val="00484F67"/>
    <w:rsid w:val="004850E6"/>
    <w:rsid w:val="00485207"/>
    <w:rsid w:val="00485436"/>
    <w:rsid w:val="00485455"/>
    <w:rsid w:val="00485648"/>
    <w:rsid w:val="0048580C"/>
    <w:rsid w:val="00485958"/>
    <w:rsid w:val="00485BF2"/>
    <w:rsid w:val="00485D9E"/>
    <w:rsid w:val="00486182"/>
    <w:rsid w:val="004861BF"/>
    <w:rsid w:val="00486246"/>
    <w:rsid w:val="004863AE"/>
    <w:rsid w:val="004863E4"/>
    <w:rsid w:val="004864C0"/>
    <w:rsid w:val="004866A1"/>
    <w:rsid w:val="004868F2"/>
    <w:rsid w:val="00486981"/>
    <w:rsid w:val="00486BE1"/>
    <w:rsid w:val="00486D5C"/>
    <w:rsid w:val="0048714F"/>
    <w:rsid w:val="00487429"/>
    <w:rsid w:val="0048758D"/>
    <w:rsid w:val="0048765F"/>
    <w:rsid w:val="00487720"/>
    <w:rsid w:val="00487918"/>
    <w:rsid w:val="0048796D"/>
    <w:rsid w:val="00487A28"/>
    <w:rsid w:val="00487C03"/>
    <w:rsid w:val="00487D86"/>
    <w:rsid w:val="00487EB0"/>
    <w:rsid w:val="00487FEB"/>
    <w:rsid w:val="004900A0"/>
    <w:rsid w:val="004901CC"/>
    <w:rsid w:val="0049031F"/>
    <w:rsid w:val="004903CB"/>
    <w:rsid w:val="00490449"/>
    <w:rsid w:val="0049068B"/>
    <w:rsid w:val="004906D6"/>
    <w:rsid w:val="004906E7"/>
    <w:rsid w:val="004907C7"/>
    <w:rsid w:val="004909AB"/>
    <w:rsid w:val="004909E4"/>
    <w:rsid w:val="00490A3E"/>
    <w:rsid w:val="00490B2B"/>
    <w:rsid w:val="00490DB6"/>
    <w:rsid w:val="00490F75"/>
    <w:rsid w:val="00491183"/>
    <w:rsid w:val="0049118F"/>
    <w:rsid w:val="00491216"/>
    <w:rsid w:val="0049134A"/>
    <w:rsid w:val="00491533"/>
    <w:rsid w:val="0049161A"/>
    <w:rsid w:val="00491629"/>
    <w:rsid w:val="00491744"/>
    <w:rsid w:val="00491803"/>
    <w:rsid w:val="00491DBD"/>
    <w:rsid w:val="0049201F"/>
    <w:rsid w:val="004920B2"/>
    <w:rsid w:val="004923DD"/>
    <w:rsid w:val="0049240E"/>
    <w:rsid w:val="0049241E"/>
    <w:rsid w:val="004925C2"/>
    <w:rsid w:val="00492644"/>
    <w:rsid w:val="00492669"/>
    <w:rsid w:val="004926CB"/>
    <w:rsid w:val="004926FC"/>
    <w:rsid w:val="00492715"/>
    <w:rsid w:val="00492812"/>
    <w:rsid w:val="0049281F"/>
    <w:rsid w:val="004929AB"/>
    <w:rsid w:val="00492A31"/>
    <w:rsid w:val="00492A3C"/>
    <w:rsid w:val="00492CA9"/>
    <w:rsid w:val="00492D22"/>
    <w:rsid w:val="00492DC6"/>
    <w:rsid w:val="0049306A"/>
    <w:rsid w:val="004930D4"/>
    <w:rsid w:val="004930FE"/>
    <w:rsid w:val="00493155"/>
    <w:rsid w:val="00493394"/>
    <w:rsid w:val="00493398"/>
    <w:rsid w:val="004935DF"/>
    <w:rsid w:val="0049367B"/>
    <w:rsid w:val="00493731"/>
    <w:rsid w:val="004938B1"/>
    <w:rsid w:val="00493A87"/>
    <w:rsid w:val="00493C59"/>
    <w:rsid w:val="00493D3B"/>
    <w:rsid w:val="00493D92"/>
    <w:rsid w:val="00493EA3"/>
    <w:rsid w:val="00493FFD"/>
    <w:rsid w:val="0049408F"/>
    <w:rsid w:val="004940CE"/>
    <w:rsid w:val="00494448"/>
    <w:rsid w:val="0049444C"/>
    <w:rsid w:val="00494473"/>
    <w:rsid w:val="00494568"/>
    <w:rsid w:val="004946E6"/>
    <w:rsid w:val="00494719"/>
    <w:rsid w:val="004947CB"/>
    <w:rsid w:val="00494884"/>
    <w:rsid w:val="004949C2"/>
    <w:rsid w:val="00494A2D"/>
    <w:rsid w:val="00494B94"/>
    <w:rsid w:val="00494C04"/>
    <w:rsid w:val="00494DF8"/>
    <w:rsid w:val="00494FCD"/>
    <w:rsid w:val="0049502B"/>
    <w:rsid w:val="004954DB"/>
    <w:rsid w:val="004956F2"/>
    <w:rsid w:val="00495765"/>
    <w:rsid w:val="0049599F"/>
    <w:rsid w:val="00495D37"/>
    <w:rsid w:val="00495F5A"/>
    <w:rsid w:val="004960A0"/>
    <w:rsid w:val="00496134"/>
    <w:rsid w:val="004961A1"/>
    <w:rsid w:val="004966B6"/>
    <w:rsid w:val="0049677A"/>
    <w:rsid w:val="004969F3"/>
    <w:rsid w:val="00496A92"/>
    <w:rsid w:val="00496C03"/>
    <w:rsid w:val="00496C99"/>
    <w:rsid w:val="00497089"/>
    <w:rsid w:val="0049742A"/>
    <w:rsid w:val="0049764A"/>
    <w:rsid w:val="004976F0"/>
    <w:rsid w:val="0049774F"/>
    <w:rsid w:val="00497A69"/>
    <w:rsid w:val="00497B38"/>
    <w:rsid w:val="00497BBF"/>
    <w:rsid w:val="00497C18"/>
    <w:rsid w:val="00497C52"/>
    <w:rsid w:val="00497E5B"/>
    <w:rsid w:val="00497EFC"/>
    <w:rsid w:val="00497F1E"/>
    <w:rsid w:val="00497F64"/>
    <w:rsid w:val="004A0021"/>
    <w:rsid w:val="004A0074"/>
    <w:rsid w:val="004A00DA"/>
    <w:rsid w:val="004A035D"/>
    <w:rsid w:val="004A0377"/>
    <w:rsid w:val="004A04D7"/>
    <w:rsid w:val="004A0664"/>
    <w:rsid w:val="004A0732"/>
    <w:rsid w:val="004A0A38"/>
    <w:rsid w:val="004A0EB3"/>
    <w:rsid w:val="004A1074"/>
    <w:rsid w:val="004A122E"/>
    <w:rsid w:val="004A1245"/>
    <w:rsid w:val="004A1343"/>
    <w:rsid w:val="004A1432"/>
    <w:rsid w:val="004A15B4"/>
    <w:rsid w:val="004A16C3"/>
    <w:rsid w:val="004A16FC"/>
    <w:rsid w:val="004A1730"/>
    <w:rsid w:val="004A17B6"/>
    <w:rsid w:val="004A17BB"/>
    <w:rsid w:val="004A17C3"/>
    <w:rsid w:val="004A18CE"/>
    <w:rsid w:val="004A193D"/>
    <w:rsid w:val="004A19BF"/>
    <w:rsid w:val="004A19C4"/>
    <w:rsid w:val="004A1A05"/>
    <w:rsid w:val="004A1A60"/>
    <w:rsid w:val="004A1B96"/>
    <w:rsid w:val="004A1CF5"/>
    <w:rsid w:val="004A1D71"/>
    <w:rsid w:val="004A1E01"/>
    <w:rsid w:val="004A2092"/>
    <w:rsid w:val="004A2119"/>
    <w:rsid w:val="004A221B"/>
    <w:rsid w:val="004A223D"/>
    <w:rsid w:val="004A244A"/>
    <w:rsid w:val="004A248C"/>
    <w:rsid w:val="004A25FE"/>
    <w:rsid w:val="004A2601"/>
    <w:rsid w:val="004A2652"/>
    <w:rsid w:val="004A273A"/>
    <w:rsid w:val="004A2911"/>
    <w:rsid w:val="004A291D"/>
    <w:rsid w:val="004A2997"/>
    <w:rsid w:val="004A2AFD"/>
    <w:rsid w:val="004A2B86"/>
    <w:rsid w:val="004A2CEB"/>
    <w:rsid w:val="004A2D60"/>
    <w:rsid w:val="004A2E85"/>
    <w:rsid w:val="004A2F9E"/>
    <w:rsid w:val="004A313F"/>
    <w:rsid w:val="004A31E6"/>
    <w:rsid w:val="004A3247"/>
    <w:rsid w:val="004A3448"/>
    <w:rsid w:val="004A346F"/>
    <w:rsid w:val="004A3554"/>
    <w:rsid w:val="004A35EB"/>
    <w:rsid w:val="004A36F3"/>
    <w:rsid w:val="004A3799"/>
    <w:rsid w:val="004A38A1"/>
    <w:rsid w:val="004A391E"/>
    <w:rsid w:val="004A393F"/>
    <w:rsid w:val="004A3BB2"/>
    <w:rsid w:val="004A3DCF"/>
    <w:rsid w:val="004A3DDB"/>
    <w:rsid w:val="004A3E3A"/>
    <w:rsid w:val="004A41BF"/>
    <w:rsid w:val="004A440A"/>
    <w:rsid w:val="004A4477"/>
    <w:rsid w:val="004A44FB"/>
    <w:rsid w:val="004A450F"/>
    <w:rsid w:val="004A4860"/>
    <w:rsid w:val="004A4885"/>
    <w:rsid w:val="004A4A3D"/>
    <w:rsid w:val="004A4C5B"/>
    <w:rsid w:val="004A4D83"/>
    <w:rsid w:val="004A502B"/>
    <w:rsid w:val="004A5070"/>
    <w:rsid w:val="004A51AA"/>
    <w:rsid w:val="004A5275"/>
    <w:rsid w:val="004A52BE"/>
    <w:rsid w:val="004A532A"/>
    <w:rsid w:val="004A579B"/>
    <w:rsid w:val="004A57E4"/>
    <w:rsid w:val="004A5C9C"/>
    <w:rsid w:val="004A5CED"/>
    <w:rsid w:val="004A5D63"/>
    <w:rsid w:val="004A5E8C"/>
    <w:rsid w:val="004A5F66"/>
    <w:rsid w:val="004A5FE8"/>
    <w:rsid w:val="004A5FF9"/>
    <w:rsid w:val="004A6073"/>
    <w:rsid w:val="004A6255"/>
    <w:rsid w:val="004A6371"/>
    <w:rsid w:val="004A63B4"/>
    <w:rsid w:val="004A64F2"/>
    <w:rsid w:val="004A654C"/>
    <w:rsid w:val="004A6633"/>
    <w:rsid w:val="004A66B4"/>
    <w:rsid w:val="004A686E"/>
    <w:rsid w:val="004A68DE"/>
    <w:rsid w:val="004A6A4C"/>
    <w:rsid w:val="004A6A51"/>
    <w:rsid w:val="004A6A55"/>
    <w:rsid w:val="004A6A67"/>
    <w:rsid w:val="004A6A7D"/>
    <w:rsid w:val="004A6B19"/>
    <w:rsid w:val="004A6BDE"/>
    <w:rsid w:val="004A6CB1"/>
    <w:rsid w:val="004A6CD9"/>
    <w:rsid w:val="004A6D3F"/>
    <w:rsid w:val="004A6E30"/>
    <w:rsid w:val="004A6E4D"/>
    <w:rsid w:val="004A6F9E"/>
    <w:rsid w:val="004A6FDB"/>
    <w:rsid w:val="004A715B"/>
    <w:rsid w:val="004A71E7"/>
    <w:rsid w:val="004A71F9"/>
    <w:rsid w:val="004A73EB"/>
    <w:rsid w:val="004A74CA"/>
    <w:rsid w:val="004A75B4"/>
    <w:rsid w:val="004A7609"/>
    <w:rsid w:val="004A76B3"/>
    <w:rsid w:val="004A7819"/>
    <w:rsid w:val="004A7AA3"/>
    <w:rsid w:val="004A7ACF"/>
    <w:rsid w:val="004A7B63"/>
    <w:rsid w:val="004A7C51"/>
    <w:rsid w:val="004A7CE9"/>
    <w:rsid w:val="004A7DD7"/>
    <w:rsid w:val="004A7E02"/>
    <w:rsid w:val="004A7E4C"/>
    <w:rsid w:val="004A7EBE"/>
    <w:rsid w:val="004B0065"/>
    <w:rsid w:val="004B007B"/>
    <w:rsid w:val="004B00F3"/>
    <w:rsid w:val="004B022A"/>
    <w:rsid w:val="004B043D"/>
    <w:rsid w:val="004B0461"/>
    <w:rsid w:val="004B0585"/>
    <w:rsid w:val="004B06A9"/>
    <w:rsid w:val="004B077E"/>
    <w:rsid w:val="004B07A0"/>
    <w:rsid w:val="004B0820"/>
    <w:rsid w:val="004B0967"/>
    <w:rsid w:val="004B09D1"/>
    <w:rsid w:val="004B0A18"/>
    <w:rsid w:val="004B0B6F"/>
    <w:rsid w:val="004B0C4A"/>
    <w:rsid w:val="004B0E81"/>
    <w:rsid w:val="004B0EA8"/>
    <w:rsid w:val="004B0EDD"/>
    <w:rsid w:val="004B0F1D"/>
    <w:rsid w:val="004B0F64"/>
    <w:rsid w:val="004B1048"/>
    <w:rsid w:val="004B1052"/>
    <w:rsid w:val="004B1058"/>
    <w:rsid w:val="004B106A"/>
    <w:rsid w:val="004B106B"/>
    <w:rsid w:val="004B13D4"/>
    <w:rsid w:val="004B1693"/>
    <w:rsid w:val="004B1706"/>
    <w:rsid w:val="004B1719"/>
    <w:rsid w:val="004B1798"/>
    <w:rsid w:val="004B1981"/>
    <w:rsid w:val="004B1ADA"/>
    <w:rsid w:val="004B1B59"/>
    <w:rsid w:val="004B1DFF"/>
    <w:rsid w:val="004B1E32"/>
    <w:rsid w:val="004B1E95"/>
    <w:rsid w:val="004B1FA0"/>
    <w:rsid w:val="004B226D"/>
    <w:rsid w:val="004B2282"/>
    <w:rsid w:val="004B2814"/>
    <w:rsid w:val="004B29D4"/>
    <w:rsid w:val="004B2A0D"/>
    <w:rsid w:val="004B2A72"/>
    <w:rsid w:val="004B2B09"/>
    <w:rsid w:val="004B2B8D"/>
    <w:rsid w:val="004B2D84"/>
    <w:rsid w:val="004B2F65"/>
    <w:rsid w:val="004B3035"/>
    <w:rsid w:val="004B310E"/>
    <w:rsid w:val="004B31C5"/>
    <w:rsid w:val="004B3202"/>
    <w:rsid w:val="004B3270"/>
    <w:rsid w:val="004B329C"/>
    <w:rsid w:val="004B35E9"/>
    <w:rsid w:val="004B35EF"/>
    <w:rsid w:val="004B3732"/>
    <w:rsid w:val="004B3917"/>
    <w:rsid w:val="004B3A05"/>
    <w:rsid w:val="004B3DAF"/>
    <w:rsid w:val="004B3E1F"/>
    <w:rsid w:val="004B4016"/>
    <w:rsid w:val="004B416D"/>
    <w:rsid w:val="004B41BC"/>
    <w:rsid w:val="004B421E"/>
    <w:rsid w:val="004B4266"/>
    <w:rsid w:val="004B42A9"/>
    <w:rsid w:val="004B4384"/>
    <w:rsid w:val="004B4499"/>
    <w:rsid w:val="004B44F6"/>
    <w:rsid w:val="004B484B"/>
    <w:rsid w:val="004B48FD"/>
    <w:rsid w:val="004B4967"/>
    <w:rsid w:val="004B4A81"/>
    <w:rsid w:val="004B4AA0"/>
    <w:rsid w:val="004B4C17"/>
    <w:rsid w:val="004B4DB1"/>
    <w:rsid w:val="004B4E23"/>
    <w:rsid w:val="004B4EA6"/>
    <w:rsid w:val="004B4EF3"/>
    <w:rsid w:val="004B5025"/>
    <w:rsid w:val="004B5080"/>
    <w:rsid w:val="004B5098"/>
    <w:rsid w:val="004B52F9"/>
    <w:rsid w:val="004B5810"/>
    <w:rsid w:val="004B5972"/>
    <w:rsid w:val="004B597B"/>
    <w:rsid w:val="004B5BC8"/>
    <w:rsid w:val="004B5C86"/>
    <w:rsid w:val="004B5CCE"/>
    <w:rsid w:val="004B5D2B"/>
    <w:rsid w:val="004B5DAE"/>
    <w:rsid w:val="004B5DD3"/>
    <w:rsid w:val="004B6202"/>
    <w:rsid w:val="004B630A"/>
    <w:rsid w:val="004B6339"/>
    <w:rsid w:val="004B653C"/>
    <w:rsid w:val="004B664B"/>
    <w:rsid w:val="004B684C"/>
    <w:rsid w:val="004B68B4"/>
    <w:rsid w:val="004B6901"/>
    <w:rsid w:val="004B691A"/>
    <w:rsid w:val="004B6AB3"/>
    <w:rsid w:val="004B6B26"/>
    <w:rsid w:val="004B6C29"/>
    <w:rsid w:val="004B6CD5"/>
    <w:rsid w:val="004B6F56"/>
    <w:rsid w:val="004B728E"/>
    <w:rsid w:val="004B72D8"/>
    <w:rsid w:val="004B7389"/>
    <w:rsid w:val="004B7493"/>
    <w:rsid w:val="004B773E"/>
    <w:rsid w:val="004B77F5"/>
    <w:rsid w:val="004B7808"/>
    <w:rsid w:val="004B79C6"/>
    <w:rsid w:val="004B7AA2"/>
    <w:rsid w:val="004B7BFE"/>
    <w:rsid w:val="004B7CF5"/>
    <w:rsid w:val="004B7D3E"/>
    <w:rsid w:val="004B7DB7"/>
    <w:rsid w:val="004B7E2D"/>
    <w:rsid w:val="004B7E94"/>
    <w:rsid w:val="004B7FB8"/>
    <w:rsid w:val="004C00B0"/>
    <w:rsid w:val="004C0666"/>
    <w:rsid w:val="004C093E"/>
    <w:rsid w:val="004C0A13"/>
    <w:rsid w:val="004C0BBF"/>
    <w:rsid w:val="004C0C0C"/>
    <w:rsid w:val="004C0F8D"/>
    <w:rsid w:val="004C1025"/>
    <w:rsid w:val="004C1205"/>
    <w:rsid w:val="004C168D"/>
    <w:rsid w:val="004C1703"/>
    <w:rsid w:val="004C19A0"/>
    <w:rsid w:val="004C1B02"/>
    <w:rsid w:val="004C1B64"/>
    <w:rsid w:val="004C1B7F"/>
    <w:rsid w:val="004C1E2F"/>
    <w:rsid w:val="004C1E51"/>
    <w:rsid w:val="004C1E99"/>
    <w:rsid w:val="004C1EDD"/>
    <w:rsid w:val="004C1F11"/>
    <w:rsid w:val="004C1FF6"/>
    <w:rsid w:val="004C211B"/>
    <w:rsid w:val="004C236F"/>
    <w:rsid w:val="004C2484"/>
    <w:rsid w:val="004C249B"/>
    <w:rsid w:val="004C24EE"/>
    <w:rsid w:val="004C26A8"/>
    <w:rsid w:val="004C28F0"/>
    <w:rsid w:val="004C2939"/>
    <w:rsid w:val="004C2993"/>
    <w:rsid w:val="004C2A2D"/>
    <w:rsid w:val="004C2A8D"/>
    <w:rsid w:val="004C2D2E"/>
    <w:rsid w:val="004C2E32"/>
    <w:rsid w:val="004C2F0F"/>
    <w:rsid w:val="004C2FC9"/>
    <w:rsid w:val="004C3001"/>
    <w:rsid w:val="004C301D"/>
    <w:rsid w:val="004C3068"/>
    <w:rsid w:val="004C3185"/>
    <w:rsid w:val="004C324C"/>
    <w:rsid w:val="004C3267"/>
    <w:rsid w:val="004C340F"/>
    <w:rsid w:val="004C35D9"/>
    <w:rsid w:val="004C3630"/>
    <w:rsid w:val="004C36A7"/>
    <w:rsid w:val="004C383D"/>
    <w:rsid w:val="004C3854"/>
    <w:rsid w:val="004C38B7"/>
    <w:rsid w:val="004C3939"/>
    <w:rsid w:val="004C3A23"/>
    <w:rsid w:val="004C3E08"/>
    <w:rsid w:val="004C3F1F"/>
    <w:rsid w:val="004C3F33"/>
    <w:rsid w:val="004C3F51"/>
    <w:rsid w:val="004C3FE3"/>
    <w:rsid w:val="004C425A"/>
    <w:rsid w:val="004C426C"/>
    <w:rsid w:val="004C44C5"/>
    <w:rsid w:val="004C44EE"/>
    <w:rsid w:val="004C44FE"/>
    <w:rsid w:val="004C462A"/>
    <w:rsid w:val="004C4704"/>
    <w:rsid w:val="004C4713"/>
    <w:rsid w:val="004C495D"/>
    <w:rsid w:val="004C4A9C"/>
    <w:rsid w:val="004C4C1A"/>
    <w:rsid w:val="004C4C43"/>
    <w:rsid w:val="004C4D95"/>
    <w:rsid w:val="004C4F21"/>
    <w:rsid w:val="004C5110"/>
    <w:rsid w:val="004C511E"/>
    <w:rsid w:val="004C54BB"/>
    <w:rsid w:val="004C55C6"/>
    <w:rsid w:val="004C5619"/>
    <w:rsid w:val="004C5660"/>
    <w:rsid w:val="004C56FE"/>
    <w:rsid w:val="004C59F7"/>
    <w:rsid w:val="004C5B74"/>
    <w:rsid w:val="004C5BED"/>
    <w:rsid w:val="004C5F23"/>
    <w:rsid w:val="004C5FDF"/>
    <w:rsid w:val="004C5FEF"/>
    <w:rsid w:val="004C607B"/>
    <w:rsid w:val="004C60B4"/>
    <w:rsid w:val="004C61F4"/>
    <w:rsid w:val="004C626D"/>
    <w:rsid w:val="004C62C5"/>
    <w:rsid w:val="004C631B"/>
    <w:rsid w:val="004C64C5"/>
    <w:rsid w:val="004C6693"/>
    <w:rsid w:val="004C66A7"/>
    <w:rsid w:val="004C6AF0"/>
    <w:rsid w:val="004C6C7A"/>
    <w:rsid w:val="004C6DCE"/>
    <w:rsid w:val="004C6E8A"/>
    <w:rsid w:val="004C6FBD"/>
    <w:rsid w:val="004C70F9"/>
    <w:rsid w:val="004C7140"/>
    <w:rsid w:val="004C7172"/>
    <w:rsid w:val="004C72EE"/>
    <w:rsid w:val="004C730F"/>
    <w:rsid w:val="004C7396"/>
    <w:rsid w:val="004C7426"/>
    <w:rsid w:val="004C7546"/>
    <w:rsid w:val="004C7554"/>
    <w:rsid w:val="004C763E"/>
    <w:rsid w:val="004C76ED"/>
    <w:rsid w:val="004C7914"/>
    <w:rsid w:val="004C7930"/>
    <w:rsid w:val="004C798E"/>
    <w:rsid w:val="004C7BF8"/>
    <w:rsid w:val="004C7C9B"/>
    <w:rsid w:val="004C7CF1"/>
    <w:rsid w:val="004C7D10"/>
    <w:rsid w:val="004C7E9D"/>
    <w:rsid w:val="004C7F01"/>
    <w:rsid w:val="004D0005"/>
    <w:rsid w:val="004D008A"/>
    <w:rsid w:val="004D01AC"/>
    <w:rsid w:val="004D0333"/>
    <w:rsid w:val="004D040E"/>
    <w:rsid w:val="004D045C"/>
    <w:rsid w:val="004D046E"/>
    <w:rsid w:val="004D059C"/>
    <w:rsid w:val="004D083A"/>
    <w:rsid w:val="004D086F"/>
    <w:rsid w:val="004D0949"/>
    <w:rsid w:val="004D0C9A"/>
    <w:rsid w:val="004D0D38"/>
    <w:rsid w:val="004D0E7C"/>
    <w:rsid w:val="004D0FEC"/>
    <w:rsid w:val="004D10E0"/>
    <w:rsid w:val="004D114A"/>
    <w:rsid w:val="004D1344"/>
    <w:rsid w:val="004D14E3"/>
    <w:rsid w:val="004D1563"/>
    <w:rsid w:val="004D16B9"/>
    <w:rsid w:val="004D1807"/>
    <w:rsid w:val="004D189F"/>
    <w:rsid w:val="004D1B37"/>
    <w:rsid w:val="004D1BB3"/>
    <w:rsid w:val="004D1C2E"/>
    <w:rsid w:val="004D1CC0"/>
    <w:rsid w:val="004D1D82"/>
    <w:rsid w:val="004D1F5C"/>
    <w:rsid w:val="004D209A"/>
    <w:rsid w:val="004D21B2"/>
    <w:rsid w:val="004D2678"/>
    <w:rsid w:val="004D270E"/>
    <w:rsid w:val="004D2A18"/>
    <w:rsid w:val="004D2A64"/>
    <w:rsid w:val="004D2A77"/>
    <w:rsid w:val="004D2B62"/>
    <w:rsid w:val="004D2F1B"/>
    <w:rsid w:val="004D3423"/>
    <w:rsid w:val="004D36E7"/>
    <w:rsid w:val="004D3759"/>
    <w:rsid w:val="004D379E"/>
    <w:rsid w:val="004D39CE"/>
    <w:rsid w:val="004D3AC3"/>
    <w:rsid w:val="004D3C6A"/>
    <w:rsid w:val="004D3F7E"/>
    <w:rsid w:val="004D3FAF"/>
    <w:rsid w:val="004D4204"/>
    <w:rsid w:val="004D4223"/>
    <w:rsid w:val="004D422C"/>
    <w:rsid w:val="004D4291"/>
    <w:rsid w:val="004D44D0"/>
    <w:rsid w:val="004D44E2"/>
    <w:rsid w:val="004D4571"/>
    <w:rsid w:val="004D462D"/>
    <w:rsid w:val="004D4754"/>
    <w:rsid w:val="004D47AE"/>
    <w:rsid w:val="004D4807"/>
    <w:rsid w:val="004D4821"/>
    <w:rsid w:val="004D48E8"/>
    <w:rsid w:val="004D49D0"/>
    <w:rsid w:val="004D4B22"/>
    <w:rsid w:val="004D4B9F"/>
    <w:rsid w:val="004D4D38"/>
    <w:rsid w:val="004D4EC0"/>
    <w:rsid w:val="004D4F42"/>
    <w:rsid w:val="004D503E"/>
    <w:rsid w:val="004D54CD"/>
    <w:rsid w:val="004D56C6"/>
    <w:rsid w:val="004D5A56"/>
    <w:rsid w:val="004D5AD8"/>
    <w:rsid w:val="004D5BB4"/>
    <w:rsid w:val="004D5CEA"/>
    <w:rsid w:val="004D5D03"/>
    <w:rsid w:val="004D5E27"/>
    <w:rsid w:val="004D604E"/>
    <w:rsid w:val="004D61C5"/>
    <w:rsid w:val="004D663E"/>
    <w:rsid w:val="004D66C9"/>
    <w:rsid w:val="004D681D"/>
    <w:rsid w:val="004D6846"/>
    <w:rsid w:val="004D689C"/>
    <w:rsid w:val="004D6917"/>
    <w:rsid w:val="004D6994"/>
    <w:rsid w:val="004D6AB5"/>
    <w:rsid w:val="004D6B8E"/>
    <w:rsid w:val="004D6C76"/>
    <w:rsid w:val="004D6E2F"/>
    <w:rsid w:val="004D6FDF"/>
    <w:rsid w:val="004D70F7"/>
    <w:rsid w:val="004D7107"/>
    <w:rsid w:val="004D7240"/>
    <w:rsid w:val="004D7305"/>
    <w:rsid w:val="004D7419"/>
    <w:rsid w:val="004D746A"/>
    <w:rsid w:val="004D7539"/>
    <w:rsid w:val="004D75BB"/>
    <w:rsid w:val="004D763B"/>
    <w:rsid w:val="004D7932"/>
    <w:rsid w:val="004D7D97"/>
    <w:rsid w:val="004D7E35"/>
    <w:rsid w:val="004E004F"/>
    <w:rsid w:val="004E0153"/>
    <w:rsid w:val="004E0189"/>
    <w:rsid w:val="004E018E"/>
    <w:rsid w:val="004E01B9"/>
    <w:rsid w:val="004E06BA"/>
    <w:rsid w:val="004E07FD"/>
    <w:rsid w:val="004E0C3C"/>
    <w:rsid w:val="004E0C6F"/>
    <w:rsid w:val="004E0D57"/>
    <w:rsid w:val="004E0D72"/>
    <w:rsid w:val="004E0DA4"/>
    <w:rsid w:val="004E0E1C"/>
    <w:rsid w:val="004E0FA6"/>
    <w:rsid w:val="004E10AC"/>
    <w:rsid w:val="004E119F"/>
    <w:rsid w:val="004E1267"/>
    <w:rsid w:val="004E1328"/>
    <w:rsid w:val="004E14A1"/>
    <w:rsid w:val="004E14A8"/>
    <w:rsid w:val="004E15CE"/>
    <w:rsid w:val="004E15DB"/>
    <w:rsid w:val="004E15E0"/>
    <w:rsid w:val="004E166F"/>
    <w:rsid w:val="004E16B7"/>
    <w:rsid w:val="004E16E1"/>
    <w:rsid w:val="004E1751"/>
    <w:rsid w:val="004E1763"/>
    <w:rsid w:val="004E1768"/>
    <w:rsid w:val="004E197C"/>
    <w:rsid w:val="004E1B45"/>
    <w:rsid w:val="004E1BD0"/>
    <w:rsid w:val="004E1CBF"/>
    <w:rsid w:val="004E1CCB"/>
    <w:rsid w:val="004E1D3B"/>
    <w:rsid w:val="004E1F38"/>
    <w:rsid w:val="004E1FA8"/>
    <w:rsid w:val="004E22B3"/>
    <w:rsid w:val="004E2436"/>
    <w:rsid w:val="004E24CF"/>
    <w:rsid w:val="004E25ED"/>
    <w:rsid w:val="004E275B"/>
    <w:rsid w:val="004E28EB"/>
    <w:rsid w:val="004E29A6"/>
    <w:rsid w:val="004E2A2E"/>
    <w:rsid w:val="004E2A4D"/>
    <w:rsid w:val="004E2B4E"/>
    <w:rsid w:val="004E2B58"/>
    <w:rsid w:val="004E2B9C"/>
    <w:rsid w:val="004E2CD4"/>
    <w:rsid w:val="004E2E45"/>
    <w:rsid w:val="004E2F20"/>
    <w:rsid w:val="004E2F6B"/>
    <w:rsid w:val="004E30D8"/>
    <w:rsid w:val="004E327B"/>
    <w:rsid w:val="004E3405"/>
    <w:rsid w:val="004E3566"/>
    <w:rsid w:val="004E383A"/>
    <w:rsid w:val="004E39E1"/>
    <w:rsid w:val="004E3A60"/>
    <w:rsid w:val="004E3EB0"/>
    <w:rsid w:val="004E3EF3"/>
    <w:rsid w:val="004E3F79"/>
    <w:rsid w:val="004E4040"/>
    <w:rsid w:val="004E4271"/>
    <w:rsid w:val="004E43E3"/>
    <w:rsid w:val="004E46AE"/>
    <w:rsid w:val="004E4858"/>
    <w:rsid w:val="004E496B"/>
    <w:rsid w:val="004E4CDA"/>
    <w:rsid w:val="004E4D63"/>
    <w:rsid w:val="004E4D6B"/>
    <w:rsid w:val="004E5023"/>
    <w:rsid w:val="004E5039"/>
    <w:rsid w:val="004E511E"/>
    <w:rsid w:val="004E5126"/>
    <w:rsid w:val="004E5166"/>
    <w:rsid w:val="004E521E"/>
    <w:rsid w:val="004E5268"/>
    <w:rsid w:val="004E53ED"/>
    <w:rsid w:val="004E5430"/>
    <w:rsid w:val="004E5572"/>
    <w:rsid w:val="004E58BE"/>
    <w:rsid w:val="004E595C"/>
    <w:rsid w:val="004E5974"/>
    <w:rsid w:val="004E5D04"/>
    <w:rsid w:val="004E5FBA"/>
    <w:rsid w:val="004E6031"/>
    <w:rsid w:val="004E603F"/>
    <w:rsid w:val="004E612B"/>
    <w:rsid w:val="004E660C"/>
    <w:rsid w:val="004E6615"/>
    <w:rsid w:val="004E662A"/>
    <w:rsid w:val="004E67E6"/>
    <w:rsid w:val="004E68B3"/>
    <w:rsid w:val="004E68C1"/>
    <w:rsid w:val="004E6E45"/>
    <w:rsid w:val="004E6F58"/>
    <w:rsid w:val="004E6FF2"/>
    <w:rsid w:val="004E713C"/>
    <w:rsid w:val="004E73FD"/>
    <w:rsid w:val="004E741E"/>
    <w:rsid w:val="004E7472"/>
    <w:rsid w:val="004E769B"/>
    <w:rsid w:val="004E7779"/>
    <w:rsid w:val="004E77F5"/>
    <w:rsid w:val="004E787A"/>
    <w:rsid w:val="004E788F"/>
    <w:rsid w:val="004E7961"/>
    <w:rsid w:val="004E7B27"/>
    <w:rsid w:val="004E7BD2"/>
    <w:rsid w:val="004E7CF4"/>
    <w:rsid w:val="004E7D9E"/>
    <w:rsid w:val="004E7E20"/>
    <w:rsid w:val="004E7E4F"/>
    <w:rsid w:val="004E7F49"/>
    <w:rsid w:val="004F01A7"/>
    <w:rsid w:val="004F03C0"/>
    <w:rsid w:val="004F040B"/>
    <w:rsid w:val="004F04DB"/>
    <w:rsid w:val="004F052B"/>
    <w:rsid w:val="004F056C"/>
    <w:rsid w:val="004F06C5"/>
    <w:rsid w:val="004F06DC"/>
    <w:rsid w:val="004F081B"/>
    <w:rsid w:val="004F0B4A"/>
    <w:rsid w:val="004F0B63"/>
    <w:rsid w:val="004F0B93"/>
    <w:rsid w:val="004F0D16"/>
    <w:rsid w:val="004F0EB8"/>
    <w:rsid w:val="004F103C"/>
    <w:rsid w:val="004F14C7"/>
    <w:rsid w:val="004F14CA"/>
    <w:rsid w:val="004F15D7"/>
    <w:rsid w:val="004F1661"/>
    <w:rsid w:val="004F16AD"/>
    <w:rsid w:val="004F1719"/>
    <w:rsid w:val="004F1B50"/>
    <w:rsid w:val="004F1DB8"/>
    <w:rsid w:val="004F1E66"/>
    <w:rsid w:val="004F208A"/>
    <w:rsid w:val="004F2104"/>
    <w:rsid w:val="004F2109"/>
    <w:rsid w:val="004F216A"/>
    <w:rsid w:val="004F223C"/>
    <w:rsid w:val="004F2243"/>
    <w:rsid w:val="004F2372"/>
    <w:rsid w:val="004F23DC"/>
    <w:rsid w:val="004F249B"/>
    <w:rsid w:val="004F249E"/>
    <w:rsid w:val="004F286B"/>
    <w:rsid w:val="004F29C1"/>
    <w:rsid w:val="004F2AA2"/>
    <w:rsid w:val="004F2BD1"/>
    <w:rsid w:val="004F2D2C"/>
    <w:rsid w:val="004F2D3B"/>
    <w:rsid w:val="004F2F62"/>
    <w:rsid w:val="004F33DE"/>
    <w:rsid w:val="004F340C"/>
    <w:rsid w:val="004F35D2"/>
    <w:rsid w:val="004F3720"/>
    <w:rsid w:val="004F3AB3"/>
    <w:rsid w:val="004F3AD0"/>
    <w:rsid w:val="004F3AEE"/>
    <w:rsid w:val="004F3BCE"/>
    <w:rsid w:val="004F3DAE"/>
    <w:rsid w:val="004F40D8"/>
    <w:rsid w:val="004F413F"/>
    <w:rsid w:val="004F416D"/>
    <w:rsid w:val="004F41A7"/>
    <w:rsid w:val="004F44AF"/>
    <w:rsid w:val="004F44B4"/>
    <w:rsid w:val="004F4597"/>
    <w:rsid w:val="004F45C8"/>
    <w:rsid w:val="004F4691"/>
    <w:rsid w:val="004F46B7"/>
    <w:rsid w:val="004F4971"/>
    <w:rsid w:val="004F4A0C"/>
    <w:rsid w:val="004F4A32"/>
    <w:rsid w:val="004F4A63"/>
    <w:rsid w:val="004F4BE2"/>
    <w:rsid w:val="004F4C1D"/>
    <w:rsid w:val="004F4C69"/>
    <w:rsid w:val="004F4E84"/>
    <w:rsid w:val="004F4FB2"/>
    <w:rsid w:val="004F5529"/>
    <w:rsid w:val="004F552F"/>
    <w:rsid w:val="004F562C"/>
    <w:rsid w:val="004F570A"/>
    <w:rsid w:val="004F587C"/>
    <w:rsid w:val="004F594C"/>
    <w:rsid w:val="004F59A0"/>
    <w:rsid w:val="004F59D7"/>
    <w:rsid w:val="004F5B3B"/>
    <w:rsid w:val="004F5BD9"/>
    <w:rsid w:val="004F5CB5"/>
    <w:rsid w:val="004F5E7A"/>
    <w:rsid w:val="004F5EEA"/>
    <w:rsid w:val="004F5F47"/>
    <w:rsid w:val="004F5F64"/>
    <w:rsid w:val="004F600C"/>
    <w:rsid w:val="004F6169"/>
    <w:rsid w:val="004F62CB"/>
    <w:rsid w:val="004F62FA"/>
    <w:rsid w:val="004F64E5"/>
    <w:rsid w:val="004F6584"/>
    <w:rsid w:val="004F66BF"/>
    <w:rsid w:val="004F6717"/>
    <w:rsid w:val="004F67F0"/>
    <w:rsid w:val="004F6831"/>
    <w:rsid w:val="004F687C"/>
    <w:rsid w:val="004F6926"/>
    <w:rsid w:val="004F6A45"/>
    <w:rsid w:val="004F6AC6"/>
    <w:rsid w:val="004F6C47"/>
    <w:rsid w:val="004F6C62"/>
    <w:rsid w:val="004F6EB4"/>
    <w:rsid w:val="004F6FE1"/>
    <w:rsid w:val="004F7580"/>
    <w:rsid w:val="004F762E"/>
    <w:rsid w:val="004F76D5"/>
    <w:rsid w:val="004F7766"/>
    <w:rsid w:val="004F7873"/>
    <w:rsid w:val="004F78FC"/>
    <w:rsid w:val="004F7AAD"/>
    <w:rsid w:val="004F7AB7"/>
    <w:rsid w:val="004F7CC2"/>
    <w:rsid w:val="00500126"/>
    <w:rsid w:val="00500210"/>
    <w:rsid w:val="005002ED"/>
    <w:rsid w:val="00500436"/>
    <w:rsid w:val="005004E7"/>
    <w:rsid w:val="005004F4"/>
    <w:rsid w:val="005007E5"/>
    <w:rsid w:val="00500896"/>
    <w:rsid w:val="005008D4"/>
    <w:rsid w:val="00500913"/>
    <w:rsid w:val="00500965"/>
    <w:rsid w:val="00500BEC"/>
    <w:rsid w:val="0050130C"/>
    <w:rsid w:val="005013D5"/>
    <w:rsid w:val="0050179B"/>
    <w:rsid w:val="00501801"/>
    <w:rsid w:val="00501857"/>
    <w:rsid w:val="00501A75"/>
    <w:rsid w:val="00501CCF"/>
    <w:rsid w:val="00502057"/>
    <w:rsid w:val="005020A8"/>
    <w:rsid w:val="00502124"/>
    <w:rsid w:val="005021AB"/>
    <w:rsid w:val="005021CB"/>
    <w:rsid w:val="00502266"/>
    <w:rsid w:val="005023BC"/>
    <w:rsid w:val="005023FE"/>
    <w:rsid w:val="00502A2D"/>
    <w:rsid w:val="00502A97"/>
    <w:rsid w:val="00502AD9"/>
    <w:rsid w:val="00502B11"/>
    <w:rsid w:val="00502B14"/>
    <w:rsid w:val="00502BF6"/>
    <w:rsid w:val="00502DCF"/>
    <w:rsid w:val="00502E65"/>
    <w:rsid w:val="00502EE7"/>
    <w:rsid w:val="00503051"/>
    <w:rsid w:val="005030CE"/>
    <w:rsid w:val="00503286"/>
    <w:rsid w:val="005033A6"/>
    <w:rsid w:val="005034BE"/>
    <w:rsid w:val="005034F8"/>
    <w:rsid w:val="005035DE"/>
    <w:rsid w:val="0050373B"/>
    <w:rsid w:val="0050382D"/>
    <w:rsid w:val="005038FE"/>
    <w:rsid w:val="005038FF"/>
    <w:rsid w:val="00503A50"/>
    <w:rsid w:val="00503BBB"/>
    <w:rsid w:val="00503BF9"/>
    <w:rsid w:val="00503C01"/>
    <w:rsid w:val="00503C8E"/>
    <w:rsid w:val="00503E51"/>
    <w:rsid w:val="00504001"/>
    <w:rsid w:val="0050426C"/>
    <w:rsid w:val="005042F9"/>
    <w:rsid w:val="00504377"/>
    <w:rsid w:val="005045EB"/>
    <w:rsid w:val="0050460C"/>
    <w:rsid w:val="005046F1"/>
    <w:rsid w:val="0050479B"/>
    <w:rsid w:val="005047FA"/>
    <w:rsid w:val="005048EF"/>
    <w:rsid w:val="00504A8B"/>
    <w:rsid w:val="00504AC9"/>
    <w:rsid w:val="00504B55"/>
    <w:rsid w:val="00504C58"/>
    <w:rsid w:val="00504CF4"/>
    <w:rsid w:val="00504D86"/>
    <w:rsid w:val="00505398"/>
    <w:rsid w:val="0050542D"/>
    <w:rsid w:val="005054FE"/>
    <w:rsid w:val="0050558E"/>
    <w:rsid w:val="005055CE"/>
    <w:rsid w:val="00505691"/>
    <w:rsid w:val="005056AF"/>
    <w:rsid w:val="005056FB"/>
    <w:rsid w:val="00505716"/>
    <w:rsid w:val="00505725"/>
    <w:rsid w:val="005057B6"/>
    <w:rsid w:val="005057FE"/>
    <w:rsid w:val="0050595D"/>
    <w:rsid w:val="005059BE"/>
    <w:rsid w:val="00505B2D"/>
    <w:rsid w:val="00505B64"/>
    <w:rsid w:val="00505BB8"/>
    <w:rsid w:val="00505CAC"/>
    <w:rsid w:val="00505CCA"/>
    <w:rsid w:val="00505E9D"/>
    <w:rsid w:val="0050604C"/>
    <w:rsid w:val="005060CF"/>
    <w:rsid w:val="00506154"/>
    <w:rsid w:val="005062AF"/>
    <w:rsid w:val="00506545"/>
    <w:rsid w:val="00506696"/>
    <w:rsid w:val="0050673B"/>
    <w:rsid w:val="00506741"/>
    <w:rsid w:val="00506778"/>
    <w:rsid w:val="00506815"/>
    <w:rsid w:val="005068D3"/>
    <w:rsid w:val="00506965"/>
    <w:rsid w:val="0050697B"/>
    <w:rsid w:val="00506ABE"/>
    <w:rsid w:val="00506B3F"/>
    <w:rsid w:val="00506B60"/>
    <w:rsid w:val="00506BC7"/>
    <w:rsid w:val="00506D90"/>
    <w:rsid w:val="00507179"/>
    <w:rsid w:val="005071E6"/>
    <w:rsid w:val="005072B4"/>
    <w:rsid w:val="0050756A"/>
    <w:rsid w:val="005075A5"/>
    <w:rsid w:val="005078C2"/>
    <w:rsid w:val="00507AE9"/>
    <w:rsid w:val="00507D41"/>
    <w:rsid w:val="00507DD5"/>
    <w:rsid w:val="00507FE3"/>
    <w:rsid w:val="0050891B"/>
    <w:rsid w:val="005101D5"/>
    <w:rsid w:val="005102DA"/>
    <w:rsid w:val="005105C0"/>
    <w:rsid w:val="005106B4"/>
    <w:rsid w:val="00510756"/>
    <w:rsid w:val="00510AB3"/>
    <w:rsid w:val="00510AD3"/>
    <w:rsid w:val="00510E7E"/>
    <w:rsid w:val="0051102E"/>
    <w:rsid w:val="005110B1"/>
    <w:rsid w:val="005110CA"/>
    <w:rsid w:val="00511216"/>
    <w:rsid w:val="0051124E"/>
    <w:rsid w:val="00511309"/>
    <w:rsid w:val="0051130D"/>
    <w:rsid w:val="0051137D"/>
    <w:rsid w:val="005116D8"/>
    <w:rsid w:val="005117B8"/>
    <w:rsid w:val="005117E0"/>
    <w:rsid w:val="0051182C"/>
    <w:rsid w:val="00511860"/>
    <w:rsid w:val="00511A31"/>
    <w:rsid w:val="00511A7A"/>
    <w:rsid w:val="00511DE9"/>
    <w:rsid w:val="00511E95"/>
    <w:rsid w:val="00512225"/>
    <w:rsid w:val="00512247"/>
    <w:rsid w:val="00512463"/>
    <w:rsid w:val="0051260D"/>
    <w:rsid w:val="005128C3"/>
    <w:rsid w:val="00512B13"/>
    <w:rsid w:val="00512B76"/>
    <w:rsid w:val="00512BFD"/>
    <w:rsid w:val="00512C0E"/>
    <w:rsid w:val="00512C97"/>
    <w:rsid w:val="00512D0E"/>
    <w:rsid w:val="00512E0A"/>
    <w:rsid w:val="00512E3E"/>
    <w:rsid w:val="00512E98"/>
    <w:rsid w:val="00512F64"/>
    <w:rsid w:val="00512FEC"/>
    <w:rsid w:val="005131AF"/>
    <w:rsid w:val="005132B4"/>
    <w:rsid w:val="0051341D"/>
    <w:rsid w:val="00513618"/>
    <w:rsid w:val="0051367C"/>
    <w:rsid w:val="00513758"/>
    <w:rsid w:val="00513825"/>
    <w:rsid w:val="00513B10"/>
    <w:rsid w:val="00513CEE"/>
    <w:rsid w:val="00513F4E"/>
    <w:rsid w:val="00513FF7"/>
    <w:rsid w:val="00514025"/>
    <w:rsid w:val="00514170"/>
    <w:rsid w:val="00514206"/>
    <w:rsid w:val="00514426"/>
    <w:rsid w:val="0051447E"/>
    <w:rsid w:val="00514889"/>
    <w:rsid w:val="005148C0"/>
    <w:rsid w:val="00514B15"/>
    <w:rsid w:val="00514DED"/>
    <w:rsid w:val="00515251"/>
    <w:rsid w:val="0051548E"/>
    <w:rsid w:val="00515531"/>
    <w:rsid w:val="00515688"/>
    <w:rsid w:val="005157CE"/>
    <w:rsid w:val="00515909"/>
    <w:rsid w:val="00515916"/>
    <w:rsid w:val="005159AD"/>
    <w:rsid w:val="00515A34"/>
    <w:rsid w:val="00515C51"/>
    <w:rsid w:val="00515EDC"/>
    <w:rsid w:val="00515F5A"/>
    <w:rsid w:val="00516053"/>
    <w:rsid w:val="005160C8"/>
    <w:rsid w:val="00516219"/>
    <w:rsid w:val="005162B6"/>
    <w:rsid w:val="00516532"/>
    <w:rsid w:val="005167B5"/>
    <w:rsid w:val="00516B0D"/>
    <w:rsid w:val="00516BAF"/>
    <w:rsid w:val="00516C06"/>
    <w:rsid w:val="00516C19"/>
    <w:rsid w:val="00516CDF"/>
    <w:rsid w:val="00516E7A"/>
    <w:rsid w:val="00516F5E"/>
    <w:rsid w:val="0051715C"/>
    <w:rsid w:val="00517169"/>
    <w:rsid w:val="005171F2"/>
    <w:rsid w:val="0051720C"/>
    <w:rsid w:val="005173A2"/>
    <w:rsid w:val="0051745F"/>
    <w:rsid w:val="005174C9"/>
    <w:rsid w:val="00517602"/>
    <w:rsid w:val="0051762D"/>
    <w:rsid w:val="005177B6"/>
    <w:rsid w:val="005179CD"/>
    <w:rsid w:val="005179F5"/>
    <w:rsid w:val="00517AB2"/>
    <w:rsid w:val="00517C58"/>
    <w:rsid w:val="00517DF5"/>
    <w:rsid w:val="00517E31"/>
    <w:rsid w:val="00517E66"/>
    <w:rsid w:val="00517E6D"/>
    <w:rsid w:val="005200B8"/>
    <w:rsid w:val="00520156"/>
    <w:rsid w:val="0052017A"/>
    <w:rsid w:val="00520206"/>
    <w:rsid w:val="0052038F"/>
    <w:rsid w:val="0052040B"/>
    <w:rsid w:val="00520420"/>
    <w:rsid w:val="00520448"/>
    <w:rsid w:val="005205B0"/>
    <w:rsid w:val="00520650"/>
    <w:rsid w:val="00520661"/>
    <w:rsid w:val="005206DF"/>
    <w:rsid w:val="005209C2"/>
    <w:rsid w:val="00520B61"/>
    <w:rsid w:val="00520BBE"/>
    <w:rsid w:val="00520C63"/>
    <w:rsid w:val="00520D43"/>
    <w:rsid w:val="00520E56"/>
    <w:rsid w:val="00520F50"/>
    <w:rsid w:val="00521011"/>
    <w:rsid w:val="00521024"/>
    <w:rsid w:val="0052113A"/>
    <w:rsid w:val="005216BD"/>
    <w:rsid w:val="00521880"/>
    <w:rsid w:val="00521A3A"/>
    <w:rsid w:val="00521BDB"/>
    <w:rsid w:val="00521C30"/>
    <w:rsid w:val="00521D81"/>
    <w:rsid w:val="00521DAC"/>
    <w:rsid w:val="00521E14"/>
    <w:rsid w:val="00521E37"/>
    <w:rsid w:val="00521F0B"/>
    <w:rsid w:val="00521F53"/>
    <w:rsid w:val="00522141"/>
    <w:rsid w:val="0052226B"/>
    <w:rsid w:val="00522384"/>
    <w:rsid w:val="0052254A"/>
    <w:rsid w:val="00522581"/>
    <w:rsid w:val="005228F4"/>
    <w:rsid w:val="00522B0A"/>
    <w:rsid w:val="00522E24"/>
    <w:rsid w:val="00522E63"/>
    <w:rsid w:val="00522F07"/>
    <w:rsid w:val="0052310D"/>
    <w:rsid w:val="005231C4"/>
    <w:rsid w:val="005233FC"/>
    <w:rsid w:val="005234AF"/>
    <w:rsid w:val="00523509"/>
    <w:rsid w:val="0052353B"/>
    <w:rsid w:val="005236AE"/>
    <w:rsid w:val="00523709"/>
    <w:rsid w:val="00523727"/>
    <w:rsid w:val="005238A7"/>
    <w:rsid w:val="0052397D"/>
    <w:rsid w:val="00523A29"/>
    <w:rsid w:val="00523A2F"/>
    <w:rsid w:val="00523AC2"/>
    <w:rsid w:val="00523B34"/>
    <w:rsid w:val="00523C98"/>
    <w:rsid w:val="00523F53"/>
    <w:rsid w:val="00524075"/>
    <w:rsid w:val="00524200"/>
    <w:rsid w:val="00524243"/>
    <w:rsid w:val="0052433A"/>
    <w:rsid w:val="00524410"/>
    <w:rsid w:val="005245A2"/>
    <w:rsid w:val="00524611"/>
    <w:rsid w:val="005247C3"/>
    <w:rsid w:val="0052487D"/>
    <w:rsid w:val="00524B25"/>
    <w:rsid w:val="00524B65"/>
    <w:rsid w:val="00524BC1"/>
    <w:rsid w:val="00524D43"/>
    <w:rsid w:val="00524DDC"/>
    <w:rsid w:val="00524F15"/>
    <w:rsid w:val="00524F58"/>
    <w:rsid w:val="0052547F"/>
    <w:rsid w:val="005254CE"/>
    <w:rsid w:val="005254DE"/>
    <w:rsid w:val="005255EC"/>
    <w:rsid w:val="0052565F"/>
    <w:rsid w:val="00525728"/>
    <w:rsid w:val="00525760"/>
    <w:rsid w:val="00525803"/>
    <w:rsid w:val="00525C40"/>
    <w:rsid w:val="00525D27"/>
    <w:rsid w:val="00525FBA"/>
    <w:rsid w:val="00526104"/>
    <w:rsid w:val="00526154"/>
    <w:rsid w:val="005261D6"/>
    <w:rsid w:val="005262D8"/>
    <w:rsid w:val="00526340"/>
    <w:rsid w:val="0052635E"/>
    <w:rsid w:val="0052639B"/>
    <w:rsid w:val="00526613"/>
    <w:rsid w:val="0052667F"/>
    <w:rsid w:val="005266B4"/>
    <w:rsid w:val="005268C9"/>
    <w:rsid w:val="00526900"/>
    <w:rsid w:val="00526925"/>
    <w:rsid w:val="005269BF"/>
    <w:rsid w:val="005269DF"/>
    <w:rsid w:val="00526A9D"/>
    <w:rsid w:val="00526B89"/>
    <w:rsid w:val="00526C05"/>
    <w:rsid w:val="00526C23"/>
    <w:rsid w:val="00526C50"/>
    <w:rsid w:val="00526D46"/>
    <w:rsid w:val="00526DE9"/>
    <w:rsid w:val="00526EDD"/>
    <w:rsid w:val="00526EE9"/>
    <w:rsid w:val="00527156"/>
    <w:rsid w:val="0052740A"/>
    <w:rsid w:val="00527413"/>
    <w:rsid w:val="0052759A"/>
    <w:rsid w:val="005275AC"/>
    <w:rsid w:val="005275C2"/>
    <w:rsid w:val="005275F3"/>
    <w:rsid w:val="00527603"/>
    <w:rsid w:val="0052777C"/>
    <w:rsid w:val="0052778B"/>
    <w:rsid w:val="0052780A"/>
    <w:rsid w:val="00527869"/>
    <w:rsid w:val="00527A0F"/>
    <w:rsid w:val="00527A18"/>
    <w:rsid w:val="00527AB7"/>
    <w:rsid w:val="00527BA3"/>
    <w:rsid w:val="00527D2D"/>
    <w:rsid w:val="00527DBE"/>
    <w:rsid w:val="00527FA3"/>
    <w:rsid w:val="005282C4"/>
    <w:rsid w:val="005301D5"/>
    <w:rsid w:val="005305F5"/>
    <w:rsid w:val="005307D9"/>
    <w:rsid w:val="00530901"/>
    <w:rsid w:val="00530AAB"/>
    <w:rsid w:val="00530B9A"/>
    <w:rsid w:val="00530D3B"/>
    <w:rsid w:val="00531071"/>
    <w:rsid w:val="00531100"/>
    <w:rsid w:val="00531123"/>
    <w:rsid w:val="005311FD"/>
    <w:rsid w:val="0053133F"/>
    <w:rsid w:val="00531498"/>
    <w:rsid w:val="005314EE"/>
    <w:rsid w:val="005315FF"/>
    <w:rsid w:val="0053162F"/>
    <w:rsid w:val="005317D5"/>
    <w:rsid w:val="00531887"/>
    <w:rsid w:val="005318F7"/>
    <w:rsid w:val="0053193E"/>
    <w:rsid w:val="00531985"/>
    <w:rsid w:val="005319A2"/>
    <w:rsid w:val="00531BA7"/>
    <w:rsid w:val="00531E19"/>
    <w:rsid w:val="00531E79"/>
    <w:rsid w:val="00531FDA"/>
    <w:rsid w:val="00531FE4"/>
    <w:rsid w:val="00532070"/>
    <w:rsid w:val="00532099"/>
    <w:rsid w:val="00532209"/>
    <w:rsid w:val="00532214"/>
    <w:rsid w:val="0053226C"/>
    <w:rsid w:val="0053235B"/>
    <w:rsid w:val="0053245E"/>
    <w:rsid w:val="00532513"/>
    <w:rsid w:val="0053263C"/>
    <w:rsid w:val="00532678"/>
    <w:rsid w:val="00532740"/>
    <w:rsid w:val="00532767"/>
    <w:rsid w:val="0053291C"/>
    <w:rsid w:val="0053294D"/>
    <w:rsid w:val="00532973"/>
    <w:rsid w:val="00532991"/>
    <w:rsid w:val="005329CB"/>
    <w:rsid w:val="00532A9F"/>
    <w:rsid w:val="00532B31"/>
    <w:rsid w:val="00532C43"/>
    <w:rsid w:val="00532D5E"/>
    <w:rsid w:val="00532F87"/>
    <w:rsid w:val="00532F98"/>
    <w:rsid w:val="00533102"/>
    <w:rsid w:val="005333E0"/>
    <w:rsid w:val="0053354B"/>
    <w:rsid w:val="00533723"/>
    <w:rsid w:val="00533772"/>
    <w:rsid w:val="005337D6"/>
    <w:rsid w:val="00533BA0"/>
    <w:rsid w:val="00533C53"/>
    <w:rsid w:val="00533F6F"/>
    <w:rsid w:val="00534015"/>
    <w:rsid w:val="0053406C"/>
    <w:rsid w:val="00534078"/>
    <w:rsid w:val="005341C5"/>
    <w:rsid w:val="0053422A"/>
    <w:rsid w:val="00534602"/>
    <w:rsid w:val="00534632"/>
    <w:rsid w:val="00534B99"/>
    <w:rsid w:val="00534BA7"/>
    <w:rsid w:val="00534BCC"/>
    <w:rsid w:val="00534E0D"/>
    <w:rsid w:val="00534E4A"/>
    <w:rsid w:val="00534EA5"/>
    <w:rsid w:val="00534EB9"/>
    <w:rsid w:val="00535112"/>
    <w:rsid w:val="00535172"/>
    <w:rsid w:val="00535239"/>
    <w:rsid w:val="0053526D"/>
    <w:rsid w:val="0053544E"/>
    <w:rsid w:val="0053569B"/>
    <w:rsid w:val="0053574A"/>
    <w:rsid w:val="00535788"/>
    <w:rsid w:val="00535922"/>
    <w:rsid w:val="00535AC3"/>
    <w:rsid w:val="00535EC5"/>
    <w:rsid w:val="00535FDE"/>
    <w:rsid w:val="0053601F"/>
    <w:rsid w:val="0053618A"/>
    <w:rsid w:val="00536195"/>
    <w:rsid w:val="0053620D"/>
    <w:rsid w:val="00536245"/>
    <w:rsid w:val="005363AC"/>
    <w:rsid w:val="00536411"/>
    <w:rsid w:val="00536416"/>
    <w:rsid w:val="005364CA"/>
    <w:rsid w:val="00536692"/>
    <w:rsid w:val="005366C0"/>
    <w:rsid w:val="00536791"/>
    <w:rsid w:val="00536843"/>
    <w:rsid w:val="00536892"/>
    <w:rsid w:val="00536955"/>
    <w:rsid w:val="00536AB7"/>
    <w:rsid w:val="00536D0E"/>
    <w:rsid w:val="00536F46"/>
    <w:rsid w:val="00536F70"/>
    <w:rsid w:val="005370A6"/>
    <w:rsid w:val="00537373"/>
    <w:rsid w:val="00537423"/>
    <w:rsid w:val="0053744C"/>
    <w:rsid w:val="005376FC"/>
    <w:rsid w:val="00537757"/>
    <w:rsid w:val="00537795"/>
    <w:rsid w:val="0053791B"/>
    <w:rsid w:val="00537A24"/>
    <w:rsid w:val="00537AF1"/>
    <w:rsid w:val="00537B21"/>
    <w:rsid w:val="00537B24"/>
    <w:rsid w:val="00537B6D"/>
    <w:rsid w:val="00537CA2"/>
    <w:rsid w:val="00537CC1"/>
    <w:rsid w:val="00537D47"/>
    <w:rsid w:val="00537E20"/>
    <w:rsid w:val="00537FF3"/>
    <w:rsid w:val="00537FFE"/>
    <w:rsid w:val="005400B4"/>
    <w:rsid w:val="005401AB"/>
    <w:rsid w:val="005401D3"/>
    <w:rsid w:val="00540269"/>
    <w:rsid w:val="005402EC"/>
    <w:rsid w:val="005405EB"/>
    <w:rsid w:val="005406AD"/>
    <w:rsid w:val="00540812"/>
    <w:rsid w:val="0054082F"/>
    <w:rsid w:val="00540899"/>
    <w:rsid w:val="005408F3"/>
    <w:rsid w:val="00540B1A"/>
    <w:rsid w:val="00540B79"/>
    <w:rsid w:val="00540C99"/>
    <w:rsid w:val="00540E05"/>
    <w:rsid w:val="00540ED9"/>
    <w:rsid w:val="00540EEA"/>
    <w:rsid w:val="00541066"/>
    <w:rsid w:val="00541155"/>
    <w:rsid w:val="00541208"/>
    <w:rsid w:val="00541248"/>
    <w:rsid w:val="005412DE"/>
    <w:rsid w:val="0054135A"/>
    <w:rsid w:val="005413AC"/>
    <w:rsid w:val="00541619"/>
    <w:rsid w:val="0054193E"/>
    <w:rsid w:val="00541CA5"/>
    <w:rsid w:val="00541DCB"/>
    <w:rsid w:val="00541E79"/>
    <w:rsid w:val="005420D3"/>
    <w:rsid w:val="005420FA"/>
    <w:rsid w:val="00542166"/>
    <w:rsid w:val="00542205"/>
    <w:rsid w:val="0054225C"/>
    <w:rsid w:val="0054230D"/>
    <w:rsid w:val="005423D6"/>
    <w:rsid w:val="0054285E"/>
    <w:rsid w:val="005428C6"/>
    <w:rsid w:val="005428EC"/>
    <w:rsid w:val="00542DBE"/>
    <w:rsid w:val="00542DEA"/>
    <w:rsid w:val="00542E53"/>
    <w:rsid w:val="005430F6"/>
    <w:rsid w:val="00543103"/>
    <w:rsid w:val="005433F8"/>
    <w:rsid w:val="0054355F"/>
    <w:rsid w:val="0054359E"/>
    <w:rsid w:val="005436B6"/>
    <w:rsid w:val="005436E2"/>
    <w:rsid w:val="00543792"/>
    <w:rsid w:val="0054383A"/>
    <w:rsid w:val="00543983"/>
    <w:rsid w:val="00543A5E"/>
    <w:rsid w:val="00543AF0"/>
    <w:rsid w:val="00543BF3"/>
    <w:rsid w:val="00543C0B"/>
    <w:rsid w:val="00543C58"/>
    <w:rsid w:val="00543CF3"/>
    <w:rsid w:val="00543D39"/>
    <w:rsid w:val="00543EE4"/>
    <w:rsid w:val="005440F1"/>
    <w:rsid w:val="00544271"/>
    <w:rsid w:val="0054449B"/>
    <w:rsid w:val="005444D5"/>
    <w:rsid w:val="0054452C"/>
    <w:rsid w:val="005445A2"/>
    <w:rsid w:val="005446F6"/>
    <w:rsid w:val="0054490D"/>
    <w:rsid w:val="005449E8"/>
    <w:rsid w:val="00544A6E"/>
    <w:rsid w:val="00544DBF"/>
    <w:rsid w:val="00544F9C"/>
    <w:rsid w:val="0054513F"/>
    <w:rsid w:val="00545206"/>
    <w:rsid w:val="00545245"/>
    <w:rsid w:val="005453C5"/>
    <w:rsid w:val="00545401"/>
    <w:rsid w:val="00545633"/>
    <w:rsid w:val="0054568D"/>
    <w:rsid w:val="0054578A"/>
    <w:rsid w:val="00545896"/>
    <w:rsid w:val="005458B7"/>
    <w:rsid w:val="00545B52"/>
    <w:rsid w:val="00545E60"/>
    <w:rsid w:val="0054600B"/>
    <w:rsid w:val="0054619D"/>
    <w:rsid w:val="005462AA"/>
    <w:rsid w:val="005462AF"/>
    <w:rsid w:val="0054635B"/>
    <w:rsid w:val="00546460"/>
    <w:rsid w:val="00546525"/>
    <w:rsid w:val="0054686D"/>
    <w:rsid w:val="00546C33"/>
    <w:rsid w:val="00546FB9"/>
    <w:rsid w:val="00547141"/>
    <w:rsid w:val="0054727D"/>
    <w:rsid w:val="0054742F"/>
    <w:rsid w:val="0054745F"/>
    <w:rsid w:val="00547460"/>
    <w:rsid w:val="005476A9"/>
    <w:rsid w:val="00547B6D"/>
    <w:rsid w:val="00547B73"/>
    <w:rsid w:val="00547B90"/>
    <w:rsid w:val="00547CA2"/>
    <w:rsid w:val="00547EB7"/>
    <w:rsid w:val="00547EF5"/>
    <w:rsid w:val="005500F6"/>
    <w:rsid w:val="005501A2"/>
    <w:rsid w:val="005501CD"/>
    <w:rsid w:val="00550268"/>
    <w:rsid w:val="00550289"/>
    <w:rsid w:val="005503DB"/>
    <w:rsid w:val="005504AD"/>
    <w:rsid w:val="00550788"/>
    <w:rsid w:val="00550800"/>
    <w:rsid w:val="005508CA"/>
    <w:rsid w:val="00550929"/>
    <w:rsid w:val="0055094B"/>
    <w:rsid w:val="00550C94"/>
    <w:rsid w:val="00550D15"/>
    <w:rsid w:val="00550D24"/>
    <w:rsid w:val="00550D3B"/>
    <w:rsid w:val="00550E4A"/>
    <w:rsid w:val="005510CF"/>
    <w:rsid w:val="005511B5"/>
    <w:rsid w:val="00551221"/>
    <w:rsid w:val="00551244"/>
    <w:rsid w:val="005513F2"/>
    <w:rsid w:val="00551419"/>
    <w:rsid w:val="0055148B"/>
    <w:rsid w:val="005514FD"/>
    <w:rsid w:val="00551528"/>
    <w:rsid w:val="005517A9"/>
    <w:rsid w:val="00551AD4"/>
    <w:rsid w:val="00551BB5"/>
    <w:rsid w:val="00551BCA"/>
    <w:rsid w:val="00551C62"/>
    <w:rsid w:val="00551E56"/>
    <w:rsid w:val="00551ED2"/>
    <w:rsid w:val="00551ED3"/>
    <w:rsid w:val="00551F78"/>
    <w:rsid w:val="00552157"/>
    <w:rsid w:val="0055226F"/>
    <w:rsid w:val="0055240C"/>
    <w:rsid w:val="00552521"/>
    <w:rsid w:val="005527F0"/>
    <w:rsid w:val="005528A9"/>
    <w:rsid w:val="00552A57"/>
    <w:rsid w:val="00552BA0"/>
    <w:rsid w:val="00552BB4"/>
    <w:rsid w:val="00552BD7"/>
    <w:rsid w:val="00552C5E"/>
    <w:rsid w:val="00552D78"/>
    <w:rsid w:val="00552EB1"/>
    <w:rsid w:val="00552ED7"/>
    <w:rsid w:val="00553152"/>
    <w:rsid w:val="005531BF"/>
    <w:rsid w:val="005531E6"/>
    <w:rsid w:val="00553225"/>
    <w:rsid w:val="0055322F"/>
    <w:rsid w:val="005532C6"/>
    <w:rsid w:val="00553670"/>
    <w:rsid w:val="005536A1"/>
    <w:rsid w:val="00553900"/>
    <w:rsid w:val="00553947"/>
    <w:rsid w:val="00553A82"/>
    <w:rsid w:val="00553CAC"/>
    <w:rsid w:val="00553DCE"/>
    <w:rsid w:val="00553ED6"/>
    <w:rsid w:val="00553ED7"/>
    <w:rsid w:val="0055400E"/>
    <w:rsid w:val="0055409A"/>
    <w:rsid w:val="0055416F"/>
    <w:rsid w:val="0055423A"/>
    <w:rsid w:val="00554270"/>
    <w:rsid w:val="0055428E"/>
    <w:rsid w:val="00554668"/>
    <w:rsid w:val="00554763"/>
    <w:rsid w:val="0055488A"/>
    <w:rsid w:val="00554CCA"/>
    <w:rsid w:val="00554D63"/>
    <w:rsid w:val="00554D7C"/>
    <w:rsid w:val="00554E36"/>
    <w:rsid w:val="00554E63"/>
    <w:rsid w:val="00554F0F"/>
    <w:rsid w:val="00554F2F"/>
    <w:rsid w:val="00554FD7"/>
    <w:rsid w:val="00555027"/>
    <w:rsid w:val="00555114"/>
    <w:rsid w:val="00555151"/>
    <w:rsid w:val="00555276"/>
    <w:rsid w:val="0055531D"/>
    <w:rsid w:val="00555435"/>
    <w:rsid w:val="005554A8"/>
    <w:rsid w:val="005556DC"/>
    <w:rsid w:val="00555748"/>
    <w:rsid w:val="0055575D"/>
    <w:rsid w:val="005557C2"/>
    <w:rsid w:val="00555934"/>
    <w:rsid w:val="0055599A"/>
    <w:rsid w:val="005559D3"/>
    <w:rsid w:val="00555C77"/>
    <w:rsid w:val="00555E2A"/>
    <w:rsid w:val="00555E61"/>
    <w:rsid w:val="00555ECF"/>
    <w:rsid w:val="0055603F"/>
    <w:rsid w:val="005561DD"/>
    <w:rsid w:val="0055627F"/>
    <w:rsid w:val="005564DD"/>
    <w:rsid w:val="005567D2"/>
    <w:rsid w:val="0055687C"/>
    <w:rsid w:val="005568E0"/>
    <w:rsid w:val="00556C2C"/>
    <w:rsid w:val="00556CCE"/>
    <w:rsid w:val="00556DA9"/>
    <w:rsid w:val="00557056"/>
    <w:rsid w:val="005570DF"/>
    <w:rsid w:val="005571CC"/>
    <w:rsid w:val="00557481"/>
    <w:rsid w:val="005575B4"/>
    <w:rsid w:val="00557717"/>
    <w:rsid w:val="00557924"/>
    <w:rsid w:val="0055797B"/>
    <w:rsid w:val="00557C38"/>
    <w:rsid w:val="00557C98"/>
    <w:rsid w:val="005602AA"/>
    <w:rsid w:val="005602FD"/>
    <w:rsid w:val="00560591"/>
    <w:rsid w:val="005605B1"/>
    <w:rsid w:val="005605EB"/>
    <w:rsid w:val="005607DF"/>
    <w:rsid w:val="005607E2"/>
    <w:rsid w:val="00560823"/>
    <w:rsid w:val="0056089F"/>
    <w:rsid w:val="00560A1D"/>
    <w:rsid w:val="00560C10"/>
    <w:rsid w:val="00560C5B"/>
    <w:rsid w:val="00560D69"/>
    <w:rsid w:val="00560DEF"/>
    <w:rsid w:val="00560EE1"/>
    <w:rsid w:val="00560F2D"/>
    <w:rsid w:val="005611F4"/>
    <w:rsid w:val="0056131E"/>
    <w:rsid w:val="00561395"/>
    <w:rsid w:val="00561465"/>
    <w:rsid w:val="0056154A"/>
    <w:rsid w:val="0056157B"/>
    <w:rsid w:val="00561592"/>
    <w:rsid w:val="005615BA"/>
    <w:rsid w:val="0056162B"/>
    <w:rsid w:val="00561874"/>
    <w:rsid w:val="005618F4"/>
    <w:rsid w:val="00561B37"/>
    <w:rsid w:val="00561BD8"/>
    <w:rsid w:val="00561BDB"/>
    <w:rsid w:val="00561C33"/>
    <w:rsid w:val="00561D4F"/>
    <w:rsid w:val="00561FC6"/>
    <w:rsid w:val="0056207B"/>
    <w:rsid w:val="005620F3"/>
    <w:rsid w:val="005622FD"/>
    <w:rsid w:val="0056256E"/>
    <w:rsid w:val="00562590"/>
    <w:rsid w:val="00562831"/>
    <w:rsid w:val="00562856"/>
    <w:rsid w:val="005629B8"/>
    <w:rsid w:val="005629B9"/>
    <w:rsid w:val="00562AC6"/>
    <w:rsid w:val="00562C18"/>
    <w:rsid w:val="00562E07"/>
    <w:rsid w:val="00562EAD"/>
    <w:rsid w:val="00562FB6"/>
    <w:rsid w:val="00563247"/>
    <w:rsid w:val="00563404"/>
    <w:rsid w:val="00563474"/>
    <w:rsid w:val="005637A5"/>
    <w:rsid w:val="005637B1"/>
    <w:rsid w:val="00563800"/>
    <w:rsid w:val="00563824"/>
    <w:rsid w:val="00563948"/>
    <w:rsid w:val="0056395E"/>
    <w:rsid w:val="00563B65"/>
    <w:rsid w:val="00563BFA"/>
    <w:rsid w:val="00563E61"/>
    <w:rsid w:val="00563EDE"/>
    <w:rsid w:val="00563EE9"/>
    <w:rsid w:val="005640F7"/>
    <w:rsid w:val="0056426F"/>
    <w:rsid w:val="00564348"/>
    <w:rsid w:val="00564414"/>
    <w:rsid w:val="005644BE"/>
    <w:rsid w:val="005644CD"/>
    <w:rsid w:val="00564805"/>
    <w:rsid w:val="00564991"/>
    <w:rsid w:val="00564A23"/>
    <w:rsid w:val="00564A3A"/>
    <w:rsid w:val="00564A6B"/>
    <w:rsid w:val="00564B65"/>
    <w:rsid w:val="00564BF0"/>
    <w:rsid w:val="00565011"/>
    <w:rsid w:val="005650FF"/>
    <w:rsid w:val="005651DB"/>
    <w:rsid w:val="00565248"/>
    <w:rsid w:val="005653DD"/>
    <w:rsid w:val="005654BA"/>
    <w:rsid w:val="005656F2"/>
    <w:rsid w:val="0056573C"/>
    <w:rsid w:val="005658AA"/>
    <w:rsid w:val="005659F4"/>
    <w:rsid w:val="00565A92"/>
    <w:rsid w:val="00565B48"/>
    <w:rsid w:val="00565BC2"/>
    <w:rsid w:val="00565CB8"/>
    <w:rsid w:val="00565F5C"/>
    <w:rsid w:val="00566056"/>
    <w:rsid w:val="00566245"/>
    <w:rsid w:val="00566343"/>
    <w:rsid w:val="0056661D"/>
    <w:rsid w:val="0056668A"/>
    <w:rsid w:val="005669B2"/>
    <w:rsid w:val="00566A0B"/>
    <w:rsid w:val="00566A73"/>
    <w:rsid w:val="00566ADF"/>
    <w:rsid w:val="00566B77"/>
    <w:rsid w:val="00566D2C"/>
    <w:rsid w:val="00566DD9"/>
    <w:rsid w:val="00566EB7"/>
    <w:rsid w:val="00566F5D"/>
    <w:rsid w:val="00566F8F"/>
    <w:rsid w:val="005670DB"/>
    <w:rsid w:val="0056713C"/>
    <w:rsid w:val="00567149"/>
    <w:rsid w:val="005672F1"/>
    <w:rsid w:val="005677B5"/>
    <w:rsid w:val="0056786E"/>
    <w:rsid w:val="00567938"/>
    <w:rsid w:val="00567A69"/>
    <w:rsid w:val="00567AA1"/>
    <w:rsid w:val="00567BDC"/>
    <w:rsid w:val="00567C2A"/>
    <w:rsid w:val="00567C61"/>
    <w:rsid w:val="00567CB5"/>
    <w:rsid w:val="00567E23"/>
    <w:rsid w:val="00567E8D"/>
    <w:rsid w:val="00567F37"/>
    <w:rsid w:val="00570151"/>
    <w:rsid w:val="00570211"/>
    <w:rsid w:val="005703C9"/>
    <w:rsid w:val="005704C0"/>
    <w:rsid w:val="00570BF9"/>
    <w:rsid w:val="00570C5C"/>
    <w:rsid w:val="00571098"/>
    <w:rsid w:val="005711CD"/>
    <w:rsid w:val="00571245"/>
    <w:rsid w:val="0057126A"/>
    <w:rsid w:val="00571462"/>
    <w:rsid w:val="005716B2"/>
    <w:rsid w:val="005717B2"/>
    <w:rsid w:val="00571A56"/>
    <w:rsid w:val="00571C6D"/>
    <w:rsid w:val="00571C7A"/>
    <w:rsid w:val="00571D85"/>
    <w:rsid w:val="0057206C"/>
    <w:rsid w:val="005722FE"/>
    <w:rsid w:val="00572437"/>
    <w:rsid w:val="00572613"/>
    <w:rsid w:val="005726DF"/>
    <w:rsid w:val="00572706"/>
    <w:rsid w:val="00572783"/>
    <w:rsid w:val="0057279D"/>
    <w:rsid w:val="0057283D"/>
    <w:rsid w:val="00572979"/>
    <w:rsid w:val="00572B87"/>
    <w:rsid w:val="00572C41"/>
    <w:rsid w:val="00572FD8"/>
    <w:rsid w:val="005730C4"/>
    <w:rsid w:val="005731B8"/>
    <w:rsid w:val="0057335F"/>
    <w:rsid w:val="0057385B"/>
    <w:rsid w:val="00573948"/>
    <w:rsid w:val="0057399C"/>
    <w:rsid w:val="00573ADF"/>
    <w:rsid w:val="00573C84"/>
    <w:rsid w:val="00573D07"/>
    <w:rsid w:val="00573DF1"/>
    <w:rsid w:val="00573E8F"/>
    <w:rsid w:val="00573F40"/>
    <w:rsid w:val="00574187"/>
    <w:rsid w:val="0057422A"/>
    <w:rsid w:val="0057427B"/>
    <w:rsid w:val="005742A5"/>
    <w:rsid w:val="005742C1"/>
    <w:rsid w:val="00574325"/>
    <w:rsid w:val="005743DF"/>
    <w:rsid w:val="00574520"/>
    <w:rsid w:val="0057452D"/>
    <w:rsid w:val="00574542"/>
    <w:rsid w:val="0057462E"/>
    <w:rsid w:val="00574786"/>
    <w:rsid w:val="00574966"/>
    <w:rsid w:val="00574A3F"/>
    <w:rsid w:val="00574CF4"/>
    <w:rsid w:val="00574D61"/>
    <w:rsid w:val="00574DB9"/>
    <w:rsid w:val="00575128"/>
    <w:rsid w:val="00575156"/>
    <w:rsid w:val="005753FE"/>
    <w:rsid w:val="005757A4"/>
    <w:rsid w:val="00575990"/>
    <w:rsid w:val="005759A3"/>
    <w:rsid w:val="00575BC5"/>
    <w:rsid w:val="00575C31"/>
    <w:rsid w:val="00575C7D"/>
    <w:rsid w:val="00575E3A"/>
    <w:rsid w:val="00575E3D"/>
    <w:rsid w:val="0057620A"/>
    <w:rsid w:val="00576251"/>
    <w:rsid w:val="0057626D"/>
    <w:rsid w:val="005762AE"/>
    <w:rsid w:val="00576366"/>
    <w:rsid w:val="005763BA"/>
    <w:rsid w:val="00576500"/>
    <w:rsid w:val="005765C5"/>
    <w:rsid w:val="00576658"/>
    <w:rsid w:val="00576766"/>
    <w:rsid w:val="0057693B"/>
    <w:rsid w:val="00576B67"/>
    <w:rsid w:val="00576BA0"/>
    <w:rsid w:val="00576DBC"/>
    <w:rsid w:val="00576ED2"/>
    <w:rsid w:val="00576F76"/>
    <w:rsid w:val="00577076"/>
    <w:rsid w:val="00577141"/>
    <w:rsid w:val="005771A8"/>
    <w:rsid w:val="0057728C"/>
    <w:rsid w:val="005772B5"/>
    <w:rsid w:val="00577512"/>
    <w:rsid w:val="005776D1"/>
    <w:rsid w:val="0057775A"/>
    <w:rsid w:val="00577B14"/>
    <w:rsid w:val="00577C5C"/>
    <w:rsid w:val="00577F8F"/>
    <w:rsid w:val="0057DA21"/>
    <w:rsid w:val="0058010F"/>
    <w:rsid w:val="005804AB"/>
    <w:rsid w:val="00580626"/>
    <w:rsid w:val="00580667"/>
    <w:rsid w:val="0058081A"/>
    <w:rsid w:val="0058087C"/>
    <w:rsid w:val="00580914"/>
    <w:rsid w:val="00580967"/>
    <w:rsid w:val="005809AB"/>
    <w:rsid w:val="005809E2"/>
    <w:rsid w:val="00580A9F"/>
    <w:rsid w:val="00580ACF"/>
    <w:rsid w:val="00580D8C"/>
    <w:rsid w:val="0058105C"/>
    <w:rsid w:val="005811D7"/>
    <w:rsid w:val="0058139B"/>
    <w:rsid w:val="00581421"/>
    <w:rsid w:val="005814DF"/>
    <w:rsid w:val="00581500"/>
    <w:rsid w:val="0058155D"/>
    <w:rsid w:val="00581755"/>
    <w:rsid w:val="005817E9"/>
    <w:rsid w:val="005818C3"/>
    <w:rsid w:val="0058192A"/>
    <w:rsid w:val="005819DD"/>
    <w:rsid w:val="005819FD"/>
    <w:rsid w:val="00581A1F"/>
    <w:rsid w:val="00581C91"/>
    <w:rsid w:val="00581CAD"/>
    <w:rsid w:val="00581D4D"/>
    <w:rsid w:val="00581D5A"/>
    <w:rsid w:val="00581F06"/>
    <w:rsid w:val="00582034"/>
    <w:rsid w:val="0058238C"/>
    <w:rsid w:val="0058249F"/>
    <w:rsid w:val="00582519"/>
    <w:rsid w:val="00582547"/>
    <w:rsid w:val="00582663"/>
    <w:rsid w:val="00582740"/>
    <w:rsid w:val="0058279A"/>
    <w:rsid w:val="005827F2"/>
    <w:rsid w:val="00582966"/>
    <w:rsid w:val="00582E73"/>
    <w:rsid w:val="00582F37"/>
    <w:rsid w:val="00582FB8"/>
    <w:rsid w:val="00582FBD"/>
    <w:rsid w:val="00582FCE"/>
    <w:rsid w:val="0058309A"/>
    <w:rsid w:val="00583832"/>
    <w:rsid w:val="005839BC"/>
    <w:rsid w:val="00583EB4"/>
    <w:rsid w:val="00583F4F"/>
    <w:rsid w:val="005841D7"/>
    <w:rsid w:val="00584298"/>
    <w:rsid w:val="005842CE"/>
    <w:rsid w:val="00584300"/>
    <w:rsid w:val="005845C5"/>
    <w:rsid w:val="005847E2"/>
    <w:rsid w:val="005849B2"/>
    <w:rsid w:val="00584B2F"/>
    <w:rsid w:val="00584B40"/>
    <w:rsid w:val="00584CC8"/>
    <w:rsid w:val="00584E1B"/>
    <w:rsid w:val="00584E81"/>
    <w:rsid w:val="00584EED"/>
    <w:rsid w:val="00584F25"/>
    <w:rsid w:val="00584F7A"/>
    <w:rsid w:val="005851EA"/>
    <w:rsid w:val="005853F4"/>
    <w:rsid w:val="005854EF"/>
    <w:rsid w:val="005857D6"/>
    <w:rsid w:val="005857F3"/>
    <w:rsid w:val="00585896"/>
    <w:rsid w:val="005859C7"/>
    <w:rsid w:val="00585AFF"/>
    <w:rsid w:val="00585C88"/>
    <w:rsid w:val="00585CFA"/>
    <w:rsid w:val="00585D7C"/>
    <w:rsid w:val="00586314"/>
    <w:rsid w:val="005863FD"/>
    <w:rsid w:val="00586501"/>
    <w:rsid w:val="00586574"/>
    <w:rsid w:val="00586796"/>
    <w:rsid w:val="005867C2"/>
    <w:rsid w:val="005867D1"/>
    <w:rsid w:val="00586891"/>
    <w:rsid w:val="0058692D"/>
    <w:rsid w:val="005869FC"/>
    <w:rsid w:val="00586B81"/>
    <w:rsid w:val="00586BC0"/>
    <w:rsid w:val="00586D46"/>
    <w:rsid w:val="00586DFE"/>
    <w:rsid w:val="00586E87"/>
    <w:rsid w:val="00586F14"/>
    <w:rsid w:val="00586FB3"/>
    <w:rsid w:val="00587377"/>
    <w:rsid w:val="0058743C"/>
    <w:rsid w:val="005876D5"/>
    <w:rsid w:val="0058778D"/>
    <w:rsid w:val="005879C5"/>
    <w:rsid w:val="00587AF1"/>
    <w:rsid w:val="00587C50"/>
    <w:rsid w:val="00587C6E"/>
    <w:rsid w:val="00587CE9"/>
    <w:rsid w:val="00587D62"/>
    <w:rsid w:val="00587D67"/>
    <w:rsid w:val="00587F25"/>
    <w:rsid w:val="00587F54"/>
    <w:rsid w:val="00587F8F"/>
    <w:rsid w:val="00590030"/>
    <w:rsid w:val="0059011B"/>
    <w:rsid w:val="005901A8"/>
    <w:rsid w:val="005901D7"/>
    <w:rsid w:val="00590200"/>
    <w:rsid w:val="005902D2"/>
    <w:rsid w:val="005902D3"/>
    <w:rsid w:val="005902E4"/>
    <w:rsid w:val="0059038F"/>
    <w:rsid w:val="0059045C"/>
    <w:rsid w:val="00590477"/>
    <w:rsid w:val="005904DC"/>
    <w:rsid w:val="0059055A"/>
    <w:rsid w:val="00590635"/>
    <w:rsid w:val="00590823"/>
    <w:rsid w:val="0059082D"/>
    <w:rsid w:val="0059099F"/>
    <w:rsid w:val="00590ADE"/>
    <w:rsid w:val="00590AFF"/>
    <w:rsid w:val="00590CEE"/>
    <w:rsid w:val="00590F0F"/>
    <w:rsid w:val="00590FFB"/>
    <w:rsid w:val="00591134"/>
    <w:rsid w:val="005913B4"/>
    <w:rsid w:val="005913E7"/>
    <w:rsid w:val="00591427"/>
    <w:rsid w:val="00591445"/>
    <w:rsid w:val="00591467"/>
    <w:rsid w:val="0059148D"/>
    <w:rsid w:val="00591563"/>
    <w:rsid w:val="0059157E"/>
    <w:rsid w:val="00591585"/>
    <w:rsid w:val="005917BB"/>
    <w:rsid w:val="0059182A"/>
    <w:rsid w:val="00591918"/>
    <w:rsid w:val="0059194E"/>
    <w:rsid w:val="00591A35"/>
    <w:rsid w:val="00591C1E"/>
    <w:rsid w:val="00591D39"/>
    <w:rsid w:val="00591E43"/>
    <w:rsid w:val="00591EFA"/>
    <w:rsid w:val="00591F3D"/>
    <w:rsid w:val="00591F46"/>
    <w:rsid w:val="00591F55"/>
    <w:rsid w:val="00591FE9"/>
    <w:rsid w:val="00592171"/>
    <w:rsid w:val="00592290"/>
    <w:rsid w:val="005922A5"/>
    <w:rsid w:val="005922E6"/>
    <w:rsid w:val="00592390"/>
    <w:rsid w:val="005925AC"/>
    <w:rsid w:val="0059268D"/>
    <w:rsid w:val="005926C8"/>
    <w:rsid w:val="005928EC"/>
    <w:rsid w:val="00592B1B"/>
    <w:rsid w:val="00592B85"/>
    <w:rsid w:val="00592C18"/>
    <w:rsid w:val="00592C8C"/>
    <w:rsid w:val="00592CB3"/>
    <w:rsid w:val="00592CC7"/>
    <w:rsid w:val="00593288"/>
    <w:rsid w:val="00593504"/>
    <w:rsid w:val="00593A92"/>
    <w:rsid w:val="00593C4E"/>
    <w:rsid w:val="00593C72"/>
    <w:rsid w:val="00593CB2"/>
    <w:rsid w:val="00593EEB"/>
    <w:rsid w:val="00594015"/>
    <w:rsid w:val="00594153"/>
    <w:rsid w:val="00594225"/>
    <w:rsid w:val="0059431C"/>
    <w:rsid w:val="00594469"/>
    <w:rsid w:val="005946A3"/>
    <w:rsid w:val="005946E8"/>
    <w:rsid w:val="00594723"/>
    <w:rsid w:val="00594845"/>
    <w:rsid w:val="00594913"/>
    <w:rsid w:val="00594A4E"/>
    <w:rsid w:val="00594A94"/>
    <w:rsid w:val="00594C76"/>
    <w:rsid w:val="00594C97"/>
    <w:rsid w:val="00594D3B"/>
    <w:rsid w:val="00595013"/>
    <w:rsid w:val="00595066"/>
    <w:rsid w:val="005950E3"/>
    <w:rsid w:val="005951E2"/>
    <w:rsid w:val="005951FD"/>
    <w:rsid w:val="005952E0"/>
    <w:rsid w:val="00595300"/>
    <w:rsid w:val="00595550"/>
    <w:rsid w:val="0059557E"/>
    <w:rsid w:val="005955E6"/>
    <w:rsid w:val="00595730"/>
    <w:rsid w:val="00595835"/>
    <w:rsid w:val="00595841"/>
    <w:rsid w:val="00595CC3"/>
    <w:rsid w:val="00595DAC"/>
    <w:rsid w:val="00595E92"/>
    <w:rsid w:val="00595F05"/>
    <w:rsid w:val="00595F6E"/>
    <w:rsid w:val="005961B1"/>
    <w:rsid w:val="0059634E"/>
    <w:rsid w:val="005963C3"/>
    <w:rsid w:val="00596487"/>
    <w:rsid w:val="005966A3"/>
    <w:rsid w:val="005966F9"/>
    <w:rsid w:val="00596788"/>
    <w:rsid w:val="005967B5"/>
    <w:rsid w:val="00596978"/>
    <w:rsid w:val="00596A13"/>
    <w:rsid w:val="00596A30"/>
    <w:rsid w:val="00596A33"/>
    <w:rsid w:val="00596B12"/>
    <w:rsid w:val="00596B54"/>
    <w:rsid w:val="00596C12"/>
    <w:rsid w:val="00596D7D"/>
    <w:rsid w:val="00596E8F"/>
    <w:rsid w:val="00596F4C"/>
    <w:rsid w:val="00596FAB"/>
    <w:rsid w:val="00596FE0"/>
    <w:rsid w:val="005975B8"/>
    <w:rsid w:val="005977DA"/>
    <w:rsid w:val="005977F3"/>
    <w:rsid w:val="00597857"/>
    <w:rsid w:val="00597961"/>
    <w:rsid w:val="005979C3"/>
    <w:rsid w:val="00597B22"/>
    <w:rsid w:val="00597ED5"/>
    <w:rsid w:val="00597F38"/>
    <w:rsid w:val="00597F84"/>
    <w:rsid w:val="00597FB3"/>
    <w:rsid w:val="005A00DF"/>
    <w:rsid w:val="005A0201"/>
    <w:rsid w:val="005A0219"/>
    <w:rsid w:val="005A02B5"/>
    <w:rsid w:val="005A0443"/>
    <w:rsid w:val="005A053E"/>
    <w:rsid w:val="005A0549"/>
    <w:rsid w:val="005A05B6"/>
    <w:rsid w:val="005A08ED"/>
    <w:rsid w:val="005A0995"/>
    <w:rsid w:val="005A0BBB"/>
    <w:rsid w:val="005A0E55"/>
    <w:rsid w:val="005A0E98"/>
    <w:rsid w:val="005A0F96"/>
    <w:rsid w:val="005A1087"/>
    <w:rsid w:val="005A1119"/>
    <w:rsid w:val="005A1272"/>
    <w:rsid w:val="005A143C"/>
    <w:rsid w:val="005A14AF"/>
    <w:rsid w:val="005A165E"/>
    <w:rsid w:val="005A1667"/>
    <w:rsid w:val="005A16E4"/>
    <w:rsid w:val="005A17C6"/>
    <w:rsid w:val="005A1A25"/>
    <w:rsid w:val="005A1A82"/>
    <w:rsid w:val="005A1BBF"/>
    <w:rsid w:val="005A1D92"/>
    <w:rsid w:val="005A1E91"/>
    <w:rsid w:val="005A21FD"/>
    <w:rsid w:val="005A2383"/>
    <w:rsid w:val="005A23B2"/>
    <w:rsid w:val="005A24C6"/>
    <w:rsid w:val="005A2524"/>
    <w:rsid w:val="005A25C2"/>
    <w:rsid w:val="005A2732"/>
    <w:rsid w:val="005A2770"/>
    <w:rsid w:val="005A2905"/>
    <w:rsid w:val="005A2B39"/>
    <w:rsid w:val="005A2F04"/>
    <w:rsid w:val="005A2F74"/>
    <w:rsid w:val="005A34BF"/>
    <w:rsid w:val="005A36A6"/>
    <w:rsid w:val="005A3961"/>
    <w:rsid w:val="005A3ACE"/>
    <w:rsid w:val="005A3B41"/>
    <w:rsid w:val="005A3CD4"/>
    <w:rsid w:val="005A3D65"/>
    <w:rsid w:val="005A3E41"/>
    <w:rsid w:val="005A3F2F"/>
    <w:rsid w:val="005A4047"/>
    <w:rsid w:val="005A40CF"/>
    <w:rsid w:val="005A41DC"/>
    <w:rsid w:val="005A4211"/>
    <w:rsid w:val="005A43B3"/>
    <w:rsid w:val="005A459A"/>
    <w:rsid w:val="005A45A7"/>
    <w:rsid w:val="005A468D"/>
    <w:rsid w:val="005A4794"/>
    <w:rsid w:val="005A47DB"/>
    <w:rsid w:val="005A4854"/>
    <w:rsid w:val="005A48D0"/>
    <w:rsid w:val="005A4D01"/>
    <w:rsid w:val="005A4D9E"/>
    <w:rsid w:val="005A4DCE"/>
    <w:rsid w:val="005A4DF1"/>
    <w:rsid w:val="005A5048"/>
    <w:rsid w:val="005A51CF"/>
    <w:rsid w:val="005A52B5"/>
    <w:rsid w:val="005A52D8"/>
    <w:rsid w:val="005A5593"/>
    <w:rsid w:val="005A56B8"/>
    <w:rsid w:val="005A57BE"/>
    <w:rsid w:val="005A5859"/>
    <w:rsid w:val="005A596A"/>
    <w:rsid w:val="005A5A24"/>
    <w:rsid w:val="005A5AD5"/>
    <w:rsid w:val="005A5B16"/>
    <w:rsid w:val="005A5D5E"/>
    <w:rsid w:val="005A5D70"/>
    <w:rsid w:val="005A5E6C"/>
    <w:rsid w:val="005A5E71"/>
    <w:rsid w:val="005A5E9D"/>
    <w:rsid w:val="005A5EBF"/>
    <w:rsid w:val="005A612C"/>
    <w:rsid w:val="005A615E"/>
    <w:rsid w:val="005A63E4"/>
    <w:rsid w:val="005A6485"/>
    <w:rsid w:val="005A67AF"/>
    <w:rsid w:val="005A67C2"/>
    <w:rsid w:val="005A69F7"/>
    <w:rsid w:val="005A6A8F"/>
    <w:rsid w:val="005A6AB0"/>
    <w:rsid w:val="005A6C32"/>
    <w:rsid w:val="005A6D4B"/>
    <w:rsid w:val="005A70A5"/>
    <w:rsid w:val="005A7160"/>
    <w:rsid w:val="005A7568"/>
    <w:rsid w:val="005A774D"/>
    <w:rsid w:val="005A79CF"/>
    <w:rsid w:val="005A7BB3"/>
    <w:rsid w:val="005A7E29"/>
    <w:rsid w:val="005A7E81"/>
    <w:rsid w:val="005A7E87"/>
    <w:rsid w:val="005B00F4"/>
    <w:rsid w:val="005B016D"/>
    <w:rsid w:val="005B02EF"/>
    <w:rsid w:val="005B0377"/>
    <w:rsid w:val="005B03BC"/>
    <w:rsid w:val="005B0415"/>
    <w:rsid w:val="005B04F4"/>
    <w:rsid w:val="005B0542"/>
    <w:rsid w:val="005B0580"/>
    <w:rsid w:val="005B0719"/>
    <w:rsid w:val="005B094B"/>
    <w:rsid w:val="005B0969"/>
    <w:rsid w:val="005B0A2F"/>
    <w:rsid w:val="005B0AB0"/>
    <w:rsid w:val="005B0CCE"/>
    <w:rsid w:val="005B0E0A"/>
    <w:rsid w:val="005B0FCE"/>
    <w:rsid w:val="005B128E"/>
    <w:rsid w:val="005B13BE"/>
    <w:rsid w:val="005B1714"/>
    <w:rsid w:val="005B1796"/>
    <w:rsid w:val="005B17F7"/>
    <w:rsid w:val="005B1A36"/>
    <w:rsid w:val="005B1B17"/>
    <w:rsid w:val="005B1B7B"/>
    <w:rsid w:val="005B1B92"/>
    <w:rsid w:val="005B1BBB"/>
    <w:rsid w:val="005B1C33"/>
    <w:rsid w:val="005B1CE0"/>
    <w:rsid w:val="005B1D03"/>
    <w:rsid w:val="005B1ED8"/>
    <w:rsid w:val="005B1F76"/>
    <w:rsid w:val="005B20AE"/>
    <w:rsid w:val="005B210F"/>
    <w:rsid w:val="005B229D"/>
    <w:rsid w:val="005B22CD"/>
    <w:rsid w:val="005B23BA"/>
    <w:rsid w:val="005B2661"/>
    <w:rsid w:val="005B2787"/>
    <w:rsid w:val="005B2804"/>
    <w:rsid w:val="005B2CB6"/>
    <w:rsid w:val="005B2DEB"/>
    <w:rsid w:val="005B2EF5"/>
    <w:rsid w:val="005B2F03"/>
    <w:rsid w:val="005B2FEA"/>
    <w:rsid w:val="005B2FF0"/>
    <w:rsid w:val="005B32EC"/>
    <w:rsid w:val="005B3445"/>
    <w:rsid w:val="005B3476"/>
    <w:rsid w:val="005B3480"/>
    <w:rsid w:val="005B3945"/>
    <w:rsid w:val="005B3CE4"/>
    <w:rsid w:val="005B3EA8"/>
    <w:rsid w:val="005B3EB6"/>
    <w:rsid w:val="005B3F11"/>
    <w:rsid w:val="005B44F5"/>
    <w:rsid w:val="005B458A"/>
    <w:rsid w:val="005B460C"/>
    <w:rsid w:val="005B4943"/>
    <w:rsid w:val="005B497B"/>
    <w:rsid w:val="005B49A2"/>
    <w:rsid w:val="005B4CDF"/>
    <w:rsid w:val="005B5131"/>
    <w:rsid w:val="005B51DA"/>
    <w:rsid w:val="005B5480"/>
    <w:rsid w:val="005B5733"/>
    <w:rsid w:val="005B5790"/>
    <w:rsid w:val="005B5836"/>
    <w:rsid w:val="005B5973"/>
    <w:rsid w:val="005B5CBC"/>
    <w:rsid w:val="005B5D30"/>
    <w:rsid w:val="005B5E1B"/>
    <w:rsid w:val="005B609C"/>
    <w:rsid w:val="005B60EC"/>
    <w:rsid w:val="005B6289"/>
    <w:rsid w:val="005B6290"/>
    <w:rsid w:val="005B6526"/>
    <w:rsid w:val="005B65A2"/>
    <w:rsid w:val="005B6803"/>
    <w:rsid w:val="005B68AD"/>
    <w:rsid w:val="005B6963"/>
    <w:rsid w:val="005B69EB"/>
    <w:rsid w:val="005B6ADE"/>
    <w:rsid w:val="005B6B07"/>
    <w:rsid w:val="005B6B9D"/>
    <w:rsid w:val="005B6C90"/>
    <w:rsid w:val="005B6D98"/>
    <w:rsid w:val="005B6E69"/>
    <w:rsid w:val="005B6E9B"/>
    <w:rsid w:val="005B6F64"/>
    <w:rsid w:val="005B6FCF"/>
    <w:rsid w:val="005B7391"/>
    <w:rsid w:val="005B7677"/>
    <w:rsid w:val="005B78AB"/>
    <w:rsid w:val="005B79CB"/>
    <w:rsid w:val="005B7C63"/>
    <w:rsid w:val="005B7C84"/>
    <w:rsid w:val="005B7CDA"/>
    <w:rsid w:val="005B7E3F"/>
    <w:rsid w:val="005B7F15"/>
    <w:rsid w:val="005B7F31"/>
    <w:rsid w:val="005C01FF"/>
    <w:rsid w:val="005C04F6"/>
    <w:rsid w:val="005C065F"/>
    <w:rsid w:val="005C0660"/>
    <w:rsid w:val="005C06A7"/>
    <w:rsid w:val="005C0872"/>
    <w:rsid w:val="005C0967"/>
    <w:rsid w:val="005C0B4F"/>
    <w:rsid w:val="005C0B9E"/>
    <w:rsid w:val="005C0C34"/>
    <w:rsid w:val="005C0C70"/>
    <w:rsid w:val="005C0FA2"/>
    <w:rsid w:val="005C1114"/>
    <w:rsid w:val="005C12E9"/>
    <w:rsid w:val="005C134A"/>
    <w:rsid w:val="005C13D3"/>
    <w:rsid w:val="005C151D"/>
    <w:rsid w:val="005C1662"/>
    <w:rsid w:val="005C167B"/>
    <w:rsid w:val="005C1682"/>
    <w:rsid w:val="005C1704"/>
    <w:rsid w:val="005C18A7"/>
    <w:rsid w:val="005C190D"/>
    <w:rsid w:val="005C19A6"/>
    <w:rsid w:val="005C1A6B"/>
    <w:rsid w:val="005C1B20"/>
    <w:rsid w:val="005C1C3E"/>
    <w:rsid w:val="005C1D2E"/>
    <w:rsid w:val="005C1ED4"/>
    <w:rsid w:val="005C1ED9"/>
    <w:rsid w:val="005C1FA8"/>
    <w:rsid w:val="005C1FCD"/>
    <w:rsid w:val="005C20E2"/>
    <w:rsid w:val="005C222E"/>
    <w:rsid w:val="005C22A3"/>
    <w:rsid w:val="005C22EA"/>
    <w:rsid w:val="005C2353"/>
    <w:rsid w:val="005C2375"/>
    <w:rsid w:val="005C24FC"/>
    <w:rsid w:val="005C2598"/>
    <w:rsid w:val="005C27CB"/>
    <w:rsid w:val="005C29DC"/>
    <w:rsid w:val="005C29E8"/>
    <w:rsid w:val="005C2B44"/>
    <w:rsid w:val="005C2B48"/>
    <w:rsid w:val="005C2B7F"/>
    <w:rsid w:val="005C2FBE"/>
    <w:rsid w:val="005C307A"/>
    <w:rsid w:val="005C30BD"/>
    <w:rsid w:val="005C3455"/>
    <w:rsid w:val="005C353B"/>
    <w:rsid w:val="005C3578"/>
    <w:rsid w:val="005C35EA"/>
    <w:rsid w:val="005C36A0"/>
    <w:rsid w:val="005C36EC"/>
    <w:rsid w:val="005C38BF"/>
    <w:rsid w:val="005C3923"/>
    <w:rsid w:val="005C3C2A"/>
    <w:rsid w:val="005C3F5F"/>
    <w:rsid w:val="005C40AC"/>
    <w:rsid w:val="005C40CD"/>
    <w:rsid w:val="005C41F0"/>
    <w:rsid w:val="005C42C8"/>
    <w:rsid w:val="005C42DD"/>
    <w:rsid w:val="005C4452"/>
    <w:rsid w:val="005C44DF"/>
    <w:rsid w:val="005C4572"/>
    <w:rsid w:val="005C4762"/>
    <w:rsid w:val="005C49F1"/>
    <w:rsid w:val="005C4B1F"/>
    <w:rsid w:val="005C4CFD"/>
    <w:rsid w:val="005C4D5F"/>
    <w:rsid w:val="005C4DAA"/>
    <w:rsid w:val="005C4E94"/>
    <w:rsid w:val="005C4F39"/>
    <w:rsid w:val="005C5003"/>
    <w:rsid w:val="005C507C"/>
    <w:rsid w:val="005C508F"/>
    <w:rsid w:val="005C5256"/>
    <w:rsid w:val="005C528B"/>
    <w:rsid w:val="005C5408"/>
    <w:rsid w:val="005C546B"/>
    <w:rsid w:val="005C54EB"/>
    <w:rsid w:val="005C55AC"/>
    <w:rsid w:val="005C594E"/>
    <w:rsid w:val="005C5AC9"/>
    <w:rsid w:val="005C5F28"/>
    <w:rsid w:val="005C6167"/>
    <w:rsid w:val="005C6190"/>
    <w:rsid w:val="005C61B4"/>
    <w:rsid w:val="005C61D5"/>
    <w:rsid w:val="005C62AB"/>
    <w:rsid w:val="005C6310"/>
    <w:rsid w:val="005C6501"/>
    <w:rsid w:val="005C65FC"/>
    <w:rsid w:val="005C6632"/>
    <w:rsid w:val="005C67DD"/>
    <w:rsid w:val="005C69F8"/>
    <w:rsid w:val="005C6ABF"/>
    <w:rsid w:val="005C6F2A"/>
    <w:rsid w:val="005C707F"/>
    <w:rsid w:val="005C709E"/>
    <w:rsid w:val="005C70EF"/>
    <w:rsid w:val="005C72C0"/>
    <w:rsid w:val="005C741E"/>
    <w:rsid w:val="005C7455"/>
    <w:rsid w:val="005C74EF"/>
    <w:rsid w:val="005C7592"/>
    <w:rsid w:val="005C7698"/>
    <w:rsid w:val="005C76AB"/>
    <w:rsid w:val="005C7709"/>
    <w:rsid w:val="005C78A4"/>
    <w:rsid w:val="005C78A6"/>
    <w:rsid w:val="005C7B8F"/>
    <w:rsid w:val="005C7C11"/>
    <w:rsid w:val="005C7D47"/>
    <w:rsid w:val="005C7DCF"/>
    <w:rsid w:val="005C7FD0"/>
    <w:rsid w:val="005D0220"/>
    <w:rsid w:val="005D0251"/>
    <w:rsid w:val="005D0382"/>
    <w:rsid w:val="005D03B1"/>
    <w:rsid w:val="005D071A"/>
    <w:rsid w:val="005D071D"/>
    <w:rsid w:val="005D0813"/>
    <w:rsid w:val="005D088B"/>
    <w:rsid w:val="005D096F"/>
    <w:rsid w:val="005D0984"/>
    <w:rsid w:val="005D0AA2"/>
    <w:rsid w:val="005D0BDC"/>
    <w:rsid w:val="005D0C3C"/>
    <w:rsid w:val="005D0C9C"/>
    <w:rsid w:val="005D0E2C"/>
    <w:rsid w:val="005D0E51"/>
    <w:rsid w:val="005D0F73"/>
    <w:rsid w:val="005D1426"/>
    <w:rsid w:val="005D1436"/>
    <w:rsid w:val="005D1466"/>
    <w:rsid w:val="005D1541"/>
    <w:rsid w:val="005D154E"/>
    <w:rsid w:val="005D15C7"/>
    <w:rsid w:val="005D17AB"/>
    <w:rsid w:val="005D1837"/>
    <w:rsid w:val="005D1983"/>
    <w:rsid w:val="005D19AD"/>
    <w:rsid w:val="005D1C36"/>
    <w:rsid w:val="005D1C8C"/>
    <w:rsid w:val="005D1CED"/>
    <w:rsid w:val="005D1EE5"/>
    <w:rsid w:val="005D1FD7"/>
    <w:rsid w:val="005D2073"/>
    <w:rsid w:val="005D2112"/>
    <w:rsid w:val="005D233B"/>
    <w:rsid w:val="005D23A1"/>
    <w:rsid w:val="005D253C"/>
    <w:rsid w:val="005D2622"/>
    <w:rsid w:val="005D27AE"/>
    <w:rsid w:val="005D287A"/>
    <w:rsid w:val="005D2914"/>
    <w:rsid w:val="005D2A4F"/>
    <w:rsid w:val="005D2A62"/>
    <w:rsid w:val="005D2AD6"/>
    <w:rsid w:val="005D2BFD"/>
    <w:rsid w:val="005D2D6A"/>
    <w:rsid w:val="005D2E78"/>
    <w:rsid w:val="005D2EA7"/>
    <w:rsid w:val="005D2FB4"/>
    <w:rsid w:val="005D2FFC"/>
    <w:rsid w:val="005D31BC"/>
    <w:rsid w:val="005D31C1"/>
    <w:rsid w:val="005D31E7"/>
    <w:rsid w:val="005D31F1"/>
    <w:rsid w:val="005D32C0"/>
    <w:rsid w:val="005D33BF"/>
    <w:rsid w:val="005D33CC"/>
    <w:rsid w:val="005D3540"/>
    <w:rsid w:val="005D3606"/>
    <w:rsid w:val="005D3677"/>
    <w:rsid w:val="005D36D8"/>
    <w:rsid w:val="005D3797"/>
    <w:rsid w:val="005D37A7"/>
    <w:rsid w:val="005D3810"/>
    <w:rsid w:val="005D38D3"/>
    <w:rsid w:val="005D3AAA"/>
    <w:rsid w:val="005D3B0D"/>
    <w:rsid w:val="005D3C32"/>
    <w:rsid w:val="005D3D12"/>
    <w:rsid w:val="005D3DF7"/>
    <w:rsid w:val="005D3E9C"/>
    <w:rsid w:val="005D3EDC"/>
    <w:rsid w:val="005D3F12"/>
    <w:rsid w:val="005D4038"/>
    <w:rsid w:val="005D40DA"/>
    <w:rsid w:val="005D4103"/>
    <w:rsid w:val="005D432B"/>
    <w:rsid w:val="005D43A3"/>
    <w:rsid w:val="005D44D3"/>
    <w:rsid w:val="005D459B"/>
    <w:rsid w:val="005D464D"/>
    <w:rsid w:val="005D4876"/>
    <w:rsid w:val="005D4B63"/>
    <w:rsid w:val="005D4D7E"/>
    <w:rsid w:val="005D4EEE"/>
    <w:rsid w:val="005D4F37"/>
    <w:rsid w:val="005D4F41"/>
    <w:rsid w:val="005D4FFE"/>
    <w:rsid w:val="005D5067"/>
    <w:rsid w:val="005D50DE"/>
    <w:rsid w:val="005D5150"/>
    <w:rsid w:val="005D5182"/>
    <w:rsid w:val="005D51C5"/>
    <w:rsid w:val="005D529D"/>
    <w:rsid w:val="005D5640"/>
    <w:rsid w:val="005D56B6"/>
    <w:rsid w:val="005D590E"/>
    <w:rsid w:val="005D5996"/>
    <w:rsid w:val="005D59D9"/>
    <w:rsid w:val="005D5A0F"/>
    <w:rsid w:val="005D5D40"/>
    <w:rsid w:val="005D5E37"/>
    <w:rsid w:val="005D5E3D"/>
    <w:rsid w:val="005D5EDD"/>
    <w:rsid w:val="005D5F8B"/>
    <w:rsid w:val="005D606E"/>
    <w:rsid w:val="005D60D8"/>
    <w:rsid w:val="005D60E5"/>
    <w:rsid w:val="005D627F"/>
    <w:rsid w:val="005D628E"/>
    <w:rsid w:val="005D6329"/>
    <w:rsid w:val="005D632A"/>
    <w:rsid w:val="005D6490"/>
    <w:rsid w:val="005D67BB"/>
    <w:rsid w:val="005D6B38"/>
    <w:rsid w:val="005D6BF8"/>
    <w:rsid w:val="005D6D82"/>
    <w:rsid w:val="005D6FF4"/>
    <w:rsid w:val="005D70A5"/>
    <w:rsid w:val="005D719F"/>
    <w:rsid w:val="005D72DF"/>
    <w:rsid w:val="005D72F6"/>
    <w:rsid w:val="005D753B"/>
    <w:rsid w:val="005D764D"/>
    <w:rsid w:val="005D7659"/>
    <w:rsid w:val="005D7690"/>
    <w:rsid w:val="005D7759"/>
    <w:rsid w:val="005D77AF"/>
    <w:rsid w:val="005D79B2"/>
    <w:rsid w:val="005D79FB"/>
    <w:rsid w:val="005D7AEE"/>
    <w:rsid w:val="005D7CE1"/>
    <w:rsid w:val="005D7F70"/>
    <w:rsid w:val="005D7FC0"/>
    <w:rsid w:val="005E00A9"/>
    <w:rsid w:val="005E0262"/>
    <w:rsid w:val="005E02DD"/>
    <w:rsid w:val="005E037E"/>
    <w:rsid w:val="005E03BA"/>
    <w:rsid w:val="005E04E8"/>
    <w:rsid w:val="005E0534"/>
    <w:rsid w:val="005E0577"/>
    <w:rsid w:val="005E060E"/>
    <w:rsid w:val="005E0635"/>
    <w:rsid w:val="005E07B2"/>
    <w:rsid w:val="005E0C23"/>
    <w:rsid w:val="005E0CC3"/>
    <w:rsid w:val="005E0EE3"/>
    <w:rsid w:val="005E104D"/>
    <w:rsid w:val="005E1065"/>
    <w:rsid w:val="005E1261"/>
    <w:rsid w:val="005E13F3"/>
    <w:rsid w:val="005E14AC"/>
    <w:rsid w:val="005E1501"/>
    <w:rsid w:val="005E156C"/>
    <w:rsid w:val="005E1842"/>
    <w:rsid w:val="005E18E5"/>
    <w:rsid w:val="005E1B3B"/>
    <w:rsid w:val="005E1B72"/>
    <w:rsid w:val="005E1D27"/>
    <w:rsid w:val="005E1EBE"/>
    <w:rsid w:val="005E2087"/>
    <w:rsid w:val="005E2162"/>
    <w:rsid w:val="005E2314"/>
    <w:rsid w:val="005E2377"/>
    <w:rsid w:val="005E25E6"/>
    <w:rsid w:val="005E2702"/>
    <w:rsid w:val="005E2749"/>
    <w:rsid w:val="005E2765"/>
    <w:rsid w:val="005E27A8"/>
    <w:rsid w:val="005E27F5"/>
    <w:rsid w:val="005E2942"/>
    <w:rsid w:val="005E2954"/>
    <w:rsid w:val="005E2959"/>
    <w:rsid w:val="005E2A33"/>
    <w:rsid w:val="005E2A99"/>
    <w:rsid w:val="005E2B43"/>
    <w:rsid w:val="005E2D2B"/>
    <w:rsid w:val="005E2F4D"/>
    <w:rsid w:val="005E2F87"/>
    <w:rsid w:val="005E326B"/>
    <w:rsid w:val="005E3504"/>
    <w:rsid w:val="005E3567"/>
    <w:rsid w:val="005E3634"/>
    <w:rsid w:val="005E3667"/>
    <w:rsid w:val="005E379F"/>
    <w:rsid w:val="005E3800"/>
    <w:rsid w:val="005E3810"/>
    <w:rsid w:val="005E3880"/>
    <w:rsid w:val="005E38F3"/>
    <w:rsid w:val="005E391E"/>
    <w:rsid w:val="005E3A6A"/>
    <w:rsid w:val="005E3BE3"/>
    <w:rsid w:val="005E3C9B"/>
    <w:rsid w:val="005E3D6E"/>
    <w:rsid w:val="005E3F01"/>
    <w:rsid w:val="005E4091"/>
    <w:rsid w:val="005E40DF"/>
    <w:rsid w:val="005E4119"/>
    <w:rsid w:val="005E4394"/>
    <w:rsid w:val="005E4397"/>
    <w:rsid w:val="005E43AB"/>
    <w:rsid w:val="005E4461"/>
    <w:rsid w:val="005E462A"/>
    <w:rsid w:val="005E477C"/>
    <w:rsid w:val="005E4782"/>
    <w:rsid w:val="005E48EF"/>
    <w:rsid w:val="005E4B2C"/>
    <w:rsid w:val="005E5136"/>
    <w:rsid w:val="005E51EC"/>
    <w:rsid w:val="005E56CC"/>
    <w:rsid w:val="005E57AD"/>
    <w:rsid w:val="005E57F7"/>
    <w:rsid w:val="005E57F8"/>
    <w:rsid w:val="005E5817"/>
    <w:rsid w:val="005E5C13"/>
    <w:rsid w:val="005E5D1C"/>
    <w:rsid w:val="005E5DA8"/>
    <w:rsid w:val="005E5DCD"/>
    <w:rsid w:val="005E6167"/>
    <w:rsid w:val="005E616B"/>
    <w:rsid w:val="005E61BE"/>
    <w:rsid w:val="005E62CD"/>
    <w:rsid w:val="005E64F3"/>
    <w:rsid w:val="005E64F4"/>
    <w:rsid w:val="005E65E7"/>
    <w:rsid w:val="005E6732"/>
    <w:rsid w:val="005E6A80"/>
    <w:rsid w:val="005E6BB4"/>
    <w:rsid w:val="005E6E95"/>
    <w:rsid w:val="005E6EFB"/>
    <w:rsid w:val="005E6F6E"/>
    <w:rsid w:val="005E6FE0"/>
    <w:rsid w:val="005E7002"/>
    <w:rsid w:val="005E711F"/>
    <w:rsid w:val="005E7175"/>
    <w:rsid w:val="005E7179"/>
    <w:rsid w:val="005E728F"/>
    <w:rsid w:val="005E754B"/>
    <w:rsid w:val="005E761C"/>
    <w:rsid w:val="005E7798"/>
    <w:rsid w:val="005E7993"/>
    <w:rsid w:val="005E7B4E"/>
    <w:rsid w:val="005E7C22"/>
    <w:rsid w:val="005E7C2F"/>
    <w:rsid w:val="005E7CB3"/>
    <w:rsid w:val="005E7E80"/>
    <w:rsid w:val="005E7F3E"/>
    <w:rsid w:val="005F0067"/>
    <w:rsid w:val="005F008F"/>
    <w:rsid w:val="005F010B"/>
    <w:rsid w:val="005F0435"/>
    <w:rsid w:val="005F04B1"/>
    <w:rsid w:val="005F06E0"/>
    <w:rsid w:val="005F0828"/>
    <w:rsid w:val="005F0850"/>
    <w:rsid w:val="005F0926"/>
    <w:rsid w:val="005F0AB3"/>
    <w:rsid w:val="005F0B1C"/>
    <w:rsid w:val="005F0DA0"/>
    <w:rsid w:val="005F0E89"/>
    <w:rsid w:val="005F0FDE"/>
    <w:rsid w:val="005F110A"/>
    <w:rsid w:val="005F112E"/>
    <w:rsid w:val="005F1152"/>
    <w:rsid w:val="005F11ED"/>
    <w:rsid w:val="005F1328"/>
    <w:rsid w:val="005F162A"/>
    <w:rsid w:val="005F16F9"/>
    <w:rsid w:val="005F188A"/>
    <w:rsid w:val="005F19CF"/>
    <w:rsid w:val="005F19D7"/>
    <w:rsid w:val="005F1AE8"/>
    <w:rsid w:val="005F1C44"/>
    <w:rsid w:val="005F1E16"/>
    <w:rsid w:val="005F20D6"/>
    <w:rsid w:val="005F2285"/>
    <w:rsid w:val="005F2532"/>
    <w:rsid w:val="005F25B0"/>
    <w:rsid w:val="005F26EC"/>
    <w:rsid w:val="005F26F2"/>
    <w:rsid w:val="005F2793"/>
    <w:rsid w:val="005F285C"/>
    <w:rsid w:val="005F2AC9"/>
    <w:rsid w:val="005F2ACE"/>
    <w:rsid w:val="005F2AEA"/>
    <w:rsid w:val="005F2C6E"/>
    <w:rsid w:val="005F2F09"/>
    <w:rsid w:val="005F2F8C"/>
    <w:rsid w:val="005F3004"/>
    <w:rsid w:val="005F3018"/>
    <w:rsid w:val="005F30D6"/>
    <w:rsid w:val="005F3191"/>
    <w:rsid w:val="005F3390"/>
    <w:rsid w:val="005F33C3"/>
    <w:rsid w:val="005F33DF"/>
    <w:rsid w:val="005F3679"/>
    <w:rsid w:val="005F36E4"/>
    <w:rsid w:val="005F382F"/>
    <w:rsid w:val="005F38A2"/>
    <w:rsid w:val="005F38A5"/>
    <w:rsid w:val="005F38D2"/>
    <w:rsid w:val="005F3A72"/>
    <w:rsid w:val="005F3B84"/>
    <w:rsid w:val="005F3E7D"/>
    <w:rsid w:val="005F3F6D"/>
    <w:rsid w:val="005F3FC3"/>
    <w:rsid w:val="005F4012"/>
    <w:rsid w:val="005F408B"/>
    <w:rsid w:val="005F432C"/>
    <w:rsid w:val="005F43B1"/>
    <w:rsid w:val="005F44C2"/>
    <w:rsid w:val="005F4577"/>
    <w:rsid w:val="005F468C"/>
    <w:rsid w:val="005F4B4E"/>
    <w:rsid w:val="005F4BE9"/>
    <w:rsid w:val="005F4C89"/>
    <w:rsid w:val="005F4C92"/>
    <w:rsid w:val="005F4D69"/>
    <w:rsid w:val="005F4D79"/>
    <w:rsid w:val="005F4E12"/>
    <w:rsid w:val="005F4E2B"/>
    <w:rsid w:val="005F5049"/>
    <w:rsid w:val="005F5076"/>
    <w:rsid w:val="005F51DC"/>
    <w:rsid w:val="005F51DD"/>
    <w:rsid w:val="005F52EE"/>
    <w:rsid w:val="005F5412"/>
    <w:rsid w:val="005F569A"/>
    <w:rsid w:val="005F5769"/>
    <w:rsid w:val="005F5A78"/>
    <w:rsid w:val="005F5BB7"/>
    <w:rsid w:val="005F5BC2"/>
    <w:rsid w:val="005F5C2E"/>
    <w:rsid w:val="005F5E41"/>
    <w:rsid w:val="005F5E96"/>
    <w:rsid w:val="005F5F6D"/>
    <w:rsid w:val="005F60ED"/>
    <w:rsid w:val="005F6104"/>
    <w:rsid w:val="005F61D5"/>
    <w:rsid w:val="005F6213"/>
    <w:rsid w:val="005F645B"/>
    <w:rsid w:val="005F6603"/>
    <w:rsid w:val="005F660A"/>
    <w:rsid w:val="005F6632"/>
    <w:rsid w:val="005F667A"/>
    <w:rsid w:val="005F68EB"/>
    <w:rsid w:val="005F6A44"/>
    <w:rsid w:val="005F6C69"/>
    <w:rsid w:val="005F6C81"/>
    <w:rsid w:val="005F6D94"/>
    <w:rsid w:val="005F6DA9"/>
    <w:rsid w:val="005F6E3A"/>
    <w:rsid w:val="005F6E51"/>
    <w:rsid w:val="005F6E54"/>
    <w:rsid w:val="005F6FE1"/>
    <w:rsid w:val="005F75CF"/>
    <w:rsid w:val="005F7807"/>
    <w:rsid w:val="005F7865"/>
    <w:rsid w:val="005F7ADC"/>
    <w:rsid w:val="005F7D16"/>
    <w:rsid w:val="005F7D8D"/>
    <w:rsid w:val="005F7E7F"/>
    <w:rsid w:val="005F7F08"/>
    <w:rsid w:val="005F7F4E"/>
    <w:rsid w:val="005F7F95"/>
    <w:rsid w:val="0060013F"/>
    <w:rsid w:val="006001F1"/>
    <w:rsid w:val="006005DF"/>
    <w:rsid w:val="0060064A"/>
    <w:rsid w:val="006006BA"/>
    <w:rsid w:val="006007F8"/>
    <w:rsid w:val="0060090C"/>
    <w:rsid w:val="00600A36"/>
    <w:rsid w:val="00600B26"/>
    <w:rsid w:val="00600D3D"/>
    <w:rsid w:val="00600EFF"/>
    <w:rsid w:val="00600FEA"/>
    <w:rsid w:val="00601086"/>
    <w:rsid w:val="0060109E"/>
    <w:rsid w:val="006010DE"/>
    <w:rsid w:val="00601105"/>
    <w:rsid w:val="00601170"/>
    <w:rsid w:val="006011EB"/>
    <w:rsid w:val="00601211"/>
    <w:rsid w:val="00601410"/>
    <w:rsid w:val="006016A5"/>
    <w:rsid w:val="006016D2"/>
    <w:rsid w:val="006017EF"/>
    <w:rsid w:val="00601E6A"/>
    <w:rsid w:val="00601F25"/>
    <w:rsid w:val="00601FDD"/>
    <w:rsid w:val="006020C5"/>
    <w:rsid w:val="00602150"/>
    <w:rsid w:val="006021D3"/>
    <w:rsid w:val="00602228"/>
    <w:rsid w:val="00602236"/>
    <w:rsid w:val="00602297"/>
    <w:rsid w:val="006022A0"/>
    <w:rsid w:val="00602345"/>
    <w:rsid w:val="0060235B"/>
    <w:rsid w:val="00602513"/>
    <w:rsid w:val="006028ED"/>
    <w:rsid w:val="00602910"/>
    <w:rsid w:val="00602A80"/>
    <w:rsid w:val="00602BF7"/>
    <w:rsid w:val="00602C0E"/>
    <w:rsid w:val="00602CCC"/>
    <w:rsid w:val="00602D80"/>
    <w:rsid w:val="00602D9A"/>
    <w:rsid w:val="00602E2F"/>
    <w:rsid w:val="00602F43"/>
    <w:rsid w:val="00602F55"/>
    <w:rsid w:val="00602FD4"/>
    <w:rsid w:val="00602FFD"/>
    <w:rsid w:val="00603326"/>
    <w:rsid w:val="00603487"/>
    <w:rsid w:val="006034BD"/>
    <w:rsid w:val="006034E9"/>
    <w:rsid w:val="006035FF"/>
    <w:rsid w:val="00603808"/>
    <w:rsid w:val="00603959"/>
    <w:rsid w:val="0060395D"/>
    <w:rsid w:val="00603B1A"/>
    <w:rsid w:val="00603C0A"/>
    <w:rsid w:val="00603CE5"/>
    <w:rsid w:val="00603D7C"/>
    <w:rsid w:val="00603D93"/>
    <w:rsid w:val="00603DFB"/>
    <w:rsid w:val="006040AD"/>
    <w:rsid w:val="006040E6"/>
    <w:rsid w:val="0060418C"/>
    <w:rsid w:val="0060495E"/>
    <w:rsid w:val="0060496A"/>
    <w:rsid w:val="00604D74"/>
    <w:rsid w:val="00604E9C"/>
    <w:rsid w:val="00605170"/>
    <w:rsid w:val="0060519E"/>
    <w:rsid w:val="006053FF"/>
    <w:rsid w:val="006055F8"/>
    <w:rsid w:val="006057EC"/>
    <w:rsid w:val="006058A8"/>
    <w:rsid w:val="00605964"/>
    <w:rsid w:val="006059EB"/>
    <w:rsid w:val="00605C5C"/>
    <w:rsid w:val="0060633C"/>
    <w:rsid w:val="006063BE"/>
    <w:rsid w:val="00606517"/>
    <w:rsid w:val="0060652E"/>
    <w:rsid w:val="006065AC"/>
    <w:rsid w:val="006065F9"/>
    <w:rsid w:val="006067D6"/>
    <w:rsid w:val="006069B8"/>
    <w:rsid w:val="006069D3"/>
    <w:rsid w:val="00606A2A"/>
    <w:rsid w:val="00606B82"/>
    <w:rsid w:val="00606D43"/>
    <w:rsid w:val="00606E06"/>
    <w:rsid w:val="00606EAB"/>
    <w:rsid w:val="006070BC"/>
    <w:rsid w:val="006070CE"/>
    <w:rsid w:val="0060714F"/>
    <w:rsid w:val="00607437"/>
    <w:rsid w:val="006075BB"/>
    <w:rsid w:val="006075FB"/>
    <w:rsid w:val="00607622"/>
    <w:rsid w:val="0060775E"/>
    <w:rsid w:val="00607D40"/>
    <w:rsid w:val="00607E97"/>
    <w:rsid w:val="00607F28"/>
    <w:rsid w:val="006103B7"/>
    <w:rsid w:val="006104BD"/>
    <w:rsid w:val="00610538"/>
    <w:rsid w:val="006105BB"/>
    <w:rsid w:val="0061064D"/>
    <w:rsid w:val="00610701"/>
    <w:rsid w:val="00610711"/>
    <w:rsid w:val="00610B78"/>
    <w:rsid w:val="00610D52"/>
    <w:rsid w:val="00610E15"/>
    <w:rsid w:val="00610FD5"/>
    <w:rsid w:val="00610FD9"/>
    <w:rsid w:val="00611099"/>
    <w:rsid w:val="006111E6"/>
    <w:rsid w:val="0061124C"/>
    <w:rsid w:val="0061136C"/>
    <w:rsid w:val="006113A6"/>
    <w:rsid w:val="006114D4"/>
    <w:rsid w:val="00611586"/>
    <w:rsid w:val="00611596"/>
    <w:rsid w:val="006116D6"/>
    <w:rsid w:val="0061171A"/>
    <w:rsid w:val="00611751"/>
    <w:rsid w:val="00611767"/>
    <w:rsid w:val="006117EB"/>
    <w:rsid w:val="006119AE"/>
    <w:rsid w:val="006119B3"/>
    <w:rsid w:val="00611FCD"/>
    <w:rsid w:val="00612147"/>
    <w:rsid w:val="00612349"/>
    <w:rsid w:val="006123B5"/>
    <w:rsid w:val="006125FB"/>
    <w:rsid w:val="006126DC"/>
    <w:rsid w:val="006127C0"/>
    <w:rsid w:val="006127E0"/>
    <w:rsid w:val="0061299B"/>
    <w:rsid w:val="00612A17"/>
    <w:rsid w:val="00612AD5"/>
    <w:rsid w:val="00612DA3"/>
    <w:rsid w:val="00612E8D"/>
    <w:rsid w:val="00612EBD"/>
    <w:rsid w:val="00613096"/>
    <w:rsid w:val="00613193"/>
    <w:rsid w:val="00613249"/>
    <w:rsid w:val="00613308"/>
    <w:rsid w:val="006133B3"/>
    <w:rsid w:val="00613516"/>
    <w:rsid w:val="0061363C"/>
    <w:rsid w:val="006139BE"/>
    <w:rsid w:val="00613A1A"/>
    <w:rsid w:val="00613ACB"/>
    <w:rsid w:val="00613C0D"/>
    <w:rsid w:val="00613C59"/>
    <w:rsid w:val="00613C74"/>
    <w:rsid w:val="00613DAD"/>
    <w:rsid w:val="00613DE1"/>
    <w:rsid w:val="00613E22"/>
    <w:rsid w:val="00613F5A"/>
    <w:rsid w:val="00613F6B"/>
    <w:rsid w:val="00613F73"/>
    <w:rsid w:val="00614019"/>
    <w:rsid w:val="006140E8"/>
    <w:rsid w:val="006142F2"/>
    <w:rsid w:val="006143B4"/>
    <w:rsid w:val="006145AB"/>
    <w:rsid w:val="00614773"/>
    <w:rsid w:val="006147CF"/>
    <w:rsid w:val="006148F3"/>
    <w:rsid w:val="00614995"/>
    <w:rsid w:val="00614A07"/>
    <w:rsid w:val="00614AB3"/>
    <w:rsid w:val="00614ADC"/>
    <w:rsid w:val="00614B3C"/>
    <w:rsid w:val="00614BBE"/>
    <w:rsid w:val="00614E3F"/>
    <w:rsid w:val="00614E6E"/>
    <w:rsid w:val="00614E76"/>
    <w:rsid w:val="00614EF3"/>
    <w:rsid w:val="006151D7"/>
    <w:rsid w:val="0061523E"/>
    <w:rsid w:val="006152B7"/>
    <w:rsid w:val="0061542B"/>
    <w:rsid w:val="0061545C"/>
    <w:rsid w:val="006155CB"/>
    <w:rsid w:val="006155FF"/>
    <w:rsid w:val="00615714"/>
    <w:rsid w:val="006159F2"/>
    <w:rsid w:val="00615D88"/>
    <w:rsid w:val="00615E4B"/>
    <w:rsid w:val="00615E8C"/>
    <w:rsid w:val="00615EA8"/>
    <w:rsid w:val="00615ECB"/>
    <w:rsid w:val="00616082"/>
    <w:rsid w:val="00616410"/>
    <w:rsid w:val="0061655A"/>
    <w:rsid w:val="00616671"/>
    <w:rsid w:val="006168A8"/>
    <w:rsid w:val="00616AEE"/>
    <w:rsid w:val="00616D08"/>
    <w:rsid w:val="00616DF6"/>
    <w:rsid w:val="00616E0D"/>
    <w:rsid w:val="00616E46"/>
    <w:rsid w:val="00616F85"/>
    <w:rsid w:val="0061709B"/>
    <w:rsid w:val="006170EB"/>
    <w:rsid w:val="0061712C"/>
    <w:rsid w:val="00617475"/>
    <w:rsid w:val="0061765D"/>
    <w:rsid w:val="00617686"/>
    <w:rsid w:val="0061779A"/>
    <w:rsid w:val="00617A08"/>
    <w:rsid w:val="00617A33"/>
    <w:rsid w:val="00617AAC"/>
    <w:rsid w:val="00617AF4"/>
    <w:rsid w:val="00617D0E"/>
    <w:rsid w:val="00617EA2"/>
    <w:rsid w:val="00617EB7"/>
    <w:rsid w:val="00617F76"/>
    <w:rsid w:val="006201B7"/>
    <w:rsid w:val="00620218"/>
    <w:rsid w:val="006202ED"/>
    <w:rsid w:val="006204D1"/>
    <w:rsid w:val="0062059A"/>
    <w:rsid w:val="006206BE"/>
    <w:rsid w:val="0062090C"/>
    <w:rsid w:val="00620BA7"/>
    <w:rsid w:val="00620D15"/>
    <w:rsid w:val="00620EDB"/>
    <w:rsid w:val="00620F35"/>
    <w:rsid w:val="00620F44"/>
    <w:rsid w:val="00621295"/>
    <w:rsid w:val="00621A97"/>
    <w:rsid w:val="00621ACB"/>
    <w:rsid w:val="00621C40"/>
    <w:rsid w:val="00621ED5"/>
    <w:rsid w:val="00621F72"/>
    <w:rsid w:val="006222CA"/>
    <w:rsid w:val="006222DB"/>
    <w:rsid w:val="0062230A"/>
    <w:rsid w:val="0062245E"/>
    <w:rsid w:val="00622593"/>
    <w:rsid w:val="00622828"/>
    <w:rsid w:val="00622835"/>
    <w:rsid w:val="006228C9"/>
    <w:rsid w:val="00622936"/>
    <w:rsid w:val="0062293B"/>
    <w:rsid w:val="006229CE"/>
    <w:rsid w:val="00622AB5"/>
    <w:rsid w:val="00622AC8"/>
    <w:rsid w:val="00622BF6"/>
    <w:rsid w:val="00622C9C"/>
    <w:rsid w:val="00622D96"/>
    <w:rsid w:val="00622F43"/>
    <w:rsid w:val="00622FE4"/>
    <w:rsid w:val="00623144"/>
    <w:rsid w:val="006231AC"/>
    <w:rsid w:val="00623252"/>
    <w:rsid w:val="0062328E"/>
    <w:rsid w:val="00623367"/>
    <w:rsid w:val="0062341D"/>
    <w:rsid w:val="006235D0"/>
    <w:rsid w:val="0062369F"/>
    <w:rsid w:val="006236E4"/>
    <w:rsid w:val="00623A8C"/>
    <w:rsid w:val="00623C12"/>
    <w:rsid w:val="00623C6F"/>
    <w:rsid w:val="00623C99"/>
    <w:rsid w:val="00623DAF"/>
    <w:rsid w:val="00623F00"/>
    <w:rsid w:val="00623F52"/>
    <w:rsid w:val="00623F97"/>
    <w:rsid w:val="0062404E"/>
    <w:rsid w:val="0062417D"/>
    <w:rsid w:val="0062426E"/>
    <w:rsid w:val="0062434F"/>
    <w:rsid w:val="0062456E"/>
    <w:rsid w:val="0062461F"/>
    <w:rsid w:val="006246FB"/>
    <w:rsid w:val="0062471C"/>
    <w:rsid w:val="00624732"/>
    <w:rsid w:val="0062477A"/>
    <w:rsid w:val="0062494A"/>
    <w:rsid w:val="00624B91"/>
    <w:rsid w:val="00624C8B"/>
    <w:rsid w:val="00624C97"/>
    <w:rsid w:val="00624C98"/>
    <w:rsid w:val="00624D70"/>
    <w:rsid w:val="00624E58"/>
    <w:rsid w:val="00624FF6"/>
    <w:rsid w:val="00625270"/>
    <w:rsid w:val="0062527F"/>
    <w:rsid w:val="0062537D"/>
    <w:rsid w:val="006254E7"/>
    <w:rsid w:val="006255DA"/>
    <w:rsid w:val="006257A4"/>
    <w:rsid w:val="006258C0"/>
    <w:rsid w:val="006258F4"/>
    <w:rsid w:val="006259A8"/>
    <w:rsid w:val="006259CD"/>
    <w:rsid w:val="006259D9"/>
    <w:rsid w:val="00625A48"/>
    <w:rsid w:val="00625B8C"/>
    <w:rsid w:val="00625CE2"/>
    <w:rsid w:val="00625D8B"/>
    <w:rsid w:val="00625DCF"/>
    <w:rsid w:val="00625DFA"/>
    <w:rsid w:val="00625E55"/>
    <w:rsid w:val="00625EAE"/>
    <w:rsid w:val="00625F8B"/>
    <w:rsid w:val="00625FFF"/>
    <w:rsid w:val="00626167"/>
    <w:rsid w:val="006261F6"/>
    <w:rsid w:val="006262BC"/>
    <w:rsid w:val="00626781"/>
    <w:rsid w:val="006268EC"/>
    <w:rsid w:val="00626958"/>
    <w:rsid w:val="006269C4"/>
    <w:rsid w:val="00626DA4"/>
    <w:rsid w:val="00626E7A"/>
    <w:rsid w:val="00626F55"/>
    <w:rsid w:val="0062710E"/>
    <w:rsid w:val="00627199"/>
    <w:rsid w:val="006273D7"/>
    <w:rsid w:val="006275E7"/>
    <w:rsid w:val="006277A7"/>
    <w:rsid w:val="00627803"/>
    <w:rsid w:val="006278BA"/>
    <w:rsid w:val="00627A03"/>
    <w:rsid w:val="00627AD1"/>
    <w:rsid w:val="00627B42"/>
    <w:rsid w:val="00627BF2"/>
    <w:rsid w:val="00627CF8"/>
    <w:rsid w:val="00627DBA"/>
    <w:rsid w:val="0063028D"/>
    <w:rsid w:val="0063029D"/>
    <w:rsid w:val="006302D6"/>
    <w:rsid w:val="006302F0"/>
    <w:rsid w:val="006304B5"/>
    <w:rsid w:val="0063056F"/>
    <w:rsid w:val="006305B6"/>
    <w:rsid w:val="00630733"/>
    <w:rsid w:val="0063079B"/>
    <w:rsid w:val="00630870"/>
    <w:rsid w:val="006308B8"/>
    <w:rsid w:val="00630996"/>
    <w:rsid w:val="006309A8"/>
    <w:rsid w:val="00630A0D"/>
    <w:rsid w:val="00630A27"/>
    <w:rsid w:val="00630BE6"/>
    <w:rsid w:val="00630C12"/>
    <w:rsid w:val="00630E00"/>
    <w:rsid w:val="00630E95"/>
    <w:rsid w:val="00630FFD"/>
    <w:rsid w:val="00631204"/>
    <w:rsid w:val="006314F6"/>
    <w:rsid w:val="00631534"/>
    <w:rsid w:val="006315FC"/>
    <w:rsid w:val="0063183D"/>
    <w:rsid w:val="00631947"/>
    <w:rsid w:val="00631C7B"/>
    <w:rsid w:val="00632123"/>
    <w:rsid w:val="006321EE"/>
    <w:rsid w:val="006322A1"/>
    <w:rsid w:val="006322B9"/>
    <w:rsid w:val="00632387"/>
    <w:rsid w:val="006323F1"/>
    <w:rsid w:val="006326B7"/>
    <w:rsid w:val="00632773"/>
    <w:rsid w:val="006328E9"/>
    <w:rsid w:val="006329A7"/>
    <w:rsid w:val="00632C1D"/>
    <w:rsid w:val="00632E52"/>
    <w:rsid w:val="00632EFA"/>
    <w:rsid w:val="00632F09"/>
    <w:rsid w:val="00633061"/>
    <w:rsid w:val="006330AC"/>
    <w:rsid w:val="006332D9"/>
    <w:rsid w:val="00633590"/>
    <w:rsid w:val="006337FF"/>
    <w:rsid w:val="00633841"/>
    <w:rsid w:val="006338FA"/>
    <w:rsid w:val="00633A0F"/>
    <w:rsid w:val="00633A9D"/>
    <w:rsid w:val="00633B71"/>
    <w:rsid w:val="00633BD8"/>
    <w:rsid w:val="00633D23"/>
    <w:rsid w:val="00633E6F"/>
    <w:rsid w:val="00633F9D"/>
    <w:rsid w:val="006340AD"/>
    <w:rsid w:val="006340C6"/>
    <w:rsid w:val="00634105"/>
    <w:rsid w:val="00634317"/>
    <w:rsid w:val="00634768"/>
    <w:rsid w:val="0063479A"/>
    <w:rsid w:val="006348EF"/>
    <w:rsid w:val="00634937"/>
    <w:rsid w:val="00634955"/>
    <w:rsid w:val="00634A92"/>
    <w:rsid w:val="00634B3B"/>
    <w:rsid w:val="00634C21"/>
    <w:rsid w:val="00634E54"/>
    <w:rsid w:val="00634F0A"/>
    <w:rsid w:val="00634F0C"/>
    <w:rsid w:val="00635149"/>
    <w:rsid w:val="006353EF"/>
    <w:rsid w:val="006353FC"/>
    <w:rsid w:val="0063557D"/>
    <w:rsid w:val="006355F4"/>
    <w:rsid w:val="00635728"/>
    <w:rsid w:val="00635972"/>
    <w:rsid w:val="00635B2D"/>
    <w:rsid w:val="00635E3D"/>
    <w:rsid w:val="00635E75"/>
    <w:rsid w:val="00635F7B"/>
    <w:rsid w:val="00635F9E"/>
    <w:rsid w:val="00635FC8"/>
    <w:rsid w:val="00636070"/>
    <w:rsid w:val="00636099"/>
    <w:rsid w:val="0063613E"/>
    <w:rsid w:val="006362DF"/>
    <w:rsid w:val="006363C7"/>
    <w:rsid w:val="00636769"/>
    <w:rsid w:val="006367BC"/>
    <w:rsid w:val="006367DC"/>
    <w:rsid w:val="00636830"/>
    <w:rsid w:val="006368D6"/>
    <w:rsid w:val="006368D8"/>
    <w:rsid w:val="006368E7"/>
    <w:rsid w:val="006368EE"/>
    <w:rsid w:val="00636919"/>
    <w:rsid w:val="00636CE9"/>
    <w:rsid w:val="00636E91"/>
    <w:rsid w:val="00636EAF"/>
    <w:rsid w:val="00636F6D"/>
    <w:rsid w:val="00637073"/>
    <w:rsid w:val="006371C5"/>
    <w:rsid w:val="006371E6"/>
    <w:rsid w:val="00637468"/>
    <w:rsid w:val="00637512"/>
    <w:rsid w:val="0063756C"/>
    <w:rsid w:val="006375B7"/>
    <w:rsid w:val="006376F8"/>
    <w:rsid w:val="00637992"/>
    <w:rsid w:val="006379F4"/>
    <w:rsid w:val="00637A57"/>
    <w:rsid w:val="00637BC8"/>
    <w:rsid w:val="00637C79"/>
    <w:rsid w:val="00637DFC"/>
    <w:rsid w:val="00637F26"/>
    <w:rsid w:val="0064000F"/>
    <w:rsid w:val="00640021"/>
    <w:rsid w:val="006404CB"/>
    <w:rsid w:val="0064050B"/>
    <w:rsid w:val="0064052F"/>
    <w:rsid w:val="0064062C"/>
    <w:rsid w:val="0064064A"/>
    <w:rsid w:val="006408EE"/>
    <w:rsid w:val="00640930"/>
    <w:rsid w:val="00640A91"/>
    <w:rsid w:val="00640ABE"/>
    <w:rsid w:val="00640CB1"/>
    <w:rsid w:val="00640CBC"/>
    <w:rsid w:val="00640E38"/>
    <w:rsid w:val="00641041"/>
    <w:rsid w:val="0064106A"/>
    <w:rsid w:val="006412F1"/>
    <w:rsid w:val="0064131A"/>
    <w:rsid w:val="0064136D"/>
    <w:rsid w:val="006413F1"/>
    <w:rsid w:val="006414B5"/>
    <w:rsid w:val="006414E5"/>
    <w:rsid w:val="0064151F"/>
    <w:rsid w:val="00641792"/>
    <w:rsid w:val="0064182A"/>
    <w:rsid w:val="006418B5"/>
    <w:rsid w:val="00641954"/>
    <w:rsid w:val="00641A68"/>
    <w:rsid w:val="00641AE2"/>
    <w:rsid w:val="00641B88"/>
    <w:rsid w:val="00641C6F"/>
    <w:rsid w:val="00641CB9"/>
    <w:rsid w:val="00641F24"/>
    <w:rsid w:val="00642027"/>
    <w:rsid w:val="00642065"/>
    <w:rsid w:val="006421BE"/>
    <w:rsid w:val="006422B2"/>
    <w:rsid w:val="006423B2"/>
    <w:rsid w:val="006423DD"/>
    <w:rsid w:val="006424B5"/>
    <w:rsid w:val="00642686"/>
    <w:rsid w:val="00642842"/>
    <w:rsid w:val="006429FD"/>
    <w:rsid w:val="00642A02"/>
    <w:rsid w:val="00642B53"/>
    <w:rsid w:val="00642B7C"/>
    <w:rsid w:val="00642C9E"/>
    <w:rsid w:val="00642EBB"/>
    <w:rsid w:val="00643108"/>
    <w:rsid w:val="0064315B"/>
    <w:rsid w:val="006433B0"/>
    <w:rsid w:val="006434DA"/>
    <w:rsid w:val="006434E7"/>
    <w:rsid w:val="00643522"/>
    <w:rsid w:val="00643582"/>
    <w:rsid w:val="00643801"/>
    <w:rsid w:val="00643951"/>
    <w:rsid w:val="00643AA5"/>
    <w:rsid w:val="00643B5F"/>
    <w:rsid w:val="00643B76"/>
    <w:rsid w:val="00643D35"/>
    <w:rsid w:val="00643EE4"/>
    <w:rsid w:val="00643FA8"/>
    <w:rsid w:val="006440D4"/>
    <w:rsid w:val="006440DE"/>
    <w:rsid w:val="00644173"/>
    <w:rsid w:val="006443EE"/>
    <w:rsid w:val="00644415"/>
    <w:rsid w:val="0064488D"/>
    <w:rsid w:val="00644ADC"/>
    <w:rsid w:val="00644B62"/>
    <w:rsid w:val="00644B97"/>
    <w:rsid w:val="00644BD7"/>
    <w:rsid w:val="00644C6B"/>
    <w:rsid w:val="00644D1D"/>
    <w:rsid w:val="00644D31"/>
    <w:rsid w:val="00644D5F"/>
    <w:rsid w:val="00644D7E"/>
    <w:rsid w:val="00644EAC"/>
    <w:rsid w:val="00644F52"/>
    <w:rsid w:val="006450BB"/>
    <w:rsid w:val="00645245"/>
    <w:rsid w:val="0064546B"/>
    <w:rsid w:val="006454A1"/>
    <w:rsid w:val="00645606"/>
    <w:rsid w:val="0064566B"/>
    <w:rsid w:val="00645676"/>
    <w:rsid w:val="0064567E"/>
    <w:rsid w:val="006458A8"/>
    <w:rsid w:val="0064594E"/>
    <w:rsid w:val="00645A76"/>
    <w:rsid w:val="00645B4B"/>
    <w:rsid w:val="00645C63"/>
    <w:rsid w:val="00645D53"/>
    <w:rsid w:val="00646040"/>
    <w:rsid w:val="006461F4"/>
    <w:rsid w:val="006462EA"/>
    <w:rsid w:val="00646473"/>
    <w:rsid w:val="006464D8"/>
    <w:rsid w:val="006465C9"/>
    <w:rsid w:val="006465EC"/>
    <w:rsid w:val="006467F4"/>
    <w:rsid w:val="0064694D"/>
    <w:rsid w:val="006469F2"/>
    <w:rsid w:val="00646A5F"/>
    <w:rsid w:val="00646AB9"/>
    <w:rsid w:val="00646BE5"/>
    <w:rsid w:val="00646C93"/>
    <w:rsid w:val="00646CE4"/>
    <w:rsid w:val="00646E22"/>
    <w:rsid w:val="00646ECD"/>
    <w:rsid w:val="00646FB4"/>
    <w:rsid w:val="00647059"/>
    <w:rsid w:val="0064718A"/>
    <w:rsid w:val="006471E8"/>
    <w:rsid w:val="00647423"/>
    <w:rsid w:val="00647571"/>
    <w:rsid w:val="006475D4"/>
    <w:rsid w:val="006476CB"/>
    <w:rsid w:val="006478D3"/>
    <w:rsid w:val="00647970"/>
    <w:rsid w:val="00647A6A"/>
    <w:rsid w:val="00647A84"/>
    <w:rsid w:val="00647B1C"/>
    <w:rsid w:val="00647C11"/>
    <w:rsid w:val="00647CE0"/>
    <w:rsid w:val="00647DC6"/>
    <w:rsid w:val="00647E73"/>
    <w:rsid w:val="00647FCB"/>
    <w:rsid w:val="006500A8"/>
    <w:rsid w:val="006502EF"/>
    <w:rsid w:val="00650358"/>
    <w:rsid w:val="00650440"/>
    <w:rsid w:val="006504B7"/>
    <w:rsid w:val="006506EB"/>
    <w:rsid w:val="006507B9"/>
    <w:rsid w:val="006508E4"/>
    <w:rsid w:val="00650955"/>
    <w:rsid w:val="006509C0"/>
    <w:rsid w:val="00650AD6"/>
    <w:rsid w:val="00650B00"/>
    <w:rsid w:val="00650B1B"/>
    <w:rsid w:val="00650B7C"/>
    <w:rsid w:val="00650C1A"/>
    <w:rsid w:val="00650CD1"/>
    <w:rsid w:val="00650D35"/>
    <w:rsid w:val="006510A1"/>
    <w:rsid w:val="006510C5"/>
    <w:rsid w:val="00651144"/>
    <w:rsid w:val="006511ED"/>
    <w:rsid w:val="006513C9"/>
    <w:rsid w:val="0065142D"/>
    <w:rsid w:val="00651671"/>
    <w:rsid w:val="0065167D"/>
    <w:rsid w:val="0065170C"/>
    <w:rsid w:val="0065172A"/>
    <w:rsid w:val="006517EB"/>
    <w:rsid w:val="006517EF"/>
    <w:rsid w:val="006518D8"/>
    <w:rsid w:val="00651938"/>
    <w:rsid w:val="00651A72"/>
    <w:rsid w:val="00651FF7"/>
    <w:rsid w:val="0065224D"/>
    <w:rsid w:val="00652462"/>
    <w:rsid w:val="00652572"/>
    <w:rsid w:val="00652648"/>
    <w:rsid w:val="00652746"/>
    <w:rsid w:val="00652854"/>
    <w:rsid w:val="0065293D"/>
    <w:rsid w:val="0065294D"/>
    <w:rsid w:val="00652AE4"/>
    <w:rsid w:val="00652D9C"/>
    <w:rsid w:val="00652DA3"/>
    <w:rsid w:val="00652FF0"/>
    <w:rsid w:val="006530DF"/>
    <w:rsid w:val="006533F3"/>
    <w:rsid w:val="00653531"/>
    <w:rsid w:val="006535A9"/>
    <w:rsid w:val="006536C3"/>
    <w:rsid w:val="00653916"/>
    <w:rsid w:val="00653A14"/>
    <w:rsid w:val="00653BD9"/>
    <w:rsid w:val="00653C24"/>
    <w:rsid w:val="00653D26"/>
    <w:rsid w:val="00653D81"/>
    <w:rsid w:val="00653E97"/>
    <w:rsid w:val="00653EF7"/>
    <w:rsid w:val="00653F41"/>
    <w:rsid w:val="00654230"/>
    <w:rsid w:val="0065456E"/>
    <w:rsid w:val="00654614"/>
    <w:rsid w:val="00654708"/>
    <w:rsid w:val="006547F8"/>
    <w:rsid w:val="00654813"/>
    <w:rsid w:val="006548EF"/>
    <w:rsid w:val="006549C4"/>
    <w:rsid w:val="00654AF2"/>
    <w:rsid w:val="00654CE1"/>
    <w:rsid w:val="0065510E"/>
    <w:rsid w:val="00655141"/>
    <w:rsid w:val="006552CA"/>
    <w:rsid w:val="006553E9"/>
    <w:rsid w:val="00655513"/>
    <w:rsid w:val="006556F4"/>
    <w:rsid w:val="00655718"/>
    <w:rsid w:val="00655973"/>
    <w:rsid w:val="00655AF2"/>
    <w:rsid w:val="00655C05"/>
    <w:rsid w:val="00655C9C"/>
    <w:rsid w:val="00655DC1"/>
    <w:rsid w:val="00655E10"/>
    <w:rsid w:val="00655ECE"/>
    <w:rsid w:val="00655F32"/>
    <w:rsid w:val="0065606C"/>
    <w:rsid w:val="006561BC"/>
    <w:rsid w:val="00656443"/>
    <w:rsid w:val="00656477"/>
    <w:rsid w:val="006565FA"/>
    <w:rsid w:val="0065672A"/>
    <w:rsid w:val="0065684B"/>
    <w:rsid w:val="00656983"/>
    <w:rsid w:val="00656A8B"/>
    <w:rsid w:val="00656ACB"/>
    <w:rsid w:val="00656B23"/>
    <w:rsid w:val="00656CB2"/>
    <w:rsid w:val="00656D35"/>
    <w:rsid w:val="006571A7"/>
    <w:rsid w:val="006572F1"/>
    <w:rsid w:val="00657366"/>
    <w:rsid w:val="006576FD"/>
    <w:rsid w:val="00657715"/>
    <w:rsid w:val="0065778B"/>
    <w:rsid w:val="006577EF"/>
    <w:rsid w:val="0065783F"/>
    <w:rsid w:val="00657B9B"/>
    <w:rsid w:val="00657C31"/>
    <w:rsid w:val="00657CF4"/>
    <w:rsid w:val="00657E0E"/>
    <w:rsid w:val="00657FAD"/>
    <w:rsid w:val="006602AE"/>
    <w:rsid w:val="00660345"/>
    <w:rsid w:val="00660366"/>
    <w:rsid w:val="00660444"/>
    <w:rsid w:val="006605FE"/>
    <w:rsid w:val="006606CB"/>
    <w:rsid w:val="0066090E"/>
    <w:rsid w:val="00660E1A"/>
    <w:rsid w:val="00660FA8"/>
    <w:rsid w:val="00660FAC"/>
    <w:rsid w:val="00661048"/>
    <w:rsid w:val="006610EF"/>
    <w:rsid w:val="0066110F"/>
    <w:rsid w:val="0066114F"/>
    <w:rsid w:val="006611C9"/>
    <w:rsid w:val="00661303"/>
    <w:rsid w:val="006613B9"/>
    <w:rsid w:val="0066143D"/>
    <w:rsid w:val="0066165F"/>
    <w:rsid w:val="0066178F"/>
    <w:rsid w:val="006617A7"/>
    <w:rsid w:val="006617FA"/>
    <w:rsid w:val="006618C3"/>
    <w:rsid w:val="00661A2E"/>
    <w:rsid w:val="00661A74"/>
    <w:rsid w:val="00661AF4"/>
    <w:rsid w:val="00661D15"/>
    <w:rsid w:val="00661DBD"/>
    <w:rsid w:val="00661E8A"/>
    <w:rsid w:val="00661F38"/>
    <w:rsid w:val="00661FE1"/>
    <w:rsid w:val="00662217"/>
    <w:rsid w:val="00662246"/>
    <w:rsid w:val="00662299"/>
    <w:rsid w:val="00662406"/>
    <w:rsid w:val="0066247A"/>
    <w:rsid w:val="0066268C"/>
    <w:rsid w:val="006626D1"/>
    <w:rsid w:val="006627E2"/>
    <w:rsid w:val="00662806"/>
    <w:rsid w:val="00662A61"/>
    <w:rsid w:val="00662B55"/>
    <w:rsid w:val="00662BDD"/>
    <w:rsid w:val="00662D39"/>
    <w:rsid w:val="00662DBE"/>
    <w:rsid w:val="0066300F"/>
    <w:rsid w:val="0066308E"/>
    <w:rsid w:val="0066315A"/>
    <w:rsid w:val="00663283"/>
    <w:rsid w:val="006632A0"/>
    <w:rsid w:val="0066345E"/>
    <w:rsid w:val="00663477"/>
    <w:rsid w:val="0066370A"/>
    <w:rsid w:val="00663724"/>
    <w:rsid w:val="006637DB"/>
    <w:rsid w:val="00663A39"/>
    <w:rsid w:val="00663B64"/>
    <w:rsid w:val="00663BB8"/>
    <w:rsid w:val="00663CD3"/>
    <w:rsid w:val="00663CF4"/>
    <w:rsid w:val="00663FF2"/>
    <w:rsid w:val="0066402D"/>
    <w:rsid w:val="0066405F"/>
    <w:rsid w:val="006644EF"/>
    <w:rsid w:val="006646E4"/>
    <w:rsid w:val="0066473A"/>
    <w:rsid w:val="0066479B"/>
    <w:rsid w:val="0066480B"/>
    <w:rsid w:val="0066493A"/>
    <w:rsid w:val="00664A3F"/>
    <w:rsid w:val="00664AA9"/>
    <w:rsid w:val="00664AC4"/>
    <w:rsid w:val="00664BDF"/>
    <w:rsid w:val="00664F56"/>
    <w:rsid w:val="00664F83"/>
    <w:rsid w:val="00665199"/>
    <w:rsid w:val="006653B4"/>
    <w:rsid w:val="0066573F"/>
    <w:rsid w:val="006657BF"/>
    <w:rsid w:val="00665861"/>
    <w:rsid w:val="0066590B"/>
    <w:rsid w:val="0066599A"/>
    <w:rsid w:val="00665B15"/>
    <w:rsid w:val="00665C6E"/>
    <w:rsid w:val="00666086"/>
    <w:rsid w:val="006660C5"/>
    <w:rsid w:val="0066611D"/>
    <w:rsid w:val="0066612C"/>
    <w:rsid w:val="0066626B"/>
    <w:rsid w:val="00666291"/>
    <w:rsid w:val="006663D4"/>
    <w:rsid w:val="006665D3"/>
    <w:rsid w:val="006665DE"/>
    <w:rsid w:val="00666720"/>
    <w:rsid w:val="00666743"/>
    <w:rsid w:val="0066677B"/>
    <w:rsid w:val="006667CC"/>
    <w:rsid w:val="00666859"/>
    <w:rsid w:val="00666931"/>
    <w:rsid w:val="00666B67"/>
    <w:rsid w:val="00666E67"/>
    <w:rsid w:val="006670C2"/>
    <w:rsid w:val="00667110"/>
    <w:rsid w:val="0066717A"/>
    <w:rsid w:val="00667446"/>
    <w:rsid w:val="0066746F"/>
    <w:rsid w:val="006674EE"/>
    <w:rsid w:val="0066752E"/>
    <w:rsid w:val="0066755E"/>
    <w:rsid w:val="00667678"/>
    <w:rsid w:val="006676A8"/>
    <w:rsid w:val="0066775F"/>
    <w:rsid w:val="00667778"/>
    <w:rsid w:val="00667786"/>
    <w:rsid w:val="00667984"/>
    <w:rsid w:val="00667C4B"/>
    <w:rsid w:val="00667CFF"/>
    <w:rsid w:val="00667ECC"/>
    <w:rsid w:val="00670031"/>
    <w:rsid w:val="00670034"/>
    <w:rsid w:val="0067029A"/>
    <w:rsid w:val="0067048A"/>
    <w:rsid w:val="00670505"/>
    <w:rsid w:val="0067056E"/>
    <w:rsid w:val="006706C5"/>
    <w:rsid w:val="00670712"/>
    <w:rsid w:val="006709A0"/>
    <w:rsid w:val="006709FA"/>
    <w:rsid w:val="00670AB6"/>
    <w:rsid w:val="00670BFF"/>
    <w:rsid w:val="00670D37"/>
    <w:rsid w:val="00670F59"/>
    <w:rsid w:val="006710DA"/>
    <w:rsid w:val="00671142"/>
    <w:rsid w:val="006711FD"/>
    <w:rsid w:val="006713EC"/>
    <w:rsid w:val="00671508"/>
    <w:rsid w:val="006715B9"/>
    <w:rsid w:val="006715BE"/>
    <w:rsid w:val="006715E0"/>
    <w:rsid w:val="0067173D"/>
    <w:rsid w:val="00671864"/>
    <w:rsid w:val="00671A51"/>
    <w:rsid w:val="00671FA9"/>
    <w:rsid w:val="00672002"/>
    <w:rsid w:val="0067200C"/>
    <w:rsid w:val="0067202E"/>
    <w:rsid w:val="00672043"/>
    <w:rsid w:val="00672058"/>
    <w:rsid w:val="006722F3"/>
    <w:rsid w:val="006722F7"/>
    <w:rsid w:val="00672309"/>
    <w:rsid w:val="00672440"/>
    <w:rsid w:val="0067260E"/>
    <w:rsid w:val="0067281D"/>
    <w:rsid w:val="00672931"/>
    <w:rsid w:val="00672A4E"/>
    <w:rsid w:val="00672A51"/>
    <w:rsid w:val="00672AAD"/>
    <w:rsid w:val="00672B32"/>
    <w:rsid w:val="00672C9B"/>
    <w:rsid w:val="00672E11"/>
    <w:rsid w:val="00672EA6"/>
    <w:rsid w:val="00672F12"/>
    <w:rsid w:val="00673169"/>
    <w:rsid w:val="006735D9"/>
    <w:rsid w:val="006735E2"/>
    <w:rsid w:val="00673776"/>
    <w:rsid w:val="006737C4"/>
    <w:rsid w:val="00673833"/>
    <w:rsid w:val="00673892"/>
    <w:rsid w:val="00673934"/>
    <w:rsid w:val="00673999"/>
    <w:rsid w:val="006739DA"/>
    <w:rsid w:val="00673A13"/>
    <w:rsid w:val="00673D83"/>
    <w:rsid w:val="00673D90"/>
    <w:rsid w:val="00673E8E"/>
    <w:rsid w:val="00673F6C"/>
    <w:rsid w:val="00673FAA"/>
    <w:rsid w:val="00673FCC"/>
    <w:rsid w:val="00674160"/>
    <w:rsid w:val="00674289"/>
    <w:rsid w:val="006742C7"/>
    <w:rsid w:val="006746C0"/>
    <w:rsid w:val="006746EF"/>
    <w:rsid w:val="00674987"/>
    <w:rsid w:val="00674D46"/>
    <w:rsid w:val="00674E19"/>
    <w:rsid w:val="0067503E"/>
    <w:rsid w:val="0067508F"/>
    <w:rsid w:val="006750B3"/>
    <w:rsid w:val="006752B9"/>
    <w:rsid w:val="00675356"/>
    <w:rsid w:val="00675715"/>
    <w:rsid w:val="00675744"/>
    <w:rsid w:val="00675765"/>
    <w:rsid w:val="006757CF"/>
    <w:rsid w:val="00675863"/>
    <w:rsid w:val="00675877"/>
    <w:rsid w:val="00675BEF"/>
    <w:rsid w:val="00675C1F"/>
    <w:rsid w:val="00675C54"/>
    <w:rsid w:val="00675CDE"/>
    <w:rsid w:val="00675CEB"/>
    <w:rsid w:val="00675E22"/>
    <w:rsid w:val="00675EC6"/>
    <w:rsid w:val="00675F4E"/>
    <w:rsid w:val="00676304"/>
    <w:rsid w:val="00676388"/>
    <w:rsid w:val="006763C1"/>
    <w:rsid w:val="00676478"/>
    <w:rsid w:val="00676661"/>
    <w:rsid w:val="00676814"/>
    <w:rsid w:val="00676951"/>
    <w:rsid w:val="006769AC"/>
    <w:rsid w:val="00676C0E"/>
    <w:rsid w:val="00676D2E"/>
    <w:rsid w:val="00676DBB"/>
    <w:rsid w:val="00676E19"/>
    <w:rsid w:val="00676F4A"/>
    <w:rsid w:val="00676F7E"/>
    <w:rsid w:val="00676FE5"/>
    <w:rsid w:val="00677214"/>
    <w:rsid w:val="00677287"/>
    <w:rsid w:val="00677336"/>
    <w:rsid w:val="0067736E"/>
    <w:rsid w:val="006773D1"/>
    <w:rsid w:val="0067740E"/>
    <w:rsid w:val="006774AB"/>
    <w:rsid w:val="0067770F"/>
    <w:rsid w:val="0067777D"/>
    <w:rsid w:val="006777F9"/>
    <w:rsid w:val="00677991"/>
    <w:rsid w:val="00677AD5"/>
    <w:rsid w:val="00677C11"/>
    <w:rsid w:val="00677C12"/>
    <w:rsid w:val="00677D1B"/>
    <w:rsid w:val="00677F57"/>
    <w:rsid w:val="00677FEF"/>
    <w:rsid w:val="00680118"/>
    <w:rsid w:val="00680122"/>
    <w:rsid w:val="00680193"/>
    <w:rsid w:val="00680299"/>
    <w:rsid w:val="00680340"/>
    <w:rsid w:val="006803BD"/>
    <w:rsid w:val="0068050A"/>
    <w:rsid w:val="006805A5"/>
    <w:rsid w:val="00680686"/>
    <w:rsid w:val="006808CE"/>
    <w:rsid w:val="0068095F"/>
    <w:rsid w:val="00680A70"/>
    <w:rsid w:val="00680D46"/>
    <w:rsid w:val="00680DA1"/>
    <w:rsid w:val="00680E02"/>
    <w:rsid w:val="00680E67"/>
    <w:rsid w:val="00680F10"/>
    <w:rsid w:val="00680F47"/>
    <w:rsid w:val="006810CB"/>
    <w:rsid w:val="006810FF"/>
    <w:rsid w:val="006811BD"/>
    <w:rsid w:val="0068126A"/>
    <w:rsid w:val="006813E2"/>
    <w:rsid w:val="00681541"/>
    <w:rsid w:val="00681643"/>
    <w:rsid w:val="006816B1"/>
    <w:rsid w:val="00681717"/>
    <w:rsid w:val="006818D9"/>
    <w:rsid w:val="0068199E"/>
    <w:rsid w:val="00681AED"/>
    <w:rsid w:val="00681B6B"/>
    <w:rsid w:val="00681C01"/>
    <w:rsid w:val="00681CC8"/>
    <w:rsid w:val="00681CED"/>
    <w:rsid w:val="00681D5D"/>
    <w:rsid w:val="00681EA5"/>
    <w:rsid w:val="0068209E"/>
    <w:rsid w:val="00682254"/>
    <w:rsid w:val="00682299"/>
    <w:rsid w:val="006823BE"/>
    <w:rsid w:val="0068241E"/>
    <w:rsid w:val="006824D4"/>
    <w:rsid w:val="00682528"/>
    <w:rsid w:val="00682529"/>
    <w:rsid w:val="00682537"/>
    <w:rsid w:val="0068257A"/>
    <w:rsid w:val="006825CB"/>
    <w:rsid w:val="006828AC"/>
    <w:rsid w:val="00682A4B"/>
    <w:rsid w:val="00682C31"/>
    <w:rsid w:val="00682E11"/>
    <w:rsid w:val="00682F20"/>
    <w:rsid w:val="00682FAE"/>
    <w:rsid w:val="00682FDC"/>
    <w:rsid w:val="0068308F"/>
    <w:rsid w:val="006832E5"/>
    <w:rsid w:val="0068334E"/>
    <w:rsid w:val="006833B0"/>
    <w:rsid w:val="006834AE"/>
    <w:rsid w:val="006836A6"/>
    <w:rsid w:val="00683740"/>
    <w:rsid w:val="00683819"/>
    <w:rsid w:val="006839E0"/>
    <w:rsid w:val="006839ED"/>
    <w:rsid w:val="00683A1B"/>
    <w:rsid w:val="00683A28"/>
    <w:rsid w:val="00683A57"/>
    <w:rsid w:val="00683B66"/>
    <w:rsid w:val="00683D6F"/>
    <w:rsid w:val="00683FD8"/>
    <w:rsid w:val="00684058"/>
    <w:rsid w:val="0068405B"/>
    <w:rsid w:val="00684093"/>
    <w:rsid w:val="0068418E"/>
    <w:rsid w:val="00684340"/>
    <w:rsid w:val="006843B4"/>
    <w:rsid w:val="006843D3"/>
    <w:rsid w:val="00684B27"/>
    <w:rsid w:val="00684B75"/>
    <w:rsid w:val="00684C4F"/>
    <w:rsid w:val="00685158"/>
    <w:rsid w:val="006857DD"/>
    <w:rsid w:val="00685841"/>
    <w:rsid w:val="00685E2D"/>
    <w:rsid w:val="00685ED8"/>
    <w:rsid w:val="00685EF2"/>
    <w:rsid w:val="00685F5A"/>
    <w:rsid w:val="006861D8"/>
    <w:rsid w:val="00686281"/>
    <w:rsid w:val="0068629A"/>
    <w:rsid w:val="00686307"/>
    <w:rsid w:val="00686462"/>
    <w:rsid w:val="0068668C"/>
    <w:rsid w:val="006868DA"/>
    <w:rsid w:val="00686BD4"/>
    <w:rsid w:val="00686CAD"/>
    <w:rsid w:val="00686CFC"/>
    <w:rsid w:val="00686DC9"/>
    <w:rsid w:val="00686EBD"/>
    <w:rsid w:val="00686F22"/>
    <w:rsid w:val="00686FD4"/>
    <w:rsid w:val="00687093"/>
    <w:rsid w:val="00687321"/>
    <w:rsid w:val="0068734C"/>
    <w:rsid w:val="00687403"/>
    <w:rsid w:val="006875D4"/>
    <w:rsid w:val="00687A05"/>
    <w:rsid w:val="00687ACF"/>
    <w:rsid w:val="00687AD2"/>
    <w:rsid w:val="00687AD7"/>
    <w:rsid w:val="00687B03"/>
    <w:rsid w:val="00687C68"/>
    <w:rsid w:val="00687D69"/>
    <w:rsid w:val="00687DB3"/>
    <w:rsid w:val="00687F59"/>
    <w:rsid w:val="00687FC6"/>
    <w:rsid w:val="00690103"/>
    <w:rsid w:val="0069024B"/>
    <w:rsid w:val="006902DF"/>
    <w:rsid w:val="0069085B"/>
    <w:rsid w:val="00690B99"/>
    <w:rsid w:val="00690E6E"/>
    <w:rsid w:val="0069102C"/>
    <w:rsid w:val="006912D1"/>
    <w:rsid w:val="0069131C"/>
    <w:rsid w:val="006913BD"/>
    <w:rsid w:val="00691450"/>
    <w:rsid w:val="0069149F"/>
    <w:rsid w:val="006914B4"/>
    <w:rsid w:val="006914E3"/>
    <w:rsid w:val="0069150F"/>
    <w:rsid w:val="006917C2"/>
    <w:rsid w:val="006917F7"/>
    <w:rsid w:val="0069181E"/>
    <w:rsid w:val="00691853"/>
    <w:rsid w:val="00691905"/>
    <w:rsid w:val="00691D8C"/>
    <w:rsid w:val="00691DD0"/>
    <w:rsid w:val="00691E6D"/>
    <w:rsid w:val="00692002"/>
    <w:rsid w:val="00692012"/>
    <w:rsid w:val="00692248"/>
    <w:rsid w:val="00692504"/>
    <w:rsid w:val="006925A9"/>
    <w:rsid w:val="006927AB"/>
    <w:rsid w:val="006927D9"/>
    <w:rsid w:val="00692AD6"/>
    <w:rsid w:val="00692D27"/>
    <w:rsid w:val="00692D33"/>
    <w:rsid w:val="00692EDB"/>
    <w:rsid w:val="00692FE4"/>
    <w:rsid w:val="00693030"/>
    <w:rsid w:val="006932A8"/>
    <w:rsid w:val="006932F1"/>
    <w:rsid w:val="006934D5"/>
    <w:rsid w:val="006935DA"/>
    <w:rsid w:val="0069381F"/>
    <w:rsid w:val="00693C95"/>
    <w:rsid w:val="00693E49"/>
    <w:rsid w:val="00693F7B"/>
    <w:rsid w:val="0069415F"/>
    <w:rsid w:val="006941A6"/>
    <w:rsid w:val="00694221"/>
    <w:rsid w:val="0069455C"/>
    <w:rsid w:val="0069461E"/>
    <w:rsid w:val="00694865"/>
    <w:rsid w:val="006948A5"/>
    <w:rsid w:val="006948BA"/>
    <w:rsid w:val="006948E5"/>
    <w:rsid w:val="00694A43"/>
    <w:rsid w:val="00694A5E"/>
    <w:rsid w:val="00694BEB"/>
    <w:rsid w:val="00694C29"/>
    <w:rsid w:val="00694D36"/>
    <w:rsid w:val="00694E97"/>
    <w:rsid w:val="0069524C"/>
    <w:rsid w:val="0069539D"/>
    <w:rsid w:val="006953B1"/>
    <w:rsid w:val="00695519"/>
    <w:rsid w:val="00695657"/>
    <w:rsid w:val="0069565D"/>
    <w:rsid w:val="006958E8"/>
    <w:rsid w:val="006959E1"/>
    <w:rsid w:val="00695AB9"/>
    <w:rsid w:val="00695B9A"/>
    <w:rsid w:val="00695C62"/>
    <w:rsid w:val="00695D77"/>
    <w:rsid w:val="00695DD9"/>
    <w:rsid w:val="0069602D"/>
    <w:rsid w:val="00696046"/>
    <w:rsid w:val="00696062"/>
    <w:rsid w:val="006960CB"/>
    <w:rsid w:val="00696251"/>
    <w:rsid w:val="00696262"/>
    <w:rsid w:val="006963CD"/>
    <w:rsid w:val="006964BA"/>
    <w:rsid w:val="00696619"/>
    <w:rsid w:val="00696694"/>
    <w:rsid w:val="0069684A"/>
    <w:rsid w:val="00696851"/>
    <w:rsid w:val="006968FB"/>
    <w:rsid w:val="0069693E"/>
    <w:rsid w:val="00696952"/>
    <w:rsid w:val="006969A6"/>
    <w:rsid w:val="006969E3"/>
    <w:rsid w:val="00696ABC"/>
    <w:rsid w:val="00696BC5"/>
    <w:rsid w:val="00696C3C"/>
    <w:rsid w:val="00696C3F"/>
    <w:rsid w:val="00696CE3"/>
    <w:rsid w:val="00696D80"/>
    <w:rsid w:val="00696F13"/>
    <w:rsid w:val="00696F6E"/>
    <w:rsid w:val="0069713D"/>
    <w:rsid w:val="00697151"/>
    <w:rsid w:val="00697309"/>
    <w:rsid w:val="00697417"/>
    <w:rsid w:val="00697658"/>
    <w:rsid w:val="006977B2"/>
    <w:rsid w:val="0069780A"/>
    <w:rsid w:val="00697847"/>
    <w:rsid w:val="006978A4"/>
    <w:rsid w:val="00697A14"/>
    <w:rsid w:val="00697AD7"/>
    <w:rsid w:val="00697B3C"/>
    <w:rsid w:val="00697BBF"/>
    <w:rsid w:val="00697BCA"/>
    <w:rsid w:val="00697C18"/>
    <w:rsid w:val="006A0029"/>
    <w:rsid w:val="006A00A9"/>
    <w:rsid w:val="006A0281"/>
    <w:rsid w:val="006A02A0"/>
    <w:rsid w:val="006A0383"/>
    <w:rsid w:val="006A06A6"/>
    <w:rsid w:val="006A0721"/>
    <w:rsid w:val="006A07FD"/>
    <w:rsid w:val="006A08B2"/>
    <w:rsid w:val="006A0A27"/>
    <w:rsid w:val="006A0B3D"/>
    <w:rsid w:val="006A0C86"/>
    <w:rsid w:val="006A1054"/>
    <w:rsid w:val="006A10A3"/>
    <w:rsid w:val="006A13E6"/>
    <w:rsid w:val="006A166C"/>
    <w:rsid w:val="006A17AF"/>
    <w:rsid w:val="006A17D8"/>
    <w:rsid w:val="006A1835"/>
    <w:rsid w:val="006A1876"/>
    <w:rsid w:val="006A1BF3"/>
    <w:rsid w:val="006A1E82"/>
    <w:rsid w:val="006A1EC5"/>
    <w:rsid w:val="006A201F"/>
    <w:rsid w:val="006A2057"/>
    <w:rsid w:val="006A210D"/>
    <w:rsid w:val="006A2196"/>
    <w:rsid w:val="006A223F"/>
    <w:rsid w:val="006A228A"/>
    <w:rsid w:val="006A2318"/>
    <w:rsid w:val="006A24F5"/>
    <w:rsid w:val="006A24FB"/>
    <w:rsid w:val="006A2746"/>
    <w:rsid w:val="006A275E"/>
    <w:rsid w:val="006A292E"/>
    <w:rsid w:val="006A29E4"/>
    <w:rsid w:val="006A2A76"/>
    <w:rsid w:val="006A2AE6"/>
    <w:rsid w:val="006A2B8D"/>
    <w:rsid w:val="006A2B92"/>
    <w:rsid w:val="006A2C86"/>
    <w:rsid w:val="006A2D2A"/>
    <w:rsid w:val="006A2E87"/>
    <w:rsid w:val="006A3011"/>
    <w:rsid w:val="006A302F"/>
    <w:rsid w:val="006A3105"/>
    <w:rsid w:val="006A31E4"/>
    <w:rsid w:val="006A329F"/>
    <w:rsid w:val="006A32A5"/>
    <w:rsid w:val="006A3351"/>
    <w:rsid w:val="006A3479"/>
    <w:rsid w:val="006A3520"/>
    <w:rsid w:val="006A3627"/>
    <w:rsid w:val="006A3646"/>
    <w:rsid w:val="006A3746"/>
    <w:rsid w:val="006A379D"/>
    <w:rsid w:val="006A391E"/>
    <w:rsid w:val="006A39AC"/>
    <w:rsid w:val="006A3AE8"/>
    <w:rsid w:val="006A3B17"/>
    <w:rsid w:val="006A3D1C"/>
    <w:rsid w:val="006A3E99"/>
    <w:rsid w:val="006A3FA8"/>
    <w:rsid w:val="006A40EC"/>
    <w:rsid w:val="006A40F6"/>
    <w:rsid w:val="006A4151"/>
    <w:rsid w:val="006A4278"/>
    <w:rsid w:val="006A4313"/>
    <w:rsid w:val="006A4586"/>
    <w:rsid w:val="006A46D8"/>
    <w:rsid w:val="006A485F"/>
    <w:rsid w:val="006A4C2F"/>
    <w:rsid w:val="006A4DBB"/>
    <w:rsid w:val="006A509A"/>
    <w:rsid w:val="006A50F8"/>
    <w:rsid w:val="006A51FE"/>
    <w:rsid w:val="006A5404"/>
    <w:rsid w:val="006A5439"/>
    <w:rsid w:val="006A57AD"/>
    <w:rsid w:val="006A5872"/>
    <w:rsid w:val="006A5A43"/>
    <w:rsid w:val="006A5A57"/>
    <w:rsid w:val="006A5C6C"/>
    <w:rsid w:val="006A5C7C"/>
    <w:rsid w:val="006A5CB0"/>
    <w:rsid w:val="006A5D0F"/>
    <w:rsid w:val="006A5FE3"/>
    <w:rsid w:val="006A6171"/>
    <w:rsid w:val="006A659C"/>
    <w:rsid w:val="006A663F"/>
    <w:rsid w:val="006A68B0"/>
    <w:rsid w:val="006A6A7E"/>
    <w:rsid w:val="006A6BAA"/>
    <w:rsid w:val="006A6CA8"/>
    <w:rsid w:val="006A6E68"/>
    <w:rsid w:val="006A6EEB"/>
    <w:rsid w:val="006A7004"/>
    <w:rsid w:val="006A71C8"/>
    <w:rsid w:val="006A739A"/>
    <w:rsid w:val="006A7496"/>
    <w:rsid w:val="006A7504"/>
    <w:rsid w:val="006A750A"/>
    <w:rsid w:val="006A75E0"/>
    <w:rsid w:val="006A76F8"/>
    <w:rsid w:val="006A7701"/>
    <w:rsid w:val="006A77DB"/>
    <w:rsid w:val="006A77EC"/>
    <w:rsid w:val="006A7879"/>
    <w:rsid w:val="006A7A04"/>
    <w:rsid w:val="006A7BEA"/>
    <w:rsid w:val="006A7D2E"/>
    <w:rsid w:val="006A7D9C"/>
    <w:rsid w:val="006A7DA2"/>
    <w:rsid w:val="006A7E5D"/>
    <w:rsid w:val="006A7FA2"/>
    <w:rsid w:val="006A7FE8"/>
    <w:rsid w:val="006B0053"/>
    <w:rsid w:val="006B02C8"/>
    <w:rsid w:val="006B034E"/>
    <w:rsid w:val="006B05AD"/>
    <w:rsid w:val="006B076F"/>
    <w:rsid w:val="006B07B6"/>
    <w:rsid w:val="006B0928"/>
    <w:rsid w:val="006B0991"/>
    <w:rsid w:val="006B0A3E"/>
    <w:rsid w:val="006B0D48"/>
    <w:rsid w:val="006B0EDC"/>
    <w:rsid w:val="006B0F5F"/>
    <w:rsid w:val="006B1062"/>
    <w:rsid w:val="006B10C2"/>
    <w:rsid w:val="006B119B"/>
    <w:rsid w:val="006B11E6"/>
    <w:rsid w:val="006B12EC"/>
    <w:rsid w:val="006B1876"/>
    <w:rsid w:val="006B1887"/>
    <w:rsid w:val="006B1924"/>
    <w:rsid w:val="006B1AC6"/>
    <w:rsid w:val="006B1E7C"/>
    <w:rsid w:val="006B20CB"/>
    <w:rsid w:val="006B20D2"/>
    <w:rsid w:val="006B20DE"/>
    <w:rsid w:val="006B21D0"/>
    <w:rsid w:val="006B2394"/>
    <w:rsid w:val="006B25E9"/>
    <w:rsid w:val="006B2612"/>
    <w:rsid w:val="006B26D0"/>
    <w:rsid w:val="006B2922"/>
    <w:rsid w:val="006B2FC7"/>
    <w:rsid w:val="006B30E8"/>
    <w:rsid w:val="006B3121"/>
    <w:rsid w:val="006B327D"/>
    <w:rsid w:val="006B3358"/>
    <w:rsid w:val="006B34E6"/>
    <w:rsid w:val="006B3A77"/>
    <w:rsid w:val="006B3B6C"/>
    <w:rsid w:val="006B3C49"/>
    <w:rsid w:val="006B3F15"/>
    <w:rsid w:val="006B3FA0"/>
    <w:rsid w:val="006B404A"/>
    <w:rsid w:val="006B41E5"/>
    <w:rsid w:val="006B424F"/>
    <w:rsid w:val="006B4256"/>
    <w:rsid w:val="006B42BE"/>
    <w:rsid w:val="006B4750"/>
    <w:rsid w:val="006B477E"/>
    <w:rsid w:val="006B47CE"/>
    <w:rsid w:val="006B4844"/>
    <w:rsid w:val="006B4995"/>
    <w:rsid w:val="006B4AAD"/>
    <w:rsid w:val="006B4ACD"/>
    <w:rsid w:val="006B4AF0"/>
    <w:rsid w:val="006B4C57"/>
    <w:rsid w:val="006B4D1E"/>
    <w:rsid w:val="006B4D63"/>
    <w:rsid w:val="006B4DB8"/>
    <w:rsid w:val="006B5102"/>
    <w:rsid w:val="006B5166"/>
    <w:rsid w:val="006B5409"/>
    <w:rsid w:val="006B5473"/>
    <w:rsid w:val="006B5496"/>
    <w:rsid w:val="006B5578"/>
    <w:rsid w:val="006B571C"/>
    <w:rsid w:val="006B574C"/>
    <w:rsid w:val="006B587C"/>
    <w:rsid w:val="006B5905"/>
    <w:rsid w:val="006B5B59"/>
    <w:rsid w:val="006B5D8C"/>
    <w:rsid w:val="006B5F64"/>
    <w:rsid w:val="006B60D6"/>
    <w:rsid w:val="006B61E8"/>
    <w:rsid w:val="006B6292"/>
    <w:rsid w:val="006B642C"/>
    <w:rsid w:val="006B653E"/>
    <w:rsid w:val="006B65B4"/>
    <w:rsid w:val="006B6998"/>
    <w:rsid w:val="006B69D3"/>
    <w:rsid w:val="006B6C12"/>
    <w:rsid w:val="006B6CDF"/>
    <w:rsid w:val="006B6DBD"/>
    <w:rsid w:val="006B6F5F"/>
    <w:rsid w:val="006B71B0"/>
    <w:rsid w:val="006B7206"/>
    <w:rsid w:val="006B72FD"/>
    <w:rsid w:val="006B74C2"/>
    <w:rsid w:val="006B7525"/>
    <w:rsid w:val="006B75C9"/>
    <w:rsid w:val="006B75DA"/>
    <w:rsid w:val="006B75E6"/>
    <w:rsid w:val="006B7828"/>
    <w:rsid w:val="006B7864"/>
    <w:rsid w:val="006B7AC4"/>
    <w:rsid w:val="006B7CE4"/>
    <w:rsid w:val="006B7E35"/>
    <w:rsid w:val="006B7F88"/>
    <w:rsid w:val="006B7FBE"/>
    <w:rsid w:val="006C0051"/>
    <w:rsid w:val="006C0091"/>
    <w:rsid w:val="006C0206"/>
    <w:rsid w:val="006C020B"/>
    <w:rsid w:val="006C02AC"/>
    <w:rsid w:val="006C02E5"/>
    <w:rsid w:val="006C0318"/>
    <w:rsid w:val="006C0357"/>
    <w:rsid w:val="006C0454"/>
    <w:rsid w:val="006C0492"/>
    <w:rsid w:val="006C049F"/>
    <w:rsid w:val="006C05B0"/>
    <w:rsid w:val="006C060A"/>
    <w:rsid w:val="006C061A"/>
    <w:rsid w:val="006C0679"/>
    <w:rsid w:val="006C06B8"/>
    <w:rsid w:val="006C079D"/>
    <w:rsid w:val="006C0810"/>
    <w:rsid w:val="006C0980"/>
    <w:rsid w:val="006C0A1A"/>
    <w:rsid w:val="006C0AD9"/>
    <w:rsid w:val="006C0AEA"/>
    <w:rsid w:val="006C0B41"/>
    <w:rsid w:val="006C0C77"/>
    <w:rsid w:val="006C0C9A"/>
    <w:rsid w:val="006C0CD1"/>
    <w:rsid w:val="006C0D6D"/>
    <w:rsid w:val="006C0EC1"/>
    <w:rsid w:val="006C0FE5"/>
    <w:rsid w:val="006C128E"/>
    <w:rsid w:val="006C12D9"/>
    <w:rsid w:val="006C134B"/>
    <w:rsid w:val="006C166A"/>
    <w:rsid w:val="006C1948"/>
    <w:rsid w:val="006C1A1C"/>
    <w:rsid w:val="006C1ADB"/>
    <w:rsid w:val="006C1B77"/>
    <w:rsid w:val="006C1DB7"/>
    <w:rsid w:val="006C1E53"/>
    <w:rsid w:val="006C1E68"/>
    <w:rsid w:val="006C1E92"/>
    <w:rsid w:val="006C2011"/>
    <w:rsid w:val="006C2259"/>
    <w:rsid w:val="006C23A5"/>
    <w:rsid w:val="006C241A"/>
    <w:rsid w:val="006C26CE"/>
    <w:rsid w:val="006C2965"/>
    <w:rsid w:val="006C2A16"/>
    <w:rsid w:val="006C2A5D"/>
    <w:rsid w:val="006C2ABA"/>
    <w:rsid w:val="006C2D9F"/>
    <w:rsid w:val="006C2EB5"/>
    <w:rsid w:val="006C2FFC"/>
    <w:rsid w:val="006C3208"/>
    <w:rsid w:val="006C32E1"/>
    <w:rsid w:val="006C32FE"/>
    <w:rsid w:val="006C3323"/>
    <w:rsid w:val="006C33CE"/>
    <w:rsid w:val="006C3574"/>
    <w:rsid w:val="006C358C"/>
    <w:rsid w:val="006C3684"/>
    <w:rsid w:val="006C3860"/>
    <w:rsid w:val="006C386C"/>
    <w:rsid w:val="006C3B46"/>
    <w:rsid w:val="006C3BD5"/>
    <w:rsid w:val="006C3D3C"/>
    <w:rsid w:val="006C3D62"/>
    <w:rsid w:val="006C3E65"/>
    <w:rsid w:val="006C3FF3"/>
    <w:rsid w:val="006C4017"/>
    <w:rsid w:val="006C4032"/>
    <w:rsid w:val="006C45D0"/>
    <w:rsid w:val="006C46F2"/>
    <w:rsid w:val="006C492C"/>
    <w:rsid w:val="006C4B72"/>
    <w:rsid w:val="006C4C42"/>
    <w:rsid w:val="006C4EE3"/>
    <w:rsid w:val="006C501D"/>
    <w:rsid w:val="006C5060"/>
    <w:rsid w:val="006C508B"/>
    <w:rsid w:val="006C50EE"/>
    <w:rsid w:val="006C5199"/>
    <w:rsid w:val="006C5386"/>
    <w:rsid w:val="006C57BF"/>
    <w:rsid w:val="006C5971"/>
    <w:rsid w:val="006C5A62"/>
    <w:rsid w:val="006C5A9A"/>
    <w:rsid w:val="006C5C95"/>
    <w:rsid w:val="006C5F9F"/>
    <w:rsid w:val="006C5FDF"/>
    <w:rsid w:val="006C6194"/>
    <w:rsid w:val="006C6238"/>
    <w:rsid w:val="006C63F2"/>
    <w:rsid w:val="006C64E9"/>
    <w:rsid w:val="006C657A"/>
    <w:rsid w:val="006C6742"/>
    <w:rsid w:val="006C67EE"/>
    <w:rsid w:val="006C6809"/>
    <w:rsid w:val="006C69C5"/>
    <w:rsid w:val="006C6A15"/>
    <w:rsid w:val="006C6A17"/>
    <w:rsid w:val="006C6B54"/>
    <w:rsid w:val="006C6CF4"/>
    <w:rsid w:val="006C6D8B"/>
    <w:rsid w:val="006C6EA0"/>
    <w:rsid w:val="006C70B5"/>
    <w:rsid w:val="006C716F"/>
    <w:rsid w:val="006C73A4"/>
    <w:rsid w:val="006C744D"/>
    <w:rsid w:val="006C7628"/>
    <w:rsid w:val="006C79E8"/>
    <w:rsid w:val="006C79E9"/>
    <w:rsid w:val="006C7C79"/>
    <w:rsid w:val="006C7D34"/>
    <w:rsid w:val="006C7D4D"/>
    <w:rsid w:val="006C7DE6"/>
    <w:rsid w:val="006C7EF3"/>
    <w:rsid w:val="006D0375"/>
    <w:rsid w:val="006D0380"/>
    <w:rsid w:val="006D046B"/>
    <w:rsid w:val="006D05AB"/>
    <w:rsid w:val="006D060E"/>
    <w:rsid w:val="006D0753"/>
    <w:rsid w:val="006D079A"/>
    <w:rsid w:val="006D0820"/>
    <w:rsid w:val="006D0A04"/>
    <w:rsid w:val="006D0DA6"/>
    <w:rsid w:val="006D0DFF"/>
    <w:rsid w:val="006D102E"/>
    <w:rsid w:val="006D107D"/>
    <w:rsid w:val="006D10E8"/>
    <w:rsid w:val="006D121F"/>
    <w:rsid w:val="006D1282"/>
    <w:rsid w:val="006D1291"/>
    <w:rsid w:val="006D131F"/>
    <w:rsid w:val="006D1339"/>
    <w:rsid w:val="006D151A"/>
    <w:rsid w:val="006D15D2"/>
    <w:rsid w:val="006D181A"/>
    <w:rsid w:val="006D187B"/>
    <w:rsid w:val="006D19AF"/>
    <w:rsid w:val="006D1C5E"/>
    <w:rsid w:val="006D1CCD"/>
    <w:rsid w:val="006D1E26"/>
    <w:rsid w:val="006D1EFF"/>
    <w:rsid w:val="006D1FF2"/>
    <w:rsid w:val="006D20FD"/>
    <w:rsid w:val="006D2363"/>
    <w:rsid w:val="006D24D8"/>
    <w:rsid w:val="006D25AC"/>
    <w:rsid w:val="006D271A"/>
    <w:rsid w:val="006D275A"/>
    <w:rsid w:val="006D2799"/>
    <w:rsid w:val="006D291D"/>
    <w:rsid w:val="006D2A38"/>
    <w:rsid w:val="006D2A5D"/>
    <w:rsid w:val="006D2A64"/>
    <w:rsid w:val="006D2B06"/>
    <w:rsid w:val="006D2B67"/>
    <w:rsid w:val="006D2D55"/>
    <w:rsid w:val="006D2E04"/>
    <w:rsid w:val="006D2E7D"/>
    <w:rsid w:val="006D2F6F"/>
    <w:rsid w:val="006D33F8"/>
    <w:rsid w:val="006D34FA"/>
    <w:rsid w:val="006D351F"/>
    <w:rsid w:val="006D3789"/>
    <w:rsid w:val="006D3813"/>
    <w:rsid w:val="006D38F8"/>
    <w:rsid w:val="006D399C"/>
    <w:rsid w:val="006D3A18"/>
    <w:rsid w:val="006D3B2A"/>
    <w:rsid w:val="006D3B53"/>
    <w:rsid w:val="006D3D5E"/>
    <w:rsid w:val="006D3DB5"/>
    <w:rsid w:val="006D3ECB"/>
    <w:rsid w:val="006D3FCA"/>
    <w:rsid w:val="006D42F9"/>
    <w:rsid w:val="006D43B7"/>
    <w:rsid w:val="006D4699"/>
    <w:rsid w:val="006D477B"/>
    <w:rsid w:val="006D47DD"/>
    <w:rsid w:val="006D47E3"/>
    <w:rsid w:val="006D480C"/>
    <w:rsid w:val="006D484C"/>
    <w:rsid w:val="006D4887"/>
    <w:rsid w:val="006D48B9"/>
    <w:rsid w:val="006D4994"/>
    <w:rsid w:val="006D4C4A"/>
    <w:rsid w:val="006D4C54"/>
    <w:rsid w:val="006D4E0A"/>
    <w:rsid w:val="006D4E3D"/>
    <w:rsid w:val="006D4FA5"/>
    <w:rsid w:val="006D4FB2"/>
    <w:rsid w:val="006D505D"/>
    <w:rsid w:val="006D51C2"/>
    <w:rsid w:val="006D51DC"/>
    <w:rsid w:val="006D5239"/>
    <w:rsid w:val="006D54AD"/>
    <w:rsid w:val="006D5673"/>
    <w:rsid w:val="006D58BC"/>
    <w:rsid w:val="006D59CD"/>
    <w:rsid w:val="006D5A41"/>
    <w:rsid w:val="006D5A60"/>
    <w:rsid w:val="006D5B5C"/>
    <w:rsid w:val="006D5BB4"/>
    <w:rsid w:val="006D5C7B"/>
    <w:rsid w:val="006D5C88"/>
    <w:rsid w:val="006D60B6"/>
    <w:rsid w:val="006D615E"/>
    <w:rsid w:val="006D6290"/>
    <w:rsid w:val="006D62B1"/>
    <w:rsid w:val="006D64AD"/>
    <w:rsid w:val="006D698F"/>
    <w:rsid w:val="006D69AE"/>
    <w:rsid w:val="006D69C5"/>
    <w:rsid w:val="006D6AC5"/>
    <w:rsid w:val="006D6C33"/>
    <w:rsid w:val="006D6CEC"/>
    <w:rsid w:val="006D6DA2"/>
    <w:rsid w:val="006D6E6B"/>
    <w:rsid w:val="006D6EE0"/>
    <w:rsid w:val="006D702A"/>
    <w:rsid w:val="006D70C4"/>
    <w:rsid w:val="006D73E3"/>
    <w:rsid w:val="006D75BB"/>
    <w:rsid w:val="006D78C5"/>
    <w:rsid w:val="006D78FA"/>
    <w:rsid w:val="006D7AC3"/>
    <w:rsid w:val="006D7BCE"/>
    <w:rsid w:val="006D7D9C"/>
    <w:rsid w:val="006D7DCC"/>
    <w:rsid w:val="006E00D9"/>
    <w:rsid w:val="006E0288"/>
    <w:rsid w:val="006E0308"/>
    <w:rsid w:val="006E03A6"/>
    <w:rsid w:val="006E0416"/>
    <w:rsid w:val="006E06A9"/>
    <w:rsid w:val="006E0773"/>
    <w:rsid w:val="006E0818"/>
    <w:rsid w:val="006E095E"/>
    <w:rsid w:val="006E0982"/>
    <w:rsid w:val="006E0ABB"/>
    <w:rsid w:val="006E0B71"/>
    <w:rsid w:val="006E0B88"/>
    <w:rsid w:val="006E0C7C"/>
    <w:rsid w:val="006E0D2C"/>
    <w:rsid w:val="006E10E4"/>
    <w:rsid w:val="006E1200"/>
    <w:rsid w:val="006E12FC"/>
    <w:rsid w:val="006E1490"/>
    <w:rsid w:val="006E1494"/>
    <w:rsid w:val="006E14EC"/>
    <w:rsid w:val="006E15E5"/>
    <w:rsid w:val="006E1615"/>
    <w:rsid w:val="006E1632"/>
    <w:rsid w:val="006E170C"/>
    <w:rsid w:val="006E19E5"/>
    <w:rsid w:val="006E1A18"/>
    <w:rsid w:val="006E1AAA"/>
    <w:rsid w:val="006E1ABB"/>
    <w:rsid w:val="006E1D23"/>
    <w:rsid w:val="006E2182"/>
    <w:rsid w:val="006E234B"/>
    <w:rsid w:val="006E2596"/>
    <w:rsid w:val="006E267E"/>
    <w:rsid w:val="006E280D"/>
    <w:rsid w:val="006E28A2"/>
    <w:rsid w:val="006E28F6"/>
    <w:rsid w:val="006E2DC3"/>
    <w:rsid w:val="006E2EDC"/>
    <w:rsid w:val="006E2FBC"/>
    <w:rsid w:val="006E2FEF"/>
    <w:rsid w:val="006E3286"/>
    <w:rsid w:val="006E328E"/>
    <w:rsid w:val="006E34AE"/>
    <w:rsid w:val="006E35BF"/>
    <w:rsid w:val="006E36C5"/>
    <w:rsid w:val="006E36FB"/>
    <w:rsid w:val="006E38DF"/>
    <w:rsid w:val="006E38E8"/>
    <w:rsid w:val="006E3A7F"/>
    <w:rsid w:val="006E3C2D"/>
    <w:rsid w:val="006E3C5F"/>
    <w:rsid w:val="006E3C8E"/>
    <w:rsid w:val="006E3CD9"/>
    <w:rsid w:val="006E3FA3"/>
    <w:rsid w:val="006E40EB"/>
    <w:rsid w:val="006E4156"/>
    <w:rsid w:val="006E43E2"/>
    <w:rsid w:val="006E43E4"/>
    <w:rsid w:val="006E4464"/>
    <w:rsid w:val="006E45B2"/>
    <w:rsid w:val="006E45BE"/>
    <w:rsid w:val="006E468B"/>
    <w:rsid w:val="006E4BC3"/>
    <w:rsid w:val="006E4F1F"/>
    <w:rsid w:val="006E506D"/>
    <w:rsid w:val="006E5307"/>
    <w:rsid w:val="006E5382"/>
    <w:rsid w:val="006E5521"/>
    <w:rsid w:val="006E559F"/>
    <w:rsid w:val="006E5637"/>
    <w:rsid w:val="006E567D"/>
    <w:rsid w:val="006E596F"/>
    <w:rsid w:val="006E59C9"/>
    <w:rsid w:val="006E5B4C"/>
    <w:rsid w:val="006E5DC0"/>
    <w:rsid w:val="006E605F"/>
    <w:rsid w:val="006E61F9"/>
    <w:rsid w:val="006E6939"/>
    <w:rsid w:val="006E6992"/>
    <w:rsid w:val="006E6A01"/>
    <w:rsid w:val="006E6A25"/>
    <w:rsid w:val="006E6AD1"/>
    <w:rsid w:val="006E6C99"/>
    <w:rsid w:val="006E6CBD"/>
    <w:rsid w:val="006E6D81"/>
    <w:rsid w:val="006E6F65"/>
    <w:rsid w:val="006E732D"/>
    <w:rsid w:val="006E73BD"/>
    <w:rsid w:val="006E749A"/>
    <w:rsid w:val="006E7535"/>
    <w:rsid w:val="006E75CE"/>
    <w:rsid w:val="006E76F2"/>
    <w:rsid w:val="006E778F"/>
    <w:rsid w:val="006E78FF"/>
    <w:rsid w:val="006E7CDA"/>
    <w:rsid w:val="006E7D0B"/>
    <w:rsid w:val="006F00BC"/>
    <w:rsid w:val="006F0123"/>
    <w:rsid w:val="006F0191"/>
    <w:rsid w:val="006F0249"/>
    <w:rsid w:val="006F02A5"/>
    <w:rsid w:val="006F02CF"/>
    <w:rsid w:val="006F059C"/>
    <w:rsid w:val="006F05F3"/>
    <w:rsid w:val="006F06A6"/>
    <w:rsid w:val="006F077F"/>
    <w:rsid w:val="006F079A"/>
    <w:rsid w:val="006F0930"/>
    <w:rsid w:val="006F09DD"/>
    <w:rsid w:val="006F0C46"/>
    <w:rsid w:val="006F0C58"/>
    <w:rsid w:val="006F0D2D"/>
    <w:rsid w:val="006F0DCA"/>
    <w:rsid w:val="006F1040"/>
    <w:rsid w:val="006F1283"/>
    <w:rsid w:val="006F12CB"/>
    <w:rsid w:val="006F144E"/>
    <w:rsid w:val="006F150A"/>
    <w:rsid w:val="006F158E"/>
    <w:rsid w:val="006F161D"/>
    <w:rsid w:val="006F1ACA"/>
    <w:rsid w:val="006F1B12"/>
    <w:rsid w:val="006F1BC2"/>
    <w:rsid w:val="006F1BF1"/>
    <w:rsid w:val="006F1CEC"/>
    <w:rsid w:val="006F1D04"/>
    <w:rsid w:val="006F1DB9"/>
    <w:rsid w:val="006F1DC6"/>
    <w:rsid w:val="006F1DD2"/>
    <w:rsid w:val="006F1DD8"/>
    <w:rsid w:val="006F20E3"/>
    <w:rsid w:val="006F2181"/>
    <w:rsid w:val="006F247D"/>
    <w:rsid w:val="006F24E9"/>
    <w:rsid w:val="006F26E1"/>
    <w:rsid w:val="006F281E"/>
    <w:rsid w:val="006F2AFB"/>
    <w:rsid w:val="006F2C00"/>
    <w:rsid w:val="006F2CF5"/>
    <w:rsid w:val="006F2D4D"/>
    <w:rsid w:val="006F30E4"/>
    <w:rsid w:val="006F3343"/>
    <w:rsid w:val="006F34A5"/>
    <w:rsid w:val="006F34EB"/>
    <w:rsid w:val="006F35FE"/>
    <w:rsid w:val="006F36D1"/>
    <w:rsid w:val="006F38D2"/>
    <w:rsid w:val="006F3D56"/>
    <w:rsid w:val="006F3FA5"/>
    <w:rsid w:val="006F4100"/>
    <w:rsid w:val="006F412A"/>
    <w:rsid w:val="006F412C"/>
    <w:rsid w:val="006F41AB"/>
    <w:rsid w:val="006F427B"/>
    <w:rsid w:val="006F435B"/>
    <w:rsid w:val="006F437B"/>
    <w:rsid w:val="006F4433"/>
    <w:rsid w:val="006F448C"/>
    <w:rsid w:val="006F4534"/>
    <w:rsid w:val="006F469F"/>
    <w:rsid w:val="006F4731"/>
    <w:rsid w:val="006F486A"/>
    <w:rsid w:val="006F4870"/>
    <w:rsid w:val="006F4881"/>
    <w:rsid w:val="006F4A43"/>
    <w:rsid w:val="006F4C5C"/>
    <w:rsid w:val="006F4D9E"/>
    <w:rsid w:val="006F4EE8"/>
    <w:rsid w:val="006F4F7A"/>
    <w:rsid w:val="006F4FA1"/>
    <w:rsid w:val="006F4FE0"/>
    <w:rsid w:val="006F5066"/>
    <w:rsid w:val="006F5135"/>
    <w:rsid w:val="006F518D"/>
    <w:rsid w:val="006F5316"/>
    <w:rsid w:val="006F534A"/>
    <w:rsid w:val="006F545C"/>
    <w:rsid w:val="006F54B7"/>
    <w:rsid w:val="006F5517"/>
    <w:rsid w:val="006F564A"/>
    <w:rsid w:val="006F56AA"/>
    <w:rsid w:val="006F59FE"/>
    <w:rsid w:val="006F5A29"/>
    <w:rsid w:val="006F5AEE"/>
    <w:rsid w:val="006F5B5A"/>
    <w:rsid w:val="006F5C73"/>
    <w:rsid w:val="006F5CCB"/>
    <w:rsid w:val="006F5D28"/>
    <w:rsid w:val="006F5E20"/>
    <w:rsid w:val="006F60DF"/>
    <w:rsid w:val="006F6441"/>
    <w:rsid w:val="006F6451"/>
    <w:rsid w:val="006F66F5"/>
    <w:rsid w:val="006F66F8"/>
    <w:rsid w:val="006F6735"/>
    <w:rsid w:val="006F6779"/>
    <w:rsid w:val="006F678A"/>
    <w:rsid w:val="006F6793"/>
    <w:rsid w:val="006F67A2"/>
    <w:rsid w:val="006F67D8"/>
    <w:rsid w:val="006F6846"/>
    <w:rsid w:val="006F691A"/>
    <w:rsid w:val="006F6BCC"/>
    <w:rsid w:val="006F6BDF"/>
    <w:rsid w:val="006F6CD3"/>
    <w:rsid w:val="006F6E29"/>
    <w:rsid w:val="006F6F8C"/>
    <w:rsid w:val="006F71B8"/>
    <w:rsid w:val="006F7530"/>
    <w:rsid w:val="006F7A11"/>
    <w:rsid w:val="006F7A61"/>
    <w:rsid w:val="006F7B00"/>
    <w:rsid w:val="006F7B05"/>
    <w:rsid w:val="006F7BCF"/>
    <w:rsid w:val="006F7C71"/>
    <w:rsid w:val="006F7CEC"/>
    <w:rsid w:val="006F7E19"/>
    <w:rsid w:val="006F7E4E"/>
    <w:rsid w:val="006F7FD2"/>
    <w:rsid w:val="0070021D"/>
    <w:rsid w:val="007004B8"/>
    <w:rsid w:val="007004DF"/>
    <w:rsid w:val="0070080F"/>
    <w:rsid w:val="0070083F"/>
    <w:rsid w:val="0070091F"/>
    <w:rsid w:val="007009CE"/>
    <w:rsid w:val="00700C18"/>
    <w:rsid w:val="00700D58"/>
    <w:rsid w:val="00700D5C"/>
    <w:rsid w:val="00700F36"/>
    <w:rsid w:val="007010A2"/>
    <w:rsid w:val="007011AA"/>
    <w:rsid w:val="007011B2"/>
    <w:rsid w:val="0070124A"/>
    <w:rsid w:val="00701330"/>
    <w:rsid w:val="00701512"/>
    <w:rsid w:val="00701574"/>
    <w:rsid w:val="007016B3"/>
    <w:rsid w:val="007018BD"/>
    <w:rsid w:val="00701926"/>
    <w:rsid w:val="007019CB"/>
    <w:rsid w:val="00701B86"/>
    <w:rsid w:val="00701B87"/>
    <w:rsid w:val="00701CA4"/>
    <w:rsid w:val="00701DC6"/>
    <w:rsid w:val="00701E89"/>
    <w:rsid w:val="00701ED0"/>
    <w:rsid w:val="00701FB7"/>
    <w:rsid w:val="0070204C"/>
    <w:rsid w:val="007020EE"/>
    <w:rsid w:val="00702139"/>
    <w:rsid w:val="007022CE"/>
    <w:rsid w:val="0070257A"/>
    <w:rsid w:val="00702619"/>
    <w:rsid w:val="00702676"/>
    <w:rsid w:val="0070267F"/>
    <w:rsid w:val="007026A9"/>
    <w:rsid w:val="007028B9"/>
    <w:rsid w:val="007029F9"/>
    <w:rsid w:val="00702A67"/>
    <w:rsid w:val="00702B5A"/>
    <w:rsid w:val="00702B62"/>
    <w:rsid w:val="00702D23"/>
    <w:rsid w:val="00702E0E"/>
    <w:rsid w:val="00702EE7"/>
    <w:rsid w:val="00703059"/>
    <w:rsid w:val="00703366"/>
    <w:rsid w:val="007033F6"/>
    <w:rsid w:val="00703748"/>
    <w:rsid w:val="00703967"/>
    <w:rsid w:val="00703A22"/>
    <w:rsid w:val="00703C65"/>
    <w:rsid w:val="00703CEF"/>
    <w:rsid w:val="00703E92"/>
    <w:rsid w:val="00703EB0"/>
    <w:rsid w:val="00703F27"/>
    <w:rsid w:val="0070408E"/>
    <w:rsid w:val="007041CC"/>
    <w:rsid w:val="0070425E"/>
    <w:rsid w:val="007042EC"/>
    <w:rsid w:val="0070437A"/>
    <w:rsid w:val="007045DB"/>
    <w:rsid w:val="00704611"/>
    <w:rsid w:val="0070465C"/>
    <w:rsid w:val="00704677"/>
    <w:rsid w:val="0070481B"/>
    <w:rsid w:val="00704851"/>
    <w:rsid w:val="00704AE8"/>
    <w:rsid w:val="00704C18"/>
    <w:rsid w:val="00704C9A"/>
    <w:rsid w:val="0070503F"/>
    <w:rsid w:val="007051B4"/>
    <w:rsid w:val="007051C8"/>
    <w:rsid w:val="00705666"/>
    <w:rsid w:val="007056DB"/>
    <w:rsid w:val="0070578F"/>
    <w:rsid w:val="007057BB"/>
    <w:rsid w:val="007058B3"/>
    <w:rsid w:val="007058EE"/>
    <w:rsid w:val="00705963"/>
    <w:rsid w:val="00705BD4"/>
    <w:rsid w:val="00705C89"/>
    <w:rsid w:val="00705CDD"/>
    <w:rsid w:val="00705E2C"/>
    <w:rsid w:val="00705F9A"/>
    <w:rsid w:val="00706030"/>
    <w:rsid w:val="007062D2"/>
    <w:rsid w:val="0070634F"/>
    <w:rsid w:val="00706433"/>
    <w:rsid w:val="0070647D"/>
    <w:rsid w:val="00706537"/>
    <w:rsid w:val="007065E0"/>
    <w:rsid w:val="0070664D"/>
    <w:rsid w:val="0070675C"/>
    <w:rsid w:val="00706A04"/>
    <w:rsid w:val="00706B0B"/>
    <w:rsid w:val="00706B9E"/>
    <w:rsid w:val="00706BEC"/>
    <w:rsid w:val="00706DD7"/>
    <w:rsid w:val="00706E76"/>
    <w:rsid w:val="00706F6B"/>
    <w:rsid w:val="007070FE"/>
    <w:rsid w:val="007072B3"/>
    <w:rsid w:val="0070750B"/>
    <w:rsid w:val="00707533"/>
    <w:rsid w:val="0070755B"/>
    <w:rsid w:val="0070757D"/>
    <w:rsid w:val="00707602"/>
    <w:rsid w:val="00707C6A"/>
    <w:rsid w:val="00707CA6"/>
    <w:rsid w:val="00707CD9"/>
    <w:rsid w:val="00707EDC"/>
    <w:rsid w:val="00707F24"/>
    <w:rsid w:val="00707FFC"/>
    <w:rsid w:val="0071004B"/>
    <w:rsid w:val="00710153"/>
    <w:rsid w:val="00710215"/>
    <w:rsid w:val="0071022B"/>
    <w:rsid w:val="00710264"/>
    <w:rsid w:val="0071036D"/>
    <w:rsid w:val="0071059D"/>
    <w:rsid w:val="007105E2"/>
    <w:rsid w:val="0071068A"/>
    <w:rsid w:val="00710690"/>
    <w:rsid w:val="007107E9"/>
    <w:rsid w:val="0071095F"/>
    <w:rsid w:val="007109DA"/>
    <w:rsid w:val="00710A45"/>
    <w:rsid w:val="00710BD7"/>
    <w:rsid w:val="00710C50"/>
    <w:rsid w:val="00710CD4"/>
    <w:rsid w:val="00710DD5"/>
    <w:rsid w:val="00710E52"/>
    <w:rsid w:val="00710F65"/>
    <w:rsid w:val="00710FA5"/>
    <w:rsid w:val="00710FCC"/>
    <w:rsid w:val="00711085"/>
    <w:rsid w:val="007110F4"/>
    <w:rsid w:val="00711138"/>
    <w:rsid w:val="00711168"/>
    <w:rsid w:val="00711212"/>
    <w:rsid w:val="00711258"/>
    <w:rsid w:val="007112D6"/>
    <w:rsid w:val="007117D0"/>
    <w:rsid w:val="007118E2"/>
    <w:rsid w:val="0071198B"/>
    <w:rsid w:val="007119FD"/>
    <w:rsid w:val="00711CCC"/>
    <w:rsid w:val="00711F0E"/>
    <w:rsid w:val="00711F22"/>
    <w:rsid w:val="00711FF4"/>
    <w:rsid w:val="00712262"/>
    <w:rsid w:val="0071226A"/>
    <w:rsid w:val="007122A2"/>
    <w:rsid w:val="00712303"/>
    <w:rsid w:val="007123AC"/>
    <w:rsid w:val="007123B1"/>
    <w:rsid w:val="007123EA"/>
    <w:rsid w:val="00712427"/>
    <w:rsid w:val="00712499"/>
    <w:rsid w:val="007124B5"/>
    <w:rsid w:val="007124BD"/>
    <w:rsid w:val="0071256B"/>
    <w:rsid w:val="007125E5"/>
    <w:rsid w:val="00712671"/>
    <w:rsid w:val="00712709"/>
    <w:rsid w:val="0071299E"/>
    <w:rsid w:val="00712B82"/>
    <w:rsid w:val="00712CE5"/>
    <w:rsid w:val="00712D06"/>
    <w:rsid w:val="00712F52"/>
    <w:rsid w:val="00712F7B"/>
    <w:rsid w:val="00713381"/>
    <w:rsid w:val="00713393"/>
    <w:rsid w:val="0071354E"/>
    <w:rsid w:val="0071368C"/>
    <w:rsid w:val="007136C3"/>
    <w:rsid w:val="00713936"/>
    <w:rsid w:val="00713961"/>
    <w:rsid w:val="00713EB6"/>
    <w:rsid w:val="00713F74"/>
    <w:rsid w:val="00714227"/>
    <w:rsid w:val="0071426B"/>
    <w:rsid w:val="00714430"/>
    <w:rsid w:val="00714453"/>
    <w:rsid w:val="0071459F"/>
    <w:rsid w:val="007145C8"/>
    <w:rsid w:val="0071474A"/>
    <w:rsid w:val="0071493B"/>
    <w:rsid w:val="00714984"/>
    <w:rsid w:val="007149CC"/>
    <w:rsid w:val="00714B6B"/>
    <w:rsid w:val="00714B87"/>
    <w:rsid w:val="00714D58"/>
    <w:rsid w:val="00714D6D"/>
    <w:rsid w:val="00714D7C"/>
    <w:rsid w:val="00714D86"/>
    <w:rsid w:val="0071504A"/>
    <w:rsid w:val="00715081"/>
    <w:rsid w:val="00715190"/>
    <w:rsid w:val="0071527E"/>
    <w:rsid w:val="00715384"/>
    <w:rsid w:val="00715446"/>
    <w:rsid w:val="00715547"/>
    <w:rsid w:val="00715C52"/>
    <w:rsid w:val="00715D5A"/>
    <w:rsid w:val="00715E40"/>
    <w:rsid w:val="00716042"/>
    <w:rsid w:val="0071611C"/>
    <w:rsid w:val="0071632A"/>
    <w:rsid w:val="00716335"/>
    <w:rsid w:val="0071644D"/>
    <w:rsid w:val="0071649C"/>
    <w:rsid w:val="007164CA"/>
    <w:rsid w:val="00716760"/>
    <w:rsid w:val="007167A1"/>
    <w:rsid w:val="007169FE"/>
    <w:rsid w:val="00716A51"/>
    <w:rsid w:val="00716A87"/>
    <w:rsid w:val="00716C0D"/>
    <w:rsid w:val="00716DF1"/>
    <w:rsid w:val="00716F14"/>
    <w:rsid w:val="00716F76"/>
    <w:rsid w:val="00717272"/>
    <w:rsid w:val="007172E0"/>
    <w:rsid w:val="007173E8"/>
    <w:rsid w:val="00717559"/>
    <w:rsid w:val="007178AA"/>
    <w:rsid w:val="007178BC"/>
    <w:rsid w:val="00717911"/>
    <w:rsid w:val="007179AA"/>
    <w:rsid w:val="00717AD8"/>
    <w:rsid w:val="00717AE5"/>
    <w:rsid w:val="00717B96"/>
    <w:rsid w:val="00717BF1"/>
    <w:rsid w:val="00717C52"/>
    <w:rsid w:val="00720050"/>
    <w:rsid w:val="0072038B"/>
    <w:rsid w:val="00720641"/>
    <w:rsid w:val="00720684"/>
    <w:rsid w:val="0072072B"/>
    <w:rsid w:val="0072087E"/>
    <w:rsid w:val="00720AD9"/>
    <w:rsid w:val="00720B82"/>
    <w:rsid w:val="00720BF2"/>
    <w:rsid w:val="00720CDB"/>
    <w:rsid w:val="00720D52"/>
    <w:rsid w:val="0072118E"/>
    <w:rsid w:val="00721200"/>
    <w:rsid w:val="0072130A"/>
    <w:rsid w:val="007213A6"/>
    <w:rsid w:val="00721482"/>
    <w:rsid w:val="007215A9"/>
    <w:rsid w:val="00721661"/>
    <w:rsid w:val="00721771"/>
    <w:rsid w:val="00721952"/>
    <w:rsid w:val="0072197C"/>
    <w:rsid w:val="00721B4D"/>
    <w:rsid w:val="00721B9C"/>
    <w:rsid w:val="00721F48"/>
    <w:rsid w:val="00721F66"/>
    <w:rsid w:val="0072204E"/>
    <w:rsid w:val="00722099"/>
    <w:rsid w:val="00722634"/>
    <w:rsid w:val="007226AC"/>
    <w:rsid w:val="007226B3"/>
    <w:rsid w:val="0072273A"/>
    <w:rsid w:val="00722A07"/>
    <w:rsid w:val="00722A38"/>
    <w:rsid w:val="00722A5F"/>
    <w:rsid w:val="00722ACE"/>
    <w:rsid w:val="00722AE0"/>
    <w:rsid w:val="00722FA5"/>
    <w:rsid w:val="00723402"/>
    <w:rsid w:val="007234D4"/>
    <w:rsid w:val="00723664"/>
    <w:rsid w:val="00723687"/>
    <w:rsid w:val="007236A5"/>
    <w:rsid w:val="007236AB"/>
    <w:rsid w:val="0072382D"/>
    <w:rsid w:val="007238CA"/>
    <w:rsid w:val="00723B3B"/>
    <w:rsid w:val="00723D42"/>
    <w:rsid w:val="00723D83"/>
    <w:rsid w:val="00723DED"/>
    <w:rsid w:val="0072420F"/>
    <w:rsid w:val="007244FE"/>
    <w:rsid w:val="00724548"/>
    <w:rsid w:val="0072457E"/>
    <w:rsid w:val="00724719"/>
    <w:rsid w:val="007249C1"/>
    <w:rsid w:val="007249D8"/>
    <w:rsid w:val="00724CF1"/>
    <w:rsid w:val="00724DE5"/>
    <w:rsid w:val="00724ECD"/>
    <w:rsid w:val="00724F07"/>
    <w:rsid w:val="00725012"/>
    <w:rsid w:val="007251A9"/>
    <w:rsid w:val="00725200"/>
    <w:rsid w:val="0072522F"/>
    <w:rsid w:val="0072557A"/>
    <w:rsid w:val="007255C2"/>
    <w:rsid w:val="00725670"/>
    <w:rsid w:val="0072578E"/>
    <w:rsid w:val="00725844"/>
    <w:rsid w:val="00725A6E"/>
    <w:rsid w:val="00725C24"/>
    <w:rsid w:val="00725C6B"/>
    <w:rsid w:val="00725D76"/>
    <w:rsid w:val="00725DA9"/>
    <w:rsid w:val="00725F0E"/>
    <w:rsid w:val="0072611D"/>
    <w:rsid w:val="00726169"/>
    <w:rsid w:val="007264F7"/>
    <w:rsid w:val="00726522"/>
    <w:rsid w:val="0072663E"/>
    <w:rsid w:val="00726890"/>
    <w:rsid w:val="00726A6D"/>
    <w:rsid w:val="00726BB8"/>
    <w:rsid w:val="00726C86"/>
    <w:rsid w:val="007272BF"/>
    <w:rsid w:val="007272C6"/>
    <w:rsid w:val="007273AE"/>
    <w:rsid w:val="00727452"/>
    <w:rsid w:val="00727630"/>
    <w:rsid w:val="00727781"/>
    <w:rsid w:val="00727856"/>
    <w:rsid w:val="0072797A"/>
    <w:rsid w:val="00727B5E"/>
    <w:rsid w:val="00727D68"/>
    <w:rsid w:val="00727F60"/>
    <w:rsid w:val="00727FA6"/>
    <w:rsid w:val="00727FE2"/>
    <w:rsid w:val="0073005C"/>
    <w:rsid w:val="0073032E"/>
    <w:rsid w:val="0073033D"/>
    <w:rsid w:val="0073041C"/>
    <w:rsid w:val="007304D9"/>
    <w:rsid w:val="00730501"/>
    <w:rsid w:val="007305F1"/>
    <w:rsid w:val="00730680"/>
    <w:rsid w:val="0073068B"/>
    <w:rsid w:val="00730752"/>
    <w:rsid w:val="007309AC"/>
    <w:rsid w:val="007309F8"/>
    <w:rsid w:val="00730A82"/>
    <w:rsid w:val="00730B27"/>
    <w:rsid w:val="00730BD1"/>
    <w:rsid w:val="00730CD4"/>
    <w:rsid w:val="00730D37"/>
    <w:rsid w:val="00730EC3"/>
    <w:rsid w:val="00730F89"/>
    <w:rsid w:val="00730F9B"/>
    <w:rsid w:val="007310C2"/>
    <w:rsid w:val="007310EB"/>
    <w:rsid w:val="007311DC"/>
    <w:rsid w:val="00731284"/>
    <w:rsid w:val="00731316"/>
    <w:rsid w:val="00731365"/>
    <w:rsid w:val="00731379"/>
    <w:rsid w:val="00731443"/>
    <w:rsid w:val="00731495"/>
    <w:rsid w:val="007314D6"/>
    <w:rsid w:val="0073164A"/>
    <w:rsid w:val="007316AF"/>
    <w:rsid w:val="00731CED"/>
    <w:rsid w:val="00731E33"/>
    <w:rsid w:val="00731FD5"/>
    <w:rsid w:val="00732062"/>
    <w:rsid w:val="0073207A"/>
    <w:rsid w:val="00732432"/>
    <w:rsid w:val="00732509"/>
    <w:rsid w:val="0073263B"/>
    <w:rsid w:val="007326FA"/>
    <w:rsid w:val="0073273A"/>
    <w:rsid w:val="0073276A"/>
    <w:rsid w:val="00732867"/>
    <w:rsid w:val="00732941"/>
    <w:rsid w:val="00732A02"/>
    <w:rsid w:val="00732A15"/>
    <w:rsid w:val="00732B3C"/>
    <w:rsid w:val="00732B50"/>
    <w:rsid w:val="00732F65"/>
    <w:rsid w:val="00732F85"/>
    <w:rsid w:val="00732FCB"/>
    <w:rsid w:val="0073303E"/>
    <w:rsid w:val="0073308F"/>
    <w:rsid w:val="007332CC"/>
    <w:rsid w:val="007332D2"/>
    <w:rsid w:val="00733307"/>
    <w:rsid w:val="007336D6"/>
    <w:rsid w:val="00733919"/>
    <w:rsid w:val="00733C73"/>
    <w:rsid w:val="00733D07"/>
    <w:rsid w:val="00733DF4"/>
    <w:rsid w:val="00733E3B"/>
    <w:rsid w:val="00734039"/>
    <w:rsid w:val="007340A5"/>
    <w:rsid w:val="0073422D"/>
    <w:rsid w:val="0073454D"/>
    <w:rsid w:val="00734651"/>
    <w:rsid w:val="00734872"/>
    <w:rsid w:val="0073490B"/>
    <w:rsid w:val="0073498C"/>
    <w:rsid w:val="00734A38"/>
    <w:rsid w:val="00734B8B"/>
    <w:rsid w:val="00734C26"/>
    <w:rsid w:val="00734C2F"/>
    <w:rsid w:val="00734CC5"/>
    <w:rsid w:val="00734D0F"/>
    <w:rsid w:val="00734E74"/>
    <w:rsid w:val="00734F65"/>
    <w:rsid w:val="00735063"/>
    <w:rsid w:val="0073517A"/>
    <w:rsid w:val="007352F3"/>
    <w:rsid w:val="007353F2"/>
    <w:rsid w:val="00735783"/>
    <w:rsid w:val="00735792"/>
    <w:rsid w:val="0073579D"/>
    <w:rsid w:val="00735862"/>
    <w:rsid w:val="00735977"/>
    <w:rsid w:val="00735A95"/>
    <w:rsid w:val="00735B67"/>
    <w:rsid w:val="00735C3F"/>
    <w:rsid w:val="00735C88"/>
    <w:rsid w:val="00735C97"/>
    <w:rsid w:val="00735D30"/>
    <w:rsid w:val="00735D32"/>
    <w:rsid w:val="00735D74"/>
    <w:rsid w:val="00735E21"/>
    <w:rsid w:val="00735E65"/>
    <w:rsid w:val="00735F9F"/>
    <w:rsid w:val="0073636C"/>
    <w:rsid w:val="00736466"/>
    <w:rsid w:val="0073662C"/>
    <w:rsid w:val="007367A9"/>
    <w:rsid w:val="007367BF"/>
    <w:rsid w:val="00736A5C"/>
    <w:rsid w:val="00736A99"/>
    <w:rsid w:val="00736B73"/>
    <w:rsid w:val="00736C9B"/>
    <w:rsid w:val="00736D84"/>
    <w:rsid w:val="00736DC8"/>
    <w:rsid w:val="00736DEA"/>
    <w:rsid w:val="00736E8B"/>
    <w:rsid w:val="00736EA1"/>
    <w:rsid w:val="00736F1E"/>
    <w:rsid w:val="00737131"/>
    <w:rsid w:val="007371AB"/>
    <w:rsid w:val="007372B7"/>
    <w:rsid w:val="00737353"/>
    <w:rsid w:val="00737483"/>
    <w:rsid w:val="00737488"/>
    <w:rsid w:val="0073751B"/>
    <w:rsid w:val="00737522"/>
    <w:rsid w:val="0073759E"/>
    <w:rsid w:val="007376AD"/>
    <w:rsid w:val="00737777"/>
    <w:rsid w:val="00737ACB"/>
    <w:rsid w:val="00737EF3"/>
    <w:rsid w:val="00737F6A"/>
    <w:rsid w:val="0074023F"/>
    <w:rsid w:val="00740265"/>
    <w:rsid w:val="007402BC"/>
    <w:rsid w:val="00740318"/>
    <w:rsid w:val="00740421"/>
    <w:rsid w:val="00740475"/>
    <w:rsid w:val="007404A2"/>
    <w:rsid w:val="007404E9"/>
    <w:rsid w:val="00740514"/>
    <w:rsid w:val="007405B6"/>
    <w:rsid w:val="0074072A"/>
    <w:rsid w:val="0074079F"/>
    <w:rsid w:val="00740810"/>
    <w:rsid w:val="00740A4C"/>
    <w:rsid w:val="00740A89"/>
    <w:rsid w:val="00740A90"/>
    <w:rsid w:val="00740AD0"/>
    <w:rsid w:val="00740D2D"/>
    <w:rsid w:val="00740DD8"/>
    <w:rsid w:val="00740DE5"/>
    <w:rsid w:val="0074113E"/>
    <w:rsid w:val="007411B2"/>
    <w:rsid w:val="00741464"/>
    <w:rsid w:val="00741993"/>
    <w:rsid w:val="00741CAA"/>
    <w:rsid w:val="007420B2"/>
    <w:rsid w:val="0074213F"/>
    <w:rsid w:val="00742234"/>
    <w:rsid w:val="00742546"/>
    <w:rsid w:val="0074255B"/>
    <w:rsid w:val="00742566"/>
    <w:rsid w:val="00742632"/>
    <w:rsid w:val="007426EC"/>
    <w:rsid w:val="0074274E"/>
    <w:rsid w:val="00742784"/>
    <w:rsid w:val="007427B7"/>
    <w:rsid w:val="00742826"/>
    <w:rsid w:val="0074292A"/>
    <w:rsid w:val="00742934"/>
    <w:rsid w:val="007429DF"/>
    <w:rsid w:val="00742C0B"/>
    <w:rsid w:val="00742C9A"/>
    <w:rsid w:val="00742DFA"/>
    <w:rsid w:val="00742E54"/>
    <w:rsid w:val="00742E7F"/>
    <w:rsid w:val="00742EA1"/>
    <w:rsid w:val="0074317D"/>
    <w:rsid w:val="007432E2"/>
    <w:rsid w:val="00743415"/>
    <w:rsid w:val="00743445"/>
    <w:rsid w:val="0074346D"/>
    <w:rsid w:val="00743850"/>
    <w:rsid w:val="007438A6"/>
    <w:rsid w:val="00743ABC"/>
    <w:rsid w:val="00743C71"/>
    <w:rsid w:val="00743C95"/>
    <w:rsid w:val="00743E02"/>
    <w:rsid w:val="00744049"/>
    <w:rsid w:val="007440A9"/>
    <w:rsid w:val="007440C9"/>
    <w:rsid w:val="00744101"/>
    <w:rsid w:val="0074414A"/>
    <w:rsid w:val="007441C2"/>
    <w:rsid w:val="0074442E"/>
    <w:rsid w:val="00744590"/>
    <w:rsid w:val="00744711"/>
    <w:rsid w:val="00744794"/>
    <w:rsid w:val="00744A33"/>
    <w:rsid w:val="00744A36"/>
    <w:rsid w:val="00744BB8"/>
    <w:rsid w:val="00744C18"/>
    <w:rsid w:val="00744DD4"/>
    <w:rsid w:val="00744EA7"/>
    <w:rsid w:val="0074504F"/>
    <w:rsid w:val="00745250"/>
    <w:rsid w:val="00745567"/>
    <w:rsid w:val="0074571D"/>
    <w:rsid w:val="00745779"/>
    <w:rsid w:val="0074579C"/>
    <w:rsid w:val="007457F7"/>
    <w:rsid w:val="00745A18"/>
    <w:rsid w:val="00745A24"/>
    <w:rsid w:val="00745A81"/>
    <w:rsid w:val="00745B2E"/>
    <w:rsid w:val="00745B51"/>
    <w:rsid w:val="00745C1A"/>
    <w:rsid w:val="00745C87"/>
    <w:rsid w:val="00745CF5"/>
    <w:rsid w:val="00745DFE"/>
    <w:rsid w:val="00745E04"/>
    <w:rsid w:val="00745E0F"/>
    <w:rsid w:val="00745EA8"/>
    <w:rsid w:val="00745EC7"/>
    <w:rsid w:val="00745EC8"/>
    <w:rsid w:val="00745EF5"/>
    <w:rsid w:val="00745F2B"/>
    <w:rsid w:val="00746050"/>
    <w:rsid w:val="007460A6"/>
    <w:rsid w:val="0074632A"/>
    <w:rsid w:val="0074635C"/>
    <w:rsid w:val="0074649F"/>
    <w:rsid w:val="007465DD"/>
    <w:rsid w:val="00746774"/>
    <w:rsid w:val="00746BB4"/>
    <w:rsid w:val="00746BBE"/>
    <w:rsid w:val="00746BED"/>
    <w:rsid w:val="00746DBA"/>
    <w:rsid w:val="00746E6C"/>
    <w:rsid w:val="00747077"/>
    <w:rsid w:val="007470D2"/>
    <w:rsid w:val="0074730B"/>
    <w:rsid w:val="007473C4"/>
    <w:rsid w:val="007473EB"/>
    <w:rsid w:val="00747529"/>
    <w:rsid w:val="007476F7"/>
    <w:rsid w:val="00747948"/>
    <w:rsid w:val="00747A02"/>
    <w:rsid w:val="00747E2E"/>
    <w:rsid w:val="00747F5C"/>
    <w:rsid w:val="00750343"/>
    <w:rsid w:val="00750598"/>
    <w:rsid w:val="00750994"/>
    <w:rsid w:val="007509CC"/>
    <w:rsid w:val="00750AA2"/>
    <w:rsid w:val="00750C70"/>
    <w:rsid w:val="00750CF5"/>
    <w:rsid w:val="00750E79"/>
    <w:rsid w:val="00750FD3"/>
    <w:rsid w:val="0075104A"/>
    <w:rsid w:val="007510C1"/>
    <w:rsid w:val="00751255"/>
    <w:rsid w:val="007512E4"/>
    <w:rsid w:val="007513E5"/>
    <w:rsid w:val="0075143E"/>
    <w:rsid w:val="00751467"/>
    <w:rsid w:val="007514F8"/>
    <w:rsid w:val="007515F2"/>
    <w:rsid w:val="007517B8"/>
    <w:rsid w:val="00751AB9"/>
    <w:rsid w:val="00751BD1"/>
    <w:rsid w:val="00751CF5"/>
    <w:rsid w:val="00751CFC"/>
    <w:rsid w:val="00751D9F"/>
    <w:rsid w:val="00751E91"/>
    <w:rsid w:val="00751EBF"/>
    <w:rsid w:val="00751FC6"/>
    <w:rsid w:val="00752080"/>
    <w:rsid w:val="00752159"/>
    <w:rsid w:val="007521C5"/>
    <w:rsid w:val="007521CA"/>
    <w:rsid w:val="007521E0"/>
    <w:rsid w:val="007522E1"/>
    <w:rsid w:val="007523B0"/>
    <w:rsid w:val="0075243F"/>
    <w:rsid w:val="00752441"/>
    <w:rsid w:val="007526B0"/>
    <w:rsid w:val="00752706"/>
    <w:rsid w:val="0075276F"/>
    <w:rsid w:val="00752798"/>
    <w:rsid w:val="007527FF"/>
    <w:rsid w:val="00752A46"/>
    <w:rsid w:val="00752AB7"/>
    <w:rsid w:val="00752B3D"/>
    <w:rsid w:val="00752B59"/>
    <w:rsid w:val="00752B86"/>
    <w:rsid w:val="00752BF0"/>
    <w:rsid w:val="00752C62"/>
    <w:rsid w:val="00752D6A"/>
    <w:rsid w:val="00752DCA"/>
    <w:rsid w:val="00752E1B"/>
    <w:rsid w:val="00753595"/>
    <w:rsid w:val="00753793"/>
    <w:rsid w:val="00753A32"/>
    <w:rsid w:val="00753B8D"/>
    <w:rsid w:val="00753C10"/>
    <w:rsid w:val="00753C6D"/>
    <w:rsid w:val="00753C76"/>
    <w:rsid w:val="00753C98"/>
    <w:rsid w:val="00753D41"/>
    <w:rsid w:val="00754048"/>
    <w:rsid w:val="00754079"/>
    <w:rsid w:val="007540B7"/>
    <w:rsid w:val="00754133"/>
    <w:rsid w:val="00754248"/>
    <w:rsid w:val="007542BD"/>
    <w:rsid w:val="00754327"/>
    <w:rsid w:val="007543F4"/>
    <w:rsid w:val="00754660"/>
    <w:rsid w:val="00754789"/>
    <w:rsid w:val="0075489E"/>
    <w:rsid w:val="00754927"/>
    <w:rsid w:val="00754934"/>
    <w:rsid w:val="00754950"/>
    <w:rsid w:val="007549AE"/>
    <w:rsid w:val="00754A25"/>
    <w:rsid w:val="00754AD5"/>
    <w:rsid w:val="00754AFB"/>
    <w:rsid w:val="00754BBE"/>
    <w:rsid w:val="00754C38"/>
    <w:rsid w:val="00754EC0"/>
    <w:rsid w:val="00754F44"/>
    <w:rsid w:val="0075505E"/>
    <w:rsid w:val="0075511B"/>
    <w:rsid w:val="007551F1"/>
    <w:rsid w:val="0075542C"/>
    <w:rsid w:val="00755457"/>
    <w:rsid w:val="0075550C"/>
    <w:rsid w:val="00755514"/>
    <w:rsid w:val="007555E7"/>
    <w:rsid w:val="007555EF"/>
    <w:rsid w:val="00755634"/>
    <w:rsid w:val="007556A8"/>
    <w:rsid w:val="007556D8"/>
    <w:rsid w:val="0075585F"/>
    <w:rsid w:val="0075588F"/>
    <w:rsid w:val="007558E7"/>
    <w:rsid w:val="00755946"/>
    <w:rsid w:val="00755A1C"/>
    <w:rsid w:val="00755B5C"/>
    <w:rsid w:val="00755CCA"/>
    <w:rsid w:val="00755CF3"/>
    <w:rsid w:val="00755CF9"/>
    <w:rsid w:val="00755D2E"/>
    <w:rsid w:val="00755E59"/>
    <w:rsid w:val="00755E7A"/>
    <w:rsid w:val="00755F57"/>
    <w:rsid w:val="00755FAF"/>
    <w:rsid w:val="00755FC7"/>
    <w:rsid w:val="007560E2"/>
    <w:rsid w:val="0075629C"/>
    <w:rsid w:val="00756368"/>
    <w:rsid w:val="0075658F"/>
    <w:rsid w:val="0075663D"/>
    <w:rsid w:val="00756B29"/>
    <w:rsid w:val="00756BD9"/>
    <w:rsid w:val="00756F84"/>
    <w:rsid w:val="00756F87"/>
    <w:rsid w:val="007570D1"/>
    <w:rsid w:val="00757341"/>
    <w:rsid w:val="0075737E"/>
    <w:rsid w:val="0075739B"/>
    <w:rsid w:val="00757499"/>
    <w:rsid w:val="007575E9"/>
    <w:rsid w:val="0075762A"/>
    <w:rsid w:val="0075772B"/>
    <w:rsid w:val="00757999"/>
    <w:rsid w:val="007579F6"/>
    <w:rsid w:val="00757AED"/>
    <w:rsid w:val="00757B36"/>
    <w:rsid w:val="00757BB3"/>
    <w:rsid w:val="00760015"/>
    <w:rsid w:val="007600BD"/>
    <w:rsid w:val="007600C6"/>
    <w:rsid w:val="00760430"/>
    <w:rsid w:val="007605D7"/>
    <w:rsid w:val="007606D1"/>
    <w:rsid w:val="00760748"/>
    <w:rsid w:val="007609AA"/>
    <w:rsid w:val="007609FB"/>
    <w:rsid w:val="00760C96"/>
    <w:rsid w:val="00760DA4"/>
    <w:rsid w:val="00760DFE"/>
    <w:rsid w:val="00760E49"/>
    <w:rsid w:val="00760F9D"/>
    <w:rsid w:val="00761157"/>
    <w:rsid w:val="007612BB"/>
    <w:rsid w:val="0076137E"/>
    <w:rsid w:val="0076139A"/>
    <w:rsid w:val="007616D9"/>
    <w:rsid w:val="00761703"/>
    <w:rsid w:val="00761852"/>
    <w:rsid w:val="00761A7F"/>
    <w:rsid w:val="00761BCD"/>
    <w:rsid w:val="00761DAC"/>
    <w:rsid w:val="00761DD2"/>
    <w:rsid w:val="00761E0C"/>
    <w:rsid w:val="00761F48"/>
    <w:rsid w:val="00762025"/>
    <w:rsid w:val="0076204B"/>
    <w:rsid w:val="007620F9"/>
    <w:rsid w:val="0076243D"/>
    <w:rsid w:val="007624D3"/>
    <w:rsid w:val="00762819"/>
    <w:rsid w:val="007628A9"/>
    <w:rsid w:val="00762A3F"/>
    <w:rsid w:val="00762C14"/>
    <w:rsid w:val="00762CAA"/>
    <w:rsid w:val="00762D06"/>
    <w:rsid w:val="00762EAF"/>
    <w:rsid w:val="00762EC9"/>
    <w:rsid w:val="00763211"/>
    <w:rsid w:val="00763390"/>
    <w:rsid w:val="0076347C"/>
    <w:rsid w:val="00763675"/>
    <w:rsid w:val="007636B4"/>
    <w:rsid w:val="00763753"/>
    <w:rsid w:val="007638FF"/>
    <w:rsid w:val="00763D01"/>
    <w:rsid w:val="00763F36"/>
    <w:rsid w:val="007640BF"/>
    <w:rsid w:val="007641F6"/>
    <w:rsid w:val="007642A2"/>
    <w:rsid w:val="007642FB"/>
    <w:rsid w:val="00764367"/>
    <w:rsid w:val="007643D2"/>
    <w:rsid w:val="00764461"/>
    <w:rsid w:val="0076474F"/>
    <w:rsid w:val="0076486F"/>
    <w:rsid w:val="007649B7"/>
    <w:rsid w:val="00764B0B"/>
    <w:rsid w:val="00764B7C"/>
    <w:rsid w:val="00764C08"/>
    <w:rsid w:val="00764C23"/>
    <w:rsid w:val="00764E5B"/>
    <w:rsid w:val="00764E86"/>
    <w:rsid w:val="00764EE3"/>
    <w:rsid w:val="00764F68"/>
    <w:rsid w:val="007650A7"/>
    <w:rsid w:val="0076534E"/>
    <w:rsid w:val="00765517"/>
    <w:rsid w:val="00765595"/>
    <w:rsid w:val="00765649"/>
    <w:rsid w:val="00765875"/>
    <w:rsid w:val="0076599A"/>
    <w:rsid w:val="007659B8"/>
    <w:rsid w:val="007659C8"/>
    <w:rsid w:val="007659DD"/>
    <w:rsid w:val="007659F6"/>
    <w:rsid w:val="00765AFA"/>
    <w:rsid w:val="00765BFE"/>
    <w:rsid w:val="00765C00"/>
    <w:rsid w:val="00765EE5"/>
    <w:rsid w:val="0076604E"/>
    <w:rsid w:val="007660B2"/>
    <w:rsid w:val="00766295"/>
    <w:rsid w:val="007662FD"/>
    <w:rsid w:val="00766425"/>
    <w:rsid w:val="007666AA"/>
    <w:rsid w:val="00766733"/>
    <w:rsid w:val="00766816"/>
    <w:rsid w:val="00766887"/>
    <w:rsid w:val="007668D3"/>
    <w:rsid w:val="00766A0C"/>
    <w:rsid w:val="00766B91"/>
    <w:rsid w:val="00766BC0"/>
    <w:rsid w:val="00766D3F"/>
    <w:rsid w:val="00766F22"/>
    <w:rsid w:val="00767085"/>
    <w:rsid w:val="0076708E"/>
    <w:rsid w:val="007672FC"/>
    <w:rsid w:val="0076731A"/>
    <w:rsid w:val="007675B3"/>
    <w:rsid w:val="00767856"/>
    <w:rsid w:val="00767AE3"/>
    <w:rsid w:val="00767C51"/>
    <w:rsid w:val="00767C57"/>
    <w:rsid w:val="00767F09"/>
    <w:rsid w:val="00767FC7"/>
    <w:rsid w:val="00770053"/>
    <w:rsid w:val="00770178"/>
    <w:rsid w:val="007701B5"/>
    <w:rsid w:val="00770253"/>
    <w:rsid w:val="0077039A"/>
    <w:rsid w:val="0077041D"/>
    <w:rsid w:val="007707A9"/>
    <w:rsid w:val="00770960"/>
    <w:rsid w:val="00770985"/>
    <w:rsid w:val="00770BE9"/>
    <w:rsid w:val="00770C3A"/>
    <w:rsid w:val="00770DD6"/>
    <w:rsid w:val="00770E2F"/>
    <w:rsid w:val="00770E5A"/>
    <w:rsid w:val="00770F32"/>
    <w:rsid w:val="00770F5D"/>
    <w:rsid w:val="007712C5"/>
    <w:rsid w:val="007712D7"/>
    <w:rsid w:val="007714E4"/>
    <w:rsid w:val="00771515"/>
    <w:rsid w:val="00771531"/>
    <w:rsid w:val="00771743"/>
    <w:rsid w:val="007717FA"/>
    <w:rsid w:val="007718A9"/>
    <w:rsid w:val="007718D7"/>
    <w:rsid w:val="00771A8B"/>
    <w:rsid w:val="00771B3C"/>
    <w:rsid w:val="00771CB8"/>
    <w:rsid w:val="00771D51"/>
    <w:rsid w:val="00771DE0"/>
    <w:rsid w:val="00771F45"/>
    <w:rsid w:val="00771F5F"/>
    <w:rsid w:val="00772166"/>
    <w:rsid w:val="007722F9"/>
    <w:rsid w:val="007723D3"/>
    <w:rsid w:val="00772853"/>
    <w:rsid w:val="007729FD"/>
    <w:rsid w:val="00772A74"/>
    <w:rsid w:val="00772ABD"/>
    <w:rsid w:val="00772C93"/>
    <w:rsid w:val="00772DE7"/>
    <w:rsid w:val="00772ECF"/>
    <w:rsid w:val="00772F02"/>
    <w:rsid w:val="00773048"/>
    <w:rsid w:val="00773099"/>
    <w:rsid w:val="00773122"/>
    <w:rsid w:val="0077326B"/>
    <w:rsid w:val="00773473"/>
    <w:rsid w:val="007734C7"/>
    <w:rsid w:val="0077351A"/>
    <w:rsid w:val="00773697"/>
    <w:rsid w:val="00773736"/>
    <w:rsid w:val="0077388C"/>
    <w:rsid w:val="007738A7"/>
    <w:rsid w:val="00773971"/>
    <w:rsid w:val="007739B2"/>
    <w:rsid w:val="00773C69"/>
    <w:rsid w:val="00773CB2"/>
    <w:rsid w:val="00773E1C"/>
    <w:rsid w:val="00773E6E"/>
    <w:rsid w:val="00774021"/>
    <w:rsid w:val="007740FA"/>
    <w:rsid w:val="00774287"/>
    <w:rsid w:val="0077428C"/>
    <w:rsid w:val="00774300"/>
    <w:rsid w:val="00774304"/>
    <w:rsid w:val="0077430B"/>
    <w:rsid w:val="00774322"/>
    <w:rsid w:val="0077441A"/>
    <w:rsid w:val="007744D7"/>
    <w:rsid w:val="0077488A"/>
    <w:rsid w:val="007748ED"/>
    <w:rsid w:val="00774AE4"/>
    <w:rsid w:val="00774C2C"/>
    <w:rsid w:val="00774D01"/>
    <w:rsid w:val="00774D04"/>
    <w:rsid w:val="00774EDE"/>
    <w:rsid w:val="00774F0C"/>
    <w:rsid w:val="0077509D"/>
    <w:rsid w:val="0077512D"/>
    <w:rsid w:val="007751A5"/>
    <w:rsid w:val="007753C0"/>
    <w:rsid w:val="0077551F"/>
    <w:rsid w:val="0077554C"/>
    <w:rsid w:val="00775675"/>
    <w:rsid w:val="00775783"/>
    <w:rsid w:val="0077579E"/>
    <w:rsid w:val="007758A3"/>
    <w:rsid w:val="00775919"/>
    <w:rsid w:val="00775974"/>
    <w:rsid w:val="00775BAA"/>
    <w:rsid w:val="00775C32"/>
    <w:rsid w:val="00775C62"/>
    <w:rsid w:val="00775E02"/>
    <w:rsid w:val="0077607F"/>
    <w:rsid w:val="007760E8"/>
    <w:rsid w:val="00776513"/>
    <w:rsid w:val="007765F5"/>
    <w:rsid w:val="00776684"/>
    <w:rsid w:val="007767DD"/>
    <w:rsid w:val="00776954"/>
    <w:rsid w:val="00776980"/>
    <w:rsid w:val="00776A74"/>
    <w:rsid w:val="00777144"/>
    <w:rsid w:val="00777157"/>
    <w:rsid w:val="007771C7"/>
    <w:rsid w:val="0077729A"/>
    <w:rsid w:val="0077729B"/>
    <w:rsid w:val="00777427"/>
    <w:rsid w:val="007774E3"/>
    <w:rsid w:val="0077753A"/>
    <w:rsid w:val="0077754C"/>
    <w:rsid w:val="00777803"/>
    <w:rsid w:val="00777B49"/>
    <w:rsid w:val="00777E08"/>
    <w:rsid w:val="00777E2E"/>
    <w:rsid w:val="00780438"/>
    <w:rsid w:val="007805F4"/>
    <w:rsid w:val="00780973"/>
    <w:rsid w:val="00780A1E"/>
    <w:rsid w:val="00780A75"/>
    <w:rsid w:val="00780ACF"/>
    <w:rsid w:val="00780C3A"/>
    <w:rsid w:val="00780C77"/>
    <w:rsid w:val="00780D7F"/>
    <w:rsid w:val="00780DBE"/>
    <w:rsid w:val="00780E1C"/>
    <w:rsid w:val="00780E8C"/>
    <w:rsid w:val="00780E91"/>
    <w:rsid w:val="00780F91"/>
    <w:rsid w:val="0078102C"/>
    <w:rsid w:val="00781030"/>
    <w:rsid w:val="0078118E"/>
    <w:rsid w:val="007811C9"/>
    <w:rsid w:val="0078120E"/>
    <w:rsid w:val="0078121B"/>
    <w:rsid w:val="00781261"/>
    <w:rsid w:val="007812CB"/>
    <w:rsid w:val="00781591"/>
    <w:rsid w:val="007815AD"/>
    <w:rsid w:val="007816EA"/>
    <w:rsid w:val="00781760"/>
    <w:rsid w:val="007817CD"/>
    <w:rsid w:val="00781991"/>
    <w:rsid w:val="00781A8F"/>
    <w:rsid w:val="00781F8B"/>
    <w:rsid w:val="00782007"/>
    <w:rsid w:val="00782247"/>
    <w:rsid w:val="00782367"/>
    <w:rsid w:val="00782558"/>
    <w:rsid w:val="0078277D"/>
    <w:rsid w:val="007829C9"/>
    <w:rsid w:val="00782A33"/>
    <w:rsid w:val="00782B5A"/>
    <w:rsid w:val="00782D52"/>
    <w:rsid w:val="00782D56"/>
    <w:rsid w:val="00782EE3"/>
    <w:rsid w:val="00783048"/>
    <w:rsid w:val="007830CC"/>
    <w:rsid w:val="00783148"/>
    <w:rsid w:val="00783382"/>
    <w:rsid w:val="00783385"/>
    <w:rsid w:val="00783585"/>
    <w:rsid w:val="00783619"/>
    <w:rsid w:val="00783710"/>
    <w:rsid w:val="007838FE"/>
    <w:rsid w:val="007839B7"/>
    <w:rsid w:val="00783B12"/>
    <w:rsid w:val="00783B17"/>
    <w:rsid w:val="00783B50"/>
    <w:rsid w:val="00783CFE"/>
    <w:rsid w:val="00783D23"/>
    <w:rsid w:val="00784262"/>
    <w:rsid w:val="0078427C"/>
    <w:rsid w:val="007842C4"/>
    <w:rsid w:val="0078437A"/>
    <w:rsid w:val="0078438E"/>
    <w:rsid w:val="007844F3"/>
    <w:rsid w:val="00784888"/>
    <w:rsid w:val="007849AA"/>
    <w:rsid w:val="007849EB"/>
    <w:rsid w:val="00784A1C"/>
    <w:rsid w:val="00784A22"/>
    <w:rsid w:val="00784A4F"/>
    <w:rsid w:val="00784DDE"/>
    <w:rsid w:val="00785013"/>
    <w:rsid w:val="00785032"/>
    <w:rsid w:val="00785074"/>
    <w:rsid w:val="00785235"/>
    <w:rsid w:val="007852A8"/>
    <w:rsid w:val="007852DA"/>
    <w:rsid w:val="0078531B"/>
    <w:rsid w:val="007853F3"/>
    <w:rsid w:val="007854B4"/>
    <w:rsid w:val="00785720"/>
    <w:rsid w:val="0078574A"/>
    <w:rsid w:val="0078577D"/>
    <w:rsid w:val="0078595E"/>
    <w:rsid w:val="007859D1"/>
    <w:rsid w:val="00785A05"/>
    <w:rsid w:val="00785C11"/>
    <w:rsid w:val="00785DEC"/>
    <w:rsid w:val="00785E68"/>
    <w:rsid w:val="00785F75"/>
    <w:rsid w:val="00785FDB"/>
    <w:rsid w:val="00786157"/>
    <w:rsid w:val="0078620D"/>
    <w:rsid w:val="00786326"/>
    <w:rsid w:val="007864BD"/>
    <w:rsid w:val="007864D9"/>
    <w:rsid w:val="007864DD"/>
    <w:rsid w:val="00786559"/>
    <w:rsid w:val="00786673"/>
    <w:rsid w:val="007866B0"/>
    <w:rsid w:val="007866B6"/>
    <w:rsid w:val="007868B2"/>
    <w:rsid w:val="00786933"/>
    <w:rsid w:val="00786ADD"/>
    <w:rsid w:val="00786B98"/>
    <w:rsid w:val="00786CD1"/>
    <w:rsid w:val="00786DEC"/>
    <w:rsid w:val="00786F4E"/>
    <w:rsid w:val="00786FEB"/>
    <w:rsid w:val="00787093"/>
    <w:rsid w:val="007871E7"/>
    <w:rsid w:val="007872F3"/>
    <w:rsid w:val="00787314"/>
    <w:rsid w:val="0078735C"/>
    <w:rsid w:val="00787366"/>
    <w:rsid w:val="0078745E"/>
    <w:rsid w:val="0078747D"/>
    <w:rsid w:val="0078753C"/>
    <w:rsid w:val="00787558"/>
    <w:rsid w:val="00787694"/>
    <w:rsid w:val="007876D1"/>
    <w:rsid w:val="0078790A"/>
    <w:rsid w:val="00787B84"/>
    <w:rsid w:val="00787BB1"/>
    <w:rsid w:val="00787C4A"/>
    <w:rsid w:val="00787CD5"/>
    <w:rsid w:val="00787F08"/>
    <w:rsid w:val="00790298"/>
    <w:rsid w:val="0079039F"/>
    <w:rsid w:val="007903D2"/>
    <w:rsid w:val="00790423"/>
    <w:rsid w:val="007904EC"/>
    <w:rsid w:val="007906C9"/>
    <w:rsid w:val="00790A32"/>
    <w:rsid w:val="00790AA9"/>
    <w:rsid w:val="00790D0B"/>
    <w:rsid w:val="00790D25"/>
    <w:rsid w:val="00790F45"/>
    <w:rsid w:val="00790FFB"/>
    <w:rsid w:val="007910DA"/>
    <w:rsid w:val="00791225"/>
    <w:rsid w:val="007912FD"/>
    <w:rsid w:val="00791391"/>
    <w:rsid w:val="007913D7"/>
    <w:rsid w:val="007913EA"/>
    <w:rsid w:val="00791424"/>
    <w:rsid w:val="0079143B"/>
    <w:rsid w:val="0079155E"/>
    <w:rsid w:val="007916E9"/>
    <w:rsid w:val="00791898"/>
    <w:rsid w:val="007918F7"/>
    <w:rsid w:val="00791A2F"/>
    <w:rsid w:val="00791A3F"/>
    <w:rsid w:val="00791B41"/>
    <w:rsid w:val="00791B52"/>
    <w:rsid w:val="00791C4D"/>
    <w:rsid w:val="00791C66"/>
    <w:rsid w:val="00791C6A"/>
    <w:rsid w:val="00791CC5"/>
    <w:rsid w:val="00791D84"/>
    <w:rsid w:val="00791FC5"/>
    <w:rsid w:val="00791FC7"/>
    <w:rsid w:val="007920F6"/>
    <w:rsid w:val="00792200"/>
    <w:rsid w:val="00792323"/>
    <w:rsid w:val="0079238B"/>
    <w:rsid w:val="007923E3"/>
    <w:rsid w:val="00792466"/>
    <w:rsid w:val="007924A5"/>
    <w:rsid w:val="007925B3"/>
    <w:rsid w:val="007925CF"/>
    <w:rsid w:val="00792630"/>
    <w:rsid w:val="007927A3"/>
    <w:rsid w:val="007928E3"/>
    <w:rsid w:val="007929EB"/>
    <w:rsid w:val="00792AD7"/>
    <w:rsid w:val="00792C1C"/>
    <w:rsid w:val="00792D8B"/>
    <w:rsid w:val="00792F08"/>
    <w:rsid w:val="00792F88"/>
    <w:rsid w:val="007932FB"/>
    <w:rsid w:val="00793309"/>
    <w:rsid w:val="0079331D"/>
    <w:rsid w:val="00793368"/>
    <w:rsid w:val="0079339A"/>
    <w:rsid w:val="007933B0"/>
    <w:rsid w:val="007934D3"/>
    <w:rsid w:val="007935FD"/>
    <w:rsid w:val="00793AA2"/>
    <w:rsid w:val="00793B4C"/>
    <w:rsid w:val="00793BF1"/>
    <w:rsid w:val="00793D2F"/>
    <w:rsid w:val="00793DC6"/>
    <w:rsid w:val="00793DFE"/>
    <w:rsid w:val="00793E8F"/>
    <w:rsid w:val="00794041"/>
    <w:rsid w:val="0079408D"/>
    <w:rsid w:val="007940D0"/>
    <w:rsid w:val="007942D6"/>
    <w:rsid w:val="007943A3"/>
    <w:rsid w:val="00794464"/>
    <w:rsid w:val="00794537"/>
    <w:rsid w:val="00794559"/>
    <w:rsid w:val="007945B8"/>
    <w:rsid w:val="00794622"/>
    <w:rsid w:val="0079465B"/>
    <w:rsid w:val="007947C5"/>
    <w:rsid w:val="00794A10"/>
    <w:rsid w:val="00794B31"/>
    <w:rsid w:val="00794BA3"/>
    <w:rsid w:val="00794D72"/>
    <w:rsid w:val="00794E8C"/>
    <w:rsid w:val="00795150"/>
    <w:rsid w:val="0079521D"/>
    <w:rsid w:val="007952F1"/>
    <w:rsid w:val="0079530A"/>
    <w:rsid w:val="007953CF"/>
    <w:rsid w:val="00795446"/>
    <w:rsid w:val="00795653"/>
    <w:rsid w:val="0079568C"/>
    <w:rsid w:val="007956D0"/>
    <w:rsid w:val="007956F6"/>
    <w:rsid w:val="007957EC"/>
    <w:rsid w:val="007957F7"/>
    <w:rsid w:val="00795922"/>
    <w:rsid w:val="00795976"/>
    <w:rsid w:val="00795987"/>
    <w:rsid w:val="00795AB0"/>
    <w:rsid w:val="00795BC3"/>
    <w:rsid w:val="00795D73"/>
    <w:rsid w:val="00795E85"/>
    <w:rsid w:val="00795EB3"/>
    <w:rsid w:val="00795EE8"/>
    <w:rsid w:val="007962F2"/>
    <w:rsid w:val="007967A4"/>
    <w:rsid w:val="007967EA"/>
    <w:rsid w:val="00796883"/>
    <w:rsid w:val="0079691F"/>
    <w:rsid w:val="00796936"/>
    <w:rsid w:val="00796A3D"/>
    <w:rsid w:val="00796C5D"/>
    <w:rsid w:val="00796D8E"/>
    <w:rsid w:val="00796DB0"/>
    <w:rsid w:val="00796DC0"/>
    <w:rsid w:val="00796EBE"/>
    <w:rsid w:val="00796FFB"/>
    <w:rsid w:val="0079703C"/>
    <w:rsid w:val="00797082"/>
    <w:rsid w:val="007972A9"/>
    <w:rsid w:val="007974CF"/>
    <w:rsid w:val="00797531"/>
    <w:rsid w:val="007977A0"/>
    <w:rsid w:val="007977E2"/>
    <w:rsid w:val="00797810"/>
    <w:rsid w:val="00797A01"/>
    <w:rsid w:val="00797A7D"/>
    <w:rsid w:val="00797BB5"/>
    <w:rsid w:val="007A002E"/>
    <w:rsid w:val="007A0076"/>
    <w:rsid w:val="007A00F5"/>
    <w:rsid w:val="007A017C"/>
    <w:rsid w:val="007A0362"/>
    <w:rsid w:val="007A0412"/>
    <w:rsid w:val="007A041C"/>
    <w:rsid w:val="007A0674"/>
    <w:rsid w:val="007A068A"/>
    <w:rsid w:val="007A0724"/>
    <w:rsid w:val="007A0947"/>
    <w:rsid w:val="007A0A2C"/>
    <w:rsid w:val="007A0CFC"/>
    <w:rsid w:val="007A11BF"/>
    <w:rsid w:val="007A12AD"/>
    <w:rsid w:val="007A1311"/>
    <w:rsid w:val="007A134B"/>
    <w:rsid w:val="007A16F8"/>
    <w:rsid w:val="007A1713"/>
    <w:rsid w:val="007A18D6"/>
    <w:rsid w:val="007A1979"/>
    <w:rsid w:val="007A1A0B"/>
    <w:rsid w:val="007A1A32"/>
    <w:rsid w:val="007A1A4E"/>
    <w:rsid w:val="007A1B89"/>
    <w:rsid w:val="007A1C05"/>
    <w:rsid w:val="007A1E39"/>
    <w:rsid w:val="007A200A"/>
    <w:rsid w:val="007A212E"/>
    <w:rsid w:val="007A225A"/>
    <w:rsid w:val="007A22CF"/>
    <w:rsid w:val="007A2319"/>
    <w:rsid w:val="007A2357"/>
    <w:rsid w:val="007A2389"/>
    <w:rsid w:val="007A23BB"/>
    <w:rsid w:val="007A2628"/>
    <w:rsid w:val="007A2692"/>
    <w:rsid w:val="007A27B0"/>
    <w:rsid w:val="007A2952"/>
    <w:rsid w:val="007A2B80"/>
    <w:rsid w:val="007A2E97"/>
    <w:rsid w:val="007A3237"/>
    <w:rsid w:val="007A3283"/>
    <w:rsid w:val="007A32A6"/>
    <w:rsid w:val="007A33F0"/>
    <w:rsid w:val="007A34FE"/>
    <w:rsid w:val="007A37F0"/>
    <w:rsid w:val="007A3842"/>
    <w:rsid w:val="007A3A6D"/>
    <w:rsid w:val="007A3EFD"/>
    <w:rsid w:val="007A3F43"/>
    <w:rsid w:val="007A40F9"/>
    <w:rsid w:val="007A41E3"/>
    <w:rsid w:val="007A4239"/>
    <w:rsid w:val="007A4327"/>
    <w:rsid w:val="007A4381"/>
    <w:rsid w:val="007A4504"/>
    <w:rsid w:val="007A45F1"/>
    <w:rsid w:val="007A466A"/>
    <w:rsid w:val="007A476A"/>
    <w:rsid w:val="007A4A0A"/>
    <w:rsid w:val="007A4A72"/>
    <w:rsid w:val="007A4B2C"/>
    <w:rsid w:val="007A4F6A"/>
    <w:rsid w:val="007A4F87"/>
    <w:rsid w:val="007A5030"/>
    <w:rsid w:val="007A503F"/>
    <w:rsid w:val="007A5253"/>
    <w:rsid w:val="007A52DD"/>
    <w:rsid w:val="007A534E"/>
    <w:rsid w:val="007A5649"/>
    <w:rsid w:val="007A5786"/>
    <w:rsid w:val="007A5822"/>
    <w:rsid w:val="007A58E5"/>
    <w:rsid w:val="007A5962"/>
    <w:rsid w:val="007A59AD"/>
    <w:rsid w:val="007A5ABE"/>
    <w:rsid w:val="007A5B0D"/>
    <w:rsid w:val="007A5CFD"/>
    <w:rsid w:val="007A5D9D"/>
    <w:rsid w:val="007A5E0E"/>
    <w:rsid w:val="007A6004"/>
    <w:rsid w:val="007A60DE"/>
    <w:rsid w:val="007A613E"/>
    <w:rsid w:val="007A624C"/>
    <w:rsid w:val="007A6334"/>
    <w:rsid w:val="007A64EA"/>
    <w:rsid w:val="007A64F4"/>
    <w:rsid w:val="007A65DB"/>
    <w:rsid w:val="007A6770"/>
    <w:rsid w:val="007A6805"/>
    <w:rsid w:val="007A68CA"/>
    <w:rsid w:val="007A6973"/>
    <w:rsid w:val="007A69F5"/>
    <w:rsid w:val="007A6B10"/>
    <w:rsid w:val="007A6B8F"/>
    <w:rsid w:val="007A6C5A"/>
    <w:rsid w:val="007A6CE1"/>
    <w:rsid w:val="007A6D6B"/>
    <w:rsid w:val="007A6E2A"/>
    <w:rsid w:val="007A6E49"/>
    <w:rsid w:val="007A7186"/>
    <w:rsid w:val="007A7343"/>
    <w:rsid w:val="007A758F"/>
    <w:rsid w:val="007A78D7"/>
    <w:rsid w:val="007A7924"/>
    <w:rsid w:val="007A793B"/>
    <w:rsid w:val="007A79AE"/>
    <w:rsid w:val="007A79F7"/>
    <w:rsid w:val="007A7AED"/>
    <w:rsid w:val="007A7E76"/>
    <w:rsid w:val="007A7E88"/>
    <w:rsid w:val="007A7EFF"/>
    <w:rsid w:val="007A7F78"/>
    <w:rsid w:val="007A7F7D"/>
    <w:rsid w:val="007B007D"/>
    <w:rsid w:val="007B01CE"/>
    <w:rsid w:val="007B03CB"/>
    <w:rsid w:val="007B0590"/>
    <w:rsid w:val="007B05CE"/>
    <w:rsid w:val="007B0934"/>
    <w:rsid w:val="007B0B10"/>
    <w:rsid w:val="007B0B2A"/>
    <w:rsid w:val="007B0BEB"/>
    <w:rsid w:val="007B0DDE"/>
    <w:rsid w:val="007B0E30"/>
    <w:rsid w:val="007B0E6F"/>
    <w:rsid w:val="007B0EE3"/>
    <w:rsid w:val="007B0F35"/>
    <w:rsid w:val="007B113C"/>
    <w:rsid w:val="007B12DF"/>
    <w:rsid w:val="007B1395"/>
    <w:rsid w:val="007B1421"/>
    <w:rsid w:val="007B1546"/>
    <w:rsid w:val="007B1577"/>
    <w:rsid w:val="007B159B"/>
    <w:rsid w:val="007B189A"/>
    <w:rsid w:val="007B18D8"/>
    <w:rsid w:val="007B19E4"/>
    <w:rsid w:val="007B1ACD"/>
    <w:rsid w:val="007B1B31"/>
    <w:rsid w:val="007B1CC1"/>
    <w:rsid w:val="007B1D3C"/>
    <w:rsid w:val="007B1F46"/>
    <w:rsid w:val="007B1F99"/>
    <w:rsid w:val="007B20FD"/>
    <w:rsid w:val="007B21E4"/>
    <w:rsid w:val="007B2354"/>
    <w:rsid w:val="007B26C4"/>
    <w:rsid w:val="007B26F1"/>
    <w:rsid w:val="007B27D2"/>
    <w:rsid w:val="007B2A60"/>
    <w:rsid w:val="007B2A78"/>
    <w:rsid w:val="007B2B38"/>
    <w:rsid w:val="007B2B83"/>
    <w:rsid w:val="007B2DBD"/>
    <w:rsid w:val="007B2FCD"/>
    <w:rsid w:val="007B304E"/>
    <w:rsid w:val="007B3052"/>
    <w:rsid w:val="007B30A2"/>
    <w:rsid w:val="007B3318"/>
    <w:rsid w:val="007B35FF"/>
    <w:rsid w:val="007B369C"/>
    <w:rsid w:val="007B374F"/>
    <w:rsid w:val="007B375F"/>
    <w:rsid w:val="007B3843"/>
    <w:rsid w:val="007B388A"/>
    <w:rsid w:val="007B38C1"/>
    <w:rsid w:val="007B38E5"/>
    <w:rsid w:val="007B39E0"/>
    <w:rsid w:val="007B3A42"/>
    <w:rsid w:val="007B3BA0"/>
    <w:rsid w:val="007B3C0C"/>
    <w:rsid w:val="007B3C81"/>
    <w:rsid w:val="007B3D88"/>
    <w:rsid w:val="007B3DB6"/>
    <w:rsid w:val="007B3E7F"/>
    <w:rsid w:val="007B3EFD"/>
    <w:rsid w:val="007B40C5"/>
    <w:rsid w:val="007B42F4"/>
    <w:rsid w:val="007B45D7"/>
    <w:rsid w:val="007B478B"/>
    <w:rsid w:val="007B4856"/>
    <w:rsid w:val="007B486A"/>
    <w:rsid w:val="007B487B"/>
    <w:rsid w:val="007B4A2B"/>
    <w:rsid w:val="007B4A81"/>
    <w:rsid w:val="007B4BB2"/>
    <w:rsid w:val="007B4CE9"/>
    <w:rsid w:val="007B4D63"/>
    <w:rsid w:val="007B4F5D"/>
    <w:rsid w:val="007B5028"/>
    <w:rsid w:val="007B5073"/>
    <w:rsid w:val="007B5296"/>
    <w:rsid w:val="007B5343"/>
    <w:rsid w:val="007B535A"/>
    <w:rsid w:val="007B543C"/>
    <w:rsid w:val="007B562D"/>
    <w:rsid w:val="007B580A"/>
    <w:rsid w:val="007B59AD"/>
    <w:rsid w:val="007B5C23"/>
    <w:rsid w:val="007B5CC5"/>
    <w:rsid w:val="007B5E3C"/>
    <w:rsid w:val="007B5EA5"/>
    <w:rsid w:val="007B6014"/>
    <w:rsid w:val="007B61EC"/>
    <w:rsid w:val="007B6295"/>
    <w:rsid w:val="007B62A3"/>
    <w:rsid w:val="007B633A"/>
    <w:rsid w:val="007B6354"/>
    <w:rsid w:val="007B637E"/>
    <w:rsid w:val="007B63D4"/>
    <w:rsid w:val="007B6492"/>
    <w:rsid w:val="007B64CD"/>
    <w:rsid w:val="007B6503"/>
    <w:rsid w:val="007B675E"/>
    <w:rsid w:val="007B6792"/>
    <w:rsid w:val="007B6ABD"/>
    <w:rsid w:val="007B6AF8"/>
    <w:rsid w:val="007B6C55"/>
    <w:rsid w:val="007B6C87"/>
    <w:rsid w:val="007B6D32"/>
    <w:rsid w:val="007B6DD6"/>
    <w:rsid w:val="007B6E68"/>
    <w:rsid w:val="007B6F54"/>
    <w:rsid w:val="007B70ED"/>
    <w:rsid w:val="007B720D"/>
    <w:rsid w:val="007B7281"/>
    <w:rsid w:val="007B759F"/>
    <w:rsid w:val="007B760D"/>
    <w:rsid w:val="007B773B"/>
    <w:rsid w:val="007B77AF"/>
    <w:rsid w:val="007B7C7A"/>
    <w:rsid w:val="007C0071"/>
    <w:rsid w:val="007C00C9"/>
    <w:rsid w:val="007C011C"/>
    <w:rsid w:val="007C0155"/>
    <w:rsid w:val="007C0448"/>
    <w:rsid w:val="007C04F3"/>
    <w:rsid w:val="007C0617"/>
    <w:rsid w:val="007C0634"/>
    <w:rsid w:val="007C0636"/>
    <w:rsid w:val="007C06AA"/>
    <w:rsid w:val="007C0785"/>
    <w:rsid w:val="007C07A3"/>
    <w:rsid w:val="007C0985"/>
    <w:rsid w:val="007C0A3E"/>
    <w:rsid w:val="007C0DC0"/>
    <w:rsid w:val="007C10CC"/>
    <w:rsid w:val="007C1159"/>
    <w:rsid w:val="007C119A"/>
    <w:rsid w:val="007C11AA"/>
    <w:rsid w:val="007C11B4"/>
    <w:rsid w:val="007C179D"/>
    <w:rsid w:val="007C1973"/>
    <w:rsid w:val="007C1AE1"/>
    <w:rsid w:val="007C1B6B"/>
    <w:rsid w:val="007C1BF4"/>
    <w:rsid w:val="007C1C32"/>
    <w:rsid w:val="007C1D22"/>
    <w:rsid w:val="007C1DCE"/>
    <w:rsid w:val="007C1FD1"/>
    <w:rsid w:val="007C2126"/>
    <w:rsid w:val="007C2146"/>
    <w:rsid w:val="007C2161"/>
    <w:rsid w:val="007C225E"/>
    <w:rsid w:val="007C232E"/>
    <w:rsid w:val="007C2375"/>
    <w:rsid w:val="007C239C"/>
    <w:rsid w:val="007C280D"/>
    <w:rsid w:val="007C2855"/>
    <w:rsid w:val="007C2874"/>
    <w:rsid w:val="007C2886"/>
    <w:rsid w:val="007C2EFE"/>
    <w:rsid w:val="007C3047"/>
    <w:rsid w:val="007C30DE"/>
    <w:rsid w:val="007C31AB"/>
    <w:rsid w:val="007C32F7"/>
    <w:rsid w:val="007C33FB"/>
    <w:rsid w:val="007C3433"/>
    <w:rsid w:val="007C3444"/>
    <w:rsid w:val="007C344C"/>
    <w:rsid w:val="007C354B"/>
    <w:rsid w:val="007C35A9"/>
    <w:rsid w:val="007C396F"/>
    <w:rsid w:val="007C3A34"/>
    <w:rsid w:val="007C3C1E"/>
    <w:rsid w:val="007C3E8B"/>
    <w:rsid w:val="007C419B"/>
    <w:rsid w:val="007C4267"/>
    <w:rsid w:val="007C42AE"/>
    <w:rsid w:val="007C42D1"/>
    <w:rsid w:val="007C437B"/>
    <w:rsid w:val="007C438A"/>
    <w:rsid w:val="007C4399"/>
    <w:rsid w:val="007C4541"/>
    <w:rsid w:val="007C45A3"/>
    <w:rsid w:val="007C45C1"/>
    <w:rsid w:val="007C45F9"/>
    <w:rsid w:val="007C4666"/>
    <w:rsid w:val="007C46A5"/>
    <w:rsid w:val="007C4862"/>
    <w:rsid w:val="007C4882"/>
    <w:rsid w:val="007C4B9C"/>
    <w:rsid w:val="007C4BB0"/>
    <w:rsid w:val="007C4C27"/>
    <w:rsid w:val="007C4D90"/>
    <w:rsid w:val="007C509B"/>
    <w:rsid w:val="007C5110"/>
    <w:rsid w:val="007C52F6"/>
    <w:rsid w:val="007C5353"/>
    <w:rsid w:val="007C545F"/>
    <w:rsid w:val="007C5509"/>
    <w:rsid w:val="007C56B8"/>
    <w:rsid w:val="007C5730"/>
    <w:rsid w:val="007C57F7"/>
    <w:rsid w:val="007C58B2"/>
    <w:rsid w:val="007C5A77"/>
    <w:rsid w:val="007C5A7C"/>
    <w:rsid w:val="007C5D63"/>
    <w:rsid w:val="007C5E9F"/>
    <w:rsid w:val="007C5F1C"/>
    <w:rsid w:val="007C60DE"/>
    <w:rsid w:val="007C6218"/>
    <w:rsid w:val="007C6338"/>
    <w:rsid w:val="007C636E"/>
    <w:rsid w:val="007C6452"/>
    <w:rsid w:val="007C6511"/>
    <w:rsid w:val="007C6560"/>
    <w:rsid w:val="007C668E"/>
    <w:rsid w:val="007C675B"/>
    <w:rsid w:val="007C6769"/>
    <w:rsid w:val="007C68CF"/>
    <w:rsid w:val="007C6AE2"/>
    <w:rsid w:val="007C6B4F"/>
    <w:rsid w:val="007C6DE7"/>
    <w:rsid w:val="007C6F67"/>
    <w:rsid w:val="007C6F7A"/>
    <w:rsid w:val="007C7028"/>
    <w:rsid w:val="007C70CF"/>
    <w:rsid w:val="007C72A7"/>
    <w:rsid w:val="007C72AE"/>
    <w:rsid w:val="007C736A"/>
    <w:rsid w:val="007C744F"/>
    <w:rsid w:val="007C7574"/>
    <w:rsid w:val="007C75AF"/>
    <w:rsid w:val="007C75BA"/>
    <w:rsid w:val="007C75F1"/>
    <w:rsid w:val="007C76C8"/>
    <w:rsid w:val="007C786D"/>
    <w:rsid w:val="007C7877"/>
    <w:rsid w:val="007C797D"/>
    <w:rsid w:val="007C7A5D"/>
    <w:rsid w:val="007C7AE8"/>
    <w:rsid w:val="007C7B7B"/>
    <w:rsid w:val="007C7D48"/>
    <w:rsid w:val="007C7D4C"/>
    <w:rsid w:val="007C7DAE"/>
    <w:rsid w:val="007C7DC0"/>
    <w:rsid w:val="007C7FE3"/>
    <w:rsid w:val="007D0114"/>
    <w:rsid w:val="007D011A"/>
    <w:rsid w:val="007D0319"/>
    <w:rsid w:val="007D03C3"/>
    <w:rsid w:val="007D0430"/>
    <w:rsid w:val="007D04C6"/>
    <w:rsid w:val="007D0528"/>
    <w:rsid w:val="007D0543"/>
    <w:rsid w:val="007D0626"/>
    <w:rsid w:val="007D0671"/>
    <w:rsid w:val="007D07D0"/>
    <w:rsid w:val="007D07FC"/>
    <w:rsid w:val="007D0926"/>
    <w:rsid w:val="007D095E"/>
    <w:rsid w:val="007D0D84"/>
    <w:rsid w:val="007D0E1A"/>
    <w:rsid w:val="007D0E27"/>
    <w:rsid w:val="007D0E2C"/>
    <w:rsid w:val="007D10A4"/>
    <w:rsid w:val="007D113E"/>
    <w:rsid w:val="007D1263"/>
    <w:rsid w:val="007D1347"/>
    <w:rsid w:val="007D14EE"/>
    <w:rsid w:val="007D161F"/>
    <w:rsid w:val="007D16CB"/>
    <w:rsid w:val="007D176A"/>
    <w:rsid w:val="007D1861"/>
    <w:rsid w:val="007D18D6"/>
    <w:rsid w:val="007D190D"/>
    <w:rsid w:val="007D1C10"/>
    <w:rsid w:val="007D1C5A"/>
    <w:rsid w:val="007D1DA1"/>
    <w:rsid w:val="007D1EEB"/>
    <w:rsid w:val="007D2081"/>
    <w:rsid w:val="007D211C"/>
    <w:rsid w:val="007D222C"/>
    <w:rsid w:val="007D25C3"/>
    <w:rsid w:val="007D275C"/>
    <w:rsid w:val="007D2762"/>
    <w:rsid w:val="007D2942"/>
    <w:rsid w:val="007D2A65"/>
    <w:rsid w:val="007D2BA8"/>
    <w:rsid w:val="007D2BE7"/>
    <w:rsid w:val="007D2D92"/>
    <w:rsid w:val="007D2E5C"/>
    <w:rsid w:val="007D2E90"/>
    <w:rsid w:val="007D2F15"/>
    <w:rsid w:val="007D3027"/>
    <w:rsid w:val="007D35EE"/>
    <w:rsid w:val="007D3601"/>
    <w:rsid w:val="007D36EF"/>
    <w:rsid w:val="007D3703"/>
    <w:rsid w:val="007D388D"/>
    <w:rsid w:val="007D39A9"/>
    <w:rsid w:val="007D3AA1"/>
    <w:rsid w:val="007D3AC6"/>
    <w:rsid w:val="007D3D27"/>
    <w:rsid w:val="007D3EAE"/>
    <w:rsid w:val="007D3F95"/>
    <w:rsid w:val="007D4099"/>
    <w:rsid w:val="007D40F0"/>
    <w:rsid w:val="007D431F"/>
    <w:rsid w:val="007D4390"/>
    <w:rsid w:val="007D43DC"/>
    <w:rsid w:val="007D4464"/>
    <w:rsid w:val="007D44B5"/>
    <w:rsid w:val="007D457C"/>
    <w:rsid w:val="007D4583"/>
    <w:rsid w:val="007D48C1"/>
    <w:rsid w:val="007D4947"/>
    <w:rsid w:val="007D49AE"/>
    <w:rsid w:val="007D4BE5"/>
    <w:rsid w:val="007D4D7C"/>
    <w:rsid w:val="007D4DC9"/>
    <w:rsid w:val="007D5168"/>
    <w:rsid w:val="007D5301"/>
    <w:rsid w:val="007D5324"/>
    <w:rsid w:val="007D5402"/>
    <w:rsid w:val="007D546D"/>
    <w:rsid w:val="007D554E"/>
    <w:rsid w:val="007D58F4"/>
    <w:rsid w:val="007D5B7B"/>
    <w:rsid w:val="007D5B81"/>
    <w:rsid w:val="007D5C1F"/>
    <w:rsid w:val="007D5C9E"/>
    <w:rsid w:val="007D5DEB"/>
    <w:rsid w:val="007D5FD9"/>
    <w:rsid w:val="007D6225"/>
    <w:rsid w:val="007D642D"/>
    <w:rsid w:val="007D6561"/>
    <w:rsid w:val="007D6819"/>
    <w:rsid w:val="007D6887"/>
    <w:rsid w:val="007D69E2"/>
    <w:rsid w:val="007D69E5"/>
    <w:rsid w:val="007D6BD1"/>
    <w:rsid w:val="007D6D0C"/>
    <w:rsid w:val="007D6EEE"/>
    <w:rsid w:val="007D6F27"/>
    <w:rsid w:val="007D6F42"/>
    <w:rsid w:val="007D6F5F"/>
    <w:rsid w:val="007D6F6B"/>
    <w:rsid w:val="007D6F72"/>
    <w:rsid w:val="007D6FA2"/>
    <w:rsid w:val="007D702F"/>
    <w:rsid w:val="007D7038"/>
    <w:rsid w:val="007D70A4"/>
    <w:rsid w:val="007D717E"/>
    <w:rsid w:val="007D744D"/>
    <w:rsid w:val="007D762B"/>
    <w:rsid w:val="007D76D8"/>
    <w:rsid w:val="007D785F"/>
    <w:rsid w:val="007D791B"/>
    <w:rsid w:val="007D7980"/>
    <w:rsid w:val="007D7D39"/>
    <w:rsid w:val="007E0019"/>
    <w:rsid w:val="007E0048"/>
    <w:rsid w:val="007E010C"/>
    <w:rsid w:val="007E0258"/>
    <w:rsid w:val="007E0281"/>
    <w:rsid w:val="007E0284"/>
    <w:rsid w:val="007E03BE"/>
    <w:rsid w:val="007E0528"/>
    <w:rsid w:val="007E05AF"/>
    <w:rsid w:val="007E0704"/>
    <w:rsid w:val="007E0751"/>
    <w:rsid w:val="007E07A0"/>
    <w:rsid w:val="007E07E4"/>
    <w:rsid w:val="007E0B3B"/>
    <w:rsid w:val="007E118C"/>
    <w:rsid w:val="007E11D2"/>
    <w:rsid w:val="007E1257"/>
    <w:rsid w:val="007E1429"/>
    <w:rsid w:val="007E1437"/>
    <w:rsid w:val="007E14FD"/>
    <w:rsid w:val="007E15D6"/>
    <w:rsid w:val="007E1C3E"/>
    <w:rsid w:val="007E1CA5"/>
    <w:rsid w:val="007E1D49"/>
    <w:rsid w:val="007E1D54"/>
    <w:rsid w:val="007E1E94"/>
    <w:rsid w:val="007E1F76"/>
    <w:rsid w:val="007E232D"/>
    <w:rsid w:val="007E2502"/>
    <w:rsid w:val="007E25E6"/>
    <w:rsid w:val="007E27BB"/>
    <w:rsid w:val="007E2ADE"/>
    <w:rsid w:val="007E2BAD"/>
    <w:rsid w:val="007E2D36"/>
    <w:rsid w:val="007E2FA5"/>
    <w:rsid w:val="007E317D"/>
    <w:rsid w:val="007E32F0"/>
    <w:rsid w:val="007E345F"/>
    <w:rsid w:val="007E3497"/>
    <w:rsid w:val="007E35F5"/>
    <w:rsid w:val="007E37C5"/>
    <w:rsid w:val="007E3913"/>
    <w:rsid w:val="007E3946"/>
    <w:rsid w:val="007E3991"/>
    <w:rsid w:val="007E3AA2"/>
    <w:rsid w:val="007E3C00"/>
    <w:rsid w:val="007E3D5A"/>
    <w:rsid w:val="007E3DC6"/>
    <w:rsid w:val="007E3DEF"/>
    <w:rsid w:val="007E3F7A"/>
    <w:rsid w:val="007E4166"/>
    <w:rsid w:val="007E4343"/>
    <w:rsid w:val="007E435D"/>
    <w:rsid w:val="007E440E"/>
    <w:rsid w:val="007E4621"/>
    <w:rsid w:val="007E4645"/>
    <w:rsid w:val="007E4649"/>
    <w:rsid w:val="007E489F"/>
    <w:rsid w:val="007E4B6B"/>
    <w:rsid w:val="007E4E13"/>
    <w:rsid w:val="007E5033"/>
    <w:rsid w:val="007E5314"/>
    <w:rsid w:val="007E53C9"/>
    <w:rsid w:val="007E55D4"/>
    <w:rsid w:val="007E5670"/>
    <w:rsid w:val="007E568B"/>
    <w:rsid w:val="007E591B"/>
    <w:rsid w:val="007E5995"/>
    <w:rsid w:val="007E5A0A"/>
    <w:rsid w:val="007E5A6E"/>
    <w:rsid w:val="007E5C2F"/>
    <w:rsid w:val="007E5C4E"/>
    <w:rsid w:val="007E5C81"/>
    <w:rsid w:val="007E5DCF"/>
    <w:rsid w:val="007E5E4C"/>
    <w:rsid w:val="007E5F17"/>
    <w:rsid w:val="007E6235"/>
    <w:rsid w:val="007E644A"/>
    <w:rsid w:val="007E659F"/>
    <w:rsid w:val="007E687A"/>
    <w:rsid w:val="007E69A1"/>
    <w:rsid w:val="007E6AD7"/>
    <w:rsid w:val="007E6C72"/>
    <w:rsid w:val="007E6C9E"/>
    <w:rsid w:val="007E6E52"/>
    <w:rsid w:val="007E7151"/>
    <w:rsid w:val="007E729B"/>
    <w:rsid w:val="007E730E"/>
    <w:rsid w:val="007E74DA"/>
    <w:rsid w:val="007E7594"/>
    <w:rsid w:val="007E76FD"/>
    <w:rsid w:val="007E7A2A"/>
    <w:rsid w:val="007E7A73"/>
    <w:rsid w:val="007E7AB6"/>
    <w:rsid w:val="007E7B30"/>
    <w:rsid w:val="007E7D75"/>
    <w:rsid w:val="007E7E60"/>
    <w:rsid w:val="007E7EDF"/>
    <w:rsid w:val="007F0107"/>
    <w:rsid w:val="007F04AF"/>
    <w:rsid w:val="007F063D"/>
    <w:rsid w:val="007F090A"/>
    <w:rsid w:val="007F09AF"/>
    <w:rsid w:val="007F0A3F"/>
    <w:rsid w:val="007F0B35"/>
    <w:rsid w:val="007F0C22"/>
    <w:rsid w:val="007F0D3A"/>
    <w:rsid w:val="007F0E4C"/>
    <w:rsid w:val="007F1026"/>
    <w:rsid w:val="007F108F"/>
    <w:rsid w:val="007F10F3"/>
    <w:rsid w:val="007F12E3"/>
    <w:rsid w:val="007F1363"/>
    <w:rsid w:val="007F1478"/>
    <w:rsid w:val="007F14DF"/>
    <w:rsid w:val="007F1517"/>
    <w:rsid w:val="007F1636"/>
    <w:rsid w:val="007F171B"/>
    <w:rsid w:val="007F178A"/>
    <w:rsid w:val="007F17FB"/>
    <w:rsid w:val="007F1B81"/>
    <w:rsid w:val="007F1C9A"/>
    <w:rsid w:val="007F1CB2"/>
    <w:rsid w:val="007F1D05"/>
    <w:rsid w:val="007F1D0D"/>
    <w:rsid w:val="007F1D15"/>
    <w:rsid w:val="007F1D32"/>
    <w:rsid w:val="007F1D77"/>
    <w:rsid w:val="007F204E"/>
    <w:rsid w:val="007F2155"/>
    <w:rsid w:val="007F2233"/>
    <w:rsid w:val="007F22AD"/>
    <w:rsid w:val="007F2302"/>
    <w:rsid w:val="007F234E"/>
    <w:rsid w:val="007F2438"/>
    <w:rsid w:val="007F24BF"/>
    <w:rsid w:val="007F25EB"/>
    <w:rsid w:val="007F2694"/>
    <w:rsid w:val="007F26A7"/>
    <w:rsid w:val="007F274D"/>
    <w:rsid w:val="007F2BC0"/>
    <w:rsid w:val="007F2C1B"/>
    <w:rsid w:val="007F2C27"/>
    <w:rsid w:val="007F2E7B"/>
    <w:rsid w:val="007F2ED2"/>
    <w:rsid w:val="007F2F4B"/>
    <w:rsid w:val="007F3034"/>
    <w:rsid w:val="007F33F0"/>
    <w:rsid w:val="007F3599"/>
    <w:rsid w:val="007F3604"/>
    <w:rsid w:val="007F373F"/>
    <w:rsid w:val="007F3856"/>
    <w:rsid w:val="007F3A57"/>
    <w:rsid w:val="007F3BE3"/>
    <w:rsid w:val="007F3C67"/>
    <w:rsid w:val="007F3D68"/>
    <w:rsid w:val="007F3F2A"/>
    <w:rsid w:val="007F3FC3"/>
    <w:rsid w:val="007F3FDD"/>
    <w:rsid w:val="007F40CF"/>
    <w:rsid w:val="007F4660"/>
    <w:rsid w:val="007F47D6"/>
    <w:rsid w:val="007F482F"/>
    <w:rsid w:val="007F483A"/>
    <w:rsid w:val="007F48AE"/>
    <w:rsid w:val="007F4A27"/>
    <w:rsid w:val="007F4ADC"/>
    <w:rsid w:val="007F4B40"/>
    <w:rsid w:val="007F4C09"/>
    <w:rsid w:val="007F50A0"/>
    <w:rsid w:val="007F5138"/>
    <w:rsid w:val="007F5171"/>
    <w:rsid w:val="007F5279"/>
    <w:rsid w:val="007F52FF"/>
    <w:rsid w:val="007F53C2"/>
    <w:rsid w:val="007F55A0"/>
    <w:rsid w:val="007F55D1"/>
    <w:rsid w:val="007F56B3"/>
    <w:rsid w:val="007F581B"/>
    <w:rsid w:val="007F5840"/>
    <w:rsid w:val="007F58DB"/>
    <w:rsid w:val="007F5979"/>
    <w:rsid w:val="007F5C9A"/>
    <w:rsid w:val="007F5F16"/>
    <w:rsid w:val="007F6111"/>
    <w:rsid w:val="007F6419"/>
    <w:rsid w:val="007F64E9"/>
    <w:rsid w:val="007F6618"/>
    <w:rsid w:val="007F6837"/>
    <w:rsid w:val="007F6C59"/>
    <w:rsid w:val="007F6E6C"/>
    <w:rsid w:val="007F6E7A"/>
    <w:rsid w:val="007F6F62"/>
    <w:rsid w:val="007F70A4"/>
    <w:rsid w:val="007F70BE"/>
    <w:rsid w:val="007F70E2"/>
    <w:rsid w:val="007F70F0"/>
    <w:rsid w:val="007F7153"/>
    <w:rsid w:val="007F7361"/>
    <w:rsid w:val="007F7547"/>
    <w:rsid w:val="007F77B0"/>
    <w:rsid w:val="007F77DA"/>
    <w:rsid w:val="007F7893"/>
    <w:rsid w:val="007F797A"/>
    <w:rsid w:val="007F7B9F"/>
    <w:rsid w:val="007F7C6D"/>
    <w:rsid w:val="007F7CAF"/>
    <w:rsid w:val="007F7CFA"/>
    <w:rsid w:val="007F7DBC"/>
    <w:rsid w:val="007F7DFF"/>
    <w:rsid w:val="007F7EFB"/>
    <w:rsid w:val="007F7F49"/>
    <w:rsid w:val="007F7F64"/>
    <w:rsid w:val="00800190"/>
    <w:rsid w:val="00800384"/>
    <w:rsid w:val="008003F8"/>
    <w:rsid w:val="00800688"/>
    <w:rsid w:val="00800792"/>
    <w:rsid w:val="008008B9"/>
    <w:rsid w:val="008008EF"/>
    <w:rsid w:val="008009B5"/>
    <w:rsid w:val="00800A5B"/>
    <w:rsid w:val="00800C48"/>
    <w:rsid w:val="00800C59"/>
    <w:rsid w:val="00800CE3"/>
    <w:rsid w:val="00800FA9"/>
    <w:rsid w:val="008010B5"/>
    <w:rsid w:val="008010F6"/>
    <w:rsid w:val="0080151A"/>
    <w:rsid w:val="008015CE"/>
    <w:rsid w:val="008015F3"/>
    <w:rsid w:val="00801812"/>
    <w:rsid w:val="008019F2"/>
    <w:rsid w:val="00801BCB"/>
    <w:rsid w:val="00801C1D"/>
    <w:rsid w:val="00801DB3"/>
    <w:rsid w:val="00801DF6"/>
    <w:rsid w:val="00801E47"/>
    <w:rsid w:val="00801FE5"/>
    <w:rsid w:val="008020CC"/>
    <w:rsid w:val="008020EE"/>
    <w:rsid w:val="008020F1"/>
    <w:rsid w:val="00802161"/>
    <w:rsid w:val="00802349"/>
    <w:rsid w:val="008023EA"/>
    <w:rsid w:val="0080261C"/>
    <w:rsid w:val="0080262D"/>
    <w:rsid w:val="00802749"/>
    <w:rsid w:val="00802957"/>
    <w:rsid w:val="00802985"/>
    <w:rsid w:val="008029D4"/>
    <w:rsid w:val="008029E2"/>
    <w:rsid w:val="00802AF6"/>
    <w:rsid w:val="00802C32"/>
    <w:rsid w:val="00802D61"/>
    <w:rsid w:val="008030F1"/>
    <w:rsid w:val="008031CF"/>
    <w:rsid w:val="0080332A"/>
    <w:rsid w:val="00803571"/>
    <w:rsid w:val="008035E5"/>
    <w:rsid w:val="00803A31"/>
    <w:rsid w:val="00803A3B"/>
    <w:rsid w:val="00803A4C"/>
    <w:rsid w:val="00803B39"/>
    <w:rsid w:val="00803CCB"/>
    <w:rsid w:val="00803D3D"/>
    <w:rsid w:val="00803D81"/>
    <w:rsid w:val="00803DC3"/>
    <w:rsid w:val="00803F00"/>
    <w:rsid w:val="0080412D"/>
    <w:rsid w:val="008043E7"/>
    <w:rsid w:val="00804558"/>
    <w:rsid w:val="008045E9"/>
    <w:rsid w:val="00804801"/>
    <w:rsid w:val="00804941"/>
    <w:rsid w:val="00804944"/>
    <w:rsid w:val="00804B58"/>
    <w:rsid w:val="00804BB6"/>
    <w:rsid w:val="00804C2E"/>
    <w:rsid w:val="00804E5F"/>
    <w:rsid w:val="00804E62"/>
    <w:rsid w:val="0080511C"/>
    <w:rsid w:val="008051EC"/>
    <w:rsid w:val="008053C2"/>
    <w:rsid w:val="008054DA"/>
    <w:rsid w:val="008055D5"/>
    <w:rsid w:val="00805A6C"/>
    <w:rsid w:val="00805EDD"/>
    <w:rsid w:val="0080602F"/>
    <w:rsid w:val="00806030"/>
    <w:rsid w:val="0080645B"/>
    <w:rsid w:val="008064CB"/>
    <w:rsid w:val="0080656C"/>
    <w:rsid w:val="0080664E"/>
    <w:rsid w:val="0080666E"/>
    <w:rsid w:val="00806834"/>
    <w:rsid w:val="00806840"/>
    <w:rsid w:val="00806993"/>
    <w:rsid w:val="00806A8C"/>
    <w:rsid w:val="00806C2E"/>
    <w:rsid w:val="00806D63"/>
    <w:rsid w:val="00806D8B"/>
    <w:rsid w:val="00806FD3"/>
    <w:rsid w:val="00807080"/>
    <w:rsid w:val="0080709A"/>
    <w:rsid w:val="00807502"/>
    <w:rsid w:val="008075B9"/>
    <w:rsid w:val="008075E3"/>
    <w:rsid w:val="00807678"/>
    <w:rsid w:val="008076BF"/>
    <w:rsid w:val="00807C6E"/>
    <w:rsid w:val="00807DA0"/>
    <w:rsid w:val="0081025B"/>
    <w:rsid w:val="008102EC"/>
    <w:rsid w:val="0081055A"/>
    <w:rsid w:val="008105B5"/>
    <w:rsid w:val="008106F7"/>
    <w:rsid w:val="00810793"/>
    <w:rsid w:val="008107BA"/>
    <w:rsid w:val="008108D1"/>
    <w:rsid w:val="008109AC"/>
    <w:rsid w:val="008109F2"/>
    <w:rsid w:val="00810A7B"/>
    <w:rsid w:val="00810BA3"/>
    <w:rsid w:val="00810CFC"/>
    <w:rsid w:val="00810D1A"/>
    <w:rsid w:val="00810E3C"/>
    <w:rsid w:val="00810E95"/>
    <w:rsid w:val="00811240"/>
    <w:rsid w:val="00811634"/>
    <w:rsid w:val="008116CF"/>
    <w:rsid w:val="00811782"/>
    <w:rsid w:val="00811811"/>
    <w:rsid w:val="0081181C"/>
    <w:rsid w:val="008119AE"/>
    <w:rsid w:val="00811C05"/>
    <w:rsid w:val="00811C08"/>
    <w:rsid w:val="00811EEF"/>
    <w:rsid w:val="00811F5C"/>
    <w:rsid w:val="00811F9F"/>
    <w:rsid w:val="00812004"/>
    <w:rsid w:val="0081203E"/>
    <w:rsid w:val="008122FC"/>
    <w:rsid w:val="00812387"/>
    <w:rsid w:val="008124E8"/>
    <w:rsid w:val="00812510"/>
    <w:rsid w:val="00812561"/>
    <w:rsid w:val="008125C9"/>
    <w:rsid w:val="008126C9"/>
    <w:rsid w:val="0081292C"/>
    <w:rsid w:val="00812B1B"/>
    <w:rsid w:val="00812CFB"/>
    <w:rsid w:val="00812D8B"/>
    <w:rsid w:val="00812DCD"/>
    <w:rsid w:val="00812E2D"/>
    <w:rsid w:val="00812F9B"/>
    <w:rsid w:val="00813194"/>
    <w:rsid w:val="008131A3"/>
    <w:rsid w:val="00813260"/>
    <w:rsid w:val="00813270"/>
    <w:rsid w:val="0081347B"/>
    <w:rsid w:val="00813517"/>
    <w:rsid w:val="0081361A"/>
    <w:rsid w:val="008137F4"/>
    <w:rsid w:val="0081394D"/>
    <w:rsid w:val="00813966"/>
    <w:rsid w:val="00813BCD"/>
    <w:rsid w:val="00813C2B"/>
    <w:rsid w:val="00813DD9"/>
    <w:rsid w:val="00813E1E"/>
    <w:rsid w:val="00813E37"/>
    <w:rsid w:val="008140F5"/>
    <w:rsid w:val="00814108"/>
    <w:rsid w:val="0081419D"/>
    <w:rsid w:val="0081432D"/>
    <w:rsid w:val="0081451E"/>
    <w:rsid w:val="0081452B"/>
    <w:rsid w:val="00814736"/>
    <w:rsid w:val="008147D5"/>
    <w:rsid w:val="00814883"/>
    <w:rsid w:val="00814994"/>
    <w:rsid w:val="008149AC"/>
    <w:rsid w:val="00814A80"/>
    <w:rsid w:val="00814C0F"/>
    <w:rsid w:val="00814F3A"/>
    <w:rsid w:val="00814FF0"/>
    <w:rsid w:val="00815111"/>
    <w:rsid w:val="00815131"/>
    <w:rsid w:val="0081517B"/>
    <w:rsid w:val="0081537C"/>
    <w:rsid w:val="0081548C"/>
    <w:rsid w:val="00815513"/>
    <w:rsid w:val="0081558A"/>
    <w:rsid w:val="008156A1"/>
    <w:rsid w:val="008156DE"/>
    <w:rsid w:val="008157B2"/>
    <w:rsid w:val="008158C8"/>
    <w:rsid w:val="00815B34"/>
    <w:rsid w:val="00815D26"/>
    <w:rsid w:val="00815F75"/>
    <w:rsid w:val="00815FD9"/>
    <w:rsid w:val="00815FFD"/>
    <w:rsid w:val="0081608F"/>
    <w:rsid w:val="0081637E"/>
    <w:rsid w:val="008164C7"/>
    <w:rsid w:val="0081650F"/>
    <w:rsid w:val="008165CF"/>
    <w:rsid w:val="0081664E"/>
    <w:rsid w:val="008167B9"/>
    <w:rsid w:val="008167E7"/>
    <w:rsid w:val="00816838"/>
    <w:rsid w:val="00816933"/>
    <w:rsid w:val="00816B5D"/>
    <w:rsid w:val="00816F25"/>
    <w:rsid w:val="00816FD3"/>
    <w:rsid w:val="00816FD5"/>
    <w:rsid w:val="00817161"/>
    <w:rsid w:val="0081723F"/>
    <w:rsid w:val="008172A8"/>
    <w:rsid w:val="00817306"/>
    <w:rsid w:val="00817341"/>
    <w:rsid w:val="00817449"/>
    <w:rsid w:val="008174B6"/>
    <w:rsid w:val="00817579"/>
    <w:rsid w:val="008175E7"/>
    <w:rsid w:val="00817783"/>
    <w:rsid w:val="00817799"/>
    <w:rsid w:val="00817859"/>
    <w:rsid w:val="00817927"/>
    <w:rsid w:val="008179D8"/>
    <w:rsid w:val="00817B8B"/>
    <w:rsid w:val="00817BD0"/>
    <w:rsid w:val="00817C8C"/>
    <w:rsid w:val="00817FCE"/>
    <w:rsid w:val="0082005F"/>
    <w:rsid w:val="0082025D"/>
    <w:rsid w:val="008203C6"/>
    <w:rsid w:val="00820608"/>
    <w:rsid w:val="008206B6"/>
    <w:rsid w:val="00820776"/>
    <w:rsid w:val="00820840"/>
    <w:rsid w:val="00820857"/>
    <w:rsid w:val="00820E15"/>
    <w:rsid w:val="0082102F"/>
    <w:rsid w:val="00821071"/>
    <w:rsid w:val="00821188"/>
    <w:rsid w:val="0082122B"/>
    <w:rsid w:val="008213C8"/>
    <w:rsid w:val="0082144B"/>
    <w:rsid w:val="008214C5"/>
    <w:rsid w:val="0082154A"/>
    <w:rsid w:val="00821612"/>
    <w:rsid w:val="00821642"/>
    <w:rsid w:val="0082164F"/>
    <w:rsid w:val="00821898"/>
    <w:rsid w:val="008218CE"/>
    <w:rsid w:val="0082193C"/>
    <w:rsid w:val="00821959"/>
    <w:rsid w:val="00821B2E"/>
    <w:rsid w:val="00821BF7"/>
    <w:rsid w:val="00821F97"/>
    <w:rsid w:val="00822002"/>
    <w:rsid w:val="008222A8"/>
    <w:rsid w:val="008222A9"/>
    <w:rsid w:val="0082234F"/>
    <w:rsid w:val="008223C6"/>
    <w:rsid w:val="0082243A"/>
    <w:rsid w:val="00822598"/>
    <w:rsid w:val="00822601"/>
    <w:rsid w:val="00822873"/>
    <w:rsid w:val="00822897"/>
    <w:rsid w:val="008229C0"/>
    <w:rsid w:val="00822A8C"/>
    <w:rsid w:val="00822D19"/>
    <w:rsid w:val="00822F18"/>
    <w:rsid w:val="00823184"/>
    <w:rsid w:val="00823368"/>
    <w:rsid w:val="00823420"/>
    <w:rsid w:val="00823485"/>
    <w:rsid w:val="00823548"/>
    <w:rsid w:val="00823550"/>
    <w:rsid w:val="0082357F"/>
    <w:rsid w:val="00823690"/>
    <w:rsid w:val="00823795"/>
    <w:rsid w:val="008237A1"/>
    <w:rsid w:val="00823A2A"/>
    <w:rsid w:val="00823AEB"/>
    <w:rsid w:val="00823C00"/>
    <w:rsid w:val="00823D54"/>
    <w:rsid w:val="00823EC0"/>
    <w:rsid w:val="00823FAC"/>
    <w:rsid w:val="00823FD8"/>
    <w:rsid w:val="00824261"/>
    <w:rsid w:val="00824445"/>
    <w:rsid w:val="008244AE"/>
    <w:rsid w:val="0082456C"/>
    <w:rsid w:val="00824634"/>
    <w:rsid w:val="00824911"/>
    <w:rsid w:val="00824979"/>
    <w:rsid w:val="008249CE"/>
    <w:rsid w:val="00824A2B"/>
    <w:rsid w:val="00824BA7"/>
    <w:rsid w:val="00824DE4"/>
    <w:rsid w:val="00824ECB"/>
    <w:rsid w:val="00824F5C"/>
    <w:rsid w:val="00824FEB"/>
    <w:rsid w:val="0082510C"/>
    <w:rsid w:val="00825140"/>
    <w:rsid w:val="0082540C"/>
    <w:rsid w:val="00825696"/>
    <w:rsid w:val="0082581C"/>
    <w:rsid w:val="00825897"/>
    <w:rsid w:val="0082595D"/>
    <w:rsid w:val="00825C40"/>
    <w:rsid w:val="00825D1D"/>
    <w:rsid w:val="00825D57"/>
    <w:rsid w:val="00825E8A"/>
    <w:rsid w:val="00825FD6"/>
    <w:rsid w:val="00826146"/>
    <w:rsid w:val="00826172"/>
    <w:rsid w:val="008261B9"/>
    <w:rsid w:val="0082624E"/>
    <w:rsid w:val="008263A5"/>
    <w:rsid w:val="008263F8"/>
    <w:rsid w:val="0082641F"/>
    <w:rsid w:val="00826499"/>
    <w:rsid w:val="00826624"/>
    <w:rsid w:val="00826675"/>
    <w:rsid w:val="00826918"/>
    <w:rsid w:val="00826A66"/>
    <w:rsid w:val="00826C24"/>
    <w:rsid w:val="00826D6A"/>
    <w:rsid w:val="0082709B"/>
    <w:rsid w:val="00827150"/>
    <w:rsid w:val="00827635"/>
    <w:rsid w:val="008278F5"/>
    <w:rsid w:val="00827909"/>
    <w:rsid w:val="00827992"/>
    <w:rsid w:val="00827A55"/>
    <w:rsid w:val="00827AC9"/>
    <w:rsid w:val="00827AD5"/>
    <w:rsid w:val="00827C41"/>
    <w:rsid w:val="00827E7C"/>
    <w:rsid w:val="008300B6"/>
    <w:rsid w:val="00830178"/>
    <w:rsid w:val="0083029C"/>
    <w:rsid w:val="00830594"/>
    <w:rsid w:val="00830662"/>
    <w:rsid w:val="00830716"/>
    <w:rsid w:val="00830892"/>
    <w:rsid w:val="00830952"/>
    <w:rsid w:val="00830D74"/>
    <w:rsid w:val="00831082"/>
    <w:rsid w:val="008311C7"/>
    <w:rsid w:val="00831499"/>
    <w:rsid w:val="0083178C"/>
    <w:rsid w:val="0083184D"/>
    <w:rsid w:val="00831899"/>
    <w:rsid w:val="00831A92"/>
    <w:rsid w:val="00831CA9"/>
    <w:rsid w:val="00831D2E"/>
    <w:rsid w:val="00831DBF"/>
    <w:rsid w:val="00831EE1"/>
    <w:rsid w:val="00831F34"/>
    <w:rsid w:val="00831F4D"/>
    <w:rsid w:val="00831F52"/>
    <w:rsid w:val="00831F59"/>
    <w:rsid w:val="00831FA5"/>
    <w:rsid w:val="00831FD5"/>
    <w:rsid w:val="0083204C"/>
    <w:rsid w:val="00832093"/>
    <w:rsid w:val="008322DD"/>
    <w:rsid w:val="00832363"/>
    <w:rsid w:val="00832451"/>
    <w:rsid w:val="00832599"/>
    <w:rsid w:val="008326D1"/>
    <w:rsid w:val="008327FF"/>
    <w:rsid w:val="00832A62"/>
    <w:rsid w:val="00832A88"/>
    <w:rsid w:val="00832AD4"/>
    <w:rsid w:val="00832BC8"/>
    <w:rsid w:val="00832BDD"/>
    <w:rsid w:val="00832BFD"/>
    <w:rsid w:val="00832F0B"/>
    <w:rsid w:val="00833004"/>
    <w:rsid w:val="008331D6"/>
    <w:rsid w:val="008332E2"/>
    <w:rsid w:val="008338BE"/>
    <w:rsid w:val="00833A9D"/>
    <w:rsid w:val="00833B29"/>
    <w:rsid w:val="00833B44"/>
    <w:rsid w:val="00833C97"/>
    <w:rsid w:val="008342C9"/>
    <w:rsid w:val="008342FA"/>
    <w:rsid w:val="008346EF"/>
    <w:rsid w:val="00834714"/>
    <w:rsid w:val="00834772"/>
    <w:rsid w:val="0083478B"/>
    <w:rsid w:val="00834CF2"/>
    <w:rsid w:val="00834D15"/>
    <w:rsid w:val="00834D19"/>
    <w:rsid w:val="00834EED"/>
    <w:rsid w:val="00834EF0"/>
    <w:rsid w:val="00834F55"/>
    <w:rsid w:val="00834FF4"/>
    <w:rsid w:val="008351E2"/>
    <w:rsid w:val="00835258"/>
    <w:rsid w:val="008352FD"/>
    <w:rsid w:val="00835639"/>
    <w:rsid w:val="00835725"/>
    <w:rsid w:val="0083589D"/>
    <w:rsid w:val="008359C4"/>
    <w:rsid w:val="00835A31"/>
    <w:rsid w:val="00835C43"/>
    <w:rsid w:val="00835C6E"/>
    <w:rsid w:val="00835D42"/>
    <w:rsid w:val="00835DD2"/>
    <w:rsid w:val="00835F0C"/>
    <w:rsid w:val="00835F78"/>
    <w:rsid w:val="00836140"/>
    <w:rsid w:val="00836289"/>
    <w:rsid w:val="0083633B"/>
    <w:rsid w:val="00836492"/>
    <w:rsid w:val="008367C9"/>
    <w:rsid w:val="0083680B"/>
    <w:rsid w:val="0083692B"/>
    <w:rsid w:val="00836BAD"/>
    <w:rsid w:val="00836E65"/>
    <w:rsid w:val="00836EAA"/>
    <w:rsid w:val="00836F48"/>
    <w:rsid w:val="00837006"/>
    <w:rsid w:val="0083722D"/>
    <w:rsid w:val="0083722F"/>
    <w:rsid w:val="008372BD"/>
    <w:rsid w:val="0083752D"/>
    <w:rsid w:val="00837583"/>
    <w:rsid w:val="00837C7D"/>
    <w:rsid w:val="00837E90"/>
    <w:rsid w:val="00837F34"/>
    <w:rsid w:val="00837F49"/>
    <w:rsid w:val="00840147"/>
    <w:rsid w:val="008401CA"/>
    <w:rsid w:val="008402D9"/>
    <w:rsid w:val="008403D6"/>
    <w:rsid w:val="00840534"/>
    <w:rsid w:val="0084058D"/>
    <w:rsid w:val="00840644"/>
    <w:rsid w:val="008406FA"/>
    <w:rsid w:val="00840808"/>
    <w:rsid w:val="00840871"/>
    <w:rsid w:val="00840999"/>
    <w:rsid w:val="00840BFA"/>
    <w:rsid w:val="00840C0B"/>
    <w:rsid w:val="00840E8C"/>
    <w:rsid w:val="00840FF7"/>
    <w:rsid w:val="008410B0"/>
    <w:rsid w:val="0084111D"/>
    <w:rsid w:val="00841142"/>
    <w:rsid w:val="0084136C"/>
    <w:rsid w:val="0084139A"/>
    <w:rsid w:val="008416B4"/>
    <w:rsid w:val="008416E7"/>
    <w:rsid w:val="0084189B"/>
    <w:rsid w:val="008419BB"/>
    <w:rsid w:val="00841A45"/>
    <w:rsid w:val="00841A7C"/>
    <w:rsid w:val="00841B01"/>
    <w:rsid w:val="00842072"/>
    <w:rsid w:val="0084207F"/>
    <w:rsid w:val="0084219C"/>
    <w:rsid w:val="0084221E"/>
    <w:rsid w:val="008422D4"/>
    <w:rsid w:val="00842403"/>
    <w:rsid w:val="008424ED"/>
    <w:rsid w:val="00842590"/>
    <w:rsid w:val="0084282C"/>
    <w:rsid w:val="00842869"/>
    <w:rsid w:val="00842872"/>
    <w:rsid w:val="00842B73"/>
    <w:rsid w:val="00842B99"/>
    <w:rsid w:val="00842BC7"/>
    <w:rsid w:val="00842BCD"/>
    <w:rsid w:val="00842BE4"/>
    <w:rsid w:val="00843083"/>
    <w:rsid w:val="00843162"/>
    <w:rsid w:val="00843539"/>
    <w:rsid w:val="00843587"/>
    <w:rsid w:val="008435A7"/>
    <w:rsid w:val="008435B9"/>
    <w:rsid w:val="008435DD"/>
    <w:rsid w:val="008435F9"/>
    <w:rsid w:val="00843612"/>
    <w:rsid w:val="00843694"/>
    <w:rsid w:val="00843823"/>
    <w:rsid w:val="00843847"/>
    <w:rsid w:val="00843AC5"/>
    <w:rsid w:val="00843BFF"/>
    <w:rsid w:val="00843E30"/>
    <w:rsid w:val="00843F53"/>
    <w:rsid w:val="008440A2"/>
    <w:rsid w:val="0084428C"/>
    <w:rsid w:val="00844302"/>
    <w:rsid w:val="00844497"/>
    <w:rsid w:val="008445E9"/>
    <w:rsid w:val="008446CC"/>
    <w:rsid w:val="00844744"/>
    <w:rsid w:val="0084488C"/>
    <w:rsid w:val="00844BB3"/>
    <w:rsid w:val="00844DAB"/>
    <w:rsid w:val="00844EB5"/>
    <w:rsid w:val="00844F86"/>
    <w:rsid w:val="0084518D"/>
    <w:rsid w:val="008452E3"/>
    <w:rsid w:val="0084534A"/>
    <w:rsid w:val="00845537"/>
    <w:rsid w:val="00845644"/>
    <w:rsid w:val="00845672"/>
    <w:rsid w:val="008457CE"/>
    <w:rsid w:val="008457DD"/>
    <w:rsid w:val="00845813"/>
    <w:rsid w:val="00845910"/>
    <w:rsid w:val="00845A2F"/>
    <w:rsid w:val="00845A68"/>
    <w:rsid w:val="00845A7E"/>
    <w:rsid w:val="00845B1A"/>
    <w:rsid w:val="00845B73"/>
    <w:rsid w:val="00845E8E"/>
    <w:rsid w:val="0084603C"/>
    <w:rsid w:val="0084608B"/>
    <w:rsid w:val="00846101"/>
    <w:rsid w:val="00846128"/>
    <w:rsid w:val="00846277"/>
    <w:rsid w:val="008462B6"/>
    <w:rsid w:val="00846303"/>
    <w:rsid w:val="008463FC"/>
    <w:rsid w:val="00846814"/>
    <w:rsid w:val="00846A76"/>
    <w:rsid w:val="00846AAA"/>
    <w:rsid w:val="00846BA8"/>
    <w:rsid w:val="00846BE2"/>
    <w:rsid w:val="00846C09"/>
    <w:rsid w:val="00846DFC"/>
    <w:rsid w:val="00846DFF"/>
    <w:rsid w:val="00846E0B"/>
    <w:rsid w:val="00846EB2"/>
    <w:rsid w:val="00847129"/>
    <w:rsid w:val="008473CA"/>
    <w:rsid w:val="008473D9"/>
    <w:rsid w:val="008475B9"/>
    <w:rsid w:val="008476B5"/>
    <w:rsid w:val="008476EE"/>
    <w:rsid w:val="0084780F"/>
    <w:rsid w:val="008479E1"/>
    <w:rsid w:val="00847B2B"/>
    <w:rsid w:val="00847BBB"/>
    <w:rsid w:val="00847CE9"/>
    <w:rsid w:val="00847D03"/>
    <w:rsid w:val="00847DD4"/>
    <w:rsid w:val="0085062B"/>
    <w:rsid w:val="00850694"/>
    <w:rsid w:val="00850708"/>
    <w:rsid w:val="0085084F"/>
    <w:rsid w:val="00850A71"/>
    <w:rsid w:val="00850D85"/>
    <w:rsid w:val="00850F63"/>
    <w:rsid w:val="00850F85"/>
    <w:rsid w:val="008511E3"/>
    <w:rsid w:val="008511E6"/>
    <w:rsid w:val="0085125B"/>
    <w:rsid w:val="0085132C"/>
    <w:rsid w:val="008513DF"/>
    <w:rsid w:val="008513E9"/>
    <w:rsid w:val="0085167B"/>
    <w:rsid w:val="008516C7"/>
    <w:rsid w:val="008517F7"/>
    <w:rsid w:val="00851A0B"/>
    <w:rsid w:val="00851A6B"/>
    <w:rsid w:val="00851B9A"/>
    <w:rsid w:val="00851E8D"/>
    <w:rsid w:val="00851EEC"/>
    <w:rsid w:val="00851EFC"/>
    <w:rsid w:val="00852022"/>
    <w:rsid w:val="00852051"/>
    <w:rsid w:val="008520E5"/>
    <w:rsid w:val="0085214A"/>
    <w:rsid w:val="008521DC"/>
    <w:rsid w:val="008523BB"/>
    <w:rsid w:val="008523DE"/>
    <w:rsid w:val="00852527"/>
    <w:rsid w:val="008525AC"/>
    <w:rsid w:val="00852861"/>
    <w:rsid w:val="00852A3C"/>
    <w:rsid w:val="00852A7B"/>
    <w:rsid w:val="00852AB6"/>
    <w:rsid w:val="00852ADE"/>
    <w:rsid w:val="00852B90"/>
    <w:rsid w:val="00852DAF"/>
    <w:rsid w:val="00852E39"/>
    <w:rsid w:val="00852E5C"/>
    <w:rsid w:val="00853043"/>
    <w:rsid w:val="0085309F"/>
    <w:rsid w:val="008532DA"/>
    <w:rsid w:val="0085334B"/>
    <w:rsid w:val="008533F6"/>
    <w:rsid w:val="00853430"/>
    <w:rsid w:val="00853439"/>
    <w:rsid w:val="00853748"/>
    <w:rsid w:val="008537C7"/>
    <w:rsid w:val="008537DD"/>
    <w:rsid w:val="00853B0C"/>
    <w:rsid w:val="00853FA1"/>
    <w:rsid w:val="008540B2"/>
    <w:rsid w:val="00854142"/>
    <w:rsid w:val="00854229"/>
    <w:rsid w:val="0085428C"/>
    <w:rsid w:val="008542CA"/>
    <w:rsid w:val="008542DA"/>
    <w:rsid w:val="008543F7"/>
    <w:rsid w:val="0085442A"/>
    <w:rsid w:val="00854440"/>
    <w:rsid w:val="008545B8"/>
    <w:rsid w:val="00854730"/>
    <w:rsid w:val="008549BC"/>
    <w:rsid w:val="00854A99"/>
    <w:rsid w:val="00854D97"/>
    <w:rsid w:val="00854E54"/>
    <w:rsid w:val="00854EBE"/>
    <w:rsid w:val="00855025"/>
    <w:rsid w:val="00855064"/>
    <w:rsid w:val="008550D5"/>
    <w:rsid w:val="0085520A"/>
    <w:rsid w:val="008552F0"/>
    <w:rsid w:val="00855471"/>
    <w:rsid w:val="00855565"/>
    <w:rsid w:val="008556DE"/>
    <w:rsid w:val="00855715"/>
    <w:rsid w:val="00855741"/>
    <w:rsid w:val="0085585B"/>
    <w:rsid w:val="00855966"/>
    <w:rsid w:val="00855DAE"/>
    <w:rsid w:val="00855E4F"/>
    <w:rsid w:val="00855F75"/>
    <w:rsid w:val="00855FE8"/>
    <w:rsid w:val="00856110"/>
    <w:rsid w:val="0085622E"/>
    <w:rsid w:val="0085632E"/>
    <w:rsid w:val="00856430"/>
    <w:rsid w:val="00856581"/>
    <w:rsid w:val="00856872"/>
    <w:rsid w:val="00856A07"/>
    <w:rsid w:val="00856A6E"/>
    <w:rsid w:val="00856B71"/>
    <w:rsid w:val="0085715A"/>
    <w:rsid w:val="0085749D"/>
    <w:rsid w:val="008574C7"/>
    <w:rsid w:val="00857731"/>
    <w:rsid w:val="008577CF"/>
    <w:rsid w:val="00857801"/>
    <w:rsid w:val="00857831"/>
    <w:rsid w:val="00857AD2"/>
    <w:rsid w:val="00857B2D"/>
    <w:rsid w:val="00857B7C"/>
    <w:rsid w:val="00857D41"/>
    <w:rsid w:val="00857D6B"/>
    <w:rsid w:val="00857E8D"/>
    <w:rsid w:val="0085EF13"/>
    <w:rsid w:val="00860100"/>
    <w:rsid w:val="008602A4"/>
    <w:rsid w:val="008602F6"/>
    <w:rsid w:val="00860319"/>
    <w:rsid w:val="00860383"/>
    <w:rsid w:val="0086042C"/>
    <w:rsid w:val="00860507"/>
    <w:rsid w:val="00860619"/>
    <w:rsid w:val="00860802"/>
    <w:rsid w:val="00860890"/>
    <w:rsid w:val="008609E3"/>
    <w:rsid w:val="00860E6E"/>
    <w:rsid w:val="00860F08"/>
    <w:rsid w:val="00860F7B"/>
    <w:rsid w:val="0086117E"/>
    <w:rsid w:val="008611A2"/>
    <w:rsid w:val="008611BC"/>
    <w:rsid w:val="008612F0"/>
    <w:rsid w:val="00861362"/>
    <w:rsid w:val="008613FE"/>
    <w:rsid w:val="0086149A"/>
    <w:rsid w:val="008614A6"/>
    <w:rsid w:val="00861592"/>
    <w:rsid w:val="00861673"/>
    <w:rsid w:val="0086194D"/>
    <w:rsid w:val="00861A41"/>
    <w:rsid w:val="00861BF3"/>
    <w:rsid w:val="00861E15"/>
    <w:rsid w:val="0086219A"/>
    <w:rsid w:val="008624BE"/>
    <w:rsid w:val="008625D7"/>
    <w:rsid w:val="00862779"/>
    <w:rsid w:val="00862BF2"/>
    <w:rsid w:val="00862CB3"/>
    <w:rsid w:val="00862DCD"/>
    <w:rsid w:val="00862EFB"/>
    <w:rsid w:val="008630C1"/>
    <w:rsid w:val="0086311A"/>
    <w:rsid w:val="00863190"/>
    <w:rsid w:val="00863242"/>
    <w:rsid w:val="00863551"/>
    <w:rsid w:val="008635C6"/>
    <w:rsid w:val="0086361E"/>
    <w:rsid w:val="0086362A"/>
    <w:rsid w:val="008636AA"/>
    <w:rsid w:val="00863728"/>
    <w:rsid w:val="00863740"/>
    <w:rsid w:val="00863741"/>
    <w:rsid w:val="008637C7"/>
    <w:rsid w:val="0086381F"/>
    <w:rsid w:val="00863832"/>
    <w:rsid w:val="0086390A"/>
    <w:rsid w:val="008639DE"/>
    <w:rsid w:val="00863A27"/>
    <w:rsid w:val="00863AA1"/>
    <w:rsid w:val="00863CCA"/>
    <w:rsid w:val="00863D23"/>
    <w:rsid w:val="00863DBE"/>
    <w:rsid w:val="00863F47"/>
    <w:rsid w:val="00863F9E"/>
    <w:rsid w:val="0086407C"/>
    <w:rsid w:val="008641C8"/>
    <w:rsid w:val="00864402"/>
    <w:rsid w:val="00864431"/>
    <w:rsid w:val="008644E4"/>
    <w:rsid w:val="00864627"/>
    <w:rsid w:val="00864827"/>
    <w:rsid w:val="008649F6"/>
    <w:rsid w:val="00864A20"/>
    <w:rsid w:val="00864A7E"/>
    <w:rsid w:val="00864AEB"/>
    <w:rsid w:val="00864B72"/>
    <w:rsid w:val="00864B8B"/>
    <w:rsid w:val="00864BA7"/>
    <w:rsid w:val="00864BBF"/>
    <w:rsid w:val="00864BEE"/>
    <w:rsid w:val="00864F38"/>
    <w:rsid w:val="00864F6B"/>
    <w:rsid w:val="00864F91"/>
    <w:rsid w:val="00864FFE"/>
    <w:rsid w:val="008653B8"/>
    <w:rsid w:val="008653EE"/>
    <w:rsid w:val="00865453"/>
    <w:rsid w:val="0086586D"/>
    <w:rsid w:val="0086596C"/>
    <w:rsid w:val="00865C61"/>
    <w:rsid w:val="00865D37"/>
    <w:rsid w:val="00865D8F"/>
    <w:rsid w:val="00865EBA"/>
    <w:rsid w:val="00865F87"/>
    <w:rsid w:val="00865F8C"/>
    <w:rsid w:val="00865FFF"/>
    <w:rsid w:val="00866150"/>
    <w:rsid w:val="008661CB"/>
    <w:rsid w:val="00866325"/>
    <w:rsid w:val="008663EA"/>
    <w:rsid w:val="0086652C"/>
    <w:rsid w:val="00866635"/>
    <w:rsid w:val="0086668F"/>
    <w:rsid w:val="0086671F"/>
    <w:rsid w:val="008667FF"/>
    <w:rsid w:val="00866C81"/>
    <w:rsid w:val="00866CE1"/>
    <w:rsid w:val="0086702C"/>
    <w:rsid w:val="00867115"/>
    <w:rsid w:val="00867189"/>
    <w:rsid w:val="00867424"/>
    <w:rsid w:val="008674BD"/>
    <w:rsid w:val="00867593"/>
    <w:rsid w:val="00867631"/>
    <w:rsid w:val="00867883"/>
    <w:rsid w:val="0086788D"/>
    <w:rsid w:val="00867903"/>
    <w:rsid w:val="00867A9C"/>
    <w:rsid w:val="00867BCA"/>
    <w:rsid w:val="00867CD6"/>
    <w:rsid w:val="00867D7F"/>
    <w:rsid w:val="00867DAA"/>
    <w:rsid w:val="00867E0D"/>
    <w:rsid w:val="00867ECC"/>
    <w:rsid w:val="00867F89"/>
    <w:rsid w:val="00867F96"/>
    <w:rsid w:val="0087024B"/>
    <w:rsid w:val="008702AE"/>
    <w:rsid w:val="008704B5"/>
    <w:rsid w:val="0087050D"/>
    <w:rsid w:val="008706B1"/>
    <w:rsid w:val="0087079D"/>
    <w:rsid w:val="008707E7"/>
    <w:rsid w:val="0087085E"/>
    <w:rsid w:val="00870A7D"/>
    <w:rsid w:val="00870A7E"/>
    <w:rsid w:val="00870CA9"/>
    <w:rsid w:val="00870CB7"/>
    <w:rsid w:val="00870D9F"/>
    <w:rsid w:val="0087130F"/>
    <w:rsid w:val="008714D1"/>
    <w:rsid w:val="008714D4"/>
    <w:rsid w:val="008714FD"/>
    <w:rsid w:val="008716A4"/>
    <w:rsid w:val="008716A6"/>
    <w:rsid w:val="008717CB"/>
    <w:rsid w:val="0087185A"/>
    <w:rsid w:val="00871AC5"/>
    <w:rsid w:val="00871AFC"/>
    <w:rsid w:val="008720AF"/>
    <w:rsid w:val="00872156"/>
    <w:rsid w:val="0087247D"/>
    <w:rsid w:val="0087251F"/>
    <w:rsid w:val="00872904"/>
    <w:rsid w:val="00872932"/>
    <w:rsid w:val="00872A35"/>
    <w:rsid w:val="00872B75"/>
    <w:rsid w:val="00872D3E"/>
    <w:rsid w:val="00872EBA"/>
    <w:rsid w:val="00872ED5"/>
    <w:rsid w:val="00872F53"/>
    <w:rsid w:val="00873036"/>
    <w:rsid w:val="0087303A"/>
    <w:rsid w:val="008731E7"/>
    <w:rsid w:val="00873257"/>
    <w:rsid w:val="0087335C"/>
    <w:rsid w:val="0087344E"/>
    <w:rsid w:val="0087346E"/>
    <w:rsid w:val="00873664"/>
    <w:rsid w:val="008736BF"/>
    <w:rsid w:val="008739AF"/>
    <w:rsid w:val="008739C3"/>
    <w:rsid w:val="00873AA4"/>
    <w:rsid w:val="00873D08"/>
    <w:rsid w:val="00873D6B"/>
    <w:rsid w:val="008740F5"/>
    <w:rsid w:val="00874213"/>
    <w:rsid w:val="0087421E"/>
    <w:rsid w:val="0087422E"/>
    <w:rsid w:val="008742C9"/>
    <w:rsid w:val="00874334"/>
    <w:rsid w:val="00874414"/>
    <w:rsid w:val="00874428"/>
    <w:rsid w:val="00874443"/>
    <w:rsid w:val="008748AF"/>
    <w:rsid w:val="008748C4"/>
    <w:rsid w:val="008749DB"/>
    <w:rsid w:val="00874A34"/>
    <w:rsid w:val="00874B1E"/>
    <w:rsid w:val="00874B1F"/>
    <w:rsid w:val="00874C60"/>
    <w:rsid w:val="00874CB2"/>
    <w:rsid w:val="00874EB8"/>
    <w:rsid w:val="008750B7"/>
    <w:rsid w:val="00875269"/>
    <w:rsid w:val="0087528D"/>
    <w:rsid w:val="00875332"/>
    <w:rsid w:val="0087541D"/>
    <w:rsid w:val="00875485"/>
    <w:rsid w:val="0087557B"/>
    <w:rsid w:val="008756E2"/>
    <w:rsid w:val="00875A55"/>
    <w:rsid w:val="00875C93"/>
    <w:rsid w:val="00875D69"/>
    <w:rsid w:val="00875EDA"/>
    <w:rsid w:val="0087605C"/>
    <w:rsid w:val="008760A6"/>
    <w:rsid w:val="008760C0"/>
    <w:rsid w:val="00876585"/>
    <w:rsid w:val="00876600"/>
    <w:rsid w:val="00876709"/>
    <w:rsid w:val="008767DA"/>
    <w:rsid w:val="00876894"/>
    <w:rsid w:val="00876898"/>
    <w:rsid w:val="008768CD"/>
    <w:rsid w:val="00876986"/>
    <w:rsid w:val="008769A4"/>
    <w:rsid w:val="008769CD"/>
    <w:rsid w:val="00876BC3"/>
    <w:rsid w:val="00876D07"/>
    <w:rsid w:val="00876DE4"/>
    <w:rsid w:val="00876E60"/>
    <w:rsid w:val="00876F12"/>
    <w:rsid w:val="00876F96"/>
    <w:rsid w:val="008770CE"/>
    <w:rsid w:val="00877115"/>
    <w:rsid w:val="008772A0"/>
    <w:rsid w:val="00877342"/>
    <w:rsid w:val="008776F6"/>
    <w:rsid w:val="0087774F"/>
    <w:rsid w:val="00877763"/>
    <w:rsid w:val="00877777"/>
    <w:rsid w:val="00877791"/>
    <w:rsid w:val="008777C3"/>
    <w:rsid w:val="008778A5"/>
    <w:rsid w:val="00877DE2"/>
    <w:rsid w:val="00880140"/>
    <w:rsid w:val="0088019E"/>
    <w:rsid w:val="0088027A"/>
    <w:rsid w:val="0088032D"/>
    <w:rsid w:val="0088042E"/>
    <w:rsid w:val="00880510"/>
    <w:rsid w:val="0088054F"/>
    <w:rsid w:val="008806DB"/>
    <w:rsid w:val="00880872"/>
    <w:rsid w:val="008808D7"/>
    <w:rsid w:val="00880980"/>
    <w:rsid w:val="00880ACE"/>
    <w:rsid w:val="00880AEE"/>
    <w:rsid w:val="00880AF5"/>
    <w:rsid w:val="00880BC3"/>
    <w:rsid w:val="00880C17"/>
    <w:rsid w:val="00880D27"/>
    <w:rsid w:val="00880E3D"/>
    <w:rsid w:val="00880E5D"/>
    <w:rsid w:val="00880F05"/>
    <w:rsid w:val="00880F59"/>
    <w:rsid w:val="00880F7E"/>
    <w:rsid w:val="00881187"/>
    <w:rsid w:val="008811E0"/>
    <w:rsid w:val="008811EC"/>
    <w:rsid w:val="00881304"/>
    <w:rsid w:val="008814D6"/>
    <w:rsid w:val="00881557"/>
    <w:rsid w:val="008815B6"/>
    <w:rsid w:val="008816B3"/>
    <w:rsid w:val="0088181D"/>
    <w:rsid w:val="00881A1F"/>
    <w:rsid w:val="00881BDC"/>
    <w:rsid w:val="00881CB0"/>
    <w:rsid w:val="00881F4F"/>
    <w:rsid w:val="00882077"/>
    <w:rsid w:val="0088211B"/>
    <w:rsid w:val="00882260"/>
    <w:rsid w:val="008822F5"/>
    <w:rsid w:val="00882401"/>
    <w:rsid w:val="00882438"/>
    <w:rsid w:val="00882483"/>
    <w:rsid w:val="008824D6"/>
    <w:rsid w:val="00882654"/>
    <w:rsid w:val="008826FA"/>
    <w:rsid w:val="00882710"/>
    <w:rsid w:val="00882750"/>
    <w:rsid w:val="008827E8"/>
    <w:rsid w:val="008828A5"/>
    <w:rsid w:val="008828AA"/>
    <w:rsid w:val="008828D3"/>
    <w:rsid w:val="0088290C"/>
    <w:rsid w:val="00882A55"/>
    <w:rsid w:val="00882BF5"/>
    <w:rsid w:val="00882BFA"/>
    <w:rsid w:val="00882C6A"/>
    <w:rsid w:val="00882D4E"/>
    <w:rsid w:val="00882D63"/>
    <w:rsid w:val="00882DA7"/>
    <w:rsid w:val="0088332F"/>
    <w:rsid w:val="0088335C"/>
    <w:rsid w:val="008833BE"/>
    <w:rsid w:val="00883406"/>
    <w:rsid w:val="008836EC"/>
    <w:rsid w:val="00883868"/>
    <w:rsid w:val="00883937"/>
    <w:rsid w:val="00883A45"/>
    <w:rsid w:val="00883A68"/>
    <w:rsid w:val="00883BB0"/>
    <w:rsid w:val="00883C28"/>
    <w:rsid w:val="00883E7B"/>
    <w:rsid w:val="00884020"/>
    <w:rsid w:val="0088402D"/>
    <w:rsid w:val="00884161"/>
    <w:rsid w:val="0088439A"/>
    <w:rsid w:val="00884420"/>
    <w:rsid w:val="008844A2"/>
    <w:rsid w:val="00884943"/>
    <w:rsid w:val="008849FA"/>
    <w:rsid w:val="00884A61"/>
    <w:rsid w:val="00884A7C"/>
    <w:rsid w:val="00884AE0"/>
    <w:rsid w:val="00884AF5"/>
    <w:rsid w:val="00884B16"/>
    <w:rsid w:val="00884C61"/>
    <w:rsid w:val="00884E02"/>
    <w:rsid w:val="00885173"/>
    <w:rsid w:val="008851B5"/>
    <w:rsid w:val="008853C0"/>
    <w:rsid w:val="00885462"/>
    <w:rsid w:val="008854DF"/>
    <w:rsid w:val="00885602"/>
    <w:rsid w:val="008856B6"/>
    <w:rsid w:val="00885753"/>
    <w:rsid w:val="00885793"/>
    <w:rsid w:val="008857B6"/>
    <w:rsid w:val="00885BBF"/>
    <w:rsid w:val="00885E6A"/>
    <w:rsid w:val="00885EC6"/>
    <w:rsid w:val="00885F59"/>
    <w:rsid w:val="008860B0"/>
    <w:rsid w:val="008860DD"/>
    <w:rsid w:val="00886278"/>
    <w:rsid w:val="0088635E"/>
    <w:rsid w:val="00886375"/>
    <w:rsid w:val="0088644B"/>
    <w:rsid w:val="008865BA"/>
    <w:rsid w:val="008865E7"/>
    <w:rsid w:val="008867B4"/>
    <w:rsid w:val="00886857"/>
    <w:rsid w:val="008869BF"/>
    <w:rsid w:val="008869F4"/>
    <w:rsid w:val="00886A1A"/>
    <w:rsid w:val="00886BEF"/>
    <w:rsid w:val="00886DAB"/>
    <w:rsid w:val="00886E68"/>
    <w:rsid w:val="00887027"/>
    <w:rsid w:val="00887148"/>
    <w:rsid w:val="00887213"/>
    <w:rsid w:val="0088729F"/>
    <w:rsid w:val="00887523"/>
    <w:rsid w:val="00887587"/>
    <w:rsid w:val="008875F9"/>
    <w:rsid w:val="0088775D"/>
    <w:rsid w:val="0088777B"/>
    <w:rsid w:val="008877BD"/>
    <w:rsid w:val="00887856"/>
    <w:rsid w:val="00887895"/>
    <w:rsid w:val="008878AF"/>
    <w:rsid w:val="00887A6C"/>
    <w:rsid w:val="00887D7D"/>
    <w:rsid w:val="00890093"/>
    <w:rsid w:val="008900DF"/>
    <w:rsid w:val="008901B0"/>
    <w:rsid w:val="00890312"/>
    <w:rsid w:val="008903A8"/>
    <w:rsid w:val="00890460"/>
    <w:rsid w:val="0089067A"/>
    <w:rsid w:val="008908B6"/>
    <w:rsid w:val="0089096A"/>
    <w:rsid w:val="00890B86"/>
    <w:rsid w:val="00890C9D"/>
    <w:rsid w:val="00890D4F"/>
    <w:rsid w:val="00890DAD"/>
    <w:rsid w:val="00890E86"/>
    <w:rsid w:val="00890FDB"/>
    <w:rsid w:val="00891005"/>
    <w:rsid w:val="00891070"/>
    <w:rsid w:val="00891134"/>
    <w:rsid w:val="00891139"/>
    <w:rsid w:val="00891181"/>
    <w:rsid w:val="00891353"/>
    <w:rsid w:val="008913D1"/>
    <w:rsid w:val="008913D4"/>
    <w:rsid w:val="0089140A"/>
    <w:rsid w:val="0089151A"/>
    <w:rsid w:val="008915A8"/>
    <w:rsid w:val="0089168E"/>
    <w:rsid w:val="00891691"/>
    <w:rsid w:val="008916A0"/>
    <w:rsid w:val="00891870"/>
    <w:rsid w:val="008918FD"/>
    <w:rsid w:val="00891959"/>
    <w:rsid w:val="00891BA3"/>
    <w:rsid w:val="00891DD1"/>
    <w:rsid w:val="00891E6D"/>
    <w:rsid w:val="00891E92"/>
    <w:rsid w:val="00892055"/>
    <w:rsid w:val="00892085"/>
    <w:rsid w:val="008920ED"/>
    <w:rsid w:val="008920F3"/>
    <w:rsid w:val="008921B1"/>
    <w:rsid w:val="008924D1"/>
    <w:rsid w:val="008924D4"/>
    <w:rsid w:val="0089253D"/>
    <w:rsid w:val="008925CC"/>
    <w:rsid w:val="00892629"/>
    <w:rsid w:val="00892682"/>
    <w:rsid w:val="008926EC"/>
    <w:rsid w:val="0089280B"/>
    <w:rsid w:val="008928CD"/>
    <w:rsid w:val="00892CBE"/>
    <w:rsid w:val="00892F29"/>
    <w:rsid w:val="0089312C"/>
    <w:rsid w:val="008931C6"/>
    <w:rsid w:val="00893314"/>
    <w:rsid w:val="008933B8"/>
    <w:rsid w:val="0089349C"/>
    <w:rsid w:val="00893539"/>
    <w:rsid w:val="0089354B"/>
    <w:rsid w:val="00893565"/>
    <w:rsid w:val="00893582"/>
    <w:rsid w:val="008935A9"/>
    <w:rsid w:val="0089367D"/>
    <w:rsid w:val="00893730"/>
    <w:rsid w:val="00893758"/>
    <w:rsid w:val="00893A2C"/>
    <w:rsid w:val="00893AAE"/>
    <w:rsid w:val="00893B23"/>
    <w:rsid w:val="00893CD7"/>
    <w:rsid w:val="00893D4F"/>
    <w:rsid w:val="00893E31"/>
    <w:rsid w:val="0089400F"/>
    <w:rsid w:val="00894070"/>
    <w:rsid w:val="008940FD"/>
    <w:rsid w:val="0089438E"/>
    <w:rsid w:val="008946BE"/>
    <w:rsid w:val="008946CC"/>
    <w:rsid w:val="00894720"/>
    <w:rsid w:val="00894735"/>
    <w:rsid w:val="008947AD"/>
    <w:rsid w:val="008948D3"/>
    <w:rsid w:val="00894921"/>
    <w:rsid w:val="008949C0"/>
    <w:rsid w:val="008949CC"/>
    <w:rsid w:val="00894BB4"/>
    <w:rsid w:val="00894BD3"/>
    <w:rsid w:val="00894DA7"/>
    <w:rsid w:val="00894EA9"/>
    <w:rsid w:val="008950EE"/>
    <w:rsid w:val="00895207"/>
    <w:rsid w:val="00895341"/>
    <w:rsid w:val="00895355"/>
    <w:rsid w:val="008953EB"/>
    <w:rsid w:val="008954D5"/>
    <w:rsid w:val="00895568"/>
    <w:rsid w:val="008955B5"/>
    <w:rsid w:val="0089568D"/>
    <w:rsid w:val="008956DC"/>
    <w:rsid w:val="008956DE"/>
    <w:rsid w:val="00895702"/>
    <w:rsid w:val="00895761"/>
    <w:rsid w:val="00895796"/>
    <w:rsid w:val="0089581E"/>
    <w:rsid w:val="00895907"/>
    <w:rsid w:val="0089595D"/>
    <w:rsid w:val="008959F9"/>
    <w:rsid w:val="00895B38"/>
    <w:rsid w:val="00895B97"/>
    <w:rsid w:val="00895BA7"/>
    <w:rsid w:val="00895BBC"/>
    <w:rsid w:val="00895C0E"/>
    <w:rsid w:val="00895C52"/>
    <w:rsid w:val="00895D8A"/>
    <w:rsid w:val="00895F1E"/>
    <w:rsid w:val="00895F20"/>
    <w:rsid w:val="00895FAC"/>
    <w:rsid w:val="00895FEA"/>
    <w:rsid w:val="00895FF1"/>
    <w:rsid w:val="00896118"/>
    <w:rsid w:val="008961FA"/>
    <w:rsid w:val="0089621E"/>
    <w:rsid w:val="0089641C"/>
    <w:rsid w:val="00896492"/>
    <w:rsid w:val="00896586"/>
    <w:rsid w:val="00896659"/>
    <w:rsid w:val="00896702"/>
    <w:rsid w:val="008967C9"/>
    <w:rsid w:val="00896807"/>
    <w:rsid w:val="008968E8"/>
    <w:rsid w:val="0089690A"/>
    <w:rsid w:val="00896CDA"/>
    <w:rsid w:val="00896D4D"/>
    <w:rsid w:val="00896DF4"/>
    <w:rsid w:val="00896E09"/>
    <w:rsid w:val="00896F2A"/>
    <w:rsid w:val="00896F9D"/>
    <w:rsid w:val="00897671"/>
    <w:rsid w:val="00897770"/>
    <w:rsid w:val="008977B2"/>
    <w:rsid w:val="00897BE1"/>
    <w:rsid w:val="00897C49"/>
    <w:rsid w:val="00897C76"/>
    <w:rsid w:val="00897CC7"/>
    <w:rsid w:val="00897D7C"/>
    <w:rsid w:val="00897E29"/>
    <w:rsid w:val="008A01A4"/>
    <w:rsid w:val="008A01D8"/>
    <w:rsid w:val="008A0234"/>
    <w:rsid w:val="008A041C"/>
    <w:rsid w:val="008A04DF"/>
    <w:rsid w:val="008A054B"/>
    <w:rsid w:val="008A097B"/>
    <w:rsid w:val="008A09F4"/>
    <w:rsid w:val="008A0ADD"/>
    <w:rsid w:val="008A0B7D"/>
    <w:rsid w:val="008A0C4F"/>
    <w:rsid w:val="008A0C5B"/>
    <w:rsid w:val="008A0C96"/>
    <w:rsid w:val="008A0E3E"/>
    <w:rsid w:val="008A0EB5"/>
    <w:rsid w:val="008A0F1E"/>
    <w:rsid w:val="008A1010"/>
    <w:rsid w:val="008A1123"/>
    <w:rsid w:val="008A1185"/>
    <w:rsid w:val="008A13DF"/>
    <w:rsid w:val="008A140E"/>
    <w:rsid w:val="008A162F"/>
    <w:rsid w:val="008A183F"/>
    <w:rsid w:val="008A197A"/>
    <w:rsid w:val="008A1B76"/>
    <w:rsid w:val="008A1E5B"/>
    <w:rsid w:val="008A1F41"/>
    <w:rsid w:val="008A22C1"/>
    <w:rsid w:val="008A2343"/>
    <w:rsid w:val="008A23F5"/>
    <w:rsid w:val="008A24D2"/>
    <w:rsid w:val="008A2670"/>
    <w:rsid w:val="008A268C"/>
    <w:rsid w:val="008A2737"/>
    <w:rsid w:val="008A2856"/>
    <w:rsid w:val="008A28A7"/>
    <w:rsid w:val="008A29C3"/>
    <w:rsid w:val="008A2A28"/>
    <w:rsid w:val="008A2ADF"/>
    <w:rsid w:val="008A2B8F"/>
    <w:rsid w:val="008A2BDD"/>
    <w:rsid w:val="008A2BF6"/>
    <w:rsid w:val="008A2C4E"/>
    <w:rsid w:val="008A2CB2"/>
    <w:rsid w:val="008A2EB7"/>
    <w:rsid w:val="008A2F7C"/>
    <w:rsid w:val="008A3074"/>
    <w:rsid w:val="008A30F4"/>
    <w:rsid w:val="008A3107"/>
    <w:rsid w:val="008A328D"/>
    <w:rsid w:val="008A32E8"/>
    <w:rsid w:val="008A3426"/>
    <w:rsid w:val="008A342D"/>
    <w:rsid w:val="008A3504"/>
    <w:rsid w:val="008A35D7"/>
    <w:rsid w:val="008A3680"/>
    <w:rsid w:val="008A3684"/>
    <w:rsid w:val="008A36B7"/>
    <w:rsid w:val="008A373F"/>
    <w:rsid w:val="008A3887"/>
    <w:rsid w:val="008A3950"/>
    <w:rsid w:val="008A39C9"/>
    <w:rsid w:val="008A39FA"/>
    <w:rsid w:val="008A3A1D"/>
    <w:rsid w:val="008A3BF1"/>
    <w:rsid w:val="008A3C78"/>
    <w:rsid w:val="008A3CAF"/>
    <w:rsid w:val="008A3DA9"/>
    <w:rsid w:val="008A3EF8"/>
    <w:rsid w:val="008A3F32"/>
    <w:rsid w:val="008A3F6D"/>
    <w:rsid w:val="008A3F83"/>
    <w:rsid w:val="008A401B"/>
    <w:rsid w:val="008A40CC"/>
    <w:rsid w:val="008A415F"/>
    <w:rsid w:val="008A431E"/>
    <w:rsid w:val="008A43E0"/>
    <w:rsid w:val="008A45A9"/>
    <w:rsid w:val="008A4662"/>
    <w:rsid w:val="008A4722"/>
    <w:rsid w:val="008A492F"/>
    <w:rsid w:val="008A4A3E"/>
    <w:rsid w:val="008A4A5D"/>
    <w:rsid w:val="008A4EB9"/>
    <w:rsid w:val="008A4EC5"/>
    <w:rsid w:val="008A4FED"/>
    <w:rsid w:val="008A5106"/>
    <w:rsid w:val="008A5413"/>
    <w:rsid w:val="008A5483"/>
    <w:rsid w:val="008A5510"/>
    <w:rsid w:val="008A5595"/>
    <w:rsid w:val="008A55C6"/>
    <w:rsid w:val="008A594C"/>
    <w:rsid w:val="008A5A28"/>
    <w:rsid w:val="008A5ADF"/>
    <w:rsid w:val="008A5B6D"/>
    <w:rsid w:val="008A5B8E"/>
    <w:rsid w:val="008A5C96"/>
    <w:rsid w:val="008A5DFA"/>
    <w:rsid w:val="008A5EEE"/>
    <w:rsid w:val="008A60CD"/>
    <w:rsid w:val="008A6462"/>
    <w:rsid w:val="008A6681"/>
    <w:rsid w:val="008A66CC"/>
    <w:rsid w:val="008A68DA"/>
    <w:rsid w:val="008A6A25"/>
    <w:rsid w:val="008A6DB2"/>
    <w:rsid w:val="008A6EA8"/>
    <w:rsid w:val="008A70C5"/>
    <w:rsid w:val="008A73DE"/>
    <w:rsid w:val="008A7566"/>
    <w:rsid w:val="008A75D3"/>
    <w:rsid w:val="008A766C"/>
    <w:rsid w:val="008A7814"/>
    <w:rsid w:val="008A7875"/>
    <w:rsid w:val="008A7959"/>
    <w:rsid w:val="008A79A2"/>
    <w:rsid w:val="008A7B02"/>
    <w:rsid w:val="008A7EB3"/>
    <w:rsid w:val="008B010C"/>
    <w:rsid w:val="008B01BF"/>
    <w:rsid w:val="008B0226"/>
    <w:rsid w:val="008B030A"/>
    <w:rsid w:val="008B0368"/>
    <w:rsid w:val="008B03BB"/>
    <w:rsid w:val="008B0446"/>
    <w:rsid w:val="008B0473"/>
    <w:rsid w:val="008B0899"/>
    <w:rsid w:val="008B08E6"/>
    <w:rsid w:val="008B0975"/>
    <w:rsid w:val="008B09CA"/>
    <w:rsid w:val="008B09EB"/>
    <w:rsid w:val="008B0A73"/>
    <w:rsid w:val="008B0BC1"/>
    <w:rsid w:val="008B0DDF"/>
    <w:rsid w:val="008B1045"/>
    <w:rsid w:val="008B15C7"/>
    <w:rsid w:val="008B17A2"/>
    <w:rsid w:val="008B183C"/>
    <w:rsid w:val="008B1DC4"/>
    <w:rsid w:val="008B1E24"/>
    <w:rsid w:val="008B1F50"/>
    <w:rsid w:val="008B1FF7"/>
    <w:rsid w:val="008B207B"/>
    <w:rsid w:val="008B2148"/>
    <w:rsid w:val="008B2171"/>
    <w:rsid w:val="008B2387"/>
    <w:rsid w:val="008B24DD"/>
    <w:rsid w:val="008B2543"/>
    <w:rsid w:val="008B26B0"/>
    <w:rsid w:val="008B28E4"/>
    <w:rsid w:val="008B29B8"/>
    <w:rsid w:val="008B2A27"/>
    <w:rsid w:val="008B2BD7"/>
    <w:rsid w:val="008B2CC1"/>
    <w:rsid w:val="008B2F9D"/>
    <w:rsid w:val="008B2FEA"/>
    <w:rsid w:val="008B30BA"/>
    <w:rsid w:val="008B310F"/>
    <w:rsid w:val="008B3679"/>
    <w:rsid w:val="008B36F0"/>
    <w:rsid w:val="008B387D"/>
    <w:rsid w:val="008B3881"/>
    <w:rsid w:val="008B394C"/>
    <w:rsid w:val="008B3A27"/>
    <w:rsid w:val="008B3A8D"/>
    <w:rsid w:val="008B3BD0"/>
    <w:rsid w:val="008B3C1C"/>
    <w:rsid w:val="008B3CA8"/>
    <w:rsid w:val="008B3D5C"/>
    <w:rsid w:val="008B3D92"/>
    <w:rsid w:val="008B3F56"/>
    <w:rsid w:val="008B40F1"/>
    <w:rsid w:val="008B420D"/>
    <w:rsid w:val="008B449D"/>
    <w:rsid w:val="008B450F"/>
    <w:rsid w:val="008B463C"/>
    <w:rsid w:val="008B4654"/>
    <w:rsid w:val="008B4662"/>
    <w:rsid w:val="008B46F8"/>
    <w:rsid w:val="008B475C"/>
    <w:rsid w:val="008B482B"/>
    <w:rsid w:val="008B489B"/>
    <w:rsid w:val="008B4A06"/>
    <w:rsid w:val="008B4AED"/>
    <w:rsid w:val="008B4E14"/>
    <w:rsid w:val="008B4ECA"/>
    <w:rsid w:val="008B4EEB"/>
    <w:rsid w:val="008B507A"/>
    <w:rsid w:val="008B5148"/>
    <w:rsid w:val="008B518E"/>
    <w:rsid w:val="008B521D"/>
    <w:rsid w:val="008B5228"/>
    <w:rsid w:val="008B52CF"/>
    <w:rsid w:val="008B55B4"/>
    <w:rsid w:val="008B5720"/>
    <w:rsid w:val="008B58C8"/>
    <w:rsid w:val="008B5A42"/>
    <w:rsid w:val="008B5CA6"/>
    <w:rsid w:val="008B5E3B"/>
    <w:rsid w:val="008B5F4E"/>
    <w:rsid w:val="008B5F68"/>
    <w:rsid w:val="008B5F81"/>
    <w:rsid w:val="008B624F"/>
    <w:rsid w:val="008B6289"/>
    <w:rsid w:val="008B6332"/>
    <w:rsid w:val="008B6394"/>
    <w:rsid w:val="008B63B4"/>
    <w:rsid w:val="008B65AE"/>
    <w:rsid w:val="008B65E2"/>
    <w:rsid w:val="008B6674"/>
    <w:rsid w:val="008B66CD"/>
    <w:rsid w:val="008B6703"/>
    <w:rsid w:val="008B673B"/>
    <w:rsid w:val="008B6868"/>
    <w:rsid w:val="008B68B3"/>
    <w:rsid w:val="008B6A71"/>
    <w:rsid w:val="008B6BB0"/>
    <w:rsid w:val="008B6BBC"/>
    <w:rsid w:val="008B6BFA"/>
    <w:rsid w:val="008B6BFE"/>
    <w:rsid w:val="008B6C67"/>
    <w:rsid w:val="008B6C8E"/>
    <w:rsid w:val="008B6CED"/>
    <w:rsid w:val="008B7118"/>
    <w:rsid w:val="008B727E"/>
    <w:rsid w:val="008B75FA"/>
    <w:rsid w:val="008B769E"/>
    <w:rsid w:val="008B76D1"/>
    <w:rsid w:val="008B77CE"/>
    <w:rsid w:val="008B7857"/>
    <w:rsid w:val="008B7999"/>
    <w:rsid w:val="008B79F1"/>
    <w:rsid w:val="008B79F4"/>
    <w:rsid w:val="008B79FC"/>
    <w:rsid w:val="008B7A61"/>
    <w:rsid w:val="008B7BD7"/>
    <w:rsid w:val="008B7E80"/>
    <w:rsid w:val="008B7EB2"/>
    <w:rsid w:val="008B7FC3"/>
    <w:rsid w:val="008C00D8"/>
    <w:rsid w:val="008C0165"/>
    <w:rsid w:val="008C02A1"/>
    <w:rsid w:val="008C0424"/>
    <w:rsid w:val="008C044C"/>
    <w:rsid w:val="008C0573"/>
    <w:rsid w:val="008C0582"/>
    <w:rsid w:val="008C0640"/>
    <w:rsid w:val="008C0743"/>
    <w:rsid w:val="008C0A15"/>
    <w:rsid w:val="008C0A54"/>
    <w:rsid w:val="008C0CB9"/>
    <w:rsid w:val="008C0D35"/>
    <w:rsid w:val="008C0D59"/>
    <w:rsid w:val="008C0F3D"/>
    <w:rsid w:val="008C0FBD"/>
    <w:rsid w:val="008C0FE6"/>
    <w:rsid w:val="008C10A4"/>
    <w:rsid w:val="008C110E"/>
    <w:rsid w:val="008C11CA"/>
    <w:rsid w:val="008C11FD"/>
    <w:rsid w:val="008C14E5"/>
    <w:rsid w:val="008C1537"/>
    <w:rsid w:val="008C154F"/>
    <w:rsid w:val="008C182D"/>
    <w:rsid w:val="008C18FD"/>
    <w:rsid w:val="008C1900"/>
    <w:rsid w:val="008C1933"/>
    <w:rsid w:val="008C1999"/>
    <w:rsid w:val="008C1C9F"/>
    <w:rsid w:val="008C1E00"/>
    <w:rsid w:val="008C1F84"/>
    <w:rsid w:val="008C1FCE"/>
    <w:rsid w:val="008C1FD0"/>
    <w:rsid w:val="008C2129"/>
    <w:rsid w:val="008C22F9"/>
    <w:rsid w:val="008C237E"/>
    <w:rsid w:val="008C247C"/>
    <w:rsid w:val="008C2561"/>
    <w:rsid w:val="008C25DA"/>
    <w:rsid w:val="008C261D"/>
    <w:rsid w:val="008C269B"/>
    <w:rsid w:val="008C26B0"/>
    <w:rsid w:val="008C270F"/>
    <w:rsid w:val="008C2753"/>
    <w:rsid w:val="008C2909"/>
    <w:rsid w:val="008C2AD7"/>
    <w:rsid w:val="008C2BF2"/>
    <w:rsid w:val="008C301F"/>
    <w:rsid w:val="008C3025"/>
    <w:rsid w:val="008C30BC"/>
    <w:rsid w:val="008C3129"/>
    <w:rsid w:val="008C3189"/>
    <w:rsid w:val="008C329F"/>
    <w:rsid w:val="008C3319"/>
    <w:rsid w:val="008C332A"/>
    <w:rsid w:val="008C351A"/>
    <w:rsid w:val="008C35A4"/>
    <w:rsid w:val="008C35A9"/>
    <w:rsid w:val="008C35DC"/>
    <w:rsid w:val="008C375E"/>
    <w:rsid w:val="008C378C"/>
    <w:rsid w:val="008C37EF"/>
    <w:rsid w:val="008C38D6"/>
    <w:rsid w:val="008C394E"/>
    <w:rsid w:val="008C398A"/>
    <w:rsid w:val="008C39E0"/>
    <w:rsid w:val="008C3A98"/>
    <w:rsid w:val="008C3B2B"/>
    <w:rsid w:val="008C3B80"/>
    <w:rsid w:val="008C3C83"/>
    <w:rsid w:val="008C3D0A"/>
    <w:rsid w:val="008C3D1A"/>
    <w:rsid w:val="008C3E22"/>
    <w:rsid w:val="008C3E54"/>
    <w:rsid w:val="008C3E62"/>
    <w:rsid w:val="008C3FB0"/>
    <w:rsid w:val="008C4153"/>
    <w:rsid w:val="008C418E"/>
    <w:rsid w:val="008C42AB"/>
    <w:rsid w:val="008C42C6"/>
    <w:rsid w:val="008C4499"/>
    <w:rsid w:val="008C450B"/>
    <w:rsid w:val="008C4600"/>
    <w:rsid w:val="008C46AE"/>
    <w:rsid w:val="008C4741"/>
    <w:rsid w:val="008C483C"/>
    <w:rsid w:val="008C48CA"/>
    <w:rsid w:val="008C4953"/>
    <w:rsid w:val="008C4B1E"/>
    <w:rsid w:val="008C4BAA"/>
    <w:rsid w:val="008C4FF3"/>
    <w:rsid w:val="008C5005"/>
    <w:rsid w:val="008C51D9"/>
    <w:rsid w:val="008C521F"/>
    <w:rsid w:val="008C5262"/>
    <w:rsid w:val="008C5342"/>
    <w:rsid w:val="008C5444"/>
    <w:rsid w:val="008C5826"/>
    <w:rsid w:val="008C5A75"/>
    <w:rsid w:val="008C5E92"/>
    <w:rsid w:val="008C5FB9"/>
    <w:rsid w:val="008C617D"/>
    <w:rsid w:val="008C6333"/>
    <w:rsid w:val="008C63A8"/>
    <w:rsid w:val="008C6423"/>
    <w:rsid w:val="008C6436"/>
    <w:rsid w:val="008C643A"/>
    <w:rsid w:val="008C6452"/>
    <w:rsid w:val="008C649E"/>
    <w:rsid w:val="008C6505"/>
    <w:rsid w:val="008C65C0"/>
    <w:rsid w:val="008C664C"/>
    <w:rsid w:val="008C693A"/>
    <w:rsid w:val="008C693C"/>
    <w:rsid w:val="008C6BF9"/>
    <w:rsid w:val="008C6C24"/>
    <w:rsid w:val="008C6E1F"/>
    <w:rsid w:val="008C6E73"/>
    <w:rsid w:val="008C6EB5"/>
    <w:rsid w:val="008C6F0F"/>
    <w:rsid w:val="008C70CB"/>
    <w:rsid w:val="008C7277"/>
    <w:rsid w:val="008C758F"/>
    <w:rsid w:val="008C76AF"/>
    <w:rsid w:val="008C76C7"/>
    <w:rsid w:val="008C773F"/>
    <w:rsid w:val="008C7799"/>
    <w:rsid w:val="008C7864"/>
    <w:rsid w:val="008C78D5"/>
    <w:rsid w:val="008C795B"/>
    <w:rsid w:val="008C7BCC"/>
    <w:rsid w:val="008C7C29"/>
    <w:rsid w:val="008C7FFE"/>
    <w:rsid w:val="008D00D1"/>
    <w:rsid w:val="008D0178"/>
    <w:rsid w:val="008D019E"/>
    <w:rsid w:val="008D029A"/>
    <w:rsid w:val="008D02C1"/>
    <w:rsid w:val="008D02FB"/>
    <w:rsid w:val="008D0339"/>
    <w:rsid w:val="008D03E9"/>
    <w:rsid w:val="008D0448"/>
    <w:rsid w:val="008D04AE"/>
    <w:rsid w:val="008D04B0"/>
    <w:rsid w:val="008D0AE2"/>
    <w:rsid w:val="008D0B3F"/>
    <w:rsid w:val="008D0D79"/>
    <w:rsid w:val="008D0F1D"/>
    <w:rsid w:val="008D1013"/>
    <w:rsid w:val="008D102C"/>
    <w:rsid w:val="008D10D7"/>
    <w:rsid w:val="008D10F1"/>
    <w:rsid w:val="008D1148"/>
    <w:rsid w:val="008D134B"/>
    <w:rsid w:val="008D1366"/>
    <w:rsid w:val="008D1692"/>
    <w:rsid w:val="008D16CA"/>
    <w:rsid w:val="008D176C"/>
    <w:rsid w:val="008D1856"/>
    <w:rsid w:val="008D1A0F"/>
    <w:rsid w:val="008D1B16"/>
    <w:rsid w:val="008D1BBF"/>
    <w:rsid w:val="008D1C86"/>
    <w:rsid w:val="008D1D84"/>
    <w:rsid w:val="008D1EEB"/>
    <w:rsid w:val="008D1F5E"/>
    <w:rsid w:val="008D204F"/>
    <w:rsid w:val="008D2143"/>
    <w:rsid w:val="008D227D"/>
    <w:rsid w:val="008D233B"/>
    <w:rsid w:val="008D2366"/>
    <w:rsid w:val="008D240B"/>
    <w:rsid w:val="008D255C"/>
    <w:rsid w:val="008D261A"/>
    <w:rsid w:val="008D2663"/>
    <w:rsid w:val="008D2859"/>
    <w:rsid w:val="008D289D"/>
    <w:rsid w:val="008D2971"/>
    <w:rsid w:val="008D2B4C"/>
    <w:rsid w:val="008D2FDF"/>
    <w:rsid w:val="008D300B"/>
    <w:rsid w:val="008D3051"/>
    <w:rsid w:val="008D3066"/>
    <w:rsid w:val="008D30AD"/>
    <w:rsid w:val="008D33CB"/>
    <w:rsid w:val="008D34C8"/>
    <w:rsid w:val="008D3520"/>
    <w:rsid w:val="008D3521"/>
    <w:rsid w:val="008D3542"/>
    <w:rsid w:val="008D36C6"/>
    <w:rsid w:val="008D3791"/>
    <w:rsid w:val="008D3819"/>
    <w:rsid w:val="008D38C5"/>
    <w:rsid w:val="008D38E5"/>
    <w:rsid w:val="008D3957"/>
    <w:rsid w:val="008D39B0"/>
    <w:rsid w:val="008D3BB5"/>
    <w:rsid w:val="008D3D07"/>
    <w:rsid w:val="008D3D81"/>
    <w:rsid w:val="008D3FC5"/>
    <w:rsid w:val="008D400F"/>
    <w:rsid w:val="008D414D"/>
    <w:rsid w:val="008D4213"/>
    <w:rsid w:val="008D429E"/>
    <w:rsid w:val="008D442B"/>
    <w:rsid w:val="008D44BF"/>
    <w:rsid w:val="008D44EF"/>
    <w:rsid w:val="008D464E"/>
    <w:rsid w:val="008D4764"/>
    <w:rsid w:val="008D4778"/>
    <w:rsid w:val="008D4917"/>
    <w:rsid w:val="008D4B0E"/>
    <w:rsid w:val="008D4B2A"/>
    <w:rsid w:val="008D4BA6"/>
    <w:rsid w:val="008D4E9D"/>
    <w:rsid w:val="008D4EF9"/>
    <w:rsid w:val="008D4F15"/>
    <w:rsid w:val="008D4F2F"/>
    <w:rsid w:val="008D51B6"/>
    <w:rsid w:val="008D541C"/>
    <w:rsid w:val="008D5519"/>
    <w:rsid w:val="008D5523"/>
    <w:rsid w:val="008D5B09"/>
    <w:rsid w:val="008D5B33"/>
    <w:rsid w:val="008D5BC7"/>
    <w:rsid w:val="008D5D7B"/>
    <w:rsid w:val="008D5DEA"/>
    <w:rsid w:val="008D5E9B"/>
    <w:rsid w:val="008D5F33"/>
    <w:rsid w:val="008D5FD4"/>
    <w:rsid w:val="008D608B"/>
    <w:rsid w:val="008D6172"/>
    <w:rsid w:val="008D61C7"/>
    <w:rsid w:val="008D6294"/>
    <w:rsid w:val="008D660C"/>
    <w:rsid w:val="008D6658"/>
    <w:rsid w:val="008D68EF"/>
    <w:rsid w:val="008D6A6E"/>
    <w:rsid w:val="008D6A79"/>
    <w:rsid w:val="008D6C40"/>
    <w:rsid w:val="008D6C62"/>
    <w:rsid w:val="008D6DF9"/>
    <w:rsid w:val="008D706D"/>
    <w:rsid w:val="008D7100"/>
    <w:rsid w:val="008D715C"/>
    <w:rsid w:val="008D71A6"/>
    <w:rsid w:val="008D732C"/>
    <w:rsid w:val="008D7334"/>
    <w:rsid w:val="008D733B"/>
    <w:rsid w:val="008D7406"/>
    <w:rsid w:val="008D74C5"/>
    <w:rsid w:val="008D74C8"/>
    <w:rsid w:val="008D76AF"/>
    <w:rsid w:val="008D77A7"/>
    <w:rsid w:val="008D7B2B"/>
    <w:rsid w:val="008D7B31"/>
    <w:rsid w:val="008D7E3D"/>
    <w:rsid w:val="008D7E42"/>
    <w:rsid w:val="008D7EC9"/>
    <w:rsid w:val="008E016E"/>
    <w:rsid w:val="008E033B"/>
    <w:rsid w:val="008E04B5"/>
    <w:rsid w:val="008E04FC"/>
    <w:rsid w:val="008E055C"/>
    <w:rsid w:val="008E059F"/>
    <w:rsid w:val="008E0844"/>
    <w:rsid w:val="008E0910"/>
    <w:rsid w:val="008E0DC8"/>
    <w:rsid w:val="008E0F0D"/>
    <w:rsid w:val="008E0FE7"/>
    <w:rsid w:val="008E1002"/>
    <w:rsid w:val="008E10D5"/>
    <w:rsid w:val="008E118B"/>
    <w:rsid w:val="008E12C7"/>
    <w:rsid w:val="008E13DC"/>
    <w:rsid w:val="008E151A"/>
    <w:rsid w:val="008E1526"/>
    <w:rsid w:val="008E1555"/>
    <w:rsid w:val="008E17E7"/>
    <w:rsid w:val="008E1A49"/>
    <w:rsid w:val="008E1AE5"/>
    <w:rsid w:val="008E1F90"/>
    <w:rsid w:val="008E1FDA"/>
    <w:rsid w:val="008E20F4"/>
    <w:rsid w:val="008E2389"/>
    <w:rsid w:val="008E2449"/>
    <w:rsid w:val="008E24F7"/>
    <w:rsid w:val="008E2639"/>
    <w:rsid w:val="008E2649"/>
    <w:rsid w:val="008E27D8"/>
    <w:rsid w:val="008E289A"/>
    <w:rsid w:val="008E29CE"/>
    <w:rsid w:val="008E2A94"/>
    <w:rsid w:val="008E2BC8"/>
    <w:rsid w:val="008E2FAC"/>
    <w:rsid w:val="008E2FE1"/>
    <w:rsid w:val="008E302D"/>
    <w:rsid w:val="008E31EF"/>
    <w:rsid w:val="008E3211"/>
    <w:rsid w:val="008E35D6"/>
    <w:rsid w:val="008E36E1"/>
    <w:rsid w:val="008E3747"/>
    <w:rsid w:val="008E38D4"/>
    <w:rsid w:val="008E3939"/>
    <w:rsid w:val="008E3969"/>
    <w:rsid w:val="008E3A13"/>
    <w:rsid w:val="008E3C20"/>
    <w:rsid w:val="008E3E15"/>
    <w:rsid w:val="008E3FC7"/>
    <w:rsid w:val="008E4190"/>
    <w:rsid w:val="008E420C"/>
    <w:rsid w:val="008E421E"/>
    <w:rsid w:val="008E44B2"/>
    <w:rsid w:val="008E456A"/>
    <w:rsid w:val="008E471C"/>
    <w:rsid w:val="008E4925"/>
    <w:rsid w:val="008E4ABD"/>
    <w:rsid w:val="008E4D4C"/>
    <w:rsid w:val="008E4D82"/>
    <w:rsid w:val="008E4E1B"/>
    <w:rsid w:val="008E4F03"/>
    <w:rsid w:val="008E4F4A"/>
    <w:rsid w:val="008E4F9B"/>
    <w:rsid w:val="008E505D"/>
    <w:rsid w:val="008E5134"/>
    <w:rsid w:val="008E55B3"/>
    <w:rsid w:val="008E56EC"/>
    <w:rsid w:val="008E5768"/>
    <w:rsid w:val="008E5850"/>
    <w:rsid w:val="008E58FC"/>
    <w:rsid w:val="008E5921"/>
    <w:rsid w:val="008E59B1"/>
    <w:rsid w:val="008E59D7"/>
    <w:rsid w:val="008E5A12"/>
    <w:rsid w:val="008E5B46"/>
    <w:rsid w:val="008E5BC7"/>
    <w:rsid w:val="008E5D07"/>
    <w:rsid w:val="008E5D38"/>
    <w:rsid w:val="008E5E37"/>
    <w:rsid w:val="008E5E55"/>
    <w:rsid w:val="008E5F05"/>
    <w:rsid w:val="008E6186"/>
    <w:rsid w:val="008E6253"/>
    <w:rsid w:val="008E62F5"/>
    <w:rsid w:val="008E63B3"/>
    <w:rsid w:val="008E65EC"/>
    <w:rsid w:val="008E65F5"/>
    <w:rsid w:val="008E677B"/>
    <w:rsid w:val="008E68D9"/>
    <w:rsid w:val="008E6B64"/>
    <w:rsid w:val="008E6C6C"/>
    <w:rsid w:val="008E6CC4"/>
    <w:rsid w:val="008E6E77"/>
    <w:rsid w:val="008E6F99"/>
    <w:rsid w:val="008E70D7"/>
    <w:rsid w:val="008E710B"/>
    <w:rsid w:val="008E71BF"/>
    <w:rsid w:val="008E73B5"/>
    <w:rsid w:val="008E73DA"/>
    <w:rsid w:val="008E7441"/>
    <w:rsid w:val="008E757A"/>
    <w:rsid w:val="008E7836"/>
    <w:rsid w:val="008E7842"/>
    <w:rsid w:val="008E7A62"/>
    <w:rsid w:val="008E7AB2"/>
    <w:rsid w:val="008E7BB8"/>
    <w:rsid w:val="008E7CE9"/>
    <w:rsid w:val="008E7E86"/>
    <w:rsid w:val="008E7ECE"/>
    <w:rsid w:val="008E7F57"/>
    <w:rsid w:val="008F0126"/>
    <w:rsid w:val="008F032B"/>
    <w:rsid w:val="008F0498"/>
    <w:rsid w:val="008F04BF"/>
    <w:rsid w:val="008F05F7"/>
    <w:rsid w:val="008F0722"/>
    <w:rsid w:val="008F0BDA"/>
    <w:rsid w:val="008F0CF4"/>
    <w:rsid w:val="008F0D75"/>
    <w:rsid w:val="008F0E2E"/>
    <w:rsid w:val="008F0F73"/>
    <w:rsid w:val="008F1051"/>
    <w:rsid w:val="008F10B6"/>
    <w:rsid w:val="008F11E6"/>
    <w:rsid w:val="008F132F"/>
    <w:rsid w:val="008F1338"/>
    <w:rsid w:val="008F134C"/>
    <w:rsid w:val="008F1503"/>
    <w:rsid w:val="008F1B85"/>
    <w:rsid w:val="008F1DD7"/>
    <w:rsid w:val="008F1FBE"/>
    <w:rsid w:val="008F20DD"/>
    <w:rsid w:val="008F21C8"/>
    <w:rsid w:val="008F21FE"/>
    <w:rsid w:val="008F2270"/>
    <w:rsid w:val="008F2568"/>
    <w:rsid w:val="008F2601"/>
    <w:rsid w:val="008F27B7"/>
    <w:rsid w:val="008F2AAF"/>
    <w:rsid w:val="008F2AF5"/>
    <w:rsid w:val="008F2B9A"/>
    <w:rsid w:val="008F2BB3"/>
    <w:rsid w:val="008F2C87"/>
    <w:rsid w:val="008F2E24"/>
    <w:rsid w:val="008F2F6F"/>
    <w:rsid w:val="008F3177"/>
    <w:rsid w:val="008F31DA"/>
    <w:rsid w:val="008F3611"/>
    <w:rsid w:val="008F39BF"/>
    <w:rsid w:val="008F3D49"/>
    <w:rsid w:val="008F3D96"/>
    <w:rsid w:val="008F3FAB"/>
    <w:rsid w:val="008F4109"/>
    <w:rsid w:val="008F422B"/>
    <w:rsid w:val="008F427D"/>
    <w:rsid w:val="008F43A2"/>
    <w:rsid w:val="008F43BC"/>
    <w:rsid w:val="008F4635"/>
    <w:rsid w:val="008F4649"/>
    <w:rsid w:val="008F4770"/>
    <w:rsid w:val="008F48CA"/>
    <w:rsid w:val="008F4DFB"/>
    <w:rsid w:val="008F4E93"/>
    <w:rsid w:val="008F502A"/>
    <w:rsid w:val="008F5320"/>
    <w:rsid w:val="008F5362"/>
    <w:rsid w:val="008F5733"/>
    <w:rsid w:val="008F5AF1"/>
    <w:rsid w:val="008F5B50"/>
    <w:rsid w:val="008F5BAA"/>
    <w:rsid w:val="008F5FE6"/>
    <w:rsid w:val="008F60F7"/>
    <w:rsid w:val="008F64EE"/>
    <w:rsid w:val="008F6523"/>
    <w:rsid w:val="008F65B7"/>
    <w:rsid w:val="008F65DB"/>
    <w:rsid w:val="008F65DD"/>
    <w:rsid w:val="008F662D"/>
    <w:rsid w:val="008F6978"/>
    <w:rsid w:val="008F6A7E"/>
    <w:rsid w:val="008F6C09"/>
    <w:rsid w:val="008F6EA4"/>
    <w:rsid w:val="008F6ECF"/>
    <w:rsid w:val="008F6F67"/>
    <w:rsid w:val="008F74B9"/>
    <w:rsid w:val="008F7596"/>
    <w:rsid w:val="008F76D5"/>
    <w:rsid w:val="008F77EF"/>
    <w:rsid w:val="008F789F"/>
    <w:rsid w:val="008F78BE"/>
    <w:rsid w:val="008F7A05"/>
    <w:rsid w:val="008F7B38"/>
    <w:rsid w:val="008F7BA7"/>
    <w:rsid w:val="008F7D0C"/>
    <w:rsid w:val="0090010E"/>
    <w:rsid w:val="009003FA"/>
    <w:rsid w:val="00900577"/>
    <w:rsid w:val="00900586"/>
    <w:rsid w:val="00900768"/>
    <w:rsid w:val="009007DB"/>
    <w:rsid w:val="009009A1"/>
    <w:rsid w:val="009009A3"/>
    <w:rsid w:val="00900A01"/>
    <w:rsid w:val="00900E2A"/>
    <w:rsid w:val="00900FD7"/>
    <w:rsid w:val="009014D9"/>
    <w:rsid w:val="009015F9"/>
    <w:rsid w:val="0090172F"/>
    <w:rsid w:val="0090181D"/>
    <w:rsid w:val="00901A6A"/>
    <w:rsid w:val="00901A79"/>
    <w:rsid w:val="00901C7A"/>
    <w:rsid w:val="00901CA4"/>
    <w:rsid w:val="00901F2B"/>
    <w:rsid w:val="00901F44"/>
    <w:rsid w:val="00902011"/>
    <w:rsid w:val="00902022"/>
    <w:rsid w:val="009020BD"/>
    <w:rsid w:val="00902415"/>
    <w:rsid w:val="0090241C"/>
    <w:rsid w:val="009025FF"/>
    <w:rsid w:val="0090281C"/>
    <w:rsid w:val="009028C4"/>
    <w:rsid w:val="009029B2"/>
    <w:rsid w:val="00902ABD"/>
    <w:rsid w:val="00902B68"/>
    <w:rsid w:val="00902B7E"/>
    <w:rsid w:val="00902B8B"/>
    <w:rsid w:val="00902C20"/>
    <w:rsid w:val="00902D42"/>
    <w:rsid w:val="00902D73"/>
    <w:rsid w:val="00902DF6"/>
    <w:rsid w:val="00902E2B"/>
    <w:rsid w:val="00902FC7"/>
    <w:rsid w:val="00903020"/>
    <w:rsid w:val="00903226"/>
    <w:rsid w:val="009033F3"/>
    <w:rsid w:val="0090342C"/>
    <w:rsid w:val="00903436"/>
    <w:rsid w:val="00903438"/>
    <w:rsid w:val="00903467"/>
    <w:rsid w:val="009034F9"/>
    <w:rsid w:val="009035A3"/>
    <w:rsid w:val="00903635"/>
    <w:rsid w:val="00903862"/>
    <w:rsid w:val="00903978"/>
    <w:rsid w:val="00903A14"/>
    <w:rsid w:val="00903C3E"/>
    <w:rsid w:val="00903D37"/>
    <w:rsid w:val="0090407C"/>
    <w:rsid w:val="00904255"/>
    <w:rsid w:val="00904380"/>
    <w:rsid w:val="00904433"/>
    <w:rsid w:val="0090452A"/>
    <w:rsid w:val="009045C3"/>
    <w:rsid w:val="009045E7"/>
    <w:rsid w:val="0090462F"/>
    <w:rsid w:val="009048E8"/>
    <w:rsid w:val="00904911"/>
    <w:rsid w:val="00904976"/>
    <w:rsid w:val="0090497A"/>
    <w:rsid w:val="00904A82"/>
    <w:rsid w:val="00904BF6"/>
    <w:rsid w:val="00904CFE"/>
    <w:rsid w:val="00904D03"/>
    <w:rsid w:val="00904E43"/>
    <w:rsid w:val="009053B5"/>
    <w:rsid w:val="00905459"/>
    <w:rsid w:val="009054D2"/>
    <w:rsid w:val="009056E6"/>
    <w:rsid w:val="00905770"/>
    <w:rsid w:val="009057CD"/>
    <w:rsid w:val="00905AC0"/>
    <w:rsid w:val="00905BB0"/>
    <w:rsid w:val="00905BBC"/>
    <w:rsid w:val="00905D66"/>
    <w:rsid w:val="00905DAB"/>
    <w:rsid w:val="00905F55"/>
    <w:rsid w:val="00905FFC"/>
    <w:rsid w:val="009062B8"/>
    <w:rsid w:val="00906490"/>
    <w:rsid w:val="00906583"/>
    <w:rsid w:val="0090689A"/>
    <w:rsid w:val="00906944"/>
    <w:rsid w:val="00906B6A"/>
    <w:rsid w:val="00906C13"/>
    <w:rsid w:val="00906C27"/>
    <w:rsid w:val="00906C4B"/>
    <w:rsid w:val="00906D72"/>
    <w:rsid w:val="00906ED5"/>
    <w:rsid w:val="00906ED7"/>
    <w:rsid w:val="00907233"/>
    <w:rsid w:val="00907411"/>
    <w:rsid w:val="00907545"/>
    <w:rsid w:val="00907570"/>
    <w:rsid w:val="0090781C"/>
    <w:rsid w:val="009079A1"/>
    <w:rsid w:val="00907CC6"/>
    <w:rsid w:val="00907F78"/>
    <w:rsid w:val="00907FB0"/>
    <w:rsid w:val="0091004E"/>
    <w:rsid w:val="0091005C"/>
    <w:rsid w:val="009101B2"/>
    <w:rsid w:val="009103AA"/>
    <w:rsid w:val="0091048D"/>
    <w:rsid w:val="009107CC"/>
    <w:rsid w:val="00910A3F"/>
    <w:rsid w:val="00910A66"/>
    <w:rsid w:val="00910B95"/>
    <w:rsid w:val="00910C91"/>
    <w:rsid w:val="00910EA4"/>
    <w:rsid w:val="00911084"/>
    <w:rsid w:val="00911328"/>
    <w:rsid w:val="0091143C"/>
    <w:rsid w:val="009115BF"/>
    <w:rsid w:val="009115E3"/>
    <w:rsid w:val="009116E8"/>
    <w:rsid w:val="009117E6"/>
    <w:rsid w:val="009118D8"/>
    <w:rsid w:val="009119A5"/>
    <w:rsid w:val="009119E0"/>
    <w:rsid w:val="00911A66"/>
    <w:rsid w:val="00911BE0"/>
    <w:rsid w:val="00911CB0"/>
    <w:rsid w:val="00911D57"/>
    <w:rsid w:val="00911E4D"/>
    <w:rsid w:val="00911F7C"/>
    <w:rsid w:val="00911F9C"/>
    <w:rsid w:val="00912004"/>
    <w:rsid w:val="00912146"/>
    <w:rsid w:val="0091219F"/>
    <w:rsid w:val="0091222F"/>
    <w:rsid w:val="00912326"/>
    <w:rsid w:val="009123F5"/>
    <w:rsid w:val="0091241C"/>
    <w:rsid w:val="0091248D"/>
    <w:rsid w:val="009125B8"/>
    <w:rsid w:val="009126AC"/>
    <w:rsid w:val="009126DC"/>
    <w:rsid w:val="009127A9"/>
    <w:rsid w:val="00912823"/>
    <w:rsid w:val="009129C5"/>
    <w:rsid w:val="00912ACF"/>
    <w:rsid w:val="00912B24"/>
    <w:rsid w:val="00912B88"/>
    <w:rsid w:val="00912BF9"/>
    <w:rsid w:val="00912DEC"/>
    <w:rsid w:val="00912E94"/>
    <w:rsid w:val="00912F27"/>
    <w:rsid w:val="00913070"/>
    <w:rsid w:val="00913223"/>
    <w:rsid w:val="00913248"/>
    <w:rsid w:val="009134C6"/>
    <w:rsid w:val="009134CD"/>
    <w:rsid w:val="009135A6"/>
    <w:rsid w:val="0091361E"/>
    <w:rsid w:val="009138C7"/>
    <w:rsid w:val="009139ED"/>
    <w:rsid w:val="00913AD3"/>
    <w:rsid w:val="00913D98"/>
    <w:rsid w:val="00913DD2"/>
    <w:rsid w:val="00913E23"/>
    <w:rsid w:val="00913F31"/>
    <w:rsid w:val="00913FA2"/>
    <w:rsid w:val="00914147"/>
    <w:rsid w:val="0091433A"/>
    <w:rsid w:val="009144A8"/>
    <w:rsid w:val="009144CD"/>
    <w:rsid w:val="009145CA"/>
    <w:rsid w:val="00914638"/>
    <w:rsid w:val="009146E8"/>
    <w:rsid w:val="0091477D"/>
    <w:rsid w:val="0091487C"/>
    <w:rsid w:val="00914898"/>
    <w:rsid w:val="00914C9A"/>
    <w:rsid w:val="00914D8C"/>
    <w:rsid w:val="00914F4D"/>
    <w:rsid w:val="0091523E"/>
    <w:rsid w:val="00915779"/>
    <w:rsid w:val="00915976"/>
    <w:rsid w:val="009159C8"/>
    <w:rsid w:val="00915BB0"/>
    <w:rsid w:val="00915C9F"/>
    <w:rsid w:val="00915D72"/>
    <w:rsid w:val="00915D9F"/>
    <w:rsid w:val="00915F37"/>
    <w:rsid w:val="00916053"/>
    <w:rsid w:val="009161F7"/>
    <w:rsid w:val="00916439"/>
    <w:rsid w:val="00916594"/>
    <w:rsid w:val="00916681"/>
    <w:rsid w:val="00916898"/>
    <w:rsid w:val="00916A57"/>
    <w:rsid w:val="00916B27"/>
    <w:rsid w:val="00916BD6"/>
    <w:rsid w:val="00916BDB"/>
    <w:rsid w:val="00916CCC"/>
    <w:rsid w:val="00916CE0"/>
    <w:rsid w:val="00916D08"/>
    <w:rsid w:val="00916E6D"/>
    <w:rsid w:val="00916ECE"/>
    <w:rsid w:val="00917485"/>
    <w:rsid w:val="00917594"/>
    <w:rsid w:val="009175AD"/>
    <w:rsid w:val="009176EE"/>
    <w:rsid w:val="00917985"/>
    <w:rsid w:val="00917A4E"/>
    <w:rsid w:val="00917B9F"/>
    <w:rsid w:val="00917CC1"/>
    <w:rsid w:val="00917DB2"/>
    <w:rsid w:val="00917E3C"/>
    <w:rsid w:val="00917F45"/>
    <w:rsid w:val="00917FC3"/>
    <w:rsid w:val="00920034"/>
    <w:rsid w:val="00920089"/>
    <w:rsid w:val="0092015E"/>
    <w:rsid w:val="0092017E"/>
    <w:rsid w:val="00920197"/>
    <w:rsid w:val="0092033E"/>
    <w:rsid w:val="00920358"/>
    <w:rsid w:val="0092035D"/>
    <w:rsid w:val="00920560"/>
    <w:rsid w:val="009206E4"/>
    <w:rsid w:val="00920708"/>
    <w:rsid w:val="009208A1"/>
    <w:rsid w:val="009208C0"/>
    <w:rsid w:val="00920B21"/>
    <w:rsid w:val="00920B3D"/>
    <w:rsid w:val="00920B7C"/>
    <w:rsid w:val="00920CEB"/>
    <w:rsid w:val="00920E0A"/>
    <w:rsid w:val="00920EAB"/>
    <w:rsid w:val="009210A4"/>
    <w:rsid w:val="009210BC"/>
    <w:rsid w:val="0092125C"/>
    <w:rsid w:val="0092154E"/>
    <w:rsid w:val="0092159A"/>
    <w:rsid w:val="00921606"/>
    <w:rsid w:val="0092179A"/>
    <w:rsid w:val="00921865"/>
    <w:rsid w:val="00921BEA"/>
    <w:rsid w:val="00921D55"/>
    <w:rsid w:val="00921D6A"/>
    <w:rsid w:val="00921F39"/>
    <w:rsid w:val="00921FBE"/>
    <w:rsid w:val="009220ED"/>
    <w:rsid w:val="009222A8"/>
    <w:rsid w:val="0092242D"/>
    <w:rsid w:val="00922702"/>
    <w:rsid w:val="0092297B"/>
    <w:rsid w:val="00922A47"/>
    <w:rsid w:val="00922AC5"/>
    <w:rsid w:val="00922ADB"/>
    <w:rsid w:val="00922B8D"/>
    <w:rsid w:val="00922BD3"/>
    <w:rsid w:val="00922BFB"/>
    <w:rsid w:val="00922D1B"/>
    <w:rsid w:val="00922D27"/>
    <w:rsid w:val="00922E8A"/>
    <w:rsid w:val="00922EE7"/>
    <w:rsid w:val="00922FB3"/>
    <w:rsid w:val="009231A2"/>
    <w:rsid w:val="0092327C"/>
    <w:rsid w:val="0092357F"/>
    <w:rsid w:val="0092364A"/>
    <w:rsid w:val="009236AA"/>
    <w:rsid w:val="00923A93"/>
    <w:rsid w:val="00923C79"/>
    <w:rsid w:val="00923D51"/>
    <w:rsid w:val="00923EF1"/>
    <w:rsid w:val="00923F7F"/>
    <w:rsid w:val="00924168"/>
    <w:rsid w:val="009242EB"/>
    <w:rsid w:val="0092441F"/>
    <w:rsid w:val="00924584"/>
    <w:rsid w:val="00924625"/>
    <w:rsid w:val="009247BD"/>
    <w:rsid w:val="00924836"/>
    <w:rsid w:val="00924985"/>
    <w:rsid w:val="009249E5"/>
    <w:rsid w:val="00924A5E"/>
    <w:rsid w:val="00924D3D"/>
    <w:rsid w:val="00924DB1"/>
    <w:rsid w:val="00924F65"/>
    <w:rsid w:val="00924F6D"/>
    <w:rsid w:val="009250D2"/>
    <w:rsid w:val="00925105"/>
    <w:rsid w:val="0092517D"/>
    <w:rsid w:val="009251F7"/>
    <w:rsid w:val="009254AE"/>
    <w:rsid w:val="009255D7"/>
    <w:rsid w:val="00925739"/>
    <w:rsid w:val="00925981"/>
    <w:rsid w:val="009259D7"/>
    <w:rsid w:val="00925B3A"/>
    <w:rsid w:val="00925B61"/>
    <w:rsid w:val="00925B75"/>
    <w:rsid w:val="00925B89"/>
    <w:rsid w:val="00925CCE"/>
    <w:rsid w:val="00925EEC"/>
    <w:rsid w:val="00925F0D"/>
    <w:rsid w:val="009260D7"/>
    <w:rsid w:val="009263B4"/>
    <w:rsid w:val="009263C5"/>
    <w:rsid w:val="00926427"/>
    <w:rsid w:val="00926530"/>
    <w:rsid w:val="00926622"/>
    <w:rsid w:val="009267F3"/>
    <w:rsid w:val="0092680F"/>
    <w:rsid w:val="00926882"/>
    <w:rsid w:val="0092697A"/>
    <w:rsid w:val="00926A3C"/>
    <w:rsid w:val="00926B5B"/>
    <w:rsid w:val="00926BAA"/>
    <w:rsid w:val="00926D24"/>
    <w:rsid w:val="00926D9C"/>
    <w:rsid w:val="00926E2F"/>
    <w:rsid w:val="00926E99"/>
    <w:rsid w:val="00926F54"/>
    <w:rsid w:val="00926FC8"/>
    <w:rsid w:val="00927072"/>
    <w:rsid w:val="009271D1"/>
    <w:rsid w:val="00927333"/>
    <w:rsid w:val="00927376"/>
    <w:rsid w:val="00927415"/>
    <w:rsid w:val="0092745C"/>
    <w:rsid w:val="00927497"/>
    <w:rsid w:val="0092751B"/>
    <w:rsid w:val="009275F6"/>
    <w:rsid w:val="00927724"/>
    <w:rsid w:val="00927728"/>
    <w:rsid w:val="00927936"/>
    <w:rsid w:val="009279BC"/>
    <w:rsid w:val="00927A0A"/>
    <w:rsid w:val="00927A56"/>
    <w:rsid w:val="00927BC3"/>
    <w:rsid w:val="00927C0B"/>
    <w:rsid w:val="00927D00"/>
    <w:rsid w:val="00927D1A"/>
    <w:rsid w:val="00927E1F"/>
    <w:rsid w:val="00927E8F"/>
    <w:rsid w:val="00927EAA"/>
    <w:rsid w:val="00927F28"/>
    <w:rsid w:val="00927FCA"/>
    <w:rsid w:val="00930146"/>
    <w:rsid w:val="00930185"/>
    <w:rsid w:val="0093031C"/>
    <w:rsid w:val="00930364"/>
    <w:rsid w:val="00930424"/>
    <w:rsid w:val="0093043C"/>
    <w:rsid w:val="00930444"/>
    <w:rsid w:val="009304AD"/>
    <w:rsid w:val="009306EA"/>
    <w:rsid w:val="009308C0"/>
    <w:rsid w:val="009309AD"/>
    <w:rsid w:val="00930A89"/>
    <w:rsid w:val="00930AD4"/>
    <w:rsid w:val="00930BC7"/>
    <w:rsid w:val="00930BCE"/>
    <w:rsid w:val="00930CFC"/>
    <w:rsid w:val="00930D0E"/>
    <w:rsid w:val="00930DE3"/>
    <w:rsid w:val="00930E3E"/>
    <w:rsid w:val="00931121"/>
    <w:rsid w:val="00931149"/>
    <w:rsid w:val="00931181"/>
    <w:rsid w:val="009311FA"/>
    <w:rsid w:val="009312F4"/>
    <w:rsid w:val="009312F9"/>
    <w:rsid w:val="009313C0"/>
    <w:rsid w:val="00931589"/>
    <w:rsid w:val="00931636"/>
    <w:rsid w:val="00931939"/>
    <w:rsid w:val="00931BFC"/>
    <w:rsid w:val="00931C1E"/>
    <w:rsid w:val="00931D56"/>
    <w:rsid w:val="00931DE0"/>
    <w:rsid w:val="00931E23"/>
    <w:rsid w:val="00931F54"/>
    <w:rsid w:val="0093200F"/>
    <w:rsid w:val="009321E6"/>
    <w:rsid w:val="00932222"/>
    <w:rsid w:val="0093223C"/>
    <w:rsid w:val="00932312"/>
    <w:rsid w:val="00932553"/>
    <w:rsid w:val="0093268F"/>
    <w:rsid w:val="00932723"/>
    <w:rsid w:val="009327B8"/>
    <w:rsid w:val="009327F4"/>
    <w:rsid w:val="00932933"/>
    <w:rsid w:val="009329B6"/>
    <w:rsid w:val="00932A8B"/>
    <w:rsid w:val="00932BDA"/>
    <w:rsid w:val="00932C17"/>
    <w:rsid w:val="00932C26"/>
    <w:rsid w:val="00932DB5"/>
    <w:rsid w:val="00932E05"/>
    <w:rsid w:val="00933005"/>
    <w:rsid w:val="00933544"/>
    <w:rsid w:val="009335BF"/>
    <w:rsid w:val="00933726"/>
    <w:rsid w:val="009338D0"/>
    <w:rsid w:val="00933AD3"/>
    <w:rsid w:val="00933CE0"/>
    <w:rsid w:val="00933FC8"/>
    <w:rsid w:val="009341C7"/>
    <w:rsid w:val="00934708"/>
    <w:rsid w:val="00934760"/>
    <w:rsid w:val="009347E9"/>
    <w:rsid w:val="00934804"/>
    <w:rsid w:val="009349BA"/>
    <w:rsid w:val="00934BB7"/>
    <w:rsid w:val="00934D89"/>
    <w:rsid w:val="00934FA8"/>
    <w:rsid w:val="0093504E"/>
    <w:rsid w:val="0093536A"/>
    <w:rsid w:val="00935556"/>
    <w:rsid w:val="0093557B"/>
    <w:rsid w:val="009355AF"/>
    <w:rsid w:val="009355C2"/>
    <w:rsid w:val="00935780"/>
    <w:rsid w:val="009357AE"/>
    <w:rsid w:val="00935803"/>
    <w:rsid w:val="00935899"/>
    <w:rsid w:val="009358B2"/>
    <w:rsid w:val="0093590F"/>
    <w:rsid w:val="0093592A"/>
    <w:rsid w:val="00935BA9"/>
    <w:rsid w:val="00935BBD"/>
    <w:rsid w:val="00935C49"/>
    <w:rsid w:val="00935D25"/>
    <w:rsid w:val="00935EAA"/>
    <w:rsid w:val="0093607D"/>
    <w:rsid w:val="009360B6"/>
    <w:rsid w:val="009361A4"/>
    <w:rsid w:val="009361D0"/>
    <w:rsid w:val="0093651B"/>
    <w:rsid w:val="00936571"/>
    <w:rsid w:val="00936744"/>
    <w:rsid w:val="00936782"/>
    <w:rsid w:val="00936C4D"/>
    <w:rsid w:val="00936D46"/>
    <w:rsid w:val="00936E18"/>
    <w:rsid w:val="00936ED9"/>
    <w:rsid w:val="009370B4"/>
    <w:rsid w:val="009370FF"/>
    <w:rsid w:val="00937844"/>
    <w:rsid w:val="009378BF"/>
    <w:rsid w:val="00937AC4"/>
    <w:rsid w:val="00937D1F"/>
    <w:rsid w:val="00937DC3"/>
    <w:rsid w:val="00937EEF"/>
    <w:rsid w:val="00937F9E"/>
    <w:rsid w:val="00937FD6"/>
    <w:rsid w:val="009401E0"/>
    <w:rsid w:val="00940210"/>
    <w:rsid w:val="009403A1"/>
    <w:rsid w:val="0094044E"/>
    <w:rsid w:val="00940475"/>
    <w:rsid w:val="00940570"/>
    <w:rsid w:val="0094060C"/>
    <w:rsid w:val="00940675"/>
    <w:rsid w:val="009406F8"/>
    <w:rsid w:val="00940815"/>
    <w:rsid w:val="00940926"/>
    <w:rsid w:val="00940968"/>
    <w:rsid w:val="00940A3A"/>
    <w:rsid w:val="00940B37"/>
    <w:rsid w:val="00940C23"/>
    <w:rsid w:val="00940CC7"/>
    <w:rsid w:val="00940CE6"/>
    <w:rsid w:val="00940E09"/>
    <w:rsid w:val="00940E1E"/>
    <w:rsid w:val="00940E28"/>
    <w:rsid w:val="0094101A"/>
    <w:rsid w:val="009410BA"/>
    <w:rsid w:val="009411D3"/>
    <w:rsid w:val="00941253"/>
    <w:rsid w:val="00941282"/>
    <w:rsid w:val="00941382"/>
    <w:rsid w:val="009415D4"/>
    <w:rsid w:val="0094160F"/>
    <w:rsid w:val="009416FE"/>
    <w:rsid w:val="00941922"/>
    <w:rsid w:val="0094196E"/>
    <w:rsid w:val="00941B1D"/>
    <w:rsid w:val="00941B5D"/>
    <w:rsid w:val="00941D91"/>
    <w:rsid w:val="00941DF5"/>
    <w:rsid w:val="00941F54"/>
    <w:rsid w:val="009420DC"/>
    <w:rsid w:val="0094215A"/>
    <w:rsid w:val="009422A7"/>
    <w:rsid w:val="0094234C"/>
    <w:rsid w:val="0094253D"/>
    <w:rsid w:val="0094257F"/>
    <w:rsid w:val="0094258D"/>
    <w:rsid w:val="0094259F"/>
    <w:rsid w:val="00942728"/>
    <w:rsid w:val="0094275F"/>
    <w:rsid w:val="00942875"/>
    <w:rsid w:val="00942913"/>
    <w:rsid w:val="00942955"/>
    <w:rsid w:val="00942979"/>
    <w:rsid w:val="00942A07"/>
    <w:rsid w:val="00942A3A"/>
    <w:rsid w:val="00942AC2"/>
    <w:rsid w:val="00942ADC"/>
    <w:rsid w:val="00942B94"/>
    <w:rsid w:val="00942CE8"/>
    <w:rsid w:val="00942EBA"/>
    <w:rsid w:val="0094306C"/>
    <w:rsid w:val="009432B1"/>
    <w:rsid w:val="0094371C"/>
    <w:rsid w:val="009437AF"/>
    <w:rsid w:val="0094385E"/>
    <w:rsid w:val="009438B6"/>
    <w:rsid w:val="00943B34"/>
    <w:rsid w:val="00943E11"/>
    <w:rsid w:val="00943E32"/>
    <w:rsid w:val="0094415B"/>
    <w:rsid w:val="0094439E"/>
    <w:rsid w:val="009443C6"/>
    <w:rsid w:val="0094446F"/>
    <w:rsid w:val="009444C2"/>
    <w:rsid w:val="00944653"/>
    <w:rsid w:val="0094471A"/>
    <w:rsid w:val="009447FB"/>
    <w:rsid w:val="00944897"/>
    <w:rsid w:val="009448F2"/>
    <w:rsid w:val="009449A7"/>
    <w:rsid w:val="00944A4F"/>
    <w:rsid w:val="00944A54"/>
    <w:rsid w:val="00944AF6"/>
    <w:rsid w:val="00944B49"/>
    <w:rsid w:val="00944C3B"/>
    <w:rsid w:val="00944D63"/>
    <w:rsid w:val="00944E8B"/>
    <w:rsid w:val="00944F04"/>
    <w:rsid w:val="00944FBF"/>
    <w:rsid w:val="00944FF7"/>
    <w:rsid w:val="0094507E"/>
    <w:rsid w:val="009454A4"/>
    <w:rsid w:val="009455A3"/>
    <w:rsid w:val="00945645"/>
    <w:rsid w:val="00945756"/>
    <w:rsid w:val="00945814"/>
    <w:rsid w:val="00945880"/>
    <w:rsid w:val="009458B0"/>
    <w:rsid w:val="00945C47"/>
    <w:rsid w:val="00945E49"/>
    <w:rsid w:val="0094606D"/>
    <w:rsid w:val="009461EA"/>
    <w:rsid w:val="009461FE"/>
    <w:rsid w:val="009462A5"/>
    <w:rsid w:val="009462D9"/>
    <w:rsid w:val="00946359"/>
    <w:rsid w:val="009463EB"/>
    <w:rsid w:val="009465AD"/>
    <w:rsid w:val="00946697"/>
    <w:rsid w:val="0094672F"/>
    <w:rsid w:val="009467A6"/>
    <w:rsid w:val="009468BD"/>
    <w:rsid w:val="00946A40"/>
    <w:rsid w:val="00946A84"/>
    <w:rsid w:val="00946AF5"/>
    <w:rsid w:val="00946C12"/>
    <w:rsid w:val="00946D42"/>
    <w:rsid w:val="00946E15"/>
    <w:rsid w:val="00946E2B"/>
    <w:rsid w:val="00946E8A"/>
    <w:rsid w:val="009470BB"/>
    <w:rsid w:val="0094711A"/>
    <w:rsid w:val="009473BA"/>
    <w:rsid w:val="0094749C"/>
    <w:rsid w:val="009475DA"/>
    <w:rsid w:val="0094762D"/>
    <w:rsid w:val="009476B0"/>
    <w:rsid w:val="009476FB"/>
    <w:rsid w:val="00947900"/>
    <w:rsid w:val="0094799E"/>
    <w:rsid w:val="00947A29"/>
    <w:rsid w:val="00947A88"/>
    <w:rsid w:val="00947B3A"/>
    <w:rsid w:val="00947C4C"/>
    <w:rsid w:val="00947CD2"/>
    <w:rsid w:val="00947D26"/>
    <w:rsid w:val="00947F7E"/>
    <w:rsid w:val="00947FBE"/>
    <w:rsid w:val="0095018D"/>
    <w:rsid w:val="00950697"/>
    <w:rsid w:val="009506AC"/>
    <w:rsid w:val="009506CE"/>
    <w:rsid w:val="009506EF"/>
    <w:rsid w:val="0095075A"/>
    <w:rsid w:val="0095076C"/>
    <w:rsid w:val="009508EB"/>
    <w:rsid w:val="009508FE"/>
    <w:rsid w:val="00950B20"/>
    <w:rsid w:val="00950FCC"/>
    <w:rsid w:val="0095119A"/>
    <w:rsid w:val="0095124E"/>
    <w:rsid w:val="0095126C"/>
    <w:rsid w:val="0095149E"/>
    <w:rsid w:val="009516D1"/>
    <w:rsid w:val="0095184D"/>
    <w:rsid w:val="00951904"/>
    <w:rsid w:val="00951982"/>
    <w:rsid w:val="009519F2"/>
    <w:rsid w:val="00951A32"/>
    <w:rsid w:val="00951AC8"/>
    <w:rsid w:val="00951E47"/>
    <w:rsid w:val="00951FC5"/>
    <w:rsid w:val="0095207C"/>
    <w:rsid w:val="0095210C"/>
    <w:rsid w:val="0095220B"/>
    <w:rsid w:val="00952488"/>
    <w:rsid w:val="009524AC"/>
    <w:rsid w:val="009524B7"/>
    <w:rsid w:val="00952561"/>
    <w:rsid w:val="00952711"/>
    <w:rsid w:val="00952AFA"/>
    <w:rsid w:val="00952B40"/>
    <w:rsid w:val="00952F1D"/>
    <w:rsid w:val="0095311A"/>
    <w:rsid w:val="009531B4"/>
    <w:rsid w:val="00953508"/>
    <w:rsid w:val="00953688"/>
    <w:rsid w:val="0095370C"/>
    <w:rsid w:val="009537DA"/>
    <w:rsid w:val="009538BF"/>
    <w:rsid w:val="00953933"/>
    <w:rsid w:val="009539C2"/>
    <w:rsid w:val="009539CA"/>
    <w:rsid w:val="009539D2"/>
    <w:rsid w:val="00953E7C"/>
    <w:rsid w:val="0095432A"/>
    <w:rsid w:val="009543A1"/>
    <w:rsid w:val="009543BE"/>
    <w:rsid w:val="0095447E"/>
    <w:rsid w:val="0095450A"/>
    <w:rsid w:val="00954599"/>
    <w:rsid w:val="00954687"/>
    <w:rsid w:val="0095474A"/>
    <w:rsid w:val="009549AF"/>
    <w:rsid w:val="00954AE7"/>
    <w:rsid w:val="00954EB1"/>
    <w:rsid w:val="00954FE8"/>
    <w:rsid w:val="0095503A"/>
    <w:rsid w:val="009550CA"/>
    <w:rsid w:val="0095516C"/>
    <w:rsid w:val="00955186"/>
    <w:rsid w:val="00955235"/>
    <w:rsid w:val="00955238"/>
    <w:rsid w:val="0095542C"/>
    <w:rsid w:val="009556FC"/>
    <w:rsid w:val="00955745"/>
    <w:rsid w:val="00955886"/>
    <w:rsid w:val="00955AE5"/>
    <w:rsid w:val="00955B29"/>
    <w:rsid w:val="00955CD2"/>
    <w:rsid w:val="00955EEA"/>
    <w:rsid w:val="00955FFB"/>
    <w:rsid w:val="009560F3"/>
    <w:rsid w:val="0095626B"/>
    <w:rsid w:val="00956364"/>
    <w:rsid w:val="00956379"/>
    <w:rsid w:val="00956413"/>
    <w:rsid w:val="00956565"/>
    <w:rsid w:val="009566A6"/>
    <w:rsid w:val="0095682D"/>
    <w:rsid w:val="00956840"/>
    <w:rsid w:val="00956A21"/>
    <w:rsid w:val="00956A6F"/>
    <w:rsid w:val="00956B62"/>
    <w:rsid w:val="00956D42"/>
    <w:rsid w:val="00956D90"/>
    <w:rsid w:val="00956F2E"/>
    <w:rsid w:val="00957236"/>
    <w:rsid w:val="009572CC"/>
    <w:rsid w:val="00957691"/>
    <w:rsid w:val="009576B8"/>
    <w:rsid w:val="009576E6"/>
    <w:rsid w:val="00957B3A"/>
    <w:rsid w:val="00957E75"/>
    <w:rsid w:val="00960088"/>
    <w:rsid w:val="009601D1"/>
    <w:rsid w:val="00960219"/>
    <w:rsid w:val="0096026D"/>
    <w:rsid w:val="0096035A"/>
    <w:rsid w:val="00960367"/>
    <w:rsid w:val="009605DB"/>
    <w:rsid w:val="00960809"/>
    <w:rsid w:val="0096081F"/>
    <w:rsid w:val="00960935"/>
    <w:rsid w:val="00960BA1"/>
    <w:rsid w:val="00960DC3"/>
    <w:rsid w:val="00960E19"/>
    <w:rsid w:val="00960EC7"/>
    <w:rsid w:val="00960F3C"/>
    <w:rsid w:val="00960FA5"/>
    <w:rsid w:val="00960FF5"/>
    <w:rsid w:val="0096118D"/>
    <w:rsid w:val="009612BA"/>
    <w:rsid w:val="009613C6"/>
    <w:rsid w:val="00961469"/>
    <w:rsid w:val="00961479"/>
    <w:rsid w:val="00961568"/>
    <w:rsid w:val="00961A37"/>
    <w:rsid w:val="00961B0B"/>
    <w:rsid w:val="00961C68"/>
    <w:rsid w:val="00961CA4"/>
    <w:rsid w:val="00961E5E"/>
    <w:rsid w:val="00961F36"/>
    <w:rsid w:val="00961F63"/>
    <w:rsid w:val="00962163"/>
    <w:rsid w:val="00962197"/>
    <w:rsid w:val="00962521"/>
    <w:rsid w:val="00962624"/>
    <w:rsid w:val="00962838"/>
    <w:rsid w:val="009628E5"/>
    <w:rsid w:val="00962903"/>
    <w:rsid w:val="00962A5F"/>
    <w:rsid w:val="00962A8F"/>
    <w:rsid w:val="00962BB0"/>
    <w:rsid w:val="00962C77"/>
    <w:rsid w:val="00962CDB"/>
    <w:rsid w:val="00962D0A"/>
    <w:rsid w:val="00962D76"/>
    <w:rsid w:val="00962EAD"/>
    <w:rsid w:val="00962EEC"/>
    <w:rsid w:val="00962F03"/>
    <w:rsid w:val="0096302C"/>
    <w:rsid w:val="00963271"/>
    <w:rsid w:val="00963393"/>
    <w:rsid w:val="009635AA"/>
    <w:rsid w:val="009636D3"/>
    <w:rsid w:val="0096374C"/>
    <w:rsid w:val="00963759"/>
    <w:rsid w:val="009637C5"/>
    <w:rsid w:val="0096384A"/>
    <w:rsid w:val="009638DC"/>
    <w:rsid w:val="009639A7"/>
    <w:rsid w:val="00963A79"/>
    <w:rsid w:val="00963AFF"/>
    <w:rsid w:val="00963C7C"/>
    <w:rsid w:val="00963E12"/>
    <w:rsid w:val="00963EB7"/>
    <w:rsid w:val="00963FFE"/>
    <w:rsid w:val="00964021"/>
    <w:rsid w:val="009640BC"/>
    <w:rsid w:val="0096418C"/>
    <w:rsid w:val="009642BE"/>
    <w:rsid w:val="009644D0"/>
    <w:rsid w:val="009646C5"/>
    <w:rsid w:val="00964AB0"/>
    <w:rsid w:val="00964B68"/>
    <w:rsid w:val="00964BA8"/>
    <w:rsid w:val="00964EBE"/>
    <w:rsid w:val="00964ECE"/>
    <w:rsid w:val="00964F13"/>
    <w:rsid w:val="0096509C"/>
    <w:rsid w:val="00965264"/>
    <w:rsid w:val="00965282"/>
    <w:rsid w:val="00965287"/>
    <w:rsid w:val="00965438"/>
    <w:rsid w:val="00965552"/>
    <w:rsid w:val="0096558B"/>
    <w:rsid w:val="00965766"/>
    <w:rsid w:val="00965991"/>
    <w:rsid w:val="009659DC"/>
    <w:rsid w:val="00965A96"/>
    <w:rsid w:val="00965B05"/>
    <w:rsid w:val="00965B39"/>
    <w:rsid w:val="00965BD9"/>
    <w:rsid w:val="00965C27"/>
    <w:rsid w:val="00965C75"/>
    <w:rsid w:val="00965EAC"/>
    <w:rsid w:val="00965F00"/>
    <w:rsid w:val="00965F84"/>
    <w:rsid w:val="00965F99"/>
    <w:rsid w:val="0096606A"/>
    <w:rsid w:val="00966388"/>
    <w:rsid w:val="0096639C"/>
    <w:rsid w:val="009665FA"/>
    <w:rsid w:val="00966785"/>
    <w:rsid w:val="009667FA"/>
    <w:rsid w:val="009668EF"/>
    <w:rsid w:val="009669DE"/>
    <w:rsid w:val="00966B80"/>
    <w:rsid w:val="00966B8A"/>
    <w:rsid w:val="00966C12"/>
    <w:rsid w:val="00966E2D"/>
    <w:rsid w:val="00966E2E"/>
    <w:rsid w:val="00966E8C"/>
    <w:rsid w:val="00966F85"/>
    <w:rsid w:val="0096711C"/>
    <w:rsid w:val="009672BC"/>
    <w:rsid w:val="0096739B"/>
    <w:rsid w:val="0096756E"/>
    <w:rsid w:val="009675C9"/>
    <w:rsid w:val="00967639"/>
    <w:rsid w:val="0096765D"/>
    <w:rsid w:val="009676C0"/>
    <w:rsid w:val="0096773B"/>
    <w:rsid w:val="00967B1A"/>
    <w:rsid w:val="00967D2A"/>
    <w:rsid w:val="00967E41"/>
    <w:rsid w:val="00967F01"/>
    <w:rsid w:val="00967F49"/>
    <w:rsid w:val="009700E3"/>
    <w:rsid w:val="009700E9"/>
    <w:rsid w:val="00970162"/>
    <w:rsid w:val="0097016C"/>
    <w:rsid w:val="00970615"/>
    <w:rsid w:val="00970627"/>
    <w:rsid w:val="009706B4"/>
    <w:rsid w:val="009706FC"/>
    <w:rsid w:val="0097095D"/>
    <w:rsid w:val="00970967"/>
    <w:rsid w:val="00970B2D"/>
    <w:rsid w:val="00970CBA"/>
    <w:rsid w:val="00970D0E"/>
    <w:rsid w:val="00970DF3"/>
    <w:rsid w:val="00970E12"/>
    <w:rsid w:val="00970E2F"/>
    <w:rsid w:val="00971373"/>
    <w:rsid w:val="009713BB"/>
    <w:rsid w:val="00971443"/>
    <w:rsid w:val="0097152C"/>
    <w:rsid w:val="00971A01"/>
    <w:rsid w:val="00971B28"/>
    <w:rsid w:val="00971BDD"/>
    <w:rsid w:val="00971C95"/>
    <w:rsid w:val="00971E41"/>
    <w:rsid w:val="00971E8C"/>
    <w:rsid w:val="00971F5B"/>
    <w:rsid w:val="00972440"/>
    <w:rsid w:val="0097250D"/>
    <w:rsid w:val="00972539"/>
    <w:rsid w:val="009726F8"/>
    <w:rsid w:val="0097273F"/>
    <w:rsid w:val="0097274D"/>
    <w:rsid w:val="00972A85"/>
    <w:rsid w:val="00972AF7"/>
    <w:rsid w:val="00972B50"/>
    <w:rsid w:val="00972CCE"/>
    <w:rsid w:val="00972DF6"/>
    <w:rsid w:val="00972F90"/>
    <w:rsid w:val="009730F2"/>
    <w:rsid w:val="00973106"/>
    <w:rsid w:val="0097312F"/>
    <w:rsid w:val="00973144"/>
    <w:rsid w:val="0097353F"/>
    <w:rsid w:val="009735CB"/>
    <w:rsid w:val="009736B3"/>
    <w:rsid w:val="00973700"/>
    <w:rsid w:val="0097380E"/>
    <w:rsid w:val="00973873"/>
    <w:rsid w:val="00973874"/>
    <w:rsid w:val="0097393F"/>
    <w:rsid w:val="00973A31"/>
    <w:rsid w:val="00973A37"/>
    <w:rsid w:val="00973A3A"/>
    <w:rsid w:val="00973B25"/>
    <w:rsid w:val="00973D21"/>
    <w:rsid w:val="00973F8D"/>
    <w:rsid w:val="009741B3"/>
    <w:rsid w:val="0097428D"/>
    <w:rsid w:val="00974304"/>
    <w:rsid w:val="009744FE"/>
    <w:rsid w:val="00974649"/>
    <w:rsid w:val="009746B0"/>
    <w:rsid w:val="009746B5"/>
    <w:rsid w:val="0097482B"/>
    <w:rsid w:val="009748C7"/>
    <w:rsid w:val="00974A1D"/>
    <w:rsid w:val="00974B3E"/>
    <w:rsid w:val="00975094"/>
    <w:rsid w:val="009755CB"/>
    <w:rsid w:val="009755F4"/>
    <w:rsid w:val="00975771"/>
    <w:rsid w:val="00975941"/>
    <w:rsid w:val="009760BE"/>
    <w:rsid w:val="009762D7"/>
    <w:rsid w:val="00976448"/>
    <w:rsid w:val="00976494"/>
    <w:rsid w:val="009764CC"/>
    <w:rsid w:val="0097656A"/>
    <w:rsid w:val="0097685C"/>
    <w:rsid w:val="0097691D"/>
    <w:rsid w:val="00976983"/>
    <w:rsid w:val="00976BB3"/>
    <w:rsid w:val="00976C69"/>
    <w:rsid w:val="00976E36"/>
    <w:rsid w:val="00976F8B"/>
    <w:rsid w:val="009770D9"/>
    <w:rsid w:val="0097724E"/>
    <w:rsid w:val="0097737C"/>
    <w:rsid w:val="00977FDC"/>
    <w:rsid w:val="009802E3"/>
    <w:rsid w:val="00980430"/>
    <w:rsid w:val="00980439"/>
    <w:rsid w:val="0098063D"/>
    <w:rsid w:val="0098067A"/>
    <w:rsid w:val="00980714"/>
    <w:rsid w:val="00980934"/>
    <w:rsid w:val="009809CD"/>
    <w:rsid w:val="009809CF"/>
    <w:rsid w:val="00980B4B"/>
    <w:rsid w:val="00980BE4"/>
    <w:rsid w:val="009811D4"/>
    <w:rsid w:val="00981374"/>
    <w:rsid w:val="0098152B"/>
    <w:rsid w:val="0098163C"/>
    <w:rsid w:val="0098189C"/>
    <w:rsid w:val="009818D9"/>
    <w:rsid w:val="00981984"/>
    <w:rsid w:val="009819BF"/>
    <w:rsid w:val="009819CA"/>
    <w:rsid w:val="009819EB"/>
    <w:rsid w:val="00981C00"/>
    <w:rsid w:val="00981CCD"/>
    <w:rsid w:val="00981DB5"/>
    <w:rsid w:val="00981DB9"/>
    <w:rsid w:val="00981ED2"/>
    <w:rsid w:val="00981F0E"/>
    <w:rsid w:val="00981F47"/>
    <w:rsid w:val="0098206A"/>
    <w:rsid w:val="009821E8"/>
    <w:rsid w:val="0098233B"/>
    <w:rsid w:val="0098243E"/>
    <w:rsid w:val="0098248A"/>
    <w:rsid w:val="009824EC"/>
    <w:rsid w:val="009825F1"/>
    <w:rsid w:val="009826ED"/>
    <w:rsid w:val="00982992"/>
    <w:rsid w:val="00982BAC"/>
    <w:rsid w:val="00982BFE"/>
    <w:rsid w:val="00982C29"/>
    <w:rsid w:val="00982C35"/>
    <w:rsid w:val="00982D2C"/>
    <w:rsid w:val="00982E62"/>
    <w:rsid w:val="00982EF9"/>
    <w:rsid w:val="00982F87"/>
    <w:rsid w:val="00983097"/>
    <w:rsid w:val="009835E8"/>
    <w:rsid w:val="0098365D"/>
    <w:rsid w:val="00983700"/>
    <w:rsid w:val="00983807"/>
    <w:rsid w:val="00983954"/>
    <w:rsid w:val="00983D7C"/>
    <w:rsid w:val="00983DFC"/>
    <w:rsid w:val="00983EB7"/>
    <w:rsid w:val="00984142"/>
    <w:rsid w:val="009841C1"/>
    <w:rsid w:val="009842A3"/>
    <w:rsid w:val="009842D4"/>
    <w:rsid w:val="00984323"/>
    <w:rsid w:val="009845B7"/>
    <w:rsid w:val="0098468C"/>
    <w:rsid w:val="00984955"/>
    <w:rsid w:val="00984A4F"/>
    <w:rsid w:val="00984A68"/>
    <w:rsid w:val="00984DF6"/>
    <w:rsid w:val="00984E32"/>
    <w:rsid w:val="009850A3"/>
    <w:rsid w:val="0098533D"/>
    <w:rsid w:val="00985839"/>
    <w:rsid w:val="00985939"/>
    <w:rsid w:val="009859FE"/>
    <w:rsid w:val="00985BCF"/>
    <w:rsid w:val="00985CAD"/>
    <w:rsid w:val="00985D80"/>
    <w:rsid w:val="00985DD2"/>
    <w:rsid w:val="0098615D"/>
    <w:rsid w:val="009861BC"/>
    <w:rsid w:val="0098626A"/>
    <w:rsid w:val="00986372"/>
    <w:rsid w:val="00986467"/>
    <w:rsid w:val="009864FC"/>
    <w:rsid w:val="009866FF"/>
    <w:rsid w:val="00986848"/>
    <w:rsid w:val="0098691A"/>
    <w:rsid w:val="00986E1A"/>
    <w:rsid w:val="00986F54"/>
    <w:rsid w:val="009870C2"/>
    <w:rsid w:val="009870D1"/>
    <w:rsid w:val="009871A0"/>
    <w:rsid w:val="009871D2"/>
    <w:rsid w:val="009872D6"/>
    <w:rsid w:val="0098733F"/>
    <w:rsid w:val="0098750A"/>
    <w:rsid w:val="0098777A"/>
    <w:rsid w:val="009878A8"/>
    <w:rsid w:val="0098793E"/>
    <w:rsid w:val="009879A7"/>
    <w:rsid w:val="00987CE5"/>
    <w:rsid w:val="00987D1F"/>
    <w:rsid w:val="00987D5C"/>
    <w:rsid w:val="00987D89"/>
    <w:rsid w:val="00987E25"/>
    <w:rsid w:val="00987F6B"/>
    <w:rsid w:val="00990168"/>
    <w:rsid w:val="009901F7"/>
    <w:rsid w:val="0099022C"/>
    <w:rsid w:val="009902E1"/>
    <w:rsid w:val="009905E1"/>
    <w:rsid w:val="00990642"/>
    <w:rsid w:val="0099082A"/>
    <w:rsid w:val="009908CC"/>
    <w:rsid w:val="009909A5"/>
    <w:rsid w:val="009909FD"/>
    <w:rsid w:val="00990A80"/>
    <w:rsid w:val="00990A91"/>
    <w:rsid w:val="00990C57"/>
    <w:rsid w:val="00990D65"/>
    <w:rsid w:val="00990EE5"/>
    <w:rsid w:val="0099108B"/>
    <w:rsid w:val="009914F8"/>
    <w:rsid w:val="00991753"/>
    <w:rsid w:val="009918F4"/>
    <w:rsid w:val="0099191A"/>
    <w:rsid w:val="00991B4F"/>
    <w:rsid w:val="00991C36"/>
    <w:rsid w:val="00991C49"/>
    <w:rsid w:val="00991E8B"/>
    <w:rsid w:val="00992027"/>
    <w:rsid w:val="009920BA"/>
    <w:rsid w:val="0099216B"/>
    <w:rsid w:val="009921F4"/>
    <w:rsid w:val="0099235B"/>
    <w:rsid w:val="0099237D"/>
    <w:rsid w:val="009925DB"/>
    <w:rsid w:val="0099292E"/>
    <w:rsid w:val="00992ADD"/>
    <w:rsid w:val="00992BBE"/>
    <w:rsid w:val="00992E13"/>
    <w:rsid w:val="00992E31"/>
    <w:rsid w:val="00992E47"/>
    <w:rsid w:val="00993145"/>
    <w:rsid w:val="009933B9"/>
    <w:rsid w:val="009933D9"/>
    <w:rsid w:val="009935B5"/>
    <w:rsid w:val="009937F9"/>
    <w:rsid w:val="00993A8D"/>
    <w:rsid w:val="00993A99"/>
    <w:rsid w:val="00993AB6"/>
    <w:rsid w:val="00993C3C"/>
    <w:rsid w:val="00993D39"/>
    <w:rsid w:val="00993EAB"/>
    <w:rsid w:val="009941CE"/>
    <w:rsid w:val="009946D9"/>
    <w:rsid w:val="0099482D"/>
    <w:rsid w:val="009948A5"/>
    <w:rsid w:val="009949E8"/>
    <w:rsid w:val="00994AAE"/>
    <w:rsid w:val="00994B11"/>
    <w:rsid w:val="00994B6C"/>
    <w:rsid w:val="00994BA7"/>
    <w:rsid w:val="00994F81"/>
    <w:rsid w:val="00994FCF"/>
    <w:rsid w:val="00995097"/>
    <w:rsid w:val="0099520E"/>
    <w:rsid w:val="009952CF"/>
    <w:rsid w:val="00995380"/>
    <w:rsid w:val="00995413"/>
    <w:rsid w:val="009955C3"/>
    <w:rsid w:val="009955F5"/>
    <w:rsid w:val="00995610"/>
    <w:rsid w:val="00995A7F"/>
    <w:rsid w:val="00995AB7"/>
    <w:rsid w:val="00995D5C"/>
    <w:rsid w:val="00995EB4"/>
    <w:rsid w:val="00995ED8"/>
    <w:rsid w:val="009960DB"/>
    <w:rsid w:val="0099614C"/>
    <w:rsid w:val="009961E6"/>
    <w:rsid w:val="009961ED"/>
    <w:rsid w:val="00996445"/>
    <w:rsid w:val="0099649C"/>
    <w:rsid w:val="009964C7"/>
    <w:rsid w:val="009964E5"/>
    <w:rsid w:val="00996619"/>
    <w:rsid w:val="00996771"/>
    <w:rsid w:val="00996B7C"/>
    <w:rsid w:val="009972AD"/>
    <w:rsid w:val="009972B5"/>
    <w:rsid w:val="0099747D"/>
    <w:rsid w:val="009974AC"/>
    <w:rsid w:val="00997607"/>
    <w:rsid w:val="00997776"/>
    <w:rsid w:val="009977D7"/>
    <w:rsid w:val="00997932"/>
    <w:rsid w:val="00997AED"/>
    <w:rsid w:val="00997B4D"/>
    <w:rsid w:val="00997BC1"/>
    <w:rsid w:val="00997E2C"/>
    <w:rsid w:val="009A00E7"/>
    <w:rsid w:val="009A0242"/>
    <w:rsid w:val="009A0540"/>
    <w:rsid w:val="009A0628"/>
    <w:rsid w:val="009A06E5"/>
    <w:rsid w:val="009A079A"/>
    <w:rsid w:val="009A0915"/>
    <w:rsid w:val="009A09CF"/>
    <w:rsid w:val="009A0AD5"/>
    <w:rsid w:val="009A0D96"/>
    <w:rsid w:val="009A0F79"/>
    <w:rsid w:val="009A111F"/>
    <w:rsid w:val="009A11CD"/>
    <w:rsid w:val="009A1232"/>
    <w:rsid w:val="009A13A4"/>
    <w:rsid w:val="009A1529"/>
    <w:rsid w:val="009A17AF"/>
    <w:rsid w:val="009A1983"/>
    <w:rsid w:val="009A1A47"/>
    <w:rsid w:val="009A1A9B"/>
    <w:rsid w:val="009A1C89"/>
    <w:rsid w:val="009A1DD1"/>
    <w:rsid w:val="009A1E4D"/>
    <w:rsid w:val="009A1F42"/>
    <w:rsid w:val="009A1FC3"/>
    <w:rsid w:val="009A211C"/>
    <w:rsid w:val="009A2164"/>
    <w:rsid w:val="009A218D"/>
    <w:rsid w:val="009A21A3"/>
    <w:rsid w:val="009A2218"/>
    <w:rsid w:val="009A222C"/>
    <w:rsid w:val="009A2526"/>
    <w:rsid w:val="009A255C"/>
    <w:rsid w:val="009A2595"/>
    <w:rsid w:val="009A26B5"/>
    <w:rsid w:val="009A2928"/>
    <w:rsid w:val="009A2953"/>
    <w:rsid w:val="009A29AF"/>
    <w:rsid w:val="009A29EE"/>
    <w:rsid w:val="009A2C8D"/>
    <w:rsid w:val="009A2C8F"/>
    <w:rsid w:val="009A2F6F"/>
    <w:rsid w:val="009A2F83"/>
    <w:rsid w:val="009A3049"/>
    <w:rsid w:val="009A31DF"/>
    <w:rsid w:val="009A3259"/>
    <w:rsid w:val="009A346C"/>
    <w:rsid w:val="009A378B"/>
    <w:rsid w:val="009A3885"/>
    <w:rsid w:val="009A38EA"/>
    <w:rsid w:val="009A3944"/>
    <w:rsid w:val="009A3BBE"/>
    <w:rsid w:val="009A3DFE"/>
    <w:rsid w:val="009A3E79"/>
    <w:rsid w:val="009A3E99"/>
    <w:rsid w:val="009A3F99"/>
    <w:rsid w:val="009A4029"/>
    <w:rsid w:val="009A40C7"/>
    <w:rsid w:val="009A4226"/>
    <w:rsid w:val="009A4530"/>
    <w:rsid w:val="009A45E8"/>
    <w:rsid w:val="009A46AD"/>
    <w:rsid w:val="009A46AF"/>
    <w:rsid w:val="009A4A26"/>
    <w:rsid w:val="009A4A48"/>
    <w:rsid w:val="009A4AF7"/>
    <w:rsid w:val="009A4DE4"/>
    <w:rsid w:val="009A4EB9"/>
    <w:rsid w:val="009A5037"/>
    <w:rsid w:val="009A5228"/>
    <w:rsid w:val="009A5387"/>
    <w:rsid w:val="009A5494"/>
    <w:rsid w:val="009A572B"/>
    <w:rsid w:val="009A5795"/>
    <w:rsid w:val="009A59DA"/>
    <w:rsid w:val="009A5B4E"/>
    <w:rsid w:val="009A5CB7"/>
    <w:rsid w:val="009A5EB1"/>
    <w:rsid w:val="009A5EB6"/>
    <w:rsid w:val="009A6146"/>
    <w:rsid w:val="009A61C9"/>
    <w:rsid w:val="009A625E"/>
    <w:rsid w:val="009A62B9"/>
    <w:rsid w:val="009A6335"/>
    <w:rsid w:val="009A6346"/>
    <w:rsid w:val="009A641F"/>
    <w:rsid w:val="009A6436"/>
    <w:rsid w:val="009A6456"/>
    <w:rsid w:val="009A64DB"/>
    <w:rsid w:val="009A65A3"/>
    <w:rsid w:val="009A65D1"/>
    <w:rsid w:val="009A6786"/>
    <w:rsid w:val="009A67D1"/>
    <w:rsid w:val="009A681D"/>
    <w:rsid w:val="009A6846"/>
    <w:rsid w:val="009A686F"/>
    <w:rsid w:val="009A68E8"/>
    <w:rsid w:val="009A69F5"/>
    <w:rsid w:val="009A6A09"/>
    <w:rsid w:val="009A6A85"/>
    <w:rsid w:val="009A6F41"/>
    <w:rsid w:val="009A71CC"/>
    <w:rsid w:val="009A7271"/>
    <w:rsid w:val="009A733A"/>
    <w:rsid w:val="009A7493"/>
    <w:rsid w:val="009A75BC"/>
    <w:rsid w:val="009A773C"/>
    <w:rsid w:val="009A786B"/>
    <w:rsid w:val="009A78C7"/>
    <w:rsid w:val="009A79AE"/>
    <w:rsid w:val="009A7BFD"/>
    <w:rsid w:val="009A7C36"/>
    <w:rsid w:val="009A7C5E"/>
    <w:rsid w:val="009A7D66"/>
    <w:rsid w:val="009A7DBD"/>
    <w:rsid w:val="009A7DDD"/>
    <w:rsid w:val="009A7DF2"/>
    <w:rsid w:val="009A7FD3"/>
    <w:rsid w:val="009B012A"/>
    <w:rsid w:val="009B0162"/>
    <w:rsid w:val="009B0462"/>
    <w:rsid w:val="009B04A3"/>
    <w:rsid w:val="009B05C1"/>
    <w:rsid w:val="009B05CE"/>
    <w:rsid w:val="009B06B2"/>
    <w:rsid w:val="009B06ED"/>
    <w:rsid w:val="009B07CE"/>
    <w:rsid w:val="009B07F3"/>
    <w:rsid w:val="009B081F"/>
    <w:rsid w:val="009B09C2"/>
    <w:rsid w:val="009B0A9E"/>
    <w:rsid w:val="009B0AB7"/>
    <w:rsid w:val="009B0DC1"/>
    <w:rsid w:val="009B10E7"/>
    <w:rsid w:val="009B1242"/>
    <w:rsid w:val="009B13EA"/>
    <w:rsid w:val="009B13F5"/>
    <w:rsid w:val="009B14E0"/>
    <w:rsid w:val="009B14FD"/>
    <w:rsid w:val="009B15C9"/>
    <w:rsid w:val="009B15FE"/>
    <w:rsid w:val="009B169B"/>
    <w:rsid w:val="009B16A5"/>
    <w:rsid w:val="009B1744"/>
    <w:rsid w:val="009B174C"/>
    <w:rsid w:val="009B197F"/>
    <w:rsid w:val="009B1A17"/>
    <w:rsid w:val="009B1AA4"/>
    <w:rsid w:val="009B1AAA"/>
    <w:rsid w:val="009B1B74"/>
    <w:rsid w:val="009B1C6C"/>
    <w:rsid w:val="009B1C99"/>
    <w:rsid w:val="009B1DD5"/>
    <w:rsid w:val="009B1DE5"/>
    <w:rsid w:val="009B1E59"/>
    <w:rsid w:val="009B1FBE"/>
    <w:rsid w:val="009B2099"/>
    <w:rsid w:val="009B2116"/>
    <w:rsid w:val="009B22E3"/>
    <w:rsid w:val="009B277A"/>
    <w:rsid w:val="009B27EA"/>
    <w:rsid w:val="009B290E"/>
    <w:rsid w:val="009B2BDA"/>
    <w:rsid w:val="009B2CC0"/>
    <w:rsid w:val="009B2D1C"/>
    <w:rsid w:val="009B2E12"/>
    <w:rsid w:val="009B2FD6"/>
    <w:rsid w:val="009B3299"/>
    <w:rsid w:val="009B34BE"/>
    <w:rsid w:val="009B3593"/>
    <w:rsid w:val="009B3672"/>
    <w:rsid w:val="009B38B6"/>
    <w:rsid w:val="009B3ACF"/>
    <w:rsid w:val="009B3BEE"/>
    <w:rsid w:val="009B3C8E"/>
    <w:rsid w:val="009B3F0E"/>
    <w:rsid w:val="009B41D4"/>
    <w:rsid w:val="009B425B"/>
    <w:rsid w:val="009B42B3"/>
    <w:rsid w:val="009B4331"/>
    <w:rsid w:val="009B437C"/>
    <w:rsid w:val="009B44DD"/>
    <w:rsid w:val="009B4653"/>
    <w:rsid w:val="009B4895"/>
    <w:rsid w:val="009B4A39"/>
    <w:rsid w:val="009B4B91"/>
    <w:rsid w:val="009B4B9E"/>
    <w:rsid w:val="009B4BFB"/>
    <w:rsid w:val="009B5070"/>
    <w:rsid w:val="009B5265"/>
    <w:rsid w:val="009B54BF"/>
    <w:rsid w:val="009B5635"/>
    <w:rsid w:val="009B570E"/>
    <w:rsid w:val="009B5815"/>
    <w:rsid w:val="009B5861"/>
    <w:rsid w:val="009B589A"/>
    <w:rsid w:val="009B5A5E"/>
    <w:rsid w:val="009B5BDF"/>
    <w:rsid w:val="009B5C00"/>
    <w:rsid w:val="009B5CD9"/>
    <w:rsid w:val="009B5DF1"/>
    <w:rsid w:val="009B5F05"/>
    <w:rsid w:val="009B6051"/>
    <w:rsid w:val="009B615C"/>
    <w:rsid w:val="009B616D"/>
    <w:rsid w:val="009B635F"/>
    <w:rsid w:val="009B6797"/>
    <w:rsid w:val="009B67B0"/>
    <w:rsid w:val="009B69C2"/>
    <w:rsid w:val="009B69D7"/>
    <w:rsid w:val="009B70CB"/>
    <w:rsid w:val="009B70F2"/>
    <w:rsid w:val="009B7187"/>
    <w:rsid w:val="009B737D"/>
    <w:rsid w:val="009B73B9"/>
    <w:rsid w:val="009B740F"/>
    <w:rsid w:val="009B7477"/>
    <w:rsid w:val="009B75CA"/>
    <w:rsid w:val="009B7668"/>
    <w:rsid w:val="009B771E"/>
    <w:rsid w:val="009B7724"/>
    <w:rsid w:val="009B77C4"/>
    <w:rsid w:val="009B7831"/>
    <w:rsid w:val="009B785F"/>
    <w:rsid w:val="009B7942"/>
    <w:rsid w:val="009B7E35"/>
    <w:rsid w:val="009B7E6A"/>
    <w:rsid w:val="009B7F09"/>
    <w:rsid w:val="009B7FA8"/>
    <w:rsid w:val="009B7FBB"/>
    <w:rsid w:val="009C01E1"/>
    <w:rsid w:val="009C0244"/>
    <w:rsid w:val="009C03BA"/>
    <w:rsid w:val="009C0404"/>
    <w:rsid w:val="009C04FE"/>
    <w:rsid w:val="009C0622"/>
    <w:rsid w:val="009C06AD"/>
    <w:rsid w:val="009C08CE"/>
    <w:rsid w:val="009C0942"/>
    <w:rsid w:val="009C0B5C"/>
    <w:rsid w:val="009C0DC2"/>
    <w:rsid w:val="009C0FD4"/>
    <w:rsid w:val="009C11FA"/>
    <w:rsid w:val="009C122E"/>
    <w:rsid w:val="009C1540"/>
    <w:rsid w:val="009C163B"/>
    <w:rsid w:val="009C17EB"/>
    <w:rsid w:val="009C2074"/>
    <w:rsid w:val="009C2204"/>
    <w:rsid w:val="009C2331"/>
    <w:rsid w:val="009C251D"/>
    <w:rsid w:val="009C2775"/>
    <w:rsid w:val="009C27F2"/>
    <w:rsid w:val="009C29D7"/>
    <w:rsid w:val="009C2C21"/>
    <w:rsid w:val="009C2DD1"/>
    <w:rsid w:val="009C2E96"/>
    <w:rsid w:val="009C3202"/>
    <w:rsid w:val="009C3420"/>
    <w:rsid w:val="009C35B2"/>
    <w:rsid w:val="009C368F"/>
    <w:rsid w:val="009C372A"/>
    <w:rsid w:val="009C3A5C"/>
    <w:rsid w:val="009C3B14"/>
    <w:rsid w:val="009C3BC2"/>
    <w:rsid w:val="009C3C69"/>
    <w:rsid w:val="009C3E70"/>
    <w:rsid w:val="009C3ECD"/>
    <w:rsid w:val="009C3F43"/>
    <w:rsid w:val="009C4203"/>
    <w:rsid w:val="009C4223"/>
    <w:rsid w:val="009C45E5"/>
    <w:rsid w:val="009C4681"/>
    <w:rsid w:val="009C4AB8"/>
    <w:rsid w:val="009C4B34"/>
    <w:rsid w:val="009C4BD6"/>
    <w:rsid w:val="009C4EF5"/>
    <w:rsid w:val="009C4FA1"/>
    <w:rsid w:val="009C522C"/>
    <w:rsid w:val="009C548F"/>
    <w:rsid w:val="009C55A7"/>
    <w:rsid w:val="009C5610"/>
    <w:rsid w:val="009C5939"/>
    <w:rsid w:val="009C5B18"/>
    <w:rsid w:val="009C5CF4"/>
    <w:rsid w:val="009C5D0E"/>
    <w:rsid w:val="009C5E03"/>
    <w:rsid w:val="009C5F61"/>
    <w:rsid w:val="009C61E5"/>
    <w:rsid w:val="009C621D"/>
    <w:rsid w:val="009C6372"/>
    <w:rsid w:val="009C6436"/>
    <w:rsid w:val="009C65F0"/>
    <w:rsid w:val="009C6846"/>
    <w:rsid w:val="009C68CF"/>
    <w:rsid w:val="009C6922"/>
    <w:rsid w:val="009C6A36"/>
    <w:rsid w:val="009C6B47"/>
    <w:rsid w:val="009C6B78"/>
    <w:rsid w:val="009C6D9A"/>
    <w:rsid w:val="009C6DA7"/>
    <w:rsid w:val="009C6E93"/>
    <w:rsid w:val="009C6EAA"/>
    <w:rsid w:val="009C7035"/>
    <w:rsid w:val="009C705A"/>
    <w:rsid w:val="009C712B"/>
    <w:rsid w:val="009C71D6"/>
    <w:rsid w:val="009C73A4"/>
    <w:rsid w:val="009C74F4"/>
    <w:rsid w:val="009C750F"/>
    <w:rsid w:val="009C7609"/>
    <w:rsid w:val="009C769B"/>
    <w:rsid w:val="009C76B9"/>
    <w:rsid w:val="009C770D"/>
    <w:rsid w:val="009C7712"/>
    <w:rsid w:val="009C78E5"/>
    <w:rsid w:val="009C7970"/>
    <w:rsid w:val="009C7A09"/>
    <w:rsid w:val="009C7A1B"/>
    <w:rsid w:val="009C8A64"/>
    <w:rsid w:val="009D022C"/>
    <w:rsid w:val="009D02D0"/>
    <w:rsid w:val="009D02D9"/>
    <w:rsid w:val="009D0304"/>
    <w:rsid w:val="009D0431"/>
    <w:rsid w:val="009D0446"/>
    <w:rsid w:val="009D04DF"/>
    <w:rsid w:val="009D0563"/>
    <w:rsid w:val="009D061A"/>
    <w:rsid w:val="009D06DC"/>
    <w:rsid w:val="009D07CA"/>
    <w:rsid w:val="009D0976"/>
    <w:rsid w:val="009D0B42"/>
    <w:rsid w:val="009D0BDE"/>
    <w:rsid w:val="009D0BE1"/>
    <w:rsid w:val="009D0C5B"/>
    <w:rsid w:val="009D0CEF"/>
    <w:rsid w:val="009D0D80"/>
    <w:rsid w:val="009D11DA"/>
    <w:rsid w:val="009D11DC"/>
    <w:rsid w:val="009D1329"/>
    <w:rsid w:val="009D14F5"/>
    <w:rsid w:val="009D1535"/>
    <w:rsid w:val="009D172E"/>
    <w:rsid w:val="009D1818"/>
    <w:rsid w:val="009D1A6B"/>
    <w:rsid w:val="009D1A96"/>
    <w:rsid w:val="009D1C55"/>
    <w:rsid w:val="009D1C9E"/>
    <w:rsid w:val="009D1CD6"/>
    <w:rsid w:val="009D1E26"/>
    <w:rsid w:val="009D1F39"/>
    <w:rsid w:val="009D2049"/>
    <w:rsid w:val="009D2199"/>
    <w:rsid w:val="009D220E"/>
    <w:rsid w:val="009D2449"/>
    <w:rsid w:val="009D2525"/>
    <w:rsid w:val="009D2625"/>
    <w:rsid w:val="009D26BB"/>
    <w:rsid w:val="009D29C7"/>
    <w:rsid w:val="009D2D67"/>
    <w:rsid w:val="009D2E44"/>
    <w:rsid w:val="009D2E63"/>
    <w:rsid w:val="009D307F"/>
    <w:rsid w:val="009D32D7"/>
    <w:rsid w:val="009D32DA"/>
    <w:rsid w:val="009D3415"/>
    <w:rsid w:val="009D350E"/>
    <w:rsid w:val="009D3582"/>
    <w:rsid w:val="009D3614"/>
    <w:rsid w:val="009D3722"/>
    <w:rsid w:val="009D376D"/>
    <w:rsid w:val="009D37A5"/>
    <w:rsid w:val="009D3BD0"/>
    <w:rsid w:val="009D3C88"/>
    <w:rsid w:val="009D3CF5"/>
    <w:rsid w:val="009D3D0D"/>
    <w:rsid w:val="009D3E41"/>
    <w:rsid w:val="009D3E4C"/>
    <w:rsid w:val="009D4344"/>
    <w:rsid w:val="009D43B6"/>
    <w:rsid w:val="009D456F"/>
    <w:rsid w:val="009D45A7"/>
    <w:rsid w:val="009D47B1"/>
    <w:rsid w:val="009D47EA"/>
    <w:rsid w:val="009D4867"/>
    <w:rsid w:val="009D48BB"/>
    <w:rsid w:val="009D497B"/>
    <w:rsid w:val="009D4A30"/>
    <w:rsid w:val="009D4A32"/>
    <w:rsid w:val="009D4AC3"/>
    <w:rsid w:val="009D4C92"/>
    <w:rsid w:val="009D4CC3"/>
    <w:rsid w:val="009D4CF7"/>
    <w:rsid w:val="009D4D85"/>
    <w:rsid w:val="009D4ED3"/>
    <w:rsid w:val="009D4F68"/>
    <w:rsid w:val="009D5083"/>
    <w:rsid w:val="009D513E"/>
    <w:rsid w:val="009D51B1"/>
    <w:rsid w:val="009D5261"/>
    <w:rsid w:val="009D539D"/>
    <w:rsid w:val="009D53C7"/>
    <w:rsid w:val="009D5434"/>
    <w:rsid w:val="009D5441"/>
    <w:rsid w:val="009D5464"/>
    <w:rsid w:val="009D55AF"/>
    <w:rsid w:val="009D56FF"/>
    <w:rsid w:val="009D5C08"/>
    <w:rsid w:val="009D5C85"/>
    <w:rsid w:val="009D5F64"/>
    <w:rsid w:val="009D5F7D"/>
    <w:rsid w:val="009D5FF5"/>
    <w:rsid w:val="009D6177"/>
    <w:rsid w:val="009D628B"/>
    <w:rsid w:val="009D62AC"/>
    <w:rsid w:val="009D643F"/>
    <w:rsid w:val="009D6574"/>
    <w:rsid w:val="009D65A1"/>
    <w:rsid w:val="009D665A"/>
    <w:rsid w:val="009D666F"/>
    <w:rsid w:val="009D6ABA"/>
    <w:rsid w:val="009D6B21"/>
    <w:rsid w:val="009D6C08"/>
    <w:rsid w:val="009D6D20"/>
    <w:rsid w:val="009D6E2E"/>
    <w:rsid w:val="009D6F72"/>
    <w:rsid w:val="009D7061"/>
    <w:rsid w:val="009D722E"/>
    <w:rsid w:val="009D72C2"/>
    <w:rsid w:val="009D73F1"/>
    <w:rsid w:val="009D7563"/>
    <w:rsid w:val="009D764F"/>
    <w:rsid w:val="009D7930"/>
    <w:rsid w:val="009D794E"/>
    <w:rsid w:val="009D7A27"/>
    <w:rsid w:val="009D7B27"/>
    <w:rsid w:val="009D7D62"/>
    <w:rsid w:val="009D7DEB"/>
    <w:rsid w:val="009E0139"/>
    <w:rsid w:val="009E022B"/>
    <w:rsid w:val="009E0236"/>
    <w:rsid w:val="009E0331"/>
    <w:rsid w:val="009E03FC"/>
    <w:rsid w:val="009E04F6"/>
    <w:rsid w:val="009E06F5"/>
    <w:rsid w:val="009E07FE"/>
    <w:rsid w:val="009E0981"/>
    <w:rsid w:val="009E0AEB"/>
    <w:rsid w:val="009E0B6C"/>
    <w:rsid w:val="009E0BEA"/>
    <w:rsid w:val="009E0BF6"/>
    <w:rsid w:val="009E0CD9"/>
    <w:rsid w:val="009E0D23"/>
    <w:rsid w:val="009E0DC8"/>
    <w:rsid w:val="009E0FAA"/>
    <w:rsid w:val="009E116E"/>
    <w:rsid w:val="009E122C"/>
    <w:rsid w:val="009E122E"/>
    <w:rsid w:val="009E1258"/>
    <w:rsid w:val="009E142A"/>
    <w:rsid w:val="009E17B0"/>
    <w:rsid w:val="009E196F"/>
    <w:rsid w:val="009E198D"/>
    <w:rsid w:val="009E1CAB"/>
    <w:rsid w:val="009E1DEE"/>
    <w:rsid w:val="009E233B"/>
    <w:rsid w:val="009E2587"/>
    <w:rsid w:val="009E26CB"/>
    <w:rsid w:val="009E27D1"/>
    <w:rsid w:val="009E29AC"/>
    <w:rsid w:val="009E29B9"/>
    <w:rsid w:val="009E2A9A"/>
    <w:rsid w:val="009E2AC7"/>
    <w:rsid w:val="009E2BD3"/>
    <w:rsid w:val="009E2C65"/>
    <w:rsid w:val="009E2CD1"/>
    <w:rsid w:val="009E31D8"/>
    <w:rsid w:val="009E330B"/>
    <w:rsid w:val="009E3499"/>
    <w:rsid w:val="009E358C"/>
    <w:rsid w:val="009E35C3"/>
    <w:rsid w:val="009E3624"/>
    <w:rsid w:val="009E3771"/>
    <w:rsid w:val="009E3C14"/>
    <w:rsid w:val="009E3C49"/>
    <w:rsid w:val="009E3D22"/>
    <w:rsid w:val="009E3E5B"/>
    <w:rsid w:val="009E3F34"/>
    <w:rsid w:val="009E3FAE"/>
    <w:rsid w:val="009E3FEE"/>
    <w:rsid w:val="009E4125"/>
    <w:rsid w:val="009E41AE"/>
    <w:rsid w:val="009E4257"/>
    <w:rsid w:val="009E44A6"/>
    <w:rsid w:val="009E454F"/>
    <w:rsid w:val="009E4633"/>
    <w:rsid w:val="009E4729"/>
    <w:rsid w:val="009E4783"/>
    <w:rsid w:val="009E47A0"/>
    <w:rsid w:val="009E48D2"/>
    <w:rsid w:val="009E4AEA"/>
    <w:rsid w:val="009E4B29"/>
    <w:rsid w:val="009E4BD9"/>
    <w:rsid w:val="009E4C6A"/>
    <w:rsid w:val="009E4D3C"/>
    <w:rsid w:val="009E4EE8"/>
    <w:rsid w:val="009E5099"/>
    <w:rsid w:val="009E50B8"/>
    <w:rsid w:val="009E515E"/>
    <w:rsid w:val="009E51C0"/>
    <w:rsid w:val="009E5492"/>
    <w:rsid w:val="009E5554"/>
    <w:rsid w:val="009E558D"/>
    <w:rsid w:val="009E55C2"/>
    <w:rsid w:val="009E56BA"/>
    <w:rsid w:val="009E586E"/>
    <w:rsid w:val="009E58C0"/>
    <w:rsid w:val="009E5978"/>
    <w:rsid w:val="009E5A57"/>
    <w:rsid w:val="009E5CBE"/>
    <w:rsid w:val="009E5DD1"/>
    <w:rsid w:val="009E5FE2"/>
    <w:rsid w:val="009E6201"/>
    <w:rsid w:val="009E63F2"/>
    <w:rsid w:val="009E6443"/>
    <w:rsid w:val="009E650D"/>
    <w:rsid w:val="009E6590"/>
    <w:rsid w:val="009E659A"/>
    <w:rsid w:val="009E6722"/>
    <w:rsid w:val="009E687D"/>
    <w:rsid w:val="009E6975"/>
    <w:rsid w:val="009E6AAC"/>
    <w:rsid w:val="009E6B16"/>
    <w:rsid w:val="009E6C01"/>
    <w:rsid w:val="009E6C88"/>
    <w:rsid w:val="009E6CC0"/>
    <w:rsid w:val="009E6CF2"/>
    <w:rsid w:val="009E6D20"/>
    <w:rsid w:val="009E6DB5"/>
    <w:rsid w:val="009E6F7C"/>
    <w:rsid w:val="009E6FC8"/>
    <w:rsid w:val="009E6FE4"/>
    <w:rsid w:val="009E7256"/>
    <w:rsid w:val="009E744B"/>
    <w:rsid w:val="009E7683"/>
    <w:rsid w:val="009E778F"/>
    <w:rsid w:val="009E787F"/>
    <w:rsid w:val="009E78E3"/>
    <w:rsid w:val="009E78EA"/>
    <w:rsid w:val="009E78F3"/>
    <w:rsid w:val="009E7A90"/>
    <w:rsid w:val="009E7B34"/>
    <w:rsid w:val="009E7C7B"/>
    <w:rsid w:val="009E7D49"/>
    <w:rsid w:val="009E7EED"/>
    <w:rsid w:val="009E7F95"/>
    <w:rsid w:val="009F000C"/>
    <w:rsid w:val="009F0012"/>
    <w:rsid w:val="009F00AC"/>
    <w:rsid w:val="009F01C9"/>
    <w:rsid w:val="009F01FC"/>
    <w:rsid w:val="009F02DF"/>
    <w:rsid w:val="009F0448"/>
    <w:rsid w:val="009F055B"/>
    <w:rsid w:val="009F05E1"/>
    <w:rsid w:val="009F05FF"/>
    <w:rsid w:val="009F0737"/>
    <w:rsid w:val="009F08F2"/>
    <w:rsid w:val="009F0957"/>
    <w:rsid w:val="009F0A5E"/>
    <w:rsid w:val="009F0A72"/>
    <w:rsid w:val="009F0B40"/>
    <w:rsid w:val="009F0B87"/>
    <w:rsid w:val="009F0C19"/>
    <w:rsid w:val="009F0DE0"/>
    <w:rsid w:val="009F0E2E"/>
    <w:rsid w:val="009F0E54"/>
    <w:rsid w:val="009F0F6C"/>
    <w:rsid w:val="009F0FC3"/>
    <w:rsid w:val="009F1066"/>
    <w:rsid w:val="009F128F"/>
    <w:rsid w:val="009F133F"/>
    <w:rsid w:val="009F13B9"/>
    <w:rsid w:val="009F143D"/>
    <w:rsid w:val="009F155D"/>
    <w:rsid w:val="009F15E5"/>
    <w:rsid w:val="009F19AD"/>
    <w:rsid w:val="009F1A69"/>
    <w:rsid w:val="009F1B18"/>
    <w:rsid w:val="009F1C5F"/>
    <w:rsid w:val="009F1C8B"/>
    <w:rsid w:val="009F1E57"/>
    <w:rsid w:val="009F2057"/>
    <w:rsid w:val="009F20A7"/>
    <w:rsid w:val="009F20B5"/>
    <w:rsid w:val="009F20E4"/>
    <w:rsid w:val="009F2243"/>
    <w:rsid w:val="009F228C"/>
    <w:rsid w:val="009F2296"/>
    <w:rsid w:val="009F25C2"/>
    <w:rsid w:val="009F2648"/>
    <w:rsid w:val="009F26DC"/>
    <w:rsid w:val="009F27E0"/>
    <w:rsid w:val="009F286C"/>
    <w:rsid w:val="009F2917"/>
    <w:rsid w:val="009F2A4C"/>
    <w:rsid w:val="009F2A6C"/>
    <w:rsid w:val="009F2AD2"/>
    <w:rsid w:val="009F2BB4"/>
    <w:rsid w:val="009F2BFA"/>
    <w:rsid w:val="009F2C30"/>
    <w:rsid w:val="009F2D44"/>
    <w:rsid w:val="009F2D54"/>
    <w:rsid w:val="009F2E28"/>
    <w:rsid w:val="009F2F6F"/>
    <w:rsid w:val="009F30AB"/>
    <w:rsid w:val="009F31C0"/>
    <w:rsid w:val="009F3211"/>
    <w:rsid w:val="009F3344"/>
    <w:rsid w:val="009F35B6"/>
    <w:rsid w:val="009F36B4"/>
    <w:rsid w:val="009F36DD"/>
    <w:rsid w:val="009F3999"/>
    <w:rsid w:val="009F3A15"/>
    <w:rsid w:val="009F3ED0"/>
    <w:rsid w:val="009F4010"/>
    <w:rsid w:val="009F413C"/>
    <w:rsid w:val="009F421F"/>
    <w:rsid w:val="009F43D6"/>
    <w:rsid w:val="009F43FE"/>
    <w:rsid w:val="009F4435"/>
    <w:rsid w:val="009F45DF"/>
    <w:rsid w:val="009F46D6"/>
    <w:rsid w:val="009F476A"/>
    <w:rsid w:val="009F49E4"/>
    <w:rsid w:val="009F4ACB"/>
    <w:rsid w:val="009F4B20"/>
    <w:rsid w:val="009F4CA4"/>
    <w:rsid w:val="009F4CCC"/>
    <w:rsid w:val="009F4D09"/>
    <w:rsid w:val="009F4F16"/>
    <w:rsid w:val="009F4FD6"/>
    <w:rsid w:val="009F4FE6"/>
    <w:rsid w:val="009F538C"/>
    <w:rsid w:val="009F5607"/>
    <w:rsid w:val="009F59A8"/>
    <w:rsid w:val="009F5A97"/>
    <w:rsid w:val="009F5ABB"/>
    <w:rsid w:val="009F5B09"/>
    <w:rsid w:val="009F5B0E"/>
    <w:rsid w:val="009F5C25"/>
    <w:rsid w:val="009F5C3B"/>
    <w:rsid w:val="009F5CE8"/>
    <w:rsid w:val="009F5EB2"/>
    <w:rsid w:val="009F6423"/>
    <w:rsid w:val="009F645D"/>
    <w:rsid w:val="009F64A2"/>
    <w:rsid w:val="009F64B1"/>
    <w:rsid w:val="009F651D"/>
    <w:rsid w:val="009F660A"/>
    <w:rsid w:val="009F6B17"/>
    <w:rsid w:val="009F6B7F"/>
    <w:rsid w:val="009F6E75"/>
    <w:rsid w:val="009F7131"/>
    <w:rsid w:val="009F7263"/>
    <w:rsid w:val="009F72C0"/>
    <w:rsid w:val="009F73C9"/>
    <w:rsid w:val="009F7471"/>
    <w:rsid w:val="009F7527"/>
    <w:rsid w:val="009F7746"/>
    <w:rsid w:val="009F7766"/>
    <w:rsid w:val="009F785C"/>
    <w:rsid w:val="009F798E"/>
    <w:rsid w:val="009F7A0E"/>
    <w:rsid w:val="009F7A4A"/>
    <w:rsid w:val="009F7C0F"/>
    <w:rsid w:val="009F7C8B"/>
    <w:rsid w:val="009F7D27"/>
    <w:rsid w:val="00A00019"/>
    <w:rsid w:val="00A00089"/>
    <w:rsid w:val="00A001EA"/>
    <w:rsid w:val="00A00246"/>
    <w:rsid w:val="00A003CA"/>
    <w:rsid w:val="00A007D2"/>
    <w:rsid w:val="00A00978"/>
    <w:rsid w:val="00A00ACA"/>
    <w:rsid w:val="00A00AED"/>
    <w:rsid w:val="00A00C46"/>
    <w:rsid w:val="00A00EF0"/>
    <w:rsid w:val="00A00F18"/>
    <w:rsid w:val="00A0107F"/>
    <w:rsid w:val="00A01271"/>
    <w:rsid w:val="00A012ED"/>
    <w:rsid w:val="00A01650"/>
    <w:rsid w:val="00A01A33"/>
    <w:rsid w:val="00A01BAB"/>
    <w:rsid w:val="00A01BB9"/>
    <w:rsid w:val="00A01E0B"/>
    <w:rsid w:val="00A01F9F"/>
    <w:rsid w:val="00A02016"/>
    <w:rsid w:val="00A0213D"/>
    <w:rsid w:val="00A02251"/>
    <w:rsid w:val="00A0233D"/>
    <w:rsid w:val="00A02442"/>
    <w:rsid w:val="00A02470"/>
    <w:rsid w:val="00A024A8"/>
    <w:rsid w:val="00A02618"/>
    <w:rsid w:val="00A02672"/>
    <w:rsid w:val="00A028CE"/>
    <w:rsid w:val="00A028E5"/>
    <w:rsid w:val="00A02969"/>
    <w:rsid w:val="00A02AF4"/>
    <w:rsid w:val="00A02BB9"/>
    <w:rsid w:val="00A02CCA"/>
    <w:rsid w:val="00A02FB4"/>
    <w:rsid w:val="00A03068"/>
    <w:rsid w:val="00A03097"/>
    <w:rsid w:val="00A0321D"/>
    <w:rsid w:val="00A032D9"/>
    <w:rsid w:val="00A035A5"/>
    <w:rsid w:val="00A035BC"/>
    <w:rsid w:val="00A036D6"/>
    <w:rsid w:val="00A03B69"/>
    <w:rsid w:val="00A03C6F"/>
    <w:rsid w:val="00A03C86"/>
    <w:rsid w:val="00A03E6D"/>
    <w:rsid w:val="00A03E8F"/>
    <w:rsid w:val="00A03EDA"/>
    <w:rsid w:val="00A03F4C"/>
    <w:rsid w:val="00A03F5B"/>
    <w:rsid w:val="00A03F89"/>
    <w:rsid w:val="00A03F8C"/>
    <w:rsid w:val="00A0401F"/>
    <w:rsid w:val="00A041C6"/>
    <w:rsid w:val="00A04228"/>
    <w:rsid w:val="00A04272"/>
    <w:rsid w:val="00A043CE"/>
    <w:rsid w:val="00A04487"/>
    <w:rsid w:val="00A04565"/>
    <w:rsid w:val="00A045FA"/>
    <w:rsid w:val="00A0467A"/>
    <w:rsid w:val="00A04742"/>
    <w:rsid w:val="00A047B0"/>
    <w:rsid w:val="00A049EC"/>
    <w:rsid w:val="00A04B72"/>
    <w:rsid w:val="00A04CC5"/>
    <w:rsid w:val="00A04DA9"/>
    <w:rsid w:val="00A0517A"/>
    <w:rsid w:val="00A05263"/>
    <w:rsid w:val="00A0531D"/>
    <w:rsid w:val="00A053BC"/>
    <w:rsid w:val="00A053DF"/>
    <w:rsid w:val="00A0547C"/>
    <w:rsid w:val="00A0555D"/>
    <w:rsid w:val="00A05788"/>
    <w:rsid w:val="00A05875"/>
    <w:rsid w:val="00A05ADC"/>
    <w:rsid w:val="00A05B41"/>
    <w:rsid w:val="00A05DE3"/>
    <w:rsid w:val="00A05E48"/>
    <w:rsid w:val="00A060AB"/>
    <w:rsid w:val="00A060D5"/>
    <w:rsid w:val="00A0616D"/>
    <w:rsid w:val="00A062DB"/>
    <w:rsid w:val="00A0664E"/>
    <w:rsid w:val="00A06772"/>
    <w:rsid w:val="00A068F3"/>
    <w:rsid w:val="00A06A4D"/>
    <w:rsid w:val="00A06A64"/>
    <w:rsid w:val="00A06ABE"/>
    <w:rsid w:val="00A06D3D"/>
    <w:rsid w:val="00A06D72"/>
    <w:rsid w:val="00A06DBD"/>
    <w:rsid w:val="00A06E63"/>
    <w:rsid w:val="00A06EB9"/>
    <w:rsid w:val="00A06ED0"/>
    <w:rsid w:val="00A06F25"/>
    <w:rsid w:val="00A06F28"/>
    <w:rsid w:val="00A07025"/>
    <w:rsid w:val="00A071B2"/>
    <w:rsid w:val="00A07200"/>
    <w:rsid w:val="00A0727C"/>
    <w:rsid w:val="00A075A0"/>
    <w:rsid w:val="00A077CD"/>
    <w:rsid w:val="00A077E3"/>
    <w:rsid w:val="00A07801"/>
    <w:rsid w:val="00A07833"/>
    <w:rsid w:val="00A0796A"/>
    <w:rsid w:val="00A07AF3"/>
    <w:rsid w:val="00A07B37"/>
    <w:rsid w:val="00A07E21"/>
    <w:rsid w:val="00A07EE1"/>
    <w:rsid w:val="00A07F65"/>
    <w:rsid w:val="00A101BF"/>
    <w:rsid w:val="00A1033E"/>
    <w:rsid w:val="00A103FF"/>
    <w:rsid w:val="00A1042D"/>
    <w:rsid w:val="00A10483"/>
    <w:rsid w:val="00A1055C"/>
    <w:rsid w:val="00A10562"/>
    <w:rsid w:val="00A10600"/>
    <w:rsid w:val="00A10692"/>
    <w:rsid w:val="00A10708"/>
    <w:rsid w:val="00A10732"/>
    <w:rsid w:val="00A107EC"/>
    <w:rsid w:val="00A108FB"/>
    <w:rsid w:val="00A10A83"/>
    <w:rsid w:val="00A10E96"/>
    <w:rsid w:val="00A10EE7"/>
    <w:rsid w:val="00A10F7E"/>
    <w:rsid w:val="00A10FDF"/>
    <w:rsid w:val="00A10FE8"/>
    <w:rsid w:val="00A110B2"/>
    <w:rsid w:val="00A110F5"/>
    <w:rsid w:val="00A11284"/>
    <w:rsid w:val="00A113EC"/>
    <w:rsid w:val="00A1143D"/>
    <w:rsid w:val="00A1167C"/>
    <w:rsid w:val="00A116D6"/>
    <w:rsid w:val="00A11776"/>
    <w:rsid w:val="00A117AB"/>
    <w:rsid w:val="00A1186F"/>
    <w:rsid w:val="00A118DB"/>
    <w:rsid w:val="00A11BC1"/>
    <w:rsid w:val="00A11BD3"/>
    <w:rsid w:val="00A11CF6"/>
    <w:rsid w:val="00A11D27"/>
    <w:rsid w:val="00A11D81"/>
    <w:rsid w:val="00A11ED9"/>
    <w:rsid w:val="00A11F17"/>
    <w:rsid w:val="00A120A9"/>
    <w:rsid w:val="00A1211C"/>
    <w:rsid w:val="00A12261"/>
    <w:rsid w:val="00A1229E"/>
    <w:rsid w:val="00A12411"/>
    <w:rsid w:val="00A12526"/>
    <w:rsid w:val="00A12843"/>
    <w:rsid w:val="00A12857"/>
    <w:rsid w:val="00A12913"/>
    <w:rsid w:val="00A12DF8"/>
    <w:rsid w:val="00A131B2"/>
    <w:rsid w:val="00A1328D"/>
    <w:rsid w:val="00A1338A"/>
    <w:rsid w:val="00A13485"/>
    <w:rsid w:val="00A134E7"/>
    <w:rsid w:val="00A13594"/>
    <w:rsid w:val="00A1364C"/>
    <w:rsid w:val="00A13669"/>
    <w:rsid w:val="00A13693"/>
    <w:rsid w:val="00A13697"/>
    <w:rsid w:val="00A136D2"/>
    <w:rsid w:val="00A136E7"/>
    <w:rsid w:val="00A1376B"/>
    <w:rsid w:val="00A138D5"/>
    <w:rsid w:val="00A13A4A"/>
    <w:rsid w:val="00A13E08"/>
    <w:rsid w:val="00A13F98"/>
    <w:rsid w:val="00A13FCA"/>
    <w:rsid w:val="00A13FCD"/>
    <w:rsid w:val="00A140ED"/>
    <w:rsid w:val="00A141F6"/>
    <w:rsid w:val="00A14672"/>
    <w:rsid w:val="00A146E0"/>
    <w:rsid w:val="00A14816"/>
    <w:rsid w:val="00A14B15"/>
    <w:rsid w:val="00A14B91"/>
    <w:rsid w:val="00A14E27"/>
    <w:rsid w:val="00A14E3C"/>
    <w:rsid w:val="00A14ED2"/>
    <w:rsid w:val="00A14FAD"/>
    <w:rsid w:val="00A1507A"/>
    <w:rsid w:val="00A15350"/>
    <w:rsid w:val="00A15525"/>
    <w:rsid w:val="00A15595"/>
    <w:rsid w:val="00A159E7"/>
    <w:rsid w:val="00A15AFD"/>
    <w:rsid w:val="00A16047"/>
    <w:rsid w:val="00A16111"/>
    <w:rsid w:val="00A162EF"/>
    <w:rsid w:val="00A16313"/>
    <w:rsid w:val="00A16373"/>
    <w:rsid w:val="00A16476"/>
    <w:rsid w:val="00A16482"/>
    <w:rsid w:val="00A1657B"/>
    <w:rsid w:val="00A16699"/>
    <w:rsid w:val="00A166D6"/>
    <w:rsid w:val="00A1671B"/>
    <w:rsid w:val="00A1678A"/>
    <w:rsid w:val="00A167DA"/>
    <w:rsid w:val="00A168DD"/>
    <w:rsid w:val="00A16A70"/>
    <w:rsid w:val="00A16B23"/>
    <w:rsid w:val="00A16B5F"/>
    <w:rsid w:val="00A16C5D"/>
    <w:rsid w:val="00A17055"/>
    <w:rsid w:val="00A170BF"/>
    <w:rsid w:val="00A17206"/>
    <w:rsid w:val="00A17247"/>
    <w:rsid w:val="00A172A1"/>
    <w:rsid w:val="00A173D3"/>
    <w:rsid w:val="00A17463"/>
    <w:rsid w:val="00A175A9"/>
    <w:rsid w:val="00A175AF"/>
    <w:rsid w:val="00A175CB"/>
    <w:rsid w:val="00A175F3"/>
    <w:rsid w:val="00A176C2"/>
    <w:rsid w:val="00A17B11"/>
    <w:rsid w:val="00A17C8E"/>
    <w:rsid w:val="00A17F2A"/>
    <w:rsid w:val="00A17FBE"/>
    <w:rsid w:val="00A20148"/>
    <w:rsid w:val="00A201E3"/>
    <w:rsid w:val="00A20313"/>
    <w:rsid w:val="00A20409"/>
    <w:rsid w:val="00A2049B"/>
    <w:rsid w:val="00A204DE"/>
    <w:rsid w:val="00A206A3"/>
    <w:rsid w:val="00A2094E"/>
    <w:rsid w:val="00A209B1"/>
    <w:rsid w:val="00A209C4"/>
    <w:rsid w:val="00A20AA7"/>
    <w:rsid w:val="00A20C48"/>
    <w:rsid w:val="00A20C4B"/>
    <w:rsid w:val="00A20C4F"/>
    <w:rsid w:val="00A20CA8"/>
    <w:rsid w:val="00A20FB7"/>
    <w:rsid w:val="00A211ED"/>
    <w:rsid w:val="00A2121D"/>
    <w:rsid w:val="00A21405"/>
    <w:rsid w:val="00A2179D"/>
    <w:rsid w:val="00A217EF"/>
    <w:rsid w:val="00A21A1A"/>
    <w:rsid w:val="00A21A1D"/>
    <w:rsid w:val="00A21B5D"/>
    <w:rsid w:val="00A21B6D"/>
    <w:rsid w:val="00A21B83"/>
    <w:rsid w:val="00A21BE7"/>
    <w:rsid w:val="00A21C2D"/>
    <w:rsid w:val="00A21CBD"/>
    <w:rsid w:val="00A21DB8"/>
    <w:rsid w:val="00A21DCF"/>
    <w:rsid w:val="00A21DDC"/>
    <w:rsid w:val="00A21E9D"/>
    <w:rsid w:val="00A21F82"/>
    <w:rsid w:val="00A2208D"/>
    <w:rsid w:val="00A221EB"/>
    <w:rsid w:val="00A222B2"/>
    <w:rsid w:val="00A2241D"/>
    <w:rsid w:val="00A22440"/>
    <w:rsid w:val="00A227DE"/>
    <w:rsid w:val="00A227E1"/>
    <w:rsid w:val="00A2294A"/>
    <w:rsid w:val="00A22962"/>
    <w:rsid w:val="00A22AAA"/>
    <w:rsid w:val="00A22D55"/>
    <w:rsid w:val="00A22F09"/>
    <w:rsid w:val="00A23024"/>
    <w:rsid w:val="00A23083"/>
    <w:rsid w:val="00A23097"/>
    <w:rsid w:val="00A233B2"/>
    <w:rsid w:val="00A233EE"/>
    <w:rsid w:val="00A23454"/>
    <w:rsid w:val="00A23469"/>
    <w:rsid w:val="00A23660"/>
    <w:rsid w:val="00A2381A"/>
    <w:rsid w:val="00A23947"/>
    <w:rsid w:val="00A23990"/>
    <w:rsid w:val="00A23DD5"/>
    <w:rsid w:val="00A23F8C"/>
    <w:rsid w:val="00A24177"/>
    <w:rsid w:val="00A24215"/>
    <w:rsid w:val="00A2422C"/>
    <w:rsid w:val="00A2426D"/>
    <w:rsid w:val="00A2436F"/>
    <w:rsid w:val="00A244B4"/>
    <w:rsid w:val="00A2453F"/>
    <w:rsid w:val="00A24540"/>
    <w:rsid w:val="00A245B2"/>
    <w:rsid w:val="00A246E0"/>
    <w:rsid w:val="00A24742"/>
    <w:rsid w:val="00A24749"/>
    <w:rsid w:val="00A24A51"/>
    <w:rsid w:val="00A24A59"/>
    <w:rsid w:val="00A24B98"/>
    <w:rsid w:val="00A24E94"/>
    <w:rsid w:val="00A24F1D"/>
    <w:rsid w:val="00A251B1"/>
    <w:rsid w:val="00A25209"/>
    <w:rsid w:val="00A2520A"/>
    <w:rsid w:val="00A25260"/>
    <w:rsid w:val="00A25511"/>
    <w:rsid w:val="00A255BF"/>
    <w:rsid w:val="00A255C2"/>
    <w:rsid w:val="00A25757"/>
    <w:rsid w:val="00A25766"/>
    <w:rsid w:val="00A257A8"/>
    <w:rsid w:val="00A257B3"/>
    <w:rsid w:val="00A2591B"/>
    <w:rsid w:val="00A25999"/>
    <w:rsid w:val="00A25B70"/>
    <w:rsid w:val="00A25CD1"/>
    <w:rsid w:val="00A25E60"/>
    <w:rsid w:val="00A2615D"/>
    <w:rsid w:val="00A262BB"/>
    <w:rsid w:val="00A263E5"/>
    <w:rsid w:val="00A26441"/>
    <w:rsid w:val="00A264E6"/>
    <w:rsid w:val="00A26547"/>
    <w:rsid w:val="00A268A9"/>
    <w:rsid w:val="00A26C2B"/>
    <w:rsid w:val="00A26C41"/>
    <w:rsid w:val="00A26CCD"/>
    <w:rsid w:val="00A26E3F"/>
    <w:rsid w:val="00A270BB"/>
    <w:rsid w:val="00A27187"/>
    <w:rsid w:val="00A272D9"/>
    <w:rsid w:val="00A276DF"/>
    <w:rsid w:val="00A27AA9"/>
    <w:rsid w:val="00A27B3C"/>
    <w:rsid w:val="00A27CA2"/>
    <w:rsid w:val="00A27D09"/>
    <w:rsid w:val="00A27D78"/>
    <w:rsid w:val="00A27DE0"/>
    <w:rsid w:val="00A27E10"/>
    <w:rsid w:val="00A27E5B"/>
    <w:rsid w:val="00A3001D"/>
    <w:rsid w:val="00A300C2"/>
    <w:rsid w:val="00A30271"/>
    <w:rsid w:val="00A3037B"/>
    <w:rsid w:val="00A3047E"/>
    <w:rsid w:val="00A304A6"/>
    <w:rsid w:val="00A305E1"/>
    <w:rsid w:val="00A307BA"/>
    <w:rsid w:val="00A30821"/>
    <w:rsid w:val="00A30953"/>
    <w:rsid w:val="00A30A6B"/>
    <w:rsid w:val="00A30B6B"/>
    <w:rsid w:val="00A30BF7"/>
    <w:rsid w:val="00A30D3E"/>
    <w:rsid w:val="00A30E65"/>
    <w:rsid w:val="00A30ECF"/>
    <w:rsid w:val="00A30F9D"/>
    <w:rsid w:val="00A31023"/>
    <w:rsid w:val="00A31491"/>
    <w:rsid w:val="00A314C7"/>
    <w:rsid w:val="00A314FA"/>
    <w:rsid w:val="00A31795"/>
    <w:rsid w:val="00A31997"/>
    <w:rsid w:val="00A31CA6"/>
    <w:rsid w:val="00A31D77"/>
    <w:rsid w:val="00A31E6B"/>
    <w:rsid w:val="00A3206D"/>
    <w:rsid w:val="00A32150"/>
    <w:rsid w:val="00A322FC"/>
    <w:rsid w:val="00A3230C"/>
    <w:rsid w:val="00A32330"/>
    <w:rsid w:val="00A325E5"/>
    <w:rsid w:val="00A32980"/>
    <w:rsid w:val="00A329D6"/>
    <w:rsid w:val="00A32B49"/>
    <w:rsid w:val="00A32C00"/>
    <w:rsid w:val="00A32DB0"/>
    <w:rsid w:val="00A32F17"/>
    <w:rsid w:val="00A33037"/>
    <w:rsid w:val="00A33057"/>
    <w:rsid w:val="00A33135"/>
    <w:rsid w:val="00A3315E"/>
    <w:rsid w:val="00A33361"/>
    <w:rsid w:val="00A3359D"/>
    <w:rsid w:val="00A3365B"/>
    <w:rsid w:val="00A33919"/>
    <w:rsid w:val="00A33A5E"/>
    <w:rsid w:val="00A33C89"/>
    <w:rsid w:val="00A33EFA"/>
    <w:rsid w:val="00A34083"/>
    <w:rsid w:val="00A3419C"/>
    <w:rsid w:val="00A341B1"/>
    <w:rsid w:val="00A34441"/>
    <w:rsid w:val="00A344FD"/>
    <w:rsid w:val="00A345CE"/>
    <w:rsid w:val="00A34892"/>
    <w:rsid w:val="00A348CE"/>
    <w:rsid w:val="00A34959"/>
    <w:rsid w:val="00A34AD4"/>
    <w:rsid w:val="00A34B22"/>
    <w:rsid w:val="00A34B27"/>
    <w:rsid w:val="00A34BBE"/>
    <w:rsid w:val="00A34BDB"/>
    <w:rsid w:val="00A34CA5"/>
    <w:rsid w:val="00A34E6E"/>
    <w:rsid w:val="00A34EBF"/>
    <w:rsid w:val="00A350A3"/>
    <w:rsid w:val="00A3512C"/>
    <w:rsid w:val="00A3513E"/>
    <w:rsid w:val="00A3527C"/>
    <w:rsid w:val="00A35294"/>
    <w:rsid w:val="00A352A9"/>
    <w:rsid w:val="00A352D5"/>
    <w:rsid w:val="00A35344"/>
    <w:rsid w:val="00A354FF"/>
    <w:rsid w:val="00A3551A"/>
    <w:rsid w:val="00A35585"/>
    <w:rsid w:val="00A355BE"/>
    <w:rsid w:val="00A35786"/>
    <w:rsid w:val="00A35930"/>
    <w:rsid w:val="00A359C0"/>
    <w:rsid w:val="00A35A06"/>
    <w:rsid w:val="00A35B05"/>
    <w:rsid w:val="00A35B5D"/>
    <w:rsid w:val="00A35B87"/>
    <w:rsid w:val="00A35C13"/>
    <w:rsid w:val="00A35C63"/>
    <w:rsid w:val="00A35D19"/>
    <w:rsid w:val="00A35F3D"/>
    <w:rsid w:val="00A36051"/>
    <w:rsid w:val="00A3646F"/>
    <w:rsid w:val="00A36652"/>
    <w:rsid w:val="00A366EE"/>
    <w:rsid w:val="00A3671A"/>
    <w:rsid w:val="00A3682E"/>
    <w:rsid w:val="00A3698F"/>
    <w:rsid w:val="00A369C0"/>
    <w:rsid w:val="00A36B78"/>
    <w:rsid w:val="00A36C7F"/>
    <w:rsid w:val="00A36D5F"/>
    <w:rsid w:val="00A36D8D"/>
    <w:rsid w:val="00A36E25"/>
    <w:rsid w:val="00A36F2A"/>
    <w:rsid w:val="00A37306"/>
    <w:rsid w:val="00A37668"/>
    <w:rsid w:val="00A376A1"/>
    <w:rsid w:val="00A376D2"/>
    <w:rsid w:val="00A376F7"/>
    <w:rsid w:val="00A378AD"/>
    <w:rsid w:val="00A379F6"/>
    <w:rsid w:val="00A37A98"/>
    <w:rsid w:val="00A37AA1"/>
    <w:rsid w:val="00A37BFA"/>
    <w:rsid w:val="00A37ED4"/>
    <w:rsid w:val="00A400F2"/>
    <w:rsid w:val="00A403A7"/>
    <w:rsid w:val="00A4043F"/>
    <w:rsid w:val="00A4057D"/>
    <w:rsid w:val="00A406E2"/>
    <w:rsid w:val="00A409D4"/>
    <w:rsid w:val="00A40ACA"/>
    <w:rsid w:val="00A40AF6"/>
    <w:rsid w:val="00A40B18"/>
    <w:rsid w:val="00A40BAA"/>
    <w:rsid w:val="00A40C67"/>
    <w:rsid w:val="00A40C9A"/>
    <w:rsid w:val="00A40C9D"/>
    <w:rsid w:val="00A40D30"/>
    <w:rsid w:val="00A40D88"/>
    <w:rsid w:val="00A40DFB"/>
    <w:rsid w:val="00A40E44"/>
    <w:rsid w:val="00A412D6"/>
    <w:rsid w:val="00A41522"/>
    <w:rsid w:val="00A4191E"/>
    <w:rsid w:val="00A419C1"/>
    <w:rsid w:val="00A41ADE"/>
    <w:rsid w:val="00A41AF7"/>
    <w:rsid w:val="00A41BF0"/>
    <w:rsid w:val="00A41D27"/>
    <w:rsid w:val="00A41DEA"/>
    <w:rsid w:val="00A41F2F"/>
    <w:rsid w:val="00A41F58"/>
    <w:rsid w:val="00A41F82"/>
    <w:rsid w:val="00A42070"/>
    <w:rsid w:val="00A42134"/>
    <w:rsid w:val="00A4231C"/>
    <w:rsid w:val="00A42369"/>
    <w:rsid w:val="00A423A3"/>
    <w:rsid w:val="00A42609"/>
    <w:rsid w:val="00A427BA"/>
    <w:rsid w:val="00A429C1"/>
    <w:rsid w:val="00A42C22"/>
    <w:rsid w:val="00A42E3C"/>
    <w:rsid w:val="00A42F34"/>
    <w:rsid w:val="00A43055"/>
    <w:rsid w:val="00A430E4"/>
    <w:rsid w:val="00A43300"/>
    <w:rsid w:val="00A43385"/>
    <w:rsid w:val="00A43386"/>
    <w:rsid w:val="00A433D9"/>
    <w:rsid w:val="00A434F0"/>
    <w:rsid w:val="00A43501"/>
    <w:rsid w:val="00A43536"/>
    <w:rsid w:val="00A43581"/>
    <w:rsid w:val="00A43673"/>
    <w:rsid w:val="00A4372B"/>
    <w:rsid w:val="00A43742"/>
    <w:rsid w:val="00A43877"/>
    <w:rsid w:val="00A43959"/>
    <w:rsid w:val="00A43AEE"/>
    <w:rsid w:val="00A43B62"/>
    <w:rsid w:val="00A43D35"/>
    <w:rsid w:val="00A43D81"/>
    <w:rsid w:val="00A43DD3"/>
    <w:rsid w:val="00A43E32"/>
    <w:rsid w:val="00A43E8E"/>
    <w:rsid w:val="00A43F47"/>
    <w:rsid w:val="00A4407D"/>
    <w:rsid w:val="00A44210"/>
    <w:rsid w:val="00A44463"/>
    <w:rsid w:val="00A4477C"/>
    <w:rsid w:val="00A447FD"/>
    <w:rsid w:val="00A44A7A"/>
    <w:rsid w:val="00A44B6F"/>
    <w:rsid w:val="00A44C15"/>
    <w:rsid w:val="00A44C55"/>
    <w:rsid w:val="00A44D50"/>
    <w:rsid w:val="00A45104"/>
    <w:rsid w:val="00A45190"/>
    <w:rsid w:val="00A4533F"/>
    <w:rsid w:val="00A453DB"/>
    <w:rsid w:val="00A453E4"/>
    <w:rsid w:val="00A45449"/>
    <w:rsid w:val="00A454AF"/>
    <w:rsid w:val="00A45547"/>
    <w:rsid w:val="00A45581"/>
    <w:rsid w:val="00A4558A"/>
    <w:rsid w:val="00A45663"/>
    <w:rsid w:val="00A4571C"/>
    <w:rsid w:val="00A457B9"/>
    <w:rsid w:val="00A45ACE"/>
    <w:rsid w:val="00A45AEF"/>
    <w:rsid w:val="00A45B23"/>
    <w:rsid w:val="00A45B95"/>
    <w:rsid w:val="00A45DB7"/>
    <w:rsid w:val="00A45E1A"/>
    <w:rsid w:val="00A46002"/>
    <w:rsid w:val="00A461B1"/>
    <w:rsid w:val="00A4632B"/>
    <w:rsid w:val="00A46690"/>
    <w:rsid w:val="00A466A1"/>
    <w:rsid w:val="00A46897"/>
    <w:rsid w:val="00A46935"/>
    <w:rsid w:val="00A46A39"/>
    <w:rsid w:val="00A46AE1"/>
    <w:rsid w:val="00A46C5E"/>
    <w:rsid w:val="00A46C97"/>
    <w:rsid w:val="00A46D0B"/>
    <w:rsid w:val="00A46D2B"/>
    <w:rsid w:val="00A46D7B"/>
    <w:rsid w:val="00A46F41"/>
    <w:rsid w:val="00A4714B"/>
    <w:rsid w:val="00A47233"/>
    <w:rsid w:val="00A4732E"/>
    <w:rsid w:val="00A473C2"/>
    <w:rsid w:val="00A474BC"/>
    <w:rsid w:val="00A4765B"/>
    <w:rsid w:val="00A47732"/>
    <w:rsid w:val="00A47C73"/>
    <w:rsid w:val="00A47CE2"/>
    <w:rsid w:val="00A47D06"/>
    <w:rsid w:val="00A47D51"/>
    <w:rsid w:val="00A47EAB"/>
    <w:rsid w:val="00A47FA3"/>
    <w:rsid w:val="00A501EB"/>
    <w:rsid w:val="00A5039E"/>
    <w:rsid w:val="00A503C4"/>
    <w:rsid w:val="00A506B2"/>
    <w:rsid w:val="00A50777"/>
    <w:rsid w:val="00A507D1"/>
    <w:rsid w:val="00A508FE"/>
    <w:rsid w:val="00A50937"/>
    <w:rsid w:val="00A50AAF"/>
    <w:rsid w:val="00A50B15"/>
    <w:rsid w:val="00A50D29"/>
    <w:rsid w:val="00A50E37"/>
    <w:rsid w:val="00A5108D"/>
    <w:rsid w:val="00A510DC"/>
    <w:rsid w:val="00A5111C"/>
    <w:rsid w:val="00A51369"/>
    <w:rsid w:val="00A514AC"/>
    <w:rsid w:val="00A516C6"/>
    <w:rsid w:val="00A51769"/>
    <w:rsid w:val="00A51932"/>
    <w:rsid w:val="00A5198A"/>
    <w:rsid w:val="00A51A96"/>
    <w:rsid w:val="00A51C8C"/>
    <w:rsid w:val="00A51D37"/>
    <w:rsid w:val="00A51D58"/>
    <w:rsid w:val="00A51DD3"/>
    <w:rsid w:val="00A51DE3"/>
    <w:rsid w:val="00A523AE"/>
    <w:rsid w:val="00A523DA"/>
    <w:rsid w:val="00A523F6"/>
    <w:rsid w:val="00A524C6"/>
    <w:rsid w:val="00A525FB"/>
    <w:rsid w:val="00A5275C"/>
    <w:rsid w:val="00A528A5"/>
    <w:rsid w:val="00A529D5"/>
    <w:rsid w:val="00A529DB"/>
    <w:rsid w:val="00A52AFA"/>
    <w:rsid w:val="00A52B79"/>
    <w:rsid w:val="00A52C92"/>
    <w:rsid w:val="00A52CD4"/>
    <w:rsid w:val="00A52D07"/>
    <w:rsid w:val="00A52D50"/>
    <w:rsid w:val="00A52DE6"/>
    <w:rsid w:val="00A52DF7"/>
    <w:rsid w:val="00A52E07"/>
    <w:rsid w:val="00A52E1B"/>
    <w:rsid w:val="00A52EBB"/>
    <w:rsid w:val="00A53091"/>
    <w:rsid w:val="00A53268"/>
    <w:rsid w:val="00A532EA"/>
    <w:rsid w:val="00A53345"/>
    <w:rsid w:val="00A5336C"/>
    <w:rsid w:val="00A53701"/>
    <w:rsid w:val="00A53880"/>
    <w:rsid w:val="00A538CF"/>
    <w:rsid w:val="00A53947"/>
    <w:rsid w:val="00A53A37"/>
    <w:rsid w:val="00A53AF9"/>
    <w:rsid w:val="00A53B80"/>
    <w:rsid w:val="00A53B85"/>
    <w:rsid w:val="00A53BED"/>
    <w:rsid w:val="00A53D65"/>
    <w:rsid w:val="00A53DD7"/>
    <w:rsid w:val="00A53E03"/>
    <w:rsid w:val="00A53EE6"/>
    <w:rsid w:val="00A53F89"/>
    <w:rsid w:val="00A53FB1"/>
    <w:rsid w:val="00A5406C"/>
    <w:rsid w:val="00A542EB"/>
    <w:rsid w:val="00A54598"/>
    <w:rsid w:val="00A54690"/>
    <w:rsid w:val="00A54725"/>
    <w:rsid w:val="00A549DC"/>
    <w:rsid w:val="00A54A84"/>
    <w:rsid w:val="00A54AFB"/>
    <w:rsid w:val="00A54E5A"/>
    <w:rsid w:val="00A54FB9"/>
    <w:rsid w:val="00A54FBF"/>
    <w:rsid w:val="00A552B7"/>
    <w:rsid w:val="00A5565C"/>
    <w:rsid w:val="00A55746"/>
    <w:rsid w:val="00A557C4"/>
    <w:rsid w:val="00A558C4"/>
    <w:rsid w:val="00A559DF"/>
    <w:rsid w:val="00A55A5D"/>
    <w:rsid w:val="00A55C91"/>
    <w:rsid w:val="00A55D02"/>
    <w:rsid w:val="00A55FD8"/>
    <w:rsid w:val="00A56098"/>
    <w:rsid w:val="00A561BC"/>
    <w:rsid w:val="00A56200"/>
    <w:rsid w:val="00A562B4"/>
    <w:rsid w:val="00A5672E"/>
    <w:rsid w:val="00A56AD8"/>
    <w:rsid w:val="00A56AFF"/>
    <w:rsid w:val="00A56BBE"/>
    <w:rsid w:val="00A56D23"/>
    <w:rsid w:val="00A56DF5"/>
    <w:rsid w:val="00A57051"/>
    <w:rsid w:val="00A57141"/>
    <w:rsid w:val="00A572C2"/>
    <w:rsid w:val="00A57533"/>
    <w:rsid w:val="00A576E8"/>
    <w:rsid w:val="00A57853"/>
    <w:rsid w:val="00A578A3"/>
    <w:rsid w:val="00A578C5"/>
    <w:rsid w:val="00A579CB"/>
    <w:rsid w:val="00A57ABD"/>
    <w:rsid w:val="00A57AE6"/>
    <w:rsid w:val="00A57B4F"/>
    <w:rsid w:val="00A57C22"/>
    <w:rsid w:val="00A57C9F"/>
    <w:rsid w:val="00A57DD2"/>
    <w:rsid w:val="00A57E14"/>
    <w:rsid w:val="00A57FD5"/>
    <w:rsid w:val="00A601B4"/>
    <w:rsid w:val="00A60387"/>
    <w:rsid w:val="00A603F2"/>
    <w:rsid w:val="00A60814"/>
    <w:rsid w:val="00A60864"/>
    <w:rsid w:val="00A608A4"/>
    <w:rsid w:val="00A60906"/>
    <w:rsid w:val="00A60947"/>
    <w:rsid w:val="00A60D21"/>
    <w:rsid w:val="00A60D57"/>
    <w:rsid w:val="00A60E25"/>
    <w:rsid w:val="00A60ED6"/>
    <w:rsid w:val="00A6111F"/>
    <w:rsid w:val="00A611A0"/>
    <w:rsid w:val="00A611BF"/>
    <w:rsid w:val="00A6127C"/>
    <w:rsid w:val="00A613A0"/>
    <w:rsid w:val="00A61697"/>
    <w:rsid w:val="00A61846"/>
    <w:rsid w:val="00A6184A"/>
    <w:rsid w:val="00A618B7"/>
    <w:rsid w:val="00A61933"/>
    <w:rsid w:val="00A61A01"/>
    <w:rsid w:val="00A61B99"/>
    <w:rsid w:val="00A61CF6"/>
    <w:rsid w:val="00A61E8C"/>
    <w:rsid w:val="00A61E97"/>
    <w:rsid w:val="00A61F28"/>
    <w:rsid w:val="00A61F7B"/>
    <w:rsid w:val="00A627E5"/>
    <w:rsid w:val="00A6293E"/>
    <w:rsid w:val="00A62A1B"/>
    <w:rsid w:val="00A62A25"/>
    <w:rsid w:val="00A62AD0"/>
    <w:rsid w:val="00A62B3A"/>
    <w:rsid w:val="00A62C20"/>
    <w:rsid w:val="00A62C38"/>
    <w:rsid w:val="00A62CCF"/>
    <w:rsid w:val="00A62FD7"/>
    <w:rsid w:val="00A633AA"/>
    <w:rsid w:val="00A63503"/>
    <w:rsid w:val="00A635E3"/>
    <w:rsid w:val="00A63662"/>
    <w:rsid w:val="00A6388C"/>
    <w:rsid w:val="00A63A39"/>
    <w:rsid w:val="00A63AE8"/>
    <w:rsid w:val="00A63B57"/>
    <w:rsid w:val="00A63B5A"/>
    <w:rsid w:val="00A63BD3"/>
    <w:rsid w:val="00A63D85"/>
    <w:rsid w:val="00A63DBF"/>
    <w:rsid w:val="00A63F95"/>
    <w:rsid w:val="00A6402D"/>
    <w:rsid w:val="00A64429"/>
    <w:rsid w:val="00A64460"/>
    <w:rsid w:val="00A6493C"/>
    <w:rsid w:val="00A64A01"/>
    <w:rsid w:val="00A64A7C"/>
    <w:rsid w:val="00A64AB6"/>
    <w:rsid w:val="00A64B5A"/>
    <w:rsid w:val="00A64BDD"/>
    <w:rsid w:val="00A64D93"/>
    <w:rsid w:val="00A64DD8"/>
    <w:rsid w:val="00A64DFB"/>
    <w:rsid w:val="00A64E4D"/>
    <w:rsid w:val="00A64EA3"/>
    <w:rsid w:val="00A650C4"/>
    <w:rsid w:val="00A650C8"/>
    <w:rsid w:val="00A6520A"/>
    <w:rsid w:val="00A654C9"/>
    <w:rsid w:val="00A654CC"/>
    <w:rsid w:val="00A6557D"/>
    <w:rsid w:val="00A65632"/>
    <w:rsid w:val="00A65717"/>
    <w:rsid w:val="00A6596F"/>
    <w:rsid w:val="00A65995"/>
    <w:rsid w:val="00A65ACB"/>
    <w:rsid w:val="00A65CD7"/>
    <w:rsid w:val="00A65D9E"/>
    <w:rsid w:val="00A65DC2"/>
    <w:rsid w:val="00A65E3A"/>
    <w:rsid w:val="00A65EF9"/>
    <w:rsid w:val="00A65F5A"/>
    <w:rsid w:val="00A66044"/>
    <w:rsid w:val="00A66531"/>
    <w:rsid w:val="00A6657C"/>
    <w:rsid w:val="00A66763"/>
    <w:rsid w:val="00A66934"/>
    <w:rsid w:val="00A6698D"/>
    <w:rsid w:val="00A669EA"/>
    <w:rsid w:val="00A66A98"/>
    <w:rsid w:val="00A66B81"/>
    <w:rsid w:val="00A66B86"/>
    <w:rsid w:val="00A66BCF"/>
    <w:rsid w:val="00A66C1A"/>
    <w:rsid w:val="00A66FDF"/>
    <w:rsid w:val="00A6704F"/>
    <w:rsid w:val="00A67063"/>
    <w:rsid w:val="00A670A3"/>
    <w:rsid w:val="00A6715B"/>
    <w:rsid w:val="00A67459"/>
    <w:rsid w:val="00A6753C"/>
    <w:rsid w:val="00A67579"/>
    <w:rsid w:val="00A6757D"/>
    <w:rsid w:val="00A67655"/>
    <w:rsid w:val="00A67665"/>
    <w:rsid w:val="00A6769F"/>
    <w:rsid w:val="00A67812"/>
    <w:rsid w:val="00A678C7"/>
    <w:rsid w:val="00A67BC3"/>
    <w:rsid w:val="00A67C68"/>
    <w:rsid w:val="00A67D8F"/>
    <w:rsid w:val="00A67E48"/>
    <w:rsid w:val="00A67F0A"/>
    <w:rsid w:val="00A67F95"/>
    <w:rsid w:val="00A70040"/>
    <w:rsid w:val="00A70114"/>
    <w:rsid w:val="00A701A4"/>
    <w:rsid w:val="00A70221"/>
    <w:rsid w:val="00A7033B"/>
    <w:rsid w:val="00A70585"/>
    <w:rsid w:val="00A70627"/>
    <w:rsid w:val="00A706EC"/>
    <w:rsid w:val="00A7076D"/>
    <w:rsid w:val="00A707C9"/>
    <w:rsid w:val="00A7083C"/>
    <w:rsid w:val="00A708D7"/>
    <w:rsid w:val="00A70952"/>
    <w:rsid w:val="00A709A0"/>
    <w:rsid w:val="00A70B98"/>
    <w:rsid w:val="00A70C52"/>
    <w:rsid w:val="00A70C88"/>
    <w:rsid w:val="00A70D36"/>
    <w:rsid w:val="00A70E9F"/>
    <w:rsid w:val="00A70EC6"/>
    <w:rsid w:val="00A70ECA"/>
    <w:rsid w:val="00A70EFD"/>
    <w:rsid w:val="00A70FBD"/>
    <w:rsid w:val="00A7133B"/>
    <w:rsid w:val="00A714C5"/>
    <w:rsid w:val="00A7155A"/>
    <w:rsid w:val="00A715EC"/>
    <w:rsid w:val="00A7179F"/>
    <w:rsid w:val="00A717C0"/>
    <w:rsid w:val="00A719BF"/>
    <w:rsid w:val="00A719CD"/>
    <w:rsid w:val="00A71A2A"/>
    <w:rsid w:val="00A71BBC"/>
    <w:rsid w:val="00A71BF7"/>
    <w:rsid w:val="00A71C10"/>
    <w:rsid w:val="00A71C9B"/>
    <w:rsid w:val="00A71D22"/>
    <w:rsid w:val="00A71D59"/>
    <w:rsid w:val="00A71DB0"/>
    <w:rsid w:val="00A71E7E"/>
    <w:rsid w:val="00A71F5B"/>
    <w:rsid w:val="00A71F74"/>
    <w:rsid w:val="00A71FA8"/>
    <w:rsid w:val="00A7204F"/>
    <w:rsid w:val="00A72143"/>
    <w:rsid w:val="00A72562"/>
    <w:rsid w:val="00A7257C"/>
    <w:rsid w:val="00A72660"/>
    <w:rsid w:val="00A726D9"/>
    <w:rsid w:val="00A72749"/>
    <w:rsid w:val="00A7287B"/>
    <w:rsid w:val="00A72A4A"/>
    <w:rsid w:val="00A72B72"/>
    <w:rsid w:val="00A72C37"/>
    <w:rsid w:val="00A72CAE"/>
    <w:rsid w:val="00A72D13"/>
    <w:rsid w:val="00A72DCD"/>
    <w:rsid w:val="00A72E01"/>
    <w:rsid w:val="00A72E3D"/>
    <w:rsid w:val="00A72F69"/>
    <w:rsid w:val="00A72FFC"/>
    <w:rsid w:val="00A730DE"/>
    <w:rsid w:val="00A730EC"/>
    <w:rsid w:val="00A732D0"/>
    <w:rsid w:val="00A732D4"/>
    <w:rsid w:val="00A7334E"/>
    <w:rsid w:val="00A733DE"/>
    <w:rsid w:val="00A73417"/>
    <w:rsid w:val="00A737BD"/>
    <w:rsid w:val="00A7394B"/>
    <w:rsid w:val="00A73A0A"/>
    <w:rsid w:val="00A73A2D"/>
    <w:rsid w:val="00A73BFC"/>
    <w:rsid w:val="00A73C3F"/>
    <w:rsid w:val="00A73CFD"/>
    <w:rsid w:val="00A73DB3"/>
    <w:rsid w:val="00A74016"/>
    <w:rsid w:val="00A7407C"/>
    <w:rsid w:val="00A74214"/>
    <w:rsid w:val="00A74337"/>
    <w:rsid w:val="00A74390"/>
    <w:rsid w:val="00A743FC"/>
    <w:rsid w:val="00A74408"/>
    <w:rsid w:val="00A7472C"/>
    <w:rsid w:val="00A74934"/>
    <w:rsid w:val="00A749A6"/>
    <w:rsid w:val="00A749BB"/>
    <w:rsid w:val="00A74BF6"/>
    <w:rsid w:val="00A74D9B"/>
    <w:rsid w:val="00A74DBD"/>
    <w:rsid w:val="00A74DDC"/>
    <w:rsid w:val="00A74E5E"/>
    <w:rsid w:val="00A74FD8"/>
    <w:rsid w:val="00A75147"/>
    <w:rsid w:val="00A7515A"/>
    <w:rsid w:val="00A7515C"/>
    <w:rsid w:val="00A7519E"/>
    <w:rsid w:val="00A75364"/>
    <w:rsid w:val="00A75462"/>
    <w:rsid w:val="00A75546"/>
    <w:rsid w:val="00A75861"/>
    <w:rsid w:val="00A75A1D"/>
    <w:rsid w:val="00A75A95"/>
    <w:rsid w:val="00A75B06"/>
    <w:rsid w:val="00A75D3A"/>
    <w:rsid w:val="00A75E18"/>
    <w:rsid w:val="00A75E6F"/>
    <w:rsid w:val="00A75EB4"/>
    <w:rsid w:val="00A75F15"/>
    <w:rsid w:val="00A75FFA"/>
    <w:rsid w:val="00A76206"/>
    <w:rsid w:val="00A76314"/>
    <w:rsid w:val="00A7631D"/>
    <w:rsid w:val="00A763B4"/>
    <w:rsid w:val="00A763C2"/>
    <w:rsid w:val="00A76428"/>
    <w:rsid w:val="00A76471"/>
    <w:rsid w:val="00A76486"/>
    <w:rsid w:val="00A7650A"/>
    <w:rsid w:val="00A768E9"/>
    <w:rsid w:val="00A76912"/>
    <w:rsid w:val="00A769F8"/>
    <w:rsid w:val="00A76A02"/>
    <w:rsid w:val="00A76ADE"/>
    <w:rsid w:val="00A76DE5"/>
    <w:rsid w:val="00A76FC5"/>
    <w:rsid w:val="00A773F8"/>
    <w:rsid w:val="00A775A2"/>
    <w:rsid w:val="00A77687"/>
    <w:rsid w:val="00A776F4"/>
    <w:rsid w:val="00A77930"/>
    <w:rsid w:val="00A77A7F"/>
    <w:rsid w:val="00A77B09"/>
    <w:rsid w:val="00A77CC3"/>
    <w:rsid w:val="00A77D73"/>
    <w:rsid w:val="00A80101"/>
    <w:rsid w:val="00A8018E"/>
    <w:rsid w:val="00A801DE"/>
    <w:rsid w:val="00A80360"/>
    <w:rsid w:val="00A8041A"/>
    <w:rsid w:val="00A804F2"/>
    <w:rsid w:val="00A80548"/>
    <w:rsid w:val="00A806ED"/>
    <w:rsid w:val="00A8072B"/>
    <w:rsid w:val="00A8075D"/>
    <w:rsid w:val="00A80979"/>
    <w:rsid w:val="00A80981"/>
    <w:rsid w:val="00A80D7E"/>
    <w:rsid w:val="00A81118"/>
    <w:rsid w:val="00A811AD"/>
    <w:rsid w:val="00A811F5"/>
    <w:rsid w:val="00A81258"/>
    <w:rsid w:val="00A81342"/>
    <w:rsid w:val="00A81446"/>
    <w:rsid w:val="00A81486"/>
    <w:rsid w:val="00A8149B"/>
    <w:rsid w:val="00A81591"/>
    <w:rsid w:val="00A81793"/>
    <w:rsid w:val="00A817B9"/>
    <w:rsid w:val="00A81861"/>
    <w:rsid w:val="00A81982"/>
    <w:rsid w:val="00A81BB4"/>
    <w:rsid w:val="00A81CE4"/>
    <w:rsid w:val="00A81D8E"/>
    <w:rsid w:val="00A81F3D"/>
    <w:rsid w:val="00A820BB"/>
    <w:rsid w:val="00A820BE"/>
    <w:rsid w:val="00A82129"/>
    <w:rsid w:val="00A82283"/>
    <w:rsid w:val="00A82284"/>
    <w:rsid w:val="00A823DF"/>
    <w:rsid w:val="00A823FB"/>
    <w:rsid w:val="00A8263B"/>
    <w:rsid w:val="00A8272B"/>
    <w:rsid w:val="00A827C1"/>
    <w:rsid w:val="00A82984"/>
    <w:rsid w:val="00A829F2"/>
    <w:rsid w:val="00A829FC"/>
    <w:rsid w:val="00A82A27"/>
    <w:rsid w:val="00A82A97"/>
    <w:rsid w:val="00A82AB3"/>
    <w:rsid w:val="00A82BB9"/>
    <w:rsid w:val="00A82C72"/>
    <w:rsid w:val="00A82E46"/>
    <w:rsid w:val="00A83008"/>
    <w:rsid w:val="00A830B8"/>
    <w:rsid w:val="00A831E0"/>
    <w:rsid w:val="00A83423"/>
    <w:rsid w:val="00A83441"/>
    <w:rsid w:val="00A83460"/>
    <w:rsid w:val="00A83516"/>
    <w:rsid w:val="00A83824"/>
    <w:rsid w:val="00A8394A"/>
    <w:rsid w:val="00A8399E"/>
    <w:rsid w:val="00A839AD"/>
    <w:rsid w:val="00A839C1"/>
    <w:rsid w:val="00A83B35"/>
    <w:rsid w:val="00A83BD0"/>
    <w:rsid w:val="00A83BD6"/>
    <w:rsid w:val="00A83C2D"/>
    <w:rsid w:val="00A83D6B"/>
    <w:rsid w:val="00A83E3E"/>
    <w:rsid w:val="00A84079"/>
    <w:rsid w:val="00A84176"/>
    <w:rsid w:val="00A846BF"/>
    <w:rsid w:val="00A8492F"/>
    <w:rsid w:val="00A84B04"/>
    <w:rsid w:val="00A84F05"/>
    <w:rsid w:val="00A84F53"/>
    <w:rsid w:val="00A84FB8"/>
    <w:rsid w:val="00A8528E"/>
    <w:rsid w:val="00A85482"/>
    <w:rsid w:val="00A85563"/>
    <w:rsid w:val="00A85587"/>
    <w:rsid w:val="00A856C5"/>
    <w:rsid w:val="00A856E5"/>
    <w:rsid w:val="00A856E7"/>
    <w:rsid w:val="00A85752"/>
    <w:rsid w:val="00A85A75"/>
    <w:rsid w:val="00A85AD4"/>
    <w:rsid w:val="00A85D99"/>
    <w:rsid w:val="00A85E02"/>
    <w:rsid w:val="00A85E54"/>
    <w:rsid w:val="00A85E9B"/>
    <w:rsid w:val="00A860AE"/>
    <w:rsid w:val="00A86120"/>
    <w:rsid w:val="00A8613E"/>
    <w:rsid w:val="00A862A4"/>
    <w:rsid w:val="00A8633D"/>
    <w:rsid w:val="00A8638B"/>
    <w:rsid w:val="00A864A4"/>
    <w:rsid w:val="00A86505"/>
    <w:rsid w:val="00A8666C"/>
    <w:rsid w:val="00A866FA"/>
    <w:rsid w:val="00A86A5A"/>
    <w:rsid w:val="00A86B20"/>
    <w:rsid w:val="00A86C1B"/>
    <w:rsid w:val="00A86D3C"/>
    <w:rsid w:val="00A86E53"/>
    <w:rsid w:val="00A86F8B"/>
    <w:rsid w:val="00A8704F"/>
    <w:rsid w:val="00A87055"/>
    <w:rsid w:val="00A871BC"/>
    <w:rsid w:val="00A874A8"/>
    <w:rsid w:val="00A8758F"/>
    <w:rsid w:val="00A8787C"/>
    <w:rsid w:val="00A878D5"/>
    <w:rsid w:val="00A878E1"/>
    <w:rsid w:val="00A8790E"/>
    <w:rsid w:val="00A87924"/>
    <w:rsid w:val="00A87976"/>
    <w:rsid w:val="00A879F7"/>
    <w:rsid w:val="00A87B49"/>
    <w:rsid w:val="00A87BA5"/>
    <w:rsid w:val="00A87BCA"/>
    <w:rsid w:val="00A87CA2"/>
    <w:rsid w:val="00A87D6E"/>
    <w:rsid w:val="00A87DCD"/>
    <w:rsid w:val="00A87DD3"/>
    <w:rsid w:val="00A87E13"/>
    <w:rsid w:val="00A90004"/>
    <w:rsid w:val="00A90162"/>
    <w:rsid w:val="00A90192"/>
    <w:rsid w:val="00A90290"/>
    <w:rsid w:val="00A903DF"/>
    <w:rsid w:val="00A903F4"/>
    <w:rsid w:val="00A9052C"/>
    <w:rsid w:val="00A9073F"/>
    <w:rsid w:val="00A90A83"/>
    <w:rsid w:val="00A90E7F"/>
    <w:rsid w:val="00A90EDF"/>
    <w:rsid w:val="00A90F05"/>
    <w:rsid w:val="00A91010"/>
    <w:rsid w:val="00A91078"/>
    <w:rsid w:val="00A91155"/>
    <w:rsid w:val="00A912B8"/>
    <w:rsid w:val="00A91318"/>
    <w:rsid w:val="00A914CF"/>
    <w:rsid w:val="00A914E8"/>
    <w:rsid w:val="00A91534"/>
    <w:rsid w:val="00A9173B"/>
    <w:rsid w:val="00A91A3D"/>
    <w:rsid w:val="00A91BC0"/>
    <w:rsid w:val="00A91CC6"/>
    <w:rsid w:val="00A91E14"/>
    <w:rsid w:val="00A9227F"/>
    <w:rsid w:val="00A9249C"/>
    <w:rsid w:val="00A925E3"/>
    <w:rsid w:val="00A9262E"/>
    <w:rsid w:val="00A926C3"/>
    <w:rsid w:val="00A92712"/>
    <w:rsid w:val="00A927A9"/>
    <w:rsid w:val="00A929B4"/>
    <w:rsid w:val="00A92A4F"/>
    <w:rsid w:val="00A92CB5"/>
    <w:rsid w:val="00A92F4A"/>
    <w:rsid w:val="00A92FF2"/>
    <w:rsid w:val="00A93177"/>
    <w:rsid w:val="00A931C8"/>
    <w:rsid w:val="00A9330B"/>
    <w:rsid w:val="00A93564"/>
    <w:rsid w:val="00A9356F"/>
    <w:rsid w:val="00A935B0"/>
    <w:rsid w:val="00A93720"/>
    <w:rsid w:val="00A938C1"/>
    <w:rsid w:val="00A9390D"/>
    <w:rsid w:val="00A93A10"/>
    <w:rsid w:val="00A93A36"/>
    <w:rsid w:val="00A93AAA"/>
    <w:rsid w:val="00A93C5F"/>
    <w:rsid w:val="00A93C82"/>
    <w:rsid w:val="00A9404A"/>
    <w:rsid w:val="00A9412A"/>
    <w:rsid w:val="00A942DB"/>
    <w:rsid w:val="00A943A7"/>
    <w:rsid w:val="00A94428"/>
    <w:rsid w:val="00A945F6"/>
    <w:rsid w:val="00A947A0"/>
    <w:rsid w:val="00A94969"/>
    <w:rsid w:val="00A94A7C"/>
    <w:rsid w:val="00A94B3B"/>
    <w:rsid w:val="00A94B95"/>
    <w:rsid w:val="00A94D22"/>
    <w:rsid w:val="00A94D2C"/>
    <w:rsid w:val="00A94D9D"/>
    <w:rsid w:val="00A94E13"/>
    <w:rsid w:val="00A951DC"/>
    <w:rsid w:val="00A951DF"/>
    <w:rsid w:val="00A952DD"/>
    <w:rsid w:val="00A9545C"/>
    <w:rsid w:val="00A95585"/>
    <w:rsid w:val="00A957C0"/>
    <w:rsid w:val="00A9586D"/>
    <w:rsid w:val="00A9587C"/>
    <w:rsid w:val="00A959C0"/>
    <w:rsid w:val="00A95B37"/>
    <w:rsid w:val="00A95F5A"/>
    <w:rsid w:val="00A962B6"/>
    <w:rsid w:val="00A963B9"/>
    <w:rsid w:val="00A9648D"/>
    <w:rsid w:val="00A96552"/>
    <w:rsid w:val="00A966D8"/>
    <w:rsid w:val="00A9676C"/>
    <w:rsid w:val="00A9678C"/>
    <w:rsid w:val="00A967DA"/>
    <w:rsid w:val="00A96808"/>
    <w:rsid w:val="00A968C0"/>
    <w:rsid w:val="00A968F5"/>
    <w:rsid w:val="00A96931"/>
    <w:rsid w:val="00A96A03"/>
    <w:rsid w:val="00A96A83"/>
    <w:rsid w:val="00A96B96"/>
    <w:rsid w:val="00A96C34"/>
    <w:rsid w:val="00A96CFD"/>
    <w:rsid w:val="00A96F64"/>
    <w:rsid w:val="00A96F80"/>
    <w:rsid w:val="00A96FA6"/>
    <w:rsid w:val="00A970F2"/>
    <w:rsid w:val="00A970FE"/>
    <w:rsid w:val="00A9751C"/>
    <w:rsid w:val="00A975DF"/>
    <w:rsid w:val="00A97607"/>
    <w:rsid w:val="00A977EE"/>
    <w:rsid w:val="00A9788A"/>
    <w:rsid w:val="00A97923"/>
    <w:rsid w:val="00A97936"/>
    <w:rsid w:val="00A97A02"/>
    <w:rsid w:val="00A97E00"/>
    <w:rsid w:val="00AA0035"/>
    <w:rsid w:val="00AA0040"/>
    <w:rsid w:val="00AA015A"/>
    <w:rsid w:val="00AA0225"/>
    <w:rsid w:val="00AA02F3"/>
    <w:rsid w:val="00AA03CC"/>
    <w:rsid w:val="00AA044B"/>
    <w:rsid w:val="00AA047D"/>
    <w:rsid w:val="00AA05C2"/>
    <w:rsid w:val="00AA05CA"/>
    <w:rsid w:val="00AA0671"/>
    <w:rsid w:val="00AA0737"/>
    <w:rsid w:val="00AA0741"/>
    <w:rsid w:val="00AA07D9"/>
    <w:rsid w:val="00AA0849"/>
    <w:rsid w:val="00AA0B13"/>
    <w:rsid w:val="00AA0D77"/>
    <w:rsid w:val="00AA0FB8"/>
    <w:rsid w:val="00AA12CE"/>
    <w:rsid w:val="00AA12E4"/>
    <w:rsid w:val="00AA13EF"/>
    <w:rsid w:val="00AA1403"/>
    <w:rsid w:val="00AA142A"/>
    <w:rsid w:val="00AA144F"/>
    <w:rsid w:val="00AA163D"/>
    <w:rsid w:val="00AA16AF"/>
    <w:rsid w:val="00AA1837"/>
    <w:rsid w:val="00AA1CD2"/>
    <w:rsid w:val="00AA1F53"/>
    <w:rsid w:val="00AA206E"/>
    <w:rsid w:val="00AA2429"/>
    <w:rsid w:val="00AA2442"/>
    <w:rsid w:val="00AA2492"/>
    <w:rsid w:val="00AA26DC"/>
    <w:rsid w:val="00AA2710"/>
    <w:rsid w:val="00AA2771"/>
    <w:rsid w:val="00AA27FD"/>
    <w:rsid w:val="00AA287F"/>
    <w:rsid w:val="00AA2C53"/>
    <w:rsid w:val="00AA2DEC"/>
    <w:rsid w:val="00AA2E02"/>
    <w:rsid w:val="00AA2E78"/>
    <w:rsid w:val="00AA2EB8"/>
    <w:rsid w:val="00AA306A"/>
    <w:rsid w:val="00AA334C"/>
    <w:rsid w:val="00AA3437"/>
    <w:rsid w:val="00AA34C5"/>
    <w:rsid w:val="00AA3518"/>
    <w:rsid w:val="00AA36D7"/>
    <w:rsid w:val="00AA3700"/>
    <w:rsid w:val="00AA3739"/>
    <w:rsid w:val="00AA38FB"/>
    <w:rsid w:val="00AA3910"/>
    <w:rsid w:val="00AA3B53"/>
    <w:rsid w:val="00AA3B70"/>
    <w:rsid w:val="00AA3B9F"/>
    <w:rsid w:val="00AA3BAA"/>
    <w:rsid w:val="00AA3D03"/>
    <w:rsid w:val="00AA3FE5"/>
    <w:rsid w:val="00AA40FA"/>
    <w:rsid w:val="00AA4237"/>
    <w:rsid w:val="00AA4701"/>
    <w:rsid w:val="00AA48FE"/>
    <w:rsid w:val="00AA4B39"/>
    <w:rsid w:val="00AA4BFF"/>
    <w:rsid w:val="00AA4F2E"/>
    <w:rsid w:val="00AA4F41"/>
    <w:rsid w:val="00AA5364"/>
    <w:rsid w:val="00AA537F"/>
    <w:rsid w:val="00AA544E"/>
    <w:rsid w:val="00AA545F"/>
    <w:rsid w:val="00AA54F5"/>
    <w:rsid w:val="00AA55B3"/>
    <w:rsid w:val="00AA55C2"/>
    <w:rsid w:val="00AA5784"/>
    <w:rsid w:val="00AA5987"/>
    <w:rsid w:val="00AA5A28"/>
    <w:rsid w:val="00AA5A5A"/>
    <w:rsid w:val="00AA5BF6"/>
    <w:rsid w:val="00AA5D13"/>
    <w:rsid w:val="00AA5DD7"/>
    <w:rsid w:val="00AA5F13"/>
    <w:rsid w:val="00AA5F5E"/>
    <w:rsid w:val="00AA5F92"/>
    <w:rsid w:val="00AA5FFF"/>
    <w:rsid w:val="00AA62F8"/>
    <w:rsid w:val="00AA641A"/>
    <w:rsid w:val="00AA64E8"/>
    <w:rsid w:val="00AA6542"/>
    <w:rsid w:val="00AA654C"/>
    <w:rsid w:val="00AA667D"/>
    <w:rsid w:val="00AA66DD"/>
    <w:rsid w:val="00AA67D3"/>
    <w:rsid w:val="00AA6848"/>
    <w:rsid w:val="00AA6AB8"/>
    <w:rsid w:val="00AA6B5D"/>
    <w:rsid w:val="00AA6E1F"/>
    <w:rsid w:val="00AA6FA4"/>
    <w:rsid w:val="00AA7156"/>
    <w:rsid w:val="00AA72E6"/>
    <w:rsid w:val="00AA74DB"/>
    <w:rsid w:val="00AA7519"/>
    <w:rsid w:val="00AA75DE"/>
    <w:rsid w:val="00AA780F"/>
    <w:rsid w:val="00AA7836"/>
    <w:rsid w:val="00AA7991"/>
    <w:rsid w:val="00AA7A33"/>
    <w:rsid w:val="00AA7A81"/>
    <w:rsid w:val="00AA7A93"/>
    <w:rsid w:val="00AA7B28"/>
    <w:rsid w:val="00AA7BE9"/>
    <w:rsid w:val="00AA7EA4"/>
    <w:rsid w:val="00AB0018"/>
    <w:rsid w:val="00AB00E6"/>
    <w:rsid w:val="00AB01DD"/>
    <w:rsid w:val="00AB0372"/>
    <w:rsid w:val="00AB09E8"/>
    <w:rsid w:val="00AB09F0"/>
    <w:rsid w:val="00AB0C86"/>
    <w:rsid w:val="00AB0D49"/>
    <w:rsid w:val="00AB0ED4"/>
    <w:rsid w:val="00AB1165"/>
    <w:rsid w:val="00AB1292"/>
    <w:rsid w:val="00AB12A2"/>
    <w:rsid w:val="00AB1461"/>
    <w:rsid w:val="00AB15DF"/>
    <w:rsid w:val="00AB17E1"/>
    <w:rsid w:val="00AB18D3"/>
    <w:rsid w:val="00AB1983"/>
    <w:rsid w:val="00AB1B22"/>
    <w:rsid w:val="00AB1B65"/>
    <w:rsid w:val="00AB1B80"/>
    <w:rsid w:val="00AB1C7D"/>
    <w:rsid w:val="00AB1CC0"/>
    <w:rsid w:val="00AB1FBB"/>
    <w:rsid w:val="00AB20AB"/>
    <w:rsid w:val="00AB20B3"/>
    <w:rsid w:val="00AB20FD"/>
    <w:rsid w:val="00AB2318"/>
    <w:rsid w:val="00AB231E"/>
    <w:rsid w:val="00AB236F"/>
    <w:rsid w:val="00AB23D7"/>
    <w:rsid w:val="00AB2832"/>
    <w:rsid w:val="00AB28D6"/>
    <w:rsid w:val="00AB2939"/>
    <w:rsid w:val="00AB2BEE"/>
    <w:rsid w:val="00AB3068"/>
    <w:rsid w:val="00AB310A"/>
    <w:rsid w:val="00AB3219"/>
    <w:rsid w:val="00AB3290"/>
    <w:rsid w:val="00AB32DF"/>
    <w:rsid w:val="00AB374C"/>
    <w:rsid w:val="00AB38E1"/>
    <w:rsid w:val="00AB3ACF"/>
    <w:rsid w:val="00AB3C24"/>
    <w:rsid w:val="00AB3C57"/>
    <w:rsid w:val="00AB3CD4"/>
    <w:rsid w:val="00AB3DA5"/>
    <w:rsid w:val="00AB3E3D"/>
    <w:rsid w:val="00AB3E7E"/>
    <w:rsid w:val="00AB3EC5"/>
    <w:rsid w:val="00AB419D"/>
    <w:rsid w:val="00AB4289"/>
    <w:rsid w:val="00AB4609"/>
    <w:rsid w:val="00AB472C"/>
    <w:rsid w:val="00AB494F"/>
    <w:rsid w:val="00AB4B47"/>
    <w:rsid w:val="00AB4D0F"/>
    <w:rsid w:val="00AB4D5C"/>
    <w:rsid w:val="00AB4DED"/>
    <w:rsid w:val="00AB4DF3"/>
    <w:rsid w:val="00AB4E56"/>
    <w:rsid w:val="00AB4FE8"/>
    <w:rsid w:val="00AB500E"/>
    <w:rsid w:val="00AB50F4"/>
    <w:rsid w:val="00AB511D"/>
    <w:rsid w:val="00AB51A0"/>
    <w:rsid w:val="00AB532D"/>
    <w:rsid w:val="00AB541C"/>
    <w:rsid w:val="00AB55AA"/>
    <w:rsid w:val="00AB579E"/>
    <w:rsid w:val="00AB5C95"/>
    <w:rsid w:val="00AB5E6F"/>
    <w:rsid w:val="00AB6043"/>
    <w:rsid w:val="00AB629F"/>
    <w:rsid w:val="00AB62EB"/>
    <w:rsid w:val="00AB644C"/>
    <w:rsid w:val="00AB645C"/>
    <w:rsid w:val="00AB661D"/>
    <w:rsid w:val="00AB6736"/>
    <w:rsid w:val="00AB67C5"/>
    <w:rsid w:val="00AB67FE"/>
    <w:rsid w:val="00AB680B"/>
    <w:rsid w:val="00AB68F6"/>
    <w:rsid w:val="00AB6C19"/>
    <w:rsid w:val="00AB6DBE"/>
    <w:rsid w:val="00AB6E8E"/>
    <w:rsid w:val="00AB6FC2"/>
    <w:rsid w:val="00AB716C"/>
    <w:rsid w:val="00AB737F"/>
    <w:rsid w:val="00AB739B"/>
    <w:rsid w:val="00AB73D0"/>
    <w:rsid w:val="00AB76EC"/>
    <w:rsid w:val="00AB788C"/>
    <w:rsid w:val="00AC0217"/>
    <w:rsid w:val="00AC02B4"/>
    <w:rsid w:val="00AC03DC"/>
    <w:rsid w:val="00AC0418"/>
    <w:rsid w:val="00AC041F"/>
    <w:rsid w:val="00AC0575"/>
    <w:rsid w:val="00AC0784"/>
    <w:rsid w:val="00AC0A82"/>
    <w:rsid w:val="00AC0D36"/>
    <w:rsid w:val="00AC0D38"/>
    <w:rsid w:val="00AC0DFC"/>
    <w:rsid w:val="00AC119F"/>
    <w:rsid w:val="00AC13AF"/>
    <w:rsid w:val="00AC14DC"/>
    <w:rsid w:val="00AC1690"/>
    <w:rsid w:val="00AC17F8"/>
    <w:rsid w:val="00AC18B5"/>
    <w:rsid w:val="00AC1A06"/>
    <w:rsid w:val="00AC1C7A"/>
    <w:rsid w:val="00AC1CBB"/>
    <w:rsid w:val="00AC1D3D"/>
    <w:rsid w:val="00AC1DD7"/>
    <w:rsid w:val="00AC1E81"/>
    <w:rsid w:val="00AC1FDD"/>
    <w:rsid w:val="00AC22B8"/>
    <w:rsid w:val="00AC2378"/>
    <w:rsid w:val="00AC2400"/>
    <w:rsid w:val="00AC259C"/>
    <w:rsid w:val="00AC2714"/>
    <w:rsid w:val="00AC2797"/>
    <w:rsid w:val="00AC2895"/>
    <w:rsid w:val="00AC2A27"/>
    <w:rsid w:val="00AC2A81"/>
    <w:rsid w:val="00AC2B62"/>
    <w:rsid w:val="00AC2B66"/>
    <w:rsid w:val="00AC2D90"/>
    <w:rsid w:val="00AC2DAA"/>
    <w:rsid w:val="00AC2E8D"/>
    <w:rsid w:val="00AC2F02"/>
    <w:rsid w:val="00AC2FA7"/>
    <w:rsid w:val="00AC309E"/>
    <w:rsid w:val="00AC30CE"/>
    <w:rsid w:val="00AC328D"/>
    <w:rsid w:val="00AC32E1"/>
    <w:rsid w:val="00AC335E"/>
    <w:rsid w:val="00AC345F"/>
    <w:rsid w:val="00AC352B"/>
    <w:rsid w:val="00AC356E"/>
    <w:rsid w:val="00AC36F7"/>
    <w:rsid w:val="00AC371F"/>
    <w:rsid w:val="00AC382B"/>
    <w:rsid w:val="00AC39D2"/>
    <w:rsid w:val="00AC3A39"/>
    <w:rsid w:val="00AC3B34"/>
    <w:rsid w:val="00AC3B57"/>
    <w:rsid w:val="00AC40AA"/>
    <w:rsid w:val="00AC4187"/>
    <w:rsid w:val="00AC4400"/>
    <w:rsid w:val="00AC444D"/>
    <w:rsid w:val="00AC445F"/>
    <w:rsid w:val="00AC44D4"/>
    <w:rsid w:val="00AC44FE"/>
    <w:rsid w:val="00AC454D"/>
    <w:rsid w:val="00AC4597"/>
    <w:rsid w:val="00AC45D5"/>
    <w:rsid w:val="00AC45FE"/>
    <w:rsid w:val="00AC46F2"/>
    <w:rsid w:val="00AC47C2"/>
    <w:rsid w:val="00AC47C8"/>
    <w:rsid w:val="00AC4848"/>
    <w:rsid w:val="00AC48DD"/>
    <w:rsid w:val="00AC4A8E"/>
    <w:rsid w:val="00AC4B22"/>
    <w:rsid w:val="00AC4B58"/>
    <w:rsid w:val="00AC4CFA"/>
    <w:rsid w:val="00AC4DA4"/>
    <w:rsid w:val="00AC4DB5"/>
    <w:rsid w:val="00AC4E6F"/>
    <w:rsid w:val="00AC4EE2"/>
    <w:rsid w:val="00AC520E"/>
    <w:rsid w:val="00AC564E"/>
    <w:rsid w:val="00AC5698"/>
    <w:rsid w:val="00AC576D"/>
    <w:rsid w:val="00AC5879"/>
    <w:rsid w:val="00AC597D"/>
    <w:rsid w:val="00AC598F"/>
    <w:rsid w:val="00AC5C2C"/>
    <w:rsid w:val="00AC5CC9"/>
    <w:rsid w:val="00AC5D94"/>
    <w:rsid w:val="00AC5F46"/>
    <w:rsid w:val="00AC6065"/>
    <w:rsid w:val="00AC6072"/>
    <w:rsid w:val="00AC60B9"/>
    <w:rsid w:val="00AC61AD"/>
    <w:rsid w:val="00AC626C"/>
    <w:rsid w:val="00AC633F"/>
    <w:rsid w:val="00AC6377"/>
    <w:rsid w:val="00AC6486"/>
    <w:rsid w:val="00AC669F"/>
    <w:rsid w:val="00AC67DD"/>
    <w:rsid w:val="00AC67DE"/>
    <w:rsid w:val="00AC68FF"/>
    <w:rsid w:val="00AC6A13"/>
    <w:rsid w:val="00AC6A62"/>
    <w:rsid w:val="00AC6BAA"/>
    <w:rsid w:val="00AC6C27"/>
    <w:rsid w:val="00AC6CA0"/>
    <w:rsid w:val="00AC6E50"/>
    <w:rsid w:val="00AC711C"/>
    <w:rsid w:val="00AC71D3"/>
    <w:rsid w:val="00AC721D"/>
    <w:rsid w:val="00AC7298"/>
    <w:rsid w:val="00AC730C"/>
    <w:rsid w:val="00AC74EF"/>
    <w:rsid w:val="00AC7574"/>
    <w:rsid w:val="00AC7614"/>
    <w:rsid w:val="00AC77FF"/>
    <w:rsid w:val="00AC78A9"/>
    <w:rsid w:val="00AC78D2"/>
    <w:rsid w:val="00AC790E"/>
    <w:rsid w:val="00AC7AAB"/>
    <w:rsid w:val="00AC7B0C"/>
    <w:rsid w:val="00AC7C95"/>
    <w:rsid w:val="00AC7EA4"/>
    <w:rsid w:val="00AD02EB"/>
    <w:rsid w:val="00AD03AB"/>
    <w:rsid w:val="00AD041B"/>
    <w:rsid w:val="00AD047B"/>
    <w:rsid w:val="00AD05B7"/>
    <w:rsid w:val="00AD0632"/>
    <w:rsid w:val="00AD065E"/>
    <w:rsid w:val="00AD08AA"/>
    <w:rsid w:val="00AD08EA"/>
    <w:rsid w:val="00AD0BA6"/>
    <w:rsid w:val="00AD0C09"/>
    <w:rsid w:val="00AD0F4D"/>
    <w:rsid w:val="00AD11A2"/>
    <w:rsid w:val="00AD11A3"/>
    <w:rsid w:val="00AD12D7"/>
    <w:rsid w:val="00AD15C6"/>
    <w:rsid w:val="00AD1655"/>
    <w:rsid w:val="00AD16FD"/>
    <w:rsid w:val="00AD1776"/>
    <w:rsid w:val="00AD1862"/>
    <w:rsid w:val="00AD19AC"/>
    <w:rsid w:val="00AD1A36"/>
    <w:rsid w:val="00AD1CCD"/>
    <w:rsid w:val="00AD1D1E"/>
    <w:rsid w:val="00AD1FBA"/>
    <w:rsid w:val="00AD211D"/>
    <w:rsid w:val="00AD236C"/>
    <w:rsid w:val="00AD24A4"/>
    <w:rsid w:val="00AD2598"/>
    <w:rsid w:val="00AD2849"/>
    <w:rsid w:val="00AD2869"/>
    <w:rsid w:val="00AD2A0E"/>
    <w:rsid w:val="00AD2B79"/>
    <w:rsid w:val="00AD2DB9"/>
    <w:rsid w:val="00AD2F83"/>
    <w:rsid w:val="00AD3294"/>
    <w:rsid w:val="00AD343B"/>
    <w:rsid w:val="00AD3594"/>
    <w:rsid w:val="00AD36EC"/>
    <w:rsid w:val="00AD37BB"/>
    <w:rsid w:val="00AD3DE1"/>
    <w:rsid w:val="00AD3E90"/>
    <w:rsid w:val="00AD4012"/>
    <w:rsid w:val="00AD438F"/>
    <w:rsid w:val="00AD43E3"/>
    <w:rsid w:val="00AD46D3"/>
    <w:rsid w:val="00AD46E6"/>
    <w:rsid w:val="00AD4704"/>
    <w:rsid w:val="00AD485F"/>
    <w:rsid w:val="00AD4888"/>
    <w:rsid w:val="00AD4950"/>
    <w:rsid w:val="00AD49D6"/>
    <w:rsid w:val="00AD4A7F"/>
    <w:rsid w:val="00AD4B99"/>
    <w:rsid w:val="00AD4CF0"/>
    <w:rsid w:val="00AD4E04"/>
    <w:rsid w:val="00AD4E80"/>
    <w:rsid w:val="00AD51BF"/>
    <w:rsid w:val="00AD52F9"/>
    <w:rsid w:val="00AD540A"/>
    <w:rsid w:val="00AD5423"/>
    <w:rsid w:val="00AD5429"/>
    <w:rsid w:val="00AD54AD"/>
    <w:rsid w:val="00AD5501"/>
    <w:rsid w:val="00AD5510"/>
    <w:rsid w:val="00AD55AF"/>
    <w:rsid w:val="00AD55D2"/>
    <w:rsid w:val="00AD5652"/>
    <w:rsid w:val="00AD5735"/>
    <w:rsid w:val="00AD5787"/>
    <w:rsid w:val="00AD5C76"/>
    <w:rsid w:val="00AD602E"/>
    <w:rsid w:val="00AD606A"/>
    <w:rsid w:val="00AD611B"/>
    <w:rsid w:val="00AD61A5"/>
    <w:rsid w:val="00AD61F7"/>
    <w:rsid w:val="00AD6281"/>
    <w:rsid w:val="00AD6341"/>
    <w:rsid w:val="00AD639B"/>
    <w:rsid w:val="00AD641F"/>
    <w:rsid w:val="00AD643E"/>
    <w:rsid w:val="00AD649A"/>
    <w:rsid w:val="00AD64A6"/>
    <w:rsid w:val="00AD64AB"/>
    <w:rsid w:val="00AD6811"/>
    <w:rsid w:val="00AD6C7D"/>
    <w:rsid w:val="00AD6DC9"/>
    <w:rsid w:val="00AD6E5D"/>
    <w:rsid w:val="00AD6F75"/>
    <w:rsid w:val="00AD6FB2"/>
    <w:rsid w:val="00AD71C2"/>
    <w:rsid w:val="00AD71C7"/>
    <w:rsid w:val="00AD722C"/>
    <w:rsid w:val="00AD7288"/>
    <w:rsid w:val="00AD72B8"/>
    <w:rsid w:val="00AD7308"/>
    <w:rsid w:val="00AD735E"/>
    <w:rsid w:val="00AD7396"/>
    <w:rsid w:val="00AD7442"/>
    <w:rsid w:val="00AD74DB"/>
    <w:rsid w:val="00AD74EE"/>
    <w:rsid w:val="00AD7558"/>
    <w:rsid w:val="00AD7646"/>
    <w:rsid w:val="00AD791F"/>
    <w:rsid w:val="00AD7926"/>
    <w:rsid w:val="00AD79F9"/>
    <w:rsid w:val="00AD7A50"/>
    <w:rsid w:val="00AD7A57"/>
    <w:rsid w:val="00AD7B27"/>
    <w:rsid w:val="00AD7B7D"/>
    <w:rsid w:val="00AD7CA5"/>
    <w:rsid w:val="00AD7E3E"/>
    <w:rsid w:val="00AE039A"/>
    <w:rsid w:val="00AE042B"/>
    <w:rsid w:val="00AE04D8"/>
    <w:rsid w:val="00AE06E1"/>
    <w:rsid w:val="00AE07C4"/>
    <w:rsid w:val="00AE07E1"/>
    <w:rsid w:val="00AE08C4"/>
    <w:rsid w:val="00AE0A8C"/>
    <w:rsid w:val="00AE0AFA"/>
    <w:rsid w:val="00AE0B8B"/>
    <w:rsid w:val="00AE0BFD"/>
    <w:rsid w:val="00AE0DB4"/>
    <w:rsid w:val="00AE0DCE"/>
    <w:rsid w:val="00AE0DE5"/>
    <w:rsid w:val="00AE0F13"/>
    <w:rsid w:val="00AE0F4B"/>
    <w:rsid w:val="00AE1109"/>
    <w:rsid w:val="00AE1445"/>
    <w:rsid w:val="00AE14AB"/>
    <w:rsid w:val="00AE1502"/>
    <w:rsid w:val="00AE1584"/>
    <w:rsid w:val="00AE182A"/>
    <w:rsid w:val="00AE182D"/>
    <w:rsid w:val="00AE1899"/>
    <w:rsid w:val="00AE1B1E"/>
    <w:rsid w:val="00AE1BD3"/>
    <w:rsid w:val="00AE1C55"/>
    <w:rsid w:val="00AE1C89"/>
    <w:rsid w:val="00AE1CF2"/>
    <w:rsid w:val="00AE1E71"/>
    <w:rsid w:val="00AE20DC"/>
    <w:rsid w:val="00AE210A"/>
    <w:rsid w:val="00AE2179"/>
    <w:rsid w:val="00AE220A"/>
    <w:rsid w:val="00AE2276"/>
    <w:rsid w:val="00AE234B"/>
    <w:rsid w:val="00AE23EE"/>
    <w:rsid w:val="00AE2658"/>
    <w:rsid w:val="00AE26C1"/>
    <w:rsid w:val="00AE2768"/>
    <w:rsid w:val="00AE29CA"/>
    <w:rsid w:val="00AE29D3"/>
    <w:rsid w:val="00AE2C40"/>
    <w:rsid w:val="00AE2D34"/>
    <w:rsid w:val="00AE2F55"/>
    <w:rsid w:val="00AE2FF8"/>
    <w:rsid w:val="00AE3075"/>
    <w:rsid w:val="00AE31B8"/>
    <w:rsid w:val="00AE3216"/>
    <w:rsid w:val="00AE3294"/>
    <w:rsid w:val="00AE34E1"/>
    <w:rsid w:val="00AE3593"/>
    <w:rsid w:val="00AE36C0"/>
    <w:rsid w:val="00AE36CC"/>
    <w:rsid w:val="00AE3755"/>
    <w:rsid w:val="00AE382C"/>
    <w:rsid w:val="00AE39B2"/>
    <w:rsid w:val="00AE3ADC"/>
    <w:rsid w:val="00AE4122"/>
    <w:rsid w:val="00AE41A0"/>
    <w:rsid w:val="00AE428F"/>
    <w:rsid w:val="00AE4462"/>
    <w:rsid w:val="00AE4880"/>
    <w:rsid w:val="00AE4887"/>
    <w:rsid w:val="00AE4A64"/>
    <w:rsid w:val="00AE4A97"/>
    <w:rsid w:val="00AE4B46"/>
    <w:rsid w:val="00AE4CFA"/>
    <w:rsid w:val="00AE4DBD"/>
    <w:rsid w:val="00AE4FDF"/>
    <w:rsid w:val="00AE5016"/>
    <w:rsid w:val="00AE5059"/>
    <w:rsid w:val="00AE5091"/>
    <w:rsid w:val="00AE51CA"/>
    <w:rsid w:val="00AE532C"/>
    <w:rsid w:val="00AE5356"/>
    <w:rsid w:val="00AE5439"/>
    <w:rsid w:val="00AE54D6"/>
    <w:rsid w:val="00AE567B"/>
    <w:rsid w:val="00AE5732"/>
    <w:rsid w:val="00AE5743"/>
    <w:rsid w:val="00AE580B"/>
    <w:rsid w:val="00AE582F"/>
    <w:rsid w:val="00AE5B53"/>
    <w:rsid w:val="00AE5C24"/>
    <w:rsid w:val="00AE5D24"/>
    <w:rsid w:val="00AE5E11"/>
    <w:rsid w:val="00AE60B5"/>
    <w:rsid w:val="00AE615A"/>
    <w:rsid w:val="00AE6198"/>
    <w:rsid w:val="00AE6320"/>
    <w:rsid w:val="00AE6509"/>
    <w:rsid w:val="00AE6685"/>
    <w:rsid w:val="00AE67BF"/>
    <w:rsid w:val="00AE6E15"/>
    <w:rsid w:val="00AE6E80"/>
    <w:rsid w:val="00AE6FEB"/>
    <w:rsid w:val="00AE7524"/>
    <w:rsid w:val="00AE752A"/>
    <w:rsid w:val="00AE778C"/>
    <w:rsid w:val="00AE77AE"/>
    <w:rsid w:val="00AE77D5"/>
    <w:rsid w:val="00AE78F5"/>
    <w:rsid w:val="00AE7924"/>
    <w:rsid w:val="00AE7987"/>
    <w:rsid w:val="00AE7A61"/>
    <w:rsid w:val="00AE7A80"/>
    <w:rsid w:val="00AE7AD2"/>
    <w:rsid w:val="00AE7BFE"/>
    <w:rsid w:val="00AE7DE8"/>
    <w:rsid w:val="00AE7FD2"/>
    <w:rsid w:val="00AF010A"/>
    <w:rsid w:val="00AF032A"/>
    <w:rsid w:val="00AF0519"/>
    <w:rsid w:val="00AF054D"/>
    <w:rsid w:val="00AF059A"/>
    <w:rsid w:val="00AF05C2"/>
    <w:rsid w:val="00AF062D"/>
    <w:rsid w:val="00AF0744"/>
    <w:rsid w:val="00AF0747"/>
    <w:rsid w:val="00AF0B21"/>
    <w:rsid w:val="00AF0C3B"/>
    <w:rsid w:val="00AF0CC7"/>
    <w:rsid w:val="00AF0D48"/>
    <w:rsid w:val="00AF0F10"/>
    <w:rsid w:val="00AF0FC3"/>
    <w:rsid w:val="00AF109D"/>
    <w:rsid w:val="00AF114A"/>
    <w:rsid w:val="00AF11A3"/>
    <w:rsid w:val="00AF12D3"/>
    <w:rsid w:val="00AF1321"/>
    <w:rsid w:val="00AF191C"/>
    <w:rsid w:val="00AF1A41"/>
    <w:rsid w:val="00AF1B28"/>
    <w:rsid w:val="00AF1C61"/>
    <w:rsid w:val="00AF1CFA"/>
    <w:rsid w:val="00AF1FED"/>
    <w:rsid w:val="00AF2123"/>
    <w:rsid w:val="00AF2158"/>
    <w:rsid w:val="00AF21DF"/>
    <w:rsid w:val="00AF2495"/>
    <w:rsid w:val="00AF2558"/>
    <w:rsid w:val="00AF258B"/>
    <w:rsid w:val="00AF26C5"/>
    <w:rsid w:val="00AF26ED"/>
    <w:rsid w:val="00AF280E"/>
    <w:rsid w:val="00AF2A69"/>
    <w:rsid w:val="00AF2B10"/>
    <w:rsid w:val="00AF2CA9"/>
    <w:rsid w:val="00AF2D55"/>
    <w:rsid w:val="00AF2EE6"/>
    <w:rsid w:val="00AF2F29"/>
    <w:rsid w:val="00AF2FFE"/>
    <w:rsid w:val="00AF3034"/>
    <w:rsid w:val="00AF311A"/>
    <w:rsid w:val="00AF33D8"/>
    <w:rsid w:val="00AF34EF"/>
    <w:rsid w:val="00AF3542"/>
    <w:rsid w:val="00AF35B0"/>
    <w:rsid w:val="00AF35E7"/>
    <w:rsid w:val="00AF3687"/>
    <w:rsid w:val="00AF37C6"/>
    <w:rsid w:val="00AF39F4"/>
    <w:rsid w:val="00AF3A2B"/>
    <w:rsid w:val="00AF3AC7"/>
    <w:rsid w:val="00AF3C0B"/>
    <w:rsid w:val="00AF3D86"/>
    <w:rsid w:val="00AF3E26"/>
    <w:rsid w:val="00AF3ECD"/>
    <w:rsid w:val="00AF3F04"/>
    <w:rsid w:val="00AF3F93"/>
    <w:rsid w:val="00AF3FEF"/>
    <w:rsid w:val="00AF4071"/>
    <w:rsid w:val="00AF40CD"/>
    <w:rsid w:val="00AF4245"/>
    <w:rsid w:val="00AF424B"/>
    <w:rsid w:val="00AF42BE"/>
    <w:rsid w:val="00AF4357"/>
    <w:rsid w:val="00AF436C"/>
    <w:rsid w:val="00AF43AB"/>
    <w:rsid w:val="00AF43E4"/>
    <w:rsid w:val="00AF45B1"/>
    <w:rsid w:val="00AF45D6"/>
    <w:rsid w:val="00AF4666"/>
    <w:rsid w:val="00AF475B"/>
    <w:rsid w:val="00AF4825"/>
    <w:rsid w:val="00AF48D8"/>
    <w:rsid w:val="00AF493F"/>
    <w:rsid w:val="00AF4AF5"/>
    <w:rsid w:val="00AF4B0E"/>
    <w:rsid w:val="00AF4BC1"/>
    <w:rsid w:val="00AF4D27"/>
    <w:rsid w:val="00AF4E41"/>
    <w:rsid w:val="00AF5079"/>
    <w:rsid w:val="00AF50AB"/>
    <w:rsid w:val="00AF50DC"/>
    <w:rsid w:val="00AF511F"/>
    <w:rsid w:val="00AF5157"/>
    <w:rsid w:val="00AF5171"/>
    <w:rsid w:val="00AF5226"/>
    <w:rsid w:val="00AF530F"/>
    <w:rsid w:val="00AF5312"/>
    <w:rsid w:val="00AF55EA"/>
    <w:rsid w:val="00AF5611"/>
    <w:rsid w:val="00AF57FF"/>
    <w:rsid w:val="00AF581D"/>
    <w:rsid w:val="00AF5869"/>
    <w:rsid w:val="00AF5882"/>
    <w:rsid w:val="00AF58B9"/>
    <w:rsid w:val="00AF5911"/>
    <w:rsid w:val="00AF5994"/>
    <w:rsid w:val="00AF5AEE"/>
    <w:rsid w:val="00AF5C28"/>
    <w:rsid w:val="00AF5C43"/>
    <w:rsid w:val="00AF5C51"/>
    <w:rsid w:val="00AF5DBD"/>
    <w:rsid w:val="00AF5F67"/>
    <w:rsid w:val="00AF602C"/>
    <w:rsid w:val="00AF6048"/>
    <w:rsid w:val="00AF612E"/>
    <w:rsid w:val="00AF6219"/>
    <w:rsid w:val="00AF633F"/>
    <w:rsid w:val="00AF63F4"/>
    <w:rsid w:val="00AF658B"/>
    <w:rsid w:val="00AF65A5"/>
    <w:rsid w:val="00AF65D1"/>
    <w:rsid w:val="00AF6681"/>
    <w:rsid w:val="00AF68E7"/>
    <w:rsid w:val="00AF69A5"/>
    <w:rsid w:val="00AF69AB"/>
    <w:rsid w:val="00AF69EF"/>
    <w:rsid w:val="00AF6BCC"/>
    <w:rsid w:val="00AF6BE8"/>
    <w:rsid w:val="00AF6BF4"/>
    <w:rsid w:val="00AF6EE2"/>
    <w:rsid w:val="00AF7099"/>
    <w:rsid w:val="00AF711D"/>
    <w:rsid w:val="00AF72BC"/>
    <w:rsid w:val="00AF7886"/>
    <w:rsid w:val="00AF7D19"/>
    <w:rsid w:val="00AF7E2C"/>
    <w:rsid w:val="00AF7E7F"/>
    <w:rsid w:val="00AF7FA0"/>
    <w:rsid w:val="00AF7FEF"/>
    <w:rsid w:val="00B00143"/>
    <w:rsid w:val="00B0020A"/>
    <w:rsid w:val="00B00414"/>
    <w:rsid w:val="00B00672"/>
    <w:rsid w:val="00B006D0"/>
    <w:rsid w:val="00B006F7"/>
    <w:rsid w:val="00B0084C"/>
    <w:rsid w:val="00B00A6E"/>
    <w:rsid w:val="00B00AA4"/>
    <w:rsid w:val="00B00B4E"/>
    <w:rsid w:val="00B00BBB"/>
    <w:rsid w:val="00B00CC9"/>
    <w:rsid w:val="00B00D53"/>
    <w:rsid w:val="00B00E10"/>
    <w:rsid w:val="00B00E6A"/>
    <w:rsid w:val="00B0110C"/>
    <w:rsid w:val="00B01123"/>
    <w:rsid w:val="00B01167"/>
    <w:rsid w:val="00B01233"/>
    <w:rsid w:val="00B012B0"/>
    <w:rsid w:val="00B0138E"/>
    <w:rsid w:val="00B0142A"/>
    <w:rsid w:val="00B0149E"/>
    <w:rsid w:val="00B015B8"/>
    <w:rsid w:val="00B016AD"/>
    <w:rsid w:val="00B016FF"/>
    <w:rsid w:val="00B01732"/>
    <w:rsid w:val="00B0182A"/>
    <w:rsid w:val="00B018B9"/>
    <w:rsid w:val="00B01950"/>
    <w:rsid w:val="00B019D6"/>
    <w:rsid w:val="00B019DD"/>
    <w:rsid w:val="00B019FC"/>
    <w:rsid w:val="00B01C1A"/>
    <w:rsid w:val="00B01C6F"/>
    <w:rsid w:val="00B01F0D"/>
    <w:rsid w:val="00B01F2E"/>
    <w:rsid w:val="00B01F51"/>
    <w:rsid w:val="00B01FEA"/>
    <w:rsid w:val="00B02053"/>
    <w:rsid w:val="00B020C7"/>
    <w:rsid w:val="00B0224B"/>
    <w:rsid w:val="00B02273"/>
    <w:rsid w:val="00B022F6"/>
    <w:rsid w:val="00B02485"/>
    <w:rsid w:val="00B02617"/>
    <w:rsid w:val="00B026DA"/>
    <w:rsid w:val="00B0277F"/>
    <w:rsid w:val="00B0285E"/>
    <w:rsid w:val="00B0290B"/>
    <w:rsid w:val="00B0299C"/>
    <w:rsid w:val="00B02C00"/>
    <w:rsid w:val="00B02C0B"/>
    <w:rsid w:val="00B02CED"/>
    <w:rsid w:val="00B02FAD"/>
    <w:rsid w:val="00B03040"/>
    <w:rsid w:val="00B030E3"/>
    <w:rsid w:val="00B031C5"/>
    <w:rsid w:val="00B0327E"/>
    <w:rsid w:val="00B0340E"/>
    <w:rsid w:val="00B03476"/>
    <w:rsid w:val="00B03483"/>
    <w:rsid w:val="00B03499"/>
    <w:rsid w:val="00B03658"/>
    <w:rsid w:val="00B036D2"/>
    <w:rsid w:val="00B037BF"/>
    <w:rsid w:val="00B03804"/>
    <w:rsid w:val="00B0389B"/>
    <w:rsid w:val="00B038AC"/>
    <w:rsid w:val="00B03AF4"/>
    <w:rsid w:val="00B03C1E"/>
    <w:rsid w:val="00B03D98"/>
    <w:rsid w:val="00B04217"/>
    <w:rsid w:val="00B043CD"/>
    <w:rsid w:val="00B04582"/>
    <w:rsid w:val="00B045B2"/>
    <w:rsid w:val="00B04703"/>
    <w:rsid w:val="00B04804"/>
    <w:rsid w:val="00B0480B"/>
    <w:rsid w:val="00B04839"/>
    <w:rsid w:val="00B048B0"/>
    <w:rsid w:val="00B04915"/>
    <w:rsid w:val="00B04CC0"/>
    <w:rsid w:val="00B04FA3"/>
    <w:rsid w:val="00B05092"/>
    <w:rsid w:val="00B05133"/>
    <w:rsid w:val="00B051D2"/>
    <w:rsid w:val="00B052E3"/>
    <w:rsid w:val="00B05406"/>
    <w:rsid w:val="00B054D6"/>
    <w:rsid w:val="00B054E8"/>
    <w:rsid w:val="00B05735"/>
    <w:rsid w:val="00B05897"/>
    <w:rsid w:val="00B0596B"/>
    <w:rsid w:val="00B05A63"/>
    <w:rsid w:val="00B05AAD"/>
    <w:rsid w:val="00B05AF6"/>
    <w:rsid w:val="00B05B1D"/>
    <w:rsid w:val="00B05D2D"/>
    <w:rsid w:val="00B05D43"/>
    <w:rsid w:val="00B05DD6"/>
    <w:rsid w:val="00B06152"/>
    <w:rsid w:val="00B0616C"/>
    <w:rsid w:val="00B06358"/>
    <w:rsid w:val="00B06419"/>
    <w:rsid w:val="00B064E1"/>
    <w:rsid w:val="00B06817"/>
    <w:rsid w:val="00B06832"/>
    <w:rsid w:val="00B06A09"/>
    <w:rsid w:val="00B06A33"/>
    <w:rsid w:val="00B06B4A"/>
    <w:rsid w:val="00B06BD1"/>
    <w:rsid w:val="00B06BDC"/>
    <w:rsid w:val="00B06D31"/>
    <w:rsid w:val="00B06EC0"/>
    <w:rsid w:val="00B07047"/>
    <w:rsid w:val="00B070DF"/>
    <w:rsid w:val="00B07295"/>
    <w:rsid w:val="00B072BD"/>
    <w:rsid w:val="00B07444"/>
    <w:rsid w:val="00B074C2"/>
    <w:rsid w:val="00B07532"/>
    <w:rsid w:val="00B075F2"/>
    <w:rsid w:val="00B07664"/>
    <w:rsid w:val="00B077AC"/>
    <w:rsid w:val="00B079A2"/>
    <w:rsid w:val="00B079F9"/>
    <w:rsid w:val="00B07A49"/>
    <w:rsid w:val="00B07DEF"/>
    <w:rsid w:val="00B07E1E"/>
    <w:rsid w:val="00B07EA0"/>
    <w:rsid w:val="00B07F28"/>
    <w:rsid w:val="00B07F77"/>
    <w:rsid w:val="00B07F8E"/>
    <w:rsid w:val="00B1004E"/>
    <w:rsid w:val="00B100BB"/>
    <w:rsid w:val="00B1020E"/>
    <w:rsid w:val="00B1027A"/>
    <w:rsid w:val="00B10330"/>
    <w:rsid w:val="00B103F2"/>
    <w:rsid w:val="00B10463"/>
    <w:rsid w:val="00B10594"/>
    <w:rsid w:val="00B1068A"/>
    <w:rsid w:val="00B106BC"/>
    <w:rsid w:val="00B10ACF"/>
    <w:rsid w:val="00B10FB7"/>
    <w:rsid w:val="00B1106B"/>
    <w:rsid w:val="00B111D9"/>
    <w:rsid w:val="00B11421"/>
    <w:rsid w:val="00B114E7"/>
    <w:rsid w:val="00B115E7"/>
    <w:rsid w:val="00B116DF"/>
    <w:rsid w:val="00B119A3"/>
    <w:rsid w:val="00B11C65"/>
    <w:rsid w:val="00B11DEF"/>
    <w:rsid w:val="00B11EAD"/>
    <w:rsid w:val="00B12239"/>
    <w:rsid w:val="00B1235E"/>
    <w:rsid w:val="00B12438"/>
    <w:rsid w:val="00B125A4"/>
    <w:rsid w:val="00B126E1"/>
    <w:rsid w:val="00B128FF"/>
    <w:rsid w:val="00B12BA0"/>
    <w:rsid w:val="00B12CC6"/>
    <w:rsid w:val="00B12E44"/>
    <w:rsid w:val="00B12E7A"/>
    <w:rsid w:val="00B13033"/>
    <w:rsid w:val="00B1327F"/>
    <w:rsid w:val="00B13376"/>
    <w:rsid w:val="00B1343F"/>
    <w:rsid w:val="00B13665"/>
    <w:rsid w:val="00B136C5"/>
    <w:rsid w:val="00B1393C"/>
    <w:rsid w:val="00B139B7"/>
    <w:rsid w:val="00B13B7C"/>
    <w:rsid w:val="00B13C8B"/>
    <w:rsid w:val="00B13F60"/>
    <w:rsid w:val="00B13F6E"/>
    <w:rsid w:val="00B141EA"/>
    <w:rsid w:val="00B14432"/>
    <w:rsid w:val="00B14567"/>
    <w:rsid w:val="00B1463D"/>
    <w:rsid w:val="00B1477B"/>
    <w:rsid w:val="00B14896"/>
    <w:rsid w:val="00B148E8"/>
    <w:rsid w:val="00B14944"/>
    <w:rsid w:val="00B149FE"/>
    <w:rsid w:val="00B14A34"/>
    <w:rsid w:val="00B14A6E"/>
    <w:rsid w:val="00B14E8F"/>
    <w:rsid w:val="00B14FA4"/>
    <w:rsid w:val="00B1503E"/>
    <w:rsid w:val="00B15065"/>
    <w:rsid w:val="00B150E2"/>
    <w:rsid w:val="00B15206"/>
    <w:rsid w:val="00B152A3"/>
    <w:rsid w:val="00B1531E"/>
    <w:rsid w:val="00B15434"/>
    <w:rsid w:val="00B15753"/>
    <w:rsid w:val="00B15812"/>
    <w:rsid w:val="00B15A61"/>
    <w:rsid w:val="00B15C1D"/>
    <w:rsid w:val="00B15CBE"/>
    <w:rsid w:val="00B15D4D"/>
    <w:rsid w:val="00B1611B"/>
    <w:rsid w:val="00B16620"/>
    <w:rsid w:val="00B167E5"/>
    <w:rsid w:val="00B16994"/>
    <w:rsid w:val="00B169AA"/>
    <w:rsid w:val="00B16A82"/>
    <w:rsid w:val="00B16D94"/>
    <w:rsid w:val="00B16E1F"/>
    <w:rsid w:val="00B16F37"/>
    <w:rsid w:val="00B170D1"/>
    <w:rsid w:val="00B170E6"/>
    <w:rsid w:val="00B172FF"/>
    <w:rsid w:val="00B173AA"/>
    <w:rsid w:val="00B17513"/>
    <w:rsid w:val="00B17532"/>
    <w:rsid w:val="00B175CB"/>
    <w:rsid w:val="00B175E8"/>
    <w:rsid w:val="00B175FE"/>
    <w:rsid w:val="00B17637"/>
    <w:rsid w:val="00B176C8"/>
    <w:rsid w:val="00B17745"/>
    <w:rsid w:val="00B17776"/>
    <w:rsid w:val="00B177FE"/>
    <w:rsid w:val="00B17826"/>
    <w:rsid w:val="00B1792F"/>
    <w:rsid w:val="00B17997"/>
    <w:rsid w:val="00B17AAB"/>
    <w:rsid w:val="00B17B77"/>
    <w:rsid w:val="00B17B99"/>
    <w:rsid w:val="00B17D3E"/>
    <w:rsid w:val="00B17DB8"/>
    <w:rsid w:val="00B17FEF"/>
    <w:rsid w:val="00B2020B"/>
    <w:rsid w:val="00B2027A"/>
    <w:rsid w:val="00B203B7"/>
    <w:rsid w:val="00B2072B"/>
    <w:rsid w:val="00B20741"/>
    <w:rsid w:val="00B209EB"/>
    <w:rsid w:val="00B209FA"/>
    <w:rsid w:val="00B20C0E"/>
    <w:rsid w:val="00B20D40"/>
    <w:rsid w:val="00B20D43"/>
    <w:rsid w:val="00B20F39"/>
    <w:rsid w:val="00B21115"/>
    <w:rsid w:val="00B211BA"/>
    <w:rsid w:val="00B2132D"/>
    <w:rsid w:val="00B2132F"/>
    <w:rsid w:val="00B215F2"/>
    <w:rsid w:val="00B219B0"/>
    <w:rsid w:val="00B21CA6"/>
    <w:rsid w:val="00B21D43"/>
    <w:rsid w:val="00B21E98"/>
    <w:rsid w:val="00B21F31"/>
    <w:rsid w:val="00B21F6D"/>
    <w:rsid w:val="00B21FE9"/>
    <w:rsid w:val="00B2246A"/>
    <w:rsid w:val="00B2247D"/>
    <w:rsid w:val="00B224B9"/>
    <w:rsid w:val="00B22789"/>
    <w:rsid w:val="00B227E0"/>
    <w:rsid w:val="00B22BCD"/>
    <w:rsid w:val="00B22ED3"/>
    <w:rsid w:val="00B23019"/>
    <w:rsid w:val="00B231A1"/>
    <w:rsid w:val="00B231AC"/>
    <w:rsid w:val="00B23201"/>
    <w:rsid w:val="00B232D0"/>
    <w:rsid w:val="00B234B1"/>
    <w:rsid w:val="00B23587"/>
    <w:rsid w:val="00B23645"/>
    <w:rsid w:val="00B236A6"/>
    <w:rsid w:val="00B236B0"/>
    <w:rsid w:val="00B237A5"/>
    <w:rsid w:val="00B238C8"/>
    <w:rsid w:val="00B23B54"/>
    <w:rsid w:val="00B23B6C"/>
    <w:rsid w:val="00B23DCA"/>
    <w:rsid w:val="00B23F91"/>
    <w:rsid w:val="00B245D3"/>
    <w:rsid w:val="00B24698"/>
    <w:rsid w:val="00B246B6"/>
    <w:rsid w:val="00B24708"/>
    <w:rsid w:val="00B247C7"/>
    <w:rsid w:val="00B24CAE"/>
    <w:rsid w:val="00B24CB5"/>
    <w:rsid w:val="00B24D5D"/>
    <w:rsid w:val="00B24E16"/>
    <w:rsid w:val="00B24EB5"/>
    <w:rsid w:val="00B24F12"/>
    <w:rsid w:val="00B250E3"/>
    <w:rsid w:val="00B25115"/>
    <w:rsid w:val="00B25416"/>
    <w:rsid w:val="00B2544B"/>
    <w:rsid w:val="00B25524"/>
    <w:rsid w:val="00B255DA"/>
    <w:rsid w:val="00B255FE"/>
    <w:rsid w:val="00B2563A"/>
    <w:rsid w:val="00B25770"/>
    <w:rsid w:val="00B258A7"/>
    <w:rsid w:val="00B259D9"/>
    <w:rsid w:val="00B25A79"/>
    <w:rsid w:val="00B25C46"/>
    <w:rsid w:val="00B25C59"/>
    <w:rsid w:val="00B2618F"/>
    <w:rsid w:val="00B2628C"/>
    <w:rsid w:val="00B26365"/>
    <w:rsid w:val="00B2636F"/>
    <w:rsid w:val="00B26418"/>
    <w:rsid w:val="00B264F3"/>
    <w:rsid w:val="00B266C1"/>
    <w:rsid w:val="00B266D1"/>
    <w:rsid w:val="00B26756"/>
    <w:rsid w:val="00B267EE"/>
    <w:rsid w:val="00B26824"/>
    <w:rsid w:val="00B26895"/>
    <w:rsid w:val="00B26A28"/>
    <w:rsid w:val="00B26DB4"/>
    <w:rsid w:val="00B2704F"/>
    <w:rsid w:val="00B2729E"/>
    <w:rsid w:val="00B27417"/>
    <w:rsid w:val="00B27597"/>
    <w:rsid w:val="00B27628"/>
    <w:rsid w:val="00B2781C"/>
    <w:rsid w:val="00B27C40"/>
    <w:rsid w:val="00B27E4E"/>
    <w:rsid w:val="00B3000C"/>
    <w:rsid w:val="00B3003D"/>
    <w:rsid w:val="00B3007A"/>
    <w:rsid w:val="00B30085"/>
    <w:rsid w:val="00B30240"/>
    <w:rsid w:val="00B30294"/>
    <w:rsid w:val="00B303C9"/>
    <w:rsid w:val="00B30656"/>
    <w:rsid w:val="00B3080D"/>
    <w:rsid w:val="00B308DB"/>
    <w:rsid w:val="00B3095E"/>
    <w:rsid w:val="00B30A2B"/>
    <w:rsid w:val="00B30B16"/>
    <w:rsid w:val="00B30F77"/>
    <w:rsid w:val="00B3104B"/>
    <w:rsid w:val="00B310B6"/>
    <w:rsid w:val="00B31232"/>
    <w:rsid w:val="00B3128A"/>
    <w:rsid w:val="00B313F8"/>
    <w:rsid w:val="00B31809"/>
    <w:rsid w:val="00B31864"/>
    <w:rsid w:val="00B31A74"/>
    <w:rsid w:val="00B31B9D"/>
    <w:rsid w:val="00B31BB6"/>
    <w:rsid w:val="00B31C92"/>
    <w:rsid w:val="00B31CD9"/>
    <w:rsid w:val="00B31DB7"/>
    <w:rsid w:val="00B31E57"/>
    <w:rsid w:val="00B31F03"/>
    <w:rsid w:val="00B31FA8"/>
    <w:rsid w:val="00B31FEF"/>
    <w:rsid w:val="00B32438"/>
    <w:rsid w:val="00B3268B"/>
    <w:rsid w:val="00B326E3"/>
    <w:rsid w:val="00B32845"/>
    <w:rsid w:val="00B32A65"/>
    <w:rsid w:val="00B32B07"/>
    <w:rsid w:val="00B32D7D"/>
    <w:rsid w:val="00B32DA7"/>
    <w:rsid w:val="00B32E29"/>
    <w:rsid w:val="00B33193"/>
    <w:rsid w:val="00B33417"/>
    <w:rsid w:val="00B334B7"/>
    <w:rsid w:val="00B3354D"/>
    <w:rsid w:val="00B335C4"/>
    <w:rsid w:val="00B33786"/>
    <w:rsid w:val="00B337BF"/>
    <w:rsid w:val="00B33877"/>
    <w:rsid w:val="00B338F6"/>
    <w:rsid w:val="00B3399B"/>
    <w:rsid w:val="00B33A5C"/>
    <w:rsid w:val="00B33B2F"/>
    <w:rsid w:val="00B33B44"/>
    <w:rsid w:val="00B33C44"/>
    <w:rsid w:val="00B3431F"/>
    <w:rsid w:val="00B34447"/>
    <w:rsid w:val="00B34464"/>
    <w:rsid w:val="00B34541"/>
    <w:rsid w:val="00B34570"/>
    <w:rsid w:val="00B345CC"/>
    <w:rsid w:val="00B34873"/>
    <w:rsid w:val="00B34B30"/>
    <w:rsid w:val="00B34BED"/>
    <w:rsid w:val="00B34C3B"/>
    <w:rsid w:val="00B34E34"/>
    <w:rsid w:val="00B34E4F"/>
    <w:rsid w:val="00B34F13"/>
    <w:rsid w:val="00B350E3"/>
    <w:rsid w:val="00B35188"/>
    <w:rsid w:val="00B3522A"/>
    <w:rsid w:val="00B35670"/>
    <w:rsid w:val="00B356CD"/>
    <w:rsid w:val="00B35786"/>
    <w:rsid w:val="00B3578C"/>
    <w:rsid w:val="00B357EB"/>
    <w:rsid w:val="00B35875"/>
    <w:rsid w:val="00B359C3"/>
    <w:rsid w:val="00B35A46"/>
    <w:rsid w:val="00B35FDB"/>
    <w:rsid w:val="00B3604F"/>
    <w:rsid w:val="00B360E1"/>
    <w:rsid w:val="00B360FC"/>
    <w:rsid w:val="00B3632B"/>
    <w:rsid w:val="00B36725"/>
    <w:rsid w:val="00B367CB"/>
    <w:rsid w:val="00B36811"/>
    <w:rsid w:val="00B368B1"/>
    <w:rsid w:val="00B369C0"/>
    <w:rsid w:val="00B37008"/>
    <w:rsid w:val="00B371D0"/>
    <w:rsid w:val="00B3737E"/>
    <w:rsid w:val="00B37472"/>
    <w:rsid w:val="00B374CB"/>
    <w:rsid w:val="00B3753F"/>
    <w:rsid w:val="00B3775F"/>
    <w:rsid w:val="00B37A22"/>
    <w:rsid w:val="00B37B10"/>
    <w:rsid w:val="00B37C3F"/>
    <w:rsid w:val="00B37C64"/>
    <w:rsid w:val="00B37EA9"/>
    <w:rsid w:val="00B4004F"/>
    <w:rsid w:val="00B40098"/>
    <w:rsid w:val="00B400F8"/>
    <w:rsid w:val="00B40172"/>
    <w:rsid w:val="00B40188"/>
    <w:rsid w:val="00B40465"/>
    <w:rsid w:val="00B40884"/>
    <w:rsid w:val="00B408DB"/>
    <w:rsid w:val="00B409CF"/>
    <w:rsid w:val="00B40ADB"/>
    <w:rsid w:val="00B40B4F"/>
    <w:rsid w:val="00B40D3F"/>
    <w:rsid w:val="00B40DDB"/>
    <w:rsid w:val="00B40EAF"/>
    <w:rsid w:val="00B40EBA"/>
    <w:rsid w:val="00B41023"/>
    <w:rsid w:val="00B4114B"/>
    <w:rsid w:val="00B412AA"/>
    <w:rsid w:val="00B412F5"/>
    <w:rsid w:val="00B41590"/>
    <w:rsid w:val="00B415A3"/>
    <w:rsid w:val="00B415F5"/>
    <w:rsid w:val="00B416EC"/>
    <w:rsid w:val="00B41855"/>
    <w:rsid w:val="00B41A65"/>
    <w:rsid w:val="00B41A7E"/>
    <w:rsid w:val="00B41ABA"/>
    <w:rsid w:val="00B41E2A"/>
    <w:rsid w:val="00B41F83"/>
    <w:rsid w:val="00B41FBC"/>
    <w:rsid w:val="00B42281"/>
    <w:rsid w:val="00B42308"/>
    <w:rsid w:val="00B423BA"/>
    <w:rsid w:val="00B424A3"/>
    <w:rsid w:val="00B425DB"/>
    <w:rsid w:val="00B42628"/>
    <w:rsid w:val="00B42808"/>
    <w:rsid w:val="00B428AD"/>
    <w:rsid w:val="00B42951"/>
    <w:rsid w:val="00B42A25"/>
    <w:rsid w:val="00B43055"/>
    <w:rsid w:val="00B4310D"/>
    <w:rsid w:val="00B4326A"/>
    <w:rsid w:val="00B432A6"/>
    <w:rsid w:val="00B433C4"/>
    <w:rsid w:val="00B43442"/>
    <w:rsid w:val="00B434E4"/>
    <w:rsid w:val="00B435EB"/>
    <w:rsid w:val="00B43746"/>
    <w:rsid w:val="00B43A03"/>
    <w:rsid w:val="00B43B07"/>
    <w:rsid w:val="00B43C21"/>
    <w:rsid w:val="00B43C6B"/>
    <w:rsid w:val="00B43E86"/>
    <w:rsid w:val="00B44223"/>
    <w:rsid w:val="00B4426F"/>
    <w:rsid w:val="00B442A9"/>
    <w:rsid w:val="00B44434"/>
    <w:rsid w:val="00B44440"/>
    <w:rsid w:val="00B444DE"/>
    <w:rsid w:val="00B44707"/>
    <w:rsid w:val="00B4484C"/>
    <w:rsid w:val="00B44910"/>
    <w:rsid w:val="00B44A40"/>
    <w:rsid w:val="00B44D51"/>
    <w:rsid w:val="00B44D8D"/>
    <w:rsid w:val="00B44EC5"/>
    <w:rsid w:val="00B44FED"/>
    <w:rsid w:val="00B45040"/>
    <w:rsid w:val="00B450FC"/>
    <w:rsid w:val="00B45140"/>
    <w:rsid w:val="00B45304"/>
    <w:rsid w:val="00B4535A"/>
    <w:rsid w:val="00B45449"/>
    <w:rsid w:val="00B454B6"/>
    <w:rsid w:val="00B45686"/>
    <w:rsid w:val="00B4568A"/>
    <w:rsid w:val="00B45704"/>
    <w:rsid w:val="00B45952"/>
    <w:rsid w:val="00B45974"/>
    <w:rsid w:val="00B45B64"/>
    <w:rsid w:val="00B45C19"/>
    <w:rsid w:val="00B45C38"/>
    <w:rsid w:val="00B45D17"/>
    <w:rsid w:val="00B45E7F"/>
    <w:rsid w:val="00B45EDF"/>
    <w:rsid w:val="00B45F41"/>
    <w:rsid w:val="00B45F72"/>
    <w:rsid w:val="00B4608A"/>
    <w:rsid w:val="00B46121"/>
    <w:rsid w:val="00B461CE"/>
    <w:rsid w:val="00B461F7"/>
    <w:rsid w:val="00B4626B"/>
    <w:rsid w:val="00B462A4"/>
    <w:rsid w:val="00B464C8"/>
    <w:rsid w:val="00B4665B"/>
    <w:rsid w:val="00B4675A"/>
    <w:rsid w:val="00B4687C"/>
    <w:rsid w:val="00B468B7"/>
    <w:rsid w:val="00B46B2F"/>
    <w:rsid w:val="00B46BAB"/>
    <w:rsid w:val="00B46C0E"/>
    <w:rsid w:val="00B46C3C"/>
    <w:rsid w:val="00B46F08"/>
    <w:rsid w:val="00B46FB2"/>
    <w:rsid w:val="00B47001"/>
    <w:rsid w:val="00B4711C"/>
    <w:rsid w:val="00B4715E"/>
    <w:rsid w:val="00B47247"/>
    <w:rsid w:val="00B472CC"/>
    <w:rsid w:val="00B47305"/>
    <w:rsid w:val="00B474CF"/>
    <w:rsid w:val="00B474D1"/>
    <w:rsid w:val="00B47530"/>
    <w:rsid w:val="00B47561"/>
    <w:rsid w:val="00B4761B"/>
    <w:rsid w:val="00B476CF"/>
    <w:rsid w:val="00B4780A"/>
    <w:rsid w:val="00B479B2"/>
    <w:rsid w:val="00B47D72"/>
    <w:rsid w:val="00B47E3C"/>
    <w:rsid w:val="00B47F0D"/>
    <w:rsid w:val="00B5022A"/>
    <w:rsid w:val="00B50360"/>
    <w:rsid w:val="00B503F5"/>
    <w:rsid w:val="00B504EE"/>
    <w:rsid w:val="00B50501"/>
    <w:rsid w:val="00B50619"/>
    <w:rsid w:val="00B507C2"/>
    <w:rsid w:val="00B507C7"/>
    <w:rsid w:val="00B50824"/>
    <w:rsid w:val="00B5087C"/>
    <w:rsid w:val="00B5092D"/>
    <w:rsid w:val="00B50C2D"/>
    <w:rsid w:val="00B50C4A"/>
    <w:rsid w:val="00B50F16"/>
    <w:rsid w:val="00B50F30"/>
    <w:rsid w:val="00B50FFC"/>
    <w:rsid w:val="00B510DF"/>
    <w:rsid w:val="00B51332"/>
    <w:rsid w:val="00B513B2"/>
    <w:rsid w:val="00B514B4"/>
    <w:rsid w:val="00B5156B"/>
    <w:rsid w:val="00B515DE"/>
    <w:rsid w:val="00B51614"/>
    <w:rsid w:val="00B517BB"/>
    <w:rsid w:val="00B518F5"/>
    <w:rsid w:val="00B519A9"/>
    <w:rsid w:val="00B51B0E"/>
    <w:rsid w:val="00B51C08"/>
    <w:rsid w:val="00B51D32"/>
    <w:rsid w:val="00B51D77"/>
    <w:rsid w:val="00B51F85"/>
    <w:rsid w:val="00B5205E"/>
    <w:rsid w:val="00B52300"/>
    <w:rsid w:val="00B524D0"/>
    <w:rsid w:val="00B52540"/>
    <w:rsid w:val="00B527BC"/>
    <w:rsid w:val="00B527E0"/>
    <w:rsid w:val="00B5282C"/>
    <w:rsid w:val="00B528E9"/>
    <w:rsid w:val="00B52AD6"/>
    <w:rsid w:val="00B52C90"/>
    <w:rsid w:val="00B52CD9"/>
    <w:rsid w:val="00B52E6E"/>
    <w:rsid w:val="00B52E8D"/>
    <w:rsid w:val="00B52F8B"/>
    <w:rsid w:val="00B5318C"/>
    <w:rsid w:val="00B531D5"/>
    <w:rsid w:val="00B531EA"/>
    <w:rsid w:val="00B53278"/>
    <w:rsid w:val="00B53340"/>
    <w:rsid w:val="00B53495"/>
    <w:rsid w:val="00B5355D"/>
    <w:rsid w:val="00B53606"/>
    <w:rsid w:val="00B53631"/>
    <w:rsid w:val="00B537C3"/>
    <w:rsid w:val="00B537C5"/>
    <w:rsid w:val="00B5380C"/>
    <w:rsid w:val="00B5381E"/>
    <w:rsid w:val="00B53A1C"/>
    <w:rsid w:val="00B53A72"/>
    <w:rsid w:val="00B53A7B"/>
    <w:rsid w:val="00B53C22"/>
    <w:rsid w:val="00B53DA3"/>
    <w:rsid w:val="00B53E6A"/>
    <w:rsid w:val="00B5409B"/>
    <w:rsid w:val="00B541CE"/>
    <w:rsid w:val="00B5424D"/>
    <w:rsid w:val="00B54255"/>
    <w:rsid w:val="00B5426E"/>
    <w:rsid w:val="00B544A8"/>
    <w:rsid w:val="00B5476F"/>
    <w:rsid w:val="00B5484B"/>
    <w:rsid w:val="00B548BF"/>
    <w:rsid w:val="00B54907"/>
    <w:rsid w:val="00B54AA1"/>
    <w:rsid w:val="00B54CCD"/>
    <w:rsid w:val="00B54EF9"/>
    <w:rsid w:val="00B55335"/>
    <w:rsid w:val="00B55572"/>
    <w:rsid w:val="00B555FB"/>
    <w:rsid w:val="00B556D4"/>
    <w:rsid w:val="00B557FA"/>
    <w:rsid w:val="00B55881"/>
    <w:rsid w:val="00B5592F"/>
    <w:rsid w:val="00B55A2A"/>
    <w:rsid w:val="00B55B9D"/>
    <w:rsid w:val="00B55C15"/>
    <w:rsid w:val="00B55DC5"/>
    <w:rsid w:val="00B55EDF"/>
    <w:rsid w:val="00B55F5B"/>
    <w:rsid w:val="00B560DB"/>
    <w:rsid w:val="00B5618C"/>
    <w:rsid w:val="00B5622D"/>
    <w:rsid w:val="00B562C4"/>
    <w:rsid w:val="00B563D4"/>
    <w:rsid w:val="00B568A8"/>
    <w:rsid w:val="00B56972"/>
    <w:rsid w:val="00B56A1E"/>
    <w:rsid w:val="00B56AB9"/>
    <w:rsid w:val="00B56B6D"/>
    <w:rsid w:val="00B56D88"/>
    <w:rsid w:val="00B56F1E"/>
    <w:rsid w:val="00B57085"/>
    <w:rsid w:val="00B572FC"/>
    <w:rsid w:val="00B5731B"/>
    <w:rsid w:val="00B578C3"/>
    <w:rsid w:val="00B57918"/>
    <w:rsid w:val="00B57A58"/>
    <w:rsid w:val="00B57A69"/>
    <w:rsid w:val="00B57BB1"/>
    <w:rsid w:val="00B57CE6"/>
    <w:rsid w:val="00B57DAB"/>
    <w:rsid w:val="00B60022"/>
    <w:rsid w:val="00B6058A"/>
    <w:rsid w:val="00B606C0"/>
    <w:rsid w:val="00B606D4"/>
    <w:rsid w:val="00B60722"/>
    <w:rsid w:val="00B607E0"/>
    <w:rsid w:val="00B60888"/>
    <w:rsid w:val="00B60B1D"/>
    <w:rsid w:val="00B60B8C"/>
    <w:rsid w:val="00B60EC9"/>
    <w:rsid w:val="00B611CB"/>
    <w:rsid w:val="00B611CD"/>
    <w:rsid w:val="00B6122A"/>
    <w:rsid w:val="00B61248"/>
    <w:rsid w:val="00B61451"/>
    <w:rsid w:val="00B61503"/>
    <w:rsid w:val="00B61547"/>
    <w:rsid w:val="00B615C7"/>
    <w:rsid w:val="00B6172D"/>
    <w:rsid w:val="00B61795"/>
    <w:rsid w:val="00B617C6"/>
    <w:rsid w:val="00B618BE"/>
    <w:rsid w:val="00B619D9"/>
    <w:rsid w:val="00B61B56"/>
    <w:rsid w:val="00B61C06"/>
    <w:rsid w:val="00B61CFC"/>
    <w:rsid w:val="00B61D90"/>
    <w:rsid w:val="00B61EB4"/>
    <w:rsid w:val="00B61F14"/>
    <w:rsid w:val="00B61F46"/>
    <w:rsid w:val="00B61F73"/>
    <w:rsid w:val="00B62205"/>
    <w:rsid w:val="00B626AF"/>
    <w:rsid w:val="00B62B9E"/>
    <w:rsid w:val="00B62D0A"/>
    <w:rsid w:val="00B62DB2"/>
    <w:rsid w:val="00B62F15"/>
    <w:rsid w:val="00B62F8F"/>
    <w:rsid w:val="00B6336F"/>
    <w:rsid w:val="00B6338C"/>
    <w:rsid w:val="00B633BE"/>
    <w:rsid w:val="00B63494"/>
    <w:rsid w:val="00B634C4"/>
    <w:rsid w:val="00B63637"/>
    <w:rsid w:val="00B63731"/>
    <w:rsid w:val="00B6378F"/>
    <w:rsid w:val="00B63AEE"/>
    <w:rsid w:val="00B63B04"/>
    <w:rsid w:val="00B63BC4"/>
    <w:rsid w:val="00B63BE0"/>
    <w:rsid w:val="00B63CBE"/>
    <w:rsid w:val="00B63D25"/>
    <w:rsid w:val="00B63D81"/>
    <w:rsid w:val="00B63DDD"/>
    <w:rsid w:val="00B63EB4"/>
    <w:rsid w:val="00B64104"/>
    <w:rsid w:val="00B6412A"/>
    <w:rsid w:val="00B64214"/>
    <w:rsid w:val="00B64217"/>
    <w:rsid w:val="00B643A7"/>
    <w:rsid w:val="00B64585"/>
    <w:rsid w:val="00B6463C"/>
    <w:rsid w:val="00B646A9"/>
    <w:rsid w:val="00B647F2"/>
    <w:rsid w:val="00B6499F"/>
    <w:rsid w:val="00B64AF9"/>
    <w:rsid w:val="00B64B70"/>
    <w:rsid w:val="00B64BC9"/>
    <w:rsid w:val="00B64D6F"/>
    <w:rsid w:val="00B652BF"/>
    <w:rsid w:val="00B653FF"/>
    <w:rsid w:val="00B6560F"/>
    <w:rsid w:val="00B656CA"/>
    <w:rsid w:val="00B65907"/>
    <w:rsid w:val="00B659F8"/>
    <w:rsid w:val="00B65A45"/>
    <w:rsid w:val="00B65D5C"/>
    <w:rsid w:val="00B65DEA"/>
    <w:rsid w:val="00B66146"/>
    <w:rsid w:val="00B661C4"/>
    <w:rsid w:val="00B6621F"/>
    <w:rsid w:val="00B662C7"/>
    <w:rsid w:val="00B663B3"/>
    <w:rsid w:val="00B6647F"/>
    <w:rsid w:val="00B6657C"/>
    <w:rsid w:val="00B665F6"/>
    <w:rsid w:val="00B668B5"/>
    <w:rsid w:val="00B66B38"/>
    <w:rsid w:val="00B66B3D"/>
    <w:rsid w:val="00B66B93"/>
    <w:rsid w:val="00B66BB0"/>
    <w:rsid w:val="00B66D33"/>
    <w:rsid w:val="00B66D8C"/>
    <w:rsid w:val="00B66DC2"/>
    <w:rsid w:val="00B66EFE"/>
    <w:rsid w:val="00B66F2D"/>
    <w:rsid w:val="00B6700E"/>
    <w:rsid w:val="00B6703C"/>
    <w:rsid w:val="00B6705E"/>
    <w:rsid w:val="00B67222"/>
    <w:rsid w:val="00B672FB"/>
    <w:rsid w:val="00B67370"/>
    <w:rsid w:val="00B67389"/>
    <w:rsid w:val="00B675F9"/>
    <w:rsid w:val="00B6762D"/>
    <w:rsid w:val="00B676F9"/>
    <w:rsid w:val="00B67863"/>
    <w:rsid w:val="00B67A12"/>
    <w:rsid w:val="00B67A62"/>
    <w:rsid w:val="00B67AFA"/>
    <w:rsid w:val="00B67B6C"/>
    <w:rsid w:val="00B67B72"/>
    <w:rsid w:val="00B67DDE"/>
    <w:rsid w:val="00B67E09"/>
    <w:rsid w:val="00B67E35"/>
    <w:rsid w:val="00B70174"/>
    <w:rsid w:val="00B70252"/>
    <w:rsid w:val="00B70547"/>
    <w:rsid w:val="00B705F5"/>
    <w:rsid w:val="00B70612"/>
    <w:rsid w:val="00B70654"/>
    <w:rsid w:val="00B70807"/>
    <w:rsid w:val="00B7085D"/>
    <w:rsid w:val="00B708C0"/>
    <w:rsid w:val="00B709B8"/>
    <w:rsid w:val="00B709D6"/>
    <w:rsid w:val="00B70AF9"/>
    <w:rsid w:val="00B70B63"/>
    <w:rsid w:val="00B70EB8"/>
    <w:rsid w:val="00B71077"/>
    <w:rsid w:val="00B71544"/>
    <w:rsid w:val="00B71635"/>
    <w:rsid w:val="00B71792"/>
    <w:rsid w:val="00B717E9"/>
    <w:rsid w:val="00B71894"/>
    <w:rsid w:val="00B718A8"/>
    <w:rsid w:val="00B71EA1"/>
    <w:rsid w:val="00B71EAA"/>
    <w:rsid w:val="00B72150"/>
    <w:rsid w:val="00B72256"/>
    <w:rsid w:val="00B725D0"/>
    <w:rsid w:val="00B7264C"/>
    <w:rsid w:val="00B727EE"/>
    <w:rsid w:val="00B7280C"/>
    <w:rsid w:val="00B729A1"/>
    <w:rsid w:val="00B729D2"/>
    <w:rsid w:val="00B72C1B"/>
    <w:rsid w:val="00B72F23"/>
    <w:rsid w:val="00B72F3D"/>
    <w:rsid w:val="00B72F9A"/>
    <w:rsid w:val="00B732AE"/>
    <w:rsid w:val="00B7360D"/>
    <w:rsid w:val="00B73682"/>
    <w:rsid w:val="00B736AC"/>
    <w:rsid w:val="00B73795"/>
    <w:rsid w:val="00B73B28"/>
    <w:rsid w:val="00B73C74"/>
    <w:rsid w:val="00B73C8A"/>
    <w:rsid w:val="00B73CD7"/>
    <w:rsid w:val="00B73FE3"/>
    <w:rsid w:val="00B7404F"/>
    <w:rsid w:val="00B7436D"/>
    <w:rsid w:val="00B7439E"/>
    <w:rsid w:val="00B743C9"/>
    <w:rsid w:val="00B74441"/>
    <w:rsid w:val="00B746BF"/>
    <w:rsid w:val="00B746D2"/>
    <w:rsid w:val="00B747B8"/>
    <w:rsid w:val="00B7488F"/>
    <w:rsid w:val="00B749A7"/>
    <w:rsid w:val="00B74E7E"/>
    <w:rsid w:val="00B75163"/>
    <w:rsid w:val="00B752CF"/>
    <w:rsid w:val="00B752E5"/>
    <w:rsid w:val="00B75304"/>
    <w:rsid w:val="00B75390"/>
    <w:rsid w:val="00B75460"/>
    <w:rsid w:val="00B7557F"/>
    <w:rsid w:val="00B75809"/>
    <w:rsid w:val="00B7584D"/>
    <w:rsid w:val="00B7587B"/>
    <w:rsid w:val="00B75AA7"/>
    <w:rsid w:val="00B75AF9"/>
    <w:rsid w:val="00B75F0A"/>
    <w:rsid w:val="00B76009"/>
    <w:rsid w:val="00B76404"/>
    <w:rsid w:val="00B7640D"/>
    <w:rsid w:val="00B764AC"/>
    <w:rsid w:val="00B7675F"/>
    <w:rsid w:val="00B767B7"/>
    <w:rsid w:val="00B767BE"/>
    <w:rsid w:val="00B769D4"/>
    <w:rsid w:val="00B76B13"/>
    <w:rsid w:val="00B76B14"/>
    <w:rsid w:val="00B76B23"/>
    <w:rsid w:val="00B76C1A"/>
    <w:rsid w:val="00B76CBD"/>
    <w:rsid w:val="00B76D02"/>
    <w:rsid w:val="00B76F8D"/>
    <w:rsid w:val="00B77173"/>
    <w:rsid w:val="00B771A7"/>
    <w:rsid w:val="00B77643"/>
    <w:rsid w:val="00B7775D"/>
    <w:rsid w:val="00B77787"/>
    <w:rsid w:val="00B777A1"/>
    <w:rsid w:val="00B777BA"/>
    <w:rsid w:val="00B777BD"/>
    <w:rsid w:val="00B77908"/>
    <w:rsid w:val="00B77C15"/>
    <w:rsid w:val="00B77C3F"/>
    <w:rsid w:val="00B77C56"/>
    <w:rsid w:val="00B77C6D"/>
    <w:rsid w:val="00B77CEE"/>
    <w:rsid w:val="00B77D13"/>
    <w:rsid w:val="00B77FBC"/>
    <w:rsid w:val="00B77FC4"/>
    <w:rsid w:val="00B8006B"/>
    <w:rsid w:val="00B80146"/>
    <w:rsid w:val="00B80220"/>
    <w:rsid w:val="00B8025E"/>
    <w:rsid w:val="00B8026C"/>
    <w:rsid w:val="00B80270"/>
    <w:rsid w:val="00B805B0"/>
    <w:rsid w:val="00B80607"/>
    <w:rsid w:val="00B8062A"/>
    <w:rsid w:val="00B80648"/>
    <w:rsid w:val="00B80685"/>
    <w:rsid w:val="00B80B0D"/>
    <w:rsid w:val="00B80CC1"/>
    <w:rsid w:val="00B80CE1"/>
    <w:rsid w:val="00B80E02"/>
    <w:rsid w:val="00B81416"/>
    <w:rsid w:val="00B81583"/>
    <w:rsid w:val="00B816B7"/>
    <w:rsid w:val="00B816DA"/>
    <w:rsid w:val="00B81A24"/>
    <w:rsid w:val="00B81DF7"/>
    <w:rsid w:val="00B81E5A"/>
    <w:rsid w:val="00B81F79"/>
    <w:rsid w:val="00B8214B"/>
    <w:rsid w:val="00B8214F"/>
    <w:rsid w:val="00B82178"/>
    <w:rsid w:val="00B82186"/>
    <w:rsid w:val="00B822FA"/>
    <w:rsid w:val="00B823B2"/>
    <w:rsid w:val="00B825C0"/>
    <w:rsid w:val="00B82639"/>
    <w:rsid w:val="00B827C0"/>
    <w:rsid w:val="00B82834"/>
    <w:rsid w:val="00B8289D"/>
    <w:rsid w:val="00B82BAA"/>
    <w:rsid w:val="00B82DC9"/>
    <w:rsid w:val="00B82E64"/>
    <w:rsid w:val="00B831AE"/>
    <w:rsid w:val="00B832BC"/>
    <w:rsid w:val="00B83421"/>
    <w:rsid w:val="00B834F0"/>
    <w:rsid w:val="00B83509"/>
    <w:rsid w:val="00B83586"/>
    <w:rsid w:val="00B8371C"/>
    <w:rsid w:val="00B83814"/>
    <w:rsid w:val="00B8382D"/>
    <w:rsid w:val="00B83B4F"/>
    <w:rsid w:val="00B83BBC"/>
    <w:rsid w:val="00B83DD4"/>
    <w:rsid w:val="00B83F34"/>
    <w:rsid w:val="00B83FB7"/>
    <w:rsid w:val="00B84342"/>
    <w:rsid w:val="00B84387"/>
    <w:rsid w:val="00B84441"/>
    <w:rsid w:val="00B8466E"/>
    <w:rsid w:val="00B8472D"/>
    <w:rsid w:val="00B84894"/>
    <w:rsid w:val="00B84C5F"/>
    <w:rsid w:val="00B85057"/>
    <w:rsid w:val="00B85129"/>
    <w:rsid w:val="00B851C0"/>
    <w:rsid w:val="00B85201"/>
    <w:rsid w:val="00B852FC"/>
    <w:rsid w:val="00B85575"/>
    <w:rsid w:val="00B85628"/>
    <w:rsid w:val="00B85714"/>
    <w:rsid w:val="00B859BA"/>
    <w:rsid w:val="00B859FE"/>
    <w:rsid w:val="00B85BA6"/>
    <w:rsid w:val="00B85D67"/>
    <w:rsid w:val="00B85E1E"/>
    <w:rsid w:val="00B85E2C"/>
    <w:rsid w:val="00B85EA6"/>
    <w:rsid w:val="00B85F4E"/>
    <w:rsid w:val="00B85F7B"/>
    <w:rsid w:val="00B860B6"/>
    <w:rsid w:val="00B8630E"/>
    <w:rsid w:val="00B865B9"/>
    <w:rsid w:val="00B865D0"/>
    <w:rsid w:val="00B8663B"/>
    <w:rsid w:val="00B86776"/>
    <w:rsid w:val="00B86845"/>
    <w:rsid w:val="00B86A98"/>
    <w:rsid w:val="00B86CB9"/>
    <w:rsid w:val="00B86D8E"/>
    <w:rsid w:val="00B86D98"/>
    <w:rsid w:val="00B86F86"/>
    <w:rsid w:val="00B86FF7"/>
    <w:rsid w:val="00B870C7"/>
    <w:rsid w:val="00B871B8"/>
    <w:rsid w:val="00B8744F"/>
    <w:rsid w:val="00B874CC"/>
    <w:rsid w:val="00B874F4"/>
    <w:rsid w:val="00B874F8"/>
    <w:rsid w:val="00B875A7"/>
    <w:rsid w:val="00B875B9"/>
    <w:rsid w:val="00B87689"/>
    <w:rsid w:val="00B879E1"/>
    <w:rsid w:val="00B87BE6"/>
    <w:rsid w:val="00B87C9E"/>
    <w:rsid w:val="00B87D21"/>
    <w:rsid w:val="00B87D25"/>
    <w:rsid w:val="00B87D6D"/>
    <w:rsid w:val="00B90060"/>
    <w:rsid w:val="00B90397"/>
    <w:rsid w:val="00B9041D"/>
    <w:rsid w:val="00B9044C"/>
    <w:rsid w:val="00B90543"/>
    <w:rsid w:val="00B90550"/>
    <w:rsid w:val="00B906AB"/>
    <w:rsid w:val="00B907E9"/>
    <w:rsid w:val="00B909B7"/>
    <w:rsid w:val="00B90C54"/>
    <w:rsid w:val="00B90ED8"/>
    <w:rsid w:val="00B9112D"/>
    <w:rsid w:val="00B9118B"/>
    <w:rsid w:val="00B91212"/>
    <w:rsid w:val="00B91262"/>
    <w:rsid w:val="00B91331"/>
    <w:rsid w:val="00B91659"/>
    <w:rsid w:val="00B91A35"/>
    <w:rsid w:val="00B91AA6"/>
    <w:rsid w:val="00B91C26"/>
    <w:rsid w:val="00B91C55"/>
    <w:rsid w:val="00B91CBF"/>
    <w:rsid w:val="00B91CE3"/>
    <w:rsid w:val="00B91DD9"/>
    <w:rsid w:val="00B91EBD"/>
    <w:rsid w:val="00B9214D"/>
    <w:rsid w:val="00B92251"/>
    <w:rsid w:val="00B92263"/>
    <w:rsid w:val="00B923E7"/>
    <w:rsid w:val="00B92546"/>
    <w:rsid w:val="00B92665"/>
    <w:rsid w:val="00B9266B"/>
    <w:rsid w:val="00B92758"/>
    <w:rsid w:val="00B9293E"/>
    <w:rsid w:val="00B92A18"/>
    <w:rsid w:val="00B92B0D"/>
    <w:rsid w:val="00B92D40"/>
    <w:rsid w:val="00B92DFD"/>
    <w:rsid w:val="00B92EBE"/>
    <w:rsid w:val="00B92EC3"/>
    <w:rsid w:val="00B92FD1"/>
    <w:rsid w:val="00B931BC"/>
    <w:rsid w:val="00B9323F"/>
    <w:rsid w:val="00B932B8"/>
    <w:rsid w:val="00B934E0"/>
    <w:rsid w:val="00B93588"/>
    <w:rsid w:val="00B93597"/>
    <w:rsid w:val="00B93642"/>
    <w:rsid w:val="00B93741"/>
    <w:rsid w:val="00B9378A"/>
    <w:rsid w:val="00B93ACE"/>
    <w:rsid w:val="00B93B6E"/>
    <w:rsid w:val="00B93B7B"/>
    <w:rsid w:val="00B93C1A"/>
    <w:rsid w:val="00B93D88"/>
    <w:rsid w:val="00B93E53"/>
    <w:rsid w:val="00B93FCF"/>
    <w:rsid w:val="00B9422E"/>
    <w:rsid w:val="00B94458"/>
    <w:rsid w:val="00B94460"/>
    <w:rsid w:val="00B9460C"/>
    <w:rsid w:val="00B948F1"/>
    <w:rsid w:val="00B94994"/>
    <w:rsid w:val="00B94BBC"/>
    <w:rsid w:val="00B94C65"/>
    <w:rsid w:val="00B94E22"/>
    <w:rsid w:val="00B94E47"/>
    <w:rsid w:val="00B95116"/>
    <w:rsid w:val="00B951B2"/>
    <w:rsid w:val="00B95269"/>
    <w:rsid w:val="00B9559C"/>
    <w:rsid w:val="00B95769"/>
    <w:rsid w:val="00B95A24"/>
    <w:rsid w:val="00B95A25"/>
    <w:rsid w:val="00B95D5F"/>
    <w:rsid w:val="00B95DAF"/>
    <w:rsid w:val="00B95DBB"/>
    <w:rsid w:val="00B95EE1"/>
    <w:rsid w:val="00B95FA0"/>
    <w:rsid w:val="00B9602B"/>
    <w:rsid w:val="00B9643E"/>
    <w:rsid w:val="00B96472"/>
    <w:rsid w:val="00B965C4"/>
    <w:rsid w:val="00B966EA"/>
    <w:rsid w:val="00B9694A"/>
    <w:rsid w:val="00B96BCF"/>
    <w:rsid w:val="00B96CE0"/>
    <w:rsid w:val="00B96D0C"/>
    <w:rsid w:val="00B96D66"/>
    <w:rsid w:val="00B96DA5"/>
    <w:rsid w:val="00B96DB8"/>
    <w:rsid w:val="00B96DEA"/>
    <w:rsid w:val="00B96E41"/>
    <w:rsid w:val="00B974EF"/>
    <w:rsid w:val="00B974FE"/>
    <w:rsid w:val="00B976F6"/>
    <w:rsid w:val="00B9772C"/>
    <w:rsid w:val="00B97756"/>
    <w:rsid w:val="00B97801"/>
    <w:rsid w:val="00B97947"/>
    <w:rsid w:val="00B97CC7"/>
    <w:rsid w:val="00B97D7F"/>
    <w:rsid w:val="00B97D8A"/>
    <w:rsid w:val="00B97F48"/>
    <w:rsid w:val="00BA01AC"/>
    <w:rsid w:val="00BA01D2"/>
    <w:rsid w:val="00BA01D3"/>
    <w:rsid w:val="00BA0289"/>
    <w:rsid w:val="00BA03A1"/>
    <w:rsid w:val="00BA05AC"/>
    <w:rsid w:val="00BA06DC"/>
    <w:rsid w:val="00BA0BBF"/>
    <w:rsid w:val="00BA0C27"/>
    <w:rsid w:val="00BA0C9F"/>
    <w:rsid w:val="00BA0CC9"/>
    <w:rsid w:val="00BA0F77"/>
    <w:rsid w:val="00BA1039"/>
    <w:rsid w:val="00BA1103"/>
    <w:rsid w:val="00BA113A"/>
    <w:rsid w:val="00BA118E"/>
    <w:rsid w:val="00BA12FB"/>
    <w:rsid w:val="00BA1411"/>
    <w:rsid w:val="00BA17A0"/>
    <w:rsid w:val="00BA18C2"/>
    <w:rsid w:val="00BA1B42"/>
    <w:rsid w:val="00BA1DD1"/>
    <w:rsid w:val="00BA1E09"/>
    <w:rsid w:val="00BA1E4F"/>
    <w:rsid w:val="00BA1E76"/>
    <w:rsid w:val="00BA1FF4"/>
    <w:rsid w:val="00BA2336"/>
    <w:rsid w:val="00BA23FC"/>
    <w:rsid w:val="00BA2421"/>
    <w:rsid w:val="00BA2750"/>
    <w:rsid w:val="00BA2774"/>
    <w:rsid w:val="00BA2890"/>
    <w:rsid w:val="00BA2B05"/>
    <w:rsid w:val="00BA2B2D"/>
    <w:rsid w:val="00BA2C1D"/>
    <w:rsid w:val="00BA2E29"/>
    <w:rsid w:val="00BA2F52"/>
    <w:rsid w:val="00BA30EC"/>
    <w:rsid w:val="00BA33F5"/>
    <w:rsid w:val="00BA34FF"/>
    <w:rsid w:val="00BA3547"/>
    <w:rsid w:val="00BA3572"/>
    <w:rsid w:val="00BA3598"/>
    <w:rsid w:val="00BA3601"/>
    <w:rsid w:val="00BA3631"/>
    <w:rsid w:val="00BA3761"/>
    <w:rsid w:val="00BA3781"/>
    <w:rsid w:val="00BA3784"/>
    <w:rsid w:val="00BA382E"/>
    <w:rsid w:val="00BA3A21"/>
    <w:rsid w:val="00BA3BF6"/>
    <w:rsid w:val="00BA3C42"/>
    <w:rsid w:val="00BA3CE7"/>
    <w:rsid w:val="00BA3DB6"/>
    <w:rsid w:val="00BA3DD9"/>
    <w:rsid w:val="00BA3E92"/>
    <w:rsid w:val="00BA3F66"/>
    <w:rsid w:val="00BA40D8"/>
    <w:rsid w:val="00BA4121"/>
    <w:rsid w:val="00BA41D9"/>
    <w:rsid w:val="00BA4230"/>
    <w:rsid w:val="00BA4278"/>
    <w:rsid w:val="00BA43E4"/>
    <w:rsid w:val="00BA4503"/>
    <w:rsid w:val="00BA459B"/>
    <w:rsid w:val="00BA4852"/>
    <w:rsid w:val="00BA489C"/>
    <w:rsid w:val="00BA49A7"/>
    <w:rsid w:val="00BA49FC"/>
    <w:rsid w:val="00BA4B87"/>
    <w:rsid w:val="00BA4BCF"/>
    <w:rsid w:val="00BA4CEA"/>
    <w:rsid w:val="00BA4D72"/>
    <w:rsid w:val="00BA4EFF"/>
    <w:rsid w:val="00BA4FAC"/>
    <w:rsid w:val="00BA5092"/>
    <w:rsid w:val="00BA5470"/>
    <w:rsid w:val="00BA55F0"/>
    <w:rsid w:val="00BA570B"/>
    <w:rsid w:val="00BA5A24"/>
    <w:rsid w:val="00BA5B5A"/>
    <w:rsid w:val="00BA5B64"/>
    <w:rsid w:val="00BA5C3E"/>
    <w:rsid w:val="00BA5CBC"/>
    <w:rsid w:val="00BA5F05"/>
    <w:rsid w:val="00BA6083"/>
    <w:rsid w:val="00BA6134"/>
    <w:rsid w:val="00BA61CE"/>
    <w:rsid w:val="00BA622F"/>
    <w:rsid w:val="00BA65E7"/>
    <w:rsid w:val="00BA6781"/>
    <w:rsid w:val="00BA679C"/>
    <w:rsid w:val="00BA695C"/>
    <w:rsid w:val="00BA6967"/>
    <w:rsid w:val="00BA69B0"/>
    <w:rsid w:val="00BA6CB7"/>
    <w:rsid w:val="00BA6EEC"/>
    <w:rsid w:val="00BA709A"/>
    <w:rsid w:val="00BA70CB"/>
    <w:rsid w:val="00BA715F"/>
    <w:rsid w:val="00BA71BC"/>
    <w:rsid w:val="00BA71EC"/>
    <w:rsid w:val="00BA72C6"/>
    <w:rsid w:val="00BA759A"/>
    <w:rsid w:val="00BA7607"/>
    <w:rsid w:val="00BA7636"/>
    <w:rsid w:val="00BA764C"/>
    <w:rsid w:val="00BA769F"/>
    <w:rsid w:val="00BA779A"/>
    <w:rsid w:val="00BA7924"/>
    <w:rsid w:val="00BA7BA3"/>
    <w:rsid w:val="00BA7BBE"/>
    <w:rsid w:val="00BA7C39"/>
    <w:rsid w:val="00BA7D9A"/>
    <w:rsid w:val="00BA7FB4"/>
    <w:rsid w:val="00BB0009"/>
    <w:rsid w:val="00BB011D"/>
    <w:rsid w:val="00BB0294"/>
    <w:rsid w:val="00BB04C7"/>
    <w:rsid w:val="00BB05A5"/>
    <w:rsid w:val="00BB07B3"/>
    <w:rsid w:val="00BB07D7"/>
    <w:rsid w:val="00BB0873"/>
    <w:rsid w:val="00BB09F5"/>
    <w:rsid w:val="00BB0B27"/>
    <w:rsid w:val="00BB0C7B"/>
    <w:rsid w:val="00BB0D88"/>
    <w:rsid w:val="00BB0E39"/>
    <w:rsid w:val="00BB10F2"/>
    <w:rsid w:val="00BB11F2"/>
    <w:rsid w:val="00BB122D"/>
    <w:rsid w:val="00BB12B8"/>
    <w:rsid w:val="00BB1343"/>
    <w:rsid w:val="00BB13A7"/>
    <w:rsid w:val="00BB1463"/>
    <w:rsid w:val="00BB155F"/>
    <w:rsid w:val="00BB1576"/>
    <w:rsid w:val="00BB15A6"/>
    <w:rsid w:val="00BB1612"/>
    <w:rsid w:val="00BB1749"/>
    <w:rsid w:val="00BB185E"/>
    <w:rsid w:val="00BB18A4"/>
    <w:rsid w:val="00BB1935"/>
    <w:rsid w:val="00BB1AFC"/>
    <w:rsid w:val="00BB1B0B"/>
    <w:rsid w:val="00BB1C5D"/>
    <w:rsid w:val="00BB1C8D"/>
    <w:rsid w:val="00BB1D20"/>
    <w:rsid w:val="00BB1D50"/>
    <w:rsid w:val="00BB1D69"/>
    <w:rsid w:val="00BB1DE4"/>
    <w:rsid w:val="00BB1DE6"/>
    <w:rsid w:val="00BB1E39"/>
    <w:rsid w:val="00BB1F52"/>
    <w:rsid w:val="00BB1F67"/>
    <w:rsid w:val="00BB238F"/>
    <w:rsid w:val="00BB23B2"/>
    <w:rsid w:val="00BB2460"/>
    <w:rsid w:val="00BB24AC"/>
    <w:rsid w:val="00BB24ED"/>
    <w:rsid w:val="00BB270F"/>
    <w:rsid w:val="00BB2746"/>
    <w:rsid w:val="00BB27B4"/>
    <w:rsid w:val="00BB2980"/>
    <w:rsid w:val="00BB2BA7"/>
    <w:rsid w:val="00BB2DC3"/>
    <w:rsid w:val="00BB2E0D"/>
    <w:rsid w:val="00BB2F35"/>
    <w:rsid w:val="00BB3076"/>
    <w:rsid w:val="00BB3142"/>
    <w:rsid w:val="00BB3185"/>
    <w:rsid w:val="00BB31B9"/>
    <w:rsid w:val="00BB320D"/>
    <w:rsid w:val="00BB3480"/>
    <w:rsid w:val="00BB34BD"/>
    <w:rsid w:val="00BB35C3"/>
    <w:rsid w:val="00BB361C"/>
    <w:rsid w:val="00BB376C"/>
    <w:rsid w:val="00BB379B"/>
    <w:rsid w:val="00BB37B4"/>
    <w:rsid w:val="00BB39F2"/>
    <w:rsid w:val="00BB3C36"/>
    <w:rsid w:val="00BB3CE3"/>
    <w:rsid w:val="00BB3D6E"/>
    <w:rsid w:val="00BB3E24"/>
    <w:rsid w:val="00BB3ED2"/>
    <w:rsid w:val="00BB42AB"/>
    <w:rsid w:val="00BB4512"/>
    <w:rsid w:val="00BB457F"/>
    <w:rsid w:val="00BB458C"/>
    <w:rsid w:val="00BB464A"/>
    <w:rsid w:val="00BB46A0"/>
    <w:rsid w:val="00BB478C"/>
    <w:rsid w:val="00BB47A3"/>
    <w:rsid w:val="00BB4815"/>
    <w:rsid w:val="00BB4865"/>
    <w:rsid w:val="00BB4981"/>
    <w:rsid w:val="00BB49DE"/>
    <w:rsid w:val="00BB4B23"/>
    <w:rsid w:val="00BB4CC9"/>
    <w:rsid w:val="00BB4CF7"/>
    <w:rsid w:val="00BB4D78"/>
    <w:rsid w:val="00BB4E2A"/>
    <w:rsid w:val="00BB4EC0"/>
    <w:rsid w:val="00BB4F1C"/>
    <w:rsid w:val="00BB4F55"/>
    <w:rsid w:val="00BB506B"/>
    <w:rsid w:val="00BB511F"/>
    <w:rsid w:val="00BB5186"/>
    <w:rsid w:val="00BB527D"/>
    <w:rsid w:val="00BB52B1"/>
    <w:rsid w:val="00BB532B"/>
    <w:rsid w:val="00BB532F"/>
    <w:rsid w:val="00BB5394"/>
    <w:rsid w:val="00BB5673"/>
    <w:rsid w:val="00BB56B4"/>
    <w:rsid w:val="00BB5781"/>
    <w:rsid w:val="00BB5A2E"/>
    <w:rsid w:val="00BB5AA2"/>
    <w:rsid w:val="00BB5C23"/>
    <w:rsid w:val="00BB5CC6"/>
    <w:rsid w:val="00BB5F97"/>
    <w:rsid w:val="00BB5FDC"/>
    <w:rsid w:val="00BB6062"/>
    <w:rsid w:val="00BB6144"/>
    <w:rsid w:val="00BB61EB"/>
    <w:rsid w:val="00BB61F7"/>
    <w:rsid w:val="00BB63C5"/>
    <w:rsid w:val="00BB643B"/>
    <w:rsid w:val="00BB64DE"/>
    <w:rsid w:val="00BB6637"/>
    <w:rsid w:val="00BB67BC"/>
    <w:rsid w:val="00BB67EC"/>
    <w:rsid w:val="00BB693E"/>
    <w:rsid w:val="00BB6A03"/>
    <w:rsid w:val="00BB6A8E"/>
    <w:rsid w:val="00BB6A95"/>
    <w:rsid w:val="00BB6B4D"/>
    <w:rsid w:val="00BB6CBB"/>
    <w:rsid w:val="00BB6D28"/>
    <w:rsid w:val="00BB6D6D"/>
    <w:rsid w:val="00BB6DC3"/>
    <w:rsid w:val="00BB6F3E"/>
    <w:rsid w:val="00BB6F6F"/>
    <w:rsid w:val="00BB70D3"/>
    <w:rsid w:val="00BB7199"/>
    <w:rsid w:val="00BB72C8"/>
    <w:rsid w:val="00BB7362"/>
    <w:rsid w:val="00BB74B1"/>
    <w:rsid w:val="00BB7585"/>
    <w:rsid w:val="00BB75B1"/>
    <w:rsid w:val="00BB76EC"/>
    <w:rsid w:val="00BB77FB"/>
    <w:rsid w:val="00BB7815"/>
    <w:rsid w:val="00BB78DB"/>
    <w:rsid w:val="00BB7B73"/>
    <w:rsid w:val="00BB7CEC"/>
    <w:rsid w:val="00BB7D13"/>
    <w:rsid w:val="00BB7E59"/>
    <w:rsid w:val="00BB7F81"/>
    <w:rsid w:val="00BB7FA5"/>
    <w:rsid w:val="00BC02B6"/>
    <w:rsid w:val="00BC03ED"/>
    <w:rsid w:val="00BC045C"/>
    <w:rsid w:val="00BC062A"/>
    <w:rsid w:val="00BC0638"/>
    <w:rsid w:val="00BC068F"/>
    <w:rsid w:val="00BC06C5"/>
    <w:rsid w:val="00BC0795"/>
    <w:rsid w:val="00BC0A52"/>
    <w:rsid w:val="00BC0ABA"/>
    <w:rsid w:val="00BC0AC6"/>
    <w:rsid w:val="00BC0AD1"/>
    <w:rsid w:val="00BC0FDA"/>
    <w:rsid w:val="00BC1229"/>
    <w:rsid w:val="00BC14DE"/>
    <w:rsid w:val="00BC1685"/>
    <w:rsid w:val="00BC16E9"/>
    <w:rsid w:val="00BC1AE1"/>
    <w:rsid w:val="00BC1AFA"/>
    <w:rsid w:val="00BC1B2E"/>
    <w:rsid w:val="00BC1B8E"/>
    <w:rsid w:val="00BC1E3B"/>
    <w:rsid w:val="00BC20DA"/>
    <w:rsid w:val="00BC20EE"/>
    <w:rsid w:val="00BC21FD"/>
    <w:rsid w:val="00BC241F"/>
    <w:rsid w:val="00BC25EE"/>
    <w:rsid w:val="00BC2617"/>
    <w:rsid w:val="00BC26FD"/>
    <w:rsid w:val="00BC2917"/>
    <w:rsid w:val="00BC2A90"/>
    <w:rsid w:val="00BC2C39"/>
    <w:rsid w:val="00BC2ED8"/>
    <w:rsid w:val="00BC2EDD"/>
    <w:rsid w:val="00BC30BD"/>
    <w:rsid w:val="00BC30E5"/>
    <w:rsid w:val="00BC31B1"/>
    <w:rsid w:val="00BC33D3"/>
    <w:rsid w:val="00BC3798"/>
    <w:rsid w:val="00BC38E4"/>
    <w:rsid w:val="00BC390A"/>
    <w:rsid w:val="00BC3B5D"/>
    <w:rsid w:val="00BC3B73"/>
    <w:rsid w:val="00BC3D91"/>
    <w:rsid w:val="00BC3E60"/>
    <w:rsid w:val="00BC3F91"/>
    <w:rsid w:val="00BC3FA0"/>
    <w:rsid w:val="00BC3FB2"/>
    <w:rsid w:val="00BC411D"/>
    <w:rsid w:val="00BC42E6"/>
    <w:rsid w:val="00BC438E"/>
    <w:rsid w:val="00BC44AE"/>
    <w:rsid w:val="00BC46B4"/>
    <w:rsid w:val="00BC4960"/>
    <w:rsid w:val="00BC4986"/>
    <w:rsid w:val="00BC4AF6"/>
    <w:rsid w:val="00BC4E43"/>
    <w:rsid w:val="00BC4F13"/>
    <w:rsid w:val="00BC4F5D"/>
    <w:rsid w:val="00BC5189"/>
    <w:rsid w:val="00BC51B5"/>
    <w:rsid w:val="00BC545F"/>
    <w:rsid w:val="00BC5469"/>
    <w:rsid w:val="00BC546B"/>
    <w:rsid w:val="00BC54B1"/>
    <w:rsid w:val="00BC563C"/>
    <w:rsid w:val="00BC56F9"/>
    <w:rsid w:val="00BC56FA"/>
    <w:rsid w:val="00BC573D"/>
    <w:rsid w:val="00BC57DB"/>
    <w:rsid w:val="00BC5C4E"/>
    <w:rsid w:val="00BC5C84"/>
    <w:rsid w:val="00BC5C91"/>
    <w:rsid w:val="00BC5E28"/>
    <w:rsid w:val="00BC5EA3"/>
    <w:rsid w:val="00BC5EF0"/>
    <w:rsid w:val="00BC5F09"/>
    <w:rsid w:val="00BC5F17"/>
    <w:rsid w:val="00BC6009"/>
    <w:rsid w:val="00BC60F7"/>
    <w:rsid w:val="00BC61D0"/>
    <w:rsid w:val="00BC6249"/>
    <w:rsid w:val="00BC62C7"/>
    <w:rsid w:val="00BC6553"/>
    <w:rsid w:val="00BC6669"/>
    <w:rsid w:val="00BC68A4"/>
    <w:rsid w:val="00BC6982"/>
    <w:rsid w:val="00BC6BE5"/>
    <w:rsid w:val="00BC6CE4"/>
    <w:rsid w:val="00BC6D31"/>
    <w:rsid w:val="00BC6D35"/>
    <w:rsid w:val="00BC6D5B"/>
    <w:rsid w:val="00BC6FBE"/>
    <w:rsid w:val="00BC7211"/>
    <w:rsid w:val="00BC722F"/>
    <w:rsid w:val="00BC72EA"/>
    <w:rsid w:val="00BC72F7"/>
    <w:rsid w:val="00BC73B8"/>
    <w:rsid w:val="00BC770A"/>
    <w:rsid w:val="00BC772D"/>
    <w:rsid w:val="00BC7737"/>
    <w:rsid w:val="00BC7823"/>
    <w:rsid w:val="00BC78A1"/>
    <w:rsid w:val="00BC79D2"/>
    <w:rsid w:val="00BC7A22"/>
    <w:rsid w:val="00BC7AF0"/>
    <w:rsid w:val="00BC7BC2"/>
    <w:rsid w:val="00BC7ED3"/>
    <w:rsid w:val="00BC7F3B"/>
    <w:rsid w:val="00BC7F4D"/>
    <w:rsid w:val="00BC7F7D"/>
    <w:rsid w:val="00BCB0B1"/>
    <w:rsid w:val="00BD011C"/>
    <w:rsid w:val="00BD0275"/>
    <w:rsid w:val="00BD0369"/>
    <w:rsid w:val="00BD039D"/>
    <w:rsid w:val="00BD03BA"/>
    <w:rsid w:val="00BD05A6"/>
    <w:rsid w:val="00BD05E7"/>
    <w:rsid w:val="00BD05E9"/>
    <w:rsid w:val="00BD0874"/>
    <w:rsid w:val="00BD0B0F"/>
    <w:rsid w:val="00BD0C00"/>
    <w:rsid w:val="00BD0CD2"/>
    <w:rsid w:val="00BD0F41"/>
    <w:rsid w:val="00BD0F7A"/>
    <w:rsid w:val="00BD0FA7"/>
    <w:rsid w:val="00BD0FFE"/>
    <w:rsid w:val="00BD11AF"/>
    <w:rsid w:val="00BD1206"/>
    <w:rsid w:val="00BD138A"/>
    <w:rsid w:val="00BD13AA"/>
    <w:rsid w:val="00BD13D3"/>
    <w:rsid w:val="00BD1479"/>
    <w:rsid w:val="00BD14AF"/>
    <w:rsid w:val="00BD14C9"/>
    <w:rsid w:val="00BD14E0"/>
    <w:rsid w:val="00BD1677"/>
    <w:rsid w:val="00BD1817"/>
    <w:rsid w:val="00BD1A74"/>
    <w:rsid w:val="00BD1AC8"/>
    <w:rsid w:val="00BD1BE8"/>
    <w:rsid w:val="00BD1C17"/>
    <w:rsid w:val="00BD1D47"/>
    <w:rsid w:val="00BD1D80"/>
    <w:rsid w:val="00BD1E64"/>
    <w:rsid w:val="00BD1F19"/>
    <w:rsid w:val="00BD2065"/>
    <w:rsid w:val="00BD206F"/>
    <w:rsid w:val="00BD2348"/>
    <w:rsid w:val="00BD2361"/>
    <w:rsid w:val="00BD2507"/>
    <w:rsid w:val="00BD2659"/>
    <w:rsid w:val="00BD297B"/>
    <w:rsid w:val="00BD2A4A"/>
    <w:rsid w:val="00BD2AB3"/>
    <w:rsid w:val="00BD2B29"/>
    <w:rsid w:val="00BD2BE4"/>
    <w:rsid w:val="00BD2DF8"/>
    <w:rsid w:val="00BD2E8E"/>
    <w:rsid w:val="00BD2F69"/>
    <w:rsid w:val="00BD3194"/>
    <w:rsid w:val="00BD330D"/>
    <w:rsid w:val="00BD33B8"/>
    <w:rsid w:val="00BD3529"/>
    <w:rsid w:val="00BD3645"/>
    <w:rsid w:val="00BD376A"/>
    <w:rsid w:val="00BD3B1F"/>
    <w:rsid w:val="00BD3B3B"/>
    <w:rsid w:val="00BD3CFD"/>
    <w:rsid w:val="00BD401C"/>
    <w:rsid w:val="00BD41A8"/>
    <w:rsid w:val="00BD432C"/>
    <w:rsid w:val="00BD4331"/>
    <w:rsid w:val="00BD4422"/>
    <w:rsid w:val="00BD44C6"/>
    <w:rsid w:val="00BD4686"/>
    <w:rsid w:val="00BD46C5"/>
    <w:rsid w:val="00BD48E4"/>
    <w:rsid w:val="00BD499A"/>
    <w:rsid w:val="00BD4DAD"/>
    <w:rsid w:val="00BD4E27"/>
    <w:rsid w:val="00BD5046"/>
    <w:rsid w:val="00BD5225"/>
    <w:rsid w:val="00BD5407"/>
    <w:rsid w:val="00BD54B5"/>
    <w:rsid w:val="00BD5531"/>
    <w:rsid w:val="00BD56FE"/>
    <w:rsid w:val="00BD57D7"/>
    <w:rsid w:val="00BD5BFB"/>
    <w:rsid w:val="00BD5C40"/>
    <w:rsid w:val="00BD5D23"/>
    <w:rsid w:val="00BD5E0C"/>
    <w:rsid w:val="00BD5E32"/>
    <w:rsid w:val="00BD5EC1"/>
    <w:rsid w:val="00BD5F0C"/>
    <w:rsid w:val="00BD6053"/>
    <w:rsid w:val="00BD6127"/>
    <w:rsid w:val="00BD62BD"/>
    <w:rsid w:val="00BD62DE"/>
    <w:rsid w:val="00BD633E"/>
    <w:rsid w:val="00BD6422"/>
    <w:rsid w:val="00BD6639"/>
    <w:rsid w:val="00BD66DB"/>
    <w:rsid w:val="00BD6706"/>
    <w:rsid w:val="00BD688C"/>
    <w:rsid w:val="00BD6958"/>
    <w:rsid w:val="00BD6999"/>
    <w:rsid w:val="00BD69F8"/>
    <w:rsid w:val="00BD6A64"/>
    <w:rsid w:val="00BD6AC8"/>
    <w:rsid w:val="00BD6BA6"/>
    <w:rsid w:val="00BD6DE7"/>
    <w:rsid w:val="00BD6E03"/>
    <w:rsid w:val="00BD6F06"/>
    <w:rsid w:val="00BD700A"/>
    <w:rsid w:val="00BD7085"/>
    <w:rsid w:val="00BD70FA"/>
    <w:rsid w:val="00BD70FC"/>
    <w:rsid w:val="00BD710C"/>
    <w:rsid w:val="00BD7181"/>
    <w:rsid w:val="00BD71AA"/>
    <w:rsid w:val="00BD767F"/>
    <w:rsid w:val="00BD7685"/>
    <w:rsid w:val="00BD7731"/>
    <w:rsid w:val="00BD7758"/>
    <w:rsid w:val="00BD778E"/>
    <w:rsid w:val="00BD77EE"/>
    <w:rsid w:val="00BD7809"/>
    <w:rsid w:val="00BD780A"/>
    <w:rsid w:val="00BD79ED"/>
    <w:rsid w:val="00BD7A1A"/>
    <w:rsid w:val="00BD7B92"/>
    <w:rsid w:val="00BD7DB0"/>
    <w:rsid w:val="00BD7DFD"/>
    <w:rsid w:val="00BD7E14"/>
    <w:rsid w:val="00BD7E80"/>
    <w:rsid w:val="00BD7F19"/>
    <w:rsid w:val="00BE0615"/>
    <w:rsid w:val="00BE0966"/>
    <w:rsid w:val="00BE097A"/>
    <w:rsid w:val="00BE0A6E"/>
    <w:rsid w:val="00BE0CE3"/>
    <w:rsid w:val="00BE0FA2"/>
    <w:rsid w:val="00BE1157"/>
    <w:rsid w:val="00BE11FB"/>
    <w:rsid w:val="00BE12DD"/>
    <w:rsid w:val="00BE1337"/>
    <w:rsid w:val="00BE13DD"/>
    <w:rsid w:val="00BE13EC"/>
    <w:rsid w:val="00BE19D1"/>
    <w:rsid w:val="00BE19EE"/>
    <w:rsid w:val="00BE1B04"/>
    <w:rsid w:val="00BE1B3A"/>
    <w:rsid w:val="00BE1C28"/>
    <w:rsid w:val="00BE1DC4"/>
    <w:rsid w:val="00BE1E13"/>
    <w:rsid w:val="00BE1E2D"/>
    <w:rsid w:val="00BE1ED9"/>
    <w:rsid w:val="00BE1FDA"/>
    <w:rsid w:val="00BE2237"/>
    <w:rsid w:val="00BE2310"/>
    <w:rsid w:val="00BE2326"/>
    <w:rsid w:val="00BE233B"/>
    <w:rsid w:val="00BE2350"/>
    <w:rsid w:val="00BE24EA"/>
    <w:rsid w:val="00BE2507"/>
    <w:rsid w:val="00BE2568"/>
    <w:rsid w:val="00BE275B"/>
    <w:rsid w:val="00BE2911"/>
    <w:rsid w:val="00BE2919"/>
    <w:rsid w:val="00BE298C"/>
    <w:rsid w:val="00BE2B31"/>
    <w:rsid w:val="00BE2C69"/>
    <w:rsid w:val="00BE308C"/>
    <w:rsid w:val="00BE30F5"/>
    <w:rsid w:val="00BE3474"/>
    <w:rsid w:val="00BE34AE"/>
    <w:rsid w:val="00BE3565"/>
    <w:rsid w:val="00BE370E"/>
    <w:rsid w:val="00BE3763"/>
    <w:rsid w:val="00BE38A6"/>
    <w:rsid w:val="00BE39FA"/>
    <w:rsid w:val="00BE3A09"/>
    <w:rsid w:val="00BE3B04"/>
    <w:rsid w:val="00BE3B4F"/>
    <w:rsid w:val="00BE3C17"/>
    <w:rsid w:val="00BE3CFC"/>
    <w:rsid w:val="00BE3D52"/>
    <w:rsid w:val="00BE3E05"/>
    <w:rsid w:val="00BE4001"/>
    <w:rsid w:val="00BE40F8"/>
    <w:rsid w:val="00BE4190"/>
    <w:rsid w:val="00BE4256"/>
    <w:rsid w:val="00BE42C0"/>
    <w:rsid w:val="00BE42CE"/>
    <w:rsid w:val="00BE42F0"/>
    <w:rsid w:val="00BE430B"/>
    <w:rsid w:val="00BE47AA"/>
    <w:rsid w:val="00BE47B2"/>
    <w:rsid w:val="00BE47F4"/>
    <w:rsid w:val="00BE4870"/>
    <w:rsid w:val="00BE4BD6"/>
    <w:rsid w:val="00BE4D49"/>
    <w:rsid w:val="00BE4D57"/>
    <w:rsid w:val="00BE507D"/>
    <w:rsid w:val="00BE512A"/>
    <w:rsid w:val="00BE519F"/>
    <w:rsid w:val="00BE51D0"/>
    <w:rsid w:val="00BE53E2"/>
    <w:rsid w:val="00BE53FD"/>
    <w:rsid w:val="00BE5443"/>
    <w:rsid w:val="00BE54CD"/>
    <w:rsid w:val="00BE54DC"/>
    <w:rsid w:val="00BE552D"/>
    <w:rsid w:val="00BE5734"/>
    <w:rsid w:val="00BE57D5"/>
    <w:rsid w:val="00BE594C"/>
    <w:rsid w:val="00BE5B9F"/>
    <w:rsid w:val="00BE5C3F"/>
    <w:rsid w:val="00BE5DC4"/>
    <w:rsid w:val="00BE5EB3"/>
    <w:rsid w:val="00BE5F15"/>
    <w:rsid w:val="00BE5F4D"/>
    <w:rsid w:val="00BE6258"/>
    <w:rsid w:val="00BE625E"/>
    <w:rsid w:val="00BE63ED"/>
    <w:rsid w:val="00BE6444"/>
    <w:rsid w:val="00BE646A"/>
    <w:rsid w:val="00BE64AA"/>
    <w:rsid w:val="00BE65D0"/>
    <w:rsid w:val="00BE6641"/>
    <w:rsid w:val="00BE6851"/>
    <w:rsid w:val="00BE68A2"/>
    <w:rsid w:val="00BE69CD"/>
    <w:rsid w:val="00BE69DC"/>
    <w:rsid w:val="00BE6C5E"/>
    <w:rsid w:val="00BE6D3A"/>
    <w:rsid w:val="00BE6DA4"/>
    <w:rsid w:val="00BE6FFD"/>
    <w:rsid w:val="00BE706A"/>
    <w:rsid w:val="00BE70AB"/>
    <w:rsid w:val="00BE715A"/>
    <w:rsid w:val="00BE7209"/>
    <w:rsid w:val="00BE72BC"/>
    <w:rsid w:val="00BE72BF"/>
    <w:rsid w:val="00BE7579"/>
    <w:rsid w:val="00BE784C"/>
    <w:rsid w:val="00BE7928"/>
    <w:rsid w:val="00BE79D6"/>
    <w:rsid w:val="00BE7B2D"/>
    <w:rsid w:val="00BE7BA8"/>
    <w:rsid w:val="00BE7CC2"/>
    <w:rsid w:val="00BE7DC8"/>
    <w:rsid w:val="00BE7F4F"/>
    <w:rsid w:val="00BF000F"/>
    <w:rsid w:val="00BF069A"/>
    <w:rsid w:val="00BF06B7"/>
    <w:rsid w:val="00BF0757"/>
    <w:rsid w:val="00BF0852"/>
    <w:rsid w:val="00BF0951"/>
    <w:rsid w:val="00BF0954"/>
    <w:rsid w:val="00BF0996"/>
    <w:rsid w:val="00BF09F6"/>
    <w:rsid w:val="00BF0A7E"/>
    <w:rsid w:val="00BF0AAA"/>
    <w:rsid w:val="00BF0AF5"/>
    <w:rsid w:val="00BF0D21"/>
    <w:rsid w:val="00BF0DE2"/>
    <w:rsid w:val="00BF0E56"/>
    <w:rsid w:val="00BF1075"/>
    <w:rsid w:val="00BF135B"/>
    <w:rsid w:val="00BF1459"/>
    <w:rsid w:val="00BF1484"/>
    <w:rsid w:val="00BF148E"/>
    <w:rsid w:val="00BF1603"/>
    <w:rsid w:val="00BF18CB"/>
    <w:rsid w:val="00BF18E6"/>
    <w:rsid w:val="00BF1A65"/>
    <w:rsid w:val="00BF1AD1"/>
    <w:rsid w:val="00BF1BC0"/>
    <w:rsid w:val="00BF1BD6"/>
    <w:rsid w:val="00BF1F53"/>
    <w:rsid w:val="00BF20B0"/>
    <w:rsid w:val="00BF20DC"/>
    <w:rsid w:val="00BF20FF"/>
    <w:rsid w:val="00BF228B"/>
    <w:rsid w:val="00BF22DF"/>
    <w:rsid w:val="00BF2596"/>
    <w:rsid w:val="00BF28F9"/>
    <w:rsid w:val="00BF2906"/>
    <w:rsid w:val="00BF299C"/>
    <w:rsid w:val="00BF2A6C"/>
    <w:rsid w:val="00BF2AB3"/>
    <w:rsid w:val="00BF2E57"/>
    <w:rsid w:val="00BF2EA9"/>
    <w:rsid w:val="00BF2F33"/>
    <w:rsid w:val="00BF2F8D"/>
    <w:rsid w:val="00BF2FB6"/>
    <w:rsid w:val="00BF2FCA"/>
    <w:rsid w:val="00BF3069"/>
    <w:rsid w:val="00BF3198"/>
    <w:rsid w:val="00BF3201"/>
    <w:rsid w:val="00BF3476"/>
    <w:rsid w:val="00BF34F6"/>
    <w:rsid w:val="00BF3602"/>
    <w:rsid w:val="00BF36E8"/>
    <w:rsid w:val="00BF379D"/>
    <w:rsid w:val="00BF3842"/>
    <w:rsid w:val="00BF3851"/>
    <w:rsid w:val="00BF3B77"/>
    <w:rsid w:val="00BF3BC3"/>
    <w:rsid w:val="00BF3DF8"/>
    <w:rsid w:val="00BF3EBD"/>
    <w:rsid w:val="00BF3F6F"/>
    <w:rsid w:val="00BF3F7A"/>
    <w:rsid w:val="00BF410C"/>
    <w:rsid w:val="00BF41C4"/>
    <w:rsid w:val="00BF43B3"/>
    <w:rsid w:val="00BF43E6"/>
    <w:rsid w:val="00BF498F"/>
    <w:rsid w:val="00BF49E3"/>
    <w:rsid w:val="00BF4A9A"/>
    <w:rsid w:val="00BF4EA8"/>
    <w:rsid w:val="00BF4F41"/>
    <w:rsid w:val="00BF5178"/>
    <w:rsid w:val="00BF5249"/>
    <w:rsid w:val="00BF5429"/>
    <w:rsid w:val="00BF5438"/>
    <w:rsid w:val="00BF54AA"/>
    <w:rsid w:val="00BF5505"/>
    <w:rsid w:val="00BF55D6"/>
    <w:rsid w:val="00BF56D9"/>
    <w:rsid w:val="00BF57C5"/>
    <w:rsid w:val="00BF5AE8"/>
    <w:rsid w:val="00BF5DAC"/>
    <w:rsid w:val="00BF5DC2"/>
    <w:rsid w:val="00BF5F36"/>
    <w:rsid w:val="00BF60F3"/>
    <w:rsid w:val="00BF63B6"/>
    <w:rsid w:val="00BF6467"/>
    <w:rsid w:val="00BF6484"/>
    <w:rsid w:val="00BF64B8"/>
    <w:rsid w:val="00BF6646"/>
    <w:rsid w:val="00BF6808"/>
    <w:rsid w:val="00BF68F8"/>
    <w:rsid w:val="00BF6977"/>
    <w:rsid w:val="00BF6AD2"/>
    <w:rsid w:val="00BF6C46"/>
    <w:rsid w:val="00BF6C4D"/>
    <w:rsid w:val="00BF6C6E"/>
    <w:rsid w:val="00BF6C86"/>
    <w:rsid w:val="00BF6DAE"/>
    <w:rsid w:val="00BF6E30"/>
    <w:rsid w:val="00BF6F69"/>
    <w:rsid w:val="00BF6FFF"/>
    <w:rsid w:val="00BF7026"/>
    <w:rsid w:val="00BF7032"/>
    <w:rsid w:val="00BF709F"/>
    <w:rsid w:val="00BF7402"/>
    <w:rsid w:val="00BF750D"/>
    <w:rsid w:val="00BF750F"/>
    <w:rsid w:val="00BF761F"/>
    <w:rsid w:val="00BF78B0"/>
    <w:rsid w:val="00BF79C0"/>
    <w:rsid w:val="00BF79C1"/>
    <w:rsid w:val="00BF7A7E"/>
    <w:rsid w:val="00BF7B55"/>
    <w:rsid w:val="00BF7C50"/>
    <w:rsid w:val="00BF7E1C"/>
    <w:rsid w:val="00BF7EC9"/>
    <w:rsid w:val="00BF7F72"/>
    <w:rsid w:val="00BF7F83"/>
    <w:rsid w:val="00BF7FA2"/>
    <w:rsid w:val="00C00221"/>
    <w:rsid w:val="00C00225"/>
    <w:rsid w:val="00C0039E"/>
    <w:rsid w:val="00C00796"/>
    <w:rsid w:val="00C007B2"/>
    <w:rsid w:val="00C008E7"/>
    <w:rsid w:val="00C00963"/>
    <w:rsid w:val="00C00AC9"/>
    <w:rsid w:val="00C00ACE"/>
    <w:rsid w:val="00C00B70"/>
    <w:rsid w:val="00C00E7F"/>
    <w:rsid w:val="00C00FE6"/>
    <w:rsid w:val="00C01127"/>
    <w:rsid w:val="00C0117F"/>
    <w:rsid w:val="00C01295"/>
    <w:rsid w:val="00C01401"/>
    <w:rsid w:val="00C01411"/>
    <w:rsid w:val="00C01513"/>
    <w:rsid w:val="00C01758"/>
    <w:rsid w:val="00C017A3"/>
    <w:rsid w:val="00C018E2"/>
    <w:rsid w:val="00C01944"/>
    <w:rsid w:val="00C01AE8"/>
    <w:rsid w:val="00C01DE7"/>
    <w:rsid w:val="00C01E5A"/>
    <w:rsid w:val="00C01F54"/>
    <w:rsid w:val="00C020DB"/>
    <w:rsid w:val="00C02169"/>
    <w:rsid w:val="00C02236"/>
    <w:rsid w:val="00C02365"/>
    <w:rsid w:val="00C025E7"/>
    <w:rsid w:val="00C02621"/>
    <w:rsid w:val="00C02798"/>
    <w:rsid w:val="00C029B6"/>
    <w:rsid w:val="00C02AB0"/>
    <w:rsid w:val="00C02D4A"/>
    <w:rsid w:val="00C02E21"/>
    <w:rsid w:val="00C02E23"/>
    <w:rsid w:val="00C02E6A"/>
    <w:rsid w:val="00C02E90"/>
    <w:rsid w:val="00C02F56"/>
    <w:rsid w:val="00C03221"/>
    <w:rsid w:val="00C033B1"/>
    <w:rsid w:val="00C03497"/>
    <w:rsid w:val="00C0355F"/>
    <w:rsid w:val="00C036F6"/>
    <w:rsid w:val="00C037A4"/>
    <w:rsid w:val="00C03871"/>
    <w:rsid w:val="00C03E49"/>
    <w:rsid w:val="00C03E5A"/>
    <w:rsid w:val="00C03F96"/>
    <w:rsid w:val="00C040E3"/>
    <w:rsid w:val="00C04113"/>
    <w:rsid w:val="00C04125"/>
    <w:rsid w:val="00C04262"/>
    <w:rsid w:val="00C043E9"/>
    <w:rsid w:val="00C0447A"/>
    <w:rsid w:val="00C0455C"/>
    <w:rsid w:val="00C047DF"/>
    <w:rsid w:val="00C0498B"/>
    <w:rsid w:val="00C04A07"/>
    <w:rsid w:val="00C04A73"/>
    <w:rsid w:val="00C04B44"/>
    <w:rsid w:val="00C04C82"/>
    <w:rsid w:val="00C04CC8"/>
    <w:rsid w:val="00C04DA5"/>
    <w:rsid w:val="00C04EE7"/>
    <w:rsid w:val="00C04FCB"/>
    <w:rsid w:val="00C05076"/>
    <w:rsid w:val="00C052BF"/>
    <w:rsid w:val="00C05394"/>
    <w:rsid w:val="00C053F0"/>
    <w:rsid w:val="00C05487"/>
    <w:rsid w:val="00C05544"/>
    <w:rsid w:val="00C055D9"/>
    <w:rsid w:val="00C057C8"/>
    <w:rsid w:val="00C05845"/>
    <w:rsid w:val="00C05862"/>
    <w:rsid w:val="00C058E3"/>
    <w:rsid w:val="00C059E9"/>
    <w:rsid w:val="00C05A03"/>
    <w:rsid w:val="00C05ACA"/>
    <w:rsid w:val="00C05B0A"/>
    <w:rsid w:val="00C05C0F"/>
    <w:rsid w:val="00C05D06"/>
    <w:rsid w:val="00C05E64"/>
    <w:rsid w:val="00C0600C"/>
    <w:rsid w:val="00C06088"/>
    <w:rsid w:val="00C060C5"/>
    <w:rsid w:val="00C0628E"/>
    <w:rsid w:val="00C06516"/>
    <w:rsid w:val="00C0651F"/>
    <w:rsid w:val="00C06535"/>
    <w:rsid w:val="00C06590"/>
    <w:rsid w:val="00C06682"/>
    <w:rsid w:val="00C0669E"/>
    <w:rsid w:val="00C06722"/>
    <w:rsid w:val="00C0673A"/>
    <w:rsid w:val="00C068A8"/>
    <w:rsid w:val="00C068C6"/>
    <w:rsid w:val="00C068F9"/>
    <w:rsid w:val="00C069DB"/>
    <w:rsid w:val="00C06BB9"/>
    <w:rsid w:val="00C06BE2"/>
    <w:rsid w:val="00C06C2F"/>
    <w:rsid w:val="00C06CC9"/>
    <w:rsid w:val="00C06DD6"/>
    <w:rsid w:val="00C071C1"/>
    <w:rsid w:val="00C0724A"/>
    <w:rsid w:val="00C072F8"/>
    <w:rsid w:val="00C0734A"/>
    <w:rsid w:val="00C073A2"/>
    <w:rsid w:val="00C074AE"/>
    <w:rsid w:val="00C0750D"/>
    <w:rsid w:val="00C075D2"/>
    <w:rsid w:val="00C07670"/>
    <w:rsid w:val="00C076DB"/>
    <w:rsid w:val="00C0785A"/>
    <w:rsid w:val="00C078D0"/>
    <w:rsid w:val="00C0792C"/>
    <w:rsid w:val="00C07A2F"/>
    <w:rsid w:val="00C07BA4"/>
    <w:rsid w:val="00C07C38"/>
    <w:rsid w:val="00C07DA3"/>
    <w:rsid w:val="00C07E44"/>
    <w:rsid w:val="00C07F59"/>
    <w:rsid w:val="00C07F69"/>
    <w:rsid w:val="00C10270"/>
    <w:rsid w:val="00C1034F"/>
    <w:rsid w:val="00C103BA"/>
    <w:rsid w:val="00C103E1"/>
    <w:rsid w:val="00C1044E"/>
    <w:rsid w:val="00C105DA"/>
    <w:rsid w:val="00C106B6"/>
    <w:rsid w:val="00C1083A"/>
    <w:rsid w:val="00C10891"/>
    <w:rsid w:val="00C108A4"/>
    <w:rsid w:val="00C108E0"/>
    <w:rsid w:val="00C10A03"/>
    <w:rsid w:val="00C10CA1"/>
    <w:rsid w:val="00C10DBA"/>
    <w:rsid w:val="00C110FB"/>
    <w:rsid w:val="00C11199"/>
    <w:rsid w:val="00C11335"/>
    <w:rsid w:val="00C11442"/>
    <w:rsid w:val="00C11661"/>
    <w:rsid w:val="00C11E03"/>
    <w:rsid w:val="00C11F38"/>
    <w:rsid w:val="00C12122"/>
    <w:rsid w:val="00C12125"/>
    <w:rsid w:val="00C1212D"/>
    <w:rsid w:val="00C12176"/>
    <w:rsid w:val="00C1224C"/>
    <w:rsid w:val="00C1228E"/>
    <w:rsid w:val="00C12628"/>
    <w:rsid w:val="00C12739"/>
    <w:rsid w:val="00C127CA"/>
    <w:rsid w:val="00C1289B"/>
    <w:rsid w:val="00C12B7A"/>
    <w:rsid w:val="00C12BAF"/>
    <w:rsid w:val="00C12DD1"/>
    <w:rsid w:val="00C13048"/>
    <w:rsid w:val="00C130D3"/>
    <w:rsid w:val="00C13132"/>
    <w:rsid w:val="00C131DC"/>
    <w:rsid w:val="00C13221"/>
    <w:rsid w:val="00C13298"/>
    <w:rsid w:val="00C1365B"/>
    <w:rsid w:val="00C1368F"/>
    <w:rsid w:val="00C136C4"/>
    <w:rsid w:val="00C13949"/>
    <w:rsid w:val="00C13CA4"/>
    <w:rsid w:val="00C13F0B"/>
    <w:rsid w:val="00C14100"/>
    <w:rsid w:val="00C14129"/>
    <w:rsid w:val="00C14160"/>
    <w:rsid w:val="00C14171"/>
    <w:rsid w:val="00C14294"/>
    <w:rsid w:val="00C14297"/>
    <w:rsid w:val="00C147A4"/>
    <w:rsid w:val="00C14A01"/>
    <w:rsid w:val="00C14A5E"/>
    <w:rsid w:val="00C14B38"/>
    <w:rsid w:val="00C14C46"/>
    <w:rsid w:val="00C14D01"/>
    <w:rsid w:val="00C14D56"/>
    <w:rsid w:val="00C14DC0"/>
    <w:rsid w:val="00C14DC7"/>
    <w:rsid w:val="00C15184"/>
    <w:rsid w:val="00C15209"/>
    <w:rsid w:val="00C152BE"/>
    <w:rsid w:val="00C152F5"/>
    <w:rsid w:val="00C1530E"/>
    <w:rsid w:val="00C15391"/>
    <w:rsid w:val="00C1581E"/>
    <w:rsid w:val="00C159BD"/>
    <w:rsid w:val="00C15FDF"/>
    <w:rsid w:val="00C16015"/>
    <w:rsid w:val="00C16192"/>
    <w:rsid w:val="00C1620A"/>
    <w:rsid w:val="00C16247"/>
    <w:rsid w:val="00C16518"/>
    <w:rsid w:val="00C166E1"/>
    <w:rsid w:val="00C167ED"/>
    <w:rsid w:val="00C16961"/>
    <w:rsid w:val="00C16A61"/>
    <w:rsid w:val="00C16B9A"/>
    <w:rsid w:val="00C16F0D"/>
    <w:rsid w:val="00C1724B"/>
    <w:rsid w:val="00C17359"/>
    <w:rsid w:val="00C173A9"/>
    <w:rsid w:val="00C174CC"/>
    <w:rsid w:val="00C1778C"/>
    <w:rsid w:val="00C17854"/>
    <w:rsid w:val="00C17B98"/>
    <w:rsid w:val="00C17C50"/>
    <w:rsid w:val="00C17C57"/>
    <w:rsid w:val="00C17D08"/>
    <w:rsid w:val="00C17D58"/>
    <w:rsid w:val="00C204CD"/>
    <w:rsid w:val="00C2050E"/>
    <w:rsid w:val="00C20596"/>
    <w:rsid w:val="00C205D9"/>
    <w:rsid w:val="00C20630"/>
    <w:rsid w:val="00C20812"/>
    <w:rsid w:val="00C2081E"/>
    <w:rsid w:val="00C20902"/>
    <w:rsid w:val="00C20ABA"/>
    <w:rsid w:val="00C20CB9"/>
    <w:rsid w:val="00C20CF8"/>
    <w:rsid w:val="00C20D98"/>
    <w:rsid w:val="00C20DDE"/>
    <w:rsid w:val="00C20F05"/>
    <w:rsid w:val="00C20FF4"/>
    <w:rsid w:val="00C2127D"/>
    <w:rsid w:val="00C2128B"/>
    <w:rsid w:val="00C213E7"/>
    <w:rsid w:val="00C2176D"/>
    <w:rsid w:val="00C21795"/>
    <w:rsid w:val="00C218A6"/>
    <w:rsid w:val="00C218FF"/>
    <w:rsid w:val="00C219EB"/>
    <w:rsid w:val="00C219EE"/>
    <w:rsid w:val="00C21AFE"/>
    <w:rsid w:val="00C21B34"/>
    <w:rsid w:val="00C21C21"/>
    <w:rsid w:val="00C21D34"/>
    <w:rsid w:val="00C21DFA"/>
    <w:rsid w:val="00C21EE6"/>
    <w:rsid w:val="00C2211A"/>
    <w:rsid w:val="00C2218A"/>
    <w:rsid w:val="00C2237C"/>
    <w:rsid w:val="00C22385"/>
    <w:rsid w:val="00C224FA"/>
    <w:rsid w:val="00C22603"/>
    <w:rsid w:val="00C226C7"/>
    <w:rsid w:val="00C226D9"/>
    <w:rsid w:val="00C228E8"/>
    <w:rsid w:val="00C22985"/>
    <w:rsid w:val="00C229E9"/>
    <w:rsid w:val="00C22A3A"/>
    <w:rsid w:val="00C22B2E"/>
    <w:rsid w:val="00C22C63"/>
    <w:rsid w:val="00C22CD3"/>
    <w:rsid w:val="00C22D22"/>
    <w:rsid w:val="00C2303A"/>
    <w:rsid w:val="00C23134"/>
    <w:rsid w:val="00C231CB"/>
    <w:rsid w:val="00C23221"/>
    <w:rsid w:val="00C232C4"/>
    <w:rsid w:val="00C232FE"/>
    <w:rsid w:val="00C233B7"/>
    <w:rsid w:val="00C233F7"/>
    <w:rsid w:val="00C237DC"/>
    <w:rsid w:val="00C23844"/>
    <w:rsid w:val="00C23866"/>
    <w:rsid w:val="00C2387D"/>
    <w:rsid w:val="00C238B7"/>
    <w:rsid w:val="00C238C5"/>
    <w:rsid w:val="00C23A4D"/>
    <w:rsid w:val="00C23A57"/>
    <w:rsid w:val="00C23BD9"/>
    <w:rsid w:val="00C23C72"/>
    <w:rsid w:val="00C23D7E"/>
    <w:rsid w:val="00C23E3D"/>
    <w:rsid w:val="00C23EAF"/>
    <w:rsid w:val="00C23F71"/>
    <w:rsid w:val="00C2410D"/>
    <w:rsid w:val="00C241FC"/>
    <w:rsid w:val="00C244E3"/>
    <w:rsid w:val="00C247CE"/>
    <w:rsid w:val="00C24985"/>
    <w:rsid w:val="00C249B2"/>
    <w:rsid w:val="00C24CF2"/>
    <w:rsid w:val="00C24E2B"/>
    <w:rsid w:val="00C25243"/>
    <w:rsid w:val="00C25521"/>
    <w:rsid w:val="00C25522"/>
    <w:rsid w:val="00C2559A"/>
    <w:rsid w:val="00C25636"/>
    <w:rsid w:val="00C258A0"/>
    <w:rsid w:val="00C25974"/>
    <w:rsid w:val="00C259C5"/>
    <w:rsid w:val="00C25D6B"/>
    <w:rsid w:val="00C25DEB"/>
    <w:rsid w:val="00C261B4"/>
    <w:rsid w:val="00C26223"/>
    <w:rsid w:val="00C26232"/>
    <w:rsid w:val="00C2653C"/>
    <w:rsid w:val="00C267EB"/>
    <w:rsid w:val="00C26965"/>
    <w:rsid w:val="00C269E2"/>
    <w:rsid w:val="00C26AEA"/>
    <w:rsid w:val="00C26AFC"/>
    <w:rsid w:val="00C26C75"/>
    <w:rsid w:val="00C26E6D"/>
    <w:rsid w:val="00C26F0D"/>
    <w:rsid w:val="00C2723D"/>
    <w:rsid w:val="00C27443"/>
    <w:rsid w:val="00C27689"/>
    <w:rsid w:val="00C277D5"/>
    <w:rsid w:val="00C2783F"/>
    <w:rsid w:val="00C278EA"/>
    <w:rsid w:val="00C279F6"/>
    <w:rsid w:val="00C27B62"/>
    <w:rsid w:val="00C27BDD"/>
    <w:rsid w:val="00C27BFF"/>
    <w:rsid w:val="00C27DC3"/>
    <w:rsid w:val="00C27F2C"/>
    <w:rsid w:val="00C27F41"/>
    <w:rsid w:val="00C27FA3"/>
    <w:rsid w:val="00C27FA4"/>
    <w:rsid w:val="00C27FBE"/>
    <w:rsid w:val="00C3044B"/>
    <w:rsid w:val="00C30465"/>
    <w:rsid w:val="00C30480"/>
    <w:rsid w:val="00C305C0"/>
    <w:rsid w:val="00C305D7"/>
    <w:rsid w:val="00C30616"/>
    <w:rsid w:val="00C3065F"/>
    <w:rsid w:val="00C3075E"/>
    <w:rsid w:val="00C30984"/>
    <w:rsid w:val="00C30B30"/>
    <w:rsid w:val="00C30C5C"/>
    <w:rsid w:val="00C30CB0"/>
    <w:rsid w:val="00C30EAC"/>
    <w:rsid w:val="00C30F23"/>
    <w:rsid w:val="00C31022"/>
    <w:rsid w:val="00C31084"/>
    <w:rsid w:val="00C311FB"/>
    <w:rsid w:val="00C312D5"/>
    <w:rsid w:val="00C312F4"/>
    <w:rsid w:val="00C31344"/>
    <w:rsid w:val="00C3152B"/>
    <w:rsid w:val="00C3153F"/>
    <w:rsid w:val="00C3155E"/>
    <w:rsid w:val="00C31690"/>
    <w:rsid w:val="00C31B36"/>
    <w:rsid w:val="00C31CB4"/>
    <w:rsid w:val="00C31CB6"/>
    <w:rsid w:val="00C31ECB"/>
    <w:rsid w:val="00C31EE9"/>
    <w:rsid w:val="00C32071"/>
    <w:rsid w:val="00C32279"/>
    <w:rsid w:val="00C322FE"/>
    <w:rsid w:val="00C3250A"/>
    <w:rsid w:val="00C32531"/>
    <w:rsid w:val="00C326D6"/>
    <w:rsid w:val="00C32709"/>
    <w:rsid w:val="00C32778"/>
    <w:rsid w:val="00C328CD"/>
    <w:rsid w:val="00C32AD6"/>
    <w:rsid w:val="00C32DE2"/>
    <w:rsid w:val="00C32EA8"/>
    <w:rsid w:val="00C32F00"/>
    <w:rsid w:val="00C32FC2"/>
    <w:rsid w:val="00C33051"/>
    <w:rsid w:val="00C33071"/>
    <w:rsid w:val="00C331BA"/>
    <w:rsid w:val="00C33263"/>
    <w:rsid w:val="00C332CD"/>
    <w:rsid w:val="00C333B7"/>
    <w:rsid w:val="00C333DF"/>
    <w:rsid w:val="00C3349C"/>
    <w:rsid w:val="00C3370C"/>
    <w:rsid w:val="00C33757"/>
    <w:rsid w:val="00C33769"/>
    <w:rsid w:val="00C337B1"/>
    <w:rsid w:val="00C3383B"/>
    <w:rsid w:val="00C33CE8"/>
    <w:rsid w:val="00C33E3C"/>
    <w:rsid w:val="00C33EBB"/>
    <w:rsid w:val="00C33F1F"/>
    <w:rsid w:val="00C343E8"/>
    <w:rsid w:val="00C343FB"/>
    <w:rsid w:val="00C34517"/>
    <w:rsid w:val="00C34576"/>
    <w:rsid w:val="00C3484D"/>
    <w:rsid w:val="00C348DD"/>
    <w:rsid w:val="00C348FB"/>
    <w:rsid w:val="00C34BE8"/>
    <w:rsid w:val="00C34C03"/>
    <w:rsid w:val="00C34D88"/>
    <w:rsid w:val="00C34D98"/>
    <w:rsid w:val="00C34DA2"/>
    <w:rsid w:val="00C3507D"/>
    <w:rsid w:val="00C350D9"/>
    <w:rsid w:val="00C35116"/>
    <w:rsid w:val="00C3527C"/>
    <w:rsid w:val="00C353AF"/>
    <w:rsid w:val="00C3565F"/>
    <w:rsid w:val="00C356A4"/>
    <w:rsid w:val="00C35BE1"/>
    <w:rsid w:val="00C35DCD"/>
    <w:rsid w:val="00C35E72"/>
    <w:rsid w:val="00C3641F"/>
    <w:rsid w:val="00C365D6"/>
    <w:rsid w:val="00C36760"/>
    <w:rsid w:val="00C3681F"/>
    <w:rsid w:val="00C368F4"/>
    <w:rsid w:val="00C36917"/>
    <w:rsid w:val="00C36C16"/>
    <w:rsid w:val="00C36D3A"/>
    <w:rsid w:val="00C36D3C"/>
    <w:rsid w:val="00C36E30"/>
    <w:rsid w:val="00C36F45"/>
    <w:rsid w:val="00C3710C"/>
    <w:rsid w:val="00C371B2"/>
    <w:rsid w:val="00C3722E"/>
    <w:rsid w:val="00C372D3"/>
    <w:rsid w:val="00C37359"/>
    <w:rsid w:val="00C374A5"/>
    <w:rsid w:val="00C37891"/>
    <w:rsid w:val="00C3789B"/>
    <w:rsid w:val="00C378B5"/>
    <w:rsid w:val="00C37973"/>
    <w:rsid w:val="00C37A3B"/>
    <w:rsid w:val="00C37BB9"/>
    <w:rsid w:val="00C37D7D"/>
    <w:rsid w:val="00C37E7A"/>
    <w:rsid w:val="00C4012A"/>
    <w:rsid w:val="00C40171"/>
    <w:rsid w:val="00C40197"/>
    <w:rsid w:val="00C401EB"/>
    <w:rsid w:val="00C40244"/>
    <w:rsid w:val="00C4029A"/>
    <w:rsid w:val="00C402C8"/>
    <w:rsid w:val="00C402CA"/>
    <w:rsid w:val="00C4033A"/>
    <w:rsid w:val="00C4035E"/>
    <w:rsid w:val="00C403CA"/>
    <w:rsid w:val="00C40491"/>
    <w:rsid w:val="00C404D2"/>
    <w:rsid w:val="00C404F3"/>
    <w:rsid w:val="00C40514"/>
    <w:rsid w:val="00C4061C"/>
    <w:rsid w:val="00C406F8"/>
    <w:rsid w:val="00C4073F"/>
    <w:rsid w:val="00C40877"/>
    <w:rsid w:val="00C408BE"/>
    <w:rsid w:val="00C4091D"/>
    <w:rsid w:val="00C40B14"/>
    <w:rsid w:val="00C40BAA"/>
    <w:rsid w:val="00C40C5D"/>
    <w:rsid w:val="00C40CB4"/>
    <w:rsid w:val="00C412A2"/>
    <w:rsid w:val="00C41301"/>
    <w:rsid w:val="00C41408"/>
    <w:rsid w:val="00C41434"/>
    <w:rsid w:val="00C414A7"/>
    <w:rsid w:val="00C415D7"/>
    <w:rsid w:val="00C41770"/>
    <w:rsid w:val="00C41844"/>
    <w:rsid w:val="00C41A28"/>
    <w:rsid w:val="00C41A97"/>
    <w:rsid w:val="00C41C8A"/>
    <w:rsid w:val="00C41CA1"/>
    <w:rsid w:val="00C41CA4"/>
    <w:rsid w:val="00C41D41"/>
    <w:rsid w:val="00C41E06"/>
    <w:rsid w:val="00C42039"/>
    <w:rsid w:val="00C42080"/>
    <w:rsid w:val="00C42469"/>
    <w:rsid w:val="00C424EA"/>
    <w:rsid w:val="00C425B7"/>
    <w:rsid w:val="00C426BE"/>
    <w:rsid w:val="00C428CE"/>
    <w:rsid w:val="00C42905"/>
    <w:rsid w:val="00C42A61"/>
    <w:rsid w:val="00C42AD7"/>
    <w:rsid w:val="00C42ADC"/>
    <w:rsid w:val="00C42C31"/>
    <w:rsid w:val="00C42D53"/>
    <w:rsid w:val="00C42F2D"/>
    <w:rsid w:val="00C42F37"/>
    <w:rsid w:val="00C42F70"/>
    <w:rsid w:val="00C435BF"/>
    <w:rsid w:val="00C43954"/>
    <w:rsid w:val="00C43A67"/>
    <w:rsid w:val="00C43A77"/>
    <w:rsid w:val="00C43B6B"/>
    <w:rsid w:val="00C43EA2"/>
    <w:rsid w:val="00C43F48"/>
    <w:rsid w:val="00C4403C"/>
    <w:rsid w:val="00C4411A"/>
    <w:rsid w:val="00C4465C"/>
    <w:rsid w:val="00C447BB"/>
    <w:rsid w:val="00C4487F"/>
    <w:rsid w:val="00C448D3"/>
    <w:rsid w:val="00C448DE"/>
    <w:rsid w:val="00C44A7E"/>
    <w:rsid w:val="00C44BB6"/>
    <w:rsid w:val="00C44C06"/>
    <w:rsid w:val="00C44D39"/>
    <w:rsid w:val="00C44D8A"/>
    <w:rsid w:val="00C44DFA"/>
    <w:rsid w:val="00C44EEC"/>
    <w:rsid w:val="00C44F9C"/>
    <w:rsid w:val="00C45107"/>
    <w:rsid w:val="00C45140"/>
    <w:rsid w:val="00C45155"/>
    <w:rsid w:val="00C451E7"/>
    <w:rsid w:val="00C4522A"/>
    <w:rsid w:val="00C4523D"/>
    <w:rsid w:val="00C4526B"/>
    <w:rsid w:val="00C45341"/>
    <w:rsid w:val="00C454E0"/>
    <w:rsid w:val="00C45765"/>
    <w:rsid w:val="00C45837"/>
    <w:rsid w:val="00C4591A"/>
    <w:rsid w:val="00C4594F"/>
    <w:rsid w:val="00C45B0C"/>
    <w:rsid w:val="00C45B17"/>
    <w:rsid w:val="00C45B5C"/>
    <w:rsid w:val="00C45DA4"/>
    <w:rsid w:val="00C45DBE"/>
    <w:rsid w:val="00C45E6A"/>
    <w:rsid w:val="00C4602E"/>
    <w:rsid w:val="00C460AA"/>
    <w:rsid w:val="00C4614B"/>
    <w:rsid w:val="00C46164"/>
    <w:rsid w:val="00C463D5"/>
    <w:rsid w:val="00C4651A"/>
    <w:rsid w:val="00C4668D"/>
    <w:rsid w:val="00C46889"/>
    <w:rsid w:val="00C469DA"/>
    <w:rsid w:val="00C46A6D"/>
    <w:rsid w:val="00C46A80"/>
    <w:rsid w:val="00C46A9C"/>
    <w:rsid w:val="00C46AB9"/>
    <w:rsid w:val="00C46C59"/>
    <w:rsid w:val="00C46C8A"/>
    <w:rsid w:val="00C46D35"/>
    <w:rsid w:val="00C46DFA"/>
    <w:rsid w:val="00C47128"/>
    <w:rsid w:val="00C47136"/>
    <w:rsid w:val="00C4714C"/>
    <w:rsid w:val="00C471FB"/>
    <w:rsid w:val="00C4724C"/>
    <w:rsid w:val="00C47368"/>
    <w:rsid w:val="00C4766B"/>
    <w:rsid w:val="00C478AF"/>
    <w:rsid w:val="00C47DAF"/>
    <w:rsid w:val="00C47FF6"/>
    <w:rsid w:val="00C5009D"/>
    <w:rsid w:val="00C500BC"/>
    <w:rsid w:val="00C501A8"/>
    <w:rsid w:val="00C501D1"/>
    <w:rsid w:val="00C502CA"/>
    <w:rsid w:val="00C50391"/>
    <w:rsid w:val="00C5048A"/>
    <w:rsid w:val="00C5081C"/>
    <w:rsid w:val="00C508C3"/>
    <w:rsid w:val="00C508FC"/>
    <w:rsid w:val="00C50A79"/>
    <w:rsid w:val="00C50B0B"/>
    <w:rsid w:val="00C50DC9"/>
    <w:rsid w:val="00C50DFF"/>
    <w:rsid w:val="00C50F70"/>
    <w:rsid w:val="00C5102D"/>
    <w:rsid w:val="00C51158"/>
    <w:rsid w:val="00C51210"/>
    <w:rsid w:val="00C51317"/>
    <w:rsid w:val="00C513BB"/>
    <w:rsid w:val="00C514C9"/>
    <w:rsid w:val="00C514CD"/>
    <w:rsid w:val="00C5151B"/>
    <w:rsid w:val="00C5153D"/>
    <w:rsid w:val="00C51606"/>
    <w:rsid w:val="00C51615"/>
    <w:rsid w:val="00C5165E"/>
    <w:rsid w:val="00C51705"/>
    <w:rsid w:val="00C51839"/>
    <w:rsid w:val="00C51ACE"/>
    <w:rsid w:val="00C51BA0"/>
    <w:rsid w:val="00C51C85"/>
    <w:rsid w:val="00C51F38"/>
    <w:rsid w:val="00C5202F"/>
    <w:rsid w:val="00C520EE"/>
    <w:rsid w:val="00C52290"/>
    <w:rsid w:val="00C5229C"/>
    <w:rsid w:val="00C52366"/>
    <w:rsid w:val="00C526CF"/>
    <w:rsid w:val="00C52803"/>
    <w:rsid w:val="00C528BC"/>
    <w:rsid w:val="00C52BE9"/>
    <w:rsid w:val="00C52D2D"/>
    <w:rsid w:val="00C52DD2"/>
    <w:rsid w:val="00C531C5"/>
    <w:rsid w:val="00C532BE"/>
    <w:rsid w:val="00C532DC"/>
    <w:rsid w:val="00C535D6"/>
    <w:rsid w:val="00C535E6"/>
    <w:rsid w:val="00C535F2"/>
    <w:rsid w:val="00C537E2"/>
    <w:rsid w:val="00C537F2"/>
    <w:rsid w:val="00C5381A"/>
    <w:rsid w:val="00C53849"/>
    <w:rsid w:val="00C53C5B"/>
    <w:rsid w:val="00C53E7E"/>
    <w:rsid w:val="00C54180"/>
    <w:rsid w:val="00C541E2"/>
    <w:rsid w:val="00C5436F"/>
    <w:rsid w:val="00C5458E"/>
    <w:rsid w:val="00C5460C"/>
    <w:rsid w:val="00C5461E"/>
    <w:rsid w:val="00C5466F"/>
    <w:rsid w:val="00C546FB"/>
    <w:rsid w:val="00C54981"/>
    <w:rsid w:val="00C54B67"/>
    <w:rsid w:val="00C54BD4"/>
    <w:rsid w:val="00C54C99"/>
    <w:rsid w:val="00C54CD9"/>
    <w:rsid w:val="00C54D58"/>
    <w:rsid w:val="00C54D80"/>
    <w:rsid w:val="00C54F2B"/>
    <w:rsid w:val="00C550B6"/>
    <w:rsid w:val="00C55198"/>
    <w:rsid w:val="00C551D1"/>
    <w:rsid w:val="00C5557F"/>
    <w:rsid w:val="00C55624"/>
    <w:rsid w:val="00C55887"/>
    <w:rsid w:val="00C55900"/>
    <w:rsid w:val="00C55B5E"/>
    <w:rsid w:val="00C55BA3"/>
    <w:rsid w:val="00C55C0B"/>
    <w:rsid w:val="00C55C13"/>
    <w:rsid w:val="00C55D10"/>
    <w:rsid w:val="00C55E15"/>
    <w:rsid w:val="00C55E52"/>
    <w:rsid w:val="00C55E59"/>
    <w:rsid w:val="00C55EDC"/>
    <w:rsid w:val="00C55EEC"/>
    <w:rsid w:val="00C5608B"/>
    <w:rsid w:val="00C5623C"/>
    <w:rsid w:val="00C562FA"/>
    <w:rsid w:val="00C5637D"/>
    <w:rsid w:val="00C563EA"/>
    <w:rsid w:val="00C5650A"/>
    <w:rsid w:val="00C56555"/>
    <w:rsid w:val="00C56785"/>
    <w:rsid w:val="00C568CD"/>
    <w:rsid w:val="00C56D77"/>
    <w:rsid w:val="00C56DFA"/>
    <w:rsid w:val="00C56E1F"/>
    <w:rsid w:val="00C56E2A"/>
    <w:rsid w:val="00C56E93"/>
    <w:rsid w:val="00C570FF"/>
    <w:rsid w:val="00C57191"/>
    <w:rsid w:val="00C573C1"/>
    <w:rsid w:val="00C573CA"/>
    <w:rsid w:val="00C577CC"/>
    <w:rsid w:val="00C577E1"/>
    <w:rsid w:val="00C578C3"/>
    <w:rsid w:val="00C578E9"/>
    <w:rsid w:val="00C579B1"/>
    <w:rsid w:val="00C579FC"/>
    <w:rsid w:val="00C57A53"/>
    <w:rsid w:val="00C57BE6"/>
    <w:rsid w:val="00C57C16"/>
    <w:rsid w:val="00C57DDA"/>
    <w:rsid w:val="00C57E1C"/>
    <w:rsid w:val="00C57ECC"/>
    <w:rsid w:val="00C57EFB"/>
    <w:rsid w:val="00C60027"/>
    <w:rsid w:val="00C60042"/>
    <w:rsid w:val="00C60070"/>
    <w:rsid w:val="00C6016B"/>
    <w:rsid w:val="00C60422"/>
    <w:rsid w:val="00C6045C"/>
    <w:rsid w:val="00C60A02"/>
    <w:rsid w:val="00C60A6F"/>
    <w:rsid w:val="00C60B0D"/>
    <w:rsid w:val="00C60C4F"/>
    <w:rsid w:val="00C60EB0"/>
    <w:rsid w:val="00C61078"/>
    <w:rsid w:val="00C61166"/>
    <w:rsid w:val="00C61212"/>
    <w:rsid w:val="00C61233"/>
    <w:rsid w:val="00C612FA"/>
    <w:rsid w:val="00C6134C"/>
    <w:rsid w:val="00C616D4"/>
    <w:rsid w:val="00C61919"/>
    <w:rsid w:val="00C61B7F"/>
    <w:rsid w:val="00C61C1A"/>
    <w:rsid w:val="00C61CBD"/>
    <w:rsid w:val="00C61E50"/>
    <w:rsid w:val="00C6204B"/>
    <w:rsid w:val="00C6224C"/>
    <w:rsid w:val="00C622D6"/>
    <w:rsid w:val="00C62578"/>
    <w:rsid w:val="00C6259A"/>
    <w:rsid w:val="00C6262A"/>
    <w:rsid w:val="00C62633"/>
    <w:rsid w:val="00C6277F"/>
    <w:rsid w:val="00C627FE"/>
    <w:rsid w:val="00C629AC"/>
    <w:rsid w:val="00C62DB6"/>
    <w:rsid w:val="00C62E46"/>
    <w:rsid w:val="00C63295"/>
    <w:rsid w:val="00C63339"/>
    <w:rsid w:val="00C6334D"/>
    <w:rsid w:val="00C63366"/>
    <w:rsid w:val="00C633A9"/>
    <w:rsid w:val="00C633ED"/>
    <w:rsid w:val="00C63491"/>
    <w:rsid w:val="00C634E8"/>
    <w:rsid w:val="00C63523"/>
    <w:rsid w:val="00C63666"/>
    <w:rsid w:val="00C6369E"/>
    <w:rsid w:val="00C638DE"/>
    <w:rsid w:val="00C638FA"/>
    <w:rsid w:val="00C63992"/>
    <w:rsid w:val="00C639B1"/>
    <w:rsid w:val="00C639EE"/>
    <w:rsid w:val="00C639F4"/>
    <w:rsid w:val="00C63AC1"/>
    <w:rsid w:val="00C63AC2"/>
    <w:rsid w:val="00C63AE8"/>
    <w:rsid w:val="00C63C07"/>
    <w:rsid w:val="00C63C4A"/>
    <w:rsid w:val="00C63DB0"/>
    <w:rsid w:val="00C63DBF"/>
    <w:rsid w:val="00C63E04"/>
    <w:rsid w:val="00C63F97"/>
    <w:rsid w:val="00C64205"/>
    <w:rsid w:val="00C64307"/>
    <w:rsid w:val="00C6446B"/>
    <w:rsid w:val="00C645F6"/>
    <w:rsid w:val="00C64671"/>
    <w:rsid w:val="00C6483B"/>
    <w:rsid w:val="00C64857"/>
    <w:rsid w:val="00C64B95"/>
    <w:rsid w:val="00C64C7B"/>
    <w:rsid w:val="00C64CE7"/>
    <w:rsid w:val="00C651E8"/>
    <w:rsid w:val="00C6532C"/>
    <w:rsid w:val="00C653C8"/>
    <w:rsid w:val="00C65436"/>
    <w:rsid w:val="00C65490"/>
    <w:rsid w:val="00C654B9"/>
    <w:rsid w:val="00C65596"/>
    <w:rsid w:val="00C6574A"/>
    <w:rsid w:val="00C657F9"/>
    <w:rsid w:val="00C65A16"/>
    <w:rsid w:val="00C65A5E"/>
    <w:rsid w:val="00C65A75"/>
    <w:rsid w:val="00C65C74"/>
    <w:rsid w:val="00C65D95"/>
    <w:rsid w:val="00C66034"/>
    <w:rsid w:val="00C66124"/>
    <w:rsid w:val="00C661A3"/>
    <w:rsid w:val="00C6625C"/>
    <w:rsid w:val="00C6637A"/>
    <w:rsid w:val="00C663D0"/>
    <w:rsid w:val="00C665DF"/>
    <w:rsid w:val="00C666B4"/>
    <w:rsid w:val="00C666DC"/>
    <w:rsid w:val="00C6696A"/>
    <w:rsid w:val="00C66972"/>
    <w:rsid w:val="00C66A57"/>
    <w:rsid w:val="00C66A69"/>
    <w:rsid w:val="00C66D73"/>
    <w:rsid w:val="00C66DAE"/>
    <w:rsid w:val="00C670E4"/>
    <w:rsid w:val="00C67214"/>
    <w:rsid w:val="00C672CD"/>
    <w:rsid w:val="00C67370"/>
    <w:rsid w:val="00C67766"/>
    <w:rsid w:val="00C67938"/>
    <w:rsid w:val="00C67A04"/>
    <w:rsid w:val="00C67A33"/>
    <w:rsid w:val="00C67AF8"/>
    <w:rsid w:val="00C67BD7"/>
    <w:rsid w:val="00C67D27"/>
    <w:rsid w:val="00C67ED6"/>
    <w:rsid w:val="00C7014E"/>
    <w:rsid w:val="00C70282"/>
    <w:rsid w:val="00C70577"/>
    <w:rsid w:val="00C70583"/>
    <w:rsid w:val="00C705F6"/>
    <w:rsid w:val="00C70672"/>
    <w:rsid w:val="00C70759"/>
    <w:rsid w:val="00C7076F"/>
    <w:rsid w:val="00C7081C"/>
    <w:rsid w:val="00C7082B"/>
    <w:rsid w:val="00C7099C"/>
    <w:rsid w:val="00C709F9"/>
    <w:rsid w:val="00C70AD9"/>
    <w:rsid w:val="00C70B94"/>
    <w:rsid w:val="00C70E6E"/>
    <w:rsid w:val="00C7115E"/>
    <w:rsid w:val="00C71166"/>
    <w:rsid w:val="00C71177"/>
    <w:rsid w:val="00C71202"/>
    <w:rsid w:val="00C71320"/>
    <w:rsid w:val="00C71327"/>
    <w:rsid w:val="00C71358"/>
    <w:rsid w:val="00C713D8"/>
    <w:rsid w:val="00C714CE"/>
    <w:rsid w:val="00C718F4"/>
    <w:rsid w:val="00C71B0F"/>
    <w:rsid w:val="00C71B32"/>
    <w:rsid w:val="00C71B8D"/>
    <w:rsid w:val="00C71BB9"/>
    <w:rsid w:val="00C71E57"/>
    <w:rsid w:val="00C71F7B"/>
    <w:rsid w:val="00C72029"/>
    <w:rsid w:val="00C7210C"/>
    <w:rsid w:val="00C72147"/>
    <w:rsid w:val="00C72259"/>
    <w:rsid w:val="00C7241B"/>
    <w:rsid w:val="00C72450"/>
    <w:rsid w:val="00C724DF"/>
    <w:rsid w:val="00C727F5"/>
    <w:rsid w:val="00C72948"/>
    <w:rsid w:val="00C729E9"/>
    <w:rsid w:val="00C72D54"/>
    <w:rsid w:val="00C72D8F"/>
    <w:rsid w:val="00C730E0"/>
    <w:rsid w:val="00C73218"/>
    <w:rsid w:val="00C73320"/>
    <w:rsid w:val="00C73382"/>
    <w:rsid w:val="00C735CF"/>
    <w:rsid w:val="00C73645"/>
    <w:rsid w:val="00C73758"/>
    <w:rsid w:val="00C73820"/>
    <w:rsid w:val="00C73882"/>
    <w:rsid w:val="00C73B21"/>
    <w:rsid w:val="00C73B49"/>
    <w:rsid w:val="00C73CE5"/>
    <w:rsid w:val="00C73EAE"/>
    <w:rsid w:val="00C73EEA"/>
    <w:rsid w:val="00C73F6B"/>
    <w:rsid w:val="00C74554"/>
    <w:rsid w:val="00C74842"/>
    <w:rsid w:val="00C74961"/>
    <w:rsid w:val="00C74C88"/>
    <w:rsid w:val="00C74EBF"/>
    <w:rsid w:val="00C74EF5"/>
    <w:rsid w:val="00C74F1E"/>
    <w:rsid w:val="00C75063"/>
    <w:rsid w:val="00C7509E"/>
    <w:rsid w:val="00C750D4"/>
    <w:rsid w:val="00C751B6"/>
    <w:rsid w:val="00C7530D"/>
    <w:rsid w:val="00C7553B"/>
    <w:rsid w:val="00C755B9"/>
    <w:rsid w:val="00C756EC"/>
    <w:rsid w:val="00C75871"/>
    <w:rsid w:val="00C758E7"/>
    <w:rsid w:val="00C7590E"/>
    <w:rsid w:val="00C75CA7"/>
    <w:rsid w:val="00C75EA6"/>
    <w:rsid w:val="00C75FE1"/>
    <w:rsid w:val="00C76059"/>
    <w:rsid w:val="00C76165"/>
    <w:rsid w:val="00C76454"/>
    <w:rsid w:val="00C765D3"/>
    <w:rsid w:val="00C7670B"/>
    <w:rsid w:val="00C767B6"/>
    <w:rsid w:val="00C76859"/>
    <w:rsid w:val="00C768F4"/>
    <w:rsid w:val="00C76A3A"/>
    <w:rsid w:val="00C76A53"/>
    <w:rsid w:val="00C76BEE"/>
    <w:rsid w:val="00C76C14"/>
    <w:rsid w:val="00C76C8C"/>
    <w:rsid w:val="00C76CCC"/>
    <w:rsid w:val="00C76D15"/>
    <w:rsid w:val="00C76E3D"/>
    <w:rsid w:val="00C76EFF"/>
    <w:rsid w:val="00C76F72"/>
    <w:rsid w:val="00C7714B"/>
    <w:rsid w:val="00C771D1"/>
    <w:rsid w:val="00C77205"/>
    <w:rsid w:val="00C778BB"/>
    <w:rsid w:val="00C77CFF"/>
    <w:rsid w:val="00C77D48"/>
    <w:rsid w:val="00C77D4C"/>
    <w:rsid w:val="00C77D62"/>
    <w:rsid w:val="00C77FA9"/>
    <w:rsid w:val="00C8006E"/>
    <w:rsid w:val="00C80111"/>
    <w:rsid w:val="00C802C7"/>
    <w:rsid w:val="00C8072E"/>
    <w:rsid w:val="00C807E8"/>
    <w:rsid w:val="00C8081C"/>
    <w:rsid w:val="00C8081D"/>
    <w:rsid w:val="00C80847"/>
    <w:rsid w:val="00C80AA3"/>
    <w:rsid w:val="00C80B36"/>
    <w:rsid w:val="00C80B96"/>
    <w:rsid w:val="00C80B9D"/>
    <w:rsid w:val="00C80BD6"/>
    <w:rsid w:val="00C80D2F"/>
    <w:rsid w:val="00C80E17"/>
    <w:rsid w:val="00C80E77"/>
    <w:rsid w:val="00C80F21"/>
    <w:rsid w:val="00C8118C"/>
    <w:rsid w:val="00C81252"/>
    <w:rsid w:val="00C8136D"/>
    <w:rsid w:val="00C813A6"/>
    <w:rsid w:val="00C81497"/>
    <w:rsid w:val="00C814FD"/>
    <w:rsid w:val="00C814FF"/>
    <w:rsid w:val="00C817A7"/>
    <w:rsid w:val="00C81996"/>
    <w:rsid w:val="00C81A9D"/>
    <w:rsid w:val="00C81C5C"/>
    <w:rsid w:val="00C81C60"/>
    <w:rsid w:val="00C81D5E"/>
    <w:rsid w:val="00C81DF2"/>
    <w:rsid w:val="00C81E83"/>
    <w:rsid w:val="00C81F4F"/>
    <w:rsid w:val="00C81F95"/>
    <w:rsid w:val="00C820E7"/>
    <w:rsid w:val="00C821C0"/>
    <w:rsid w:val="00C82234"/>
    <w:rsid w:val="00C822A8"/>
    <w:rsid w:val="00C822AA"/>
    <w:rsid w:val="00C82454"/>
    <w:rsid w:val="00C826BC"/>
    <w:rsid w:val="00C826C5"/>
    <w:rsid w:val="00C82821"/>
    <w:rsid w:val="00C82847"/>
    <w:rsid w:val="00C828DD"/>
    <w:rsid w:val="00C8295C"/>
    <w:rsid w:val="00C8299D"/>
    <w:rsid w:val="00C82B23"/>
    <w:rsid w:val="00C82C18"/>
    <w:rsid w:val="00C82FD6"/>
    <w:rsid w:val="00C83159"/>
    <w:rsid w:val="00C83201"/>
    <w:rsid w:val="00C83216"/>
    <w:rsid w:val="00C832C1"/>
    <w:rsid w:val="00C8332E"/>
    <w:rsid w:val="00C834B6"/>
    <w:rsid w:val="00C83520"/>
    <w:rsid w:val="00C836D6"/>
    <w:rsid w:val="00C83762"/>
    <w:rsid w:val="00C838D8"/>
    <w:rsid w:val="00C83989"/>
    <w:rsid w:val="00C83A49"/>
    <w:rsid w:val="00C83A90"/>
    <w:rsid w:val="00C83B46"/>
    <w:rsid w:val="00C83BE4"/>
    <w:rsid w:val="00C83C23"/>
    <w:rsid w:val="00C84009"/>
    <w:rsid w:val="00C8430E"/>
    <w:rsid w:val="00C8442C"/>
    <w:rsid w:val="00C84562"/>
    <w:rsid w:val="00C8483A"/>
    <w:rsid w:val="00C84ADC"/>
    <w:rsid w:val="00C84B72"/>
    <w:rsid w:val="00C84E0A"/>
    <w:rsid w:val="00C84ED1"/>
    <w:rsid w:val="00C84F54"/>
    <w:rsid w:val="00C850CD"/>
    <w:rsid w:val="00C85165"/>
    <w:rsid w:val="00C851DB"/>
    <w:rsid w:val="00C853DD"/>
    <w:rsid w:val="00C85647"/>
    <w:rsid w:val="00C85827"/>
    <w:rsid w:val="00C8598F"/>
    <w:rsid w:val="00C85A1F"/>
    <w:rsid w:val="00C85BDA"/>
    <w:rsid w:val="00C85C78"/>
    <w:rsid w:val="00C85DF8"/>
    <w:rsid w:val="00C85E47"/>
    <w:rsid w:val="00C85E74"/>
    <w:rsid w:val="00C85F61"/>
    <w:rsid w:val="00C86042"/>
    <w:rsid w:val="00C86060"/>
    <w:rsid w:val="00C8619C"/>
    <w:rsid w:val="00C861C2"/>
    <w:rsid w:val="00C8649A"/>
    <w:rsid w:val="00C864A0"/>
    <w:rsid w:val="00C8652F"/>
    <w:rsid w:val="00C865DF"/>
    <w:rsid w:val="00C86677"/>
    <w:rsid w:val="00C869B6"/>
    <w:rsid w:val="00C869D0"/>
    <w:rsid w:val="00C86C22"/>
    <w:rsid w:val="00C86CCA"/>
    <w:rsid w:val="00C86D97"/>
    <w:rsid w:val="00C870BE"/>
    <w:rsid w:val="00C87195"/>
    <w:rsid w:val="00C874F6"/>
    <w:rsid w:val="00C87541"/>
    <w:rsid w:val="00C87665"/>
    <w:rsid w:val="00C87685"/>
    <w:rsid w:val="00C876BC"/>
    <w:rsid w:val="00C879D3"/>
    <w:rsid w:val="00C87C06"/>
    <w:rsid w:val="00C87C36"/>
    <w:rsid w:val="00C87E2F"/>
    <w:rsid w:val="00C87FE4"/>
    <w:rsid w:val="00C9004D"/>
    <w:rsid w:val="00C9015C"/>
    <w:rsid w:val="00C90169"/>
    <w:rsid w:val="00C901D8"/>
    <w:rsid w:val="00C90385"/>
    <w:rsid w:val="00C904B6"/>
    <w:rsid w:val="00C90528"/>
    <w:rsid w:val="00C90570"/>
    <w:rsid w:val="00C90803"/>
    <w:rsid w:val="00C9086C"/>
    <w:rsid w:val="00C908BB"/>
    <w:rsid w:val="00C90988"/>
    <w:rsid w:val="00C90EB7"/>
    <w:rsid w:val="00C90F6C"/>
    <w:rsid w:val="00C91033"/>
    <w:rsid w:val="00C9104B"/>
    <w:rsid w:val="00C9155A"/>
    <w:rsid w:val="00C91655"/>
    <w:rsid w:val="00C917C6"/>
    <w:rsid w:val="00C91823"/>
    <w:rsid w:val="00C918ED"/>
    <w:rsid w:val="00C91BEE"/>
    <w:rsid w:val="00C91CDF"/>
    <w:rsid w:val="00C91DC6"/>
    <w:rsid w:val="00C91E25"/>
    <w:rsid w:val="00C91F95"/>
    <w:rsid w:val="00C920C8"/>
    <w:rsid w:val="00C9224A"/>
    <w:rsid w:val="00C923BA"/>
    <w:rsid w:val="00C92503"/>
    <w:rsid w:val="00C9258B"/>
    <w:rsid w:val="00C925CD"/>
    <w:rsid w:val="00C926AF"/>
    <w:rsid w:val="00C9272F"/>
    <w:rsid w:val="00C92770"/>
    <w:rsid w:val="00C92784"/>
    <w:rsid w:val="00C92838"/>
    <w:rsid w:val="00C929F5"/>
    <w:rsid w:val="00C92C71"/>
    <w:rsid w:val="00C92D98"/>
    <w:rsid w:val="00C92ED6"/>
    <w:rsid w:val="00C92EFC"/>
    <w:rsid w:val="00C930CB"/>
    <w:rsid w:val="00C932ED"/>
    <w:rsid w:val="00C932F8"/>
    <w:rsid w:val="00C9361E"/>
    <w:rsid w:val="00C9365F"/>
    <w:rsid w:val="00C93A7D"/>
    <w:rsid w:val="00C93C48"/>
    <w:rsid w:val="00C93CF9"/>
    <w:rsid w:val="00C93D13"/>
    <w:rsid w:val="00C93D28"/>
    <w:rsid w:val="00C93E2D"/>
    <w:rsid w:val="00C93E5C"/>
    <w:rsid w:val="00C93F20"/>
    <w:rsid w:val="00C94307"/>
    <w:rsid w:val="00C943E0"/>
    <w:rsid w:val="00C94607"/>
    <w:rsid w:val="00C94A1E"/>
    <w:rsid w:val="00C94BA7"/>
    <w:rsid w:val="00C94BFC"/>
    <w:rsid w:val="00C94CD0"/>
    <w:rsid w:val="00C94D1F"/>
    <w:rsid w:val="00C94F7B"/>
    <w:rsid w:val="00C94F9C"/>
    <w:rsid w:val="00C9523B"/>
    <w:rsid w:val="00C952E8"/>
    <w:rsid w:val="00C95359"/>
    <w:rsid w:val="00C953D2"/>
    <w:rsid w:val="00C95550"/>
    <w:rsid w:val="00C9558D"/>
    <w:rsid w:val="00C956DC"/>
    <w:rsid w:val="00C95ADA"/>
    <w:rsid w:val="00C95B26"/>
    <w:rsid w:val="00C95BF4"/>
    <w:rsid w:val="00C95C7F"/>
    <w:rsid w:val="00C95C88"/>
    <w:rsid w:val="00C95DB8"/>
    <w:rsid w:val="00C96231"/>
    <w:rsid w:val="00C96292"/>
    <w:rsid w:val="00C96315"/>
    <w:rsid w:val="00C9631A"/>
    <w:rsid w:val="00C9631C"/>
    <w:rsid w:val="00C96458"/>
    <w:rsid w:val="00C96552"/>
    <w:rsid w:val="00C965C9"/>
    <w:rsid w:val="00C9667D"/>
    <w:rsid w:val="00C966BC"/>
    <w:rsid w:val="00C969CD"/>
    <w:rsid w:val="00C96C4F"/>
    <w:rsid w:val="00C96C77"/>
    <w:rsid w:val="00C96EC8"/>
    <w:rsid w:val="00C96FB9"/>
    <w:rsid w:val="00C9704C"/>
    <w:rsid w:val="00C97072"/>
    <w:rsid w:val="00C97094"/>
    <w:rsid w:val="00C970DE"/>
    <w:rsid w:val="00C971B9"/>
    <w:rsid w:val="00C9723C"/>
    <w:rsid w:val="00C97449"/>
    <w:rsid w:val="00C97493"/>
    <w:rsid w:val="00C97AC9"/>
    <w:rsid w:val="00C97B14"/>
    <w:rsid w:val="00C97B6B"/>
    <w:rsid w:val="00C97EAD"/>
    <w:rsid w:val="00C97F07"/>
    <w:rsid w:val="00CA00E9"/>
    <w:rsid w:val="00CA0334"/>
    <w:rsid w:val="00CA0382"/>
    <w:rsid w:val="00CA03D5"/>
    <w:rsid w:val="00CA054A"/>
    <w:rsid w:val="00CA0630"/>
    <w:rsid w:val="00CA06FF"/>
    <w:rsid w:val="00CA0799"/>
    <w:rsid w:val="00CA0B73"/>
    <w:rsid w:val="00CA0BB0"/>
    <w:rsid w:val="00CA0C07"/>
    <w:rsid w:val="00CA0D38"/>
    <w:rsid w:val="00CA0F33"/>
    <w:rsid w:val="00CA0F6E"/>
    <w:rsid w:val="00CA10F8"/>
    <w:rsid w:val="00CA12F0"/>
    <w:rsid w:val="00CA1439"/>
    <w:rsid w:val="00CA14D6"/>
    <w:rsid w:val="00CA1533"/>
    <w:rsid w:val="00CA1599"/>
    <w:rsid w:val="00CA1C3F"/>
    <w:rsid w:val="00CA1C59"/>
    <w:rsid w:val="00CA1D9F"/>
    <w:rsid w:val="00CA1DAF"/>
    <w:rsid w:val="00CA1E82"/>
    <w:rsid w:val="00CA1F6D"/>
    <w:rsid w:val="00CA2026"/>
    <w:rsid w:val="00CA210B"/>
    <w:rsid w:val="00CA212D"/>
    <w:rsid w:val="00CA2133"/>
    <w:rsid w:val="00CA218F"/>
    <w:rsid w:val="00CA228B"/>
    <w:rsid w:val="00CA22C9"/>
    <w:rsid w:val="00CA231C"/>
    <w:rsid w:val="00CA237E"/>
    <w:rsid w:val="00CA242E"/>
    <w:rsid w:val="00CA245D"/>
    <w:rsid w:val="00CA2587"/>
    <w:rsid w:val="00CA2644"/>
    <w:rsid w:val="00CA26BE"/>
    <w:rsid w:val="00CA275D"/>
    <w:rsid w:val="00CA28D3"/>
    <w:rsid w:val="00CA28DB"/>
    <w:rsid w:val="00CA28EA"/>
    <w:rsid w:val="00CA294E"/>
    <w:rsid w:val="00CA2CDC"/>
    <w:rsid w:val="00CA30C7"/>
    <w:rsid w:val="00CA31CA"/>
    <w:rsid w:val="00CA31E1"/>
    <w:rsid w:val="00CA31EA"/>
    <w:rsid w:val="00CA31FD"/>
    <w:rsid w:val="00CA3484"/>
    <w:rsid w:val="00CA3527"/>
    <w:rsid w:val="00CA364B"/>
    <w:rsid w:val="00CA36A2"/>
    <w:rsid w:val="00CA3923"/>
    <w:rsid w:val="00CA398C"/>
    <w:rsid w:val="00CA3ACD"/>
    <w:rsid w:val="00CA3AE2"/>
    <w:rsid w:val="00CA3EB3"/>
    <w:rsid w:val="00CA3F25"/>
    <w:rsid w:val="00CA4024"/>
    <w:rsid w:val="00CA4245"/>
    <w:rsid w:val="00CA42C9"/>
    <w:rsid w:val="00CA43F6"/>
    <w:rsid w:val="00CA449B"/>
    <w:rsid w:val="00CA44F7"/>
    <w:rsid w:val="00CA45AF"/>
    <w:rsid w:val="00CA45B5"/>
    <w:rsid w:val="00CA45E2"/>
    <w:rsid w:val="00CA4655"/>
    <w:rsid w:val="00CA46AD"/>
    <w:rsid w:val="00CA46CC"/>
    <w:rsid w:val="00CA46E6"/>
    <w:rsid w:val="00CA4753"/>
    <w:rsid w:val="00CA4845"/>
    <w:rsid w:val="00CA4AD2"/>
    <w:rsid w:val="00CA4B6B"/>
    <w:rsid w:val="00CA4BF9"/>
    <w:rsid w:val="00CA4D9C"/>
    <w:rsid w:val="00CA5033"/>
    <w:rsid w:val="00CA50F3"/>
    <w:rsid w:val="00CA526F"/>
    <w:rsid w:val="00CA52B3"/>
    <w:rsid w:val="00CA52E5"/>
    <w:rsid w:val="00CA5325"/>
    <w:rsid w:val="00CA5531"/>
    <w:rsid w:val="00CA564D"/>
    <w:rsid w:val="00CA568E"/>
    <w:rsid w:val="00CA56A2"/>
    <w:rsid w:val="00CA5729"/>
    <w:rsid w:val="00CA577C"/>
    <w:rsid w:val="00CA5A9E"/>
    <w:rsid w:val="00CA5AE5"/>
    <w:rsid w:val="00CA5B49"/>
    <w:rsid w:val="00CA5BEA"/>
    <w:rsid w:val="00CA5C89"/>
    <w:rsid w:val="00CA5CD7"/>
    <w:rsid w:val="00CA5FB4"/>
    <w:rsid w:val="00CA628A"/>
    <w:rsid w:val="00CA64C2"/>
    <w:rsid w:val="00CA6786"/>
    <w:rsid w:val="00CA68B8"/>
    <w:rsid w:val="00CA6910"/>
    <w:rsid w:val="00CA6E19"/>
    <w:rsid w:val="00CA6E6E"/>
    <w:rsid w:val="00CA6EB1"/>
    <w:rsid w:val="00CA6FC1"/>
    <w:rsid w:val="00CA708D"/>
    <w:rsid w:val="00CA733E"/>
    <w:rsid w:val="00CA744E"/>
    <w:rsid w:val="00CA756D"/>
    <w:rsid w:val="00CA7872"/>
    <w:rsid w:val="00CA78FC"/>
    <w:rsid w:val="00CA7B5E"/>
    <w:rsid w:val="00CA7CD3"/>
    <w:rsid w:val="00CA7CF6"/>
    <w:rsid w:val="00CA7E40"/>
    <w:rsid w:val="00CB00AB"/>
    <w:rsid w:val="00CB01ED"/>
    <w:rsid w:val="00CB03D4"/>
    <w:rsid w:val="00CB04BC"/>
    <w:rsid w:val="00CB051E"/>
    <w:rsid w:val="00CB0659"/>
    <w:rsid w:val="00CB0773"/>
    <w:rsid w:val="00CB08BF"/>
    <w:rsid w:val="00CB08F9"/>
    <w:rsid w:val="00CB0AEA"/>
    <w:rsid w:val="00CB0BE7"/>
    <w:rsid w:val="00CB0C1A"/>
    <w:rsid w:val="00CB0DF1"/>
    <w:rsid w:val="00CB0E16"/>
    <w:rsid w:val="00CB0F60"/>
    <w:rsid w:val="00CB0FE3"/>
    <w:rsid w:val="00CB10BB"/>
    <w:rsid w:val="00CB11C4"/>
    <w:rsid w:val="00CB11FF"/>
    <w:rsid w:val="00CB1531"/>
    <w:rsid w:val="00CB19AA"/>
    <w:rsid w:val="00CB1A52"/>
    <w:rsid w:val="00CB1ADF"/>
    <w:rsid w:val="00CB1AFF"/>
    <w:rsid w:val="00CB1BBB"/>
    <w:rsid w:val="00CB1BE2"/>
    <w:rsid w:val="00CB1C0A"/>
    <w:rsid w:val="00CB1D5E"/>
    <w:rsid w:val="00CB1D64"/>
    <w:rsid w:val="00CB1FBB"/>
    <w:rsid w:val="00CB21A7"/>
    <w:rsid w:val="00CB21DC"/>
    <w:rsid w:val="00CB21E2"/>
    <w:rsid w:val="00CB2247"/>
    <w:rsid w:val="00CB22AC"/>
    <w:rsid w:val="00CB22DD"/>
    <w:rsid w:val="00CB233A"/>
    <w:rsid w:val="00CB2392"/>
    <w:rsid w:val="00CB2419"/>
    <w:rsid w:val="00CB24D6"/>
    <w:rsid w:val="00CB27B4"/>
    <w:rsid w:val="00CB2AE4"/>
    <w:rsid w:val="00CB2B23"/>
    <w:rsid w:val="00CB2B45"/>
    <w:rsid w:val="00CB2C39"/>
    <w:rsid w:val="00CB2CB1"/>
    <w:rsid w:val="00CB2DB4"/>
    <w:rsid w:val="00CB2E03"/>
    <w:rsid w:val="00CB2F8F"/>
    <w:rsid w:val="00CB35C8"/>
    <w:rsid w:val="00CB3665"/>
    <w:rsid w:val="00CB37FE"/>
    <w:rsid w:val="00CB387C"/>
    <w:rsid w:val="00CB3ACB"/>
    <w:rsid w:val="00CB3C16"/>
    <w:rsid w:val="00CB3D9A"/>
    <w:rsid w:val="00CB3DF3"/>
    <w:rsid w:val="00CB3E71"/>
    <w:rsid w:val="00CB4061"/>
    <w:rsid w:val="00CB40BA"/>
    <w:rsid w:val="00CB422F"/>
    <w:rsid w:val="00CB42DD"/>
    <w:rsid w:val="00CB432F"/>
    <w:rsid w:val="00CB444F"/>
    <w:rsid w:val="00CB4473"/>
    <w:rsid w:val="00CB44C6"/>
    <w:rsid w:val="00CB4508"/>
    <w:rsid w:val="00CB458C"/>
    <w:rsid w:val="00CB465E"/>
    <w:rsid w:val="00CB467B"/>
    <w:rsid w:val="00CB46E0"/>
    <w:rsid w:val="00CB48AE"/>
    <w:rsid w:val="00CB4923"/>
    <w:rsid w:val="00CB496A"/>
    <w:rsid w:val="00CB49EF"/>
    <w:rsid w:val="00CB4A0F"/>
    <w:rsid w:val="00CB4A40"/>
    <w:rsid w:val="00CB4C0A"/>
    <w:rsid w:val="00CB5147"/>
    <w:rsid w:val="00CB522B"/>
    <w:rsid w:val="00CB524D"/>
    <w:rsid w:val="00CB53C1"/>
    <w:rsid w:val="00CB554C"/>
    <w:rsid w:val="00CB5852"/>
    <w:rsid w:val="00CB5B01"/>
    <w:rsid w:val="00CB5B6A"/>
    <w:rsid w:val="00CB5BE3"/>
    <w:rsid w:val="00CB5C26"/>
    <w:rsid w:val="00CB6196"/>
    <w:rsid w:val="00CB625A"/>
    <w:rsid w:val="00CB62CF"/>
    <w:rsid w:val="00CB63C8"/>
    <w:rsid w:val="00CB6468"/>
    <w:rsid w:val="00CB64AA"/>
    <w:rsid w:val="00CB66FB"/>
    <w:rsid w:val="00CB673D"/>
    <w:rsid w:val="00CB6751"/>
    <w:rsid w:val="00CB69A6"/>
    <w:rsid w:val="00CB6A82"/>
    <w:rsid w:val="00CB6B3A"/>
    <w:rsid w:val="00CB6C4D"/>
    <w:rsid w:val="00CB6CAF"/>
    <w:rsid w:val="00CB6F4B"/>
    <w:rsid w:val="00CB6FAE"/>
    <w:rsid w:val="00CB711A"/>
    <w:rsid w:val="00CB7141"/>
    <w:rsid w:val="00CB716D"/>
    <w:rsid w:val="00CB7216"/>
    <w:rsid w:val="00CB72CE"/>
    <w:rsid w:val="00CB73CF"/>
    <w:rsid w:val="00CB784C"/>
    <w:rsid w:val="00CB788B"/>
    <w:rsid w:val="00CB788D"/>
    <w:rsid w:val="00CB78AB"/>
    <w:rsid w:val="00CB78F7"/>
    <w:rsid w:val="00CB7AC3"/>
    <w:rsid w:val="00CB7AF2"/>
    <w:rsid w:val="00CB7C41"/>
    <w:rsid w:val="00CB7C55"/>
    <w:rsid w:val="00CB7D51"/>
    <w:rsid w:val="00CB7D70"/>
    <w:rsid w:val="00CC00AE"/>
    <w:rsid w:val="00CC010F"/>
    <w:rsid w:val="00CC02B5"/>
    <w:rsid w:val="00CC03A5"/>
    <w:rsid w:val="00CC0529"/>
    <w:rsid w:val="00CC05C6"/>
    <w:rsid w:val="00CC05F5"/>
    <w:rsid w:val="00CC060F"/>
    <w:rsid w:val="00CC0626"/>
    <w:rsid w:val="00CC0655"/>
    <w:rsid w:val="00CC07A9"/>
    <w:rsid w:val="00CC0807"/>
    <w:rsid w:val="00CC0A2D"/>
    <w:rsid w:val="00CC0B1A"/>
    <w:rsid w:val="00CC0B45"/>
    <w:rsid w:val="00CC0D3E"/>
    <w:rsid w:val="00CC0E8C"/>
    <w:rsid w:val="00CC0ED5"/>
    <w:rsid w:val="00CC0F35"/>
    <w:rsid w:val="00CC0F8D"/>
    <w:rsid w:val="00CC0FB7"/>
    <w:rsid w:val="00CC102E"/>
    <w:rsid w:val="00CC1094"/>
    <w:rsid w:val="00CC1380"/>
    <w:rsid w:val="00CC152D"/>
    <w:rsid w:val="00CC1534"/>
    <w:rsid w:val="00CC171B"/>
    <w:rsid w:val="00CC175C"/>
    <w:rsid w:val="00CC1789"/>
    <w:rsid w:val="00CC1799"/>
    <w:rsid w:val="00CC1897"/>
    <w:rsid w:val="00CC18F5"/>
    <w:rsid w:val="00CC1BA6"/>
    <w:rsid w:val="00CC1E39"/>
    <w:rsid w:val="00CC1ECF"/>
    <w:rsid w:val="00CC1F4D"/>
    <w:rsid w:val="00CC21B8"/>
    <w:rsid w:val="00CC21B9"/>
    <w:rsid w:val="00CC22EA"/>
    <w:rsid w:val="00CC22EB"/>
    <w:rsid w:val="00CC231F"/>
    <w:rsid w:val="00CC2358"/>
    <w:rsid w:val="00CC244A"/>
    <w:rsid w:val="00CC2613"/>
    <w:rsid w:val="00CC2633"/>
    <w:rsid w:val="00CC2641"/>
    <w:rsid w:val="00CC26DA"/>
    <w:rsid w:val="00CC26E8"/>
    <w:rsid w:val="00CC2A22"/>
    <w:rsid w:val="00CC2BA0"/>
    <w:rsid w:val="00CC2C4D"/>
    <w:rsid w:val="00CC2C70"/>
    <w:rsid w:val="00CC2CB6"/>
    <w:rsid w:val="00CC2CC8"/>
    <w:rsid w:val="00CC2DF3"/>
    <w:rsid w:val="00CC2F82"/>
    <w:rsid w:val="00CC2FDC"/>
    <w:rsid w:val="00CC322F"/>
    <w:rsid w:val="00CC3575"/>
    <w:rsid w:val="00CC3618"/>
    <w:rsid w:val="00CC3695"/>
    <w:rsid w:val="00CC36E8"/>
    <w:rsid w:val="00CC379B"/>
    <w:rsid w:val="00CC37C8"/>
    <w:rsid w:val="00CC3956"/>
    <w:rsid w:val="00CC3BC3"/>
    <w:rsid w:val="00CC3D40"/>
    <w:rsid w:val="00CC3D60"/>
    <w:rsid w:val="00CC3DAE"/>
    <w:rsid w:val="00CC3F09"/>
    <w:rsid w:val="00CC3F8A"/>
    <w:rsid w:val="00CC40C6"/>
    <w:rsid w:val="00CC410A"/>
    <w:rsid w:val="00CC41AE"/>
    <w:rsid w:val="00CC420F"/>
    <w:rsid w:val="00CC4246"/>
    <w:rsid w:val="00CC4356"/>
    <w:rsid w:val="00CC4360"/>
    <w:rsid w:val="00CC4436"/>
    <w:rsid w:val="00CC44AA"/>
    <w:rsid w:val="00CC4546"/>
    <w:rsid w:val="00CC45D9"/>
    <w:rsid w:val="00CC49F1"/>
    <w:rsid w:val="00CC4BC1"/>
    <w:rsid w:val="00CC53D5"/>
    <w:rsid w:val="00CC54AD"/>
    <w:rsid w:val="00CC54E2"/>
    <w:rsid w:val="00CC562C"/>
    <w:rsid w:val="00CC58EC"/>
    <w:rsid w:val="00CC592F"/>
    <w:rsid w:val="00CC5A43"/>
    <w:rsid w:val="00CC5BB7"/>
    <w:rsid w:val="00CC5CB8"/>
    <w:rsid w:val="00CC5DCD"/>
    <w:rsid w:val="00CC5EE6"/>
    <w:rsid w:val="00CC5F57"/>
    <w:rsid w:val="00CC5FB3"/>
    <w:rsid w:val="00CC6026"/>
    <w:rsid w:val="00CC611E"/>
    <w:rsid w:val="00CC61DD"/>
    <w:rsid w:val="00CC62DD"/>
    <w:rsid w:val="00CC6665"/>
    <w:rsid w:val="00CC674A"/>
    <w:rsid w:val="00CC67ED"/>
    <w:rsid w:val="00CC684A"/>
    <w:rsid w:val="00CC68C5"/>
    <w:rsid w:val="00CC68EA"/>
    <w:rsid w:val="00CC6970"/>
    <w:rsid w:val="00CC6C18"/>
    <w:rsid w:val="00CC6E25"/>
    <w:rsid w:val="00CC6E76"/>
    <w:rsid w:val="00CC6EBE"/>
    <w:rsid w:val="00CC6EE9"/>
    <w:rsid w:val="00CC6FAE"/>
    <w:rsid w:val="00CC7150"/>
    <w:rsid w:val="00CC71A1"/>
    <w:rsid w:val="00CC72B9"/>
    <w:rsid w:val="00CC73FE"/>
    <w:rsid w:val="00CC7560"/>
    <w:rsid w:val="00CC76A5"/>
    <w:rsid w:val="00CC77A3"/>
    <w:rsid w:val="00CC798A"/>
    <w:rsid w:val="00CC7A07"/>
    <w:rsid w:val="00CC7D2D"/>
    <w:rsid w:val="00CC7E24"/>
    <w:rsid w:val="00CC7EBC"/>
    <w:rsid w:val="00CC7F0F"/>
    <w:rsid w:val="00CC7F59"/>
    <w:rsid w:val="00CC7FAA"/>
    <w:rsid w:val="00CC7FD7"/>
    <w:rsid w:val="00CD0096"/>
    <w:rsid w:val="00CD025C"/>
    <w:rsid w:val="00CD0266"/>
    <w:rsid w:val="00CD05FD"/>
    <w:rsid w:val="00CD069D"/>
    <w:rsid w:val="00CD071D"/>
    <w:rsid w:val="00CD0762"/>
    <w:rsid w:val="00CD08B6"/>
    <w:rsid w:val="00CD09EE"/>
    <w:rsid w:val="00CD0C99"/>
    <w:rsid w:val="00CD0D4C"/>
    <w:rsid w:val="00CD0DFA"/>
    <w:rsid w:val="00CD0F42"/>
    <w:rsid w:val="00CD1197"/>
    <w:rsid w:val="00CD1452"/>
    <w:rsid w:val="00CD1535"/>
    <w:rsid w:val="00CD16EF"/>
    <w:rsid w:val="00CD18F6"/>
    <w:rsid w:val="00CD196E"/>
    <w:rsid w:val="00CD1A1C"/>
    <w:rsid w:val="00CD1B6A"/>
    <w:rsid w:val="00CD1EB5"/>
    <w:rsid w:val="00CD2072"/>
    <w:rsid w:val="00CD20AA"/>
    <w:rsid w:val="00CD20BF"/>
    <w:rsid w:val="00CD224B"/>
    <w:rsid w:val="00CD22C1"/>
    <w:rsid w:val="00CD2432"/>
    <w:rsid w:val="00CD246F"/>
    <w:rsid w:val="00CD248B"/>
    <w:rsid w:val="00CD24D8"/>
    <w:rsid w:val="00CD2844"/>
    <w:rsid w:val="00CD28B6"/>
    <w:rsid w:val="00CD2A73"/>
    <w:rsid w:val="00CD2DC0"/>
    <w:rsid w:val="00CD2DC5"/>
    <w:rsid w:val="00CD2E76"/>
    <w:rsid w:val="00CD326B"/>
    <w:rsid w:val="00CD3297"/>
    <w:rsid w:val="00CD3419"/>
    <w:rsid w:val="00CD34FA"/>
    <w:rsid w:val="00CD3561"/>
    <w:rsid w:val="00CD361F"/>
    <w:rsid w:val="00CD3681"/>
    <w:rsid w:val="00CD36EE"/>
    <w:rsid w:val="00CD3A3D"/>
    <w:rsid w:val="00CD3A53"/>
    <w:rsid w:val="00CD3B37"/>
    <w:rsid w:val="00CD3CBA"/>
    <w:rsid w:val="00CD3CFF"/>
    <w:rsid w:val="00CD3E41"/>
    <w:rsid w:val="00CD3F51"/>
    <w:rsid w:val="00CD3FAB"/>
    <w:rsid w:val="00CD409F"/>
    <w:rsid w:val="00CD40B2"/>
    <w:rsid w:val="00CD41A2"/>
    <w:rsid w:val="00CD4216"/>
    <w:rsid w:val="00CD42B6"/>
    <w:rsid w:val="00CD43DB"/>
    <w:rsid w:val="00CD44A7"/>
    <w:rsid w:val="00CD45BF"/>
    <w:rsid w:val="00CD462C"/>
    <w:rsid w:val="00CD46C0"/>
    <w:rsid w:val="00CD47FC"/>
    <w:rsid w:val="00CD4885"/>
    <w:rsid w:val="00CD4921"/>
    <w:rsid w:val="00CD4939"/>
    <w:rsid w:val="00CD4963"/>
    <w:rsid w:val="00CD4998"/>
    <w:rsid w:val="00CD4D3A"/>
    <w:rsid w:val="00CD4E38"/>
    <w:rsid w:val="00CD4F42"/>
    <w:rsid w:val="00CD5173"/>
    <w:rsid w:val="00CD55A1"/>
    <w:rsid w:val="00CD563B"/>
    <w:rsid w:val="00CD571A"/>
    <w:rsid w:val="00CD5736"/>
    <w:rsid w:val="00CD58FB"/>
    <w:rsid w:val="00CD5966"/>
    <w:rsid w:val="00CD59C8"/>
    <w:rsid w:val="00CD59FD"/>
    <w:rsid w:val="00CD5D2B"/>
    <w:rsid w:val="00CD5E27"/>
    <w:rsid w:val="00CD5E72"/>
    <w:rsid w:val="00CD60F0"/>
    <w:rsid w:val="00CD618E"/>
    <w:rsid w:val="00CD6245"/>
    <w:rsid w:val="00CD6255"/>
    <w:rsid w:val="00CD6380"/>
    <w:rsid w:val="00CD6518"/>
    <w:rsid w:val="00CD653A"/>
    <w:rsid w:val="00CD65A8"/>
    <w:rsid w:val="00CD66A2"/>
    <w:rsid w:val="00CD6844"/>
    <w:rsid w:val="00CD6965"/>
    <w:rsid w:val="00CD6A0E"/>
    <w:rsid w:val="00CD6AA9"/>
    <w:rsid w:val="00CD6C77"/>
    <w:rsid w:val="00CD6D65"/>
    <w:rsid w:val="00CD6DBA"/>
    <w:rsid w:val="00CD6E83"/>
    <w:rsid w:val="00CD6F1F"/>
    <w:rsid w:val="00CD6F35"/>
    <w:rsid w:val="00CD733D"/>
    <w:rsid w:val="00CD779D"/>
    <w:rsid w:val="00CD7A9E"/>
    <w:rsid w:val="00CD7B22"/>
    <w:rsid w:val="00CD7BA0"/>
    <w:rsid w:val="00CD7C0B"/>
    <w:rsid w:val="00CD7CAF"/>
    <w:rsid w:val="00CD7D53"/>
    <w:rsid w:val="00CD7DB5"/>
    <w:rsid w:val="00CD7E2F"/>
    <w:rsid w:val="00CE008B"/>
    <w:rsid w:val="00CE0150"/>
    <w:rsid w:val="00CE034C"/>
    <w:rsid w:val="00CE0407"/>
    <w:rsid w:val="00CE049F"/>
    <w:rsid w:val="00CE0642"/>
    <w:rsid w:val="00CE0693"/>
    <w:rsid w:val="00CE06E3"/>
    <w:rsid w:val="00CE09A5"/>
    <w:rsid w:val="00CE0A1E"/>
    <w:rsid w:val="00CE0E3A"/>
    <w:rsid w:val="00CE0E69"/>
    <w:rsid w:val="00CE0E6A"/>
    <w:rsid w:val="00CE1028"/>
    <w:rsid w:val="00CE1029"/>
    <w:rsid w:val="00CE11D9"/>
    <w:rsid w:val="00CE13DB"/>
    <w:rsid w:val="00CE1509"/>
    <w:rsid w:val="00CE1520"/>
    <w:rsid w:val="00CE1653"/>
    <w:rsid w:val="00CE1765"/>
    <w:rsid w:val="00CE1988"/>
    <w:rsid w:val="00CE19EC"/>
    <w:rsid w:val="00CE19F1"/>
    <w:rsid w:val="00CE1BF6"/>
    <w:rsid w:val="00CE1D34"/>
    <w:rsid w:val="00CE1D77"/>
    <w:rsid w:val="00CE1E31"/>
    <w:rsid w:val="00CE1EEB"/>
    <w:rsid w:val="00CE1FE5"/>
    <w:rsid w:val="00CE1FF2"/>
    <w:rsid w:val="00CE1FF9"/>
    <w:rsid w:val="00CE20CD"/>
    <w:rsid w:val="00CE240A"/>
    <w:rsid w:val="00CE26D9"/>
    <w:rsid w:val="00CE2776"/>
    <w:rsid w:val="00CE2810"/>
    <w:rsid w:val="00CE2ADF"/>
    <w:rsid w:val="00CE2B00"/>
    <w:rsid w:val="00CE2C2C"/>
    <w:rsid w:val="00CE2C6F"/>
    <w:rsid w:val="00CE2C88"/>
    <w:rsid w:val="00CE2D3C"/>
    <w:rsid w:val="00CE2FE1"/>
    <w:rsid w:val="00CE3126"/>
    <w:rsid w:val="00CE3201"/>
    <w:rsid w:val="00CE320A"/>
    <w:rsid w:val="00CE345D"/>
    <w:rsid w:val="00CE362F"/>
    <w:rsid w:val="00CE3650"/>
    <w:rsid w:val="00CE3662"/>
    <w:rsid w:val="00CE36EF"/>
    <w:rsid w:val="00CE376B"/>
    <w:rsid w:val="00CE37B9"/>
    <w:rsid w:val="00CE3945"/>
    <w:rsid w:val="00CE39C2"/>
    <w:rsid w:val="00CE3AA4"/>
    <w:rsid w:val="00CE3C23"/>
    <w:rsid w:val="00CE3D70"/>
    <w:rsid w:val="00CE3E43"/>
    <w:rsid w:val="00CE4146"/>
    <w:rsid w:val="00CE42A0"/>
    <w:rsid w:val="00CE42E8"/>
    <w:rsid w:val="00CE4314"/>
    <w:rsid w:val="00CE43FC"/>
    <w:rsid w:val="00CE4516"/>
    <w:rsid w:val="00CE488F"/>
    <w:rsid w:val="00CE48B7"/>
    <w:rsid w:val="00CE4E1A"/>
    <w:rsid w:val="00CE4FBB"/>
    <w:rsid w:val="00CE50D1"/>
    <w:rsid w:val="00CE51BB"/>
    <w:rsid w:val="00CE51DD"/>
    <w:rsid w:val="00CE54F4"/>
    <w:rsid w:val="00CE5562"/>
    <w:rsid w:val="00CE55B0"/>
    <w:rsid w:val="00CE56A0"/>
    <w:rsid w:val="00CE57C1"/>
    <w:rsid w:val="00CE5802"/>
    <w:rsid w:val="00CE587D"/>
    <w:rsid w:val="00CE5914"/>
    <w:rsid w:val="00CE599C"/>
    <w:rsid w:val="00CE59E9"/>
    <w:rsid w:val="00CE5A8B"/>
    <w:rsid w:val="00CE5C06"/>
    <w:rsid w:val="00CE5CC4"/>
    <w:rsid w:val="00CE5CD8"/>
    <w:rsid w:val="00CE5D49"/>
    <w:rsid w:val="00CE5DAE"/>
    <w:rsid w:val="00CE5DB0"/>
    <w:rsid w:val="00CE5E7F"/>
    <w:rsid w:val="00CE5F04"/>
    <w:rsid w:val="00CE616E"/>
    <w:rsid w:val="00CE623E"/>
    <w:rsid w:val="00CE6279"/>
    <w:rsid w:val="00CE634B"/>
    <w:rsid w:val="00CE6374"/>
    <w:rsid w:val="00CE648B"/>
    <w:rsid w:val="00CE64A2"/>
    <w:rsid w:val="00CE64E1"/>
    <w:rsid w:val="00CE6660"/>
    <w:rsid w:val="00CE666E"/>
    <w:rsid w:val="00CE6714"/>
    <w:rsid w:val="00CE6941"/>
    <w:rsid w:val="00CE6945"/>
    <w:rsid w:val="00CE69C5"/>
    <w:rsid w:val="00CE69C6"/>
    <w:rsid w:val="00CE6A3B"/>
    <w:rsid w:val="00CE6AF8"/>
    <w:rsid w:val="00CE6C05"/>
    <w:rsid w:val="00CE7144"/>
    <w:rsid w:val="00CE751C"/>
    <w:rsid w:val="00CE7636"/>
    <w:rsid w:val="00CE76FA"/>
    <w:rsid w:val="00CE785F"/>
    <w:rsid w:val="00CE78F0"/>
    <w:rsid w:val="00CE7ABD"/>
    <w:rsid w:val="00CF0379"/>
    <w:rsid w:val="00CF03DC"/>
    <w:rsid w:val="00CF0782"/>
    <w:rsid w:val="00CF07E5"/>
    <w:rsid w:val="00CF07F2"/>
    <w:rsid w:val="00CF09BA"/>
    <w:rsid w:val="00CF0AF7"/>
    <w:rsid w:val="00CF0B90"/>
    <w:rsid w:val="00CF0DA0"/>
    <w:rsid w:val="00CF0E33"/>
    <w:rsid w:val="00CF0EB7"/>
    <w:rsid w:val="00CF1026"/>
    <w:rsid w:val="00CF1195"/>
    <w:rsid w:val="00CF1205"/>
    <w:rsid w:val="00CF150C"/>
    <w:rsid w:val="00CF1543"/>
    <w:rsid w:val="00CF155A"/>
    <w:rsid w:val="00CF16B6"/>
    <w:rsid w:val="00CF16FA"/>
    <w:rsid w:val="00CF1703"/>
    <w:rsid w:val="00CF19B3"/>
    <w:rsid w:val="00CF19B6"/>
    <w:rsid w:val="00CF1C78"/>
    <w:rsid w:val="00CF1C81"/>
    <w:rsid w:val="00CF1CF0"/>
    <w:rsid w:val="00CF1E24"/>
    <w:rsid w:val="00CF1E6F"/>
    <w:rsid w:val="00CF1F00"/>
    <w:rsid w:val="00CF1F9B"/>
    <w:rsid w:val="00CF1FB6"/>
    <w:rsid w:val="00CF1FE7"/>
    <w:rsid w:val="00CF229E"/>
    <w:rsid w:val="00CF232C"/>
    <w:rsid w:val="00CF23BD"/>
    <w:rsid w:val="00CF27F4"/>
    <w:rsid w:val="00CF2831"/>
    <w:rsid w:val="00CF2841"/>
    <w:rsid w:val="00CF289E"/>
    <w:rsid w:val="00CF28FA"/>
    <w:rsid w:val="00CF29F4"/>
    <w:rsid w:val="00CF2ACD"/>
    <w:rsid w:val="00CF2B8B"/>
    <w:rsid w:val="00CF2C67"/>
    <w:rsid w:val="00CF2D35"/>
    <w:rsid w:val="00CF2D6F"/>
    <w:rsid w:val="00CF2E8F"/>
    <w:rsid w:val="00CF2FA8"/>
    <w:rsid w:val="00CF30B3"/>
    <w:rsid w:val="00CF3130"/>
    <w:rsid w:val="00CF3318"/>
    <w:rsid w:val="00CF3330"/>
    <w:rsid w:val="00CF33AD"/>
    <w:rsid w:val="00CF3484"/>
    <w:rsid w:val="00CF3511"/>
    <w:rsid w:val="00CF36CE"/>
    <w:rsid w:val="00CF3705"/>
    <w:rsid w:val="00CF380C"/>
    <w:rsid w:val="00CF3819"/>
    <w:rsid w:val="00CF3909"/>
    <w:rsid w:val="00CF3A52"/>
    <w:rsid w:val="00CF3B6D"/>
    <w:rsid w:val="00CF3BCE"/>
    <w:rsid w:val="00CF3D8B"/>
    <w:rsid w:val="00CF3DB5"/>
    <w:rsid w:val="00CF3EA6"/>
    <w:rsid w:val="00CF3F08"/>
    <w:rsid w:val="00CF3F9F"/>
    <w:rsid w:val="00CF4015"/>
    <w:rsid w:val="00CF420F"/>
    <w:rsid w:val="00CF4590"/>
    <w:rsid w:val="00CF45C5"/>
    <w:rsid w:val="00CF460F"/>
    <w:rsid w:val="00CF4620"/>
    <w:rsid w:val="00CF4640"/>
    <w:rsid w:val="00CF4736"/>
    <w:rsid w:val="00CF478B"/>
    <w:rsid w:val="00CF48BC"/>
    <w:rsid w:val="00CF48D1"/>
    <w:rsid w:val="00CF4AF7"/>
    <w:rsid w:val="00CF4C50"/>
    <w:rsid w:val="00CF4CC6"/>
    <w:rsid w:val="00CF4D0B"/>
    <w:rsid w:val="00CF5096"/>
    <w:rsid w:val="00CF578D"/>
    <w:rsid w:val="00CF590C"/>
    <w:rsid w:val="00CF5BF1"/>
    <w:rsid w:val="00CF5DBF"/>
    <w:rsid w:val="00CF5F03"/>
    <w:rsid w:val="00CF5F3E"/>
    <w:rsid w:val="00CF5F55"/>
    <w:rsid w:val="00CF5FD8"/>
    <w:rsid w:val="00CF60A3"/>
    <w:rsid w:val="00CF641D"/>
    <w:rsid w:val="00CF66CF"/>
    <w:rsid w:val="00CF6794"/>
    <w:rsid w:val="00CF69C8"/>
    <w:rsid w:val="00CF69EA"/>
    <w:rsid w:val="00CF6A12"/>
    <w:rsid w:val="00CF6B0C"/>
    <w:rsid w:val="00CF6D0C"/>
    <w:rsid w:val="00CF70A2"/>
    <w:rsid w:val="00CF7150"/>
    <w:rsid w:val="00CF7482"/>
    <w:rsid w:val="00CF7751"/>
    <w:rsid w:val="00CF786B"/>
    <w:rsid w:val="00CF789F"/>
    <w:rsid w:val="00CF7A93"/>
    <w:rsid w:val="00CF7B87"/>
    <w:rsid w:val="00CF7D09"/>
    <w:rsid w:val="00CF7E1E"/>
    <w:rsid w:val="00CF7E52"/>
    <w:rsid w:val="00CF7EA4"/>
    <w:rsid w:val="00D00088"/>
    <w:rsid w:val="00D00175"/>
    <w:rsid w:val="00D0018D"/>
    <w:rsid w:val="00D00241"/>
    <w:rsid w:val="00D00318"/>
    <w:rsid w:val="00D00332"/>
    <w:rsid w:val="00D005F5"/>
    <w:rsid w:val="00D00743"/>
    <w:rsid w:val="00D00A16"/>
    <w:rsid w:val="00D00B37"/>
    <w:rsid w:val="00D00BD6"/>
    <w:rsid w:val="00D00BDD"/>
    <w:rsid w:val="00D00C81"/>
    <w:rsid w:val="00D00CAC"/>
    <w:rsid w:val="00D00CCA"/>
    <w:rsid w:val="00D00D12"/>
    <w:rsid w:val="00D00F33"/>
    <w:rsid w:val="00D01114"/>
    <w:rsid w:val="00D01320"/>
    <w:rsid w:val="00D0133F"/>
    <w:rsid w:val="00D01361"/>
    <w:rsid w:val="00D01643"/>
    <w:rsid w:val="00D01671"/>
    <w:rsid w:val="00D01728"/>
    <w:rsid w:val="00D01A20"/>
    <w:rsid w:val="00D01BA2"/>
    <w:rsid w:val="00D01CD0"/>
    <w:rsid w:val="00D01D7E"/>
    <w:rsid w:val="00D01DAF"/>
    <w:rsid w:val="00D01FBD"/>
    <w:rsid w:val="00D023A6"/>
    <w:rsid w:val="00D025AF"/>
    <w:rsid w:val="00D025C2"/>
    <w:rsid w:val="00D025E6"/>
    <w:rsid w:val="00D02741"/>
    <w:rsid w:val="00D028AB"/>
    <w:rsid w:val="00D02D8A"/>
    <w:rsid w:val="00D02E96"/>
    <w:rsid w:val="00D02FD9"/>
    <w:rsid w:val="00D0306A"/>
    <w:rsid w:val="00D0308F"/>
    <w:rsid w:val="00D0336B"/>
    <w:rsid w:val="00D03515"/>
    <w:rsid w:val="00D03AB6"/>
    <w:rsid w:val="00D03CB1"/>
    <w:rsid w:val="00D03ECE"/>
    <w:rsid w:val="00D03FCA"/>
    <w:rsid w:val="00D0418C"/>
    <w:rsid w:val="00D04393"/>
    <w:rsid w:val="00D044B3"/>
    <w:rsid w:val="00D0450C"/>
    <w:rsid w:val="00D0455B"/>
    <w:rsid w:val="00D047E5"/>
    <w:rsid w:val="00D047F8"/>
    <w:rsid w:val="00D04963"/>
    <w:rsid w:val="00D04B30"/>
    <w:rsid w:val="00D04BE3"/>
    <w:rsid w:val="00D04BF2"/>
    <w:rsid w:val="00D04C75"/>
    <w:rsid w:val="00D04D55"/>
    <w:rsid w:val="00D04FFD"/>
    <w:rsid w:val="00D05180"/>
    <w:rsid w:val="00D0539D"/>
    <w:rsid w:val="00D054AB"/>
    <w:rsid w:val="00D05527"/>
    <w:rsid w:val="00D059F7"/>
    <w:rsid w:val="00D05A15"/>
    <w:rsid w:val="00D05AAB"/>
    <w:rsid w:val="00D05BA6"/>
    <w:rsid w:val="00D05C2E"/>
    <w:rsid w:val="00D05D04"/>
    <w:rsid w:val="00D05EBA"/>
    <w:rsid w:val="00D06067"/>
    <w:rsid w:val="00D062E1"/>
    <w:rsid w:val="00D062E9"/>
    <w:rsid w:val="00D0658D"/>
    <w:rsid w:val="00D066A6"/>
    <w:rsid w:val="00D066C8"/>
    <w:rsid w:val="00D066E1"/>
    <w:rsid w:val="00D06A32"/>
    <w:rsid w:val="00D06C54"/>
    <w:rsid w:val="00D06C6A"/>
    <w:rsid w:val="00D06C70"/>
    <w:rsid w:val="00D06CBA"/>
    <w:rsid w:val="00D06D89"/>
    <w:rsid w:val="00D06F89"/>
    <w:rsid w:val="00D070C0"/>
    <w:rsid w:val="00D07163"/>
    <w:rsid w:val="00D0721E"/>
    <w:rsid w:val="00D07291"/>
    <w:rsid w:val="00D072FD"/>
    <w:rsid w:val="00D07383"/>
    <w:rsid w:val="00D07468"/>
    <w:rsid w:val="00D0760A"/>
    <w:rsid w:val="00D0761F"/>
    <w:rsid w:val="00D0765F"/>
    <w:rsid w:val="00D07B09"/>
    <w:rsid w:val="00D07D1F"/>
    <w:rsid w:val="00D07E22"/>
    <w:rsid w:val="00D07FC3"/>
    <w:rsid w:val="00D1004A"/>
    <w:rsid w:val="00D100A4"/>
    <w:rsid w:val="00D100C6"/>
    <w:rsid w:val="00D1028A"/>
    <w:rsid w:val="00D10467"/>
    <w:rsid w:val="00D10537"/>
    <w:rsid w:val="00D10804"/>
    <w:rsid w:val="00D10884"/>
    <w:rsid w:val="00D1094C"/>
    <w:rsid w:val="00D10C39"/>
    <w:rsid w:val="00D10CBE"/>
    <w:rsid w:val="00D10D26"/>
    <w:rsid w:val="00D10F24"/>
    <w:rsid w:val="00D10FD6"/>
    <w:rsid w:val="00D11166"/>
    <w:rsid w:val="00D111EA"/>
    <w:rsid w:val="00D11213"/>
    <w:rsid w:val="00D1122D"/>
    <w:rsid w:val="00D113B5"/>
    <w:rsid w:val="00D116C1"/>
    <w:rsid w:val="00D11759"/>
    <w:rsid w:val="00D118DD"/>
    <w:rsid w:val="00D118FF"/>
    <w:rsid w:val="00D11A04"/>
    <w:rsid w:val="00D11A72"/>
    <w:rsid w:val="00D11E04"/>
    <w:rsid w:val="00D11E90"/>
    <w:rsid w:val="00D11F2F"/>
    <w:rsid w:val="00D12036"/>
    <w:rsid w:val="00D120E6"/>
    <w:rsid w:val="00D1226A"/>
    <w:rsid w:val="00D125B6"/>
    <w:rsid w:val="00D1263C"/>
    <w:rsid w:val="00D12ABD"/>
    <w:rsid w:val="00D12D33"/>
    <w:rsid w:val="00D12F26"/>
    <w:rsid w:val="00D130BA"/>
    <w:rsid w:val="00D13109"/>
    <w:rsid w:val="00D132F8"/>
    <w:rsid w:val="00D1336C"/>
    <w:rsid w:val="00D13387"/>
    <w:rsid w:val="00D133E4"/>
    <w:rsid w:val="00D13402"/>
    <w:rsid w:val="00D1343D"/>
    <w:rsid w:val="00D135D4"/>
    <w:rsid w:val="00D13AB3"/>
    <w:rsid w:val="00D13EFD"/>
    <w:rsid w:val="00D13F69"/>
    <w:rsid w:val="00D1408D"/>
    <w:rsid w:val="00D1425D"/>
    <w:rsid w:val="00D14264"/>
    <w:rsid w:val="00D142C2"/>
    <w:rsid w:val="00D1436D"/>
    <w:rsid w:val="00D1442E"/>
    <w:rsid w:val="00D14657"/>
    <w:rsid w:val="00D146AA"/>
    <w:rsid w:val="00D1480A"/>
    <w:rsid w:val="00D14896"/>
    <w:rsid w:val="00D148CC"/>
    <w:rsid w:val="00D1499D"/>
    <w:rsid w:val="00D14A7B"/>
    <w:rsid w:val="00D14B17"/>
    <w:rsid w:val="00D14DB1"/>
    <w:rsid w:val="00D14E27"/>
    <w:rsid w:val="00D14EB8"/>
    <w:rsid w:val="00D14EE9"/>
    <w:rsid w:val="00D14F40"/>
    <w:rsid w:val="00D15078"/>
    <w:rsid w:val="00D150C1"/>
    <w:rsid w:val="00D1510B"/>
    <w:rsid w:val="00D153CB"/>
    <w:rsid w:val="00D15440"/>
    <w:rsid w:val="00D15598"/>
    <w:rsid w:val="00D15755"/>
    <w:rsid w:val="00D158DA"/>
    <w:rsid w:val="00D15D30"/>
    <w:rsid w:val="00D15E70"/>
    <w:rsid w:val="00D15F19"/>
    <w:rsid w:val="00D1602D"/>
    <w:rsid w:val="00D160B8"/>
    <w:rsid w:val="00D162E6"/>
    <w:rsid w:val="00D16322"/>
    <w:rsid w:val="00D16353"/>
    <w:rsid w:val="00D16563"/>
    <w:rsid w:val="00D16662"/>
    <w:rsid w:val="00D16674"/>
    <w:rsid w:val="00D16B5A"/>
    <w:rsid w:val="00D16C3A"/>
    <w:rsid w:val="00D16C8B"/>
    <w:rsid w:val="00D16D9E"/>
    <w:rsid w:val="00D16E30"/>
    <w:rsid w:val="00D16E48"/>
    <w:rsid w:val="00D16E6D"/>
    <w:rsid w:val="00D1701A"/>
    <w:rsid w:val="00D1708D"/>
    <w:rsid w:val="00D176EC"/>
    <w:rsid w:val="00D178AA"/>
    <w:rsid w:val="00D179F8"/>
    <w:rsid w:val="00D17BC8"/>
    <w:rsid w:val="00D17BDB"/>
    <w:rsid w:val="00D17C67"/>
    <w:rsid w:val="00D17C78"/>
    <w:rsid w:val="00D17D0F"/>
    <w:rsid w:val="00D17E31"/>
    <w:rsid w:val="00D17EF6"/>
    <w:rsid w:val="00D17F9C"/>
    <w:rsid w:val="00D2005A"/>
    <w:rsid w:val="00D201AF"/>
    <w:rsid w:val="00D2036C"/>
    <w:rsid w:val="00D20533"/>
    <w:rsid w:val="00D2058F"/>
    <w:rsid w:val="00D20688"/>
    <w:rsid w:val="00D2073F"/>
    <w:rsid w:val="00D207BD"/>
    <w:rsid w:val="00D207FC"/>
    <w:rsid w:val="00D2087E"/>
    <w:rsid w:val="00D2088E"/>
    <w:rsid w:val="00D208FB"/>
    <w:rsid w:val="00D20951"/>
    <w:rsid w:val="00D20994"/>
    <w:rsid w:val="00D20C0E"/>
    <w:rsid w:val="00D20C4E"/>
    <w:rsid w:val="00D20C5A"/>
    <w:rsid w:val="00D20CBC"/>
    <w:rsid w:val="00D20D30"/>
    <w:rsid w:val="00D20EAA"/>
    <w:rsid w:val="00D2121D"/>
    <w:rsid w:val="00D2187F"/>
    <w:rsid w:val="00D218B9"/>
    <w:rsid w:val="00D21992"/>
    <w:rsid w:val="00D21D2E"/>
    <w:rsid w:val="00D21F3C"/>
    <w:rsid w:val="00D22144"/>
    <w:rsid w:val="00D221E2"/>
    <w:rsid w:val="00D22519"/>
    <w:rsid w:val="00D2262D"/>
    <w:rsid w:val="00D22995"/>
    <w:rsid w:val="00D22A15"/>
    <w:rsid w:val="00D22B85"/>
    <w:rsid w:val="00D22DF3"/>
    <w:rsid w:val="00D22FDD"/>
    <w:rsid w:val="00D2303F"/>
    <w:rsid w:val="00D231D0"/>
    <w:rsid w:val="00D231F1"/>
    <w:rsid w:val="00D23298"/>
    <w:rsid w:val="00D2379F"/>
    <w:rsid w:val="00D23A73"/>
    <w:rsid w:val="00D23AAC"/>
    <w:rsid w:val="00D23AE6"/>
    <w:rsid w:val="00D23B0A"/>
    <w:rsid w:val="00D23BFB"/>
    <w:rsid w:val="00D23D14"/>
    <w:rsid w:val="00D23D45"/>
    <w:rsid w:val="00D23D97"/>
    <w:rsid w:val="00D23DEC"/>
    <w:rsid w:val="00D23E5B"/>
    <w:rsid w:val="00D23EAB"/>
    <w:rsid w:val="00D23FF1"/>
    <w:rsid w:val="00D24062"/>
    <w:rsid w:val="00D24361"/>
    <w:rsid w:val="00D2440A"/>
    <w:rsid w:val="00D244FB"/>
    <w:rsid w:val="00D2452D"/>
    <w:rsid w:val="00D2455F"/>
    <w:rsid w:val="00D245B2"/>
    <w:rsid w:val="00D245EC"/>
    <w:rsid w:val="00D24802"/>
    <w:rsid w:val="00D2486D"/>
    <w:rsid w:val="00D24AA1"/>
    <w:rsid w:val="00D24AA4"/>
    <w:rsid w:val="00D24B06"/>
    <w:rsid w:val="00D24C27"/>
    <w:rsid w:val="00D24C8F"/>
    <w:rsid w:val="00D24E57"/>
    <w:rsid w:val="00D24F2C"/>
    <w:rsid w:val="00D24F90"/>
    <w:rsid w:val="00D2509C"/>
    <w:rsid w:val="00D250E0"/>
    <w:rsid w:val="00D25246"/>
    <w:rsid w:val="00D25349"/>
    <w:rsid w:val="00D2541F"/>
    <w:rsid w:val="00D2544B"/>
    <w:rsid w:val="00D254C3"/>
    <w:rsid w:val="00D2552D"/>
    <w:rsid w:val="00D2564D"/>
    <w:rsid w:val="00D256D4"/>
    <w:rsid w:val="00D25A2D"/>
    <w:rsid w:val="00D25A4A"/>
    <w:rsid w:val="00D25A7A"/>
    <w:rsid w:val="00D25ABD"/>
    <w:rsid w:val="00D260CE"/>
    <w:rsid w:val="00D261BA"/>
    <w:rsid w:val="00D262D7"/>
    <w:rsid w:val="00D2632B"/>
    <w:rsid w:val="00D2633E"/>
    <w:rsid w:val="00D26423"/>
    <w:rsid w:val="00D26500"/>
    <w:rsid w:val="00D26642"/>
    <w:rsid w:val="00D26704"/>
    <w:rsid w:val="00D26886"/>
    <w:rsid w:val="00D268DA"/>
    <w:rsid w:val="00D26987"/>
    <w:rsid w:val="00D26A7B"/>
    <w:rsid w:val="00D26AEC"/>
    <w:rsid w:val="00D26BC5"/>
    <w:rsid w:val="00D26C70"/>
    <w:rsid w:val="00D26C72"/>
    <w:rsid w:val="00D26D44"/>
    <w:rsid w:val="00D26F97"/>
    <w:rsid w:val="00D2716C"/>
    <w:rsid w:val="00D272C7"/>
    <w:rsid w:val="00D2735B"/>
    <w:rsid w:val="00D27576"/>
    <w:rsid w:val="00D27798"/>
    <w:rsid w:val="00D27888"/>
    <w:rsid w:val="00D2793D"/>
    <w:rsid w:val="00D279A0"/>
    <w:rsid w:val="00D27AA5"/>
    <w:rsid w:val="00D27C8E"/>
    <w:rsid w:val="00D27D16"/>
    <w:rsid w:val="00D27DBD"/>
    <w:rsid w:val="00D27E71"/>
    <w:rsid w:val="00D27FB9"/>
    <w:rsid w:val="00D301FE"/>
    <w:rsid w:val="00D30362"/>
    <w:rsid w:val="00D3046C"/>
    <w:rsid w:val="00D30546"/>
    <w:rsid w:val="00D306B2"/>
    <w:rsid w:val="00D306B7"/>
    <w:rsid w:val="00D3075B"/>
    <w:rsid w:val="00D30776"/>
    <w:rsid w:val="00D307BC"/>
    <w:rsid w:val="00D30B40"/>
    <w:rsid w:val="00D30D7D"/>
    <w:rsid w:val="00D30FF8"/>
    <w:rsid w:val="00D3116A"/>
    <w:rsid w:val="00D3140A"/>
    <w:rsid w:val="00D31421"/>
    <w:rsid w:val="00D3187F"/>
    <w:rsid w:val="00D31ACC"/>
    <w:rsid w:val="00D31DAC"/>
    <w:rsid w:val="00D31DD6"/>
    <w:rsid w:val="00D31E91"/>
    <w:rsid w:val="00D31F20"/>
    <w:rsid w:val="00D31FAF"/>
    <w:rsid w:val="00D31FD5"/>
    <w:rsid w:val="00D32039"/>
    <w:rsid w:val="00D320A5"/>
    <w:rsid w:val="00D320B6"/>
    <w:rsid w:val="00D320DC"/>
    <w:rsid w:val="00D3211E"/>
    <w:rsid w:val="00D32197"/>
    <w:rsid w:val="00D321C7"/>
    <w:rsid w:val="00D324C1"/>
    <w:rsid w:val="00D326CE"/>
    <w:rsid w:val="00D3277D"/>
    <w:rsid w:val="00D32994"/>
    <w:rsid w:val="00D32C80"/>
    <w:rsid w:val="00D32D09"/>
    <w:rsid w:val="00D32DC6"/>
    <w:rsid w:val="00D32EF0"/>
    <w:rsid w:val="00D32F4E"/>
    <w:rsid w:val="00D33019"/>
    <w:rsid w:val="00D3306F"/>
    <w:rsid w:val="00D33113"/>
    <w:rsid w:val="00D332DB"/>
    <w:rsid w:val="00D3349E"/>
    <w:rsid w:val="00D33533"/>
    <w:rsid w:val="00D3360B"/>
    <w:rsid w:val="00D337AA"/>
    <w:rsid w:val="00D33AB8"/>
    <w:rsid w:val="00D33BED"/>
    <w:rsid w:val="00D33E7C"/>
    <w:rsid w:val="00D33F82"/>
    <w:rsid w:val="00D340F5"/>
    <w:rsid w:val="00D34213"/>
    <w:rsid w:val="00D343F4"/>
    <w:rsid w:val="00D344ED"/>
    <w:rsid w:val="00D345C5"/>
    <w:rsid w:val="00D345E5"/>
    <w:rsid w:val="00D34660"/>
    <w:rsid w:val="00D347BA"/>
    <w:rsid w:val="00D34862"/>
    <w:rsid w:val="00D348E4"/>
    <w:rsid w:val="00D349E9"/>
    <w:rsid w:val="00D34AFF"/>
    <w:rsid w:val="00D34C38"/>
    <w:rsid w:val="00D34C39"/>
    <w:rsid w:val="00D34C6B"/>
    <w:rsid w:val="00D34D16"/>
    <w:rsid w:val="00D34E99"/>
    <w:rsid w:val="00D34EA1"/>
    <w:rsid w:val="00D34EF5"/>
    <w:rsid w:val="00D35158"/>
    <w:rsid w:val="00D351B7"/>
    <w:rsid w:val="00D3557F"/>
    <w:rsid w:val="00D356E9"/>
    <w:rsid w:val="00D356F0"/>
    <w:rsid w:val="00D35991"/>
    <w:rsid w:val="00D35998"/>
    <w:rsid w:val="00D359AF"/>
    <w:rsid w:val="00D35A33"/>
    <w:rsid w:val="00D35A55"/>
    <w:rsid w:val="00D35B63"/>
    <w:rsid w:val="00D35B90"/>
    <w:rsid w:val="00D35C08"/>
    <w:rsid w:val="00D35D66"/>
    <w:rsid w:val="00D35DD3"/>
    <w:rsid w:val="00D35FCE"/>
    <w:rsid w:val="00D360E1"/>
    <w:rsid w:val="00D361D9"/>
    <w:rsid w:val="00D361DB"/>
    <w:rsid w:val="00D36211"/>
    <w:rsid w:val="00D3644A"/>
    <w:rsid w:val="00D3656A"/>
    <w:rsid w:val="00D36664"/>
    <w:rsid w:val="00D367F4"/>
    <w:rsid w:val="00D36865"/>
    <w:rsid w:val="00D3696F"/>
    <w:rsid w:val="00D36987"/>
    <w:rsid w:val="00D36996"/>
    <w:rsid w:val="00D36C7A"/>
    <w:rsid w:val="00D36CB7"/>
    <w:rsid w:val="00D36CF2"/>
    <w:rsid w:val="00D36D2F"/>
    <w:rsid w:val="00D36E16"/>
    <w:rsid w:val="00D371A1"/>
    <w:rsid w:val="00D373A6"/>
    <w:rsid w:val="00D37408"/>
    <w:rsid w:val="00D37577"/>
    <w:rsid w:val="00D377A7"/>
    <w:rsid w:val="00D37903"/>
    <w:rsid w:val="00D37A72"/>
    <w:rsid w:val="00D37A8F"/>
    <w:rsid w:val="00D37B69"/>
    <w:rsid w:val="00D37DB9"/>
    <w:rsid w:val="00D37DE5"/>
    <w:rsid w:val="00D37E56"/>
    <w:rsid w:val="00D37E94"/>
    <w:rsid w:val="00D40056"/>
    <w:rsid w:val="00D4016F"/>
    <w:rsid w:val="00D40237"/>
    <w:rsid w:val="00D40244"/>
    <w:rsid w:val="00D4028F"/>
    <w:rsid w:val="00D40371"/>
    <w:rsid w:val="00D40402"/>
    <w:rsid w:val="00D40466"/>
    <w:rsid w:val="00D4052B"/>
    <w:rsid w:val="00D405A5"/>
    <w:rsid w:val="00D405BE"/>
    <w:rsid w:val="00D405CF"/>
    <w:rsid w:val="00D405DA"/>
    <w:rsid w:val="00D40690"/>
    <w:rsid w:val="00D406F6"/>
    <w:rsid w:val="00D40753"/>
    <w:rsid w:val="00D4077A"/>
    <w:rsid w:val="00D40AA2"/>
    <w:rsid w:val="00D40AB5"/>
    <w:rsid w:val="00D40BFF"/>
    <w:rsid w:val="00D40C98"/>
    <w:rsid w:val="00D40D7E"/>
    <w:rsid w:val="00D40FB2"/>
    <w:rsid w:val="00D40FC3"/>
    <w:rsid w:val="00D41306"/>
    <w:rsid w:val="00D4131E"/>
    <w:rsid w:val="00D41577"/>
    <w:rsid w:val="00D417EE"/>
    <w:rsid w:val="00D417F5"/>
    <w:rsid w:val="00D418F3"/>
    <w:rsid w:val="00D41984"/>
    <w:rsid w:val="00D41A05"/>
    <w:rsid w:val="00D41A68"/>
    <w:rsid w:val="00D41B90"/>
    <w:rsid w:val="00D41D66"/>
    <w:rsid w:val="00D41E6E"/>
    <w:rsid w:val="00D421C9"/>
    <w:rsid w:val="00D4249A"/>
    <w:rsid w:val="00D42640"/>
    <w:rsid w:val="00D42709"/>
    <w:rsid w:val="00D42BF9"/>
    <w:rsid w:val="00D42D22"/>
    <w:rsid w:val="00D42D7A"/>
    <w:rsid w:val="00D42E4D"/>
    <w:rsid w:val="00D430B3"/>
    <w:rsid w:val="00D43337"/>
    <w:rsid w:val="00D43741"/>
    <w:rsid w:val="00D437C4"/>
    <w:rsid w:val="00D439A0"/>
    <w:rsid w:val="00D439F5"/>
    <w:rsid w:val="00D439FE"/>
    <w:rsid w:val="00D43BE0"/>
    <w:rsid w:val="00D43C27"/>
    <w:rsid w:val="00D43C8E"/>
    <w:rsid w:val="00D43DE0"/>
    <w:rsid w:val="00D43E1A"/>
    <w:rsid w:val="00D43E6E"/>
    <w:rsid w:val="00D4422E"/>
    <w:rsid w:val="00D44283"/>
    <w:rsid w:val="00D442FB"/>
    <w:rsid w:val="00D446BD"/>
    <w:rsid w:val="00D4484E"/>
    <w:rsid w:val="00D44859"/>
    <w:rsid w:val="00D448A4"/>
    <w:rsid w:val="00D44AC1"/>
    <w:rsid w:val="00D44AEC"/>
    <w:rsid w:val="00D44E2F"/>
    <w:rsid w:val="00D44F5D"/>
    <w:rsid w:val="00D44FE9"/>
    <w:rsid w:val="00D45441"/>
    <w:rsid w:val="00D4552C"/>
    <w:rsid w:val="00D4560D"/>
    <w:rsid w:val="00D4568E"/>
    <w:rsid w:val="00D456FB"/>
    <w:rsid w:val="00D457B8"/>
    <w:rsid w:val="00D4580F"/>
    <w:rsid w:val="00D4585E"/>
    <w:rsid w:val="00D45863"/>
    <w:rsid w:val="00D4596E"/>
    <w:rsid w:val="00D45B9C"/>
    <w:rsid w:val="00D45BAD"/>
    <w:rsid w:val="00D45BC8"/>
    <w:rsid w:val="00D45C44"/>
    <w:rsid w:val="00D45C6B"/>
    <w:rsid w:val="00D45CBE"/>
    <w:rsid w:val="00D45D34"/>
    <w:rsid w:val="00D45EF0"/>
    <w:rsid w:val="00D46045"/>
    <w:rsid w:val="00D46112"/>
    <w:rsid w:val="00D461FD"/>
    <w:rsid w:val="00D462D6"/>
    <w:rsid w:val="00D46496"/>
    <w:rsid w:val="00D464CA"/>
    <w:rsid w:val="00D465C6"/>
    <w:rsid w:val="00D46630"/>
    <w:rsid w:val="00D46755"/>
    <w:rsid w:val="00D4688F"/>
    <w:rsid w:val="00D469C6"/>
    <w:rsid w:val="00D46BC2"/>
    <w:rsid w:val="00D46C58"/>
    <w:rsid w:val="00D46EC3"/>
    <w:rsid w:val="00D46EE9"/>
    <w:rsid w:val="00D46F21"/>
    <w:rsid w:val="00D46FF9"/>
    <w:rsid w:val="00D47083"/>
    <w:rsid w:val="00D471D8"/>
    <w:rsid w:val="00D472BF"/>
    <w:rsid w:val="00D4733D"/>
    <w:rsid w:val="00D473A0"/>
    <w:rsid w:val="00D47584"/>
    <w:rsid w:val="00D47721"/>
    <w:rsid w:val="00D47731"/>
    <w:rsid w:val="00D47859"/>
    <w:rsid w:val="00D47902"/>
    <w:rsid w:val="00D4798B"/>
    <w:rsid w:val="00D47B88"/>
    <w:rsid w:val="00D47BAB"/>
    <w:rsid w:val="00D47C7A"/>
    <w:rsid w:val="00D47D5F"/>
    <w:rsid w:val="00D47D98"/>
    <w:rsid w:val="00D47E50"/>
    <w:rsid w:val="00D500CC"/>
    <w:rsid w:val="00D500FB"/>
    <w:rsid w:val="00D50137"/>
    <w:rsid w:val="00D50310"/>
    <w:rsid w:val="00D5048A"/>
    <w:rsid w:val="00D50515"/>
    <w:rsid w:val="00D5074E"/>
    <w:rsid w:val="00D507BD"/>
    <w:rsid w:val="00D507F7"/>
    <w:rsid w:val="00D508AE"/>
    <w:rsid w:val="00D5093F"/>
    <w:rsid w:val="00D50AAC"/>
    <w:rsid w:val="00D50C53"/>
    <w:rsid w:val="00D50C62"/>
    <w:rsid w:val="00D50DAF"/>
    <w:rsid w:val="00D50EB9"/>
    <w:rsid w:val="00D510FD"/>
    <w:rsid w:val="00D511A0"/>
    <w:rsid w:val="00D5129C"/>
    <w:rsid w:val="00D51329"/>
    <w:rsid w:val="00D51465"/>
    <w:rsid w:val="00D514AC"/>
    <w:rsid w:val="00D514B0"/>
    <w:rsid w:val="00D51638"/>
    <w:rsid w:val="00D51745"/>
    <w:rsid w:val="00D51A37"/>
    <w:rsid w:val="00D51A51"/>
    <w:rsid w:val="00D51B7B"/>
    <w:rsid w:val="00D51EDD"/>
    <w:rsid w:val="00D520B7"/>
    <w:rsid w:val="00D5232D"/>
    <w:rsid w:val="00D52372"/>
    <w:rsid w:val="00D524A3"/>
    <w:rsid w:val="00D5258D"/>
    <w:rsid w:val="00D5285B"/>
    <w:rsid w:val="00D528C2"/>
    <w:rsid w:val="00D52A2E"/>
    <w:rsid w:val="00D52B64"/>
    <w:rsid w:val="00D52CA3"/>
    <w:rsid w:val="00D52D10"/>
    <w:rsid w:val="00D52D63"/>
    <w:rsid w:val="00D52E26"/>
    <w:rsid w:val="00D52EB6"/>
    <w:rsid w:val="00D5315D"/>
    <w:rsid w:val="00D53558"/>
    <w:rsid w:val="00D535F7"/>
    <w:rsid w:val="00D537D8"/>
    <w:rsid w:val="00D538CF"/>
    <w:rsid w:val="00D539F7"/>
    <w:rsid w:val="00D53C24"/>
    <w:rsid w:val="00D53C8C"/>
    <w:rsid w:val="00D53DFB"/>
    <w:rsid w:val="00D53F5D"/>
    <w:rsid w:val="00D54203"/>
    <w:rsid w:val="00D54393"/>
    <w:rsid w:val="00D54472"/>
    <w:rsid w:val="00D5458B"/>
    <w:rsid w:val="00D54624"/>
    <w:rsid w:val="00D54678"/>
    <w:rsid w:val="00D5481B"/>
    <w:rsid w:val="00D548C3"/>
    <w:rsid w:val="00D548F0"/>
    <w:rsid w:val="00D548FF"/>
    <w:rsid w:val="00D54AB2"/>
    <w:rsid w:val="00D54B16"/>
    <w:rsid w:val="00D54B3A"/>
    <w:rsid w:val="00D54C9A"/>
    <w:rsid w:val="00D54D91"/>
    <w:rsid w:val="00D54D9C"/>
    <w:rsid w:val="00D54E2A"/>
    <w:rsid w:val="00D54E86"/>
    <w:rsid w:val="00D5504A"/>
    <w:rsid w:val="00D550E8"/>
    <w:rsid w:val="00D5515F"/>
    <w:rsid w:val="00D55326"/>
    <w:rsid w:val="00D554FB"/>
    <w:rsid w:val="00D554FE"/>
    <w:rsid w:val="00D55554"/>
    <w:rsid w:val="00D555CF"/>
    <w:rsid w:val="00D556FF"/>
    <w:rsid w:val="00D55750"/>
    <w:rsid w:val="00D558AB"/>
    <w:rsid w:val="00D55971"/>
    <w:rsid w:val="00D55A23"/>
    <w:rsid w:val="00D55ABE"/>
    <w:rsid w:val="00D55DBE"/>
    <w:rsid w:val="00D55EBB"/>
    <w:rsid w:val="00D55F0C"/>
    <w:rsid w:val="00D5644E"/>
    <w:rsid w:val="00D56476"/>
    <w:rsid w:val="00D56567"/>
    <w:rsid w:val="00D565F6"/>
    <w:rsid w:val="00D5660C"/>
    <w:rsid w:val="00D56778"/>
    <w:rsid w:val="00D567B3"/>
    <w:rsid w:val="00D56A70"/>
    <w:rsid w:val="00D56D60"/>
    <w:rsid w:val="00D57144"/>
    <w:rsid w:val="00D5716D"/>
    <w:rsid w:val="00D57204"/>
    <w:rsid w:val="00D57286"/>
    <w:rsid w:val="00D57479"/>
    <w:rsid w:val="00D5750A"/>
    <w:rsid w:val="00D579BD"/>
    <w:rsid w:val="00D57BCA"/>
    <w:rsid w:val="00D57C6B"/>
    <w:rsid w:val="00D57EC4"/>
    <w:rsid w:val="00D57F60"/>
    <w:rsid w:val="00D57FAB"/>
    <w:rsid w:val="00D600E4"/>
    <w:rsid w:val="00D60236"/>
    <w:rsid w:val="00D6032A"/>
    <w:rsid w:val="00D605F7"/>
    <w:rsid w:val="00D6089D"/>
    <w:rsid w:val="00D608DC"/>
    <w:rsid w:val="00D60AE1"/>
    <w:rsid w:val="00D60E78"/>
    <w:rsid w:val="00D60EA9"/>
    <w:rsid w:val="00D60FFC"/>
    <w:rsid w:val="00D61261"/>
    <w:rsid w:val="00D61268"/>
    <w:rsid w:val="00D6136C"/>
    <w:rsid w:val="00D6198F"/>
    <w:rsid w:val="00D61B93"/>
    <w:rsid w:val="00D61CFE"/>
    <w:rsid w:val="00D61D08"/>
    <w:rsid w:val="00D61DB3"/>
    <w:rsid w:val="00D62137"/>
    <w:rsid w:val="00D6234A"/>
    <w:rsid w:val="00D623B6"/>
    <w:rsid w:val="00D62451"/>
    <w:rsid w:val="00D62476"/>
    <w:rsid w:val="00D62508"/>
    <w:rsid w:val="00D6252A"/>
    <w:rsid w:val="00D625B2"/>
    <w:rsid w:val="00D626B7"/>
    <w:rsid w:val="00D62712"/>
    <w:rsid w:val="00D6273D"/>
    <w:rsid w:val="00D62A25"/>
    <w:rsid w:val="00D62A54"/>
    <w:rsid w:val="00D62A8D"/>
    <w:rsid w:val="00D62C71"/>
    <w:rsid w:val="00D62CE4"/>
    <w:rsid w:val="00D62DEE"/>
    <w:rsid w:val="00D62E91"/>
    <w:rsid w:val="00D6309A"/>
    <w:rsid w:val="00D6311E"/>
    <w:rsid w:val="00D6313C"/>
    <w:rsid w:val="00D631B8"/>
    <w:rsid w:val="00D63219"/>
    <w:rsid w:val="00D63286"/>
    <w:rsid w:val="00D632B8"/>
    <w:rsid w:val="00D63376"/>
    <w:rsid w:val="00D63500"/>
    <w:rsid w:val="00D6356D"/>
    <w:rsid w:val="00D636B4"/>
    <w:rsid w:val="00D63833"/>
    <w:rsid w:val="00D63B0F"/>
    <w:rsid w:val="00D63B29"/>
    <w:rsid w:val="00D63C23"/>
    <w:rsid w:val="00D63C68"/>
    <w:rsid w:val="00D63CD6"/>
    <w:rsid w:val="00D63D45"/>
    <w:rsid w:val="00D63FCE"/>
    <w:rsid w:val="00D640BD"/>
    <w:rsid w:val="00D640DE"/>
    <w:rsid w:val="00D64156"/>
    <w:rsid w:val="00D64212"/>
    <w:rsid w:val="00D642D2"/>
    <w:rsid w:val="00D64351"/>
    <w:rsid w:val="00D64367"/>
    <w:rsid w:val="00D6436B"/>
    <w:rsid w:val="00D645A9"/>
    <w:rsid w:val="00D645BB"/>
    <w:rsid w:val="00D64689"/>
    <w:rsid w:val="00D646AD"/>
    <w:rsid w:val="00D6484B"/>
    <w:rsid w:val="00D648BE"/>
    <w:rsid w:val="00D648E7"/>
    <w:rsid w:val="00D6497E"/>
    <w:rsid w:val="00D64A03"/>
    <w:rsid w:val="00D64B85"/>
    <w:rsid w:val="00D64C98"/>
    <w:rsid w:val="00D64F95"/>
    <w:rsid w:val="00D65160"/>
    <w:rsid w:val="00D6517B"/>
    <w:rsid w:val="00D65308"/>
    <w:rsid w:val="00D65340"/>
    <w:rsid w:val="00D654B8"/>
    <w:rsid w:val="00D655CF"/>
    <w:rsid w:val="00D65635"/>
    <w:rsid w:val="00D65683"/>
    <w:rsid w:val="00D656A0"/>
    <w:rsid w:val="00D65742"/>
    <w:rsid w:val="00D65776"/>
    <w:rsid w:val="00D65C14"/>
    <w:rsid w:val="00D65E16"/>
    <w:rsid w:val="00D65E6D"/>
    <w:rsid w:val="00D65EB7"/>
    <w:rsid w:val="00D65FD3"/>
    <w:rsid w:val="00D6601A"/>
    <w:rsid w:val="00D663BA"/>
    <w:rsid w:val="00D6655D"/>
    <w:rsid w:val="00D6663A"/>
    <w:rsid w:val="00D66782"/>
    <w:rsid w:val="00D667B7"/>
    <w:rsid w:val="00D6686C"/>
    <w:rsid w:val="00D668A4"/>
    <w:rsid w:val="00D6698E"/>
    <w:rsid w:val="00D669ED"/>
    <w:rsid w:val="00D66A5E"/>
    <w:rsid w:val="00D66A86"/>
    <w:rsid w:val="00D66D8F"/>
    <w:rsid w:val="00D66DDE"/>
    <w:rsid w:val="00D66DF6"/>
    <w:rsid w:val="00D67090"/>
    <w:rsid w:val="00D672E4"/>
    <w:rsid w:val="00D67300"/>
    <w:rsid w:val="00D677CA"/>
    <w:rsid w:val="00D677E7"/>
    <w:rsid w:val="00D677EF"/>
    <w:rsid w:val="00D677F0"/>
    <w:rsid w:val="00D678F5"/>
    <w:rsid w:val="00D6799E"/>
    <w:rsid w:val="00D679B4"/>
    <w:rsid w:val="00D67ADC"/>
    <w:rsid w:val="00D67D52"/>
    <w:rsid w:val="00D67E02"/>
    <w:rsid w:val="00D70039"/>
    <w:rsid w:val="00D7003E"/>
    <w:rsid w:val="00D70384"/>
    <w:rsid w:val="00D70453"/>
    <w:rsid w:val="00D7057A"/>
    <w:rsid w:val="00D7085E"/>
    <w:rsid w:val="00D708CD"/>
    <w:rsid w:val="00D70915"/>
    <w:rsid w:val="00D70A42"/>
    <w:rsid w:val="00D70BBE"/>
    <w:rsid w:val="00D70C36"/>
    <w:rsid w:val="00D70DEE"/>
    <w:rsid w:val="00D70E03"/>
    <w:rsid w:val="00D70ECD"/>
    <w:rsid w:val="00D70EED"/>
    <w:rsid w:val="00D70F1B"/>
    <w:rsid w:val="00D70F1E"/>
    <w:rsid w:val="00D70F97"/>
    <w:rsid w:val="00D70FB5"/>
    <w:rsid w:val="00D7138B"/>
    <w:rsid w:val="00D71548"/>
    <w:rsid w:val="00D71567"/>
    <w:rsid w:val="00D716F2"/>
    <w:rsid w:val="00D71806"/>
    <w:rsid w:val="00D71970"/>
    <w:rsid w:val="00D719AE"/>
    <w:rsid w:val="00D71E6D"/>
    <w:rsid w:val="00D71EF4"/>
    <w:rsid w:val="00D7212C"/>
    <w:rsid w:val="00D7216D"/>
    <w:rsid w:val="00D72420"/>
    <w:rsid w:val="00D726B3"/>
    <w:rsid w:val="00D72745"/>
    <w:rsid w:val="00D72753"/>
    <w:rsid w:val="00D72754"/>
    <w:rsid w:val="00D727BD"/>
    <w:rsid w:val="00D728B3"/>
    <w:rsid w:val="00D72974"/>
    <w:rsid w:val="00D72D9C"/>
    <w:rsid w:val="00D72E3E"/>
    <w:rsid w:val="00D73141"/>
    <w:rsid w:val="00D732E6"/>
    <w:rsid w:val="00D734C3"/>
    <w:rsid w:val="00D735A1"/>
    <w:rsid w:val="00D735C4"/>
    <w:rsid w:val="00D73611"/>
    <w:rsid w:val="00D73638"/>
    <w:rsid w:val="00D7370E"/>
    <w:rsid w:val="00D73C42"/>
    <w:rsid w:val="00D73E94"/>
    <w:rsid w:val="00D73F20"/>
    <w:rsid w:val="00D73FC6"/>
    <w:rsid w:val="00D74278"/>
    <w:rsid w:val="00D7436C"/>
    <w:rsid w:val="00D74462"/>
    <w:rsid w:val="00D7467A"/>
    <w:rsid w:val="00D747E1"/>
    <w:rsid w:val="00D74A71"/>
    <w:rsid w:val="00D74AB0"/>
    <w:rsid w:val="00D74B11"/>
    <w:rsid w:val="00D74BD0"/>
    <w:rsid w:val="00D74C62"/>
    <w:rsid w:val="00D74C72"/>
    <w:rsid w:val="00D74DCF"/>
    <w:rsid w:val="00D7504E"/>
    <w:rsid w:val="00D752A8"/>
    <w:rsid w:val="00D75354"/>
    <w:rsid w:val="00D75447"/>
    <w:rsid w:val="00D7549C"/>
    <w:rsid w:val="00D754D5"/>
    <w:rsid w:val="00D754F7"/>
    <w:rsid w:val="00D75882"/>
    <w:rsid w:val="00D758AF"/>
    <w:rsid w:val="00D75986"/>
    <w:rsid w:val="00D75A37"/>
    <w:rsid w:val="00D75BF9"/>
    <w:rsid w:val="00D75FD4"/>
    <w:rsid w:val="00D76057"/>
    <w:rsid w:val="00D76121"/>
    <w:rsid w:val="00D762BE"/>
    <w:rsid w:val="00D76399"/>
    <w:rsid w:val="00D765CF"/>
    <w:rsid w:val="00D765F3"/>
    <w:rsid w:val="00D765FC"/>
    <w:rsid w:val="00D76712"/>
    <w:rsid w:val="00D767B7"/>
    <w:rsid w:val="00D76A38"/>
    <w:rsid w:val="00D76AA4"/>
    <w:rsid w:val="00D76CD8"/>
    <w:rsid w:val="00D7707C"/>
    <w:rsid w:val="00D7708E"/>
    <w:rsid w:val="00D77283"/>
    <w:rsid w:val="00D772E1"/>
    <w:rsid w:val="00D77349"/>
    <w:rsid w:val="00D773D3"/>
    <w:rsid w:val="00D774ED"/>
    <w:rsid w:val="00D7751A"/>
    <w:rsid w:val="00D77532"/>
    <w:rsid w:val="00D7759C"/>
    <w:rsid w:val="00D777AA"/>
    <w:rsid w:val="00D777D6"/>
    <w:rsid w:val="00D77849"/>
    <w:rsid w:val="00D77887"/>
    <w:rsid w:val="00D779A0"/>
    <w:rsid w:val="00D77A69"/>
    <w:rsid w:val="00D77A7E"/>
    <w:rsid w:val="00D77C44"/>
    <w:rsid w:val="00D77D32"/>
    <w:rsid w:val="00D77DC0"/>
    <w:rsid w:val="00D77DD5"/>
    <w:rsid w:val="00D77F4E"/>
    <w:rsid w:val="00D77FDF"/>
    <w:rsid w:val="00D800B5"/>
    <w:rsid w:val="00D801C6"/>
    <w:rsid w:val="00D8037F"/>
    <w:rsid w:val="00D803E4"/>
    <w:rsid w:val="00D80762"/>
    <w:rsid w:val="00D80B18"/>
    <w:rsid w:val="00D80C20"/>
    <w:rsid w:val="00D80C23"/>
    <w:rsid w:val="00D80C74"/>
    <w:rsid w:val="00D80CB8"/>
    <w:rsid w:val="00D80D98"/>
    <w:rsid w:val="00D80E40"/>
    <w:rsid w:val="00D80E65"/>
    <w:rsid w:val="00D8108F"/>
    <w:rsid w:val="00D81141"/>
    <w:rsid w:val="00D8115C"/>
    <w:rsid w:val="00D81220"/>
    <w:rsid w:val="00D813E1"/>
    <w:rsid w:val="00D8144C"/>
    <w:rsid w:val="00D81464"/>
    <w:rsid w:val="00D8161F"/>
    <w:rsid w:val="00D816A4"/>
    <w:rsid w:val="00D816EF"/>
    <w:rsid w:val="00D8196D"/>
    <w:rsid w:val="00D81D45"/>
    <w:rsid w:val="00D81FC5"/>
    <w:rsid w:val="00D81FCD"/>
    <w:rsid w:val="00D82138"/>
    <w:rsid w:val="00D82144"/>
    <w:rsid w:val="00D8247C"/>
    <w:rsid w:val="00D82480"/>
    <w:rsid w:val="00D82831"/>
    <w:rsid w:val="00D828C9"/>
    <w:rsid w:val="00D82943"/>
    <w:rsid w:val="00D82C7F"/>
    <w:rsid w:val="00D82CC5"/>
    <w:rsid w:val="00D82DB0"/>
    <w:rsid w:val="00D82DD6"/>
    <w:rsid w:val="00D82E49"/>
    <w:rsid w:val="00D82FF2"/>
    <w:rsid w:val="00D830D5"/>
    <w:rsid w:val="00D831B5"/>
    <w:rsid w:val="00D831FC"/>
    <w:rsid w:val="00D83206"/>
    <w:rsid w:val="00D83462"/>
    <w:rsid w:val="00D8347E"/>
    <w:rsid w:val="00D837FD"/>
    <w:rsid w:val="00D83935"/>
    <w:rsid w:val="00D83A26"/>
    <w:rsid w:val="00D83A87"/>
    <w:rsid w:val="00D83BA3"/>
    <w:rsid w:val="00D83D95"/>
    <w:rsid w:val="00D83EC4"/>
    <w:rsid w:val="00D83F3F"/>
    <w:rsid w:val="00D8418E"/>
    <w:rsid w:val="00D84386"/>
    <w:rsid w:val="00D846F2"/>
    <w:rsid w:val="00D8484A"/>
    <w:rsid w:val="00D84856"/>
    <w:rsid w:val="00D84B5A"/>
    <w:rsid w:val="00D84C16"/>
    <w:rsid w:val="00D84DC3"/>
    <w:rsid w:val="00D85338"/>
    <w:rsid w:val="00D8536C"/>
    <w:rsid w:val="00D8552F"/>
    <w:rsid w:val="00D85623"/>
    <w:rsid w:val="00D8579F"/>
    <w:rsid w:val="00D857A1"/>
    <w:rsid w:val="00D858E1"/>
    <w:rsid w:val="00D85A56"/>
    <w:rsid w:val="00D85BFD"/>
    <w:rsid w:val="00D85CDE"/>
    <w:rsid w:val="00D85D1B"/>
    <w:rsid w:val="00D85D3E"/>
    <w:rsid w:val="00D85DDE"/>
    <w:rsid w:val="00D85E29"/>
    <w:rsid w:val="00D85F25"/>
    <w:rsid w:val="00D86254"/>
    <w:rsid w:val="00D86422"/>
    <w:rsid w:val="00D8672F"/>
    <w:rsid w:val="00D86895"/>
    <w:rsid w:val="00D868D0"/>
    <w:rsid w:val="00D86906"/>
    <w:rsid w:val="00D869B3"/>
    <w:rsid w:val="00D86A0A"/>
    <w:rsid w:val="00D86A23"/>
    <w:rsid w:val="00D86A4B"/>
    <w:rsid w:val="00D86AE1"/>
    <w:rsid w:val="00D86C28"/>
    <w:rsid w:val="00D86D19"/>
    <w:rsid w:val="00D86E41"/>
    <w:rsid w:val="00D86E56"/>
    <w:rsid w:val="00D86E69"/>
    <w:rsid w:val="00D87295"/>
    <w:rsid w:val="00D873E5"/>
    <w:rsid w:val="00D87599"/>
    <w:rsid w:val="00D875D5"/>
    <w:rsid w:val="00D8772A"/>
    <w:rsid w:val="00D877E7"/>
    <w:rsid w:val="00D87818"/>
    <w:rsid w:val="00D878C7"/>
    <w:rsid w:val="00D8795F"/>
    <w:rsid w:val="00D87977"/>
    <w:rsid w:val="00D87BEA"/>
    <w:rsid w:val="00D87BF8"/>
    <w:rsid w:val="00D87CF1"/>
    <w:rsid w:val="00D87DCE"/>
    <w:rsid w:val="00D87E05"/>
    <w:rsid w:val="00D87E90"/>
    <w:rsid w:val="00D87F70"/>
    <w:rsid w:val="00D9014B"/>
    <w:rsid w:val="00D903F8"/>
    <w:rsid w:val="00D904FA"/>
    <w:rsid w:val="00D905E6"/>
    <w:rsid w:val="00D9060A"/>
    <w:rsid w:val="00D90843"/>
    <w:rsid w:val="00D90867"/>
    <w:rsid w:val="00D908A4"/>
    <w:rsid w:val="00D908C4"/>
    <w:rsid w:val="00D908F6"/>
    <w:rsid w:val="00D9092D"/>
    <w:rsid w:val="00D909FC"/>
    <w:rsid w:val="00D90AE6"/>
    <w:rsid w:val="00D90C1F"/>
    <w:rsid w:val="00D90D7F"/>
    <w:rsid w:val="00D90DD9"/>
    <w:rsid w:val="00D90DE8"/>
    <w:rsid w:val="00D90EA7"/>
    <w:rsid w:val="00D912C1"/>
    <w:rsid w:val="00D91302"/>
    <w:rsid w:val="00D91622"/>
    <w:rsid w:val="00D91633"/>
    <w:rsid w:val="00D9169B"/>
    <w:rsid w:val="00D91A10"/>
    <w:rsid w:val="00D91A6A"/>
    <w:rsid w:val="00D91AA1"/>
    <w:rsid w:val="00D91B05"/>
    <w:rsid w:val="00D91CBD"/>
    <w:rsid w:val="00D91F0F"/>
    <w:rsid w:val="00D91FDD"/>
    <w:rsid w:val="00D92204"/>
    <w:rsid w:val="00D92262"/>
    <w:rsid w:val="00D92270"/>
    <w:rsid w:val="00D9242D"/>
    <w:rsid w:val="00D92668"/>
    <w:rsid w:val="00D92761"/>
    <w:rsid w:val="00D92800"/>
    <w:rsid w:val="00D9286F"/>
    <w:rsid w:val="00D92902"/>
    <w:rsid w:val="00D92BBA"/>
    <w:rsid w:val="00D92DCF"/>
    <w:rsid w:val="00D92DF1"/>
    <w:rsid w:val="00D92E35"/>
    <w:rsid w:val="00D92E8C"/>
    <w:rsid w:val="00D93309"/>
    <w:rsid w:val="00D934BF"/>
    <w:rsid w:val="00D934D2"/>
    <w:rsid w:val="00D93690"/>
    <w:rsid w:val="00D9387A"/>
    <w:rsid w:val="00D938CD"/>
    <w:rsid w:val="00D93A95"/>
    <w:rsid w:val="00D93B2F"/>
    <w:rsid w:val="00D93D37"/>
    <w:rsid w:val="00D93DEE"/>
    <w:rsid w:val="00D93EA7"/>
    <w:rsid w:val="00D94197"/>
    <w:rsid w:val="00D94263"/>
    <w:rsid w:val="00D9427F"/>
    <w:rsid w:val="00D9428F"/>
    <w:rsid w:val="00D942FB"/>
    <w:rsid w:val="00D9479E"/>
    <w:rsid w:val="00D94850"/>
    <w:rsid w:val="00D949FF"/>
    <w:rsid w:val="00D94A27"/>
    <w:rsid w:val="00D94C1D"/>
    <w:rsid w:val="00D94E2E"/>
    <w:rsid w:val="00D94E6C"/>
    <w:rsid w:val="00D94F87"/>
    <w:rsid w:val="00D950D5"/>
    <w:rsid w:val="00D95183"/>
    <w:rsid w:val="00D95184"/>
    <w:rsid w:val="00D952A9"/>
    <w:rsid w:val="00D95342"/>
    <w:rsid w:val="00D95455"/>
    <w:rsid w:val="00D954E2"/>
    <w:rsid w:val="00D95575"/>
    <w:rsid w:val="00D9558B"/>
    <w:rsid w:val="00D955EF"/>
    <w:rsid w:val="00D956CA"/>
    <w:rsid w:val="00D956E5"/>
    <w:rsid w:val="00D9575F"/>
    <w:rsid w:val="00D9589E"/>
    <w:rsid w:val="00D958DC"/>
    <w:rsid w:val="00D958EB"/>
    <w:rsid w:val="00D95B27"/>
    <w:rsid w:val="00D95B6D"/>
    <w:rsid w:val="00D95B8E"/>
    <w:rsid w:val="00D95ECC"/>
    <w:rsid w:val="00D95F37"/>
    <w:rsid w:val="00D96006"/>
    <w:rsid w:val="00D9607E"/>
    <w:rsid w:val="00D960C2"/>
    <w:rsid w:val="00D960CF"/>
    <w:rsid w:val="00D960DB"/>
    <w:rsid w:val="00D96128"/>
    <w:rsid w:val="00D96249"/>
    <w:rsid w:val="00D96358"/>
    <w:rsid w:val="00D963E2"/>
    <w:rsid w:val="00D964A8"/>
    <w:rsid w:val="00D965C7"/>
    <w:rsid w:val="00D96759"/>
    <w:rsid w:val="00D9677A"/>
    <w:rsid w:val="00D969A0"/>
    <w:rsid w:val="00D96A18"/>
    <w:rsid w:val="00D96ADD"/>
    <w:rsid w:val="00D96C8F"/>
    <w:rsid w:val="00D96D22"/>
    <w:rsid w:val="00D96DE8"/>
    <w:rsid w:val="00D96DEB"/>
    <w:rsid w:val="00D96FEF"/>
    <w:rsid w:val="00D97009"/>
    <w:rsid w:val="00D9717D"/>
    <w:rsid w:val="00D97183"/>
    <w:rsid w:val="00D97C48"/>
    <w:rsid w:val="00D97D56"/>
    <w:rsid w:val="00D97FBC"/>
    <w:rsid w:val="00DA00FD"/>
    <w:rsid w:val="00DA011F"/>
    <w:rsid w:val="00DA0127"/>
    <w:rsid w:val="00DA01C9"/>
    <w:rsid w:val="00DA0367"/>
    <w:rsid w:val="00DA0452"/>
    <w:rsid w:val="00DA048F"/>
    <w:rsid w:val="00DA0931"/>
    <w:rsid w:val="00DA0CBD"/>
    <w:rsid w:val="00DA0E93"/>
    <w:rsid w:val="00DA0F2C"/>
    <w:rsid w:val="00DA10D7"/>
    <w:rsid w:val="00DA10D9"/>
    <w:rsid w:val="00DA1A64"/>
    <w:rsid w:val="00DA1CF5"/>
    <w:rsid w:val="00DA1E46"/>
    <w:rsid w:val="00DA1FD2"/>
    <w:rsid w:val="00DA20DA"/>
    <w:rsid w:val="00DA230B"/>
    <w:rsid w:val="00DA2515"/>
    <w:rsid w:val="00DA2782"/>
    <w:rsid w:val="00DA29A0"/>
    <w:rsid w:val="00DA2A15"/>
    <w:rsid w:val="00DA2C00"/>
    <w:rsid w:val="00DA2E4E"/>
    <w:rsid w:val="00DA2E88"/>
    <w:rsid w:val="00DA2EEF"/>
    <w:rsid w:val="00DA2EF6"/>
    <w:rsid w:val="00DA2F48"/>
    <w:rsid w:val="00DA2FC0"/>
    <w:rsid w:val="00DA30A6"/>
    <w:rsid w:val="00DA30EA"/>
    <w:rsid w:val="00DA322D"/>
    <w:rsid w:val="00DA3296"/>
    <w:rsid w:val="00DA32D4"/>
    <w:rsid w:val="00DA35EB"/>
    <w:rsid w:val="00DA37BB"/>
    <w:rsid w:val="00DA3832"/>
    <w:rsid w:val="00DA3845"/>
    <w:rsid w:val="00DA38C6"/>
    <w:rsid w:val="00DA3D02"/>
    <w:rsid w:val="00DA3DA4"/>
    <w:rsid w:val="00DA3DD0"/>
    <w:rsid w:val="00DA3E36"/>
    <w:rsid w:val="00DA400F"/>
    <w:rsid w:val="00DA4033"/>
    <w:rsid w:val="00DA4338"/>
    <w:rsid w:val="00DA469A"/>
    <w:rsid w:val="00DA494C"/>
    <w:rsid w:val="00DA498B"/>
    <w:rsid w:val="00DA4C9B"/>
    <w:rsid w:val="00DA511A"/>
    <w:rsid w:val="00DA511F"/>
    <w:rsid w:val="00DA5610"/>
    <w:rsid w:val="00DA56C2"/>
    <w:rsid w:val="00DA5734"/>
    <w:rsid w:val="00DA5A8B"/>
    <w:rsid w:val="00DA5B01"/>
    <w:rsid w:val="00DA5B33"/>
    <w:rsid w:val="00DA5C10"/>
    <w:rsid w:val="00DA5CF1"/>
    <w:rsid w:val="00DA5DC5"/>
    <w:rsid w:val="00DA5DE3"/>
    <w:rsid w:val="00DA5EB9"/>
    <w:rsid w:val="00DA5FBF"/>
    <w:rsid w:val="00DA62E7"/>
    <w:rsid w:val="00DA654A"/>
    <w:rsid w:val="00DA67DB"/>
    <w:rsid w:val="00DA6B11"/>
    <w:rsid w:val="00DA6B4D"/>
    <w:rsid w:val="00DA6CA4"/>
    <w:rsid w:val="00DA6CF5"/>
    <w:rsid w:val="00DA6F7B"/>
    <w:rsid w:val="00DA6F80"/>
    <w:rsid w:val="00DA7098"/>
    <w:rsid w:val="00DA709D"/>
    <w:rsid w:val="00DA718E"/>
    <w:rsid w:val="00DA7195"/>
    <w:rsid w:val="00DA726D"/>
    <w:rsid w:val="00DA76F0"/>
    <w:rsid w:val="00DA771F"/>
    <w:rsid w:val="00DA7A29"/>
    <w:rsid w:val="00DA7A2B"/>
    <w:rsid w:val="00DA7EDD"/>
    <w:rsid w:val="00DA7EE7"/>
    <w:rsid w:val="00DA7F20"/>
    <w:rsid w:val="00DA7F9F"/>
    <w:rsid w:val="00DB041F"/>
    <w:rsid w:val="00DB0519"/>
    <w:rsid w:val="00DB0670"/>
    <w:rsid w:val="00DB06A1"/>
    <w:rsid w:val="00DB0857"/>
    <w:rsid w:val="00DB09FC"/>
    <w:rsid w:val="00DB0A1E"/>
    <w:rsid w:val="00DB0AA5"/>
    <w:rsid w:val="00DB0AC5"/>
    <w:rsid w:val="00DB0DCD"/>
    <w:rsid w:val="00DB0DED"/>
    <w:rsid w:val="00DB0E44"/>
    <w:rsid w:val="00DB0E75"/>
    <w:rsid w:val="00DB0F0D"/>
    <w:rsid w:val="00DB0F55"/>
    <w:rsid w:val="00DB0F8B"/>
    <w:rsid w:val="00DB0FF1"/>
    <w:rsid w:val="00DB106D"/>
    <w:rsid w:val="00DB113E"/>
    <w:rsid w:val="00DB15E8"/>
    <w:rsid w:val="00DB1757"/>
    <w:rsid w:val="00DB1803"/>
    <w:rsid w:val="00DB18B9"/>
    <w:rsid w:val="00DB19AB"/>
    <w:rsid w:val="00DB1A64"/>
    <w:rsid w:val="00DB1A98"/>
    <w:rsid w:val="00DB1AD4"/>
    <w:rsid w:val="00DB1B7F"/>
    <w:rsid w:val="00DB1D14"/>
    <w:rsid w:val="00DB1DDD"/>
    <w:rsid w:val="00DB1EB3"/>
    <w:rsid w:val="00DB1F3F"/>
    <w:rsid w:val="00DB20B3"/>
    <w:rsid w:val="00DB2277"/>
    <w:rsid w:val="00DB231F"/>
    <w:rsid w:val="00DB234E"/>
    <w:rsid w:val="00DB23F2"/>
    <w:rsid w:val="00DB2550"/>
    <w:rsid w:val="00DB25A0"/>
    <w:rsid w:val="00DB25FC"/>
    <w:rsid w:val="00DB261B"/>
    <w:rsid w:val="00DB272D"/>
    <w:rsid w:val="00DB2738"/>
    <w:rsid w:val="00DB2968"/>
    <w:rsid w:val="00DB2A83"/>
    <w:rsid w:val="00DB2CCD"/>
    <w:rsid w:val="00DB2DE6"/>
    <w:rsid w:val="00DB2FCD"/>
    <w:rsid w:val="00DB3236"/>
    <w:rsid w:val="00DB33CB"/>
    <w:rsid w:val="00DB3645"/>
    <w:rsid w:val="00DB374C"/>
    <w:rsid w:val="00DB389F"/>
    <w:rsid w:val="00DB38A8"/>
    <w:rsid w:val="00DB3969"/>
    <w:rsid w:val="00DB3A6E"/>
    <w:rsid w:val="00DB3AFE"/>
    <w:rsid w:val="00DB3C18"/>
    <w:rsid w:val="00DB3EDF"/>
    <w:rsid w:val="00DB3F1A"/>
    <w:rsid w:val="00DB3F42"/>
    <w:rsid w:val="00DB40DE"/>
    <w:rsid w:val="00DB4240"/>
    <w:rsid w:val="00DB460E"/>
    <w:rsid w:val="00DB46BA"/>
    <w:rsid w:val="00DB46CF"/>
    <w:rsid w:val="00DB46D3"/>
    <w:rsid w:val="00DB47F6"/>
    <w:rsid w:val="00DB4AEA"/>
    <w:rsid w:val="00DB4DB7"/>
    <w:rsid w:val="00DB4DEA"/>
    <w:rsid w:val="00DB4E24"/>
    <w:rsid w:val="00DB4E37"/>
    <w:rsid w:val="00DB522F"/>
    <w:rsid w:val="00DB5398"/>
    <w:rsid w:val="00DB5493"/>
    <w:rsid w:val="00DB55AF"/>
    <w:rsid w:val="00DB5605"/>
    <w:rsid w:val="00DB5681"/>
    <w:rsid w:val="00DB56EC"/>
    <w:rsid w:val="00DB58CA"/>
    <w:rsid w:val="00DB59BD"/>
    <w:rsid w:val="00DB59BF"/>
    <w:rsid w:val="00DB59F7"/>
    <w:rsid w:val="00DB5A42"/>
    <w:rsid w:val="00DB5A5D"/>
    <w:rsid w:val="00DB5B8E"/>
    <w:rsid w:val="00DB5C5A"/>
    <w:rsid w:val="00DB5C89"/>
    <w:rsid w:val="00DB5E62"/>
    <w:rsid w:val="00DB5F75"/>
    <w:rsid w:val="00DB5FBC"/>
    <w:rsid w:val="00DB619D"/>
    <w:rsid w:val="00DB61AF"/>
    <w:rsid w:val="00DB63C1"/>
    <w:rsid w:val="00DB63F4"/>
    <w:rsid w:val="00DB63F8"/>
    <w:rsid w:val="00DB64B8"/>
    <w:rsid w:val="00DB6796"/>
    <w:rsid w:val="00DB6AE6"/>
    <w:rsid w:val="00DB6B2C"/>
    <w:rsid w:val="00DB6CF2"/>
    <w:rsid w:val="00DB6F08"/>
    <w:rsid w:val="00DB6F0B"/>
    <w:rsid w:val="00DB705E"/>
    <w:rsid w:val="00DB7105"/>
    <w:rsid w:val="00DB7177"/>
    <w:rsid w:val="00DB71E0"/>
    <w:rsid w:val="00DB7486"/>
    <w:rsid w:val="00DB74F2"/>
    <w:rsid w:val="00DB7842"/>
    <w:rsid w:val="00DB79AA"/>
    <w:rsid w:val="00DB7A45"/>
    <w:rsid w:val="00DB7A50"/>
    <w:rsid w:val="00DB7AB1"/>
    <w:rsid w:val="00DB7B02"/>
    <w:rsid w:val="00DB7FBA"/>
    <w:rsid w:val="00DB7FF3"/>
    <w:rsid w:val="00DC0124"/>
    <w:rsid w:val="00DC036A"/>
    <w:rsid w:val="00DC038B"/>
    <w:rsid w:val="00DC03DA"/>
    <w:rsid w:val="00DC060C"/>
    <w:rsid w:val="00DC08BF"/>
    <w:rsid w:val="00DC0960"/>
    <w:rsid w:val="00DC0A3F"/>
    <w:rsid w:val="00DC0B83"/>
    <w:rsid w:val="00DC0BD5"/>
    <w:rsid w:val="00DC0D67"/>
    <w:rsid w:val="00DC0F92"/>
    <w:rsid w:val="00DC102F"/>
    <w:rsid w:val="00DC1291"/>
    <w:rsid w:val="00DC1310"/>
    <w:rsid w:val="00DC1487"/>
    <w:rsid w:val="00DC150B"/>
    <w:rsid w:val="00DC15A1"/>
    <w:rsid w:val="00DC16DC"/>
    <w:rsid w:val="00DC1824"/>
    <w:rsid w:val="00DC1BC4"/>
    <w:rsid w:val="00DC1CB3"/>
    <w:rsid w:val="00DC1DEB"/>
    <w:rsid w:val="00DC1E0A"/>
    <w:rsid w:val="00DC1EA6"/>
    <w:rsid w:val="00DC1F19"/>
    <w:rsid w:val="00DC207B"/>
    <w:rsid w:val="00DC2128"/>
    <w:rsid w:val="00DC21F5"/>
    <w:rsid w:val="00DC249D"/>
    <w:rsid w:val="00DC24B5"/>
    <w:rsid w:val="00DC24E7"/>
    <w:rsid w:val="00DC2717"/>
    <w:rsid w:val="00DC2782"/>
    <w:rsid w:val="00DC2870"/>
    <w:rsid w:val="00DC28A3"/>
    <w:rsid w:val="00DC28FF"/>
    <w:rsid w:val="00DC2981"/>
    <w:rsid w:val="00DC29E9"/>
    <w:rsid w:val="00DC2B1F"/>
    <w:rsid w:val="00DC2BC0"/>
    <w:rsid w:val="00DC2C4C"/>
    <w:rsid w:val="00DC2D2D"/>
    <w:rsid w:val="00DC2D9E"/>
    <w:rsid w:val="00DC2F4A"/>
    <w:rsid w:val="00DC2F7C"/>
    <w:rsid w:val="00DC2FE4"/>
    <w:rsid w:val="00DC2FFD"/>
    <w:rsid w:val="00DC3007"/>
    <w:rsid w:val="00DC3083"/>
    <w:rsid w:val="00DC3200"/>
    <w:rsid w:val="00DC3393"/>
    <w:rsid w:val="00DC3452"/>
    <w:rsid w:val="00DC35DF"/>
    <w:rsid w:val="00DC365E"/>
    <w:rsid w:val="00DC36AD"/>
    <w:rsid w:val="00DC36C0"/>
    <w:rsid w:val="00DC36C5"/>
    <w:rsid w:val="00DC384F"/>
    <w:rsid w:val="00DC38B2"/>
    <w:rsid w:val="00DC3A5B"/>
    <w:rsid w:val="00DC3AD3"/>
    <w:rsid w:val="00DC3AE9"/>
    <w:rsid w:val="00DC3B04"/>
    <w:rsid w:val="00DC3CC7"/>
    <w:rsid w:val="00DC3CE1"/>
    <w:rsid w:val="00DC3E21"/>
    <w:rsid w:val="00DC3F18"/>
    <w:rsid w:val="00DC3F55"/>
    <w:rsid w:val="00DC3FD0"/>
    <w:rsid w:val="00DC409F"/>
    <w:rsid w:val="00DC4160"/>
    <w:rsid w:val="00DC438E"/>
    <w:rsid w:val="00DC45BB"/>
    <w:rsid w:val="00DC490B"/>
    <w:rsid w:val="00DC4936"/>
    <w:rsid w:val="00DC4A1F"/>
    <w:rsid w:val="00DC4B26"/>
    <w:rsid w:val="00DC4CA5"/>
    <w:rsid w:val="00DC4E03"/>
    <w:rsid w:val="00DC4E8E"/>
    <w:rsid w:val="00DC4FBE"/>
    <w:rsid w:val="00DC50C7"/>
    <w:rsid w:val="00DC5145"/>
    <w:rsid w:val="00DC5369"/>
    <w:rsid w:val="00DC5393"/>
    <w:rsid w:val="00DC5403"/>
    <w:rsid w:val="00DC5451"/>
    <w:rsid w:val="00DC58E6"/>
    <w:rsid w:val="00DC5C24"/>
    <w:rsid w:val="00DC5C50"/>
    <w:rsid w:val="00DC5CC3"/>
    <w:rsid w:val="00DC5CC5"/>
    <w:rsid w:val="00DC5D3E"/>
    <w:rsid w:val="00DC5D4F"/>
    <w:rsid w:val="00DC5E63"/>
    <w:rsid w:val="00DC6035"/>
    <w:rsid w:val="00DC6407"/>
    <w:rsid w:val="00DC64AA"/>
    <w:rsid w:val="00DC654E"/>
    <w:rsid w:val="00DC6577"/>
    <w:rsid w:val="00DC6632"/>
    <w:rsid w:val="00DC694B"/>
    <w:rsid w:val="00DC694F"/>
    <w:rsid w:val="00DC6A47"/>
    <w:rsid w:val="00DC6A6A"/>
    <w:rsid w:val="00DC6AC2"/>
    <w:rsid w:val="00DC6AF6"/>
    <w:rsid w:val="00DC6B83"/>
    <w:rsid w:val="00DC6C89"/>
    <w:rsid w:val="00DC6CD9"/>
    <w:rsid w:val="00DC6CE5"/>
    <w:rsid w:val="00DC6F91"/>
    <w:rsid w:val="00DC700C"/>
    <w:rsid w:val="00DC7284"/>
    <w:rsid w:val="00DC7330"/>
    <w:rsid w:val="00DC7413"/>
    <w:rsid w:val="00DC7497"/>
    <w:rsid w:val="00DC7801"/>
    <w:rsid w:val="00DC7811"/>
    <w:rsid w:val="00DC78D6"/>
    <w:rsid w:val="00DC793E"/>
    <w:rsid w:val="00DC7AAE"/>
    <w:rsid w:val="00DC7DAA"/>
    <w:rsid w:val="00DC7E47"/>
    <w:rsid w:val="00DC7E69"/>
    <w:rsid w:val="00DC7E77"/>
    <w:rsid w:val="00DD0366"/>
    <w:rsid w:val="00DD036C"/>
    <w:rsid w:val="00DD0461"/>
    <w:rsid w:val="00DD04F0"/>
    <w:rsid w:val="00DD0867"/>
    <w:rsid w:val="00DD0EF1"/>
    <w:rsid w:val="00DD0F0C"/>
    <w:rsid w:val="00DD105A"/>
    <w:rsid w:val="00DD10A0"/>
    <w:rsid w:val="00DD10A3"/>
    <w:rsid w:val="00DD131C"/>
    <w:rsid w:val="00DD13D6"/>
    <w:rsid w:val="00DD156E"/>
    <w:rsid w:val="00DD1619"/>
    <w:rsid w:val="00DD1821"/>
    <w:rsid w:val="00DD185E"/>
    <w:rsid w:val="00DD1881"/>
    <w:rsid w:val="00DD189F"/>
    <w:rsid w:val="00DD1990"/>
    <w:rsid w:val="00DD1B57"/>
    <w:rsid w:val="00DD1D56"/>
    <w:rsid w:val="00DD1E9D"/>
    <w:rsid w:val="00DD1EDA"/>
    <w:rsid w:val="00DD1F81"/>
    <w:rsid w:val="00DD215B"/>
    <w:rsid w:val="00DD2275"/>
    <w:rsid w:val="00DD234A"/>
    <w:rsid w:val="00DD23D1"/>
    <w:rsid w:val="00DD2592"/>
    <w:rsid w:val="00DD25DC"/>
    <w:rsid w:val="00DD262E"/>
    <w:rsid w:val="00DD2873"/>
    <w:rsid w:val="00DD28D8"/>
    <w:rsid w:val="00DD2938"/>
    <w:rsid w:val="00DD2947"/>
    <w:rsid w:val="00DD2967"/>
    <w:rsid w:val="00DD2A2F"/>
    <w:rsid w:val="00DD2AB9"/>
    <w:rsid w:val="00DD2AF8"/>
    <w:rsid w:val="00DD2C9F"/>
    <w:rsid w:val="00DD2EAF"/>
    <w:rsid w:val="00DD30A5"/>
    <w:rsid w:val="00DD30D5"/>
    <w:rsid w:val="00DD3125"/>
    <w:rsid w:val="00DD3293"/>
    <w:rsid w:val="00DD33F1"/>
    <w:rsid w:val="00DD33FF"/>
    <w:rsid w:val="00DD3514"/>
    <w:rsid w:val="00DD360B"/>
    <w:rsid w:val="00DD3789"/>
    <w:rsid w:val="00DD393A"/>
    <w:rsid w:val="00DD3964"/>
    <w:rsid w:val="00DD3BD3"/>
    <w:rsid w:val="00DD3C56"/>
    <w:rsid w:val="00DD3D99"/>
    <w:rsid w:val="00DD3E3F"/>
    <w:rsid w:val="00DD3E55"/>
    <w:rsid w:val="00DD4148"/>
    <w:rsid w:val="00DD427E"/>
    <w:rsid w:val="00DD4300"/>
    <w:rsid w:val="00DD4322"/>
    <w:rsid w:val="00DD43E5"/>
    <w:rsid w:val="00DD49E6"/>
    <w:rsid w:val="00DD4A2B"/>
    <w:rsid w:val="00DD4BD5"/>
    <w:rsid w:val="00DD4C3D"/>
    <w:rsid w:val="00DD4D8F"/>
    <w:rsid w:val="00DD4FC0"/>
    <w:rsid w:val="00DD528B"/>
    <w:rsid w:val="00DD549A"/>
    <w:rsid w:val="00DD54EB"/>
    <w:rsid w:val="00DD5539"/>
    <w:rsid w:val="00DD55B1"/>
    <w:rsid w:val="00DD55BA"/>
    <w:rsid w:val="00DD56B1"/>
    <w:rsid w:val="00DD5720"/>
    <w:rsid w:val="00DD577F"/>
    <w:rsid w:val="00DD5786"/>
    <w:rsid w:val="00DD5830"/>
    <w:rsid w:val="00DD5836"/>
    <w:rsid w:val="00DD59C9"/>
    <w:rsid w:val="00DD5C2D"/>
    <w:rsid w:val="00DD5EE3"/>
    <w:rsid w:val="00DD5F13"/>
    <w:rsid w:val="00DD5F5C"/>
    <w:rsid w:val="00DD606E"/>
    <w:rsid w:val="00DD6093"/>
    <w:rsid w:val="00DD6175"/>
    <w:rsid w:val="00DD620B"/>
    <w:rsid w:val="00DD63A5"/>
    <w:rsid w:val="00DD6423"/>
    <w:rsid w:val="00DD6686"/>
    <w:rsid w:val="00DD670E"/>
    <w:rsid w:val="00DD6782"/>
    <w:rsid w:val="00DD67AD"/>
    <w:rsid w:val="00DD6BF3"/>
    <w:rsid w:val="00DD6D34"/>
    <w:rsid w:val="00DD6D6E"/>
    <w:rsid w:val="00DD7095"/>
    <w:rsid w:val="00DD70B7"/>
    <w:rsid w:val="00DD7588"/>
    <w:rsid w:val="00DD7635"/>
    <w:rsid w:val="00DD79E3"/>
    <w:rsid w:val="00DD7A0A"/>
    <w:rsid w:val="00DD7BE5"/>
    <w:rsid w:val="00DD7D67"/>
    <w:rsid w:val="00DD7D6C"/>
    <w:rsid w:val="00DD7F5D"/>
    <w:rsid w:val="00DE0062"/>
    <w:rsid w:val="00DE00B1"/>
    <w:rsid w:val="00DE020B"/>
    <w:rsid w:val="00DE0313"/>
    <w:rsid w:val="00DE048E"/>
    <w:rsid w:val="00DE063D"/>
    <w:rsid w:val="00DE0660"/>
    <w:rsid w:val="00DE06CA"/>
    <w:rsid w:val="00DE0782"/>
    <w:rsid w:val="00DE0E19"/>
    <w:rsid w:val="00DE1019"/>
    <w:rsid w:val="00DE1027"/>
    <w:rsid w:val="00DE11E7"/>
    <w:rsid w:val="00DE12BB"/>
    <w:rsid w:val="00DE146D"/>
    <w:rsid w:val="00DE1577"/>
    <w:rsid w:val="00DE1705"/>
    <w:rsid w:val="00DE1752"/>
    <w:rsid w:val="00DE191B"/>
    <w:rsid w:val="00DE19FC"/>
    <w:rsid w:val="00DE1B1E"/>
    <w:rsid w:val="00DE1B6E"/>
    <w:rsid w:val="00DE1CAD"/>
    <w:rsid w:val="00DE1D9E"/>
    <w:rsid w:val="00DE225D"/>
    <w:rsid w:val="00DE254D"/>
    <w:rsid w:val="00DE2619"/>
    <w:rsid w:val="00DE2697"/>
    <w:rsid w:val="00DE2712"/>
    <w:rsid w:val="00DE2A50"/>
    <w:rsid w:val="00DE2D27"/>
    <w:rsid w:val="00DE2DC6"/>
    <w:rsid w:val="00DE2F3B"/>
    <w:rsid w:val="00DE2F45"/>
    <w:rsid w:val="00DE32B9"/>
    <w:rsid w:val="00DE3469"/>
    <w:rsid w:val="00DE3575"/>
    <w:rsid w:val="00DE361E"/>
    <w:rsid w:val="00DE37B6"/>
    <w:rsid w:val="00DE3814"/>
    <w:rsid w:val="00DE3AE1"/>
    <w:rsid w:val="00DE3C4D"/>
    <w:rsid w:val="00DE3D4A"/>
    <w:rsid w:val="00DE3EBA"/>
    <w:rsid w:val="00DE3FC1"/>
    <w:rsid w:val="00DE41BB"/>
    <w:rsid w:val="00DE42F4"/>
    <w:rsid w:val="00DE457E"/>
    <w:rsid w:val="00DE4630"/>
    <w:rsid w:val="00DE46F9"/>
    <w:rsid w:val="00DE4778"/>
    <w:rsid w:val="00DE47AE"/>
    <w:rsid w:val="00DE4817"/>
    <w:rsid w:val="00DE48CD"/>
    <w:rsid w:val="00DE4945"/>
    <w:rsid w:val="00DE4971"/>
    <w:rsid w:val="00DE4995"/>
    <w:rsid w:val="00DE4A2B"/>
    <w:rsid w:val="00DE4BA6"/>
    <w:rsid w:val="00DE4C80"/>
    <w:rsid w:val="00DE4D96"/>
    <w:rsid w:val="00DE4E06"/>
    <w:rsid w:val="00DE4E33"/>
    <w:rsid w:val="00DE5140"/>
    <w:rsid w:val="00DE51AC"/>
    <w:rsid w:val="00DE5336"/>
    <w:rsid w:val="00DE53A6"/>
    <w:rsid w:val="00DE549E"/>
    <w:rsid w:val="00DE57AB"/>
    <w:rsid w:val="00DE5817"/>
    <w:rsid w:val="00DE5845"/>
    <w:rsid w:val="00DE5849"/>
    <w:rsid w:val="00DE58CB"/>
    <w:rsid w:val="00DE5A42"/>
    <w:rsid w:val="00DE5C40"/>
    <w:rsid w:val="00DE5CA4"/>
    <w:rsid w:val="00DE5D3C"/>
    <w:rsid w:val="00DE5D58"/>
    <w:rsid w:val="00DE5D60"/>
    <w:rsid w:val="00DE5D6C"/>
    <w:rsid w:val="00DE5EED"/>
    <w:rsid w:val="00DE5F8C"/>
    <w:rsid w:val="00DE6156"/>
    <w:rsid w:val="00DE64C7"/>
    <w:rsid w:val="00DE65B1"/>
    <w:rsid w:val="00DE6627"/>
    <w:rsid w:val="00DE67F9"/>
    <w:rsid w:val="00DE6A05"/>
    <w:rsid w:val="00DE6A26"/>
    <w:rsid w:val="00DE6B74"/>
    <w:rsid w:val="00DE6D0C"/>
    <w:rsid w:val="00DE6D3C"/>
    <w:rsid w:val="00DE6DED"/>
    <w:rsid w:val="00DE6E75"/>
    <w:rsid w:val="00DE6E7D"/>
    <w:rsid w:val="00DE7102"/>
    <w:rsid w:val="00DE7163"/>
    <w:rsid w:val="00DE71C1"/>
    <w:rsid w:val="00DE7371"/>
    <w:rsid w:val="00DE7381"/>
    <w:rsid w:val="00DE7401"/>
    <w:rsid w:val="00DE74B4"/>
    <w:rsid w:val="00DE74C1"/>
    <w:rsid w:val="00DE7642"/>
    <w:rsid w:val="00DE76B1"/>
    <w:rsid w:val="00DE78AB"/>
    <w:rsid w:val="00DE78C7"/>
    <w:rsid w:val="00DE78EA"/>
    <w:rsid w:val="00DE7A98"/>
    <w:rsid w:val="00DE7BD5"/>
    <w:rsid w:val="00DE7D58"/>
    <w:rsid w:val="00DE7E49"/>
    <w:rsid w:val="00DE7E71"/>
    <w:rsid w:val="00DE7F03"/>
    <w:rsid w:val="00DE7F08"/>
    <w:rsid w:val="00DE7F6E"/>
    <w:rsid w:val="00DF0064"/>
    <w:rsid w:val="00DF0079"/>
    <w:rsid w:val="00DF00DF"/>
    <w:rsid w:val="00DF00F2"/>
    <w:rsid w:val="00DF015B"/>
    <w:rsid w:val="00DF03CE"/>
    <w:rsid w:val="00DF07DE"/>
    <w:rsid w:val="00DF07EB"/>
    <w:rsid w:val="00DF07EF"/>
    <w:rsid w:val="00DF0836"/>
    <w:rsid w:val="00DF098D"/>
    <w:rsid w:val="00DF0999"/>
    <w:rsid w:val="00DF09F0"/>
    <w:rsid w:val="00DF0C09"/>
    <w:rsid w:val="00DF0E4F"/>
    <w:rsid w:val="00DF0E81"/>
    <w:rsid w:val="00DF10B5"/>
    <w:rsid w:val="00DF10F3"/>
    <w:rsid w:val="00DF117B"/>
    <w:rsid w:val="00DF127F"/>
    <w:rsid w:val="00DF144E"/>
    <w:rsid w:val="00DF1472"/>
    <w:rsid w:val="00DF1479"/>
    <w:rsid w:val="00DF15CC"/>
    <w:rsid w:val="00DF1970"/>
    <w:rsid w:val="00DF1A32"/>
    <w:rsid w:val="00DF1BB0"/>
    <w:rsid w:val="00DF1BBB"/>
    <w:rsid w:val="00DF1CC1"/>
    <w:rsid w:val="00DF1E63"/>
    <w:rsid w:val="00DF1EAD"/>
    <w:rsid w:val="00DF1F0A"/>
    <w:rsid w:val="00DF1F47"/>
    <w:rsid w:val="00DF223A"/>
    <w:rsid w:val="00DF233D"/>
    <w:rsid w:val="00DF23D8"/>
    <w:rsid w:val="00DF2527"/>
    <w:rsid w:val="00DF2B74"/>
    <w:rsid w:val="00DF2D06"/>
    <w:rsid w:val="00DF2D0B"/>
    <w:rsid w:val="00DF2D37"/>
    <w:rsid w:val="00DF2DAF"/>
    <w:rsid w:val="00DF2E4C"/>
    <w:rsid w:val="00DF30D7"/>
    <w:rsid w:val="00DF3130"/>
    <w:rsid w:val="00DF32AE"/>
    <w:rsid w:val="00DF3328"/>
    <w:rsid w:val="00DF3355"/>
    <w:rsid w:val="00DF3498"/>
    <w:rsid w:val="00DF3696"/>
    <w:rsid w:val="00DF3796"/>
    <w:rsid w:val="00DF37B3"/>
    <w:rsid w:val="00DF38C0"/>
    <w:rsid w:val="00DF38C8"/>
    <w:rsid w:val="00DF39A5"/>
    <w:rsid w:val="00DF39ED"/>
    <w:rsid w:val="00DF3CDC"/>
    <w:rsid w:val="00DF3D41"/>
    <w:rsid w:val="00DF3DDE"/>
    <w:rsid w:val="00DF3F4D"/>
    <w:rsid w:val="00DF40C8"/>
    <w:rsid w:val="00DF4393"/>
    <w:rsid w:val="00DF43A3"/>
    <w:rsid w:val="00DF43AE"/>
    <w:rsid w:val="00DF46D3"/>
    <w:rsid w:val="00DF4787"/>
    <w:rsid w:val="00DF4855"/>
    <w:rsid w:val="00DF4858"/>
    <w:rsid w:val="00DF4893"/>
    <w:rsid w:val="00DF4E07"/>
    <w:rsid w:val="00DF4E47"/>
    <w:rsid w:val="00DF4F91"/>
    <w:rsid w:val="00DF5145"/>
    <w:rsid w:val="00DF52FD"/>
    <w:rsid w:val="00DF577A"/>
    <w:rsid w:val="00DF57E9"/>
    <w:rsid w:val="00DF590D"/>
    <w:rsid w:val="00DF5A17"/>
    <w:rsid w:val="00DF5B3E"/>
    <w:rsid w:val="00DF5BFE"/>
    <w:rsid w:val="00DF5C1A"/>
    <w:rsid w:val="00DF5E0E"/>
    <w:rsid w:val="00DF5EA7"/>
    <w:rsid w:val="00DF5FAC"/>
    <w:rsid w:val="00DF6011"/>
    <w:rsid w:val="00DF60B6"/>
    <w:rsid w:val="00DF62CF"/>
    <w:rsid w:val="00DF62FE"/>
    <w:rsid w:val="00DF630B"/>
    <w:rsid w:val="00DF657D"/>
    <w:rsid w:val="00DF6674"/>
    <w:rsid w:val="00DF69BE"/>
    <w:rsid w:val="00DF6AFF"/>
    <w:rsid w:val="00DF6B83"/>
    <w:rsid w:val="00DF6BBD"/>
    <w:rsid w:val="00DF6C19"/>
    <w:rsid w:val="00DF6CF2"/>
    <w:rsid w:val="00DF6D64"/>
    <w:rsid w:val="00DF6DE1"/>
    <w:rsid w:val="00DF6ED2"/>
    <w:rsid w:val="00DF6EDC"/>
    <w:rsid w:val="00DF702F"/>
    <w:rsid w:val="00DF72BB"/>
    <w:rsid w:val="00DF74E2"/>
    <w:rsid w:val="00DF75C6"/>
    <w:rsid w:val="00DF75D3"/>
    <w:rsid w:val="00DF75FF"/>
    <w:rsid w:val="00DF7674"/>
    <w:rsid w:val="00DF7797"/>
    <w:rsid w:val="00DF784A"/>
    <w:rsid w:val="00DF79D7"/>
    <w:rsid w:val="00DF7A3F"/>
    <w:rsid w:val="00DF7D3B"/>
    <w:rsid w:val="00DF7DE7"/>
    <w:rsid w:val="00DF7E5A"/>
    <w:rsid w:val="00DF7F84"/>
    <w:rsid w:val="00E0016F"/>
    <w:rsid w:val="00E003C7"/>
    <w:rsid w:val="00E004B2"/>
    <w:rsid w:val="00E00645"/>
    <w:rsid w:val="00E00ABC"/>
    <w:rsid w:val="00E0121B"/>
    <w:rsid w:val="00E012BB"/>
    <w:rsid w:val="00E012E5"/>
    <w:rsid w:val="00E01679"/>
    <w:rsid w:val="00E01705"/>
    <w:rsid w:val="00E01760"/>
    <w:rsid w:val="00E0179F"/>
    <w:rsid w:val="00E017E8"/>
    <w:rsid w:val="00E0183C"/>
    <w:rsid w:val="00E018BB"/>
    <w:rsid w:val="00E01A99"/>
    <w:rsid w:val="00E01AC0"/>
    <w:rsid w:val="00E01E06"/>
    <w:rsid w:val="00E01E8A"/>
    <w:rsid w:val="00E02043"/>
    <w:rsid w:val="00E02271"/>
    <w:rsid w:val="00E022D0"/>
    <w:rsid w:val="00E025A1"/>
    <w:rsid w:val="00E0287C"/>
    <w:rsid w:val="00E02939"/>
    <w:rsid w:val="00E02960"/>
    <w:rsid w:val="00E02984"/>
    <w:rsid w:val="00E02CFC"/>
    <w:rsid w:val="00E02DA6"/>
    <w:rsid w:val="00E02DF4"/>
    <w:rsid w:val="00E02E23"/>
    <w:rsid w:val="00E02F11"/>
    <w:rsid w:val="00E02F43"/>
    <w:rsid w:val="00E02F97"/>
    <w:rsid w:val="00E03045"/>
    <w:rsid w:val="00E0315E"/>
    <w:rsid w:val="00E03178"/>
    <w:rsid w:val="00E031CC"/>
    <w:rsid w:val="00E035E4"/>
    <w:rsid w:val="00E036B9"/>
    <w:rsid w:val="00E038E9"/>
    <w:rsid w:val="00E038F5"/>
    <w:rsid w:val="00E03A45"/>
    <w:rsid w:val="00E03E87"/>
    <w:rsid w:val="00E03F4E"/>
    <w:rsid w:val="00E03FC6"/>
    <w:rsid w:val="00E040A0"/>
    <w:rsid w:val="00E040D8"/>
    <w:rsid w:val="00E0414D"/>
    <w:rsid w:val="00E04222"/>
    <w:rsid w:val="00E04369"/>
    <w:rsid w:val="00E0438E"/>
    <w:rsid w:val="00E043DF"/>
    <w:rsid w:val="00E0441A"/>
    <w:rsid w:val="00E045D6"/>
    <w:rsid w:val="00E047AD"/>
    <w:rsid w:val="00E049B3"/>
    <w:rsid w:val="00E04BC6"/>
    <w:rsid w:val="00E04BCD"/>
    <w:rsid w:val="00E04F00"/>
    <w:rsid w:val="00E04FB3"/>
    <w:rsid w:val="00E052A1"/>
    <w:rsid w:val="00E052B8"/>
    <w:rsid w:val="00E0539C"/>
    <w:rsid w:val="00E053E4"/>
    <w:rsid w:val="00E0548F"/>
    <w:rsid w:val="00E055FE"/>
    <w:rsid w:val="00E05637"/>
    <w:rsid w:val="00E058FD"/>
    <w:rsid w:val="00E05926"/>
    <w:rsid w:val="00E05B36"/>
    <w:rsid w:val="00E05E42"/>
    <w:rsid w:val="00E05E74"/>
    <w:rsid w:val="00E05F5A"/>
    <w:rsid w:val="00E06098"/>
    <w:rsid w:val="00E060AF"/>
    <w:rsid w:val="00E060C4"/>
    <w:rsid w:val="00E06247"/>
    <w:rsid w:val="00E063F4"/>
    <w:rsid w:val="00E06447"/>
    <w:rsid w:val="00E064C7"/>
    <w:rsid w:val="00E064D0"/>
    <w:rsid w:val="00E06633"/>
    <w:rsid w:val="00E066EF"/>
    <w:rsid w:val="00E067E6"/>
    <w:rsid w:val="00E068EB"/>
    <w:rsid w:val="00E069BF"/>
    <w:rsid w:val="00E06B2F"/>
    <w:rsid w:val="00E06C13"/>
    <w:rsid w:val="00E06C6C"/>
    <w:rsid w:val="00E06D23"/>
    <w:rsid w:val="00E06F94"/>
    <w:rsid w:val="00E070C2"/>
    <w:rsid w:val="00E076BB"/>
    <w:rsid w:val="00E078DE"/>
    <w:rsid w:val="00E079F9"/>
    <w:rsid w:val="00E07B11"/>
    <w:rsid w:val="00E07D63"/>
    <w:rsid w:val="00E07E1B"/>
    <w:rsid w:val="00E07EBA"/>
    <w:rsid w:val="00E07F63"/>
    <w:rsid w:val="00E07F7A"/>
    <w:rsid w:val="00E07FAE"/>
    <w:rsid w:val="00E07FF6"/>
    <w:rsid w:val="00E1009E"/>
    <w:rsid w:val="00E10178"/>
    <w:rsid w:val="00E1033E"/>
    <w:rsid w:val="00E105E8"/>
    <w:rsid w:val="00E105EC"/>
    <w:rsid w:val="00E10677"/>
    <w:rsid w:val="00E106C8"/>
    <w:rsid w:val="00E10752"/>
    <w:rsid w:val="00E1078F"/>
    <w:rsid w:val="00E108C5"/>
    <w:rsid w:val="00E1091F"/>
    <w:rsid w:val="00E10BF8"/>
    <w:rsid w:val="00E10CD0"/>
    <w:rsid w:val="00E10DD9"/>
    <w:rsid w:val="00E10DEA"/>
    <w:rsid w:val="00E10EE1"/>
    <w:rsid w:val="00E11004"/>
    <w:rsid w:val="00E11065"/>
    <w:rsid w:val="00E1106B"/>
    <w:rsid w:val="00E110A8"/>
    <w:rsid w:val="00E110DD"/>
    <w:rsid w:val="00E110DE"/>
    <w:rsid w:val="00E110F3"/>
    <w:rsid w:val="00E11669"/>
    <w:rsid w:val="00E116A0"/>
    <w:rsid w:val="00E1171C"/>
    <w:rsid w:val="00E119EA"/>
    <w:rsid w:val="00E119FE"/>
    <w:rsid w:val="00E11BB3"/>
    <w:rsid w:val="00E11BED"/>
    <w:rsid w:val="00E11C5A"/>
    <w:rsid w:val="00E11DCD"/>
    <w:rsid w:val="00E11E6C"/>
    <w:rsid w:val="00E11EA7"/>
    <w:rsid w:val="00E11FF0"/>
    <w:rsid w:val="00E121AC"/>
    <w:rsid w:val="00E1227F"/>
    <w:rsid w:val="00E122D9"/>
    <w:rsid w:val="00E1237B"/>
    <w:rsid w:val="00E1252F"/>
    <w:rsid w:val="00E12623"/>
    <w:rsid w:val="00E1262D"/>
    <w:rsid w:val="00E12743"/>
    <w:rsid w:val="00E12838"/>
    <w:rsid w:val="00E12935"/>
    <w:rsid w:val="00E12941"/>
    <w:rsid w:val="00E129EE"/>
    <w:rsid w:val="00E12A45"/>
    <w:rsid w:val="00E12AA7"/>
    <w:rsid w:val="00E12B61"/>
    <w:rsid w:val="00E12D2A"/>
    <w:rsid w:val="00E1322D"/>
    <w:rsid w:val="00E133B2"/>
    <w:rsid w:val="00E13403"/>
    <w:rsid w:val="00E13444"/>
    <w:rsid w:val="00E1361B"/>
    <w:rsid w:val="00E1372E"/>
    <w:rsid w:val="00E13763"/>
    <w:rsid w:val="00E1381D"/>
    <w:rsid w:val="00E13873"/>
    <w:rsid w:val="00E13892"/>
    <w:rsid w:val="00E13B58"/>
    <w:rsid w:val="00E13CA5"/>
    <w:rsid w:val="00E13D7A"/>
    <w:rsid w:val="00E141D2"/>
    <w:rsid w:val="00E14358"/>
    <w:rsid w:val="00E145FA"/>
    <w:rsid w:val="00E1477F"/>
    <w:rsid w:val="00E148A0"/>
    <w:rsid w:val="00E14A7F"/>
    <w:rsid w:val="00E14D18"/>
    <w:rsid w:val="00E14E4F"/>
    <w:rsid w:val="00E1516C"/>
    <w:rsid w:val="00E152C5"/>
    <w:rsid w:val="00E15422"/>
    <w:rsid w:val="00E1549C"/>
    <w:rsid w:val="00E154E4"/>
    <w:rsid w:val="00E1557D"/>
    <w:rsid w:val="00E15641"/>
    <w:rsid w:val="00E1564D"/>
    <w:rsid w:val="00E156A5"/>
    <w:rsid w:val="00E1579B"/>
    <w:rsid w:val="00E15A24"/>
    <w:rsid w:val="00E15B06"/>
    <w:rsid w:val="00E15BE1"/>
    <w:rsid w:val="00E15CDD"/>
    <w:rsid w:val="00E15D87"/>
    <w:rsid w:val="00E15D95"/>
    <w:rsid w:val="00E15DE7"/>
    <w:rsid w:val="00E15E19"/>
    <w:rsid w:val="00E15EA5"/>
    <w:rsid w:val="00E16027"/>
    <w:rsid w:val="00E1625A"/>
    <w:rsid w:val="00E1625C"/>
    <w:rsid w:val="00E162C4"/>
    <w:rsid w:val="00E16477"/>
    <w:rsid w:val="00E164C3"/>
    <w:rsid w:val="00E16670"/>
    <w:rsid w:val="00E1674C"/>
    <w:rsid w:val="00E1698C"/>
    <w:rsid w:val="00E16A46"/>
    <w:rsid w:val="00E16AE4"/>
    <w:rsid w:val="00E16B3E"/>
    <w:rsid w:val="00E16BEF"/>
    <w:rsid w:val="00E16C11"/>
    <w:rsid w:val="00E16C78"/>
    <w:rsid w:val="00E16C95"/>
    <w:rsid w:val="00E16DF8"/>
    <w:rsid w:val="00E16E4A"/>
    <w:rsid w:val="00E16E81"/>
    <w:rsid w:val="00E16EE1"/>
    <w:rsid w:val="00E16FE7"/>
    <w:rsid w:val="00E17172"/>
    <w:rsid w:val="00E17366"/>
    <w:rsid w:val="00E17438"/>
    <w:rsid w:val="00E17760"/>
    <w:rsid w:val="00E17A98"/>
    <w:rsid w:val="00E17D3C"/>
    <w:rsid w:val="00E17DC4"/>
    <w:rsid w:val="00E17F5A"/>
    <w:rsid w:val="00E20297"/>
    <w:rsid w:val="00E202C7"/>
    <w:rsid w:val="00E202CB"/>
    <w:rsid w:val="00E202FA"/>
    <w:rsid w:val="00E20356"/>
    <w:rsid w:val="00E20403"/>
    <w:rsid w:val="00E20455"/>
    <w:rsid w:val="00E204F2"/>
    <w:rsid w:val="00E2058D"/>
    <w:rsid w:val="00E2058F"/>
    <w:rsid w:val="00E20608"/>
    <w:rsid w:val="00E20678"/>
    <w:rsid w:val="00E2068A"/>
    <w:rsid w:val="00E206F2"/>
    <w:rsid w:val="00E207A6"/>
    <w:rsid w:val="00E20864"/>
    <w:rsid w:val="00E20AEC"/>
    <w:rsid w:val="00E20BD6"/>
    <w:rsid w:val="00E20CC3"/>
    <w:rsid w:val="00E20DD8"/>
    <w:rsid w:val="00E20EF1"/>
    <w:rsid w:val="00E20F06"/>
    <w:rsid w:val="00E2109F"/>
    <w:rsid w:val="00E211A3"/>
    <w:rsid w:val="00E2120D"/>
    <w:rsid w:val="00E21345"/>
    <w:rsid w:val="00E21350"/>
    <w:rsid w:val="00E213FD"/>
    <w:rsid w:val="00E2155F"/>
    <w:rsid w:val="00E21814"/>
    <w:rsid w:val="00E21962"/>
    <w:rsid w:val="00E219F6"/>
    <w:rsid w:val="00E21CBB"/>
    <w:rsid w:val="00E21D30"/>
    <w:rsid w:val="00E21F7D"/>
    <w:rsid w:val="00E2208A"/>
    <w:rsid w:val="00E222A8"/>
    <w:rsid w:val="00E223C0"/>
    <w:rsid w:val="00E22535"/>
    <w:rsid w:val="00E2256D"/>
    <w:rsid w:val="00E22662"/>
    <w:rsid w:val="00E226BD"/>
    <w:rsid w:val="00E226E9"/>
    <w:rsid w:val="00E228BF"/>
    <w:rsid w:val="00E22A10"/>
    <w:rsid w:val="00E22BA4"/>
    <w:rsid w:val="00E22BA9"/>
    <w:rsid w:val="00E22BDD"/>
    <w:rsid w:val="00E22E52"/>
    <w:rsid w:val="00E230DF"/>
    <w:rsid w:val="00E23284"/>
    <w:rsid w:val="00E2331A"/>
    <w:rsid w:val="00E2366E"/>
    <w:rsid w:val="00E23725"/>
    <w:rsid w:val="00E239F5"/>
    <w:rsid w:val="00E23AA7"/>
    <w:rsid w:val="00E23C5A"/>
    <w:rsid w:val="00E23C61"/>
    <w:rsid w:val="00E23C88"/>
    <w:rsid w:val="00E23D3F"/>
    <w:rsid w:val="00E23DFA"/>
    <w:rsid w:val="00E23E01"/>
    <w:rsid w:val="00E240DE"/>
    <w:rsid w:val="00E241CA"/>
    <w:rsid w:val="00E2421D"/>
    <w:rsid w:val="00E2423A"/>
    <w:rsid w:val="00E2456F"/>
    <w:rsid w:val="00E24575"/>
    <w:rsid w:val="00E245EA"/>
    <w:rsid w:val="00E246B8"/>
    <w:rsid w:val="00E247F7"/>
    <w:rsid w:val="00E2486E"/>
    <w:rsid w:val="00E24882"/>
    <w:rsid w:val="00E2491F"/>
    <w:rsid w:val="00E24A0E"/>
    <w:rsid w:val="00E24ACC"/>
    <w:rsid w:val="00E24B13"/>
    <w:rsid w:val="00E24B23"/>
    <w:rsid w:val="00E24B90"/>
    <w:rsid w:val="00E24C37"/>
    <w:rsid w:val="00E24C46"/>
    <w:rsid w:val="00E24CCD"/>
    <w:rsid w:val="00E24E87"/>
    <w:rsid w:val="00E24F3A"/>
    <w:rsid w:val="00E24F53"/>
    <w:rsid w:val="00E24F5E"/>
    <w:rsid w:val="00E24FA1"/>
    <w:rsid w:val="00E250D6"/>
    <w:rsid w:val="00E2515A"/>
    <w:rsid w:val="00E25231"/>
    <w:rsid w:val="00E252E1"/>
    <w:rsid w:val="00E2535D"/>
    <w:rsid w:val="00E25478"/>
    <w:rsid w:val="00E25640"/>
    <w:rsid w:val="00E257E6"/>
    <w:rsid w:val="00E258F7"/>
    <w:rsid w:val="00E25916"/>
    <w:rsid w:val="00E25A05"/>
    <w:rsid w:val="00E25AC3"/>
    <w:rsid w:val="00E25C5B"/>
    <w:rsid w:val="00E25CCF"/>
    <w:rsid w:val="00E25D67"/>
    <w:rsid w:val="00E25FF6"/>
    <w:rsid w:val="00E26094"/>
    <w:rsid w:val="00E260AF"/>
    <w:rsid w:val="00E2622B"/>
    <w:rsid w:val="00E26473"/>
    <w:rsid w:val="00E266A3"/>
    <w:rsid w:val="00E268E6"/>
    <w:rsid w:val="00E26960"/>
    <w:rsid w:val="00E26AD1"/>
    <w:rsid w:val="00E26ADE"/>
    <w:rsid w:val="00E26C32"/>
    <w:rsid w:val="00E26C3F"/>
    <w:rsid w:val="00E26C90"/>
    <w:rsid w:val="00E26CDA"/>
    <w:rsid w:val="00E26CDB"/>
    <w:rsid w:val="00E26D84"/>
    <w:rsid w:val="00E26EE9"/>
    <w:rsid w:val="00E26FCB"/>
    <w:rsid w:val="00E2706A"/>
    <w:rsid w:val="00E27181"/>
    <w:rsid w:val="00E273AC"/>
    <w:rsid w:val="00E2743D"/>
    <w:rsid w:val="00E276D9"/>
    <w:rsid w:val="00E27799"/>
    <w:rsid w:val="00E27955"/>
    <w:rsid w:val="00E27BFF"/>
    <w:rsid w:val="00E27C26"/>
    <w:rsid w:val="00E27C75"/>
    <w:rsid w:val="00E27CAA"/>
    <w:rsid w:val="00E27D8E"/>
    <w:rsid w:val="00E27E5C"/>
    <w:rsid w:val="00E27EF4"/>
    <w:rsid w:val="00E30287"/>
    <w:rsid w:val="00E306E4"/>
    <w:rsid w:val="00E30940"/>
    <w:rsid w:val="00E30A91"/>
    <w:rsid w:val="00E30B07"/>
    <w:rsid w:val="00E30C30"/>
    <w:rsid w:val="00E30D97"/>
    <w:rsid w:val="00E30ECC"/>
    <w:rsid w:val="00E30EF9"/>
    <w:rsid w:val="00E30F04"/>
    <w:rsid w:val="00E30F46"/>
    <w:rsid w:val="00E31022"/>
    <w:rsid w:val="00E311A0"/>
    <w:rsid w:val="00E311A6"/>
    <w:rsid w:val="00E311B1"/>
    <w:rsid w:val="00E318AE"/>
    <w:rsid w:val="00E318C5"/>
    <w:rsid w:val="00E31B19"/>
    <w:rsid w:val="00E31C67"/>
    <w:rsid w:val="00E31C77"/>
    <w:rsid w:val="00E31C97"/>
    <w:rsid w:val="00E31CD5"/>
    <w:rsid w:val="00E31D92"/>
    <w:rsid w:val="00E31D9B"/>
    <w:rsid w:val="00E31DCC"/>
    <w:rsid w:val="00E31F38"/>
    <w:rsid w:val="00E31FAC"/>
    <w:rsid w:val="00E32058"/>
    <w:rsid w:val="00E32085"/>
    <w:rsid w:val="00E32214"/>
    <w:rsid w:val="00E324F2"/>
    <w:rsid w:val="00E326DD"/>
    <w:rsid w:val="00E3298F"/>
    <w:rsid w:val="00E32AB9"/>
    <w:rsid w:val="00E32C9A"/>
    <w:rsid w:val="00E32CB2"/>
    <w:rsid w:val="00E32DB6"/>
    <w:rsid w:val="00E32F7C"/>
    <w:rsid w:val="00E3302F"/>
    <w:rsid w:val="00E330D3"/>
    <w:rsid w:val="00E3317B"/>
    <w:rsid w:val="00E333C5"/>
    <w:rsid w:val="00E333D6"/>
    <w:rsid w:val="00E33452"/>
    <w:rsid w:val="00E334F2"/>
    <w:rsid w:val="00E33500"/>
    <w:rsid w:val="00E33C3D"/>
    <w:rsid w:val="00E33CAB"/>
    <w:rsid w:val="00E340A5"/>
    <w:rsid w:val="00E342FA"/>
    <w:rsid w:val="00E3435D"/>
    <w:rsid w:val="00E3441A"/>
    <w:rsid w:val="00E344D1"/>
    <w:rsid w:val="00E346EC"/>
    <w:rsid w:val="00E3473A"/>
    <w:rsid w:val="00E347BD"/>
    <w:rsid w:val="00E348BF"/>
    <w:rsid w:val="00E34A07"/>
    <w:rsid w:val="00E34DF4"/>
    <w:rsid w:val="00E34E40"/>
    <w:rsid w:val="00E34F41"/>
    <w:rsid w:val="00E350C2"/>
    <w:rsid w:val="00E35444"/>
    <w:rsid w:val="00E35620"/>
    <w:rsid w:val="00E35628"/>
    <w:rsid w:val="00E35658"/>
    <w:rsid w:val="00E3568C"/>
    <w:rsid w:val="00E3579F"/>
    <w:rsid w:val="00E35880"/>
    <w:rsid w:val="00E3597A"/>
    <w:rsid w:val="00E35AD0"/>
    <w:rsid w:val="00E35B4D"/>
    <w:rsid w:val="00E35B65"/>
    <w:rsid w:val="00E35B79"/>
    <w:rsid w:val="00E35DF5"/>
    <w:rsid w:val="00E363C9"/>
    <w:rsid w:val="00E363CF"/>
    <w:rsid w:val="00E36419"/>
    <w:rsid w:val="00E3644F"/>
    <w:rsid w:val="00E365C9"/>
    <w:rsid w:val="00E36A47"/>
    <w:rsid w:val="00E36B73"/>
    <w:rsid w:val="00E36C15"/>
    <w:rsid w:val="00E36C97"/>
    <w:rsid w:val="00E36EB0"/>
    <w:rsid w:val="00E36F32"/>
    <w:rsid w:val="00E37247"/>
    <w:rsid w:val="00E3735B"/>
    <w:rsid w:val="00E3741D"/>
    <w:rsid w:val="00E37504"/>
    <w:rsid w:val="00E3753A"/>
    <w:rsid w:val="00E375E7"/>
    <w:rsid w:val="00E3762C"/>
    <w:rsid w:val="00E376E3"/>
    <w:rsid w:val="00E37758"/>
    <w:rsid w:val="00E377A1"/>
    <w:rsid w:val="00E37847"/>
    <w:rsid w:val="00E378E8"/>
    <w:rsid w:val="00E37CD5"/>
    <w:rsid w:val="00E40157"/>
    <w:rsid w:val="00E40205"/>
    <w:rsid w:val="00E40263"/>
    <w:rsid w:val="00E40728"/>
    <w:rsid w:val="00E4075E"/>
    <w:rsid w:val="00E40889"/>
    <w:rsid w:val="00E408A9"/>
    <w:rsid w:val="00E40941"/>
    <w:rsid w:val="00E40978"/>
    <w:rsid w:val="00E40B55"/>
    <w:rsid w:val="00E40D09"/>
    <w:rsid w:val="00E41102"/>
    <w:rsid w:val="00E413DB"/>
    <w:rsid w:val="00E4147E"/>
    <w:rsid w:val="00E4154F"/>
    <w:rsid w:val="00E415E4"/>
    <w:rsid w:val="00E415F2"/>
    <w:rsid w:val="00E417CD"/>
    <w:rsid w:val="00E41870"/>
    <w:rsid w:val="00E418C0"/>
    <w:rsid w:val="00E41A49"/>
    <w:rsid w:val="00E41AD8"/>
    <w:rsid w:val="00E41BA3"/>
    <w:rsid w:val="00E41BD6"/>
    <w:rsid w:val="00E41D18"/>
    <w:rsid w:val="00E41E20"/>
    <w:rsid w:val="00E41E30"/>
    <w:rsid w:val="00E41FF3"/>
    <w:rsid w:val="00E42279"/>
    <w:rsid w:val="00E4259C"/>
    <w:rsid w:val="00E425FE"/>
    <w:rsid w:val="00E426C3"/>
    <w:rsid w:val="00E426DF"/>
    <w:rsid w:val="00E42804"/>
    <w:rsid w:val="00E42867"/>
    <w:rsid w:val="00E42917"/>
    <w:rsid w:val="00E429A5"/>
    <w:rsid w:val="00E429FF"/>
    <w:rsid w:val="00E42A07"/>
    <w:rsid w:val="00E42A1A"/>
    <w:rsid w:val="00E42AE4"/>
    <w:rsid w:val="00E42C7F"/>
    <w:rsid w:val="00E42EB2"/>
    <w:rsid w:val="00E4301C"/>
    <w:rsid w:val="00E430CC"/>
    <w:rsid w:val="00E43305"/>
    <w:rsid w:val="00E43393"/>
    <w:rsid w:val="00E434F0"/>
    <w:rsid w:val="00E4362D"/>
    <w:rsid w:val="00E43777"/>
    <w:rsid w:val="00E437BB"/>
    <w:rsid w:val="00E43906"/>
    <w:rsid w:val="00E43922"/>
    <w:rsid w:val="00E43AAF"/>
    <w:rsid w:val="00E43EBC"/>
    <w:rsid w:val="00E43F71"/>
    <w:rsid w:val="00E44063"/>
    <w:rsid w:val="00E44067"/>
    <w:rsid w:val="00E440D9"/>
    <w:rsid w:val="00E441D1"/>
    <w:rsid w:val="00E441F9"/>
    <w:rsid w:val="00E444FF"/>
    <w:rsid w:val="00E44663"/>
    <w:rsid w:val="00E446C9"/>
    <w:rsid w:val="00E44707"/>
    <w:rsid w:val="00E44798"/>
    <w:rsid w:val="00E4479B"/>
    <w:rsid w:val="00E44846"/>
    <w:rsid w:val="00E448C5"/>
    <w:rsid w:val="00E4499A"/>
    <w:rsid w:val="00E449C4"/>
    <w:rsid w:val="00E44AA1"/>
    <w:rsid w:val="00E44BE7"/>
    <w:rsid w:val="00E44E1B"/>
    <w:rsid w:val="00E44F0F"/>
    <w:rsid w:val="00E4502B"/>
    <w:rsid w:val="00E45087"/>
    <w:rsid w:val="00E45390"/>
    <w:rsid w:val="00E453BB"/>
    <w:rsid w:val="00E4547D"/>
    <w:rsid w:val="00E454C4"/>
    <w:rsid w:val="00E4556A"/>
    <w:rsid w:val="00E455C7"/>
    <w:rsid w:val="00E456E1"/>
    <w:rsid w:val="00E457A7"/>
    <w:rsid w:val="00E45944"/>
    <w:rsid w:val="00E459ED"/>
    <w:rsid w:val="00E45A76"/>
    <w:rsid w:val="00E45A7B"/>
    <w:rsid w:val="00E45B44"/>
    <w:rsid w:val="00E45B58"/>
    <w:rsid w:val="00E45BA4"/>
    <w:rsid w:val="00E45C17"/>
    <w:rsid w:val="00E45C4A"/>
    <w:rsid w:val="00E45E17"/>
    <w:rsid w:val="00E45FE6"/>
    <w:rsid w:val="00E46059"/>
    <w:rsid w:val="00E462AA"/>
    <w:rsid w:val="00E467E7"/>
    <w:rsid w:val="00E46829"/>
    <w:rsid w:val="00E469A7"/>
    <w:rsid w:val="00E46A71"/>
    <w:rsid w:val="00E46D64"/>
    <w:rsid w:val="00E46D8D"/>
    <w:rsid w:val="00E46DD0"/>
    <w:rsid w:val="00E46E1F"/>
    <w:rsid w:val="00E46FF5"/>
    <w:rsid w:val="00E4705D"/>
    <w:rsid w:val="00E470E7"/>
    <w:rsid w:val="00E47310"/>
    <w:rsid w:val="00E473EF"/>
    <w:rsid w:val="00E475B9"/>
    <w:rsid w:val="00E477C8"/>
    <w:rsid w:val="00E478A5"/>
    <w:rsid w:val="00E4798F"/>
    <w:rsid w:val="00E47B16"/>
    <w:rsid w:val="00E47C20"/>
    <w:rsid w:val="00E47D2E"/>
    <w:rsid w:val="00E47D9F"/>
    <w:rsid w:val="00E47E2D"/>
    <w:rsid w:val="00E47E69"/>
    <w:rsid w:val="00E47EB7"/>
    <w:rsid w:val="00E500AE"/>
    <w:rsid w:val="00E500B6"/>
    <w:rsid w:val="00E50558"/>
    <w:rsid w:val="00E5059F"/>
    <w:rsid w:val="00E50644"/>
    <w:rsid w:val="00E50736"/>
    <w:rsid w:val="00E50A80"/>
    <w:rsid w:val="00E50C50"/>
    <w:rsid w:val="00E50C9B"/>
    <w:rsid w:val="00E50DBE"/>
    <w:rsid w:val="00E50F3B"/>
    <w:rsid w:val="00E511F1"/>
    <w:rsid w:val="00E514D5"/>
    <w:rsid w:val="00E514F8"/>
    <w:rsid w:val="00E5154E"/>
    <w:rsid w:val="00E51679"/>
    <w:rsid w:val="00E516D7"/>
    <w:rsid w:val="00E516E4"/>
    <w:rsid w:val="00E51D92"/>
    <w:rsid w:val="00E51DE3"/>
    <w:rsid w:val="00E51E1A"/>
    <w:rsid w:val="00E51EE3"/>
    <w:rsid w:val="00E520FD"/>
    <w:rsid w:val="00E52262"/>
    <w:rsid w:val="00E52353"/>
    <w:rsid w:val="00E5247A"/>
    <w:rsid w:val="00E5255F"/>
    <w:rsid w:val="00E525FD"/>
    <w:rsid w:val="00E52666"/>
    <w:rsid w:val="00E52861"/>
    <w:rsid w:val="00E5293C"/>
    <w:rsid w:val="00E52B10"/>
    <w:rsid w:val="00E52BC1"/>
    <w:rsid w:val="00E52D4A"/>
    <w:rsid w:val="00E52EAE"/>
    <w:rsid w:val="00E530BA"/>
    <w:rsid w:val="00E535F1"/>
    <w:rsid w:val="00E53710"/>
    <w:rsid w:val="00E5375D"/>
    <w:rsid w:val="00E53A1D"/>
    <w:rsid w:val="00E53B50"/>
    <w:rsid w:val="00E53B78"/>
    <w:rsid w:val="00E53D62"/>
    <w:rsid w:val="00E53E6F"/>
    <w:rsid w:val="00E53E7C"/>
    <w:rsid w:val="00E54005"/>
    <w:rsid w:val="00E540CB"/>
    <w:rsid w:val="00E54192"/>
    <w:rsid w:val="00E545E6"/>
    <w:rsid w:val="00E5477C"/>
    <w:rsid w:val="00E547AE"/>
    <w:rsid w:val="00E548CB"/>
    <w:rsid w:val="00E549C9"/>
    <w:rsid w:val="00E54A1A"/>
    <w:rsid w:val="00E54AC5"/>
    <w:rsid w:val="00E54AFA"/>
    <w:rsid w:val="00E54CD9"/>
    <w:rsid w:val="00E54D3F"/>
    <w:rsid w:val="00E54D86"/>
    <w:rsid w:val="00E54F37"/>
    <w:rsid w:val="00E551A1"/>
    <w:rsid w:val="00E552B5"/>
    <w:rsid w:val="00E554DC"/>
    <w:rsid w:val="00E555FA"/>
    <w:rsid w:val="00E55651"/>
    <w:rsid w:val="00E55662"/>
    <w:rsid w:val="00E55688"/>
    <w:rsid w:val="00E55989"/>
    <w:rsid w:val="00E55D53"/>
    <w:rsid w:val="00E55E99"/>
    <w:rsid w:val="00E55F03"/>
    <w:rsid w:val="00E55F46"/>
    <w:rsid w:val="00E5627C"/>
    <w:rsid w:val="00E56577"/>
    <w:rsid w:val="00E5660F"/>
    <w:rsid w:val="00E56635"/>
    <w:rsid w:val="00E5663B"/>
    <w:rsid w:val="00E56672"/>
    <w:rsid w:val="00E567BB"/>
    <w:rsid w:val="00E5687B"/>
    <w:rsid w:val="00E568DD"/>
    <w:rsid w:val="00E569CE"/>
    <w:rsid w:val="00E569E2"/>
    <w:rsid w:val="00E56B6C"/>
    <w:rsid w:val="00E56BC2"/>
    <w:rsid w:val="00E56C36"/>
    <w:rsid w:val="00E56CAE"/>
    <w:rsid w:val="00E56ED9"/>
    <w:rsid w:val="00E5719B"/>
    <w:rsid w:val="00E571E6"/>
    <w:rsid w:val="00E57379"/>
    <w:rsid w:val="00E573C2"/>
    <w:rsid w:val="00E57471"/>
    <w:rsid w:val="00E57594"/>
    <w:rsid w:val="00E575E6"/>
    <w:rsid w:val="00E576D6"/>
    <w:rsid w:val="00E57727"/>
    <w:rsid w:val="00E5772B"/>
    <w:rsid w:val="00E57786"/>
    <w:rsid w:val="00E57A0B"/>
    <w:rsid w:val="00E57BB1"/>
    <w:rsid w:val="00E57D4C"/>
    <w:rsid w:val="00E57F20"/>
    <w:rsid w:val="00E60054"/>
    <w:rsid w:val="00E6016B"/>
    <w:rsid w:val="00E6018C"/>
    <w:rsid w:val="00E601D6"/>
    <w:rsid w:val="00E6041C"/>
    <w:rsid w:val="00E60549"/>
    <w:rsid w:val="00E60657"/>
    <w:rsid w:val="00E6068C"/>
    <w:rsid w:val="00E6069C"/>
    <w:rsid w:val="00E60AEF"/>
    <w:rsid w:val="00E60C22"/>
    <w:rsid w:val="00E60D84"/>
    <w:rsid w:val="00E60DE9"/>
    <w:rsid w:val="00E60EBC"/>
    <w:rsid w:val="00E60F46"/>
    <w:rsid w:val="00E61193"/>
    <w:rsid w:val="00E611C4"/>
    <w:rsid w:val="00E6124A"/>
    <w:rsid w:val="00E614A9"/>
    <w:rsid w:val="00E61539"/>
    <w:rsid w:val="00E616A8"/>
    <w:rsid w:val="00E61849"/>
    <w:rsid w:val="00E618D1"/>
    <w:rsid w:val="00E61985"/>
    <w:rsid w:val="00E61C70"/>
    <w:rsid w:val="00E61D7B"/>
    <w:rsid w:val="00E61E1B"/>
    <w:rsid w:val="00E61E4A"/>
    <w:rsid w:val="00E61ED9"/>
    <w:rsid w:val="00E61EFF"/>
    <w:rsid w:val="00E61F46"/>
    <w:rsid w:val="00E6213F"/>
    <w:rsid w:val="00E6242D"/>
    <w:rsid w:val="00E6248F"/>
    <w:rsid w:val="00E624BF"/>
    <w:rsid w:val="00E6292C"/>
    <w:rsid w:val="00E6295D"/>
    <w:rsid w:val="00E62A87"/>
    <w:rsid w:val="00E62F94"/>
    <w:rsid w:val="00E6312E"/>
    <w:rsid w:val="00E6315D"/>
    <w:rsid w:val="00E63388"/>
    <w:rsid w:val="00E633F5"/>
    <w:rsid w:val="00E63458"/>
    <w:rsid w:val="00E6346D"/>
    <w:rsid w:val="00E63559"/>
    <w:rsid w:val="00E636CF"/>
    <w:rsid w:val="00E63A22"/>
    <w:rsid w:val="00E63DC3"/>
    <w:rsid w:val="00E63E66"/>
    <w:rsid w:val="00E63F14"/>
    <w:rsid w:val="00E6429C"/>
    <w:rsid w:val="00E64328"/>
    <w:rsid w:val="00E64672"/>
    <w:rsid w:val="00E64673"/>
    <w:rsid w:val="00E647D3"/>
    <w:rsid w:val="00E6482B"/>
    <w:rsid w:val="00E648F9"/>
    <w:rsid w:val="00E64932"/>
    <w:rsid w:val="00E64CAD"/>
    <w:rsid w:val="00E64E69"/>
    <w:rsid w:val="00E64F80"/>
    <w:rsid w:val="00E6500B"/>
    <w:rsid w:val="00E6531A"/>
    <w:rsid w:val="00E65329"/>
    <w:rsid w:val="00E6536F"/>
    <w:rsid w:val="00E65566"/>
    <w:rsid w:val="00E655BC"/>
    <w:rsid w:val="00E656B2"/>
    <w:rsid w:val="00E657D3"/>
    <w:rsid w:val="00E659ED"/>
    <w:rsid w:val="00E659F8"/>
    <w:rsid w:val="00E65A2C"/>
    <w:rsid w:val="00E65F25"/>
    <w:rsid w:val="00E65F5A"/>
    <w:rsid w:val="00E65FA0"/>
    <w:rsid w:val="00E66056"/>
    <w:rsid w:val="00E66114"/>
    <w:rsid w:val="00E66132"/>
    <w:rsid w:val="00E66149"/>
    <w:rsid w:val="00E66171"/>
    <w:rsid w:val="00E663A3"/>
    <w:rsid w:val="00E663AE"/>
    <w:rsid w:val="00E66435"/>
    <w:rsid w:val="00E6643C"/>
    <w:rsid w:val="00E66555"/>
    <w:rsid w:val="00E66765"/>
    <w:rsid w:val="00E668E1"/>
    <w:rsid w:val="00E66953"/>
    <w:rsid w:val="00E669FD"/>
    <w:rsid w:val="00E66BA8"/>
    <w:rsid w:val="00E66C40"/>
    <w:rsid w:val="00E66DDA"/>
    <w:rsid w:val="00E66EB4"/>
    <w:rsid w:val="00E66EBC"/>
    <w:rsid w:val="00E66F93"/>
    <w:rsid w:val="00E67234"/>
    <w:rsid w:val="00E67550"/>
    <w:rsid w:val="00E67551"/>
    <w:rsid w:val="00E67566"/>
    <w:rsid w:val="00E67655"/>
    <w:rsid w:val="00E676AB"/>
    <w:rsid w:val="00E67AA7"/>
    <w:rsid w:val="00E67B9A"/>
    <w:rsid w:val="00E67CCD"/>
    <w:rsid w:val="00E67D2B"/>
    <w:rsid w:val="00E67D72"/>
    <w:rsid w:val="00E67EDA"/>
    <w:rsid w:val="00E70053"/>
    <w:rsid w:val="00E70110"/>
    <w:rsid w:val="00E7016D"/>
    <w:rsid w:val="00E70182"/>
    <w:rsid w:val="00E703AF"/>
    <w:rsid w:val="00E703C0"/>
    <w:rsid w:val="00E703D8"/>
    <w:rsid w:val="00E705E7"/>
    <w:rsid w:val="00E705E8"/>
    <w:rsid w:val="00E708E9"/>
    <w:rsid w:val="00E70B22"/>
    <w:rsid w:val="00E70CF8"/>
    <w:rsid w:val="00E70DD4"/>
    <w:rsid w:val="00E70E4A"/>
    <w:rsid w:val="00E70E50"/>
    <w:rsid w:val="00E7120E"/>
    <w:rsid w:val="00E71215"/>
    <w:rsid w:val="00E714AD"/>
    <w:rsid w:val="00E7163C"/>
    <w:rsid w:val="00E71668"/>
    <w:rsid w:val="00E71899"/>
    <w:rsid w:val="00E718AE"/>
    <w:rsid w:val="00E71AC2"/>
    <w:rsid w:val="00E71AC9"/>
    <w:rsid w:val="00E71C5C"/>
    <w:rsid w:val="00E71C93"/>
    <w:rsid w:val="00E71D10"/>
    <w:rsid w:val="00E71DC6"/>
    <w:rsid w:val="00E721ED"/>
    <w:rsid w:val="00E72255"/>
    <w:rsid w:val="00E72369"/>
    <w:rsid w:val="00E725A1"/>
    <w:rsid w:val="00E72676"/>
    <w:rsid w:val="00E726AA"/>
    <w:rsid w:val="00E72711"/>
    <w:rsid w:val="00E72720"/>
    <w:rsid w:val="00E727CA"/>
    <w:rsid w:val="00E72A03"/>
    <w:rsid w:val="00E72A42"/>
    <w:rsid w:val="00E72A4A"/>
    <w:rsid w:val="00E72D30"/>
    <w:rsid w:val="00E72D74"/>
    <w:rsid w:val="00E72DAB"/>
    <w:rsid w:val="00E72E3C"/>
    <w:rsid w:val="00E72F8B"/>
    <w:rsid w:val="00E73099"/>
    <w:rsid w:val="00E730F8"/>
    <w:rsid w:val="00E7317D"/>
    <w:rsid w:val="00E7346A"/>
    <w:rsid w:val="00E73618"/>
    <w:rsid w:val="00E73670"/>
    <w:rsid w:val="00E736D1"/>
    <w:rsid w:val="00E73794"/>
    <w:rsid w:val="00E737B2"/>
    <w:rsid w:val="00E73910"/>
    <w:rsid w:val="00E739B3"/>
    <w:rsid w:val="00E73B01"/>
    <w:rsid w:val="00E73CB3"/>
    <w:rsid w:val="00E73F8C"/>
    <w:rsid w:val="00E7419F"/>
    <w:rsid w:val="00E743EC"/>
    <w:rsid w:val="00E7445D"/>
    <w:rsid w:val="00E7450C"/>
    <w:rsid w:val="00E74543"/>
    <w:rsid w:val="00E747D1"/>
    <w:rsid w:val="00E748BC"/>
    <w:rsid w:val="00E74906"/>
    <w:rsid w:val="00E74ADB"/>
    <w:rsid w:val="00E74C6C"/>
    <w:rsid w:val="00E7504A"/>
    <w:rsid w:val="00E750D9"/>
    <w:rsid w:val="00E750F6"/>
    <w:rsid w:val="00E752AF"/>
    <w:rsid w:val="00E752C4"/>
    <w:rsid w:val="00E753BE"/>
    <w:rsid w:val="00E7543B"/>
    <w:rsid w:val="00E757AC"/>
    <w:rsid w:val="00E75883"/>
    <w:rsid w:val="00E75954"/>
    <w:rsid w:val="00E75AC3"/>
    <w:rsid w:val="00E75B43"/>
    <w:rsid w:val="00E75D82"/>
    <w:rsid w:val="00E76452"/>
    <w:rsid w:val="00E7679A"/>
    <w:rsid w:val="00E76805"/>
    <w:rsid w:val="00E76BE0"/>
    <w:rsid w:val="00E76C5D"/>
    <w:rsid w:val="00E7722D"/>
    <w:rsid w:val="00E772AE"/>
    <w:rsid w:val="00E77339"/>
    <w:rsid w:val="00E77378"/>
    <w:rsid w:val="00E77383"/>
    <w:rsid w:val="00E773BE"/>
    <w:rsid w:val="00E77424"/>
    <w:rsid w:val="00E77604"/>
    <w:rsid w:val="00E77A50"/>
    <w:rsid w:val="00E77B26"/>
    <w:rsid w:val="00E77B64"/>
    <w:rsid w:val="00E77DDA"/>
    <w:rsid w:val="00E77F55"/>
    <w:rsid w:val="00E77FEC"/>
    <w:rsid w:val="00E80104"/>
    <w:rsid w:val="00E8017D"/>
    <w:rsid w:val="00E801B5"/>
    <w:rsid w:val="00E80278"/>
    <w:rsid w:val="00E802C0"/>
    <w:rsid w:val="00E8034A"/>
    <w:rsid w:val="00E806C5"/>
    <w:rsid w:val="00E807F1"/>
    <w:rsid w:val="00E8089F"/>
    <w:rsid w:val="00E80A92"/>
    <w:rsid w:val="00E80B74"/>
    <w:rsid w:val="00E80C3B"/>
    <w:rsid w:val="00E80C75"/>
    <w:rsid w:val="00E80CBF"/>
    <w:rsid w:val="00E80E60"/>
    <w:rsid w:val="00E80FB0"/>
    <w:rsid w:val="00E811A9"/>
    <w:rsid w:val="00E811CE"/>
    <w:rsid w:val="00E811FD"/>
    <w:rsid w:val="00E8124A"/>
    <w:rsid w:val="00E81257"/>
    <w:rsid w:val="00E812BA"/>
    <w:rsid w:val="00E8162F"/>
    <w:rsid w:val="00E81652"/>
    <w:rsid w:val="00E8179E"/>
    <w:rsid w:val="00E817D6"/>
    <w:rsid w:val="00E81B0A"/>
    <w:rsid w:val="00E81B7C"/>
    <w:rsid w:val="00E81C51"/>
    <w:rsid w:val="00E81CE8"/>
    <w:rsid w:val="00E81D2D"/>
    <w:rsid w:val="00E81DAB"/>
    <w:rsid w:val="00E81F1C"/>
    <w:rsid w:val="00E81F6D"/>
    <w:rsid w:val="00E8200B"/>
    <w:rsid w:val="00E8202F"/>
    <w:rsid w:val="00E82045"/>
    <w:rsid w:val="00E8206F"/>
    <w:rsid w:val="00E82640"/>
    <w:rsid w:val="00E82915"/>
    <w:rsid w:val="00E82B8C"/>
    <w:rsid w:val="00E82EA0"/>
    <w:rsid w:val="00E82EA5"/>
    <w:rsid w:val="00E830D9"/>
    <w:rsid w:val="00E8319D"/>
    <w:rsid w:val="00E83451"/>
    <w:rsid w:val="00E837B9"/>
    <w:rsid w:val="00E8382C"/>
    <w:rsid w:val="00E83955"/>
    <w:rsid w:val="00E83AE7"/>
    <w:rsid w:val="00E83B7A"/>
    <w:rsid w:val="00E83BF9"/>
    <w:rsid w:val="00E83DF3"/>
    <w:rsid w:val="00E84028"/>
    <w:rsid w:val="00E842AE"/>
    <w:rsid w:val="00E84385"/>
    <w:rsid w:val="00E8442B"/>
    <w:rsid w:val="00E845A1"/>
    <w:rsid w:val="00E846B0"/>
    <w:rsid w:val="00E846FC"/>
    <w:rsid w:val="00E84759"/>
    <w:rsid w:val="00E84860"/>
    <w:rsid w:val="00E84A6F"/>
    <w:rsid w:val="00E84A7E"/>
    <w:rsid w:val="00E84BBB"/>
    <w:rsid w:val="00E84EB0"/>
    <w:rsid w:val="00E8509E"/>
    <w:rsid w:val="00E850DE"/>
    <w:rsid w:val="00E85168"/>
    <w:rsid w:val="00E85261"/>
    <w:rsid w:val="00E8538E"/>
    <w:rsid w:val="00E85470"/>
    <w:rsid w:val="00E8553B"/>
    <w:rsid w:val="00E855D7"/>
    <w:rsid w:val="00E8561E"/>
    <w:rsid w:val="00E85639"/>
    <w:rsid w:val="00E856AC"/>
    <w:rsid w:val="00E857F3"/>
    <w:rsid w:val="00E859E6"/>
    <w:rsid w:val="00E85A43"/>
    <w:rsid w:val="00E85A96"/>
    <w:rsid w:val="00E85AF8"/>
    <w:rsid w:val="00E85B23"/>
    <w:rsid w:val="00E85BB5"/>
    <w:rsid w:val="00E85E28"/>
    <w:rsid w:val="00E85EE4"/>
    <w:rsid w:val="00E85F0D"/>
    <w:rsid w:val="00E85F23"/>
    <w:rsid w:val="00E85FA5"/>
    <w:rsid w:val="00E85FFD"/>
    <w:rsid w:val="00E860FA"/>
    <w:rsid w:val="00E8626A"/>
    <w:rsid w:val="00E862BD"/>
    <w:rsid w:val="00E86431"/>
    <w:rsid w:val="00E86614"/>
    <w:rsid w:val="00E86692"/>
    <w:rsid w:val="00E86799"/>
    <w:rsid w:val="00E867B8"/>
    <w:rsid w:val="00E86BA7"/>
    <w:rsid w:val="00E86BD2"/>
    <w:rsid w:val="00E86BFE"/>
    <w:rsid w:val="00E86C10"/>
    <w:rsid w:val="00E86E02"/>
    <w:rsid w:val="00E86F45"/>
    <w:rsid w:val="00E8708A"/>
    <w:rsid w:val="00E87195"/>
    <w:rsid w:val="00E87225"/>
    <w:rsid w:val="00E87328"/>
    <w:rsid w:val="00E8752E"/>
    <w:rsid w:val="00E87934"/>
    <w:rsid w:val="00E87977"/>
    <w:rsid w:val="00E879DB"/>
    <w:rsid w:val="00E879EF"/>
    <w:rsid w:val="00E87B07"/>
    <w:rsid w:val="00E87EBB"/>
    <w:rsid w:val="00E87F6B"/>
    <w:rsid w:val="00E901FA"/>
    <w:rsid w:val="00E9022B"/>
    <w:rsid w:val="00E904A3"/>
    <w:rsid w:val="00E90565"/>
    <w:rsid w:val="00E908EA"/>
    <w:rsid w:val="00E9092D"/>
    <w:rsid w:val="00E90948"/>
    <w:rsid w:val="00E90A8E"/>
    <w:rsid w:val="00E90AB7"/>
    <w:rsid w:val="00E90AE2"/>
    <w:rsid w:val="00E90B79"/>
    <w:rsid w:val="00E90C77"/>
    <w:rsid w:val="00E90D8B"/>
    <w:rsid w:val="00E90F80"/>
    <w:rsid w:val="00E91175"/>
    <w:rsid w:val="00E91210"/>
    <w:rsid w:val="00E91231"/>
    <w:rsid w:val="00E91286"/>
    <w:rsid w:val="00E913DB"/>
    <w:rsid w:val="00E9143A"/>
    <w:rsid w:val="00E9166D"/>
    <w:rsid w:val="00E91781"/>
    <w:rsid w:val="00E91B9B"/>
    <w:rsid w:val="00E91BB4"/>
    <w:rsid w:val="00E91C1C"/>
    <w:rsid w:val="00E91E93"/>
    <w:rsid w:val="00E91F9B"/>
    <w:rsid w:val="00E9221D"/>
    <w:rsid w:val="00E9223A"/>
    <w:rsid w:val="00E922E7"/>
    <w:rsid w:val="00E9235A"/>
    <w:rsid w:val="00E92813"/>
    <w:rsid w:val="00E92A17"/>
    <w:rsid w:val="00E92E2C"/>
    <w:rsid w:val="00E92F43"/>
    <w:rsid w:val="00E93016"/>
    <w:rsid w:val="00E93020"/>
    <w:rsid w:val="00E930B9"/>
    <w:rsid w:val="00E931F0"/>
    <w:rsid w:val="00E93428"/>
    <w:rsid w:val="00E93467"/>
    <w:rsid w:val="00E9373A"/>
    <w:rsid w:val="00E9373E"/>
    <w:rsid w:val="00E93896"/>
    <w:rsid w:val="00E93AA9"/>
    <w:rsid w:val="00E93AEF"/>
    <w:rsid w:val="00E93CC1"/>
    <w:rsid w:val="00E93D9F"/>
    <w:rsid w:val="00E93E40"/>
    <w:rsid w:val="00E93EBC"/>
    <w:rsid w:val="00E93F5D"/>
    <w:rsid w:val="00E93FA6"/>
    <w:rsid w:val="00E9402D"/>
    <w:rsid w:val="00E941C0"/>
    <w:rsid w:val="00E941F5"/>
    <w:rsid w:val="00E94236"/>
    <w:rsid w:val="00E942C9"/>
    <w:rsid w:val="00E94351"/>
    <w:rsid w:val="00E94520"/>
    <w:rsid w:val="00E9455A"/>
    <w:rsid w:val="00E945CD"/>
    <w:rsid w:val="00E94650"/>
    <w:rsid w:val="00E94806"/>
    <w:rsid w:val="00E94878"/>
    <w:rsid w:val="00E94936"/>
    <w:rsid w:val="00E94A83"/>
    <w:rsid w:val="00E94B72"/>
    <w:rsid w:val="00E94C0B"/>
    <w:rsid w:val="00E94CAD"/>
    <w:rsid w:val="00E94D0F"/>
    <w:rsid w:val="00E94ED4"/>
    <w:rsid w:val="00E94F8D"/>
    <w:rsid w:val="00E95041"/>
    <w:rsid w:val="00E95235"/>
    <w:rsid w:val="00E956B5"/>
    <w:rsid w:val="00E9574F"/>
    <w:rsid w:val="00E95792"/>
    <w:rsid w:val="00E95924"/>
    <w:rsid w:val="00E959E4"/>
    <w:rsid w:val="00E95A32"/>
    <w:rsid w:val="00E95AE4"/>
    <w:rsid w:val="00E95B8C"/>
    <w:rsid w:val="00E95D21"/>
    <w:rsid w:val="00E95DD3"/>
    <w:rsid w:val="00E96154"/>
    <w:rsid w:val="00E96239"/>
    <w:rsid w:val="00E962EE"/>
    <w:rsid w:val="00E96586"/>
    <w:rsid w:val="00E9662B"/>
    <w:rsid w:val="00E96651"/>
    <w:rsid w:val="00E967F9"/>
    <w:rsid w:val="00E9682A"/>
    <w:rsid w:val="00E968F8"/>
    <w:rsid w:val="00E96B87"/>
    <w:rsid w:val="00E96CC3"/>
    <w:rsid w:val="00E96D0A"/>
    <w:rsid w:val="00E96D75"/>
    <w:rsid w:val="00E96F09"/>
    <w:rsid w:val="00E96F7C"/>
    <w:rsid w:val="00E972D0"/>
    <w:rsid w:val="00E9731D"/>
    <w:rsid w:val="00E97420"/>
    <w:rsid w:val="00E97771"/>
    <w:rsid w:val="00E977BB"/>
    <w:rsid w:val="00E977E2"/>
    <w:rsid w:val="00E978CD"/>
    <w:rsid w:val="00E978F5"/>
    <w:rsid w:val="00E978FD"/>
    <w:rsid w:val="00E97903"/>
    <w:rsid w:val="00E97BA5"/>
    <w:rsid w:val="00E97BD0"/>
    <w:rsid w:val="00E97C13"/>
    <w:rsid w:val="00E97CA5"/>
    <w:rsid w:val="00E97EB5"/>
    <w:rsid w:val="00E97F75"/>
    <w:rsid w:val="00E97FB5"/>
    <w:rsid w:val="00E97FB8"/>
    <w:rsid w:val="00EA0095"/>
    <w:rsid w:val="00EA00E6"/>
    <w:rsid w:val="00EA0121"/>
    <w:rsid w:val="00EA0171"/>
    <w:rsid w:val="00EA0202"/>
    <w:rsid w:val="00EA02D0"/>
    <w:rsid w:val="00EA03E8"/>
    <w:rsid w:val="00EA040C"/>
    <w:rsid w:val="00EA052E"/>
    <w:rsid w:val="00EA06ED"/>
    <w:rsid w:val="00EA084E"/>
    <w:rsid w:val="00EA090D"/>
    <w:rsid w:val="00EA0E48"/>
    <w:rsid w:val="00EA0FFB"/>
    <w:rsid w:val="00EA1022"/>
    <w:rsid w:val="00EA1191"/>
    <w:rsid w:val="00EA125D"/>
    <w:rsid w:val="00EA1274"/>
    <w:rsid w:val="00EA12DF"/>
    <w:rsid w:val="00EA13BA"/>
    <w:rsid w:val="00EA1444"/>
    <w:rsid w:val="00EA14C9"/>
    <w:rsid w:val="00EA1709"/>
    <w:rsid w:val="00EA1A90"/>
    <w:rsid w:val="00EA1D38"/>
    <w:rsid w:val="00EA1F79"/>
    <w:rsid w:val="00EA2095"/>
    <w:rsid w:val="00EA216E"/>
    <w:rsid w:val="00EA2233"/>
    <w:rsid w:val="00EA2587"/>
    <w:rsid w:val="00EA2699"/>
    <w:rsid w:val="00EA2932"/>
    <w:rsid w:val="00EA2A56"/>
    <w:rsid w:val="00EA2C73"/>
    <w:rsid w:val="00EA2EDA"/>
    <w:rsid w:val="00EA30C1"/>
    <w:rsid w:val="00EA315D"/>
    <w:rsid w:val="00EA328D"/>
    <w:rsid w:val="00EA32D0"/>
    <w:rsid w:val="00EA32E8"/>
    <w:rsid w:val="00EA35E8"/>
    <w:rsid w:val="00EA387A"/>
    <w:rsid w:val="00EA3881"/>
    <w:rsid w:val="00EA3893"/>
    <w:rsid w:val="00EA3BA2"/>
    <w:rsid w:val="00EA3C26"/>
    <w:rsid w:val="00EA3C37"/>
    <w:rsid w:val="00EA3CEB"/>
    <w:rsid w:val="00EA3D22"/>
    <w:rsid w:val="00EA3D6A"/>
    <w:rsid w:val="00EA40F2"/>
    <w:rsid w:val="00EA4150"/>
    <w:rsid w:val="00EA419B"/>
    <w:rsid w:val="00EA41EB"/>
    <w:rsid w:val="00EA4235"/>
    <w:rsid w:val="00EA4472"/>
    <w:rsid w:val="00EA46CF"/>
    <w:rsid w:val="00EA4AA9"/>
    <w:rsid w:val="00EA4B46"/>
    <w:rsid w:val="00EA4B61"/>
    <w:rsid w:val="00EA4BB3"/>
    <w:rsid w:val="00EA4BC5"/>
    <w:rsid w:val="00EA4C3A"/>
    <w:rsid w:val="00EA4D28"/>
    <w:rsid w:val="00EA4D41"/>
    <w:rsid w:val="00EA500C"/>
    <w:rsid w:val="00EA50C7"/>
    <w:rsid w:val="00EA52BB"/>
    <w:rsid w:val="00EA53E0"/>
    <w:rsid w:val="00EA540E"/>
    <w:rsid w:val="00EA5504"/>
    <w:rsid w:val="00EA55A4"/>
    <w:rsid w:val="00EA55C2"/>
    <w:rsid w:val="00EA5820"/>
    <w:rsid w:val="00EA5996"/>
    <w:rsid w:val="00EA5AAD"/>
    <w:rsid w:val="00EA5C03"/>
    <w:rsid w:val="00EA5D81"/>
    <w:rsid w:val="00EA5DCB"/>
    <w:rsid w:val="00EA5E35"/>
    <w:rsid w:val="00EA5F35"/>
    <w:rsid w:val="00EA60FF"/>
    <w:rsid w:val="00EA61CB"/>
    <w:rsid w:val="00EA62DE"/>
    <w:rsid w:val="00EA6354"/>
    <w:rsid w:val="00EA63A0"/>
    <w:rsid w:val="00EA63A4"/>
    <w:rsid w:val="00EA64B7"/>
    <w:rsid w:val="00EA6776"/>
    <w:rsid w:val="00EA6821"/>
    <w:rsid w:val="00EA6B32"/>
    <w:rsid w:val="00EA6B97"/>
    <w:rsid w:val="00EA6F68"/>
    <w:rsid w:val="00EA718A"/>
    <w:rsid w:val="00EA71E8"/>
    <w:rsid w:val="00EA7252"/>
    <w:rsid w:val="00EA74C4"/>
    <w:rsid w:val="00EA7512"/>
    <w:rsid w:val="00EA79C8"/>
    <w:rsid w:val="00EA7AC6"/>
    <w:rsid w:val="00EA7B77"/>
    <w:rsid w:val="00EA7B8D"/>
    <w:rsid w:val="00EA7C5A"/>
    <w:rsid w:val="00EA7D73"/>
    <w:rsid w:val="00EA7DEA"/>
    <w:rsid w:val="00EA7EC9"/>
    <w:rsid w:val="00EA7EDA"/>
    <w:rsid w:val="00EA7EF6"/>
    <w:rsid w:val="00EB013A"/>
    <w:rsid w:val="00EB03C0"/>
    <w:rsid w:val="00EB0520"/>
    <w:rsid w:val="00EB0658"/>
    <w:rsid w:val="00EB06A6"/>
    <w:rsid w:val="00EB070A"/>
    <w:rsid w:val="00EB07A7"/>
    <w:rsid w:val="00EB089B"/>
    <w:rsid w:val="00EB09A4"/>
    <w:rsid w:val="00EB0A0D"/>
    <w:rsid w:val="00EB0B1E"/>
    <w:rsid w:val="00EB0C5B"/>
    <w:rsid w:val="00EB0CE9"/>
    <w:rsid w:val="00EB113C"/>
    <w:rsid w:val="00EB115D"/>
    <w:rsid w:val="00EB11DA"/>
    <w:rsid w:val="00EB11EB"/>
    <w:rsid w:val="00EB1236"/>
    <w:rsid w:val="00EB1261"/>
    <w:rsid w:val="00EB128A"/>
    <w:rsid w:val="00EB1495"/>
    <w:rsid w:val="00EB156A"/>
    <w:rsid w:val="00EB15ED"/>
    <w:rsid w:val="00EB1626"/>
    <w:rsid w:val="00EB1674"/>
    <w:rsid w:val="00EB1712"/>
    <w:rsid w:val="00EB177A"/>
    <w:rsid w:val="00EB18A6"/>
    <w:rsid w:val="00EB1908"/>
    <w:rsid w:val="00EB1B2E"/>
    <w:rsid w:val="00EB1BC9"/>
    <w:rsid w:val="00EB1CC4"/>
    <w:rsid w:val="00EB1D60"/>
    <w:rsid w:val="00EB1DFD"/>
    <w:rsid w:val="00EB1E27"/>
    <w:rsid w:val="00EB1F94"/>
    <w:rsid w:val="00EB2325"/>
    <w:rsid w:val="00EB2397"/>
    <w:rsid w:val="00EB23E7"/>
    <w:rsid w:val="00EB2456"/>
    <w:rsid w:val="00EB25BC"/>
    <w:rsid w:val="00EB2906"/>
    <w:rsid w:val="00EB2956"/>
    <w:rsid w:val="00EB2ADA"/>
    <w:rsid w:val="00EB2CAC"/>
    <w:rsid w:val="00EB2DF0"/>
    <w:rsid w:val="00EB352A"/>
    <w:rsid w:val="00EB3538"/>
    <w:rsid w:val="00EB3736"/>
    <w:rsid w:val="00EB37B9"/>
    <w:rsid w:val="00EB39E2"/>
    <w:rsid w:val="00EB3E26"/>
    <w:rsid w:val="00EB3EA4"/>
    <w:rsid w:val="00EB3FDD"/>
    <w:rsid w:val="00EB401E"/>
    <w:rsid w:val="00EB402A"/>
    <w:rsid w:val="00EB41D4"/>
    <w:rsid w:val="00EB428F"/>
    <w:rsid w:val="00EB4524"/>
    <w:rsid w:val="00EB498E"/>
    <w:rsid w:val="00EB4A84"/>
    <w:rsid w:val="00EB4AF5"/>
    <w:rsid w:val="00EB4E33"/>
    <w:rsid w:val="00EB515C"/>
    <w:rsid w:val="00EB5211"/>
    <w:rsid w:val="00EB5319"/>
    <w:rsid w:val="00EB53A1"/>
    <w:rsid w:val="00EB5710"/>
    <w:rsid w:val="00EB5859"/>
    <w:rsid w:val="00EB58E7"/>
    <w:rsid w:val="00EB58F5"/>
    <w:rsid w:val="00EB5A17"/>
    <w:rsid w:val="00EB5C60"/>
    <w:rsid w:val="00EB5CAC"/>
    <w:rsid w:val="00EB5DD9"/>
    <w:rsid w:val="00EB5DF6"/>
    <w:rsid w:val="00EB5E9F"/>
    <w:rsid w:val="00EB5F0A"/>
    <w:rsid w:val="00EB5F9B"/>
    <w:rsid w:val="00EB5FA2"/>
    <w:rsid w:val="00EB607C"/>
    <w:rsid w:val="00EB610C"/>
    <w:rsid w:val="00EB6141"/>
    <w:rsid w:val="00EB6235"/>
    <w:rsid w:val="00EB6287"/>
    <w:rsid w:val="00EB646B"/>
    <w:rsid w:val="00EB6587"/>
    <w:rsid w:val="00EB6855"/>
    <w:rsid w:val="00EB6DE7"/>
    <w:rsid w:val="00EB6E12"/>
    <w:rsid w:val="00EB6E6F"/>
    <w:rsid w:val="00EB7093"/>
    <w:rsid w:val="00EB70BE"/>
    <w:rsid w:val="00EB7270"/>
    <w:rsid w:val="00EB7470"/>
    <w:rsid w:val="00EB75CA"/>
    <w:rsid w:val="00EB76BE"/>
    <w:rsid w:val="00EB774B"/>
    <w:rsid w:val="00EB794A"/>
    <w:rsid w:val="00EB7F43"/>
    <w:rsid w:val="00EC0066"/>
    <w:rsid w:val="00EC0298"/>
    <w:rsid w:val="00EC034D"/>
    <w:rsid w:val="00EC050D"/>
    <w:rsid w:val="00EC0630"/>
    <w:rsid w:val="00EC0697"/>
    <w:rsid w:val="00EC071F"/>
    <w:rsid w:val="00EC093B"/>
    <w:rsid w:val="00EC09AC"/>
    <w:rsid w:val="00EC09DA"/>
    <w:rsid w:val="00EC0A38"/>
    <w:rsid w:val="00EC0B5A"/>
    <w:rsid w:val="00EC0C41"/>
    <w:rsid w:val="00EC0D47"/>
    <w:rsid w:val="00EC0DC2"/>
    <w:rsid w:val="00EC0DDB"/>
    <w:rsid w:val="00EC0E79"/>
    <w:rsid w:val="00EC0EA2"/>
    <w:rsid w:val="00EC0EAF"/>
    <w:rsid w:val="00EC0F03"/>
    <w:rsid w:val="00EC10DE"/>
    <w:rsid w:val="00EC1203"/>
    <w:rsid w:val="00EC1239"/>
    <w:rsid w:val="00EC1329"/>
    <w:rsid w:val="00EC141D"/>
    <w:rsid w:val="00EC145A"/>
    <w:rsid w:val="00EC14CE"/>
    <w:rsid w:val="00EC1503"/>
    <w:rsid w:val="00EC1517"/>
    <w:rsid w:val="00EC152D"/>
    <w:rsid w:val="00EC16A7"/>
    <w:rsid w:val="00EC171A"/>
    <w:rsid w:val="00EC1744"/>
    <w:rsid w:val="00EC17D6"/>
    <w:rsid w:val="00EC1865"/>
    <w:rsid w:val="00EC1A2F"/>
    <w:rsid w:val="00EC1C5D"/>
    <w:rsid w:val="00EC1D24"/>
    <w:rsid w:val="00EC1F33"/>
    <w:rsid w:val="00EC1F71"/>
    <w:rsid w:val="00EC1F79"/>
    <w:rsid w:val="00EC226B"/>
    <w:rsid w:val="00EC24C1"/>
    <w:rsid w:val="00EC24F4"/>
    <w:rsid w:val="00EC2774"/>
    <w:rsid w:val="00EC28A4"/>
    <w:rsid w:val="00EC29B4"/>
    <w:rsid w:val="00EC2A33"/>
    <w:rsid w:val="00EC2B42"/>
    <w:rsid w:val="00EC2B75"/>
    <w:rsid w:val="00EC2B7F"/>
    <w:rsid w:val="00EC2E1F"/>
    <w:rsid w:val="00EC2FB0"/>
    <w:rsid w:val="00EC30B0"/>
    <w:rsid w:val="00EC30EA"/>
    <w:rsid w:val="00EC32A6"/>
    <w:rsid w:val="00EC3459"/>
    <w:rsid w:val="00EC34FC"/>
    <w:rsid w:val="00EC354D"/>
    <w:rsid w:val="00EC36C3"/>
    <w:rsid w:val="00EC3793"/>
    <w:rsid w:val="00EC37C2"/>
    <w:rsid w:val="00EC3A3C"/>
    <w:rsid w:val="00EC3AC5"/>
    <w:rsid w:val="00EC3C12"/>
    <w:rsid w:val="00EC3C35"/>
    <w:rsid w:val="00EC3CFE"/>
    <w:rsid w:val="00EC3FDE"/>
    <w:rsid w:val="00EC41D4"/>
    <w:rsid w:val="00EC4261"/>
    <w:rsid w:val="00EC4400"/>
    <w:rsid w:val="00EC4452"/>
    <w:rsid w:val="00EC449B"/>
    <w:rsid w:val="00EC44AA"/>
    <w:rsid w:val="00EC4597"/>
    <w:rsid w:val="00EC45B4"/>
    <w:rsid w:val="00EC45D6"/>
    <w:rsid w:val="00EC4626"/>
    <w:rsid w:val="00EC48D2"/>
    <w:rsid w:val="00EC48E8"/>
    <w:rsid w:val="00EC4A56"/>
    <w:rsid w:val="00EC4AD0"/>
    <w:rsid w:val="00EC4B08"/>
    <w:rsid w:val="00EC4D2A"/>
    <w:rsid w:val="00EC4D58"/>
    <w:rsid w:val="00EC4DBA"/>
    <w:rsid w:val="00EC4E46"/>
    <w:rsid w:val="00EC4E89"/>
    <w:rsid w:val="00EC503B"/>
    <w:rsid w:val="00EC52B5"/>
    <w:rsid w:val="00EC5327"/>
    <w:rsid w:val="00EC55A7"/>
    <w:rsid w:val="00EC55DE"/>
    <w:rsid w:val="00EC5763"/>
    <w:rsid w:val="00EC5824"/>
    <w:rsid w:val="00EC59D4"/>
    <w:rsid w:val="00EC5BA0"/>
    <w:rsid w:val="00EC5BAB"/>
    <w:rsid w:val="00EC5DDE"/>
    <w:rsid w:val="00EC5F29"/>
    <w:rsid w:val="00EC5FF9"/>
    <w:rsid w:val="00EC6261"/>
    <w:rsid w:val="00EC62E6"/>
    <w:rsid w:val="00EC632B"/>
    <w:rsid w:val="00EC64A3"/>
    <w:rsid w:val="00EC6601"/>
    <w:rsid w:val="00EC6887"/>
    <w:rsid w:val="00EC6893"/>
    <w:rsid w:val="00EC6AAD"/>
    <w:rsid w:val="00EC6AEE"/>
    <w:rsid w:val="00EC6C8D"/>
    <w:rsid w:val="00EC6CC3"/>
    <w:rsid w:val="00EC6D2F"/>
    <w:rsid w:val="00EC6F6C"/>
    <w:rsid w:val="00EC704B"/>
    <w:rsid w:val="00EC7056"/>
    <w:rsid w:val="00EC7093"/>
    <w:rsid w:val="00EC70B2"/>
    <w:rsid w:val="00EC70EB"/>
    <w:rsid w:val="00EC714D"/>
    <w:rsid w:val="00EC7328"/>
    <w:rsid w:val="00EC7455"/>
    <w:rsid w:val="00EC7563"/>
    <w:rsid w:val="00EC767D"/>
    <w:rsid w:val="00EC784B"/>
    <w:rsid w:val="00EC7918"/>
    <w:rsid w:val="00EC7991"/>
    <w:rsid w:val="00EC79DA"/>
    <w:rsid w:val="00EC79E7"/>
    <w:rsid w:val="00EC7A2F"/>
    <w:rsid w:val="00EC7A35"/>
    <w:rsid w:val="00EC7AD0"/>
    <w:rsid w:val="00EC7B96"/>
    <w:rsid w:val="00EC7D0B"/>
    <w:rsid w:val="00EC7D97"/>
    <w:rsid w:val="00EC7E20"/>
    <w:rsid w:val="00EC7E94"/>
    <w:rsid w:val="00ED0077"/>
    <w:rsid w:val="00ED0134"/>
    <w:rsid w:val="00ED015B"/>
    <w:rsid w:val="00ED0467"/>
    <w:rsid w:val="00ED0640"/>
    <w:rsid w:val="00ED08D7"/>
    <w:rsid w:val="00ED0965"/>
    <w:rsid w:val="00ED0C43"/>
    <w:rsid w:val="00ED0F2F"/>
    <w:rsid w:val="00ED0F42"/>
    <w:rsid w:val="00ED0FED"/>
    <w:rsid w:val="00ED100B"/>
    <w:rsid w:val="00ED105D"/>
    <w:rsid w:val="00ED11AE"/>
    <w:rsid w:val="00ED1210"/>
    <w:rsid w:val="00ED160A"/>
    <w:rsid w:val="00ED179F"/>
    <w:rsid w:val="00ED1CAB"/>
    <w:rsid w:val="00ED1EDD"/>
    <w:rsid w:val="00ED2113"/>
    <w:rsid w:val="00ED2124"/>
    <w:rsid w:val="00ED223C"/>
    <w:rsid w:val="00ED2317"/>
    <w:rsid w:val="00ED24F3"/>
    <w:rsid w:val="00ED251D"/>
    <w:rsid w:val="00ED25B4"/>
    <w:rsid w:val="00ED26FD"/>
    <w:rsid w:val="00ED2864"/>
    <w:rsid w:val="00ED2967"/>
    <w:rsid w:val="00ED2BBB"/>
    <w:rsid w:val="00ED2DF7"/>
    <w:rsid w:val="00ED2EAD"/>
    <w:rsid w:val="00ED3272"/>
    <w:rsid w:val="00ED345E"/>
    <w:rsid w:val="00ED3473"/>
    <w:rsid w:val="00ED3751"/>
    <w:rsid w:val="00ED3961"/>
    <w:rsid w:val="00ED39C8"/>
    <w:rsid w:val="00ED3A7E"/>
    <w:rsid w:val="00ED3AE8"/>
    <w:rsid w:val="00ED3D7A"/>
    <w:rsid w:val="00ED4106"/>
    <w:rsid w:val="00ED420F"/>
    <w:rsid w:val="00ED42F4"/>
    <w:rsid w:val="00ED43C6"/>
    <w:rsid w:val="00ED44A8"/>
    <w:rsid w:val="00ED45C7"/>
    <w:rsid w:val="00ED462D"/>
    <w:rsid w:val="00ED475A"/>
    <w:rsid w:val="00ED4882"/>
    <w:rsid w:val="00ED4923"/>
    <w:rsid w:val="00ED49FD"/>
    <w:rsid w:val="00ED4C01"/>
    <w:rsid w:val="00ED4C88"/>
    <w:rsid w:val="00ED51A2"/>
    <w:rsid w:val="00ED51DF"/>
    <w:rsid w:val="00ED52AB"/>
    <w:rsid w:val="00ED530B"/>
    <w:rsid w:val="00ED5575"/>
    <w:rsid w:val="00ED5746"/>
    <w:rsid w:val="00ED585A"/>
    <w:rsid w:val="00ED58C3"/>
    <w:rsid w:val="00ED5A49"/>
    <w:rsid w:val="00ED5B38"/>
    <w:rsid w:val="00ED5CB3"/>
    <w:rsid w:val="00ED5DC3"/>
    <w:rsid w:val="00ED5DDE"/>
    <w:rsid w:val="00ED5EB3"/>
    <w:rsid w:val="00ED5EE0"/>
    <w:rsid w:val="00ED602B"/>
    <w:rsid w:val="00ED670A"/>
    <w:rsid w:val="00ED70B1"/>
    <w:rsid w:val="00ED7311"/>
    <w:rsid w:val="00ED7378"/>
    <w:rsid w:val="00ED7716"/>
    <w:rsid w:val="00ED7BDE"/>
    <w:rsid w:val="00ED7C10"/>
    <w:rsid w:val="00ED7C8F"/>
    <w:rsid w:val="00EE007C"/>
    <w:rsid w:val="00EE0102"/>
    <w:rsid w:val="00EE014C"/>
    <w:rsid w:val="00EE020B"/>
    <w:rsid w:val="00EE032D"/>
    <w:rsid w:val="00EE0397"/>
    <w:rsid w:val="00EE0593"/>
    <w:rsid w:val="00EE0628"/>
    <w:rsid w:val="00EE0669"/>
    <w:rsid w:val="00EE0700"/>
    <w:rsid w:val="00EE079C"/>
    <w:rsid w:val="00EE0834"/>
    <w:rsid w:val="00EE088D"/>
    <w:rsid w:val="00EE0ACF"/>
    <w:rsid w:val="00EE0BEB"/>
    <w:rsid w:val="00EE0C60"/>
    <w:rsid w:val="00EE0E59"/>
    <w:rsid w:val="00EE0F1A"/>
    <w:rsid w:val="00EE0F50"/>
    <w:rsid w:val="00EE0F9D"/>
    <w:rsid w:val="00EE10DC"/>
    <w:rsid w:val="00EE15C4"/>
    <w:rsid w:val="00EE1686"/>
    <w:rsid w:val="00EE17E0"/>
    <w:rsid w:val="00EE1919"/>
    <w:rsid w:val="00EE194F"/>
    <w:rsid w:val="00EE19E3"/>
    <w:rsid w:val="00EE19EF"/>
    <w:rsid w:val="00EE1D1F"/>
    <w:rsid w:val="00EE1E43"/>
    <w:rsid w:val="00EE1E56"/>
    <w:rsid w:val="00EE1EBA"/>
    <w:rsid w:val="00EE1F7B"/>
    <w:rsid w:val="00EE206D"/>
    <w:rsid w:val="00EE207A"/>
    <w:rsid w:val="00EE20A1"/>
    <w:rsid w:val="00EE218B"/>
    <w:rsid w:val="00EE21C4"/>
    <w:rsid w:val="00EE21F9"/>
    <w:rsid w:val="00EE229A"/>
    <w:rsid w:val="00EE22A5"/>
    <w:rsid w:val="00EE2308"/>
    <w:rsid w:val="00EE2425"/>
    <w:rsid w:val="00EE27BC"/>
    <w:rsid w:val="00EE2A26"/>
    <w:rsid w:val="00EE2AF4"/>
    <w:rsid w:val="00EE2D71"/>
    <w:rsid w:val="00EE2DB4"/>
    <w:rsid w:val="00EE2FCD"/>
    <w:rsid w:val="00EE314F"/>
    <w:rsid w:val="00EE3258"/>
    <w:rsid w:val="00EE33C1"/>
    <w:rsid w:val="00EE34DE"/>
    <w:rsid w:val="00EE351A"/>
    <w:rsid w:val="00EE351F"/>
    <w:rsid w:val="00EE35DC"/>
    <w:rsid w:val="00EE38BE"/>
    <w:rsid w:val="00EE3952"/>
    <w:rsid w:val="00EE3A73"/>
    <w:rsid w:val="00EE3B44"/>
    <w:rsid w:val="00EE3B69"/>
    <w:rsid w:val="00EE3C40"/>
    <w:rsid w:val="00EE3FE0"/>
    <w:rsid w:val="00EE403C"/>
    <w:rsid w:val="00EE4132"/>
    <w:rsid w:val="00EE4145"/>
    <w:rsid w:val="00EE417D"/>
    <w:rsid w:val="00EE4187"/>
    <w:rsid w:val="00EE43C4"/>
    <w:rsid w:val="00EE457D"/>
    <w:rsid w:val="00EE45C2"/>
    <w:rsid w:val="00EE4762"/>
    <w:rsid w:val="00EE4811"/>
    <w:rsid w:val="00EE4911"/>
    <w:rsid w:val="00EE4D05"/>
    <w:rsid w:val="00EE4D71"/>
    <w:rsid w:val="00EE4D9F"/>
    <w:rsid w:val="00EE4DBD"/>
    <w:rsid w:val="00EE4EAE"/>
    <w:rsid w:val="00EE4EC6"/>
    <w:rsid w:val="00EE4F09"/>
    <w:rsid w:val="00EE4F82"/>
    <w:rsid w:val="00EE50C0"/>
    <w:rsid w:val="00EE514C"/>
    <w:rsid w:val="00EE54A6"/>
    <w:rsid w:val="00EE5796"/>
    <w:rsid w:val="00EE579A"/>
    <w:rsid w:val="00EE58D5"/>
    <w:rsid w:val="00EE5A0B"/>
    <w:rsid w:val="00EE5B01"/>
    <w:rsid w:val="00EE5BCB"/>
    <w:rsid w:val="00EE5DD3"/>
    <w:rsid w:val="00EE5F1A"/>
    <w:rsid w:val="00EE5FC4"/>
    <w:rsid w:val="00EE6130"/>
    <w:rsid w:val="00EE61D2"/>
    <w:rsid w:val="00EE6360"/>
    <w:rsid w:val="00EE6403"/>
    <w:rsid w:val="00EE641F"/>
    <w:rsid w:val="00EE646B"/>
    <w:rsid w:val="00EE6609"/>
    <w:rsid w:val="00EE66BC"/>
    <w:rsid w:val="00EE6847"/>
    <w:rsid w:val="00EE6981"/>
    <w:rsid w:val="00EE69B2"/>
    <w:rsid w:val="00EE69BC"/>
    <w:rsid w:val="00EE69FD"/>
    <w:rsid w:val="00EE6A2D"/>
    <w:rsid w:val="00EE6C02"/>
    <w:rsid w:val="00EE6CB1"/>
    <w:rsid w:val="00EE6D06"/>
    <w:rsid w:val="00EE6D0F"/>
    <w:rsid w:val="00EE6D26"/>
    <w:rsid w:val="00EE6D74"/>
    <w:rsid w:val="00EE6EE5"/>
    <w:rsid w:val="00EE70C1"/>
    <w:rsid w:val="00EE7210"/>
    <w:rsid w:val="00EE7417"/>
    <w:rsid w:val="00EE7434"/>
    <w:rsid w:val="00EE74E4"/>
    <w:rsid w:val="00EE7514"/>
    <w:rsid w:val="00EE75C6"/>
    <w:rsid w:val="00EE75DD"/>
    <w:rsid w:val="00EE7697"/>
    <w:rsid w:val="00EE7805"/>
    <w:rsid w:val="00EE7911"/>
    <w:rsid w:val="00EE7E6B"/>
    <w:rsid w:val="00EE7FE7"/>
    <w:rsid w:val="00EF00B1"/>
    <w:rsid w:val="00EF00E7"/>
    <w:rsid w:val="00EF0106"/>
    <w:rsid w:val="00EF0246"/>
    <w:rsid w:val="00EF0419"/>
    <w:rsid w:val="00EF0511"/>
    <w:rsid w:val="00EF072A"/>
    <w:rsid w:val="00EF0792"/>
    <w:rsid w:val="00EF07B5"/>
    <w:rsid w:val="00EF0814"/>
    <w:rsid w:val="00EF0836"/>
    <w:rsid w:val="00EF0851"/>
    <w:rsid w:val="00EF09A7"/>
    <w:rsid w:val="00EF0A6C"/>
    <w:rsid w:val="00EF0EF2"/>
    <w:rsid w:val="00EF0EF6"/>
    <w:rsid w:val="00EF0F0C"/>
    <w:rsid w:val="00EF1023"/>
    <w:rsid w:val="00EF12DE"/>
    <w:rsid w:val="00EF1354"/>
    <w:rsid w:val="00EF1576"/>
    <w:rsid w:val="00EF1771"/>
    <w:rsid w:val="00EF1924"/>
    <w:rsid w:val="00EF1979"/>
    <w:rsid w:val="00EF1A15"/>
    <w:rsid w:val="00EF1E46"/>
    <w:rsid w:val="00EF1F91"/>
    <w:rsid w:val="00EF1FE8"/>
    <w:rsid w:val="00EF1FEF"/>
    <w:rsid w:val="00EF21A6"/>
    <w:rsid w:val="00EF2263"/>
    <w:rsid w:val="00EF268B"/>
    <w:rsid w:val="00EF27C7"/>
    <w:rsid w:val="00EF2A31"/>
    <w:rsid w:val="00EF2A88"/>
    <w:rsid w:val="00EF2BEC"/>
    <w:rsid w:val="00EF2C6A"/>
    <w:rsid w:val="00EF2F25"/>
    <w:rsid w:val="00EF30C7"/>
    <w:rsid w:val="00EF3159"/>
    <w:rsid w:val="00EF3162"/>
    <w:rsid w:val="00EF33A0"/>
    <w:rsid w:val="00EF33B3"/>
    <w:rsid w:val="00EF3555"/>
    <w:rsid w:val="00EF3562"/>
    <w:rsid w:val="00EF3597"/>
    <w:rsid w:val="00EF35A2"/>
    <w:rsid w:val="00EF3686"/>
    <w:rsid w:val="00EF36BD"/>
    <w:rsid w:val="00EF3930"/>
    <w:rsid w:val="00EF3A37"/>
    <w:rsid w:val="00EF3A61"/>
    <w:rsid w:val="00EF3C30"/>
    <w:rsid w:val="00EF3D61"/>
    <w:rsid w:val="00EF3E97"/>
    <w:rsid w:val="00EF42F4"/>
    <w:rsid w:val="00EF442E"/>
    <w:rsid w:val="00EF446F"/>
    <w:rsid w:val="00EF454F"/>
    <w:rsid w:val="00EF4783"/>
    <w:rsid w:val="00EF4983"/>
    <w:rsid w:val="00EF4A26"/>
    <w:rsid w:val="00EF4AA4"/>
    <w:rsid w:val="00EF4B78"/>
    <w:rsid w:val="00EF4C1C"/>
    <w:rsid w:val="00EF4E2C"/>
    <w:rsid w:val="00EF50B1"/>
    <w:rsid w:val="00EF5175"/>
    <w:rsid w:val="00EF579A"/>
    <w:rsid w:val="00EF589A"/>
    <w:rsid w:val="00EF5900"/>
    <w:rsid w:val="00EF593C"/>
    <w:rsid w:val="00EF59C2"/>
    <w:rsid w:val="00EF5B21"/>
    <w:rsid w:val="00EF5C16"/>
    <w:rsid w:val="00EF5C8E"/>
    <w:rsid w:val="00EF5CFA"/>
    <w:rsid w:val="00EF5D31"/>
    <w:rsid w:val="00EF6105"/>
    <w:rsid w:val="00EF6294"/>
    <w:rsid w:val="00EF66AF"/>
    <w:rsid w:val="00EF66BB"/>
    <w:rsid w:val="00EF67BB"/>
    <w:rsid w:val="00EF67E5"/>
    <w:rsid w:val="00EF68B8"/>
    <w:rsid w:val="00EF693F"/>
    <w:rsid w:val="00EF6A09"/>
    <w:rsid w:val="00EF6A0A"/>
    <w:rsid w:val="00EF6B83"/>
    <w:rsid w:val="00EF6D96"/>
    <w:rsid w:val="00EF6F23"/>
    <w:rsid w:val="00EF716A"/>
    <w:rsid w:val="00EF71D7"/>
    <w:rsid w:val="00EF729B"/>
    <w:rsid w:val="00EF73B9"/>
    <w:rsid w:val="00EF73E3"/>
    <w:rsid w:val="00EF73F0"/>
    <w:rsid w:val="00EF740F"/>
    <w:rsid w:val="00EF756F"/>
    <w:rsid w:val="00EF759E"/>
    <w:rsid w:val="00EF771C"/>
    <w:rsid w:val="00EF7732"/>
    <w:rsid w:val="00EF7830"/>
    <w:rsid w:val="00EF7886"/>
    <w:rsid w:val="00EF79F1"/>
    <w:rsid w:val="00EF7A14"/>
    <w:rsid w:val="00EF7CE6"/>
    <w:rsid w:val="00EF7D45"/>
    <w:rsid w:val="00EF7DBC"/>
    <w:rsid w:val="00EF7FE0"/>
    <w:rsid w:val="00F001CE"/>
    <w:rsid w:val="00F001D6"/>
    <w:rsid w:val="00F00268"/>
    <w:rsid w:val="00F002A6"/>
    <w:rsid w:val="00F002FF"/>
    <w:rsid w:val="00F00445"/>
    <w:rsid w:val="00F00549"/>
    <w:rsid w:val="00F00596"/>
    <w:rsid w:val="00F00854"/>
    <w:rsid w:val="00F00A08"/>
    <w:rsid w:val="00F00A84"/>
    <w:rsid w:val="00F00BEA"/>
    <w:rsid w:val="00F00CAF"/>
    <w:rsid w:val="00F00D06"/>
    <w:rsid w:val="00F00FA0"/>
    <w:rsid w:val="00F01010"/>
    <w:rsid w:val="00F0103B"/>
    <w:rsid w:val="00F01062"/>
    <w:rsid w:val="00F010E1"/>
    <w:rsid w:val="00F0127E"/>
    <w:rsid w:val="00F015FC"/>
    <w:rsid w:val="00F01675"/>
    <w:rsid w:val="00F019AB"/>
    <w:rsid w:val="00F01A60"/>
    <w:rsid w:val="00F01C2B"/>
    <w:rsid w:val="00F01D28"/>
    <w:rsid w:val="00F01E33"/>
    <w:rsid w:val="00F02188"/>
    <w:rsid w:val="00F021CE"/>
    <w:rsid w:val="00F024A1"/>
    <w:rsid w:val="00F0267E"/>
    <w:rsid w:val="00F02736"/>
    <w:rsid w:val="00F0276C"/>
    <w:rsid w:val="00F027AF"/>
    <w:rsid w:val="00F028AD"/>
    <w:rsid w:val="00F029B4"/>
    <w:rsid w:val="00F02A43"/>
    <w:rsid w:val="00F02A58"/>
    <w:rsid w:val="00F02B14"/>
    <w:rsid w:val="00F02BE7"/>
    <w:rsid w:val="00F02F07"/>
    <w:rsid w:val="00F03016"/>
    <w:rsid w:val="00F031BD"/>
    <w:rsid w:val="00F03399"/>
    <w:rsid w:val="00F03424"/>
    <w:rsid w:val="00F03484"/>
    <w:rsid w:val="00F03522"/>
    <w:rsid w:val="00F03587"/>
    <w:rsid w:val="00F035C3"/>
    <w:rsid w:val="00F03620"/>
    <w:rsid w:val="00F03660"/>
    <w:rsid w:val="00F037C2"/>
    <w:rsid w:val="00F03804"/>
    <w:rsid w:val="00F0389E"/>
    <w:rsid w:val="00F039C3"/>
    <w:rsid w:val="00F03A19"/>
    <w:rsid w:val="00F03A76"/>
    <w:rsid w:val="00F03A83"/>
    <w:rsid w:val="00F03ABC"/>
    <w:rsid w:val="00F03AD5"/>
    <w:rsid w:val="00F03B49"/>
    <w:rsid w:val="00F03B58"/>
    <w:rsid w:val="00F03B5C"/>
    <w:rsid w:val="00F03BA0"/>
    <w:rsid w:val="00F03C69"/>
    <w:rsid w:val="00F03D75"/>
    <w:rsid w:val="00F0403B"/>
    <w:rsid w:val="00F0411E"/>
    <w:rsid w:val="00F04192"/>
    <w:rsid w:val="00F04207"/>
    <w:rsid w:val="00F04357"/>
    <w:rsid w:val="00F043E1"/>
    <w:rsid w:val="00F04438"/>
    <w:rsid w:val="00F04444"/>
    <w:rsid w:val="00F04521"/>
    <w:rsid w:val="00F04619"/>
    <w:rsid w:val="00F04887"/>
    <w:rsid w:val="00F0499B"/>
    <w:rsid w:val="00F04AC7"/>
    <w:rsid w:val="00F04BC6"/>
    <w:rsid w:val="00F04BD4"/>
    <w:rsid w:val="00F04BDA"/>
    <w:rsid w:val="00F04D6F"/>
    <w:rsid w:val="00F04DF2"/>
    <w:rsid w:val="00F04F09"/>
    <w:rsid w:val="00F050AE"/>
    <w:rsid w:val="00F05205"/>
    <w:rsid w:val="00F055CE"/>
    <w:rsid w:val="00F057A4"/>
    <w:rsid w:val="00F057F2"/>
    <w:rsid w:val="00F05C24"/>
    <w:rsid w:val="00F05C45"/>
    <w:rsid w:val="00F05D22"/>
    <w:rsid w:val="00F05D9B"/>
    <w:rsid w:val="00F05DB6"/>
    <w:rsid w:val="00F061BC"/>
    <w:rsid w:val="00F0624D"/>
    <w:rsid w:val="00F06469"/>
    <w:rsid w:val="00F065B6"/>
    <w:rsid w:val="00F066CA"/>
    <w:rsid w:val="00F06744"/>
    <w:rsid w:val="00F069DB"/>
    <w:rsid w:val="00F06A06"/>
    <w:rsid w:val="00F06AD0"/>
    <w:rsid w:val="00F06B43"/>
    <w:rsid w:val="00F06D17"/>
    <w:rsid w:val="00F06DC6"/>
    <w:rsid w:val="00F06E14"/>
    <w:rsid w:val="00F06E71"/>
    <w:rsid w:val="00F07050"/>
    <w:rsid w:val="00F071BF"/>
    <w:rsid w:val="00F07238"/>
    <w:rsid w:val="00F07390"/>
    <w:rsid w:val="00F07430"/>
    <w:rsid w:val="00F07451"/>
    <w:rsid w:val="00F07471"/>
    <w:rsid w:val="00F0756B"/>
    <w:rsid w:val="00F0758E"/>
    <w:rsid w:val="00F0787B"/>
    <w:rsid w:val="00F078F2"/>
    <w:rsid w:val="00F07A44"/>
    <w:rsid w:val="00F07A4D"/>
    <w:rsid w:val="00F07AC2"/>
    <w:rsid w:val="00F07B02"/>
    <w:rsid w:val="00F07B46"/>
    <w:rsid w:val="00F07B9B"/>
    <w:rsid w:val="00F07C56"/>
    <w:rsid w:val="00F07E46"/>
    <w:rsid w:val="00F07F88"/>
    <w:rsid w:val="00F101D2"/>
    <w:rsid w:val="00F10224"/>
    <w:rsid w:val="00F10288"/>
    <w:rsid w:val="00F1037D"/>
    <w:rsid w:val="00F1042F"/>
    <w:rsid w:val="00F10607"/>
    <w:rsid w:val="00F10690"/>
    <w:rsid w:val="00F10781"/>
    <w:rsid w:val="00F1090C"/>
    <w:rsid w:val="00F109D4"/>
    <w:rsid w:val="00F10C6C"/>
    <w:rsid w:val="00F10E42"/>
    <w:rsid w:val="00F10E4A"/>
    <w:rsid w:val="00F10E5F"/>
    <w:rsid w:val="00F10E7F"/>
    <w:rsid w:val="00F10F04"/>
    <w:rsid w:val="00F10F1C"/>
    <w:rsid w:val="00F1106A"/>
    <w:rsid w:val="00F1108A"/>
    <w:rsid w:val="00F1121E"/>
    <w:rsid w:val="00F11449"/>
    <w:rsid w:val="00F11493"/>
    <w:rsid w:val="00F11497"/>
    <w:rsid w:val="00F11606"/>
    <w:rsid w:val="00F116A1"/>
    <w:rsid w:val="00F117AC"/>
    <w:rsid w:val="00F117F8"/>
    <w:rsid w:val="00F118CF"/>
    <w:rsid w:val="00F11D22"/>
    <w:rsid w:val="00F11D31"/>
    <w:rsid w:val="00F11EE6"/>
    <w:rsid w:val="00F11F0E"/>
    <w:rsid w:val="00F11F47"/>
    <w:rsid w:val="00F11F7E"/>
    <w:rsid w:val="00F11FC2"/>
    <w:rsid w:val="00F12039"/>
    <w:rsid w:val="00F120E5"/>
    <w:rsid w:val="00F122D0"/>
    <w:rsid w:val="00F1235B"/>
    <w:rsid w:val="00F12C1A"/>
    <w:rsid w:val="00F12E84"/>
    <w:rsid w:val="00F12F5D"/>
    <w:rsid w:val="00F12FA9"/>
    <w:rsid w:val="00F130DC"/>
    <w:rsid w:val="00F1312B"/>
    <w:rsid w:val="00F131D6"/>
    <w:rsid w:val="00F13209"/>
    <w:rsid w:val="00F13418"/>
    <w:rsid w:val="00F134D5"/>
    <w:rsid w:val="00F13577"/>
    <w:rsid w:val="00F135AB"/>
    <w:rsid w:val="00F1372A"/>
    <w:rsid w:val="00F13888"/>
    <w:rsid w:val="00F138E7"/>
    <w:rsid w:val="00F13944"/>
    <w:rsid w:val="00F13971"/>
    <w:rsid w:val="00F139ED"/>
    <w:rsid w:val="00F13A7C"/>
    <w:rsid w:val="00F13A91"/>
    <w:rsid w:val="00F13BC2"/>
    <w:rsid w:val="00F13D6D"/>
    <w:rsid w:val="00F140FA"/>
    <w:rsid w:val="00F14187"/>
    <w:rsid w:val="00F142E0"/>
    <w:rsid w:val="00F143C2"/>
    <w:rsid w:val="00F143EF"/>
    <w:rsid w:val="00F14441"/>
    <w:rsid w:val="00F144B3"/>
    <w:rsid w:val="00F145EA"/>
    <w:rsid w:val="00F146FD"/>
    <w:rsid w:val="00F14894"/>
    <w:rsid w:val="00F148C1"/>
    <w:rsid w:val="00F14A0E"/>
    <w:rsid w:val="00F14B59"/>
    <w:rsid w:val="00F14D71"/>
    <w:rsid w:val="00F14D82"/>
    <w:rsid w:val="00F14E2F"/>
    <w:rsid w:val="00F14FB0"/>
    <w:rsid w:val="00F1502A"/>
    <w:rsid w:val="00F15100"/>
    <w:rsid w:val="00F15104"/>
    <w:rsid w:val="00F151AF"/>
    <w:rsid w:val="00F152EC"/>
    <w:rsid w:val="00F152F2"/>
    <w:rsid w:val="00F15355"/>
    <w:rsid w:val="00F1535D"/>
    <w:rsid w:val="00F154AB"/>
    <w:rsid w:val="00F15AA8"/>
    <w:rsid w:val="00F15B68"/>
    <w:rsid w:val="00F15C16"/>
    <w:rsid w:val="00F15F24"/>
    <w:rsid w:val="00F15FFE"/>
    <w:rsid w:val="00F160AC"/>
    <w:rsid w:val="00F16148"/>
    <w:rsid w:val="00F1625D"/>
    <w:rsid w:val="00F16359"/>
    <w:rsid w:val="00F1650B"/>
    <w:rsid w:val="00F16595"/>
    <w:rsid w:val="00F16732"/>
    <w:rsid w:val="00F167DC"/>
    <w:rsid w:val="00F1686B"/>
    <w:rsid w:val="00F16899"/>
    <w:rsid w:val="00F1689F"/>
    <w:rsid w:val="00F16914"/>
    <w:rsid w:val="00F16A77"/>
    <w:rsid w:val="00F16AE4"/>
    <w:rsid w:val="00F16B70"/>
    <w:rsid w:val="00F16B8A"/>
    <w:rsid w:val="00F16BFC"/>
    <w:rsid w:val="00F16C13"/>
    <w:rsid w:val="00F16C6B"/>
    <w:rsid w:val="00F16E71"/>
    <w:rsid w:val="00F170CB"/>
    <w:rsid w:val="00F171F3"/>
    <w:rsid w:val="00F1729C"/>
    <w:rsid w:val="00F17446"/>
    <w:rsid w:val="00F17689"/>
    <w:rsid w:val="00F1777E"/>
    <w:rsid w:val="00F177F2"/>
    <w:rsid w:val="00F17820"/>
    <w:rsid w:val="00F179B6"/>
    <w:rsid w:val="00F17C42"/>
    <w:rsid w:val="00F17CD0"/>
    <w:rsid w:val="00F17CD7"/>
    <w:rsid w:val="00F17D95"/>
    <w:rsid w:val="00F2000F"/>
    <w:rsid w:val="00F20018"/>
    <w:rsid w:val="00F20127"/>
    <w:rsid w:val="00F20177"/>
    <w:rsid w:val="00F202BF"/>
    <w:rsid w:val="00F203E3"/>
    <w:rsid w:val="00F20401"/>
    <w:rsid w:val="00F2064B"/>
    <w:rsid w:val="00F20657"/>
    <w:rsid w:val="00F20697"/>
    <w:rsid w:val="00F20A9D"/>
    <w:rsid w:val="00F20AAB"/>
    <w:rsid w:val="00F20BD9"/>
    <w:rsid w:val="00F20BFA"/>
    <w:rsid w:val="00F20C73"/>
    <w:rsid w:val="00F20D51"/>
    <w:rsid w:val="00F20ED8"/>
    <w:rsid w:val="00F210CA"/>
    <w:rsid w:val="00F21251"/>
    <w:rsid w:val="00F212F3"/>
    <w:rsid w:val="00F214AC"/>
    <w:rsid w:val="00F21601"/>
    <w:rsid w:val="00F2171A"/>
    <w:rsid w:val="00F21C93"/>
    <w:rsid w:val="00F223E0"/>
    <w:rsid w:val="00F2258F"/>
    <w:rsid w:val="00F225D9"/>
    <w:rsid w:val="00F22855"/>
    <w:rsid w:val="00F229DC"/>
    <w:rsid w:val="00F22AA5"/>
    <w:rsid w:val="00F22C83"/>
    <w:rsid w:val="00F22C9D"/>
    <w:rsid w:val="00F22CC0"/>
    <w:rsid w:val="00F22DD2"/>
    <w:rsid w:val="00F22F62"/>
    <w:rsid w:val="00F22F8A"/>
    <w:rsid w:val="00F22FEF"/>
    <w:rsid w:val="00F23000"/>
    <w:rsid w:val="00F2304C"/>
    <w:rsid w:val="00F2306A"/>
    <w:rsid w:val="00F230AC"/>
    <w:rsid w:val="00F230D1"/>
    <w:rsid w:val="00F23180"/>
    <w:rsid w:val="00F2353B"/>
    <w:rsid w:val="00F23601"/>
    <w:rsid w:val="00F23650"/>
    <w:rsid w:val="00F23760"/>
    <w:rsid w:val="00F23861"/>
    <w:rsid w:val="00F2396D"/>
    <w:rsid w:val="00F23D62"/>
    <w:rsid w:val="00F23DF1"/>
    <w:rsid w:val="00F24014"/>
    <w:rsid w:val="00F2415A"/>
    <w:rsid w:val="00F24325"/>
    <w:rsid w:val="00F24645"/>
    <w:rsid w:val="00F2470B"/>
    <w:rsid w:val="00F24850"/>
    <w:rsid w:val="00F24AF8"/>
    <w:rsid w:val="00F24CAB"/>
    <w:rsid w:val="00F24D59"/>
    <w:rsid w:val="00F24DD3"/>
    <w:rsid w:val="00F24E40"/>
    <w:rsid w:val="00F24E5B"/>
    <w:rsid w:val="00F24F23"/>
    <w:rsid w:val="00F24FE4"/>
    <w:rsid w:val="00F2504D"/>
    <w:rsid w:val="00F25246"/>
    <w:rsid w:val="00F2525F"/>
    <w:rsid w:val="00F25289"/>
    <w:rsid w:val="00F252D8"/>
    <w:rsid w:val="00F252D9"/>
    <w:rsid w:val="00F254BC"/>
    <w:rsid w:val="00F2550C"/>
    <w:rsid w:val="00F2557F"/>
    <w:rsid w:val="00F25639"/>
    <w:rsid w:val="00F25646"/>
    <w:rsid w:val="00F25685"/>
    <w:rsid w:val="00F256E7"/>
    <w:rsid w:val="00F25712"/>
    <w:rsid w:val="00F25715"/>
    <w:rsid w:val="00F2597D"/>
    <w:rsid w:val="00F25A81"/>
    <w:rsid w:val="00F25B89"/>
    <w:rsid w:val="00F25C3F"/>
    <w:rsid w:val="00F25DFA"/>
    <w:rsid w:val="00F25E78"/>
    <w:rsid w:val="00F25EB6"/>
    <w:rsid w:val="00F260C7"/>
    <w:rsid w:val="00F26253"/>
    <w:rsid w:val="00F262B4"/>
    <w:rsid w:val="00F26399"/>
    <w:rsid w:val="00F263F7"/>
    <w:rsid w:val="00F2643C"/>
    <w:rsid w:val="00F266C0"/>
    <w:rsid w:val="00F268AC"/>
    <w:rsid w:val="00F2690E"/>
    <w:rsid w:val="00F26984"/>
    <w:rsid w:val="00F26A29"/>
    <w:rsid w:val="00F26A7C"/>
    <w:rsid w:val="00F26AB4"/>
    <w:rsid w:val="00F26B1C"/>
    <w:rsid w:val="00F26C23"/>
    <w:rsid w:val="00F26E03"/>
    <w:rsid w:val="00F27153"/>
    <w:rsid w:val="00F271EE"/>
    <w:rsid w:val="00F2747A"/>
    <w:rsid w:val="00F27743"/>
    <w:rsid w:val="00F278AA"/>
    <w:rsid w:val="00F2792A"/>
    <w:rsid w:val="00F2794F"/>
    <w:rsid w:val="00F2795B"/>
    <w:rsid w:val="00F27C86"/>
    <w:rsid w:val="00F3011F"/>
    <w:rsid w:val="00F301B1"/>
    <w:rsid w:val="00F30332"/>
    <w:rsid w:val="00F30519"/>
    <w:rsid w:val="00F305EE"/>
    <w:rsid w:val="00F30601"/>
    <w:rsid w:val="00F3064F"/>
    <w:rsid w:val="00F30692"/>
    <w:rsid w:val="00F306C1"/>
    <w:rsid w:val="00F306CB"/>
    <w:rsid w:val="00F3077D"/>
    <w:rsid w:val="00F307EC"/>
    <w:rsid w:val="00F3082B"/>
    <w:rsid w:val="00F308C2"/>
    <w:rsid w:val="00F308D4"/>
    <w:rsid w:val="00F3094D"/>
    <w:rsid w:val="00F30BAA"/>
    <w:rsid w:val="00F30D08"/>
    <w:rsid w:val="00F310D7"/>
    <w:rsid w:val="00F31618"/>
    <w:rsid w:val="00F31798"/>
    <w:rsid w:val="00F31812"/>
    <w:rsid w:val="00F318FA"/>
    <w:rsid w:val="00F31A8C"/>
    <w:rsid w:val="00F31AFE"/>
    <w:rsid w:val="00F31CCD"/>
    <w:rsid w:val="00F31D6F"/>
    <w:rsid w:val="00F31E82"/>
    <w:rsid w:val="00F31F71"/>
    <w:rsid w:val="00F31FB2"/>
    <w:rsid w:val="00F321DD"/>
    <w:rsid w:val="00F321ED"/>
    <w:rsid w:val="00F32472"/>
    <w:rsid w:val="00F324C0"/>
    <w:rsid w:val="00F32631"/>
    <w:rsid w:val="00F327B8"/>
    <w:rsid w:val="00F328D2"/>
    <w:rsid w:val="00F32A68"/>
    <w:rsid w:val="00F32A86"/>
    <w:rsid w:val="00F32AFD"/>
    <w:rsid w:val="00F32AFE"/>
    <w:rsid w:val="00F32C79"/>
    <w:rsid w:val="00F32EA1"/>
    <w:rsid w:val="00F32EF3"/>
    <w:rsid w:val="00F32F3B"/>
    <w:rsid w:val="00F33104"/>
    <w:rsid w:val="00F331C7"/>
    <w:rsid w:val="00F3339B"/>
    <w:rsid w:val="00F33562"/>
    <w:rsid w:val="00F33640"/>
    <w:rsid w:val="00F33927"/>
    <w:rsid w:val="00F33ABE"/>
    <w:rsid w:val="00F33C41"/>
    <w:rsid w:val="00F33E9B"/>
    <w:rsid w:val="00F33EFA"/>
    <w:rsid w:val="00F3415D"/>
    <w:rsid w:val="00F341CA"/>
    <w:rsid w:val="00F343C6"/>
    <w:rsid w:val="00F344DD"/>
    <w:rsid w:val="00F344F4"/>
    <w:rsid w:val="00F3456B"/>
    <w:rsid w:val="00F346B7"/>
    <w:rsid w:val="00F346D0"/>
    <w:rsid w:val="00F34707"/>
    <w:rsid w:val="00F34762"/>
    <w:rsid w:val="00F34B09"/>
    <w:rsid w:val="00F34ED8"/>
    <w:rsid w:val="00F34F73"/>
    <w:rsid w:val="00F34FB4"/>
    <w:rsid w:val="00F35056"/>
    <w:rsid w:val="00F353BD"/>
    <w:rsid w:val="00F35501"/>
    <w:rsid w:val="00F35555"/>
    <w:rsid w:val="00F355E7"/>
    <w:rsid w:val="00F355EC"/>
    <w:rsid w:val="00F3572D"/>
    <w:rsid w:val="00F35786"/>
    <w:rsid w:val="00F35866"/>
    <w:rsid w:val="00F359DC"/>
    <w:rsid w:val="00F35AC8"/>
    <w:rsid w:val="00F35BDF"/>
    <w:rsid w:val="00F35CC5"/>
    <w:rsid w:val="00F35E50"/>
    <w:rsid w:val="00F35E90"/>
    <w:rsid w:val="00F361FB"/>
    <w:rsid w:val="00F368D5"/>
    <w:rsid w:val="00F36936"/>
    <w:rsid w:val="00F36A09"/>
    <w:rsid w:val="00F36B50"/>
    <w:rsid w:val="00F36C54"/>
    <w:rsid w:val="00F36E91"/>
    <w:rsid w:val="00F370AB"/>
    <w:rsid w:val="00F372E3"/>
    <w:rsid w:val="00F37461"/>
    <w:rsid w:val="00F375D2"/>
    <w:rsid w:val="00F3760E"/>
    <w:rsid w:val="00F37653"/>
    <w:rsid w:val="00F377B8"/>
    <w:rsid w:val="00F377BC"/>
    <w:rsid w:val="00F37948"/>
    <w:rsid w:val="00F379A7"/>
    <w:rsid w:val="00F37B21"/>
    <w:rsid w:val="00F37C44"/>
    <w:rsid w:val="00F37FB8"/>
    <w:rsid w:val="00F37FD7"/>
    <w:rsid w:val="00F40167"/>
    <w:rsid w:val="00F404D5"/>
    <w:rsid w:val="00F4052F"/>
    <w:rsid w:val="00F40595"/>
    <w:rsid w:val="00F407D8"/>
    <w:rsid w:val="00F408F6"/>
    <w:rsid w:val="00F40AA7"/>
    <w:rsid w:val="00F40BA4"/>
    <w:rsid w:val="00F40BF8"/>
    <w:rsid w:val="00F40C6F"/>
    <w:rsid w:val="00F40D0A"/>
    <w:rsid w:val="00F40D3E"/>
    <w:rsid w:val="00F40E63"/>
    <w:rsid w:val="00F410D6"/>
    <w:rsid w:val="00F41107"/>
    <w:rsid w:val="00F4114E"/>
    <w:rsid w:val="00F4115B"/>
    <w:rsid w:val="00F4117C"/>
    <w:rsid w:val="00F411FF"/>
    <w:rsid w:val="00F4145E"/>
    <w:rsid w:val="00F41564"/>
    <w:rsid w:val="00F4160E"/>
    <w:rsid w:val="00F41803"/>
    <w:rsid w:val="00F4188D"/>
    <w:rsid w:val="00F418FA"/>
    <w:rsid w:val="00F41A05"/>
    <w:rsid w:val="00F41A76"/>
    <w:rsid w:val="00F41AA0"/>
    <w:rsid w:val="00F41BCC"/>
    <w:rsid w:val="00F41CD9"/>
    <w:rsid w:val="00F41CF0"/>
    <w:rsid w:val="00F41DC3"/>
    <w:rsid w:val="00F41E08"/>
    <w:rsid w:val="00F41F84"/>
    <w:rsid w:val="00F42081"/>
    <w:rsid w:val="00F423F5"/>
    <w:rsid w:val="00F4269B"/>
    <w:rsid w:val="00F42853"/>
    <w:rsid w:val="00F42A37"/>
    <w:rsid w:val="00F42D2F"/>
    <w:rsid w:val="00F42E31"/>
    <w:rsid w:val="00F42F11"/>
    <w:rsid w:val="00F43012"/>
    <w:rsid w:val="00F4301F"/>
    <w:rsid w:val="00F43378"/>
    <w:rsid w:val="00F43611"/>
    <w:rsid w:val="00F43711"/>
    <w:rsid w:val="00F439B0"/>
    <w:rsid w:val="00F43A2E"/>
    <w:rsid w:val="00F43A33"/>
    <w:rsid w:val="00F43AF8"/>
    <w:rsid w:val="00F43B24"/>
    <w:rsid w:val="00F43B42"/>
    <w:rsid w:val="00F43D25"/>
    <w:rsid w:val="00F43D66"/>
    <w:rsid w:val="00F43E4A"/>
    <w:rsid w:val="00F43F62"/>
    <w:rsid w:val="00F43FE4"/>
    <w:rsid w:val="00F44082"/>
    <w:rsid w:val="00F440E6"/>
    <w:rsid w:val="00F4412A"/>
    <w:rsid w:val="00F4427B"/>
    <w:rsid w:val="00F442ED"/>
    <w:rsid w:val="00F442F5"/>
    <w:rsid w:val="00F4430F"/>
    <w:rsid w:val="00F44534"/>
    <w:rsid w:val="00F44739"/>
    <w:rsid w:val="00F447F1"/>
    <w:rsid w:val="00F447F4"/>
    <w:rsid w:val="00F44820"/>
    <w:rsid w:val="00F449AE"/>
    <w:rsid w:val="00F44A10"/>
    <w:rsid w:val="00F44CBE"/>
    <w:rsid w:val="00F44D90"/>
    <w:rsid w:val="00F44E05"/>
    <w:rsid w:val="00F44E0C"/>
    <w:rsid w:val="00F44F22"/>
    <w:rsid w:val="00F45038"/>
    <w:rsid w:val="00F4510F"/>
    <w:rsid w:val="00F45120"/>
    <w:rsid w:val="00F4548F"/>
    <w:rsid w:val="00F45494"/>
    <w:rsid w:val="00F45507"/>
    <w:rsid w:val="00F45610"/>
    <w:rsid w:val="00F4570C"/>
    <w:rsid w:val="00F457F1"/>
    <w:rsid w:val="00F45894"/>
    <w:rsid w:val="00F45C2C"/>
    <w:rsid w:val="00F45CFB"/>
    <w:rsid w:val="00F45E7A"/>
    <w:rsid w:val="00F45F61"/>
    <w:rsid w:val="00F4605D"/>
    <w:rsid w:val="00F4612D"/>
    <w:rsid w:val="00F461A0"/>
    <w:rsid w:val="00F46255"/>
    <w:rsid w:val="00F4632F"/>
    <w:rsid w:val="00F463D7"/>
    <w:rsid w:val="00F463F4"/>
    <w:rsid w:val="00F466CF"/>
    <w:rsid w:val="00F4686E"/>
    <w:rsid w:val="00F468CA"/>
    <w:rsid w:val="00F4696D"/>
    <w:rsid w:val="00F46A3B"/>
    <w:rsid w:val="00F46C76"/>
    <w:rsid w:val="00F46E81"/>
    <w:rsid w:val="00F46EA0"/>
    <w:rsid w:val="00F47001"/>
    <w:rsid w:val="00F470F1"/>
    <w:rsid w:val="00F471F8"/>
    <w:rsid w:val="00F473A7"/>
    <w:rsid w:val="00F47432"/>
    <w:rsid w:val="00F475EE"/>
    <w:rsid w:val="00F47647"/>
    <w:rsid w:val="00F47653"/>
    <w:rsid w:val="00F477A3"/>
    <w:rsid w:val="00F478A0"/>
    <w:rsid w:val="00F47B70"/>
    <w:rsid w:val="00F47DFF"/>
    <w:rsid w:val="00F47E1A"/>
    <w:rsid w:val="00F47E7D"/>
    <w:rsid w:val="00F47F68"/>
    <w:rsid w:val="00F47FF3"/>
    <w:rsid w:val="00F50386"/>
    <w:rsid w:val="00F50394"/>
    <w:rsid w:val="00F50420"/>
    <w:rsid w:val="00F5067F"/>
    <w:rsid w:val="00F50817"/>
    <w:rsid w:val="00F5082B"/>
    <w:rsid w:val="00F508C5"/>
    <w:rsid w:val="00F50A5C"/>
    <w:rsid w:val="00F50B20"/>
    <w:rsid w:val="00F50B3B"/>
    <w:rsid w:val="00F50E65"/>
    <w:rsid w:val="00F50F80"/>
    <w:rsid w:val="00F511F3"/>
    <w:rsid w:val="00F51299"/>
    <w:rsid w:val="00F512C4"/>
    <w:rsid w:val="00F512CD"/>
    <w:rsid w:val="00F51308"/>
    <w:rsid w:val="00F51362"/>
    <w:rsid w:val="00F517C6"/>
    <w:rsid w:val="00F517E0"/>
    <w:rsid w:val="00F51B54"/>
    <w:rsid w:val="00F51D00"/>
    <w:rsid w:val="00F51DF2"/>
    <w:rsid w:val="00F51E67"/>
    <w:rsid w:val="00F5218C"/>
    <w:rsid w:val="00F521CC"/>
    <w:rsid w:val="00F523F4"/>
    <w:rsid w:val="00F52504"/>
    <w:rsid w:val="00F526A5"/>
    <w:rsid w:val="00F527DD"/>
    <w:rsid w:val="00F52800"/>
    <w:rsid w:val="00F52A83"/>
    <w:rsid w:val="00F52B82"/>
    <w:rsid w:val="00F52C67"/>
    <w:rsid w:val="00F52F7A"/>
    <w:rsid w:val="00F52FB7"/>
    <w:rsid w:val="00F5300E"/>
    <w:rsid w:val="00F53230"/>
    <w:rsid w:val="00F536B8"/>
    <w:rsid w:val="00F53711"/>
    <w:rsid w:val="00F5373E"/>
    <w:rsid w:val="00F53A43"/>
    <w:rsid w:val="00F53A48"/>
    <w:rsid w:val="00F53A5D"/>
    <w:rsid w:val="00F53B28"/>
    <w:rsid w:val="00F53F14"/>
    <w:rsid w:val="00F54029"/>
    <w:rsid w:val="00F540E2"/>
    <w:rsid w:val="00F541B7"/>
    <w:rsid w:val="00F5454A"/>
    <w:rsid w:val="00F54551"/>
    <w:rsid w:val="00F5459B"/>
    <w:rsid w:val="00F545EC"/>
    <w:rsid w:val="00F54890"/>
    <w:rsid w:val="00F54941"/>
    <w:rsid w:val="00F5494E"/>
    <w:rsid w:val="00F54A31"/>
    <w:rsid w:val="00F54A6B"/>
    <w:rsid w:val="00F54AC7"/>
    <w:rsid w:val="00F54ADD"/>
    <w:rsid w:val="00F54B11"/>
    <w:rsid w:val="00F54B3F"/>
    <w:rsid w:val="00F54BB1"/>
    <w:rsid w:val="00F54DFE"/>
    <w:rsid w:val="00F54E43"/>
    <w:rsid w:val="00F54F6A"/>
    <w:rsid w:val="00F55152"/>
    <w:rsid w:val="00F551D9"/>
    <w:rsid w:val="00F551E8"/>
    <w:rsid w:val="00F551F1"/>
    <w:rsid w:val="00F553DA"/>
    <w:rsid w:val="00F55439"/>
    <w:rsid w:val="00F5543B"/>
    <w:rsid w:val="00F554C0"/>
    <w:rsid w:val="00F55647"/>
    <w:rsid w:val="00F55764"/>
    <w:rsid w:val="00F55829"/>
    <w:rsid w:val="00F5589A"/>
    <w:rsid w:val="00F55A78"/>
    <w:rsid w:val="00F55BB0"/>
    <w:rsid w:val="00F55C22"/>
    <w:rsid w:val="00F55E65"/>
    <w:rsid w:val="00F55F1D"/>
    <w:rsid w:val="00F5605F"/>
    <w:rsid w:val="00F560D2"/>
    <w:rsid w:val="00F56150"/>
    <w:rsid w:val="00F56185"/>
    <w:rsid w:val="00F56638"/>
    <w:rsid w:val="00F5664D"/>
    <w:rsid w:val="00F56735"/>
    <w:rsid w:val="00F567B5"/>
    <w:rsid w:val="00F5680B"/>
    <w:rsid w:val="00F56834"/>
    <w:rsid w:val="00F568E1"/>
    <w:rsid w:val="00F56919"/>
    <w:rsid w:val="00F56A9D"/>
    <w:rsid w:val="00F56CF6"/>
    <w:rsid w:val="00F56DD5"/>
    <w:rsid w:val="00F56EBB"/>
    <w:rsid w:val="00F56F2A"/>
    <w:rsid w:val="00F5702B"/>
    <w:rsid w:val="00F572BE"/>
    <w:rsid w:val="00F5736B"/>
    <w:rsid w:val="00F5739F"/>
    <w:rsid w:val="00F573A8"/>
    <w:rsid w:val="00F573F1"/>
    <w:rsid w:val="00F57503"/>
    <w:rsid w:val="00F5757D"/>
    <w:rsid w:val="00F577AA"/>
    <w:rsid w:val="00F5782A"/>
    <w:rsid w:val="00F57960"/>
    <w:rsid w:val="00F57BBB"/>
    <w:rsid w:val="00F57D47"/>
    <w:rsid w:val="00F57D6C"/>
    <w:rsid w:val="00F57DC2"/>
    <w:rsid w:val="00F57E2A"/>
    <w:rsid w:val="00F57EAB"/>
    <w:rsid w:val="00F57F22"/>
    <w:rsid w:val="00F57F4B"/>
    <w:rsid w:val="00F57FBB"/>
    <w:rsid w:val="00F6000C"/>
    <w:rsid w:val="00F600D4"/>
    <w:rsid w:val="00F6024E"/>
    <w:rsid w:val="00F602E8"/>
    <w:rsid w:val="00F603FA"/>
    <w:rsid w:val="00F606D3"/>
    <w:rsid w:val="00F60B93"/>
    <w:rsid w:val="00F60D5C"/>
    <w:rsid w:val="00F60D7C"/>
    <w:rsid w:val="00F60D98"/>
    <w:rsid w:val="00F60EC8"/>
    <w:rsid w:val="00F60EEA"/>
    <w:rsid w:val="00F60FB3"/>
    <w:rsid w:val="00F61018"/>
    <w:rsid w:val="00F611AC"/>
    <w:rsid w:val="00F611B1"/>
    <w:rsid w:val="00F612CB"/>
    <w:rsid w:val="00F6136F"/>
    <w:rsid w:val="00F614BC"/>
    <w:rsid w:val="00F61598"/>
    <w:rsid w:val="00F616AC"/>
    <w:rsid w:val="00F61700"/>
    <w:rsid w:val="00F61729"/>
    <w:rsid w:val="00F6174C"/>
    <w:rsid w:val="00F617B1"/>
    <w:rsid w:val="00F61836"/>
    <w:rsid w:val="00F61860"/>
    <w:rsid w:val="00F6186B"/>
    <w:rsid w:val="00F61B3C"/>
    <w:rsid w:val="00F61C0C"/>
    <w:rsid w:val="00F61C42"/>
    <w:rsid w:val="00F61E58"/>
    <w:rsid w:val="00F61E73"/>
    <w:rsid w:val="00F61F56"/>
    <w:rsid w:val="00F620CD"/>
    <w:rsid w:val="00F62241"/>
    <w:rsid w:val="00F622EC"/>
    <w:rsid w:val="00F622F6"/>
    <w:rsid w:val="00F623E1"/>
    <w:rsid w:val="00F62466"/>
    <w:rsid w:val="00F62477"/>
    <w:rsid w:val="00F62515"/>
    <w:rsid w:val="00F6258D"/>
    <w:rsid w:val="00F62688"/>
    <w:rsid w:val="00F626A0"/>
    <w:rsid w:val="00F626A1"/>
    <w:rsid w:val="00F6274B"/>
    <w:rsid w:val="00F6292A"/>
    <w:rsid w:val="00F6294E"/>
    <w:rsid w:val="00F629B3"/>
    <w:rsid w:val="00F62A6D"/>
    <w:rsid w:val="00F62ADD"/>
    <w:rsid w:val="00F62CFB"/>
    <w:rsid w:val="00F62E73"/>
    <w:rsid w:val="00F6305F"/>
    <w:rsid w:val="00F6310C"/>
    <w:rsid w:val="00F63203"/>
    <w:rsid w:val="00F63268"/>
    <w:rsid w:val="00F6374B"/>
    <w:rsid w:val="00F6382A"/>
    <w:rsid w:val="00F639D7"/>
    <w:rsid w:val="00F63A0C"/>
    <w:rsid w:val="00F63B46"/>
    <w:rsid w:val="00F63B61"/>
    <w:rsid w:val="00F63C62"/>
    <w:rsid w:val="00F63E2C"/>
    <w:rsid w:val="00F63F5E"/>
    <w:rsid w:val="00F6409D"/>
    <w:rsid w:val="00F640EB"/>
    <w:rsid w:val="00F640EF"/>
    <w:rsid w:val="00F641FE"/>
    <w:rsid w:val="00F64384"/>
    <w:rsid w:val="00F643C0"/>
    <w:rsid w:val="00F643D9"/>
    <w:rsid w:val="00F643FB"/>
    <w:rsid w:val="00F64494"/>
    <w:rsid w:val="00F64572"/>
    <w:rsid w:val="00F646C5"/>
    <w:rsid w:val="00F6482A"/>
    <w:rsid w:val="00F64844"/>
    <w:rsid w:val="00F648D2"/>
    <w:rsid w:val="00F64B7C"/>
    <w:rsid w:val="00F64BF2"/>
    <w:rsid w:val="00F64CB7"/>
    <w:rsid w:val="00F64DBF"/>
    <w:rsid w:val="00F64E64"/>
    <w:rsid w:val="00F64EE6"/>
    <w:rsid w:val="00F64F6F"/>
    <w:rsid w:val="00F64FC0"/>
    <w:rsid w:val="00F65032"/>
    <w:rsid w:val="00F65314"/>
    <w:rsid w:val="00F653FF"/>
    <w:rsid w:val="00F65513"/>
    <w:rsid w:val="00F65516"/>
    <w:rsid w:val="00F65576"/>
    <w:rsid w:val="00F655A1"/>
    <w:rsid w:val="00F656F0"/>
    <w:rsid w:val="00F65A99"/>
    <w:rsid w:val="00F65B44"/>
    <w:rsid w:val="00F65C74"/>
    <w:rsid w:val="00F65C83"/>
    <w:rsid w:val="00F65E43"/>
    <w:rsid w:val="00F65E66"/>
    <w:rsid w:val="00F65EEC"/>
    <w:rsid w:val="00F65FD9"/>
    <w:rsid w:val="00F6601D"/>
    <w:rsid w:val="00F660A8"/>
    <w:rsid w:val="00F660D0"/>
    <w:rsid w:val="00F66222"/>
    <w:rsid w:val="00F665F9"/>
    <w:rsid w:val="00F66756"/>
    <w:rsid w:val="00F66AEC"/>
    <w:rsid w:val="00F66D0E"/>
    <w:rsid w:val="00F66D73"/>
    <w:rsid w:val="00F66FB8"/>
    <w:rsid w:val="00F67032"/>
    <w:rsid w:val="00F670CF"/>
    <w:rsid w:val="00F6716E"/>
    <w:rsid w:val="00F67282"/>
    <w:rsid w:val="00F6733C"/>
    <w:rsid w:val="00F673B3"/>
    <w:rsid w:val="00F673D2"/>
    <w:rsid w:val="00F6745A"/>
    <w:rsid w:val="00F6746A"/>
    <w:rsid w:val="00F675CA"/>
    <w:rsid w:val="00F6776A"/>
    <w:rsid w:val="00F6786B"/>
    <w:rsid w:val="00F67872"/>
    <w:rsid w:val="00F678C6"/>
    <w:rsid w:val="00F6798C"/>
    <w:rsid w:val="00F67A0D"/>
    <w:rsid w:val="00F67C0A"/>
    <w:rsid w:val="00F67C6C"/>
    <w:rsid w:val="00F67CA6"/>
    <w:rsid w:val="00F67D3A"/>
    <w:rsid w:val="00F70356"/>
    <w:rsid w:val="00F703C2"/>
    <w:rsid w:val="00F703FC"/>
    <w:rsid w:val="00F706F1"/>
    <w:rsid w:val="00F708DD"/>
    <w:rsid w:val="00F70AFD"/>
    <w:rsid w:val="00F70CB4"/>
    <w:rsid w:val="00F70D3C"/>
    <w:rsid w:val="00F70D87"/>
    <w:rsid w:val="00F70D9C"/>
    <w:rsid w:val="00F70EC0"/>
    <w:rsid w:val="00F70EF4"/>
    <w:rsid w:val="00F70F8D"/>
    <w:rsid w:val="00F7104E"/>
    <w:rsid w:val="00F71137"/>
    <w:rsid w:val="00F7115B"/>
    <w:rsid w:val="00F711B8"/>
    <w:rsid w:val="00F712AA"/>
    <w:rsid w:val="00F712E3"/>
    <w:rsid w:val="00F717BF"/>
    <w:rsid w:val="00F7193F"/>
    <w:rsid w:val="00F71A03"/>
    <w:rsid w:val="00F71A5E"/>
    <w:rsid w:val="00F71B75"/>
    <w:rsid w:val="00F71C7D"/>
    <w:rsid w:val="00F71EE2"/>
    <w:rsid w:val="00F71F06"/>
    <w:rsid w:val="00F71F79"/>
    <w:rsid w:val="00F722A1"/>
    <w:rsid w:val="00F7248A"/>
    <w:rsid w:val="00F7251B"/>
    <w:rsid w:val="00F72539"/>
    <w:rsid w:val="00F725AB"/>
    <w:rsid w:val="00F72693"/>
    <w:rsid w:val="00F72853"/>
    <w:rsid w:val="00F728C0"/>
    <w:rsid w:val="00F72936"/>
    <w:rsid w:val="00F72ABB"/>
    <w:rsid w:val="00F72DA6"/>
    <w:rsid w:val="00F72DBF"/>
    <w:rsid w:val="00F72F54"/>
    <w:rsid w:val="00F73050"/>
    <w:rsid w:val="00F730FA"/>
    <w:rsid w:val="00F732DB"/>
    <w:rsid w:val="00F7353E"/>
    <w:rsid w:val="00F73635"/>
    <w:rsid w:val="00F7396B"/>
    <w:rsid w:val="00F7397C"/>
    <w:rsid w:val="00F73A10"/>
    <w:rsid w:val="00F73B1A"/>
    <w:rsid w:val="00F73D70"/>
    <w:rsid w:val="00F73E36"/>
    <w:rsid w:val="00F73ED7"/>
    <w:rsid w:val="00F73ED9"/>
    <w:rsid w:val="00F73F6A"/>
    <w:rsid w:val="00F74163"/>
    <w:rsid w:val="00F741BB"/>
    <w:rsid w:val="00F743E2"/>
    <w:rsid w:val="00F74404"/>
    <w:rsid w:val="00F74439"/>
    <w:rsid w:val="00F74449"/>
    <w:rsid w:val="00F744BD"/>
    <w:rsid w:val="00F744EB"/>
    <w:rsid w:val="00F744ED"/>
    <w:rsid w:val="00F7450B"/>
    <w:rsid w:val="00F74722"/>
    <w:rsid w:val="00F747E4"/>
    <w:rsid w:val="00F74814"/>
    <w:rsid w:val="00F7484E"/>
    <w:rsid w:val="00F749FD"/>
    <w:rsid w:val="00F74A3A"/>
    <w:rsid w:val="00F74C4B"/>
    <w:rsid w:val="00F74D72"/>
    <w:rsid w:val="00F74E99"/>
    <w:rsid w:val="00F74F02"/>
    <w:rsid w:val="00F74F74"/>
    <w:rsid w:val="00F75288"/>
    <w:rsid w:val="00F758FA"/>
    <w:rsid w:val="00F75936"/>
    <w:rsid w:val="00F759D8"/>
    <w:rsid w:val="00F75A8C"/>
    <w:rsid w:val="00F75D44"/>
    <w:rsid w:val="00F75EE6"/>
    <w:rsid w:val="00F7606B"/>
    <w:rsid w:val="00F760B6"/>
    <w:rsid w:val="00F76167"/>
    <w:rsid w:val="00F76271"/>
    <w:rsid w:val="00F76296"/>
    <w:rsid w:val="00F76351"/>
    <w:rsid w:val="00F7638B"/>
    <w:rsid w:val="00F7678B"/>
    <w:rsid w:val="00F767DB"/>
    <w:rsid w:val="00F76918"/>
    <w:rsid w:val="00F76995"/>
    <w:rsid w:val="00F769F5"/>
    <w:rsid w:val="00F76B80"/>
    <w:rsid w:val="00F76BE5"/>
    <w:rsid w:val="00F76CD8"/>
    <w:rsid w:val="00F76DCF"/>
    <w:rsid w:val="00F76E75"/>
    <w:rsid w:val="00F77033"/>
    <w:rsid w:val="00F7718B"/>
    <w:rsid w:val="00F7719B"/>
    <w:rsid w:val="00F773F3"/>
    <w:rsid w:val="00F7750A"/>
    <w:rsid w:val="00F77779"/>
    <w:rsid w:val="00F778A1"/>
    <w:rsid w:val="00F778B1"/>
    <w:rsid w:val="00F77AB3"/>
    <w:rsid w:val="00F77B5F"/>
    <w:rsid w:val="00F77BD7"/>
    <w:rsid w:val="00F77C20"/>
    <w:rsid w:val="00F77C5C"/>
    <w:rsid w:val="00F77D2D"/>
    <w:rsid w:val="00F77DC1"/>
    <w:rsid w:val="00F77E60"/>
    <w:rsid w:val="00F77F47"/>
    <w:rsid w:val="00F77FEE"/>
    <w:rsid w:val="00F802DF"/>
    <w:rsid w:val="00F8031E"/>
    <w:rsid w:val="00F804AD"/>
    <w:rsid w:val="00F804DA"/>
    <w:rsid w:val="00F80704"/>
    <w:rsid w:val="00F80749"/>
    <w:rsid w:val="00F80893"/>
    <w:rsid w:val="00F808AA"/>
    <w:rsid w:val="00F80C47"/>
    <w:rsid w:val="00F80F24"/>
    <w:rsid w:val="00F81123"/>
    <w:rsid w:val="00F8120E"/>
    <w:rsid w:val="00F8142D"/>
    <w:rsid w:val="00F81463"/>
    <w:rsid w:val="00F8155C"/>
    <w:rsid w:val="00F81567"/>
    <w:rsid w:val="00F81746"/>
    <w:rsid w:val="00F81848"/>
    <w:rsid w:val="00F81896"/>
    <w:rsid w:val="00F819A1"/>
    <w:rsid w:val="00F819F3"/>
    <w:rsid w:val="00F81ADA"/>
    <w:rsid w:val="00F81DB6"/>
    <w:rsid w:val="00F81DD1"/>
    <w:rsid w:val="00F81EDA"/>
    <w:rsid w:val="00F81F3E"/>
    <w:rsid w:val="00F821B0"/>
    <w:rsid w:val="00F82441"/>
    <w:rsid w:val="00F8268C"/>
    <w:rsid w:val="00F829C6"/>
    <w:rsid w:val="00F829F3"/>
    <w:rsid w:val="00F82BD4"/>
    <w:rsid w:val="00F82DCC"/>
    <w:rsid w:val="00F82DFA"/>
    <w:rsid w:val="00F82E72"/>
    <w:rsid w:val="00F82E9C"/>
    <w:rsid w:val="00F82EB1"/>
    <w:rsid w:val="00F82ECF"/>
    <w:rsid w:val="00F82EFE"/>
    <w:rsid w:val="00F82F60"/>
    <w:rsid w:val="00F82FD7"/>
    <w:rsid w:val="00F83265"/>
    <w:rsid w:val="00F83563"/>
    <w:rsid w:val="00F835BE"/>
    <w:rsid w:val="00F835CB"/>
    <w:rsid w:val="00F83657"/>
    <w:rsid w:val="00F83791"/>
    <w:rsid w:val="00F83B4F"/>
    <w:rsid w:val="00F83C92"/>
    <w:rsid w:val="00F83E07"/>
    <w:rsid w:val="00F83E74"/>
    <w:rsid w:val="00F83F32"/>
    <w:rsid w:val="00F8400E"/>
    <w:rsid w:val="00F841D6"/>
    <w:rsid w:val="00F844FE"/>
    <w:rsid w:val="00F84807"/>
    <w:rsid w:val="00F84A45"/>
    <w:rsid w:val="00F84B84"/>
    <w:rsid w:val="00F84C0A"/>
    <w:rsid w:val="00F84D92"/>
    <w:rsid w:val="00F84EB8"/>
    <w:rsid w:val="00F85024"/>
    <w:rsid w:val="00F850B7"/>
    <w:rsid w:val="00F851C0"/>
    <w:rsid w:val="00F853AC"/>
    <w:rsid w:val="00F859D3"/>
    <w:rsid w:val="00F85BEB"/>
    <w:rsid w:val="00F85E6E"/>
    <w:rsid w:val="00F85F17"/>
    <w:rsid w:val="00F86089"/>
    <w:rsid w:val="00F8628F"/>
    <w:rsid w:val="00F863C2"/>
    <w:rsid w:val="00F864A9"/>
    <w:rsid w:val="00F86938"/>
    <w:rsid w:val="00F86965"/>
    <w:rsid w:val="00F86976"/>
    <w:rsid w:val="00F86A3E"/>
    <w:rsid w:val="00F86A7F"/>
    <w:rsid w:val="00F86A96"/>
    <w:rsid w:val="00F86B90"/>
    <w:rsid w:val="00F86C94"/>
    <w:rsid w:val="00F86E10"/>
    <w:rsid w:val="00F86F6B"/>
    <w:rsid w:val="00F870EF"/>
    <w:rsid w:val="00F875D1"/>
    <w:rsid w:val="00F87729"/>
    <w:rsid w:val="00F8776B"/>
    <w:rsid w:val="00F87827"/>
    <w:rsid w:val="00F87833"/>
    <w:rsid w:val="00F8797B"/>
    <w:rsid w:val="00F87A89"/>
    <w:rsid w:val="00F87CC5"/>
    <w:rsid w:val="00F87D12"/>
    <w:rsid w:val="00F87EF5"/>
    <w:rsid w:val="00F87F03"/>
    <w:rsid w:val="00F900A7"/>
    <w:rsid w:val="00F9037C"/>
    <w:rsid w:val="00F90430"/>
    <w:rsid w:val="00F905CF"/>
    <w:rsid w:val="00F90662"/>
    <w:rsid w:val="00F906B9"/>
    <w:rsid w:val="00F908D6"/>
    <w:rsid w:val="00F909F2"/>
    <w:rsid w:val="00F909FD"/>
    <w:rsid w:val="00F90A7D"/>
    <w:rsid w:val="00F90ACD"/>
    <w:rsid w:val="00F90B4A"/>
    <w:rsid w:val="00F90C67"/>
    <w:rsid w:val="00F90CA7"/>
    <w:rsid w:val="00F90CC0"/>
    <w:rsid w:val="00F90D10"/>
    <w:rsid w:val="00F90D96"/>
    <w:rsid w:val="00F90F23"/>
    <w:rsid w:val="00F9101F"/>
    <w:rsid w:val="00F9117C"/>
    <w:rsid w:val="00F911EE"/>
    <w:rsid w:val="00F91277"/>
    <w:rsid w:val="00F91402"/>
    <w:rsid w:val="00F91922"/>
    <w:rsid w:val="00F91928"/>
    <w:rsid w:val="00F91A0B"/>
    <w:rsid w:val="00F91C4E"/>
    <w:rsid w:val="00F91D38"/>
    <w:rsid w:val="00F91E5C"/>
    <w:rsid w:val="00F91E74"/>
    <w:rsid w:val="00F92013"/>
    <w:rsid w:val="00F922B9"/>
    <w:rsid w:val="00F92346"/>
    <w:rsid w:val="00F92364"/>
    <w:rsid w:val="00F92416"/>
    <w:rsid w:val="00F925CA"/>
    <w:rsid w:val="00F9261C"/>
    <w:rsid w:val="00F9284E"/>
    <w:rsid w:val="00F929F8"/>
    <w:rsid w:val="00F92A71"/>
    <w:rsid w:val="00F92A88"/>
    <w:rsid w:val="00F92D74"/>
    <w:rsid w:val="00F92E2E"/>
    <w:rsid w:val="00F92ECE"/>
    <w:rsid w:val="00F92EE9"/>
    <w:rsid w:val="00F93302"/>
    <w:rsid w:val="00F933DB"/>
    <w:rsid w:val="00F936BE"/>
    <w:rsid w:val="00F936EE"/>
    <w:rsid w:val="00F939BA"/>
    <w:rsid w:val="00F93C8D"/>
    <w:rsid w:val="00F93DBF"/>
    <w:rsid w:val="00F93E1E"/>
    <w:rsid w:val="00F93FEF"/>
    <w:rsid w:val="00F9406B"/>
    <w:rsid w:val="00F94166"/>
    <w:rsid w:val="00F9417B"/>
    <w:rsid w:val="00F941E7"/>
    <w:rsid w:val="00F942D8"/>
    <w:rsid w:val="00F94360"/>
    <w:rsid w:val="00F94619"/>
    <w:rsid w:val="00F9472E"/>
    <w:rsid w:val="00F9477D"/>
    <w:rsid w:val="00F9477F"/>
    <w:rsid w:val="00F94C7E"/>
    <w:rsid w:val="00F94D07"/>
    <w:rsid w:val="00F94D19"/>
    <w:rsid w:val="00F94D52"/>
    <w:rsid w:val="00F94D69"/>
    <w:rsid w:val="00F94EDF"/>
    <w:rsid w:val="00F95000"/>
    <w:rsid w:val="00F9509E"/>
    <w:rsid w:val="00F955D2"/>
    <w:rsid w:val="00F9561C"/>
    <w:rsid w:val="00F95677"/>
    <w:rsid w:val="00F9569A"/>
    <w:rsid w:val="00F95965"/>
    <w:rsid w:val="00F95B50"/>
    <w:rsid w:val="00F95B8D"/>
    <w:rsid w:val="00F95CD4"/>
    <w:rsid w:val="00F95CFE"/>
    <w:rsid w:val="00F95D00"/>
    <w:rsid w:val="00F95DE7"/>
    <w:rsid w:val="00F95F42"/>
    <w:rsid w:val="00F95F52"/>
    <w:rsid w:val="00F95F9E"/>
    <w:rsid w:val="00F95FDE"/>
    <w:rsid w:val="00F961DC"/>
    <w:rsid w:val="00F9628F"/>
    <w:rsid w:val="00F962C1"/>
    <w:rsid w:val="00F963B5"/>
    <w:rsid w:val="00F96421"/>
    <w:rsid w:val="00F96522"/>
    <w:rsid w:val="00F96614"/>
    <w:rsid w:val="00F96898"/>
    <w:rsid w:val="00F9696E"/>
    <w:rsid w:val="00F969CA"/>
    <w:rsid w:val="00F969F4"/>
    <w:rsid w:val="00F96BEE"/>
    <w:rsid w:val="00F96CF6"/>
    <w:rsid w:val="00F96D6E"/>
    <w:rsid w:val="00F96E03"/>
    <w:rsid w:val="00F96E4D"/>
    <w:rsid w:val="00F96FA9"/>
    <w:rsid w:val="00F96FDA"/>
    <w:rsid w:val="00F97165"/>
    <w:rsid w:val="00F971E6"/>
    <w:rsid w:val="00F974D5"/>
    <w:rsid w:val="00F979A3"/>
    <w:rsid w:val="00F97AAE"/>
    <w:rsid w:val="00F97E12"/>
    <w:rsid w:val="00FA013C"/>
    <w:rsid w:val="00FA01CD"/>
    <w:rsid w:val="00FA0258"/>
    <w:rsid w:val="00FA077B"/>
    <w:rsid w:val="00FA0849"/>
    <w:rsid w:val="00FA0A12"/>
    <w:rsid w:val="00FA0A25"/>
    <w:rsid w:val="00FA0B72"/>
    <w:rsid w:val="00FA0B9C"/>
    <w:rsid w:val="00FA0C52"/>
    <w:rsid w:val="00FA0D2A"/>
    <w:rsid w:val="00FA0D34"/>
    <w:rsid w:val="00FA0DA4"/>
    <w:rsid w:val="00FA0F45"/>
    <w:rsid w:val="00FA0F5B"/>
    <w:rsid w:val="00FA0F93"/>
    <w:rsid w:val="00FA1183"/>
    <w:rsid w:val="00FA122D"/>
    <w:rsid w:val="00FA12A9"/>
    <w:rsid w:val="00FA147A"/>
    <w:rsid w:val="00FA14B1"/>
    <w:rsid w:val="00FA14FF"/>
    <w:rsid w:val="00FA1BFD"/>
    <w:rsid w:val="00FA1C1E"/>
    <w:rsid w:val="00FA1C8F"/>
    <w:rsid w:val="00FA1DC6"/>
    <w:rsid w:val="00FA1E4D"/>
    <w:rsid w:val="00FA2075"/>
    <w:rsid w:val="00FA245E"/>
    <w:rsid w:val="00FA271E"/>
    <w:rsid w:val="00FA27AC"/>
    <w:rsid w:val="00FA2AE4"/>
    <w:rsid w:val="00FA2C69"/>
    <w:rsid w:val="00FA2CC2"/>
    <w:rsid w:val="00FA2D2A"/>
    <w:rsid w:val="00FA2E20"/>
    <w:rsid w:val="00FA32FE"/>
    <w:rsid w:val="00FA3544"/>
    <w:rsid w:val="00FA369A"/>
    <w:rsid w:val="00FA36A5"/>
    <w:rsid w:val="00FA39A8"/>
    <w:rsid w:val="00FA3A58"/>
    <w:rsid w:val="00FA40B9"/>
    <w:rsid w:val="00FA4126"/>
    <w:rsid w:val="00FA4179"/>
    <w:rsid w:val="00FA423D"/>
    <w:rsid w:val="00FA427C"/>
    <w:rsid w:val="00FA4446"/>
    <w:rsid w:val="00FA4632"/>
    <w:rsid w:val="00FA46E0"/>
    <w:rsid w:val="00FA47E0"/>
    <w:rsid w:val="00FA4AD5"/>
    <w:rsid w:val="00FA4B1D"/>
    <w:rsid w:val="00FA4F05"/>
    <w:rsid w:val="00FA50B5"/>
    <w:rsid w:val="00FA51A0"/>
    <w:rsid w:val="00FA51D9"/>
    <w:rsid w:val="00FA52EF"/>
    <w:rsid w:val="00FA5584"/>
    <w:rsid w:val="00FA55CA"/>
    <w:rsid w:val="00FA55FC"/>
    <w:rsid w:val="00FA56E0"/>
    <w:rsid w:val="00FA598B"/>
    <w:rsid w:val="00FA5A44"/>
    <w:rsid w:val="00FA5B10"/>
    <w:rsid w:val="00FA5B13"/>
    <w:rsid w:val="00FA5B31"/>
    <w:rsid w:val="00FA5C61"/>
    <w:rsid w:val="00FA5E2E"/>
    <w:rsid w:val="00FA5E9A"/>
    <w:rsid w:val="00FA5ED1"/>
    <w:rsid w:val="00FA6489"/>
    <w:rsid w:val="00FA6506"/>
    <w:rsid w:val="00FA65B6"/>
    <w:rsid w:val="00FA6734"/>
    <w:rsid w:val="00FA6A31"/>
    <w:rsid w:val="00FA6A5D"/>
    <w:rsid w:val="00FA6A9D"/>
    <w:rsid w:val="00FA6B3B"/>
    <w:rsid w:val="00FA6CE5"/>
    <w:rsid w:val="00FA6D03"/>
    <w:rsid w:val="00FA6DAE"/>
    <w:rsid w:val="00FA6E26"/>
    <w:rsid w:val="00FA6E44"/>
    <w:rsid w:val="00FA6ED8"/>
    <w:rsid w:val="00FA6F10"/>
    <w:rsid w:val="00FA6F5A"/>
    <w:rsid w:val="00FA7087"/>
    <w:rsid w:val="00FA722A"/>
    <w:rsid w:val="00FA72CE"/>
    <w:rsid w:val="00FA731F"/>
    <w:rsid w:val="00FA737D"/>
    <w:rsid w:val="00FA7543"/>
    <w:rsid w:val="00FA75C3"/>
    <w:rsid w:val="00FA7802"/>
    <w:rsid w:val="00FA7923"/>
    <w:rsid w:val="00FA79C5"/>
    <w:rsid w:val="00FA7A63"/>
    <w:rsid w:val="00FA7C3F"/>
    <w:rsid w:val="00FA7C71"/>
    <w:rsid w:val="00FA7E73"/>
    <w:rsid w:val="00FA7FCB"/>
    <w:rsid w:val="00FB00FF"/>
    <w:rsid w:val="00FB057E"/>
    <w:rsid w:val="00FB0613"/>
    <w:rsid w:val="00FB0678"/>
    <w:rsid w:val="00FB0700"/>
    <w:rsid w:val="00FB082C"/>
    <w:rsid w:val="00FB0847"/>
    <w:rsid w:val="00FB0B15"/>
    <w:rsid w:val="00FB0CC6"/>
    <w:rsid w:val="00FB0CD3"/>
    <w:rsid w:val="00FB0CE5"/>
    <w:rsid w:val="00FB0FB8"/>
    <w:rsid w:val="00FB0FB9"/>
    <w:rsid w:val="00FB103A"/>
    <w:rsid w:val="00FB105B"/>
    <w:rsid w:val="00FB10B2"/>
    <w:rsid w:val="00FB1255"/>
    <w:rsid w:val="00FB13BD"/>
    <w:rsid w:val="00FB14D2"/>
    <w:rsid w:val="00FB1517"/>
    <w:rsid w:val="00FB1589"/>
    <w:rsid w:val="00FB15F6"/>
    <w:rsid w:val="00FB1621"/>
    <w:rsid w:val="00FB171F"/>
    <w:rsid w:val="00FB1785"/>
    <w:rsid w:val="00FB1AB0"/>
    <w:rsid w:val="00FB1AB3"/>
    <w:rsid w:val="00FB1BEF"/>
    <w:rsid w:val="00FB1EA0"/>
    <w:rsid w:val="00FB1F47"/>
    <w:rsid w:val="00FB1FBC"/>
    <w:rsid w:val="00FB1FC9"/>
    <w:rsid w:val="00FB1FDD"/>
    <w:rsid w:val="00FB2415"/>
    <w:rsid w:val="00FB249A"/>
    <w:rsid w:val="00FB24DB"/>
    <w:rsid w:val="00FB2546"/>
    <w:rsid w:val="00FB25B0"/>
    <w:rsid w:val="00FB2711"/>
    <w:rsid w:val="00FB27B0"/>
    <w:rsid w:val="00FB27DB"/>
    <w:rsid w:val="00FB2C13"/>
    <w:rsid w:val="00FB2C17"/>
    <w:rsid w:val="00FB2C39"/>
    <w:rsid w:val="00FB2E74"/>
    <w:rsid w:val="00FB2E9B"/>
    <w:rsid w:val="00FB31E0"/>
    <w:rsid w:val="00FB32C3"/>
    <w:rsid w:val="00FB337D"/>
    <w:rsid w:val="00FB36D0"/>
    <w:rsid w:val="00FB3767"/>
    <w:rsid w:val="00FB38F5"/>
    <w:rsid w:val="00FB3A96"/>
    <w:rsid w:val="00FB3BA0"/>
    <w:rsid w:val="00FB3C79"/>
    <w:rsid w:val="00FB409E"/>
    <w:rsid w:val="00FB41E9"/>
    <w:rsid w:val="00FB42F3"/>
    <w:rsid w:val="00FB4357"/>
    <w:rsid w:val="00FB45F1"/>
    <w:rsid w:val="00FB4665"/>
    <w:rsid w:val="00FB46A1"/>
    <w:rsid w:val="00FB47C9"/>
    <w:rsid w:val="00FB48D6"/>
    <w:rsid w:val="00FB490A"/>
    <w:rsid w:val="00FB49F0"/>
    <w:rsid w:val="00FB4AEF"/>
    <w:rsid w:val="00FB4B2D"/>
    <w:rsid w:val="00FB4C90"/>
    <w:rsid w:val="00FB4CAB"/>
    <w:rsid w:val="00FB4E86"/>
    <w:rsid w:val="00FB4F8E"/>
    <w:rsid w:val="00FB4FAE"/>
    <w:rsid w:val="00FB51F2"/>
    <w:rsid w:val="00FB52D2"/>
    <w:rsid w:val="00FB532E"/>
    <w:rsid w:val="00FB54F8"/>
    <w:rsid w:val="00FB5534"/>
    <w:rsid w:val="00FB5ADE"/>
    <w:rsid w:val="00FB5C89"/>
    <w:rsid w:val="00FB5EE9"/>
    <w:rsid w:val="00FB5F13"/>
    <w:rsid w:val="00FB5FD9"/>
    <w:rsid w:val="00FB61E5"/>
    <w:rsid w:val="00FB61F5"/>
    <w:rsid w:val="00FB63A1"/>
    <w:rsid w:val="00FB64FC"/>
    <w:rsid w:val="00FB6602"/>
    <w:rsid w:val="00FB6630"/>
    <w:rsid w:val="00FB6866"/>
    <w:rsid w:val="00FB69D2"/>
    <w:rsid w:val="00FB6A25"/>
    <w:rsid w:val="00FB6AEA"/>
    <w:rsid w:val="00FB6B6F"/>
    <w:rsid w:val="00FB6B8A"/>
    <w:rsid w:val="00FB6BC2"/>
    <w:rsid w:val="00FB6C2E"/>
    <w:rsid w:val="00FB6CE8"/>
    <w:rsid w:val="00FB6D20"/>
    <w:rsid w:val="00FB6E10"/>
    <w:rsid w:val="00FB6E8B"/>
    <w:rsid w:val="00FB6F39"/>
    <w:rsid w:val="00FB713D"/>
    <w:rsid w:val="00FB7207"/>
    <w:rsid w:val="00FB7227"/>
    <w:rsid w:val="00FB72BE"/>
    <w:rsid w:val="00FB72E9"/>
    <w:rsid w:val="00FB73A6"/>
    <w:rsid w:val="00FB74F6"/>
    <w:rsid w:val="00FB777D"/>
    <w:rsid w:val="00FB784D"/>
    <w:rsid w:val="00FB7A2A"/>
    <w:rsid w:val="00FB7B44"/>
    <w:rsid w:val="00FB7B70"/>
    <w:rsid w:val="00FB7D59"/>
    <w:rsid w:val="00FB7E6F"/>
    <w:rsid w:val="00FC005E"/>
    <w:rsid w:val="00FC0084"/>
    <w:rsid w:val="00FC01F6"/>
    <w:rsid w:val="00FC0337"/>
    <w:rsid w:val="00FC04AC"/>
    <w:rsid w:val="00FC08B3"/>
    <w:rsid w:val="00FC093D"/>
    <w:rsid w:val="00FC0B19"/>
    <w:rsid w:val="00FC0B2D"/>
    <w:rsid w:val="00FC0B7E"/>
    <w:rsid w:val="00FC0DD4"/>
    <w:rsid w:val="00FC0EF5"/>
    <w:rsid w:val="00FC0F39"/>
    <w:rsid w:val="00FC0F41"/>
    <w:rsid w:val="00FC1090"/>
    <w:rsid w:val="00FC1152"/>
    <w:rsid w:val="00FC11B2"/>
    <w:rsid w:val="00FC14C1"/>
    <w:rsid w:val="00FC150A"/>
    <w:rsid w:val="00FC1517"/>
    <w:rsid w:val="00FC151E"/>
    <w:rsid w:val="00FC17F3"/>
    <w:rsid w:val="00FC1948"/>
    <w:rsid w:val="00FC1990"/>
    <w:rsid w:val="00FC1AAE"/>
    <w:rsid w:val="00FC1BA8"/>
    <w:rsid w:val="00FC1BFD"/>
    <w:rsid w:val="00FC1D1E"/>
    <w:rsid w:val="00FC1D6D"/>
    <w:rsid w:val="00FC1D85"/>
    <w:rsid w:val="00FC1E0D"/>
    <w:rsid w:val="00FC1EDB"/>
    <w:rsid w:val="00FC200C"/>
    <w:rsid w:val="00FC2542"/>
    <w:rsid w:val="00FC2790"/>
    <w:rsid w:val="00FC27D8"/>
    <w:rsid w:val="00FC29BB"/>
    <w:rsid w:val="00FC29CB"/>
    <w:rsid w:val="00FC2A0A"/>
    <w:rsid w:val="00FC2A6C"/>
    <w:rsid w:val="00FC2C58"/>
    <w:rsid w:val="00FC2EC4"/>
    <w:rsid w:val="00FC2FBD"/>
    <w:rsid w:val="00FC31D1"/>
    <w:rsid w:val="00FC31E8"/>
    <w:rsid w:val="00FC37FA"/>
    <w:rsid w:val="00FC3807"/>
    <w:rsid w:val="00FC3AAC"/>
    <w:rsid w:val="00FC3B4D"/>
    <w:rsid w:val="00FC3C0F"/>
    <w:rsid w:val="00FC3C23"/>
    <w:rsid w:val="00FC3C60"/>
    <w:rsid w:val="00FC3C7C"/>
    <w:rsid w:val="00FC3CD2"/>
    <w:rsid w:val="00FC3D26"/>
    <w:rsid w:val="00FC3D79"/>
    <w:rsid w:val="00FC3D8C"/>
    <w:rsid w:val="00FC40C7"/>
    <w:rsid w:val="00FC4108"/>
    <w:rsid w:val="00FC420E"/>
    <w:rsid w:val="00FC44F4"/>
    <w:rsid w:val="00FC45E4"/>
    <w:rsid w:val="00FC47D2"/>
    <w:rsid w:val="00FC4809"/>
    <w:rsid w:val="00FC481B"/>
    <w:rsid w:val="00FC4963"/>
    <w:rsid w:val="00FC4E18"/>
    <w:rsid w:val="00FC4ECA"/>
    <w:rsid w:val="00FC4FD3"/>
    <w:rsid w:val="00FC5050"/>
    <w:rsid w:val="00FC50A9"/>
    <w:rsid w:val="00FC50BB"/>
    <w:rsid w:val="00FC5147"/>
    <w:rsid w:val="00FC53D9"/>
    <w:rsid w:val="00FC5438"/>
    <w:rsid w:val="00FC5616"/>
    <w:rsid w:val="00FC56CB"/>
    <w:rsid w:val="00FC5C19"/>
    <w:rsid w:val="00FC5CE3"/>
    <w:rsid w:val="00FC5E9F"/>
    <w:rsid w:val="00FC5EB2"/>
    <w:rsid w:val="00FC5FC7"/>
    <w:rsid w:val="00FC620A"/>
    <w:rsid w:val="00FC6243"/>
    <w:rsid w:val="00FC62B6"/>
    <w:rsid w:val="00FC6384"/>
    <w:rsid w:val="00FC64A0"/>
    <w:rsid w:val="00FC6569"/>
    <w:rsid w:val="00FC66B5"/>
    <w:rsid w:val="00FC671B"/>
    <w:rsid w:val="00FC6737"/>
    <w:rsid w:val="00FC6813"/>
    <w:rsid w:val="00FC6878"/>
    <w:rsid w:val="00FC6A01"/>
    <w:rsid w:val="00FC6A2C"/>
    <w:rsid w:val="00FC6AD6"/>
    <w:rsid w:val="00FC6B36"/>
    <w:rsid w:val="00FC6B5A"/>
    <w:rsid w:val="00FC6CF9"/>
    <w:rsid w:val="00FC6D3C"/>
    <w:rsid w:val="00FC6D7B"/>
    <w:rsid w:val="00FC6DD5"/>
    <w:rsid w:val="00FC6E0F"/>
    <w:rsid w:val="00FC6F8D"/>
    <w:rsid w:val="00FC7072"/>
    <w:rsid w:val="00FC7113"/>
    <w:rsid w:val="00FC71E1"/>
    <w:rsid w:val="00FC71E6"/>
    <w:rsid w:val="00FC724E"/>
    <w:rsid w:val="00FC7493"/>
    <w:rsid w:val="00FC74A0"/>
    <w:rsid w:val="00FC74CF"/>
    <w:rsid w:val="00FC75B9"/>
    <w:rsid w:val="00FC75F0"/>
    <w:rsid w:val="00FC763B"/>
    <w:rsid w:val="00FC7792"/>
    <w:rsid w:val="00FC77D1"/>
    <w:rsid w:val="00FC7897"/>
    <w:rsid w:val="00FC7954"/>
    <w:rsid w:val="00FC79C0"/>
    <w:rsid w:val="00FC7C30"/>
    <w:rsid w:val="00FC7CDB"/>
    <w:rsid w:val="00FC7D14"/>
    <w:rsid w:val="00FC7D2F"/>
    <w:rsid w:val="00FC7D81"/>
    <w:rsid w:val="00FC7E2F"/>
    <w:rsid w:val="00FC7F15"/>
    <w:rsid w:val="00FD02B2"/>
    <w:rsid w:val="00FD03B2"/>
    <w:rsid w:val="00FD05EC"/>
    <w:rsid w:val="00FD062F"/>
    <w:rsid w:val="00FD0634"/>
    <w:rsid w:val="00FD065F"/>
    <w:rsid w:val="00FD07CD"/>
    <w:rsid w:val="00FD0B0E"/>
    <w:rsid w:val="00FD0C0D"/>
    <w:rsid w:val="00FD0C96"/>
    <w:rsid w:val="00FD0ECF"/>
    <w:rsid w:val="00FD1014"/>
    <w:rsid w:val="00FD1065"/>
    <w:rsid w:val="00FD1203"/>
    <w:rsid w:val="00FD1253"/>
    <w:rsid w:val="00FD1370"/>
    <w:rsid w:val="00FD14D9"/>
    <w:rsid w:val="00FD1636"/>
    <w:rsid w:val="00FD19D2"/>
    <w:rsid w:val="00FD1A49"/>
    <w:rsid w:val="00FD1AF4"/>
    <w:rsid w:val="00FD1C59"/>
    <w:rsid w:val="00FD1EE8"/>
    <w:rsid w:val="00FD2118"/>
    <w:rsid w:val="00FD214C"/>
    <w:rsid w:val="00FD2274"/>
    <w:rsid w:val="00FD2387"/>
    <w:rsid w:val="00FD2640"/>
    <w:rsid w:val="00FD267F"/>
    <w:rsid w:val="00FD2A27"/>
    <w:rsid w:val="00FD2A45"/>
    <w:rsid w:val="00FD2A6D"/>
    <w:rsid w:val="00FD2B25"/>
    <w:rsid w:val="00FD2D25"/>
    <w:rsid w:val="00FD3493"/>
    <w:rsid w:val="00FD3507"/>
    <w:rsid w:val="00FD352A"/>
    <w:rsid w:val="00FD3583"/>
    <w:rsid w:val="00FD35CA"/>
    <w:rsid w:val="00FD3631"/>
    <w:rsid w:val="00FD37E6"/>
    <w:rsid w:val="00FD3821"/>
    <w:rsid w:val="00FD3938"/>
    <w:rsid w:val="00FD3A67"/>
    <w:rsid w:val="00FD3BB6"/>
    <w:rsid w:val="00FD3DA7"/>
    <w:rsid w:val="00FD3E04"/>
    <w:rsid w:val="00FD3F52"/>
    <w:rsid w:val="00FD4013"/>
    <w:rsid w:val="00FD4050"/>
    <w:rsid w:val="00FD4093"/>
    <w:rsid w:val="00FD4095"/>
    <w:rsid w:val="00FD4386"/>
    <w:rsid w:val="00FD43EA"/>
    <w:rsid w:val="00FD441A"/>
    <w:rsid w:val="00FD4695"/>
    <w:rsid w:val="00FD4759"/>
    <w:rsid w:val="00FD48E5"/>
    <w:rsid w:val="00FD492D"/>
    <w:rsid w:val="00FD49C6"/>
    <w:rsid w:val="00FD4A59"/>
    <w:rsid w:val="00FD4B0C"/>
    <w:rsid w:val="00FD4C87"/>
    <w:rsid w:val="00FD4CFA"/>
    <w:rsid w:val="00FD4E80"/>
    <w:rsid w:val="00FD50C5"/>
    <w:rsid w:val="00FD50FF"/>
    <w:rsid w:val="00FD5104"/>
    <w:rsid w:val="00FD512B"/>
    <w:rsid w:val="00FD57CE"/>
    <w:rsid w:val="00FD5954"/>
    <w:rsid w:val="00FD5BC8"/>
    <w:rsid w:val="00FD5C93"/>
    <w:rsid w:val="00FD5F46"/>
    <w:rsid w:val="00FD5F9D"/>
    <w:rsid w:val="00FD6083"/>
    <w:rsid w:val="00FD61FF"/>
    <w:rsid w:val="00FD62C4"/>
    <w:rsid w:val="00FD630B"/>
    <w:rsid w:val="00FD6316"/>
    <w:rsid w:val="00FD64BD"/>
    <w:rsid w:val="00FD65D5"/>
    <w:rsid w:val="00FD670B"/>
    <w:rsid w:val="00FD6729"/>
    <w:rsid w:val="00FD6845"/>
    <w:rsid w:val="00FD6901"/>
    <w:rsid w:val="00FD6A6B"/>
    <w:rsid w:val="00FD6AE2"/>
    <w:rsid w:val="00FD6D5F"/>
    <w:rsid w:val="00FD7142"/>
    <w:rsid w:val="00FD716F"/>
    <w:rsid w:val="00FD71D5"/>
    <w:rsid w:val="00FD75C7"/>
    <w:rsid w:val="00FD7680"/>
    <w:rsid w:val="00FD7778"/>
    <w:rsid w:val="00FD7BB7"/>
    <w:rsid w:val="00FD7DA2"/>
    <w:rsid w:val="00FD7DFD"/>
    <w:rsid w:val="00FD7E89"/>
    <w:rsid w:val="00FD7E8D"/>
    <w:rsid w:val="00FD7F4E"/>
    <w:rsid w:val="00FD7FEF"/>
    <w:rsid w:val="00FE007B"/>
    <w:rsid w:val="00FE0092"/>
    <w:rsid w:val="00FE00DA"/>
    <w:rsid w:val="00FE0359"/>
    <w:rsid w:val="00FE0555"/>
    <w:rsid w:val="00FE066B"/>
    <w:rsid w:val="00FE0800"/>
    <w:rsid w:val="00FE0822"/>
    <w:rsid w:val="00FE0AD6"/>
    <w:rsid w:val="00FE0AF8"/>
    <w:rsid w:val="00FE0B3C"/>
    <w:rsid w:val="00FE0B68"/>
    <w:rsid w:val="00FE0E6D"/>
    <w:rsid w:val="00FE0F97"/>
    <w:rsid w:val="00FE1201"/>
    <w:rsid w:val="00FE130A"/>
    <w:rsid w:val="00FE1376"/>
    <w:rsid w:val="00FE1399"/>
    <w:rsid w:val="00FE13B8"/>
    <w:rsid w:val="00FE15CC"/>
    <w:rsid w:val="00FE162D"/>
    <w:rsid w:val="00FE1958"/>
    <w:rsid w:val="00FE1AFD"/>
    <w:rsid w:val="00FE1B40"/>
    <w:rsid w:val="00FE1B95"/>
    <w:rsid w:val="00FE1BCC"/>
    <w:rsid w:val="00FE1EB7"/>
    <w:rsid w:val="00FE1FA3"/>
    <w:rsid w:val="00FE2144"/>
    <w:rsid w:val="00FE2320"/>
    <w:rsid w:val="00FE235C"/>
    <w:rsid w:val="00FE25F7"/>
    <w:rsid w:val="00FE27A0"/>
    <w:rsid w:val="00FE287A"/>
    <w:rsid w:val="00FE2ADD"/>
    <w:rsid w:val="00FE2BC1"/>
    <w:rsid w:val="00FE2C41"/>
    <w:rsid w:val="00FE2D6D"/>
    <w:rsid w:val="00FE33C5"/>
    <w:rsid w:val="00FE347B"/>
    <w:rsid w:val="00FE34D1"/>
    <w:rsid w:val="00FE3624"/>
    <w:rsid w:val="00FE36E2"/>
    <w:rsid w:val="00FE378F"/>
    <w:rsid w:val="00FE3928"/>
    <w:rsid w:val="00FE3931"/>
    <w:rsid w:val="00FE39A9"/>
    <w:rsid w:val="00FE3A45"/>
    <w:rsid w:val="00FE3A69"/>
    <w:rsid w:val="00FE3A88"/>
    <w:rsid w:val="00FE40AB"/>
    <w:rsid w:val="00FE4144"/>
    <w:rsid w:val="00FE4431"/>
    <w:rsid w:val="00FE4600"/>
    <w:rsid w:val="00FE46F8"/>
    <w:rsid w:val="00FE4898"/>
    <w:rsid w:val="00FE491A"/>
    <w:rsid w:val="00FE49BD"/>
    <w:rsid w:val="00FE4A88"/>
    <w:rsid w:val="00FE4B02"/>
    <w:rsid w:val="00FE4B3C"/>
    <w:rsid w:val="00FE4C4F"/>
    <w:rsid w:val="00FE4C9E"/>
    <w:rsid w:val="00FE4ED9"/>
    <w:rsid w:val="00FE4F75"/>
    <w:rsid w:val="00FE505B"/>
    <w:rsid w:val="00FE5173"/>
    <w:rsid w:val="00FE53A9"/>
    <w:rsid w:val="00FE5415"/>
    <w:rsid w:val="00FE549E"/>
    <w:rsid w:val="00FE5555"/>
    <w:rsid w:val="00FE56B9"/>
    <w:rsid w:val="00FE575F"/>
    <w:rsid w:val="00FE5B65"/>
    <w:rsid w:val="00FE5CE5"/>
    <w:rsid w:val="00FE5D2A"/>
    <w:rsid w:val="00FE5E5F"/>
    <w:rsid w:val="00FE5EBD"/>
    <w:rsid w:val="00FE5F61"/>
    <w:rsid w:val="00FE61B7"/>
    <w:rsid w:val="00FE61F2"/>
    <w:rsid w:val="00FE639A"/>
    <w:rsid w:val="00FE63E9"/>
    <w:rsid w:val="00FE666C"/>
    <w:rsid w:val="00FE6876"/>
    <w:rsid w:val="00FE690C"/>
    <w:rsid w:val="00FE6ABC"/>
    <w:rsid w:val="00FE6C0C"/>
    <w:rsid w:val="00FE6C65"/>
    <w:rsid w:val="00FE6E22"/>
    <w:rsid w:val="00FE6F02"/>
    <w:rsid w:val="00FE6F51"/>
    <w:rsid w:val="00FE6FC3"/>
    <w:rsid w:val="00FE7083"/>
    <w:rsid w:val="00FE715A"/>
    <w:rsid w:val="00FE754E"/>
    <w:rsid w:val="00FE75F6"/>
    <w:rsid w:val="00FE760B"/>
    <w:rsid w:val="00FE7652"/>
    <w:rsid w:val="00FE76F0"/>
    <w:rsid w:val="00FE7722"/>
    <w:rsid w:val="00FE7773"/>
    <w:rsid w:val="00FE7812"/>
    <w:rsid w:val="00FE7B1E"/>
    <w:rsid w:val="00FE7BA9"/>
    <w:rsid w:val="00FE7C78"/>
    <w:rsid w:val="00FE7EB1"/>
    <w:rsid w:val="00FF006C"/>
    <w:rsid w:val="00FF01C7"/>
    <w:rsid w:val="00FF02FB"/>
    <w:rsid w:val="00FF039F"/>
    <w:rsid w:val="00FF044B"/>
    <w:rsid w:val="00FF0550"/>
    <w:rsid w:val="00FF05A6"/>
    <w:rsid w:val="00FF067E"/>
    <w:rsid w:val="00FF06B1"/>
    <w:rsid w:val="00FF084D"/>
    <w:rsid w:val="00FF0CCD"/>
    <w:rsid w:val="00FF0D36"/>
    <w:rsid w:val="00FF0D8B"/>
    <w:rsid w:val="00FF0E65"/>
    <w:rsid w:val="00FF1091"/>
    <w:rsid w:val="00FF109A"/>
    <w:rsid w:val="00FF10F0"/>
    <w:rsid w:val="00FF1212"/>
    <w:rsid w:val="00FF1260"/>
    <w:rsid w:val="00FF1492"/>
    <w:rsid w:val="00FF149C"/>
    <w:rsid w:val="00FF151B"/>
    <w:rsid w:val="00FF15E4"/>
    <w:rsid w:val="00FF15E8"/>
    <w:rsid w:val="00FF1A5C"/>
    <w:rsid w:val="00FF1A78"/>
    <w:rsid w:val="00FF1D89"/>
    <w:rsid w:val="00FF1EE1"/>
    <w:rsid w:val="00FF228C"/>
    <w:rsid w:val="00FF245E"/>
    <w:rsid w:val="00FF26DB"/>
    <w:rsid w:val="00FF2777"/>
    <w:rsid w:val="00FF27CD"/>
    <w:rsid w:val="00FF282C"/>
    <w:rsid w:val="00FF2878"/>
    <w:rsid w:val="00FF28AD"/>
    <w:rsid w:val="00FF2B16"/>
    <w:rsid w:val="00FF2BEE"/>
    <w:rsid w:val="00FF2C57"/>
    <w:rsid w:val="00FF2D1B"/>
    <w:rsid w:val="00FF2F4A"/>
    <w:rsid w:val="00FF310C"/>
    <w:rsid w:val="00FF333F"/>
    <w:rsid w:val="00FF3557"/>
    <w:rsid w:val="00FF364D"/>
    <w:rsid w:val="00FF3687"/>
    <w:rsid w:val="00FF37D9"/>
    <w:rsid w:val="00FF3AD3"/>
    <w:rsid w:val="00FF3B3E"/>
    <w:rsid w:val="00FF4000"/>
    <w:rsid w:val="00FF404C"/>
    <w:rsid w:val="00FF4079"/>
    <w:rsid w:val="00FF43DA"/>
    <w:rsid w:val="00FF4507"/>
    <w:rsid w:val="00FF4537"/>
    <w:rsid w:val="00FF4708"/>
    <w:rsid w:val="00FF4709"/>
    <w:rsid w:val="00FF47B0"/>
    <w:rsid w:val="00FF4868"/>
    <w:rsid w:val="00FF492C"/>
    <w:rsid w:val="00FF4944"/>
    <w:rsid w:val="00FF4A53"/>
    <w:rsid w:val="00FF4B44"/>
    <w:rsid w:val="00FF4FA6"/>
    <w:rsid w:val="00FF4FF6"/>
    <w:rsid w:val="00FF50B3"/>
    <w:rsid w:val="00FF5142"/>
    <w:rsid w:val="00FF51F4"/>
    <w:rsid w:val="00FF524A"/>
    <w:rsid w:val="00FF54AA"/>
    <w:rsid w:val="00FF556B"/>
    <w:rsid w:val="00FF55C1"/>
    <w:rsid w:val="00FF55CF"/>
    <w:rsid w:val="00FF55D2"/>
    <w:rsid w:val="00FF580F"/>
    <w:rsid w:val="00FF5B07"/>
    <w:rsid w:val="00FF5BA1"/>
    <w:rsid w:val="00FF5BF7"/>
    <w:rsid w:val="00FF5F2E"/>
    <w:rsid w:val="00FF603B"/>
    <w:rsid w:val="00FF60C1"/>
    <w:rsid w:val="00FF60CF"/>
    <w:rsid w:val="00FF6241"/>
    <w:rsid w:val="00FF62ED"/>
    <w:rsid w:val="00FF63A8"/>
    <w:rsid w:val="00FF63F1"/>
    <w:rsid w:val="00FF64D1"/>
    <w:rsid w:val="00FF6527"/>
    <w:rsid w:val="00FF65E0"/>
    <w:rsid w:val="00FF6956"/>
    <w:rsid w:val="00FF6A9E"/>
    <w:rsid w:val="00FF6ADB"/>
    <w:rsid w:val="00FF6AEA"/>
    <w:rsid w:val="00FF6B2B"/>
    <w:rsid w:val="00FF6D78"/>
    <w:rsid w:val="00FF6E43"/>
    <w:rsid w:val="00FF6EC4"/>
    <w:rsid w:val="00FF71E6"/>
    <w:rsid w:val="00FF7218"/>
    <w:rsid w:val="00FF763D"/>
    <w:rsid w:val="00FF78B8"/>
    <w:rsid w:val="00FF7A6D"/>
    <w:rsid w:val="00FF7AA3"/>
    <w:rsid w:val="00FF7AE2"/>
    <w:rsid w:val="00FF7C9B"/>
    <w:rsid w:val="00FF7CC1"/>
    <w:rsid w:val="00FF7E13"/>
    <w:rsid w:val="0102764A"/>
    <w:rsid w:val="0118F95B"/>
    <w:rsid w:val="0127560D"/>
    <w:rsid w:val="0133865E"/>
    <w:rsid w:val="014AC9BA"/>
    <w:rsid w:val="014B3211"/>
    <w:rsid w:val="014C0931"/>
    <w:rsid w:val="0167440F"/>
    <w:rsid w:val="01800AFB"/>
    <w:rsid w:val="01832A18"/>
    <w:rsid w:val="018F6145"/>
    <w:rsid w:val="019419C7"/>
    <w:rsid w:val="01945BD4"/>
    <w:rsid w:val="01966B5A"/>
    <w:rsid w:val="01A294E4"/>
    <w:rsid w:val="01C2C11E"/>
    <w:rsid w:val="01CC3BD2"/>
    <w:rsid w:val="01D00904"/>
    <w:rsid w:val="01D34C53"/>
    <w:rsid w:val="01E61202"/>
    <w:rsid w:val="01E61577"/>
    <w:rsid w:val="01EB8098"/>
    <w:rsid w:val="0209F368"/>
    <w:rsid w:val="02248F69"/>
    <w:rsid w:val="02274118"/>
    <w:rsid w:val="0241C54D"/>
    <w:rsid w:val="024D9273"/>
    <w:rsid w:val="025163E6"/>
    <w:rsid w:val="0255D6CE"/>
    <w:rsid w:val="02729218"/>
    <w:rsid w:val="0285B792"/>
    <w:rsid w:val="02910760"/>
    <w:rsid w:val="0292FCDB"/>
    <w:rsid w:val="029D8779"/>
    <w:rsid w:val="02A3C6D6"/>
    <w:rsid w:val="02AADC9A"/>
    <w:rsid w:val="02BDA20F"/>
    <w:rsid w:val="02E0BD43"/>
    <w:rsid w:val="02E65170"/>
    <w:rsid w:val="02F3B8F6"/>
    <w:rsid w:val="02F8491E"/>
    <w:rsid w:val="03021FE8"/>
    <w:rsid w:val="03071DE8"/>
    <w:rsid w:val="031CBE48"/>
    <w:rsid w:val="03269C2E"/>
    <w:rsid w:val="032B1B48"/>
    <w:rsid w:val="033E6F67"/>
    <w:rsid w:val="035BA393"/>
    <w:rsid w:val="0392CA21"/>
    <w:rsid w:val="039B994D"/>
    <w:rsid w:val="03A3804F"/>
    <w:rsid w:val="03AF7D6E"/>
    <w:rsid w:val="03B2FE8A"/>
    <w:rsid w:val="03B70E85"/>
    <w:rsid w:val="03B73F1C"/>
    <w:rsid w:val="03BA7AC2"/>
    <w:rsid w:val="03C28E0D"/>
    <w:rsid w:val="03D74D86"/>
    <w:rsid w:val="03DDBBB2"/>
    <w:rsid w:val="03E2ED42"/>
    <w:rsid w:val="04016D1A"/>
    <w:rsid w:val="040447DA"/>
    <w:rsid w:val="040E58E2"/>
    <w:rsid w:val="041626AF"/>
    <w:rsid w:val="0419A3F7"/>
    <w:rsid w:val="041F4774"/>
    <w:rsid w:val="04250A7B"/>
    <w:rsid w:val="042BE95A"/>
    <w:rsid w:val="04313CFA"/>
    <w:rsid w:val="0431CC5C"/>
    <w:rsid w:val="04349F56"/>
    <w:rsid w:val="043541B1"/>
    <w:rsid w:val="043B73C9"/>
    <w:rsid w:val="043C0A4A"/>
    <w:rsid w:val="044F14B2"/>
    <w:rsid w:val="0454E1F2"/>
    <w:rsid w:val="0460233A"/>
    <w:rsid w:val="046A5F95"/>
    <w:rsid w:val="0471A8F6"/>
    <w:rsid w:val="0480B264"/>
    <w:rsid w:val="049AED4B"/>
    <w:rsid w:val="04A1AA50"/>
    <w:rsid w:val="04A5F4DA"/>
    <w:rsid w:val="04ABF9AF"/>
    <w:rsid w:val="04B3C881"/>
    <w:rsid w:val="04BA325F"/>
    <w:rsid w:val="04BAE117"/>
    <w:rsid w:val="04DBACAE"/>
    <w:rsid w:val="04E75D7F"/>
    <w:rsid w:val="04FD3936"/>
    <w:rsid w:val="05051F9B"/>
    <w:rsid w:val="05072711"/>
    <w:rsid w:val="05108557"/>
    <w:rsid w:val="051A9518"/>
    <w:rsid w:val="0527397D"/>
    <w:rsid w:val="05298922"/>
    <w:rsid w:val="0538E94C"/>
    <w:rsid w:val="05444DF3"/>
    <w:rsid w:val="05525CF3"/>
    <w:rsid w:val="05549013"/>
    <w:rsid w:val="056D2772"/>
    <w:rsid w:val="05A92211"/>
    <w:rsid w:val="05AE44AB"/>
    <w:rsid w:val="05CE0A3D"/>
    <w:rsid w:val="05CFB240"/>
    <w:rsid w:val="05ECDB1F"/>
    <w:rsid w:val="05F5537C"/>
    <w:rsid w:val="05FC751D"/>
    <w:rsid w:val="05FD5530"/>
    <w:rsid w:val="061081F8"/>
    <w:rsid w:val="06445D01"/>
    <w:rsid w:val="064FEEB3"/>
    <w:rsid w:val="0653A588"/>
    <w:rsid w:val="0667790F"/>
    <w:rsid w:val="06716A0D"/>
    <w:rsid w:val="067246AC"/>
    <w:rsid w:val="067894BA"/>
    <w:rsid w:val="067D0A70"/>
    <w:rsid w:val="069B465A"/>
    <w:rsid w:val="06AB216A"/>
    <w:rsid w:val="06ACC733"/>
    <w:rsid w:val="06AD66F6"/>
    <w:rsid w:val="06B21FB8"/>
    <w:rsid w:val="06B2B6EC"/>
    <w:rsid w:val="06BC33B1"/>
    <w:rsid w:val="06E7DECD"/>
    <w:rsid w:val="06E85954"/>
    <w:rsid w:val="06F168B1"/>
    <w:rsid w:val="06F6F0F3"/>
    <w:rsid w:val="0709D5CF"/>
    <w:rsid w:val="07197F5E"/>
    <w:rsid w:val="0738263D"/>
    <w:rsid w:val="073CE353"/>
    <w:rsid w:val="073DF01C"/>
    <w:rsid w:val="075637FF"/>
    <w:rsid w:val="075E533E"/>
    <w:rsid w:val="077BC88A"/>
    <w:rsid w:val="078DB3AE"/>
    <w:rsid w:val="079029C1"/>
    <w:rsid w:val="0790F3CF"/>
    <w:rsid w:val="0794609C"/>
    <w:rsid w:val="079A2D5F"/>
    <w:rsid w:val="079CC9E7"/>
    <w:rsid w:val="07C70D48"/>
    <w:rsid w:val="07D0FC17"/>
    <w:rsid w:val="07D186B5"/>
    <w:rsid w:val="07D40189"/>
    <w:rsid w:val="07D438BA"/>
    <w:rsid w:val="07D450CF"/>
    <w:rsid w:val="07DB3F91"/>
    <w:rsid w:val="07F498BC"/>
    <w:rsid w:val="0810F397"/>
    <w:rsid w:val="0815668D"/>
    <w:rsid w:val="08175185"/>
    <w:rsid w:val="081FD94F"/>
    <w:rsid w:val="082752E7"/>
    <w:rsid w:val="0827555B"/>
    <w:rsid w:val="08324A9E"/>
    <w:rsid w:val="08335F9A"/>
    <w:rsid w:val="0841CF65"/>
    <w:rsid w:val="0853D887"/>
    <w:rsid w:val="085B3123"/>
    <w:rsid w:val="08634CD0"/>
    <w:rsid w:val="0873DDD5"/>
    <w:rsid w:val="0878F027"/>
    <w:rsid w:val="08972293"/>
    <w:rsid w:val="089C7E17"/>
    <w:rsid w:val="089D2035"/>
    <w:rsid w:val="089E3784"/>
    <w:rsid w:val="08A6C06F"/>
    <w:rsid w:val="08A745FF"/>
    <w:rsid w:val="08A9CDC1"/>
    <w:rsid w:val="08AAA35E"/>
    <w:rsid w:val="08BD696F"/>
    <w:rsid w:val="08DA3F9E"/>
    <w:rsid w:val="08E6C720"/>
    <w:rsid w:val="08E99F26"/>
    <w:rsid w:val="08F1F65C"/>
    <w:rsid w:val="09054857"/>
    <w:rsid w:val="09094711"/>
    <w:rsid w:val="090E33A4"/>
    <w:rsid w:val="09652542"/>
    <w:rsid w:val="097C453F"/>
    <w:rsid w:val="098639A0"/>
    <w:rsid w:val="0986F9E3"/>
    <w:rsid w:val="098C6EE6"/>
    <w:rsid w:val="0990169D"/>
    <w:rsid w:val="099ADF93"/>
    <w:rsid w:val="09A7F13B"/>
    <w:rsid w:val="09AAA349"/>
    <w:rsid w:val="09BB49FA"/>
    <w:rsid w:val="09C1F908"/>
    <w:rsid w:val="09C69A83"/>
    <w:rsid w:val="09E556B4"/>
    <w:rsid w:val="09F26EC1"/>
    <w:rsid w:val="09F57A8B"/>
    <w:rsid w:val="09F75B8B"/>
    <w:rsid w:val="09F81299"/>
    <w:rsid w:val="09FB91E7"/>
    <w:rsid w:val="0A02E4E5"/>
    <w:rsid w:val="0A1080C7"/>
    <w:rsid w:val="0A3A8E8F"/>
    <w:rsid w:val="0A3F27BD"/>
    <w:rsid w:val="0A4931E0"/>
    <w:rsid w:val="0A4DFE31"/>
    <w:rsid w:val="0A547062"/>
    <w:rsid w:val="0A678854"/>
    <w:rsid w:val="0A72B28B"/>
    <w:rsid w:val="0A7DD13D"/>
    <w:rsid w:val="0A85EF8F"/>
    <w:rsid w:val="0A889862"/>
    <w:rsid w:val="0A926F1F"/>
    <w:rsid w:val="0A958FFC"/>
    <w:rsid w:val="0AB7E4DD"/>
    <w:rsid w:val="0ACA3310"/>
    <w:rsid w:val="0AD86B35"/>
    <w:rsid w:val="0AD906D0"/>
    <w:rsid w:val="0AE639C7"/>
    <w:rsid w:val="0AE8444A"/>
    <w:rsid w:val="0AF36556"/>
    <w:rsid w:val="0AFA8D28"/>
    <w:rsid w:val="0B2B9B86"/>
    <w:rsid w:val="0B349919"/>
    <w:rsid w:val="0B578665"/>
    <w:rsid w:val="0B6F1033"/>
    <w:rsid w:val="0B71951D"/>
    <w:rsid w:val="0B7DEFBB"/>
    <w:rsid w:val="0B8EC2A7"/>
    <w:rsid w:val="0B8F7DD5"/>
    <w:rsid w:val="0B931301"/>
    <w:rsid w:val="0B9866A9"/>
    <w:rsid w:val="0B98EFBE"/>
    <w:rsid w:val="0BA9B7E4"/>
    <w:rsid w:val="0BB5FA41"/>
    <w:rsid w:val="0BC3EE99"/>
    <w:rsid w:val="0BC953A4"/>
    <w:rsid w:val="0BCE2532"/>
    <w:rsid w:val="0BD32389"/>
    <w:rsid w:val="0BD986B6"/>
    <w:rsid w:val="0BDE1F68"/>
    <w:rsid w:val="0BE408D2"/>
    <w:rsid w:val="0BFB7322"/>
    <w:rsid w:val="0BFCB791"/>
    <w:rsid w:val="0C15F5B0"/>
    <w:rsid w:val="0C26469F"/>
    <w:rsid w:val="0C290D49"/>
    <w:rsid w:val="0C570DF0"/>
    <w:rsid w:val="0C59A243"/>
    <w:rsid w:val="0C5F78FD"/>
    <w:rsid w:val="0C617998"/>
    <w:rsid w:val="0C62B2AB"/>
    <w:rsid w:val="0C655532"/>
    <w:rsid w:val="0C731AB1"/>
    <w:rsid w:val="0C75BBBC"/>
    <w:rsid w:val="0C83C489"/>
    <w:rsid w:val="0C89174F"/>
    <w:rsid w:val="0CAAE9F0"/>
    <w:rsid w:val="0CB35CED"/>
    <w:rsid w:val="0CB683DE"/>
    <w:rsid w:val="0CC14183"/>
    <w:rsid w:val="0CDA65B4"/>
    <w:rsid w:val="0CDB3B0F"/>
    <w:rsid w:val="0CDCE9D6"/>
    <w:rsid w:val="0CE03B21"/>
    <w:rsid w:val="0CE35C73"/>
    <w:rsid w:val="0CFD7770"/>
    <w:rsid w:val="0D2766B4"/>
    <w:rsid w:val="0D2EABB4"/>
    <w:rsid w:val="0D3852C0"/>
    <w:rsid w:val="0D3B4818"/>
    <w:rsid w:val="0D3D2E05"/>
    <w:rsid w:val="0D4A5615"/>
    <w:rsid w:val="0D4C7433"/>
    <w:rsid w:val="0D5430CB"/>
    <w:rsid w:val="0D7F526D"/>
    <w:rsid w:val="0D808ECA"/>
    <w:rsid w:val="0D8EF43D"/>
    <w:rsid w:val="0DA210AA"/>
    <w:rsid w:val="0DBDA282"/>
    <w:rsid w:val="0DD67A07"/>
    <w:rsid w:val="0DEBB31F"/>
    <w:rsid w:val="0DEEC6E8"/>
    <w:rsid w:val="0E010C04"/>
    <w:rsid w:val="0E0E2B97"/>
    <w:rsid w:val="0E3E5678"/>
    <w:rsid w:val="0E41860F"/>
    <w:rsid w:val="0E69B913"/>
    <w:rsid w:val="0E80C1F0"/>
    <w:rsid w:val="0E85AD5C"/>
    <w:rsid w:val="0E905C20"/>
    <w:rsid w:val="0E922415"/>
    <w:rsid w:val="0E9293FD"/>
    <w:rsid w:val="0EC97FC7"/>
    <w:rsid w:val="0ED5E65F"/>
    <w:rsid w:val="0EE11E3C"/>
    <w:rsid w:val="0EF3DA6B"/>
    <w:rsid w:val="0F0E397E"/>
    <w:rsid w:val="0F2071E3"/>
    <w:rsid w:val="0F686C5D"/>
    <w:rsid w:val="0F6F057A"/>
    <w:rsid w:val="0F7BE29A"/>
    <w:rsid w:val="0F828AFC"/>
    <w:rsid w:val="0F845AE3"/>
    <w:rsid w:val="0F8655AC"/>
    <w:rsid w:val="0FB5541C"/>
    <w:rsid w:val="0FD7F169"/>
    <w:rsid w:val="0FFD0986"/>
    <w:rsid w:val="1003046E"/>
    <w:rsid w:val="101C0AE0"/>
    <w:rsid w:val="102411D3"/>
    <w:rsid w:val="10268977"/>
    <w:rsid w:val="10396451"/>
    <w:rsid w:val="10496B2F"/>
    <w:rsid w:val="10549DA7"/>
    <w:rsid w:val="105808C0"/>
    <w:rsid w:val="106EBFAF"/>
    <w:rsid w:val="106F5385"/>
    <w:rsid w:val="108D8F56"/>
    <w:rsid w:val="1095A8DD"/>
    <w:rsid w:val="10B14271"/>
    <w:rsid w:val="10BE5878"/>
    <w:rsid w:val="10C91B87"/>
    <w:rsid w:val="10E0346E"/>
    <w:rsid w:val="10E3E12C"/>
    <w:rsid w:val="10E65BF3"/>
    <w:rsid w:val="10FCC441"/>
    <w:rsid w:val="110D6B73"/>
    <w:rsid w:val="1126467F"/>
    <w:rsid w:val="11281FBA"/>
    <w:rsid w:val="112D40E1"/>
    <w:rsid w:val="11398203"/>
    <w:rsid w:val="11399CFD"/>
    <w:rsid w:val="1147C7CC"/>
    <w:rsid w:val="1149D542"/>
    <w:rsid w:val="1153CE2D"/>
    <w:rsid w:val="116B8351"/>
    <w:rsid w:val="1172F98C"/>
    <w:rsid w:val="1173DB1A"/>
    <w:rsid w:val="11749ABC"/>
    <w:rsid w:val="1189A029"/>
    <w:rsid w:val="118AE4A6"/>
    <w:rsid w:val="119389B4"/>
    <w:rsid w:val="11A80F9B"/>
    <w:rsid w:val="11BE3707"/>
    <w:rsid w:val="11C2B1C6"/>
    <w:rsid w:val="11CEF960"/>
    <w:rsid w:val="11F3D95C"/>
    <w:rsid w:val="11FC4971"/>
    <w:rsid w:val="12155C77"/>
    <w:rsid w:val="12197433"/>
    <w:rsid w:val="121BA311"/>
    <w:rsid w:val="121D5EA7"/>
    <w:rsid w:val="12264106"/>
    <w:rsid w:val="122F274B"/>
    <w:rsid w:val="1236FE4A"/>
    <w:rsid w:val="124E4924"/>
    <w:rsid w:val="12688873"/>
    <w:rsid w:val="126D28F5"/>
    <w:rsid w:val="126FB6C5"/>
    <w:rsid w:val="12785151"/>
    <w:rsid w:val="1287D861"/>
    <w:rsid w:val="128A2446"/>
    <w:rsid w:val="12926127"/>
    <w:rsid w:val="12933B9B"/>
    <w:rsid w:val="129813DD"/>
    <w:rsid w:val="129D58E2"/>
    <w:rsid w:val="129ED137"/>
    <w:rsid w:val="12B83D58"/>
    <w:rsid w:val="12C73758"/>
    <w:rsid w:val="12CF8B09"/>
    <w:rsid w:val="12DAE992"/>
    <w:rsid w:val="12E7D0D2"/>
    <w:rsid w:val="12F78952"/>
    <w:rsid w:val="1301E9DD"/>
    <w:rsid w:val="1305AFEE"/>
    <w:rsid w:val="131CA7E3"/>
    <w:rsid w:val="1322A391"/>
    <w:rsid w:val="134AF923"/>
    <w:rsid w:val="13647A72"/>
    <w:rsid w:val="137500F2"/>
    <w:rsid w:val="138447B9"/>
    <w:rsid w:val="1387BE8A"/>
    <w:rsid w:val="139912DE"/>
    <w:rsid w:val="139FDC49"/>
    <w:rsid w:val="13A47CC8"/>
    <w:rsid w:val="13BAB3A2"/>
    <w:rsid w:val="13BF4DD2"/>
    <w:rsid w:val="13C6B6B5"/>
    <w:rsid w:val="13CCC9DE"/>
    <w:rsid w:val="13CD84BA"/>
    <w:rsid w:val="13DB3CE6"/>
    <w:rsid w:val="13E867A8"/>
    <w:rsid w:val="1402F406"/>
    <w:rsid w:val="14062193"/>
    <w:rsid w:val="1413FAF7"/>
    <w:rsid w:val="1439FA4A"/>
    <w:rsid w:val="14521745"/>
    <w:rsid w:val="147F695B"/>
    <w:rsid w:val="148422FC"/>
    <w:rsid w:val="148A51CF"/>
    <w:rsid w:val="148BE7FD"/>
    <w:rsid w:val="14916D9F"/>
    <w:rsid w:val="14AC8405"/>
    <w:rsid w:val="14B4C42B"/>
    <w:rsid w:val="14BF4790"/>
    <w:rsid w:val="14C3E3C0"/>
    <w:rsid w:val="14D87CC7"/>
    <w:rsid w:val="14DDCEAA"/>
    <w:rsid w:val="14E7EB74"/>
    <w:rsid w:val="14EE29E7"/>
    <w:rsid w:val="14FB37E5"/>
    <w:rsid w:val="1501A8FC"/>
    <w:rsid w:val="15055D5B"/>
    <w:rsid w:val="1509C7A0"/>
    <w:rsid w:val="1511BD51"/>
    <w:rsid w:val="151EB273"/>
    <w:rsid w:val="15420C83"/>
    <w:rsid w:val="1552BA6C"/>
    <w:rsid w:val="1560E980"/>
    <w:rsid w:val="15642A04"/>
    <w:rsid w:val="1578E927"/>
    <w:rsid w:val="157A7B45"/>
    <w:rsid w:val="1584CD56"/>
    <w:rsid w:val="159CFDE0"/>
    <w:rsid w:val="159DC8FA"/>
    <w:rsid w:val="159FAC2C"/>
    <w:rsid w:val="15B8448D"/>
    <w:rsid w:val="15CF3994"/>
    <w:rsid w:val="15DF8B09"/>
    <w:rsid w:val="15EECA45"/>
    <w:rsid w:val="160011D1"/>
    <w:rsid w:val="161D9830"/>
    <w:rsid w:val="1642695C"/>
    <w:rsid w:val="1663FFD7"/>
    <w:rsid w:val="1666076D"/>
    <w:rsid w:val="167225F6"/>
    <w:rsid w:val="16773DF1"/>
    <w:rsid w:val="1677F8D7"/>
    <w:rsid w:val="1684F657"/>
    <w:rsid w:val="1687056D"/>
    <w:rsid w:val="1698E89B"/>
    <w:rsid w:val="16B55F01"/>
    <w:rsid w:val="16B98539"/>
    <w:rsid w:val="16CB07BD"/>
    <w:rsid w:val="16CB240C"/>
    <w:rsid w:val="16E6DED6"/>
    <w:rsid w:val="16E8DB9C"/>
    <w:rsid w:val="16ED60CB"/>
    <w:rsid w:val="16F9B13C"/>
    <w:rsid w:val="170AD79D"/>
    <w:rsid w:val="170DBA3C"/>
    <w:rsid w:val="171DF358"/>
    <w:rsid w:val="17269EA8"/>
    <w:rsid w:val="17296C05"/>
    <w:rsid w:val="172F8297"/>
    <w:rsid w:val="1734B788"/>
    <w:rsid w:val="174D423E"/>
    <w:rsid w:val="1750F469"/>
    <w:rsid w:val="175F7715"/>
    <w:rsid w:val="176E420C"/>
    <w:rsid w:val="17732333"/>
    <w:rsid w:val="1778B66A"/>
    <w:rsid w:val="177EA574"/>
    <w:rsid w:val="17894578"/>
    <w:rsid w:val="17970E82"/>
    <w:rsid w:val="17984256"/>
    <w:rsid w:val="17B50DC8"/>
    <w:rsid w:val="17B9289D"/>
    <w:rsid w:val="17CF5501"/>
    <w:rsid w:val="17D873AA"/>
    <w:rsid w:val="17E9D402"/>
    <w:rsid w:val="17F6BD17"/>
    <w:rsid w:val="17FAB181"/>
    <w:rsid w:val="181F023B"/>
    <w:rsid w:val="182BFF51"/>
    <w:rsid w:val="182EF7EA"/>
    <w:rsid w:val="182FE242"/>
    <w:rsid w:val="18478D3A"/>
    <w:rsid w:val="1850C212"/>
    <w:rsid w:val="18522B7C"/>
    <w:rsid w:val="18555843"/>
    <w:rsid w:val="18561F26"/>
    <w:rsid w:val="185C6996"/>
    <w:rsid w:val="1860AF8E"/>
    <w:rsid w:val="18841A6A"/>
    <w:rsid w:val="1886A30A"/>
    <w:rsid w:val="18912488"/>
    <w:rsid w:val="18B85699"/>
    <w:rsid w:val="18BA87F5"/>
    <w:rsid w:val="18BDE868"/>
    <w:rsid w:val="18D00971"/>
    <w:rsid w:val="18F04A00"/>
    <w:rsid w:val="1900DC4C"/>
    <w:rsid w:val="1903685D"/>
    <w:rsid w:val="19069C1D"/>
    <w:rsid w:val="19208F6B"/>
    <w:rsid w:val="1923D4B5"/>
    <w:rsid w:val="19331EDE"/>
    <w:rsid w:val="194383CA"/>
    <w:rsid w:val="195C60E5"/>
    <w:rsid w:val="19744054"/>
    <w:rsid w:val="1980543D"/>
    <w:rsid w:val="1987569C"/>
    <w:rsid w:val="1988709C"/>
    <w:rsid w:val="19929978"/>
    <w:rsid w:val="19A7FF17"/>
    <w:rsid w:val="19D1EFD6"/>
    <w:rsid w:val="19DC6144"/>
    <w:rsid w:val="19EA2B90"/>
    <w:rsid w:val="19F47361"/>
    <w:rsid w:val="1A17A0C4"/>
    <w:rsid w:val="1A2D2772"/>
    <w:rsid w:val="1A402DA8"/>
    <w:rsid w:val="1A416BEC"/>
    <w:rsid w:val="1A4227C6"/>
    <w:rsid w:val="1A43B0EB"/>
    <w:rsid w:val="1A7BA076"/>
    <w:rsid w:val="1A8163F7"/>
    <w:rsid w:val="1A8D64A0"/>
    <w:rsid w:val="1AAC56B2"/>
    <w:rsid w:val="1AC61C4B"/>
    <w:rsid w:val="1ADE305C"/>
    <w:rsid w:val="1AF3132A"/>
    <w:rsid w:val="1B0D0C9F"/>
    <w:rsid w:val="1B21CF7A"/>
    <w:rsid w:val="1B3C81E2"/>
    <w:rsid w:val="1B4DE4F5"/>
    <w:rsid w:val="1B56E08D"/>
    <w:rsid w:val="1B6567A7"/>
    <w:rsid w:val="1B7C32C1"/>
    <w:rsid w:val="1B84AACE"/>
    <w:rsid w:val="1BAD9EFF"/>
    <w:rsid w:val="1BBA9114"/>
    <w:rsid w:val="1BBD1221"/>
    <w:rsid w:val="1BC22358"/>
    <w:rsid w:val="1BD9A7D0"/>
    <w:rsid w:val="1BE33DE3"/>
    <w:rsid w:val="1BFC3B78"/>
    <w:rsid w:val="1C03F797"/>
    <w:rsid w:val="1C0ADB94"/>
    <w:rsid w:val="1C3E0567"/>
    <w:rsid w:val="1C3FAF27"/>
    <w:rsid w:val="1C5A1A9F"/>
    <w:rsid w:val="1C5DF595"/>
    <w:rsid w:val="1C5F64DE"/>
    <w:rsid w:val="1C700C18"/>
    <w:rsid w:val="1C74EAD4"/>
    <w:rsid w:val="1C7881A6"/>
    <w:rsid w:val="1C7F1379"/>
    <w:rsid w:val="1C83F890"/>
    <w:rsid w:val="1C95093A"/>
    <w:rsid w:val="1C9E2B57"/>
    <w:rsid w:val="1CA3DE56"/>
    <w:rsid w:val="1CA94911"/>
    <w:rsid w:val="1CACE19B"/>
    <w:rsid w:val="1CB5ECE5"/>
    <w:rsid w:val="1CB73844"/>
    <w:rsid w:val="1CB898DD"/>
    <w:rsid w:val="1CD48BFB"/>
    <w:rsid w:val="1CE64000"/>
    <w:rsid w:val="1CF9A891"/>
    <w:rsid w:val="1D14FEEE"/>
    <w:rsid w:val="1D15EA9D"/>
    <w:rsid w:val="1D245DA5"/>
    <w:rsid w:val="1D288953"/>
    <w:rsid w:val="1D29DDB3"/>
    <w:rsid w:val="1D681230"/>
    <w:rsid w:val="1D74E50C"/>
    <w:rsid w:val="1D7720AF"/>
    <w:rsid w:val="1D8B6DFB"/>
    <w:rsid w:val="1D98EA51"/>
    <w:rsid w:val="1DAD29FE"/>
    <w:rsid w:val="1DB107D6"/>
    <w:rsid w:val="1DB10FC3"/>
    <w:rsid w:val="1DB766F0"/>
    <w:rsid w:val="1DCBBF74"/>
    <w:rsid w:val="1DDCEA3C"/>
    <w:rsid w:val="1DE9A027"/>
    <w:rsid w:val="1DF4B2D6"/>
    <w:rsid w:val="1DF8F9E6"/>
    <w:rsid w:val="1DFA10C8"/>
    <w:rsid w:val="1DFD4767"/>
    <w:rsid w:val="1E02E39C"/>
    <w:rsid w:val="1E08664D"/>
    <w:rsid w:val="1E094BA4"/>
    <w:rsid w:val="1E0AD5A5"/>
    <w:rsid w:val="1E17193C"/>
    <w:rsid w:val="1E190178"/>
    <w:rsid w:val="1E2AF1FD"/>
    <w:rsid w:val="1E319C09"/>
    <w:rsid w:val="1E3B8CCF"/>
    <w:rsid w:val="1E51BCF1"/>
    <w:rsid w:val="1E5910CC"/>
    <w:rsid w:val="1E599A2B"/>
    <w:rsid w:val="1E5D97A1"/>
    <w:rsid w:val="1E745E41"/>
    <w:rsid w:val="1E81EE27"/>
    <w:rsid w:val="1E82747E"/>
    <w:rsid w:val="1E95E9EE"/>
    <w:rsid w:val="1E986FA0"/>
    <w:rsid w:val="1E9BE0DF"/>
    <w:rsid w:val="1EB0658D"/>
    <w:rsid w:val="1EB65281"/>
    <w:rsid w:val="1ECA9512"/>
    <w:rsid w:val="1ED47C6E"/>
    <w:rsid w:val="1ED7A733"/>
    <w:rsid w:val="1EDBD8F5"/>
    <w:rsid w:val="1EE1AED6"/>
    <w:rsid w:val="1EE51EE6"/>
    <w:rsid w:val="1EE81919"/>
    <w:rsid w:val="1EF6F6BE"/>
    <w:rsid w:val="1EF711EB"/>
    <w:rsid w:val="1F0425C6"/>
    <w:rsid w:val="1F14F957"/>
    <w:rsid w:val="1F19076B"/>
    <w:rsid w:val="1F307BE0"/>
    <w:rsid w:val="1F39B445"/>
    <w:rsid w:val="1F416346"/>
    <w:rsid w:val="1F4BDD33"/>
    <w:rsid w:val="1F4D18BC"/>
    <w:rsid w:val="1F7A2417"/>
    <w:rsid w:val="1F852017"/>
    <w:rsid w:val="1F97DEBC"/>
    <w:rsid w:val="1F9B0449"/>
    <w:rsid w:val="1FA49196"/>
    <w:rsid w:val="1FA5D577"/>
    <w:rsid w:val="1FAF8162"/>
    <w:rsid w:val="1FB4761A"/>
    <w:rsid w:val="1FC3B25A"/>
    <w:rsid w:val="1FFC2882"/>
    <w:rsid w:val="200EE2F0"/>
    <w:rsid w:val="2015041E"/>
    <w:rsid w:val="202AD623"/>
    <w:rsid w:val="20302F8E"/>
    <w:rsid w:val="2034A676"/>
    <w:rsid w:val="2034E848"/>
    <w:rsid w:val="2037995B"/>
    <w:rsid w:val="204D7C6D"/>
    <w:rsid w:val="20520566"/>
    <w:rsid w:val="2068D43E"/>
    <w:rsid w:val="20764010"/>
    <w:rsid w:val="2080BC0E"/>
    <w:rsid w:val="20847FE8"/>
    <w:rsid w:val="208B97F7"/>
    <w:rsid w:val="20ABF023"/>
    <w:rsid w:val="20B37F02"/>
    <w:rsid w:val="20B72609"/>
    <w:rsid w:val="20BEEA91"/>
    <w:rsid w:val="20C09928"/>
    <w:rsid w:val="20DA35A1"/>
    <w:rsid w:val="20EAE6FB"/>
    <w:rsid w:val="20FF1FB7"/>
    <w:rsid w:val="210AE636"/>
    <w:rsid w:val="212A921F"/>
    <w:rsid w:val="212B46FA"/>
    <w:rsid w:val="213BED76"/>
    <w:rsid w:val="21434CE7"/>
    <w:rsid w:val="214FAA65"/>
    <w:rsid w:val="2183AAE0"/>
    <w:rsid w:val="21887F0F"/>
    <w:rsid w:val="2189FF6D"/>
    <w:rsid w:val="218BDE17"/>
    <w:rsid w:val="219927AC"/>
    <w:rsid w:val="219D6AF7"/>
    <w:rsid w:val="21AEA66C"/>
    <w:rsid w:val="21B25705"/>
    <w:rsid w:val="21D012CF"/>
    <w:rsid w:val="21E2BA6C"/>
    <w:rsid w:val="21E58E2F"/>
    <w:rsid w:val="21E7A971"/>
    <w:rsid w:val="21F5CAC6"/>
    <w:rsid w:val="22032F3A"/>
    <w:rsid w:val="2211E7AD"/>
    <w:rsid w:val="22228DF2"/>
    <w:rsid w:val="222BB16B"/>
    <w:rsid w:val="223C5236"/>
    <w:rsid w:val="22462C44"/>
    <w:rsid w:val="2253883F"/>
    <w:rsid w:val="22564D42"/>
    <w:rsid w:val="225FEE93"/>
    <w:rsid w:val="227DA2FD"/>
    <w:rsid w:val="22803487"/>
    <w:rsid w:val="22850C3A"/>
    <w:rsid w:val="229E2C2A"/>
    <w:rsid w:val="229FB781"/>
    <w:rsid w:val="22A3BD83"/>
    <w:rsid w:val="22ADD781"/>
    <w:rsid w:val="22B4F4CE"/>
    <w:rsid w:val="22B6BC62"/>
    <w:rsid w:val="22B6E67C"/>
    <w:rsid w:val="22BADAA7"/>
    <w:rsid w:val="22E4B2FE"/>
    <w:rsid w:val="22E6A5AA"/>
    <w:rsid w:val="22F1343F"/>
    <w:rsid w:val="22F740EE"/>
    <w:rsid w:val="22FDE548"/>
    <w:rsid w:val="230E51CC"/>
    <w:rsid w:val="231966E3"/>
    <w:rsid w:val="2347ECDF"/>
    <w:rsid w:val="2350BCC4"/>
    <w:rsid w:val="23622335"/>
    <w:rsid w:val="236CB741"/>
    <w:rsid w:val="236E8CEB"/>
    <w:rsid w:val="2377884D"/>
    <w:rsid w:val="237A887D"/>
    <w:rsid w:val="23810CC4"/>
    <w:rsid w:val="2394E9E4"/>
    <w:rsid w:val="2395B97B"/>
    <w:rsid w:val="23A49167"/>
    <w:rsid w:val="23BC230B"/>
    <w:rsid w:val="23BDE64B"/>
    <w:rsid w:val="23BE5B80"/>
    <w:rsid w:val="23C381B3"/>
    <w:rsid w:val="23CDB6AF"/>
    <w:rsid w:val="23DE795F"/>
    <w:rsid w:val="23E32DDB"/>
    <w:rsid w:val="23FB5AF1"/>
    <w:rsid w:val="240335F7"/>
    <w:rsid w:val="2405DE54"/>
    <w:rsid w:val="2406296F"/>
    <w:rsid w:val="2406609F"/>
    <w:rsid w:val="24090431"/>
    <w:rsid w:val="2414AE9F"/>
    <w:rsid w:val="2429C353"/>
    <w:rsid w:val="243CFEB8"/>
    <w:rsid w:val="243DBC7D"/>
    <w:rsid w:val="2440DB56"/>
    <w:rsid w:val="245D4B81"/>
    <w:rsid w:val="24679C29"/>
    <w:rsid w:val="2475958D"/>
    <w:rsid w:val="2483BA1A"/>
    <w:rsid w:val="24A67B68"/>
    <w:rsid w:val="24AF994E"/>
    <w:rsid w:val="24EB848F"/>
    <w:rsid w:val="24ECBC8A"/>
    <w:rsid w:val="24FFC857"/>
    <w:rsid w:val="250478EF"/>
    <w:rsid w:val="250618C9"/>
    <w:rsid w:val="250F7EE2"/>
    <w:rsid w:val="2510B175"/>
    <w:rsid w:val="25184EE0"/>
    <w:rsid w:val="251D0A80"/>
    <w:rsid w:val="252AD4D9"/>
    <w:rsid w:val="2535DD39"/>
    <w:rsid w:val="253C3B64"/>
    <w:rsid w:val="254EB94D"/>
    <w:rsid w:val="25574516"/>
    <w:rsid w:val="25590355"/>
    <w:rsid w:val="256506E1"/>
    <w:rsid w:val="256F2416"/>
    <w:rsid w:val="256FDF1F"/>
    <w:rsid w:val="2580BCC0"/>
    <w:rsid w:val="2588D0DA"/>
    <w:rsid w:val="259224A9"/>
    <w:rsid w:val="25A2BFD5"/>
    <w:rsid w:val="25A807B5"/>
    <w:rsid w:val="25CEEC8C"/>
    <w:rsid w:val="25D67C26"/>
    <w:rsid w:val="25DCA0A9"/>
    <w:rsid w:val="25E0C726"/>
    <w:rsid w:val="25E3EC3F"/>
    <w:rsid w:val="25F8E11B"/>
    <w:rsid w:val="26041C49"/>
    <w:rsid w:val="260E35FB"/>
    <w:rsid w:val="26112102"/>
    <w:rsid w:val="261422F6"/>
    <w:rsid w:val="262C8183"/>
    <w:rsid w:val="26541A19"/>
    <w:rsid w:val="2670FB21"/>
    <w:rsid w:val="267C5DAA"/>
    <w:rsid w:val="2694F80F"/>
    <w:rsid w:val="26A36BB0"/>
    <w:rsid w:val="26A40D36"/>
    <w:rsid w:val="26B04042"/>
    <w:rsid w:val="26E554A9"/>
    <w:rsid w:val="26E653F4"/>
    <w:rsid w:val="26E6FC0D"/>
    <w:rsid w:val="27076F1C"/>
    <w:rsid w:val="270B7368"/>
    <w:rsid w:val="270DF0E3"/>
    <w:rsid w:val="2718E93E"/>
    <w:rsid w:val="271A8A5C"/>
    <w:rsid w:val="271CE661"/>
    <w:rsid w:val="2723D9CC"/>
    <w:rsid w:val="273B7F8F"/>
    <w:rsid w:val="273E2647"/>
    <w:rsid w:val="274A3953"/>
    <w:rsid w:val="274A7AAE"/>
    <w:rsid w:val="2752CBB8"/>
    <w:rsid w:val="275D44AE"/>
    <w:rsid w:val="277FE65A"/>
    <w:rsid w:val="2783B1A5"/>
    <w:rsid w:val="278807B3"/>
    <w:rsid w:val="278E581A"/>
    <w:rsid w:val="27B34182"/>
    <w:rsid w:val="27F8AC5A"/>
    <w:rsid w:val="281FF70D"/>
    <w:rsid w:val="28206D5D"/>
    <w:rsid w:val="28234676"/>
    <w:rsid w:val="28236B1F"/>
    <w:rsid w:val="28254761"/>
    <w:rsid w:val="283708F1"/>
    <w:rsid w:val="284E3E3B"/>
    <w:rsid w:val="284E64AF"/>
    <w:rsid w:val="284EA3B4"/>
    <w:rsid w:val="2877EBBD"/>
    <w:rsid w:val="2882F5AF"/>
    <w:rsid w:val="288CEB2F"/>
    <w:rsid w:val="28B0ABFF"/>
    <w:rsid w:val="28B734C9"/>
    <w:rsid w:val="28BA2E6A"/>
    <w:rsid w:val="28C2D44F"/>
    <w:rsid w:val="28C46BAD"/>
    <w:rsid w:val="28C48CE4"/>
    <w:rsid w:val="28CE01C7"/>
    <w:rsid w:val="28E7A5D6"/>
    <w:rsid w:val="28FBCB3E"/>
    <w:rsid w:val="2907D2E2"/>
    <w:rsid w:val="2917E764"/>
    <w:rsid w:val="291F379C"/>
    <w:rsid w:val="2927259E"/>
    <w:rsid w:val="292C206C"/>
    <w:rsid w:val="293C51F4"/>
    <w:rsid w:val="296F39E5"/>
    <w:rsid w:val="2978EC08"/>
    <w:rsid w:val="298D1C74"/>
    <w:rsid w:val="2990BFE5"/>
    <w:rsid w:val="29969252"/>
    <w:rsid w:val="29A3F817"/>
    <w:rsid w:val="29BDB8D0"/>
    <w:rsid w:val="29C7CA5C"/>
    <w:rsid w:val="29D3ED64"/>
    <w:rsid w:val="29EEA136"/>
    <w:rsid w:val="2A085A55"/>
    <w:rsid w:val="2A0E6F7A"/>
    <w:rsid w:val="2A18119A"/>
    <w:rsid w:val="2A1D1344"/>
    <w:rsid w:val="2A2A13F4"/>
    <w:rsid w:val="2A2B6EAE"/>
    <w:rsid w:val="2A3AE84D"/>
    <w:rsid w:val="2A3BABCE"/>
    <w:rsid w:val="2A459D1F"/>
    <w:rsid w:val="2A519109"/>
    <w:rsid w:val="2A7438E9"/>
    <w:rsid w:val="2A7ED98A"/>
    <w:rsid w:val="2A817978"/>
    <w:rsid w:val="2A85D492"/>
    <w:rsid w:val="2A971B06"/>
    <w:rsid w:val="2A9B2CD8"/>
    <w:rsid w:val="2A9C6580"/>
    <w:rsid w:val="2AA617D4"/>
    <w:rsid w:val="2AA6A985"/>
    <w:rsid w:val="2AB7BC0D"/>
    <w:rsid w:val="2AEA87CC"/>
    <w:rsid w:val="2AFFD98F"/>
    <w:rsid w:val="2B13C17D"/>
    <w:rsid w:val="2B175605"/>
    <w:rsid w:val="2B28C8FF"/>
    <w:rsid w:val="2B2A06E4"/>
    <w:rsid w:val="2B2C624B"/>
    <w:rsid w:val="2B397BD4"/>
    <w:rsid w:val="2B3AB951"/>
    <w:rsid w:val="2B3E9D13"/>
    <w:rsid w:val="2B40703C"/>
    <w:rsid w:val="2B4B5BB7"/>
    <w:rsid w:val="2B4B5EDB"/>
    <w:rsid w:val="2B4F5432"/>
    <w:rsid w:val="2B552DD5"/>
    <w:rsid w:val="2B659719"/>
    <w:rsid w:val="2B6CC21B"/>
    <w:rsid w:val="2B9B2B55"/>
    <w:rsid w:val="2BA0D860"/>
    <w:rsid w:val="2BA70735"/>
    <w:rsid w:val="2BA8B2BE"/>
    <w:rsid w:val="2BCC4332"/>
    <w:rsid w:val="2BCCB1BF"/>
    <w:rsid w:val="2C0060D2"/>
    <w:rsid w:val="2C04DC58"/>
    <w:rsid w:val="2C3E523C"/>
    <w:rsid w:val="2C464ED6"/>
    <w:rsid w:val="2C47E957"/>
    <w:rsid w:val="2C589AC8"/>
    <w:rsid w:val="2C5C01ED"/>
    <w:rsid w:val="2C685585"/>
    <w:rsid w:val="2C68A9FB"/>
    <w:rsid w:val="2C6C4C29"/>
    <w:rsid w:val="2C747E28"/>
    <w:rsid w:val="2C7B5ADF"/>
    <w:rsid w:val="2C9D69A2"/>
    <w:rsid w:val="2CA03994"/>
    <w:rsid w:val="2CB9C531"/>
    <w:rsid w:val="2CD2A28A"/>
    <w:rsid w:val="2CE22DCF"/>
    <w:rsid w:val="2D116B60"/>
    <w:rsid w:val="2D11B4D3"/>
    <w:rsid w:val="2D306AD0"/>
    <w:rsid w:val="2D351D99"/>
    <w:rsid w:val="2D3A3AA5"/>
    <w:rsid w:val="2D495414"/>
    <w:rsid w:val="2D57BE01"/>
    <w:rsid w:val="2D5FA3DE"/>
    <w:rsid w:val="2D679192"/>
    <w:rsid w:val="2D72C332"/>
    <w:rsid w:val="2D94B793"/>
    <w:rsid w:val="2D98906B"/>
    <w:rsid w:val="2D9F4389"/>
    <w:rsid w:val="2DA7B7C0"/>
    <w:rsid w:val="2DACD24E"/>
    <w:rsid w:val="2DB8BC05"/>
    <w:rsid w:val="2DBDF229"/>
    <w:rsid w:val="2DBF6900"/>
    <w:rsid w:val="2DC83560"/>
    <w:rsid w:val="2DDF35D2"/>
    <w:rsid w:val="2DE2D246"/>
    <w:rsid w:val="2DEF2561"/>
    <w:rsid w:val="2DFB5306"/>
    <w:rsid w:val="2E482D54"/>
    <w:rsid w:val="2E5A4B52"/>
    <w:rsid w:val="2E6F0371"/>
    <w:rsid w:val="2E865C2A"/>
    <w:rsid w:val="2E963B2D"/>
    <w:rsid w:val="2E99608A"/>
    <w:rsid w:val="2EA67D61"/>
    <w:rsid w:val="2EDF7BE5"/>
    <w:rsid w:val="2EE43EE5"/>
    <w:rsid w:val="2EE481C2"/>
    <w:rsid w:val="2EED1FBA"/>
    <w:rsid w:val="2F1CAA91"/>
    <w:rsid w:val="2F589E95"/>
    <w:rsid w:val="2F66645F"/>
    <w:rsid w:val="2F735990"/>
    <w:rsid w:val="2F7B7E0D"/>
    <w:rsid w:val="2F9881A3"/>
    <w:rsid w:val="2FA1624D"/>
    <w:rsid w:val="2FAE0D33"/>
    <w:rsid w:val="2FB11269"/>
    <w:rsid w:val="2FBBD1F0"/>
    <w:rsid w:val="2FC2AFD2"/>
    <w:rsid w:val="2FC3707A"/>
    <w:rsid w:val="2FD5740B"/>
    <w:rsid w:val="2FEDDE16"/>
    <w:rsid w:val="2FF37025"/>
    <w:rsid w:val="2FF72585"/>
    <w:rsid w:val="2FFF0E9F"/>
    <w:rsid w:val="3005913A"/>
    <w:rsid w:val="30119855"/>
    <w:rsid w:val="301ECFA4"/>
    <w:rsid w:val="3028E32A"/>
    <w:rsid w:val="302D7914"/>
    <w:rsid w:val="30349EEF"/>
    <w:rsid w:val="305438DF"/>
    <w:rsid w:val="30622F10"/>
    <w:rsid w:val="3069A0B2"/>
    <w:rsid w:val="30705F6F"/>
    <w:rsid w:val="30724C78"/>
    <w:rsid w:val="307C88AD"/>
    <w:rsid w:val="30829BDE"/>
    <w:rsid w:val="30914A04"/>
    <w:rsid w:val="30922511"/>
    <w:rsid w:val="30A3C94E"/>
    <w:rsid w:val="30ADD8C6"/>
    <w:rsid w:val="30C70386"/>
    <w:rsid w:val="30DB986A"/>
    <w:rsid w:val="30EC54B4"/>
    <w:rsid w:val="30EE19B6"/>
    <w:rsid w:val="3103B9C6"/>
    <w:rsid w:val="312DAA40"/>
    <w:rsid w:val="313E386A"/>
    <w:rsid w:val="314889C9"/>
    <w:rsid w:val="3176A81C"/>
    <w:rsid w:val="317D1F7E"/>
    <w:rsid w:val="317FA0C3"/>
    <w:rsid w:val="3189354A"/>
    <w:rsid w:val="319E4B47"/>
    <w:rsid w:val="31A32800"/>
    <w:rsid w:val="31A9FAD5"/>
    <w:rsid w:val="31BF11C1"/>
    <w:rsid w:val="31C35D35"/>
    <w:rsid w:val="31C97130"/>
    <w:rsid w:val="31E32240"/>
    <w:rsid w:val="31E91DCE"/>
    <w:rsid w:val="31F2A108"/>
    <w:rsid w:val="31F314B3"/>
    <w:rsid w:val="31F9419D"/>
    <w:rsid w:val="32038549"/>
    <w:rsid w:val="320C4E94"/>
    <w:rsid w:val="3222B180"/>
    <w:rsid w:val="323C257E"/>
    <w:rsid w:val="323C938B"/>
    <w:rsid w:val="3240080A"/>
    <w:rsid w:val="327ACA85"/>
    <w:rsid w:val="327CDE58"/>
    <w:rsid w:val="3287D2A7"/>
    <w:rsid w:val="32ACC8F6"/>
    <w:rsid w:val="32AFADC7"/>
    <w:rsid w:val="32BB909F"/>
    <w:rsid w:val="32C8C0DA"/>
    <w:rsid w:val="32D339AC"/>
    <w:rsid w:val="32D90586"/>
    <w:rsid w:val="32DAF817"/>
    <w:rsid w:val="32DDCD8D"/>
    <w:rsid w:val="32DE773E"/>
    <w:rsid w:val="32E97E01"/>
    <w:rsid w:val="32FB8D99"/>
    <w:rsid w:val="33006AFA"/>
    <w:rsid w:val="33060F79"/>
    <w:rsid w:val="3306D706"/>
    <w:rsid w:val="3306E035"/>
    <w:rsid w:val="330CD474"/>
    <w:rsid w:val="330CFDC4"/>
    <w:rsid w:val="330FC738"/>
    <w:rsid w:val="332B4837"/>
    <w:rsid w:val="332F3951"/>
    <w:rsid w:val="33366FE2"/>
    <w:rsid w:val="333BACE9"/>
    <w:rsid w:val="333C6932"/>
    <w:rsid w:val="33462AED"/>
    <w:rsid w:val="335124DB"/>
    <w:rsid w:val="3352C115"/>
    <w:rsid w:val="335539BE"/>
    <w:rsid w:val="3360D12F"/>
    <w:rsid w:val="336DE8E4"/>
    <w:rsid w:val="3392912C"/>
    <w:rsid w:val="339E6D5E"/>
    <w:rsid w:val="339EAAF7"/>
    <w:rsid w:val="33C76516"/>
    <w:rsid w:val="33D77248"/>
    <w:rsid w:val="33D8F3AB"/>
    <w:rsid w:val="33DB8291"/>
    <w:rsid w:val="33DEC264"/>
    <w:rsid w:val="33E2A54D"/>
    <w:rsid w:val="33E82E0F"/>
    <w:rsid w:val="33FBB6FE"/>
    <w:rsid w:val="341C42AE"/>
    <w:rsid w:val="342C2127"/>
    <w:rsid w:val="343CCAE7"/>
    <w:rsid w:val="343D07A9"/>
    <w:rsid w:val="344ABE47"/>
    <w:rsid w:val="345033DA"/>
    <w:rsid w:val="34503E59"/>
    <w:rsid w:val="34529F16"/>
    <w:rsid w:val="3454615B"/>
    <w:rsid w:val="3456E9AE"/>
    <w:rsid w:val="345D81A9"/>
    <w:rsid w:val="346262AE"/>
    <w:rsid w:val="349F74FD"/>
    <w:rsid w:val="34C13EB3"/>
    <w:rsid w:val="34C1DAD0"/>
    <w:rsid w:val="34D29825"/>
    <w:rsid w:val="34DE768D"/>
    <w:rsid w:val="34E2C34A"/>
    <w:rsid w:val="34EE758F"/>
    <w:rsid w:val="34F5C5A4"/>
    <w:rsid w:val="34F74F1E"/>
    <w:rsid w:val="34FC286C"/>
    <w:rsid w:val="34FF6DF8"/>
    <w:rsid w:val="351063B0"/>
    <w:rsid w:val="35255A20"/>
    <w:rsid w:val="352A6D74"/>
    <w:rsid w:val="35308A82"/>
    <w:rsid w:val="35413A60"/>
    <w:rsid w:val="35474ABD"/>
    <w:rsid w:val="3549F412"/>
    <w:rsid w:val="355ABC10"/>
    <w:rsid w:val="356FB3A2"/>
    <w:rsid w:val="3587BB79"/>
    <w:rsid w:val="35AD6B12"/>
    <w:rsid w:val="35D328EA"/>
    <w:rsid w:val="35D45A66"/>
    <w:rsid w:val="35DD0843"/>
    <w:rsid w:val="35E32434"/>
    <w:rsid w:val="35E400A4"/>
    <w:rsid w:val="35EB06A3"/>
    <w:rsid w:val="35EC2A10"/>
    <w:rsid w:val="35EC7901"/>
    <w:rsid w:val="3619CAD5"/>
    <w:rsid w:val="36297A7E"/>
    <w:rsid w:val="363BA628"/>
    <w:rsid w:val="363E5FA5"/>
    <w:rsid w:val="364C0864"/>
    <w:rsid w:val="36507CE2"/>
    <w:rsid w:val="36515878"/>
    <w:rsid w:val="3683D231"/>
    <w:rsid w:val="3693520B"/>
    <w:rsid w:val="36946C0B"/>
    <w:rsid w:val="36B4D2C3"/>
    <w:rsid w:val="36BC7B32"/>
    <w:rsid w:val="36C0D8CE"/>
    <w:rsid w:val="36C6E7E3"/>
    <w:rsid w:val="36EAF8CC"/>
    <w:rsid w:val="36ECAE20"/>
    <w:rsid w:val="36F2BB6E"/>
    <w:rsid w:val="36FED35D"/>
    <w:rsid w:val="3709A56C"/>
    <w:rsid w:val="3723113C"/>
    <w:rsid w:val="37236676"/>
    <w:rsid w:val="372919DC"/>
    <w:rsid w:val="37383093"/>
    <w:rsid w:val="373B8D9A"/>
    <w:rsid w:val="373E383F"/>
    <w:rsid w:val="3744522B"/>
    <w:rsid w:val="374475EF"/>
    <w:rsid w:val="374FB314"/>
    <w:rsid w:val="375230A1"/>
    <w:rsid w:val="375F2224"/>
    <w:rsid w:val="376C9D6F"/>
    <w:rsid w:val="377E508D"/>
    <w:rsid w:val="379CE102"/>
    <w:rsid w:val="379EFD5B"/>
    <w:rsid w:val="37B0793B"/>
    <w:rsid w:val="37B497F2"/>
    <w:rsid w:val="37D63F72"/>
    <w:rsid w:val="37D65A76"/>
    <w:rsid w:val="37FDD05B"/>
    <w:rsid w:val="38079B4C"/>
    <w:rsid w:val="383AFA00"/>
    <w:rsid w:val="385523CD"/>
    <w:rsid w:val="3870B792"/>
    <w:rsid w:val="38796782"/>
    <w:rsid w:val="38980EEC"/>
    <w:rsid w:val="38B57C05"/>
    <w:rsid w:val="38D7EF41"/>
    <w:rsid w:val="38D82D5C"/>
    <w:rsid w:val="38DEF6B4"/>
    <w:rsid w:val="38E66651"/>
    <w:rsid w:val="38E8929D"/>
    <w:rsid w:val="38F073EC"/>
    <w:rsid w:val="38F85EDA"/>
    <w:rsid w:val="3906511A"/>
    <w:rsid w:val="3909C062"/>
    <w:rsid w:val="390ED84B"/>
    <w:rsid w:val="3911FD3F"/>
    <w:rsid w:val="39267E21"/>
    <w:rsid w:val="39330C57"/>
    <w:rsid w:val="393EB7DD"/>
    <w:rsid w:val="394729C8"/>
    <w:rsid w:val="395C01C4"/>
    <w:rsid w:val="39629A57"/>
    <w:rsid w:val="396D628F"/>
    <w:rsid w:val="3972F212"/>
    <w:rsid w:val="39782A40"/>
    <w:rsid w:val="39831415"/>
    <w:rsid w:val="398B0864"/>
    <w:rsid w:val="39923C69"/>
    <w:rsid w:val="3995AA39"/>
    <w:rsid w:val="3997B2E3"/>
    <w:rsid w:val="399A9E4B"/>
    <w:rsid w:val="39A05B05"/>
    <w:rsid w:val="39A5E292"/>
    <w:rsid w:val="39A60E07"/>
    <w:rsid w:val="39AB638A"/>
    <w:rsid w:val="39B24624"/>
    <w:rsid w:val="39C12587"/>
    <w:rsid w:val="39C34F42"/>
    <w:rsid w:val="39D5FF6F"/>
    <w:rsid w:val="39E6DEBF"/>
    <w:rsid w:val="3A01A18F"/>
    <w:rsid w:val="3A212EF9"/>
    <w:rsid w:val="3A3BE052"/>
    <w:rsid w:val="3A3D20B9"/>
    <w:rsid w:val="3A3D9F6F"/>
    <w:rsid w:val="3A4C20E7"/>
    <w:rsid w:val="3A59C36B"/>
    <w:rsid w:val="3A7167D8"/>
    <w:rsid w:val="3A805415"/>
    <w:rsid w:val="3A8B2CF6"/>
    <w:rsid w:val="3A9A478F"/>
    <w:rsid w:val="3AAB380D"/>
    <w:rsid w:val="3AB44AD0"/>
    <w:rsid w:val="3AE843B7"/>
    <w:rsid w:val="3AECB175"/>
    <w:rsid w:val="3B081A79"/>
    <w:rsid w:val="3B2C9D8C"/>
    <w:rsid w:val="3B39191B"/>
    <w:rsid w:val="3B4BD5DE"/>
    <w:rsid w:val="3B4C7C65"/>
    <w:rsid w:val="3B6D9548"/>
    <w:rsid w:val="3B7AF555"/>
    <w:rsid w:val="3B7CC9D1"/>
    <w:rsid w:val="3B881556"/>
    <w:rsid w:val="3B88DC11"/>
    <w:rsid w:val="3B980D31"/>
    <w:rsid w:val="3BB2A69C"/>
    <w:rsid w:val="3BC46CC3"/>
    <w:rsid w:val="3BFDBF78"/>
    <w:rsid w:val="3C0945BF"/>
    <w:rsid w:val="3C09B042"/>
    <w:rsid w:val="3C0F5F0C"/>
    <w:rsid w:val="3C1D51F6"/>
    <w:rsid w:val="3C1DF53E"/>
    <w:rsid w:val="3C1E502F"/>
    <w:rsid w:val="3C55AAAE"/>
    <w:rsid w:val="3CBEE5E9"/>
    <w:rsid w:val="3CCB74A3"/>
    <w:rsid w:val="3CDBA5E3"/>
    <w:rsid w:val="3CE18D14"/>
    <w:rsid w:val="3CF07EC2"/>
    <w:rsid w:val="3CF5A380"/>
    <w:rsid w:val="3CF80211"/>
    <w:rsid w:val="3D0568CF"/>
    <w:rsid w:val="3D095031"/>
    <w:rsid w:val="3D267553"/>
    <w:rsid w:val="3D2991D1"/>
    <w:rsid w:val="3D3825B4"/>
    <w:rsid w:val="3D3834D2"/>
    <w:rsid w:val="3D6422D7"/>
    <w:rsid w:val="3D66DEC7"/>
    <w:rsid w:val="3D77676C"/>
    <w:rsid w:val="3D84A12F"/>
    <w:rsid w:val="3D861F8B"/>
    <w:rsid w:val="3DA3F263"/>
    <w:rsid w:val="3DA5DA95"/>
    <w:rsid w:val="3DADEB69"/>
    <w:rsid w:val="3DB2940E"/>
    <w:rsid w:val="3DB6E2CC"/>
    <w:rsid w:val="3DC6EF44"/>
    <w:rsid w:val="3DCF8B15"/>
    <w:rsid w:val="3DDD12A3"/>
    <w:rsid w:val="3DF663B0"/>
    <w:rsid w:val="3DF974CF"/>
    <w:rsid w:val="3E007434"/>
    <w:rsid w:val="3E03282A"/>
    <w:rsid w:val="3E22A64C"/>
    <w:rsid w:val="3E257D2F"/>
    <w:rsid w:val="3E2DB232"/>
    <w:rsid w:val="3E3CA3CE"/>
    <w:rsid w:val="3E411339"/>
    <w:rsid w:val="3E467DA4"/>
    <w:rsid w:val="3E4DE22F"/>
    <w:rsid w:val="3E51C089"/>
    <w:rsid w:val="3E70BB6B"/>
    <w:rsid w:val="3E784A38"/>
    <w:rsid w:val="3E79FFB8"/>
    <w:rsid w:val="3E89D3D4"/>
    <w:rsid w:val="3E9693C1"/>
    <w:rsid w:val="3E9D7EFA"/>
    <w:rsid w:val="3EA19343"/>
    <w:rsid w:val="3EBDC853"/>
    <w:rsid w:val="3EBE6C24"/>
    <w:rsid w:val="3ECC09E5"/>
    <w:rsid w:val="3F13119D"/>
    <w:rsid w:val="3F14B05A"/>
    <w:rsid w:val="3F3DB8A6"/>
    <w:rsid w:val="3F4129E9"/>
    <w:rsid w:val="3F49AE42"/>
    <w:rsid w:val="3F4DFEC1"/>
    <w:rsid w:val="3F4FC205"/>
    <w:rsid w:val="3F655610"/>
    <w:rsid w:val="3FA8B7FE"/>
    <w:rsid w:val="3FB16E51"/>
    <w:rsid w:val="3FC0DB78"/>
    <w:rsid w:val="3FC6F4A5"/>
    <w:rsid w:val="3FCD1C66"/>
    <w:rsid w:val="3FFA4DA1"/>
    <w:rsid w:val="40202EDC"/>
    <w:rsid w:val="402E62E0"/>
    <w:rsid w:val="4032178C"/>
    <w:rsid w:val="40336C33"/>
    <w:rsid w:val="40371C9B"/>
    <w:rsid w:val="4048EE55"/>
    <w:rsid w:val="4054947F"/>
    <w:rsid w:val="4066BA12"/>
    <w:rsid w:val="406705B7"/>
    <w:rsid w:val="4067A256"/>
    <w:rsid w:val="408645BB"/>
    <w:rsid w:val="408B5663"/>
    <w:rsid w:val="40B4D7F5"/>
    <w:rsid w:val="40E03A7B"/>
    <w:rsid w:val="40E39958"/>
    <w:rsid w:val="40FE0C6A"/>
    <w:rsid w:val="4100E293"/>
    <w:rsid w:val="4106E84D"/>
    <w:rsid w:val="4115E10B"/>
    <w:rsid w:val="41175D86"/>
    <w:rsid w:val="41191B1C"/>
    <w:rsid w:val="41215BD7"/>
    <w:rsid w:val="4124F8F5"/>
    <w:rsid w:val="412BDAC8"/>
    <w:rsid w:val="413490D8"/>
    <w:rsid w:val="415DBA2A"/>
    <w:rsid w:val="41666DBE"/>
    <w:rsid w:val="41939161"/>
    <w:rsid w:val="4196063F"/>
    <w:rsid w:val="41A204AE"/>
    <w:rsid w:val="41A9E852"/>
    <w:rsid w:val="41B547C2"/>
    <w:rsid w:val="41C46ADE"/>
    <w:rsid w:val="41C75B23"/>
    <w:rsid w:val="41C8A63B"/>
    <w:rsid w:val="41CB4D11"/>
    <w:rsid w:val="41D33D16"/>
    <w:rsid w:val="41D38D54"/>
    <w:rsid w:val="41D6C14A"/>
    <w:rsid w:val="41D75343"/>
    <w:rsid w:val="41DA51F5"/>
    <w:rsid w:val="42079088"/>
    <w:rsid w:val="42087697"/>
    <w:rsid w:val="42181472"/>
    <w:rsid w:val="421EF871"/>
    <w:rsid w:val="422EAA06"/>
    <w:rsid w:val="4234ADCB"/>
    <w:rsid w:val="4239B5D3"/>
    <w:rsid w:val="425A0EEF"/>
    <w:rsid w:val="425EAE96"/>
    <w:rsid w:val="42634F14"/>
    <w:rsid w:val="4277BA9E"/>
    <w:rsid w:val="4279B752"/>
    <w:rsid w:val="4282134E"/>
    <w:rsid w:val="4283BB15"/>
    <w:rsid w:val="42939CC5"/>
    <w:rsid w:val="42A6184C"/>
    <w:rsid w:val="42B3E969"/>
    <w:rsid w:val="42B3F203"/>
    <w:rsid w:val="42B50CD6"/>
    <w:rsid w:val="42B656FA"/>
    <w:rsid w:val="42C72146"/>
    <w:rsid w:val="42CDEBEA"/>
    <w:rsid w:val="42DE822C"/>
    <w:rsid w:val="42E2DC2F"/>
    <w:rsid w:val="431FF5B4"/>
    <w:rsid w:val="434738E9"/>
    <w:rsid w:val="434A0EAD"/>
    <w:rsid w:val="436B8C9D"/>
    <w:rsid w:val="436CAE48"/>
    <w:rsid w:val="4379F9BB"/>
    <w:rsid w:val="43829E17"/>
    <w:rsid w:val="438624B0"/>
    <w:rsid w:val="439CC3BD"/>
    <w:rsid w:val="43A0D818"/>
    <w:rsid w:val="43A5000B"/>
    <w:rsid w:val="43A66CFE"/>
    <w:rsid w:val="43BECF0A"/>
    <w:rsid w:val="43CF34D7"/>
    <w:rsid w:val="43D039DC"/>
    <w:rsid w:val="43D3DC49"/>
    <w:rsid w:val="43D54E13"/>
    <w:rsid w:val="43DA738B"/>
    <w:rsid w:val="43DBB68F"/>
    <w:rsid w:val="43E4EEC6"/>
    <w:rsid w:val="43EA1B25"/>
    <w:rsid w:val="43EAB15A"/>
    <w:rsid w:val="43F3A484"/>
    <w:rsid w:val="43F5604A"/>
    <w:rsid w:val="43FE471F"/>
    <w:rsid w:val="43FFC27F"/>
    <w:rsid w:val="44016DAF"/>
    <w:rsid w:val="440CC07E"/>
    <w:rsid w:val="441FFA5C"/>
    <w:rsid w:val="44212F2F"/>
    <w:rsid w:val="44248571"/>
    <w:rsid w:val="4430A39D"/>
    <w:rsid w:val="4431E317"/>
    <w:rsid w:val="443BFFE7"/>
    <w:rsid w:val="444B5836"/>
    <w:rsid w:val="445A19D3"/>
    <w:rsid w:val="446C8E1E"/>
    <w:rsid w:val="4497D290"/>
    <w:rsid w:val="44A86FAD"/>
    <w:rsid w:val="44A92296"/>
    <w:rsid w:val="44B8C816"/>
    <w:rsid w:val="44BE6F04"/>
    <w:rsid w:val="44BEB78E"/>
    <w:rsid w:val="44C51391"/>
    <w:rsid w:val="44D2E425"/>
    <w:rsid w:val="44D42E6D"/>
    <w:rsid w:val="44D4A1E4"/>
    <w:rsid w:val="44DBC9E6"/>
    <w:rsid w:val="44FE0988"/>
    <w:rsid w:val="450B9DB0"/>
    <w:rsid w:val="450BA0CA"/>
    <w:rsid w:val="455613BD"/>
    <w:rsid w:val="45665775"/>
    <w:rsid w:val="4566D8BB"/>
    <w:rsid w:val="45701E50"/>
    <w:rsid w:val="457A4199"/>
    <w:rsid w:val="45859159"/>
    <w:rsid w:val="459ABDE6"/>
    <w:rsid w:val="45A9AA1B"/>
    <w:rsid w:val="45AC274E"/>
    <w:rsid w:val="45B03912"/>
    <w:rsid w:val="45B740A0"/>
    <w:rsid w:val="45BC2ED8"/>
    <w:rsid w:val="45BE30A8"/>
    <w:rsid w:val="45C71DED"/>
    <w:rsid w:val="45CC1A2B"/>
    <w:rsid w:val="45D2399F"/>
    <w:rsid w:val="45D4F723"/>
    <w:rsid w:val="45D8BE7E"/>
    <w:rsid w:val="45DC54CE"/>
    <w:rsid w:val="45FC2B65"/>
    <w:rsid w:val="4610A557"/>
    <w:rsid w:val="461373EF"/>
    <w:rsid w:val="462CCF01"/>
    <w:rsid w:val="463258EB"/>
    <w:rsid w:val="46379361"/>
    <w:rsid w:val="463E67F2"/>
    <w:rsid w:val="4644F1A6"/>
    <w:rsid w:val="4646C430"/>
    <w:rsid w:val="464C6691"/>
    <w:rsid w:val="4650559C"/>
    <w:rsid w:val="465E4692"/>
    <w:rsid w:val="466593D3"/>
    <w:rsid w:val="466C0038"/>
    <w:rsid w:val="467B69AA"/>
    <w:rsid w:val="467F186A"/>
    <w:rsid w:val="4696FA9B"/>
    <w:rsid w:val="4698CA37"/>
    <w:rsid w:val="46A1EB77"/>
    <w:rsid w:val="46A2B2E6"/>
    <w:rsid w:val="46A43C9D"/>
    <w:rsid w:val="46BD336E"/>
    <w:rsid w:val="46C61D6F"/>
    <w:rsid w:val="46CA4080"/>
    <w:rsid w:val="46CB1D81"/>
    <w:rsid w:val="46D09646"/>
    <w:rsid w:val="46ED8CBC"/>
    <w:rsid w:val="46FA1E48"/>
    <w:rsid w:val="470860C3"/>
    <w:rsid w:val="4717EBF9"/>
    <w:rsid w:val="47213066"/>
    <w:rsid w:val="47235C3D"/>
    <w:rsid w:val="4734D5C6"/>
    <w:rsid w:val="473FA0DD"/>
    <w:rsid w:val="474AA032"/>
    <w:rsid w:val="474C4B40"/>
    <w:rsid w:val="4751DEFE"/>
    <w:rsid w:val="475839B0"/>
    <w:rsid w:val="475A283B"/>
    <w:rsid w:val="475C15D3"/>
    <w:rsid w:val="47619B9E"/>
    <w:rsid w:val="477AA8B9"/>
    <w:rsid w:val="477B0D67"/>
    <w:rsid w:val="477CA27A"/>
    <w:rsid w:val="477F5106"/>
    <w:rsid w:val="4793974C"/>
    <w:rsid w:val="479B00A2"/>
    <w:rsid w:val="47C2FD0A"/>
    <w:rsid w:val="4800BE68"/>
    <w:rsid w:val="4815DB96"/>
    <w:rsid w:val="4821A088"/>
    <w:rsid w:val="4822ED95"/>
    <w:rsid w:val="4829B742"/>
    <w:rsid w:val="482C2132"/>
    <w:rsid w:val="48316759"/>
    <w:rsid w:val="48366A27"/>
    <w:rsid w:val="483C3075"/>
    <w:rsid w:val="4841CE78"/>
    <w:rsid w:val="4856B9F7"/>
    <w:rsid w:val="485A4F3A"/>
    <w:rsid w:val="48887475"/>
    <w:rsid w:val="489C92A8"/>
    <w:rsid w:val="489DA4DB"/>
    <w:rsid w:val="48A46B1C"/>
    <w:rsid w:val="48BEFACF"/>
    <w:rsid w:val="48BF24C2"/>
    <w:rsid w:val="48C3505C"/>
    <w:rsid w:val="48C7EEDE"/>
    <w:rsid w:val="48CEEDD1"/>
    <w:rsid w:val="48EC5244"/>
    <w:rsid w:val="48EDCF44"/>
    <w:rsid w:val="491359A8"/>
    <w:rsid w:val="49139980"/>
    <w:rsid w:val="492F1C4D"/>
    <w:rsid w:val="4939104D"/>
    <w:rsid w:val="4947A435"/>
    <w:rsid w:val="49562322"/>
    <w:rsid w:val="4970C0BA"/>
    <w:rsid w:val="4974E953"/>
    <w:rsid w:val="497523DF"/>
    <w:rsid w:val="4975D8BD"/>
    <w:rsid w:val="49770415"/>
    <w:rsid w:val="498ACD1C"/>
    <w:rsid w:val="498D0089"/>
    <w:rsid w:val="498E2774"/>
    <w:rsid w:val="49948AD6"/>
    <w:rsid w:val="499C206B"/>
    <w:rsid w:val="499EF671"/>
    <w:rsid w:val="49C0F698"/>
    <w:rsid w:val="49CA26D3"/>
    <w:rsid w:val="49CA94C4"/>
    <w:rsid w:val="49D82A48"/>
    <w:rsid w:val="49DEF819"/>
    <w:rsid w:val="49E0B39E"/>
    <w:rsid w:val="49E90FEB"/>
    <w:rsid w:val="49FEFB63"/>
    <w:rsid w:val="4A0101C4"/>
    <w:rsid w:val="4A013FB2"/>
    <w:rsid w:val="4A01D82B"/>
    <w:rsid w:val="4A094795"/>
    <w:rsid w:val="4A115051"/>
    <w:rsid w:val="4A33D859"/>
    <w:rsid w:val="4A6946C1"/>
    <w:rsid w:val="4A797B07"/>
    <w:rsid w:val="4A7A27D8"/>
    <w:rsid w:val="4A844D71"/>
    <w:rsid w:val="4A87CDF5"/>
    <w:rsid w:val="4A8F7594"/>
    <w:rsid w:val="4A9020FE"/>
    <w:rsid w:val="4AA61320"/>
    <w:rsid w:val="4AABD642"/>
    <w:rsid w:val="4ABBEDA8"/>
    <w:rsid w:val="4ACEABBE"/>
    <w:rsid w:val="4ADF08D1"/>
    <w:rsid w:val="4AE5109A"/>
    <w:rsid w:val="4B0A9166"/>
    <w:rsid w:val="4B1B2AF9"/>
    <w:rsid w:val="4B32CC8D"/>
    <w:rsid w:val="4B351D8C"/>
    <w:rsid w:val="4B3C1DA7"/>
    <w:rsid w:val="4B418CDC"/>
    <w:rsid w:val="4B7630DB"/>
    <w:rsid w:val="4B7A9D6F"/>
    <w:rsid w:val="4B822685"/>
    <w:rsid w:val="4BA11D91"/>
    <w:rsid w:val="4BA2F78B"/>
    <w:rsid w:val="4BB1CBAF"/>
    <w:rsid w:val="4BBCDEA8"/>
    <w:rsid w:val="4BBD2829"/>
    <w:rsid w:val="4BBE42BB"/>
    <w:rsid w:val="4BC2BF5B"/>
    <w:rsid w:val="4BD18DD7"/>
    <w:rsid w:val="4BD190CC"/>
    <w:rsid w:val="4BD2C20B"/>
    <w:rsid w:val="4BDF86B3"/>
    <w:rsid w:val="4BE00B4F"/>
    <w:rsid w:val="4BF1F296"/>
    <w:rsid w:val="4BFDF6E1"/>
    <w:rsid w:val="4C088352"/>
    <w:rsid w:val="4C1400BA"/>
    <w:rsid w:val="4C167670"/>
    <w:rsid w:val="4C1DCF90"/>
    <w:rsid w:val="4C200BAB"/>
    <w:rsid w:val="4C2D2A90"/>
    <w:rsid w:val="4C435B39"/>
    <w:rsid w:val="4C4A8CC0"/>
    <w:rsid w:val="4C5A878E"/>
    <w:rsid w:val="4C5F2E23"/>
    <w:rsid w:val="4C6D9849"/>
    <w:rsid w:val="4C6EF572"/>
    <w:rsid w:val="4C6F3168"/>
    <w:rsid w:val="4C718D66"/>
    <w:rsid w:val="4C78D263"/>
    <w:rsid w:val="4C8F7A81"/>
    <w:rsid w:val="4C94D223"/>
    <w:rsid w:val="4CB73A47"/>
    <w:rsid w:val="4CBAA987"/>
    <w:rsid w:val="4CC46338"/>
    <w:rsid w:val="4CC7BC48"/>
    <w:rsid w:val="4CC879AC"/>
    <w:rsid w:val="4CCF7B5D"/>
    <w:rsid w:val="4CE67795"/>
    <w:rsid w:val="4CFA3980"/>
    <w:rsid w:val="4D013CFB"/>
    <w:rsid w:val="4D031123"/>
    <w:rsid w:val="4D051303"/>
    <w:rsid w:val="4D37E6A1"/>
    <w:rsid w:val="4D4DC422"/>
    <w:rsid w:val="4D62CC2A"/>
    <w:rsid w:val="4D651E77"/>
    <w:rsid w:val="4D7496E8"/>
    <w:rsid w:val="4D87D112"/>
    <w:rsid w:val="4D8CBE9B"/>
    <w:rsid w:val="4D92B92F"/>
    <w:rsid w:val="4DA4627A"/>
    <w:rsid w:val="4DA96AB4"/>
    <w:rsid w:val="4DA998C3"/>
    <w:rsid w:val="4DB018B3"/>
    <w:rsid w:val="4DC75291"/>
    <w:rsid w:val="4DDAB165"/>
    <w:rsid w:val="4DDD7DE3"/>
    <w:rsid w:val="4DDEC3B7"/>
    <w:rsid w:val="4DE176B0"/>
    <w:rsid w:val="4DF2D721"/>
    <w:rsid w:val="4DF95C34"/>
    <w:rsid w:val="4E024F7B"/>
    <w:rsid w:val="4E13C579"/>
    <w:rsid w:val="4E1680A8"/>
    <w:rsid w:val="4E1C555B"/>
    <w:rsid w:val="4E2C9F9D"/>
    <w:rsid w:val="4E3741B8"/>
    <w:rsid w:val="4E3AF0E5"/>
    <w:rsid w:val="4E3EFE76"/>
    <w:rsid w:val="4E409C5A"/>
    <w:rsid w:val="4E69CDC4"/>
    <w:rsid w:val="4E741AB2"/>
    <w:rsid w:val="4E754795"/>
    <w:rsid w:val="4E9386EE"/>
    <w:rsid w:val="4E971D00"/>
    <w:rsid w:val="4EADF4C2"/>
    <w:rsid w:val="4EB28A4D"/>
    <w:rsid w:val="4EBC56A1"/>
    <w:rsid w:val="4ED0C542"/>
    <w:rsid w:val="4EDE1A1F"/>
    <w:rsid w:val="4EE4618A"/>
    <w:rsid w:val="4EF65CC1"/>
    <w:rsid w:val="4EFC87A3"/>
    <w:rsid w:val="4F009524"/>
    <w:rsid w:val="4F0346BC"/>
    <w:rsid w:val="4F2F8645"/>
    <w:rsid w:val="4F343F18"/>
    <w:rsid w:val="4F3A5E2C"/>
    <w:rsid w:val="4F472CD7"/>
    <w:rsid w:val="4F4A1ACA"/>
    <w:rsid w:val="4F72E21C"/>
    <w:rsid w:val="4F8552B5"/>
    <w:rsid w:val="4F8EA4B2"/>
    <w:rsid w:val="4FA77859"/>
    <w:rsid w:val="4FB9AA20"/>
    <w:rsid w:val="4FD319AE"/>
    <w:rsid w:val="4FD49A50"/>
    <w:rsid w:val="4FDCC2C1"/>
    <w:rsid w:val="4FEEBD53"/>
    <w:rsid w:val="4FEEC809"/>
    <w:rsid w:val="4FEF251B"/>
    <w:rsid w:val="4FFB784D"/>
    <w:rsid w:val="5001F0DC"/>
    <w:rsid w:val="5007E10B"/>
    <w:rsid w:val="502EA7EA"/>
    <w:rsid w:val="5034C4C8"/>
    <w:rsid w:val="50363F99"/>
    <w:rsid w:val="503A6264"/>
    <w:rsid w:val="503CD843"/>
    <w:rsid w:val="50402604"/>
    <w:rsid w:val="5050D03D"/>
    <w:rsid w:val="5071069E"/>
    <w:rsid w:val="507D1A57"/>
    <w:rsid w:val="50878EAD"/>
    <w:rsid w:val="5088BED3"/>
    <w:rsid w:val="5095A2D9"/>
    <w:rsid w:val="5099B979"/>
    <w:rsid w:val="509EBE0F"/>
    <w:rsid w:val="50A06744"/>
    <w:rsid w:val="50A89899"/>
    <w:rsid w:val="50AEE589"/>
    <w:rsid w:val="50BD4D34"/>
    <w:rsid w:val="50EE240F"/>
    <w:rsid w:val="50EE31F8"/>
    <w:rsid w:val="50FD67FA"/>
    <w:rsid w:val="5109F205"/>
    <w:rsid w:val="511B5952"/>
    <w:rsid w:val="513114FA"/>
    <w:rsid w:val="5136EB9D"/>
    <w:rsid w:val="51414B3E"/>
    <w:rsid w:val="515F5502"/>
    <w:rsid w:val="51607ADC"/>
    <w:rsid w:val="51626E42"/>
    <w:rsid w:val="51705140"/>
    <w:rsid w:val="5179DDC5"/>
    <w:rsid w:val="517B00FC"/>
    <w:rsid w:val="517C801B"/>
    <w:rsid w:val="5188B35C"/>
    <w:rsid w:val="5192A87D"/>
    <w:rsid w:val="519AA209"/>
    <w:rsid w:val="51A73DEF"/>
    <w:rsid w:val="51B8C436"/>
    <w:rsid w:val="51BC64FB"/>
    <w:rsid w:val="51DB791B"/>
    <w:rsid w:val="51F6FD00"/>
    <w:rsid w:val="51FFDB0F"/>
    <w:rsid w:val="5200BE1E"/>
    <w:rsid w:val="5213EB7F"/>
    <w:rsid w:val="5218CE87"/>
    <w:rsid w:val="52295C28"/>
    <w:rsid w:val="5232E47C"/>
    <w:rsid w:val="52530377"/>
    <w:rsid w:val="52533018"/>
    <w:rsid w:val="525D80B1"/>
    <w:rsid w:val="52603F4A"/>
    <w:rsid w:val="52618B16"/>
    <w:rsid w:val="526266A8"/>
    <w:rsid w:val="52639621"/>
    <w:rsid w:val="52655CFC"/>
    <w:rsid w:val="5266A17F"/>
    <w:rsid w:val="5271B7AD"/>
    <w:rsid w:val="5286FC2C"/>
    <w:rsid w:val="528784BA"/>
    <w:rsid w:val="529099E7"/>
    <w:rsid w:val="52A3CCF6"/>
    <w:rsid w:val="52ACA90C"/>
    <w:rsid w:val="52B65167"/>
    <w:rsid w:val="52DF2E0C"/>
    <w:rsid w:val="52E3C8EF"/>
    <w:rsid w:val="52EEEEB1"/>
    <w:rsid w:val="52F2EFCB"/>
    <w:rsid w:val="5317EC95"/>
    <w:rsid w:val="53187505"/>
    <w:rsid w:val="5324DEDB"/>
    <w:rsid w:val="5326FD99"/>
    <w:rsid w:val="532BAF7A"/>
    <w:rsid w:val="53428F20"/>
    <w:rsid w:val="534F9223"/>
    <w:rsid w:val="53559FA3"/>
    <w:rsid w:val="535E27BA"/>
    <w:rsid w:val="5376E778"/>
    <w:rsid w:val="5378E11A"/>
    <w:rsid w:val="53A24994"/>
    <w:rsid w:val="53B6CCC3"/>
    <w:rsid w:val="53E7A994"/>
    <w:rsid w:val="53EE773B"/>
    <w:rsid w:val="53EFF775"/>
    <w:rsid w:val="53FD6E58"/>
    <w:rsid w:val="5407E64A"/>
    <w:rsid w:val="540A319C"/>
    <w:rsid w:val="540CFC52"/>
    <w:rsid w:val="543FB538"/>
    <w:rsid w:val="5441EEF6"/>
    <w:rsid w:val="546C80A3"/>
    <w:rsid w:val="54845F34"/>
    <w:rsid w:val="54857FD6"/>
    <w:rsid w:val="5488C54D"/>
    <w:rsid w:val="549E5293"/>
    <w:rsid w:val="54AA3A46"/>
    <w:rsid w:val="54AA84E1"/>
    <w:rsid w:val="54D9191C"/>
    <w:rsid w:val="54E5CFD7"/>
    <w:rsid w:val="54E7A83A"/>
    <w:rsid w:val="54E839E8"/>
    <w:rsid w:val="54EBDCEB"/>
    <w:rsid w:val="54EDC2EB"/>
    <w:rsid w:val="54EFE392"/>
    <w:rsid w:val="5503A4CA"/>
    <w:rsid w:val="5508EBBE"/>
    <w:rsid w:val="55188B9B"/>
    <w:rsid w:val="5526339A"/>
    <w:rsid w:val="552B7AED"/>
    <w:rsid w:val="5541D8B9"/>
    <w:rsid w:val="556E478E"/>
    <w:rsid w:val="557DF081"/>
    <w:rsid w:val="557E9983"/>
    <w:rsid w:val="5591F250"/>
    <w:rsid w:val="5593B265"/>
    <w:rsid w:val="55A0F9EF"/>
    <w:rsid w:val="55A4AAB3"/>
    <w:rsid w:val="55ABDA0E"/>
    <w:rsid w:val="55ACE49B"/>
    <w:rsid w:val="55B5DB20"/>
    <w:rsid w:val="55BCF1C1"/>
    <w:rsid w:val="55C1A0C5"/>
    <w:rsid w:val="55E873F1"/>
    <w:rsid w:val="55EFB73A"/>
    <w:rsid w:val="55FC049F"/>
    <w:rsid w:val="560012F6"/>
    <w:rsid w:val="56029D35"/>
    <w:rsid w:val="560F991D"/>
    <w:rsid w:val="560FAA43"/>
    <w:rsid w:val="56164BE8"/>
    <w:rsid w:val="56199511"/>
    <w:rsid w:val="561AB511"/>
    <w:rsid w:val="5628BCAF"/>
    <w:rsid w:val="5628D9FD"/>
    <w:rsid w:val="56460926"/>
    <w:rsid w:val="566AAAF9"/>
    <w:rsid w:val="5673D4E9"/>
    <w:rsid w:val="5681C74E"/>
    <w:rsid w:val="56879DF3"/>
    <w:rsid w:val="568B2E2E"/>
    <w:rsid w:val="569CA795"/>
    <w:rsid w:val="56A0AD70"/>
    <w:rsid w:val="56A50DB6"/>
    <w:rsid w:val="56AE4713"/>
    <w:rsid w:val="56AE5856"/>
    <w:rsid w:val="56B7388C"/>
    <w:rsid w:val="56BECD4C"/>
    <w:rsid w:val="56C504B7"/>
    <w:rsid w:val="56C673EC"/>
    <w:rsid w:val="56D33FE1"/>
    <w:rsid w:val="56D58635"/>
    <w:rsid w:val="56DE92DE"/>
    <w:rsid w:val="56F74E9C"/>
    <w:rsid w:val="56FF8AB0"/>
    <w:rsid w:val="570619EA"/>
    <w:rsid w:val="57226610"/>
    <w:rsid w:val="57414650"/>
    <w:rsid w:val="57531305"/>
    <w:rsid w:val="5760D110"/>
    <w:rsid w:val="576EC440"/>
    <w:rsid w:val="577FC8A9"/>
    <w:rsid w:val="57983A02"/>
    <w:rsid w:val="5799A7D8"/>
    <w:rsid w:val="57A922E7"/>
    <w:rsid w:val="57BB4B5E"/>
    <w:rsid w:val="57CC9AE6"/>
    <w:rsid w:val="57CD1599"/>
    <w:rsid w:val="57F2603A"/>
    <w:rsid w:val="57F2EE37"/>
    <w:rsid w:val="57F397C5"/>
    <w:rsid w:val="580511C0"/>
    <w:rsid w:val="580DBFC4"/>
    <w:rsid w:val="581187DC"/>
    <w:rsid w:val="581F249E"/>
    <w:rsid w:val="581FFE36"/>
    <w:rsid w:val="582B0762"/>
    <w:rsid w:val="5848299C"/>
    <w:rsid w:val="58495BC6"/>
    <w:rsid w:val="5849AB6B"/>
    <w:rsid w:val="5869DE10"/>
    <w:rsid w:val="5875C668"/>
    <w:rsid w:val="587C6340"/>
    <w:rsid w:val="5880E50A"/>
    <w:rsid w:val="58842FD7"/>
    <w:rsid w:val="5887BEA4"/>
    <w:rsid w:val="588A8949"/>
    <w:rsid w:val="589A112F"/>
    <w:rsid w:val="58AC0493"/>
    <w:rsid w:val="58AD1D4D"/>
    <w:rsid w:val="58AE918F"/>
    <w:rsid w:val="58B57A98"/>
    <w:rsid w:val="58BA88BA"/>
    <w:rsid w:val="58BC5552"/>
    <w:rsid w:val="58C443D5"/>
    <w:rsid w:val="58C9DA16"/>
    <w:rsid w:val="58CF083C"/>
    <w:rsid w:val="58D07B8F"/>
    <w:rsid w:val="58DEA6C9"/>
    <w:rsid w:val="58F687CB"/>
    <w:rsid w:val="58FF854A"/>
    <w:rsid w:val="59002C7A"/>
    <w:rsid w:val="59154960"/>
    <w:rsid w:val="5919CA67"/>
    <w:rsid w:val="5946E4D3"/>
    <w:rsid w:val="5973FA8E"/>
    <w:rsid w:val="598BDF1E"/>
    <w:rsid w:val="598FF367"/>
    <w:rsid w:val="59AE6EA6"/>
    <w:rsid w:val="59B19F2A"/>
    <w:rsid w:val="59F2322C"/>
    <w:rsid w:val="5A0289C9"/>
    <w:rsid w:val="5A02BF7B"/>
    <w:rsid w:val="5A0C3A31"/>
    <w:rsid w:val="5A3CC63A"/>
    <w:rsid w:val="5A441F26"/>
    <w:rsid w:val="5A482055"/>
    <w:rsid w:val="5A53FA76"/>
    <w:rsid w:val="5A5562CC"/>
    <w:rsid w:val="5A58529A"/>
    <w:rsid w:val="5A61910B"/>
    <w:rsid w:val="5A661D66"/>
    <w:rsid w:val="5A6B9D5B"/>
    <w:rsid w:val="5A6C5335"/>
    <w:rsid w:val="5A796A62"/>
    <w:rsid w:val="5A88119A"/>
    <w:rsid w:val="5A96E65A"/>
    <w:rsid w:val="5AA7E590"/>
    <w:rsid w:val="5AAF081E"/>
    <w:rsid w:val="5ABE8259"/>
    <w:rsid w:val="5AF8505E"/>
    <w:rsid w:val="5B05E742"/>
    <w:rsid w:val="5B05EB2C"/>
    <w:rsid w:val="5B067C0D"/>
    <w:rsid w:val="5B0A059B"/>
    <w:rsid w:val="5B2B33DC"/>
    <w:rsid w:val="5B37E7B7"/>
    <w:rsid w:val="5B3FC06B"/>
    <w:rsid w:val="5B55B444"/>
    <w:rsid w:val="5B5A5C46"/>
    <w:rsid w:val="5B5FD4C3"/>
    <w:rsid w:val="5B697501"/>
    <w:rsid w:val="5B83E255"/>
    <w:rsid w:val="5BBB3469"/>
    <w:rsid w:val="5BD0C275"/>
    <w:rsid w:val="5BD5774F"/>
    <w:rsid w:val="5BD79977"/>
    <w:rsid w:val="5BE06F2C"/>
    <w:rsid w:val="5C183D7B"/>
    <w:rsid w:val="5C1D536A"/>
    <w:rsid w:val="5C591298"/>
    <w:rsid w:val="5C625510"/>
    <w:rsid w:val="5C69DABA"/>
    <w:rsid w:val="5C7225D8"/>
    <w:rsid w:val="5C839D65"/>
    <w:rsid w:val="5C844D8F"/>
    <w:rsid w:val="5C8DCFCA"/>
    <w:rsid w:val="5C8DD93D"/>
    <w:rsid w:val="5C9F0C3D"/>
    <w:rsid w:val="5CA7DCA2"/>
    <w:rsid w:val="5CAA7CFC"/>
    <w:rsid w:val="5CCEED81"/>
    <w:rsid w:val="5CCFF9BC"/>
    <w:rsid w:val="5CD33168"/>
    <w:rsid w:val="5CE64D1F"/>
    <w:rsid w:val="5CE800A9"/>
    <w:rsid w:val="5CF73692"/>
    <w:rsid w:val="5CFB7FFF"/>
    <w:rsid w:val="5D3AB575"/>
    <w:rsid w:val="5D3E481B"/>
    <w:rsid w:val="5D3FE24B"/>
    <w:rsid w:val="5D4AC700"/>
    <w:rsid w:val="5D4D42E3"/>
    <w:rsid w:val="5D52AE31"/>
    <w:rsid w:val="5D59C3F9"/>
    <w:rsid w:val="5D6656CA"/>
    <w:rsid w:val="5D712E18"/>
    <w:rsid w:val="5D8100BE"/>
    <w:rsid w:val="5D814302"/>
    <w:rsid w:val="5D84683B"/>
    <w:rsid w:val="5D851B69"/>
    <w:rsid w:val="5D9A0C20"/>
    <w:rsid w:val="5D9CE5F4"/>
    <w:rsid w:val="5DA2CF26"/>
    <w:rsid w:val="5DAA2E6F"/>
    <w:rsid w:val="5DC67045"/>
    <w:rsid w:val="5DCB8066"/>
    <w:rsid w:val="5DD90053"/>
    <w:rsid w:val="5DDF09ED"/>
    <w:rsid w:val="5DDF76F8"/>
    <w:rsid w:val="5DDF84A5"/>
    <w:rsid w:val="5DED19A5"/>
    <w:rsid w:val="5E0380A1"/>
    <w:rsid w:val="5E1DF436"/>
    <w:rsid w:val="5E1E8486"/>
    <w:rsid w:val="5E282BB6"/>
    <w:rsid w:val="5E2FC358"/>
    <w:rsid w:val="5E3AAB79"/>
    <w:rsid w:val="5E3C4091"/>
    <w:rsid w:val="5E718EB7"/>
    <w:rsid w:val="5E7CD665"/>
    <w:rsid w:val="5E8102C8"/>
    <w:rsid w:val="5E86908F"/>
    <w:rsid w:val="5E9534C0"/>
    <w:rsid w:val="5EB74021"/>
    <w:rsid w:val="5EB88DCD"/>
    <w:rsid w:val="5EBADBFB"/>
    <w:rsid w:val="5EC47B6B"/>
    <w:rsid w:val="5ECA600E"/>
    <w:rsid w:val="5EE690D2"/>
    <w:rsid w:val="5F0F3D7D"/>
    <w:rsid w:val="5F265EE1"/>
    <w:rsid w:val="5F2AACE9"/>
    <w:rsid w:val="5F35C922"/>
    <w:rsid w:val="5F46F2CD"/>
    <w:rsid w:val="5F4B0821"/>
    <w:rsid w:val="5F6139AC"/>
    <w:rsid w:val="5F61FD6E"/>
    <w:rsid w:val="5F7C2A7A"/>
    <w:rsid w:val="5F7F95EC"/>
    <w:rsid w:val="5F8ED0ED"/>
    <w:rsid w:val="5F94064C"/>
    <w:rsid w:val="5FA1A383"/>
    <w:rsid w:val="5FA9FE27"/>
    <w:rsid w:val="5FB745C5"/>
    <w:rsid w:val="5FC70C2B"/>
    <w:rsid w:val="5FDA0E12"/>
    <w:rsid w:val="5FF360F8"/>
    <w:rsid w:val="60016C13"/>
    <w:rsid w:val="6004609E"/>
    <w:rsid w:val="60287E3B"/>
    <w:rsid w:val="602D0D15"/>
    <w:rsid w:val="6033CA91"/>
    <w:rsid w:val="604B93D5"/>
    <w:rsid w:val="605872A9"/>
    <w:rsid w:val="607E773D"/>
    <w:rsid w:val="6089D620"/>
    <w:rsid w:val="609D1C45"/>
    <w:rsid w:val="609F49E4"/>
    <w:rsid w:val="60BB0DF2"/>
    <w:rsid w:val="60DB51DA"/>
    <w:rsid w:val="60DC0938"/>
    <w:rsid w:val="60E46ED9"/>
    <w:rsid w:val="60E58E0C"/>
    <w:rsid w:val="60F5C7A5"/>
    <w:rsid w:val="610C62C5"/>
    <w:rsid w:val="611BF971"/>
    <w:rsid w:val="612514DD"/>
    <w:rsid w:val="6130F818"/>
    <w:rsid w:val="6137A3A8"/>
    <w:rsid w:val="613DC26B"/>
    <w:rsid w:val="6141F92B"/>
    <w:rsid w:val="614B3D45"/>
    <w:rsid w:val="61512EC7"/>
    <w:rsid w:val="617C266D"/>
    <w:rsid w:val="61865764"/>
    <w:rsid w:val="6195BE38"/>
    <w:rsid w:val="61A637D6"/>
    <w:rsid w:val="61A69F1C"/>
    <w:rsid w:val="61A8E5CE"/>
    <w:rsid w:val="61B2D870"/>
    <w:rsid w:val="61C07FA2"/>
    <w:rsid w:val="61C3C752"/>
    <w:rsid w:val="61C602BE"/>
    <w:rsid w:val="61D805AD"/>
    <w:rsid w:val="61DD7510"/>
    <w:rsid w:val="61E0A4DC"/>
    <w:rsid w:val="61E76436"/>
    <w:rsid w:val="61F2CFB3"/>
    <w:rsid w:val="61F6AF4B"/>
    <w:rsid w:val="62031D70"/>
    <w:rsid w:val="621078A5"/>
    <w:rsid w:val="621DF928"/>
    <w:rsid w:val="621DFBD9"/>
    <w:rsid w:val="622E0D5E"/>
    <w:rsid w:val="6240E4A7"/>
    <w:rsid w:val="625AD718"/>
    <w:rsid w:val="625E46E1"/>
    <w:rsid w:val="6274FDB2"/>
    <w:rsid w:val="6275EFB8"/>
    <w:rsid w:val="627FD098"/>
    <w:rsid w:val="628AB352"/>
    <w:rsid w:val="6294E971"/>
    <w:rsid w:val="6295F05D"/>
    <w:rsid w:val="62A13E07"/>
    <w:rsid w:val="62A9E104"/>
    <w:rsid w:val="62B74DC1"/>
    <w:rsid w:val="62B8799F"/>
    <w:rsid w:val="62BA1E8F"/>
    <w:rsid w:val="62C99F9D"/>
    <w:rsid w:val="62D66E26"/>
    <w:rsid w:val="62E2DB3E"/>
    <w:rsid w:val="62F2AFBD"/>
    <w:rsid w:val="62F40490"/>
    <w:rsid w:val="62F4E4AE"/>
    <w:rsid w:val="6301F568"/>
    <w:rsid w:val="6303E845"/>
    <w:rsid w:val="6304150C"/>
    <w:rsid w:val="63400454"/>
    <w:rsid w:val="63472A42"/>
    <w:rsid w:val="634BA34A"/>
    <w:rsid w:val="635819FA"/>
    <w:rsid w:val="636C8D96"/>
    <w:rsid w:val="63928F21"/>
    <w:rsid w:val="63AB52F6"/>
    <w:rsid w:val="63AFA8EE"/>
    <w:rsid w:val="63BC0F1D"/>
    <w:rsid w:val="63BE983C"/>
    <w:rsid w:val="63C55CFF"/>
    <w:rsid w:val="63CCA735"/>
    <w:rsid w:val="63CE97C0"/>
    <w:rsid w:val="63DBC698"/>
    <w:rsid w:val="63DF1ED4"/>
    <w:rsid w:val="63E0AE56"/>
    <w:rsid w:val="63F58869"/>
    <w:rsid w:val="63F7635F"/>
    <w:rsid w:val="640C2A3A"/>
    <w:rsid w:val="640D7943"/>
    <w:rsid w:val="641115F3"/>
    <w:rsid w:val="6421545D"/>
    <w:rsid w:val="642265BE"/>
    <w:rsid w:val="6423A52E"/>
    <w:rsid w:val="642DD696"/>
    <w:rsid w:val="64342489"/>
    <w:rsid w:val="643836B6"/>
    <w:rsid w:val="6468CD3D"/>
    <w:rsid w:val="646E1A01"/>
    <w:rsid w:val="64816961"/>
    <w:rsid w:val="648917FE"/>
    <w:rsid w:val="648F1065"/>
    <w:rsid w:val="6497CEAD"/>
    <w:rsid w:val="6499D8F5"/>
    <w:rsid w:val="64AF336D"/>
    <w:rsid w:val="64BA6EA6"/>
    <w:rsid w:val="64BD39FD"/>
    <w:rsid w:val="64BD73D3"/>
    <w:rsid w:val="64C1C607"/>
    <w:rsid w:val="64F50024"/>
    <w:rsid w:val="6500BC03"/>
    <w:rsid w:val="65012D57"/>
    <w:rsid w:val="6528C5E2"/>
    <w:rsid w:val="6533F12E"/>
    <w:rsid w:val="65362ED0"/>
    <w:rsid w:val="656453C9"/>
    <w:rsid w:val="6565267B"/>
    <w:rsid w:val="656C2D49"/>
    <w:rsid w:val="656F9DE9"/>
    <w:rsid w:val="65908B82"/>
    <w:rsid w:val="65938365"/>
    <w:rsid w:val="65A39BEF"/>
    <w:rsid w:val="65AD637E"/>
    <w:rsid w:val="65B09EA3"/>
    <w:rsid w:val="65BAB689"/>
    <w:rsid w:val="65D940CD"/>
    <w:rsid w:val="65E1E0B7"/>
    <w:rsid w:val="65E7DDDA"/>
    <w:rsid w:val="65EF38C9"/>
    <w:rsid w:val="65F05C8A"/>
    <w:rsid w:val="65FEEE89"/>
    <w:rsid w:val="66044369"/>
    <w:rsid w:val="66110518"/>
    <w:rsid w:val="66180009"/>
    <w:rsid w:val="661BC8FE"/>
    <w:rsid w:val="662CBD87"/>
    <w:rsid w:val="662D0F06"/>
    <w:rsid w:val="66359709"/>
    <w:rsid w:val="663C5B6C"/>
    <w:rsid w:val="663F7989"/>
    <w:rsid w:val="6643D2DD"/>
    <w:rsid w:val="665EE366"/>
    <w:rsid w:val="6660CEC2"/>
    <w:rsid w:val="66671C2C"/>
    <w:rsid w:val="6686EC91"/>
    <w:rsid w:val="66BCDB24"/>
    <w:rsid w:val="66C384FB"/>
    <w:rsid w:val="66CC9CE8"/>
    <w:rsid w:val="66CDA6AF"/>
    <w:rsid w:val="66CFA829"/>
    <w:rsid w:val="66E0264D"/>
    <w:rsid w:val="66F7873D"/>
    <w:rsid w:val="67010F7B"/>
    <w:rsid w:val="6704FB08"/>
    <w:rsid w:val="67150FB5"/>
    <w:rsid w:val="6719ABD1"/>
    <w:rsid w:val="672108FC"/>
    <w:rsid w:val="6722464F"/>
    <w:rsid w:val="672A5464"/>
    <w:rsid w:val="67415B9F"/>
    <w:rsid w:val="67416F4D"/>
    <w:rsid w:val="6747CCF6"/>
    <w:rsid w:val="675199C9"/>
    <w:rsid w:val="6764E81D"/>
    <w:rsid w:val="6768B0D1"/>
    <w:rsid w:val="677724D8"/>
    <w:rsid w:val="6780937F"/>
    <w:rsid w:val="6785FEF8"/>
    <w:rsid w:val="67A50BC2"/>
    <w:rsid w:val="67AF9671"/>
    <w:rsid w:val="67D824C7"/>
    <w:rsid w:val="67E5DD73"/>
    <w:rsid w:val="67FAE56B"/>
    <w:rsid w:val="6804BECA"/>
    <w:rsid w:val="680AD42E"/>
    <w:rsid w:val="681A66FB"/>
    <w:rsid w:val="6820B4F0"/>
    <w:rsid w:val="683290B4"/>
    <w:rsid w:val="684F01A9"/>
    <w:rsid w:val="686BAD09"/>
    <w:rsid w:val="6885CCD3"/>
    <w:rsid w:val="68AA4176"/>
    <w:rsid w:val="68B4F0BB"/>
    <w:rsid w:val="68CFF739"/>
    <w:rsid w:val="68D1D6FF"/>
    <w:rsid w:val="68FB2B29"/>
    <w:rsid w:val="68FFEA6D"/>
    <w:rsid w:val="690D9EED"/>
    <w:rsid w:val="693C967E"/>
    <w:rsid w:val="69470929"/>
    <w:rsid w:val="695919B4"/>
    <w:rsid w:val="69633893"/>
    <w:rsid w:val="696B802D"/>
    <w:rsid w:val="6971C0A1"/>
    <w:rsid w:val="697359B3"/>
    <w:rsid w:val="6974D77E"/>
    <w:rsid w:val="697653C4"/>
    <w:rsid w:val="697A459D"/>
    <w:rsid w:val="697FA7D7"/>
    <w:rsid w:val="6983D99D"/>
    <w:rsid w:val="698D8518"/>
    <w:rsid w:val="69A51B51"/>
    <w:rsid w:val="69C1CF8D"/>
    <w:rsid w:val="69F420DB"/>
    <w:rsid w:val="69FD5D4E"/>
    <w:rsid w:val="6A0B990C"/>
    <w:rsid w:val="6A0FFA59"/>
    <w:rsid w:val="6A1DCDC3"/>
    <w:rsid w:val="6A25C32D"/>
    <w:rsid w:val="6A37B442"/>
    <w:rsid w:val="6A39F598"/>
    <w:rsid w:val="6A3B1551"/>
    <w:rsid w:val="6A3BEE1A"/>
    <w:rsid w:val="6A42DD3C"/>
    <w:rsid w:val="6A46F6C3"/>
    <w:rsid w:val="6A47B59D"/>
    <w:rsid w:val="6A4E0D44"/>
    <w:rsid w:val="6A4EA1F1"/>
    <w:rsid w:val="6A599350"/>
    <w:rsid w:val="6A5EBB93"/>
    <w:rsid w:val="6A6216ED"/>
    <w:rsid w:val="6A724B9E"/>
    <w:rsid w:val="6A7A0C1C"/>
    <w:rsid w:val="6A7F6803"/>
    <w:rsid w:val="6A804B81"/>
    <w:rsid w:val="6A8AADC8"/>
    <w:rsid w:val="6AA66A0F"/>
    <w:rsid w:val="6ABDEB1A"/>
    <w:rsid w:val="6AC32661"/>
    <w:rsid w:val="6ACF8A77"/>
    <w:rsid w:val="6AD1579E"/>
    <w:rsid w:val="6ADBC631"/>
    <w:rsid w:val="6AE91BCE"/>
    <w:rsid w:val="6B210E7B"/>
    <w:rsid w:val="6B2E72C1"/>
    <w:rsid w:val="6B5E98E4"/>
    <w:rsid w:val="6B6902C5"/>
    <w:rsid w:val="6B6E27FE"/>
    <w:rsid w:val="6B6EDA00"/>
    <w:rsid w:val="6B6EDE67"/>
    <w:rsid w:val="6B7372D7"/>
    <w:rsid w:val="6B8A812E"/>
    <w:rsid w:val="6B8BDB7C"/>
    <w:rsid w:val="6B9CF61A"/>
    <w:rsid w:val="6BA4CB89"/>
    <w:rsid w:val="6BB9E208"/>
    <w:rsid w:val="6BC06FD4"/>
    <w:rsid w:val="6BC5FFA2"/>
    <w:rsid w:val="6BCC23A2"/>
    <w:rsid w:val="6BD079A5"/>
    <w:rsid w:val="6BDE5FBD"/>
    <w:rsid w:val="6BDE6BCD"/>
    <w:rsid w:val="6BE74C38"/>
    <w:rsid w:val="6BE7FF74"/>
    <w:rsid w:val="6C1FCFA0"/>
    <w:rsid w:val="6C322F20"/>
    <w:rsid w:val="6C3486DD"/>
    <w:rsid w:val="6C491804"/>
    <w:rsid w:val="6C548A18"/>
    <w:rsid w:val="6C5BB871"/>
    <w:rsid w:val="6C5D5A1E"/>
    <w:rsid w:val="6C638CB6"/>
    <w:rsid w:val="6C74390B"/>
    <w:rsid w:val="6C777DB5"/>
    <w:rsid w:val="6C8F10C4"/>
    <w:rsid w:val="6C98798E"/>
    <w:rsid w:val="6CD1C9E2"/>
    <w:rsid w:val="6CD7BEE0"/>
    <w:rsid w:val="6CE0CFEF"/>
    <w:rsid w:val="6CE82C66"/>
    <w:rsid w:val="6CE8AC06"/>
    <w:rsid w:val="6CFE249F"/>
    <w:rsid w:val="6D3EBA3B"/>
    <w:rsid w:val="6D42E4B1"/>
    <w:rsid w:val="6D448AEC"/>
    <w:rsid w:val="6D44CC37"/>
    <w:rsid w:val="6D457B43"/>
    <w:rsid w:val="6D515E8F"/>
    <w:rsid w:val="6D568A3E"/>
    <w:rsid w:val="6D746794"/>
    <w:rsid w:val="6D838695"/>
    <w:rsid w:val="6D91DDFC"/>
    <w:rsid w:val="6D92949B"/>
    <w:rsid w:val="6D95D528"/>
    <w:rsid w:val="6D9A3D99"/>
    <w:rsid w:val="6DA3F868"/>
    <w:rsid w:val="6DA4DF88"/>
    <w:rsid w:val="6DA5375F"/>
    <w:rsid w:val="6DBDF590"/>
    <w:rsid w:val="6DBED993"/>
    <w:rsid w:val="6DC04874"/>
    <w:rsid w:val="6DC7274A"/>
    <w:rsid w:val="6DDAB2C7"/>
    <w:rsid w:val="6DDC24AD"/>
    <w:rsid w:val="6DE1DF22"/>
    <w:rsid w:val="6DE5D0E8"/>
    <w:rsid w:val="6DEBC546"/>
    <w:rsid w:val="6DF0354A"/>
    <w:rsid w:val="6DFC22CC"/>
    <w:rsid w:val="6E07994A"/>
    <w:rsid w:val="6E09349D"/>
    <w:rsid w:val="6E3E86AC"/>
    <w:rsid w:val="6E4A29B6"/>
    <w:rsid w:val="6E7857D5"/>
    <w:rsid w:val="6E89FD7C"/>
    <w:rsid w:val="6E8F8B0F"/>
    <w:rsid w:val="6E988D49"/>
    <w:rsid w:val="6E9D1169"/>
    <w:rsid w:val="6EA20AFE"/>
    <w:rsid w:val="6EBA42E1"/>
    <w:rsid w:val="6ED5F5F6"/>
    <w:rsid w:val="6EE57995"/>
    <w:rsid w:val="6EE6E108"/>
    <w:rsid w:val="6EF21AD0"/>
    <w:rsid w:val="6F03DEF0"/>
    <w:rsid w:val="6F03E5B1"/>
    <w:rsid w:val="6F0E5277"/>
    <w:rsid w:val="6F1E700D"/>
    <w:rsid w:val="6F231191"/>
    <w:rsid w:val="6F35C6F4"/>
    <w:rsid w:val="6F46614F"/>
    <w:rsid w:val="6F483C6B"/>
    <w:rsid w:val="6F54AA3A"/>
    <w:rsid w:val="6F653370"/>
    <w:rsid w:val="6F65C1A0"/>
    <w:rsid w:val="6F67E9C4"/>
    <w:rsid w:val="6F6BC3C2"/>
    <w:rsid w:val="6F7FF90D"/>
    <w:rsid w:val="6F823E47"/>
    <w:rsid w:val="6F8710F3"/>
    <w:rsid w:val="6FAE0A03"/>
    <w:rsid w:val="6FC11F6A"/>
    <w:rsid w:val="6FDCEE69"/>
    <w:rsid w:val="6FE6D2CE"/>
    <w:rsid w:val="6FF51A4E"/>
    <w:rsid w:val="6FFAB6F9"/>
    <w:rsid w:val="7005C363"/>
    <w:rsid w:val="7016F4B3"/>
    <w:rsid w:val="7017635D"/>
    <w:rsid w:val="701F91B0"/>
    <w:rsid w:val="7021A728"/>
    <w:rsid w:val="702E8893"/>
    <w:rsid w:val="70472C75"/>
    <w:rsid w:val="704EA38D"/>
    <w:rsid w:val="707A9A38"/>
    <w:rsid w:val="70916891"/>
    <w:rsid w:val="7094B483"/>
    <w:rsid w:val="70A7101D"/>
    <w:rsid w:val="70B3701C"/>
    <w:rsid w:val="70B646A7"/>
    <w:rsid w:val="70BCE4E6"/>
    <w:rsid w:val="70BF5957"/>
    <w:rsid w:val="70C0ADC8"/>
    <w:rsid w:val="70E37380"/>
    <w:rsid w:val="70F74A91"/>
    <w:rsid w:val="7125A12B"/>
    <w:rsid w:val="71272510"/>
    <w:rsid w:val="712A7212"/>
    <w:rsid w:val="7141B069"/>
    <w:rsid w:val="714A12A6"/>
    <w:rsid w:val="714EB6A8"/>
    <w:rsid w:val="71538A21"/>
    <w:rsid w:val="7153EC41"/>
    <w:rsid w:val="715FCEA2"/>
    <w:rsid w:val="7179532C"/>
    <w:rsid w:val="717A892A"/>
    <w:rsid w:val="7192BFAF"/>
    <w:rsid w:val="7196D470"/>
    <w:rsid w:val="71A52D30"/>
    <w:rsid w:val="71B01273"/>
    <w:rsid w:val="71B46688"/>
    <w:rsid w:val="71C00146"/>
    <w:rsid w:val="71C89DE4"/>
    <w:rsid w:val="71CAD197"/>
    <w:rsid w:val="71CD13BB"/>
    <w:rsid w:val="71D0752B"/>
    <w:rsid w:val="71F85B23"/>
    <w:rsid w:val="720002AF"/>
    <w:rsid w:val="72027138"/>
    <w:rsid w:val="720778B3"/>
    <w:rsid w:val="720BC497"/>
    <w:rsid w:val="720CF233"/>
    <w:rsid w:val="72126901"/>
    <w:rsid w:val="72143619"/>
    <w:rsid w:val="7218D944"/>
    <w:rsid w:val="7232A9D4"/>
    <w:rsid w:val="723DCE78"/>
    <w:rsid w:val="7244B85C"/>
    <w:rsid w:val="7244BBE3"/>
    <w:rsid w:val="724692F0"/>
    <w:rsid w:val="72527992"/>
    <w:rsid w:val="7257C5FB"/>
    <w:rsid w:val="72771F3E"/>
    <w:rsid w:val="728393E9"/>
    <w:rsid w:val="72A387ED"/>
    <w:rsid w:val="72ADAAA0"/>
    <w:rsid w:val="72AEDDEE"/>
    <w:rsid w:val="72B96438"/>
    <w:rsid w:val="72BC476B"/>
    <w:rsid w:val="72BD61DF"/>
    <w:rsid w:val="72BFCB88"/>
    <w:rsid w:val="72C3590D"/>
    <w:rsid w:val="72C76A81"/>
    <w:rsid w:val="72E00078"/>
    <w:rsid w:val="72E4E4F0"/>
    <w:rsid w:val="72E775EA"/>
    <w:rsid w:val="72E8016C"/>
    <w:rsid w:val="72EF93F4"/>
    <w:rsid w:val="72F1835E"/>
    <w:rsid w:val="73180BC3"/>
    <w:rsid w:val="7323F73A"/>
    <w:rsid w:val="7330A87B"/>
    <w:rsid w:val="73485998"/>
    <w:rsid w:val="7352F7BB"/>
    <w:rsid w:val="735C11A3"/>
    <w:rsid w:val="7369BC10"/>
    <w:rsid w:val="73751F9B"/>
    <w:rsid w:val="739346BF"/>
    <w:rsid w:val="739B94F9"/>
    <w:rsid w:val="73A01A8E"/>
    <w:rsid w:val="73AA6507"/>
    <w:rsid w:val="73C8F461"/>
    <w:rsid w:val="73D9562F"/>
    <w:rsid w:val="73E90355"/>
    <w:rsid w:val="73FF26C4"/>
    <w:rsid w:val="74120731"/>
    <w:rsid w:val="7413E538"/>
    <w:rsid w:val="741BA3F2"/>
    <w:rsid w:val="7435A6E1"/>
    <w:rsid w:val="743643F4"/>
    <w:rsid w:val="74438FA9"/>
    <w:rsid w:val="74471110"/>
    <w:rsid w:val="74554E35"/>
    <w:rsid w:val="7475680E"/>
    <w:rsid w:val="7481277D"/>
    <w:rsid w:val="7482E202"/>
    <w:rsid w:val="748EBDC8"/>
    <w:rsid w:val="74964167"/>
    <w:rsid w:val="749CDDA0"/>
    <w:rsid w:val="74AB50DE"/>
    <w:rsid w:val="74B42D8C"/>
    <w:rsid w:val="74B59DF9"/>
    <w:rsid w:val="74B709B8"/>
    <w:rsid w:val="74B8AB6B"/>
    <w:rsid w:val="74D66521"/>
    <w:rsid w:val="74E01F6C"/>
    <w:rsid w:val="74FF042A"/>
    <w:rsid w:val="750F42F9"/>
    <w:rsid w:val="751B4DFD"/>
    <w:rsid w:val="7528FD0A"/>
    <w:rsid w:val="752BAA93"/>
    <w:rsid w:val="7531F940"/>
    <w:rsid w:val="7541A96F"/>
    <w:rsid w:val="755475F4"/>
    <w:rsid w:val="7568F24B"/>
    <w:rsid w:val="756A2FFA"/>
    <w:rsid w:val="756A8E40"/>
    <w:rsid w:val="757062C8"/>
    <w:rsid w:val="7576638D"/>
    <w:rsid w:val="758815AE"/>
    <w:rsid w:val="7597D56A"/>
    <w:rsid w:val="75C531E4"/>
    <w:rsid w:val="75D4F042"/>
    <w:rsid w:val="75D5D42A"/>
    <w:rsid w:val="75F76544"/>
    <w:rsid w:val="75FFF0DE"/>
    <w:rsid w:val="7615AEDE"/>
    <w:rsid w:val="76195341"/>
    <w:rsid w:val="76292C42"/>
    <w:rsid w:val="763A536D"/>
    <w:rsid w:val="765F3F9E"/>
    <w:rsid w:val="76690180"/>
    <w:rsid w:val="767A5AF1"/>
    <w:rsid w:val="767BA152"/>
    <w:rsid w:val="767F3CDA"/>
    <w:rsid w:val="769D8CC5"/>
    <w:rsid w:val="76A5FE12"/>
    <w:rsid w:val="76A6D21F"/>
    <w:rsid w:val="76AFA116"/>
    <w:rsid w:val="76BE8606"/>
    <w:rsid w:val="76C5A540"/>
    <w:rsid w:val="76CA1C18"/>
    <w:rsid w:val="76D12FB5"/>
    <w:rsid w:val="76E8E304"/>
    <w:rsid w:val="76FB3EE8"/>
    <w:rsid w:val="7704BE9C"/>
    <w:rsid w:val="77088609"/>
    <w:rsid w:val="770AF92C"/>
    <w:rsid w:val="770DC959"/>
    <w:rsid w:val="772835AE"/>
    <w:rsid w:val="772F2B73"/>
    <w:rsid w:val="774D9260"/>
    <w:rsid w:val="775759AA"/>
    <w:rsid w:val="77620058"/>
    <w:rsid w:val="77624499"/>
    <w:rsid w:val="776D50B2"/>
    <w:rsid w:val="776FDC49"/>
    <w:rsid w:val="77752D98"/>
    <w:rsid w:val="7779C09F"/>
    <w:rsid w:val="777E42B4"/>
    <w:rsid w:val="77A2E11E"/>
    <w:rsid w:val="77A93BDB"/>
    <w:rsid w:val="77ADAEB0"/>
    <w:rsid w:val="77BBE313"/>
    <w:rsid w:val="77BF4F33"/>
    <w:rsid w:val="77CED8CE"/>
    <w:rsid w:val="77DC573B"/>
    <w:rsid w:val="77DF4B2F"/>
    <w:rsid w:val="77ED0888"/>
    <w:rsid w:val="77F2BD20"/>
    <w:rsid w:val="77F68952"/>
    <w:rsid w:val="782503F0"/>
    <w:rsid w:val="7825E1B2"/>
    <w:rsid w:val="782C6D3D"/>
    <w:rsid w:val="78405757"/>
    <w:rsid w:val="7845C0BD"/>
    <w:rsid w:val="7847E231"/>
    <w:rsid w:val="785CB7CF"/>
    <w:rsid w:val="786ED04A"/>
    <w:rsid w:val="78845EF9"/>
    <w:rsid w:val="78A136E6"/>
    <w:rsid w:val="78A3E764"/>
    <w:rsid w:val="78CD1E6D"/>
    <w:rsid w:val="78E00D5D"/>
    <w:rsid w:val="78E6A8F4"/>
    <w:rsid w:val="78EE6C06"/>
    <w:rsid w:val="78F5963D"/>
    <w:rsid w:val="7932FBF4"/>
    <w:rsid w:val="793E641B"/>
    <w:rsid w:val="794B011F"/>
    <w:rsid w:val="794C9989"/>
    <w:rsid w:val="794CC943"/>
    <w:rsid w:val="795729F8"/>
    <w:rsid w:val="798444A8"/>
    <w:rsid w:val="79864250"/>
    <w:rsid w:val="799C3A04"/>
    <w:rsid w:val="79A370B3"/>
    <w:rsid w:val="79B8D3CF"/>
    <w:rsid w:val="79C5866D"/>
    <w:rsid w:val="79DFF1FA"/>
    <w:rsid w:val="7A08DF9F"/>
    <w:rsid w:val="7A0B0EC2"/>
    <w:rsid w:val="7A16C756"/>
    <w:rsid w:val="7A1FFAB9"/>
    <w:rsid w:val="7A2321B7"/>
    <w:rsid w:val="7A2646E2"/>
    <w:rsid w:val="7A3B2AD3"/>
    <w:rsid w:val="7A5362AD"/>
    <w:rsid w:val="7A56265D"/>
    <w:rsid w:val="7A614985"/>
    <w:rsid w:val="7A61E3EC"/>
    <w:rsid w:val="7A6D190B"/>
    <w:rsid w:val="7A783B53"/>
    <w:rsid w:val="7A79CF3F"/>
    <w:rsid w:val="7A825804"/>
    <w:rsid w:val="7A94D7C2"/>
    <w:rsid w:val="7AA02649"/>
    <w:rsid w:val="7AA2EDF3"/>
    <w:rsid w:val="7ABC1F3E"/>
    <w:rsid w:val="7ACD0E67"/>
    <w:rsid w:val="7AD1CD2A"/>
    <w:rsid w:val="7AD90FB3"/>
    <w:rsid w:val="7AE6FE5B"/>
    <w:rsid w:val="7B0CCFD7"/>
    <w:rsid w:val="7B0EEB54"/>
    <w:rsid w:val="7B1545EF"/>
    <w:rsid w:val="7B2EB72F"/>
    <w:rsid w:val="7B4327A3"/>
    <w:rsid w:val="7B466038"/>
    <w:rsid w:val="7B46C800"/>
    <w:rsid w:val="7B4C895B"/>
    <w:rsid w:val="7B824F7B"/>
    <w:rsid w:val="7B9086BB"/>
    <w:rsid w:val="7BAE849E"/>
    <w:rsid w:val="7BAF5B5C"/>
    <w:rsid w:val="7BC4DB6B"/>
    <w:rsid w:val="7BDF7B62"/>
    <w:rsid w:val="7BDF80CC"/>
    <w:rsid w:val="7BE42206"/>
    <w:rsid w:val="7BE617B2"/>
    <w:rsid w:val="7BE7399D"/>
    <w:rsid w:val="7BEB240D"/>
    <w:rsid w:val="7C496997"/>
    <w:rsid w:val="7C4AD565"/>
    <w:rsid w:val="7C4F9E4F"/>
    <w:rsid w:val="7C5E55B6"/>
    <w:rsid w:val="7C79AE8D"/>
    <w:rsid w:val="7C8EB6C9"/>
    <w:rsid w:val="7CAA993C"/>
    <w:rsid w:val="7CB42917"/>
    <w:rsid w:val="7CBB54D5"/>
    <w:rsid w:val="7CCF27AB"/>
    <w:rsid w:val="7CDC7EA0"/>
    <w:rsid w:val="7CE1C190"/>
    <w:rsid w:val="7CEAEC68"/>
    <w:rsid w:val="7CF20C36"/>
    <w:rsid w:val="7CF572A0"/>
    <w:rsid w:val="7CF9BE42"/>
    <w:rsid w:val="7D152D1A"/>
    <w:rsid w:val="7D1F52D7"/>
    <w:rsid w:val="7D2BFF90"/>
    <w:rsid w:val="7D3078D4"/>
    <w:rsid w:val="7D30BAE3"/>
    <w:rsid w:val="7D329B5D"/>
    <w:rsid w:val="7D35ED63"/>
    <w:rsid w:val="7D36A8F6"/>
    <w:rsid w:val="7D60E49B"/>
    <w:rsid w:val="7D69AD33"/>
    <w:rsid w:val="7D6FAA3C"/>
    <w:rsid w:val="7D716651"/>
    <w:rsid w:val="7D7CC18A"/>
    <w:rsid w:val="7D83C49B"/>
    <w:rsid w:val="7D90F4F6"/>
    <w:rsid w:val="7DA0BAF6"/>
    <w:rsid w:val="7DA216EA"/>
    <w:rsid w:val="7DA46AF6"/>
    <w:rsid w:val="7DA90343"/>
    <w:rsid w:val="7DAA87E9"/>
    <w:rsid w:val="7DB76317"/>
    <w:rsid w:val="7DBCE8C2"/>
    <w:rsid w:val="7DDAD953"/>
    <w:rsid w:val="7DDFFF81"/>
    <w:rsid w:val="7DE36471"/>
    <w:rsid w:val="7DE61CF1"/>
    <w:rsid w:val="7DEA43FC"/>
    <w:rsid w:val="7DF92E1F"/>
    <w:rsid w:val="7DFE18A1"/>
    <w:rsid w:val="7E0699B0"/>
    <w:rsid w:val="7E17E939"/>
    <w:rsid w:val="7E1BBD29"/>
    <w:rsid w:val="7E383CBA"/>
    <w:rsid w:val="7E5E5FD3"/>
    <w:rsid w:val="7E6579A4"/>
    <w:rsid w:val="7E65EAAE"/>
    <w:rsid w:val="7E901344"/>
    <w:rsid w:val="7EA951ED"/>
    <w:rsid w:val="7EACF055"/>
    <w:rsid w:val="7EB110DE"/>
    <w:rsid w:val="7EC3663F"/>
    <w:rsid w:val="7EE5B0E8"/>
    <w:rsid w:val="7EE8CC85"/>
    <w:rsid w:val="7EFB2D85"/>
    <w:rsid w:val="7F2A36D5"/>
    <w:rsid w:val="7F40D171"/>
    <w:rsid w:val="7F41DAAF"/>
    <w:rsid w:val="7F4262F7"/>
    <w:rsid w:val="7F4827A9"/>
    <w:rsid w:val="7F4A0520"/>
    <w:rsid w:val="7F50D3E7"/>
    <w:rsid w:val="7F579F37"/>
    <w:rsid w:val="7F58D259"/>
    <w:rsid w:val="7F5B4550"/>
    <w:rsid w:val="7F67EFEE"/>
    <w:rsid w:val="7F699F4C"/>
    <w:rsid w:val="7F6C11AC"/>
    <w:rsid w:val="7F73A62B"/>
    <w:rsid w:val="7F81DA2D"/>
    <w:rsid w:val="7F820A0D"/>
    <w:rsid w:val="7FAECCC9"/>
    <w:rsid w:val="7FB1D033"/>
    <w:rsid w:val="7FC1567F"/>
    <w:rsid w:val="7FD13DD8"/>
    <w:rsid w:val="7FD45EAA"/>
    <w:rsid w:val="7FDD77F7"/>
    <w:rsid w:val="7FE082C9"/>
    <w:rsid w:val="7FFF98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97E9D"/>
  <w15:chartTrackingRefBased/>
  <w15:docId w15:val="{B634795C-2E92-49EA-8321-4E396070B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8B1"/>
    <w:pPr>
      <w:spacing w:before="120" w:after="120" w:line="240" w:lineRule="auto"/>
    </w:pPr>
    <w:rPr>
      <w:rFonts w:ascii="Segoe UI" w:hAnsi="Segoe UI"/>
      <w:sz w:val="20"/>
      <w:lang w:val="en-AU"/>
    </w:rPr>
  </w:style>
  <w:style w:type="paragraph" w:styleId="Heading1">
    <w:name w:val="heading 1"/>
    <w:basedOn w:val="Normal"/>
    <w:next w:val="Normal"/>
    <w:link w:val="Heading1Char"/>
    <w:uiPriority w:val="19"/>
    <w:qFormat/>
    <w:rsid w:val="00205F67"/>
    <w:pPr>
      <w:keepNext/>
      <w:pageBreakBefore/>
      <w:numPr>
        <w:numId w:val="2"/>
      </w:numPr>
      <w:spacing w:after="600" w:line="56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8E04FC"/>
    <w:pPr>
      <w:keepNext/>
      <w:outlineLvl w:val="1"/>
    </w:pPr>
    <w:rPr>
      <w:rFonts w:asciiTheme="minorHAnsi" w:eastAsia="Times New Roman" w:hAnsiTheme="minorHAnsi" w:cs="Times New Roman"/>
      <w:b/>
      <w:color w:val="00264D"/>
      <w:sz w:val="24"/>
      <w:szCs w:val="19"/>
      <w:lang w:eastAsia="en-AU"/>
    </w:rPr>
  </w:style>
  <w:style w:type="paragraph" w:styleId="Heading3">
    <w:name w:val="heading 3"/>
    <w:basedOn w:val="Heading2"/>
    <w:next w:val="Normal"/>
    <w:link w:val="Heading3Char"/>
    <w:uiPriority w:val="19"/>
    <w:qFormat/>
    <w:rsid w:val="008E04FC"/>
    <w:pPr>
      <w:spacing w:after="60"/>
      <w:outlineLvl w:val="2"/>
    </w:pPr>
    <w:rPr>
      <w:color w:val="auto"/>
      <w:sz w:val="20"/>
    </w:rPr>
  </w:style>
  <w:style w:type="paragraph" w:styleId="Heading4">
    <w:name w:val="heading 4"/>
    <w:basedOn w:val="Heading5"/>
    <w:next w:val="Normal"/>
    <w:link w:val="Heading4Char"/>
    <w:uiPriority w:val="19"/>
    <w:qFormat/>
    <w:rsid w:val="008E04FC"/>
    <w:pPr>
      <w:pBdr>
        <w:top w:val="single" w:sz="18" w:space="1" w:color="F25E21" w:themeColor="accent2"/>
        <w:left w:val="single" w:sz="18" w:space="4" w:color="F25E21" w:themeColor="accent2"/>
        <w:bottom w:val="single" w:sz="18" w:space="1" w:color="F25E21" w:themeColor="accent2"/>
        <w:right w:val="single" w:sz="18" w:space="4" w:color="F25E21" w:themeColor="accent2"/>
      </w:pBdr>
      <w:shd w:val="clear" w:color="auto" w:fill="F25E21" w:themeFill="accent2"/>
      <w:outlineLvl w:val="3"/>
    </w:pPr>
    <w:rPr>
      <w:rFonts w:asciiTheme="majorHAnsi" w:hAnsiTheme="majorHAnsi" w:cstheme="majorHAnsi"/>
      <w:b w:val="0"/>
      <w:color w:val="FFFFFF" w:themeColor="background1"/>
      <w:sz w:val="22"/>
      <w:szCs w:val="22"/>
    </w:rPr>
  </w:style>
  <w:style w:type="paragraph" w:styleId="Heading5">
    <w:name w:val="heading 5"/>
    <w:basedOn w:val="Normal"/>
    <w:next w:val="Normal"/>
    <w:link w:val="Heading5Char"/>
    <w:uiPriority w:val="19"/>
    <w:qFormat/>
    <w:rsid w:val="00006210"/>
    <w:pPr>
      <w:keepNext/>
      <w:numPr>
        <w:ilvl w:val="4"/>
        <w:numId w:val="2"/>
      </w:numPr>
      <w:spacing w:before="240"/>
      <w:outlineLvl w:val="4"/>
    </w:pPr>
    <w:rPr>
      <w:rFonts w:eastAsia="Times New Roman" w:cs="Times New Roman"/>
      <w:b/>
      <w:color w:val="000000" w:themeColor="text1"/>
      <w:szCs w:val="24"/>
      <w:lang w:eastAsia="en-AU"/>
    </w:rPr>
  </w:style>
  <w:style w:type="paragraph" w:styleId="Heading6">
    <w:name w:val="heading 6"/>
    <w:basedOn w:val="Normal"/>
    <w:next w:val="Normal"/>
    <w:link w:val="Heading6Char"/>
    <w:uiPriority w:val="19"/>
    <w:qFormat/>
    <w:rsid w:val="00006210"/>
    <w:pPr>
      <w:keepNext/>
      <w:keepLines/>
      <w:numPr>
        <w:ilvl w:val="5"/>
        <w:numId w:val="2"/>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B07E1E"/>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8E04FC"/>
    <w:rPr>
      <w:rFonts w:eastAsia="Times New Roman" w:cs="Times New Roman"/>
      <w:b/>
      <w:color w:val="00264D"/>
      <w:sz w:val="24"/>
      <w:szCs w:val="19"/>
      <w:lang w:val="en-AU" w:eastAsia="en-AU"/>
    </w:rPr>
  </w:style>
  <w:style w:type="character" w:customStyle="1" w:styleId="Heading3Char">
    <w:name w:val="Heading 3 Char"/>
    <w:basedOn w:val="DefaultParagraphFont"/>
    <w:link w:val="Heading3"/>
    <w:uiPriority w:val="19"/>
    <w:rsid w:val="008E04FC"/>
    <w:rPr>
      <w:rFonts w:eastAsia="Times New Roman" w:cs="Times New Roman"/>
      <w:b/>
      <w:sz w:val="20"/>
      <w:szCs w:val="19"/>
      <w:lang w:val="en-AU" w:eastAsia="en-AU"/>
    </w:rPr>
  </w:style>
  <w:style w:type="character" w:customStyle="1" w:styleId="Heading4Char">
    <w:name w:val="Heading 4 Char"/>
    <w:basedOn w:val="DefaultParagraphFont"/>
    <w:link w:val="Heading4"/>
    <w:uiPriority w:val="19"/>
    <w:rsid w:val="008E04FC"/>
    <w:rPr>
      <w:rFonts w:asciiTheme="majorHAnsi" w:eastAsia="Times New Roman" w:hAnsiTheme="majorHAnsi" w:cstheme="majorHAnsi"/>
      <w:color w:val="FFFFFF" w:themeColor="background1"/>
      <w:shd w:val="clear" w:color="auto" w:fill="F25E21" w:themeFill="accent2"/>
      <w:lang w:val="en-AU" w:eastAsia="en-AU"/>
    </w:rPr>
  </w:style>
  <w:style w:type="character" w:customStyle="1" w:styleId="Heading5Char">
    <w:name w:val="Heading 5 Char"/>
    <w:basedOn w:val="DefaultParagraphFont"/>
    <w:link w:val="Heading5"/>
    <w:uiPriority w:val="19"/>
    <w:rsid w:val="00DA5FBF"/>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D42D7A"/>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205F67"/>
    <w:pPr>
      <w:numPr>
        <w:numId w:val="4"/>
      </w:numPr>
      <w:suppressAutoHyphens/>
    </w:pPr>
    <w:rPr>
      <w:rFonts w:eastAsia="Times New Roman" w:cs="Times New Roman"/>
      <w:szCs w:val="19"/>
      <w:lang w:eastAsia="en-AU"/>
    </w:rPr>
  </w:style>
  <w:style w:type="paragraph" w:customStyle="1" w:styleId="TableNheader">
    <w:name w:val="Table N header"/>
    <w:basedOn w:val="Normal"/>
    <w:uiPriority w:val="2"/>
    <w:qFormat/>
    <w:rsid w:val="001326C3"/>
    <w:pPr>
      <w:spacing w:before="40" w:after="40"/>
    </w:pPr>
    <w:rPr>
      <w:rFonts w:ascii="Segoe UI Semibold" w:hAnsi="Segoe UI Semibold"/>
      <w:color w:val="00264D" w:themeColor="background2"/>
      <w:sz w:val="18"/>
    </w:rPr>
  </w:style>
  <w:style w:type="paragraph" w:customStyle="1" w:styleId="TableNText">
    <w:name w:val="Table N Text"/>
    <w:basedOn w:val="Normal"/>
    <w:link w:val="TableNTextChar"/>
    <w:uiPriority w:val="2"/>
    <w:qFormat/>
    <w:rsid w:val="00E569E2"/>
    <w:pPr>
      <w:spacing w:before="60" w:after="60"/>
    </w:pPr>
    <w:rPr>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89"/>
    <w:unhideWhenUsed/>
    <w:rsid w:val="002B7A6E"/>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2B7A6E"/>
    <w:rPr>
      <w:rFonts w:ascii="Segoe UI" w:hAnsi="Segoe UI"/>
      <w:sz w:val="15"/>
      <w:lang w:val="en-AU"/>
    </w:rPr>
  </w:style>
  <w:style w:type="paragraph" w:styleId="Caption">
    <w:name w:val="caption"/>
    <w:basedOn w:val="Normal"/>
    <w:next w:val="Normal"/>
    <w:link w:val="CaptionChar"/>
    <w:uiPriority w:val="35"/>
    <w:qFormat/>
    <w:rsid w:val="00F53B28"/>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205F67"/>
    <w:pPr>
      <w:numPr>
        <w:numId w:val="3"/>
      </w:numPr>
      <w:spacing w:before="60" w:after="60"/>
    </w:pPr>
    <w:rPr>
      <w:sz w:val="17"/>
    </w:rPr>
  </w:style>
  <w:style w:type="paragraph" w:customStyle="1" w:styleId="TableNListnumbered">
    <w:name w:val="Table N List (numbered)"/>
    <w:basedOn w:val="TableNBullet"/>
    <w:uiPriority w:val="2"/>
    <w:qFormat/>
    <w:rsid w:val="00006210"/>
    <w:pPr>
      <w:numPr>
        <w:numId w:val="0"/>
      </w:numPr>
      <w:ind w:left="720" w:hanging="360"/>
    </w:pPr>
  </w:style>
  <w:style w:type="paragraph" w:customStyle="1" w:styleId="xAppendixLevel1">
    <w:name w:val="xAppendix Level 1"/>
    <w:basedOn w:val="Heading1"/>
    <w:next w:val="Normal"/>
    <w:uiPriority w:val="98"/>
    <w:qFormat/>
    <w:rsid w:val="00205F67"/>
    <w:pPr>
      <w:numPr>
        <w:numId w:val="54"/>
      </w:numPr>
    </w:pPr>
    <w:rPr>
      <w:bCs/>
      <w:sz w:val="44"/>
    </w:rPr>
  </w:style>
  <w:style w:type="paragraph" w:customStyle="1" w:styleId="xAppendixLevel2">
    <w:name w:val="xAppendix Level 2"/>
    <w:basedOn w:val="Heading2"/>
    <w:next w:val="Normal"/>
    <w:uiPriority w:val="98"/>
    <w:qFormat/>
    <w:rsid w:val="00205F67"/>
    <w:pPr>
      <w:ind w:left="2268" w:hanging="2268"/>
    </w:pPr>
    <w:rPr>
      <w:bCs/>
      <w:sz w:val="34"/>
    </w:rPr>
  </w:style>
  <w:style w:type="paragraph" w:customStyle="1" w:styleId="xAppendixLevel3">
    <w:name w:val="xAppendix Level 3"/>
    <w:basedOn w:val="Heading3"/>
    <w:next w:val="Normal"/>
    <w:uiPriority w:val="98"/>
    <w:qFormat/>
    <w:rsid w:val="00205F67"/>
    <w:pPr>
      <w:ind w:left="2268" w:hanging="2268"/>
    </w:pPr>
    <w:rPr>
      <w:bCs/>
    </w:rPr>
  </w:style>
  <w:style w:type="paragraph" w:customStyle="1" w:styleId="Listnumbered">
    <w:name w:val="List (numbered)"/>
    <w:basedOn w:val="Normal"/>
    <w:link w:val="ListnumberedChar"/>
    <w:uiPriority w:val="1"/>
    <w:qFormat/>
    <w:rsid w:val="00205F67"/>
  </w:style>
  <w:style w:type="paragraph" w:customStyle="1" w:styleId="Source">
    <w:name w:val="Source"/>
    <w:basedOn w:val="Normal"/>
    <w:next w:val="Normal"/>
    <w:link w:val="SourceChar"/>
    <w:uiPriority w:val="39"/>
    <w:rsid w:val="00000A9B"/>
    <w:pPr>
      <w:spacing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paragraph" w:customStyle="1" w:styleId="TableExpbullet">
    <w:name w:val="Table Exp bullet"/>
    <w:basedOn w:val="Normal"/>
    <w:uiPriority w:val="3"/>
    <w:qFormat/>
    <w:rsid w:val="00205F67"/>
    <w:pPr>
      <w:numPr>
        <w:numId w:val="11"/>
      </w:numPr>
      <w:spacing w:before="60" w:after="60"/>
    </w:pPr>
    <w:rPr>
      <w:sz w:val="16"/>
    </w:rPr>
  </w:style>
  <w:style w:type="paragraph" w:customStyle="1" w:styleId="Tableexpheader">
    <w:name w:val="Table exp header"/>
    <w:basedOn w:val="Normal"/>
    <w:uiPriority w:val="3"/>
    <w:qFormat/>
    <w:rsid w:val="001326C3"/>
    <w:pPr>
      <w:spacing w:before="40" w:after="40"/>
    </w:pPr>
    <w:rPr>
      <w:rFonts w:ascii="Segoe UI Semibold" w:hAnsi="Segoe UI Semibold"/>
      <w:sz w:val="17"/>
    </w:rPr>
  </w:style>
  <w:style w:type="paragraph" w:customStyle="1" w:styleId="TableexpListnumbered">
    <w:name w:val="Table exp List (numbered)"/>
    <w:basedOn w:val="Normal"/>
    <w:uiPriority w:val="3"/>
    <w:qFormat/>
    <w:rsid w:val="00205F67"/>
    <w:pPr>
      <w:numPr>
        <w:numId w:val="9"/>
      </w:numPr>
      <w:spacing w:before="60" w:after="60"/>
    </w:pPr>
    <w:rPr>
      <w:sz w:val="16"/>
    </w:rPr>
  </w:style>
  <w:style w:type="paragraph" w:customStyle="1" w:styleId="TableExpText">
    <w:name w:val="Table Exp Text"/>
    <w:basedOn w:val="Normal"/>
    <w:uiPriority w:val="3"/>
    <w:qFormat/>
    <w:rsid w:val="0029320C"/>
    <w:rPr>
      <w:sz w:val="16"/>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customStyle="1" w:styleId="BioName">
    <w:name w:val="Bio Name"/>
    <w:basedOn w:val="Normal"/>
    <w:uiPriority w:val="97"/>
    <w:qFormat/>
    <w:rsid w:val="001326C3"/>
    <w:pPr>
      <w:spacing w:before="60" w:after="60"/>
      <w:jc w:val="center"/>
    </w:pPr>
    <w:rPr>
      <w:b/>
      <w:caps/>
      <w:color w:val="00264D" w:themeColor="background2"/>
      <w:szCs w:val="19"/>
    </w:rPr>
  </w:style>
  <w:style w:type="paragraph" w:customStyle="1" w:styleId="BioPosition">
    <w:name w:val="Bio Position"/>
    <w:basedOn w:val="Normal"/>
    <w:uiPriority w:val="97"/>
    <w:qFormat/>
    <w:rsid w:val="001326C3"/>
    <w:pPr>
      <w:jc w:val="center"/>
    </w:pPr>
    <w:rPr>
      <w:color w:val="00264D" w:themeColor="background2"/>
      <w:szCs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477EC6"/>
    <w:rPr>
      <w:rFonts w:ascii="Segoe UI" w:eastAsia="Times New Roman" w:hAnsi="Segoe UI" w:cs="Times New Roman"/>
      <w:sz w:val="17"/>
      <w:szCs w:val="19"/>
      <w:lang w:val="en-AU" w:eastAsia="en-AU"/>
    </w:rPr>
  </w:style>
  <w:style w:type="table" w:styleId="TableGrid">
    <w:name w:val="Table Grid"/>
    <w:aliases w:val="Nous Table,Table,NOUS,NOUS Side Header"/>
    <w:basedOn w:val="TableNormal"/>
    <w:uiPriority w:val="39"/>
    <w:rsid w:val="007B633A"/>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Historic" w:hAnsi="Segoe UI Historic"/>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Historic" w:hAnsi="Segoe UI Historic"/>
        <w:sz w:val="17"/>
      </w:rPr>
    </w:tblStylePr>
    <w:tblStylePr w:type="band2Horz">
      <w:rPr>
        <w:rFonts w:ascii="Segoe UI Historic" w:hAnsi="Segoe UI Historic"/>
        <w:sz w:val="17"/>
      </w:rPr>
    </w:tblStylePr>
  </w:style>
  <w:style w:type="character" w:customStyle="1" w:styleId="BulletChar">
    <w:name w:val="Bullet Char"/>
    <w:aliases w:val="List Paragraph Char,1st List Paragraph Char,List Paragraph1 Char,Recommendation Char,Body text Char,Bullet Point Char,Bullet point Char,Bulletr List Paragraph Char,Content descriptions Char,FooterText Char,L Char,List Bullet 1 Char"/>
    <w:basedOn w:val="DefaultParagraphFont"/>
    <w:link w:val="Bullet"/>
    <w:uiPriority w:val="2"/>
    <w:rsid w:val="00477EC6"/>
    <w:rPr>
      <w:rFonts w:ascii="Segoe UI" w:eastAsia="Times New Roman" w:hAnsi="Segoe UI" w:cs="Times New Roman"/>
      <w:sz w:val="19"/>
      <w:szCs w:val="19"/>
      <w:lang w:val="en-AU" w:eastAsia="en-AU"/>
    </w:r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7B633A"/>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Historic" w:hAnsi="Segoe UI Historic"/>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Topandside">
    <w:name w:val="Nous Table_Top and side"/>
    <w:basedOn w:val="TableNormal"/>
    <w:uiPriority w:val="99"/>
    <w:rsid w:val="007B633A"/>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Historic" w:hAnsi="Segoe UI Historic"/>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egoe UI Historic" w:hAnsi="Segoe UI Historic"/>
        <w:b w:val="0"/>
        <w:color w:val="00264D" w:themeColor="background2"/>
        <w:sz w:val="18"/>
      </w:rPr>
      <w:tblPr/>
      <w:tcPr>
        <w:tcBorders>
          <w:left w:val="nil"/>
        </w:tcBorders>
        <w:shd w:val="clear" w:color="auto" w:fill="E6E6E1" w:themeFill="accent5"/>
      </w:tcPr>
    </w:tblStylePr>
  </w:style>
  <w:style w:type="paragraph" w:customStyle="1" w:styleId="BioHeading">
    <w:name w:val="Bio Heading"/>
    <w:basedOn w:val="TableNText"/>
    <w:uiPriority w:val="97"/>
    <w:qFormat/>
    <w:rsid w:val="001326C3"/>
    <w:pPr>
      <w:spacing w:before="240" w:after="120"/>
    </w:pPr>
    <w:rPr>
      <w:color w:val="00264D" w:themeColor="background2"/>
      <w:sz w:val="19"/>
      <w:szCs w:val="19"/>
    </w:rPr>
  </w:style>
  <w:style w:type="paragraph" w:customStyle="1" w:styleId="Sectionintroduction">
    <w:name w:val="Section introduction"/>
    <w:uiPriority w:val="21"/>
    <w:qFormat/>
    <w:rsid w:val="00815FD9"/>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237F2C"/>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1326C3"/>
    <w:pPr>
      <w:spacing w:before="60" w:after="60"/>
    </w:pPr>
    <w:rPr>
      <w:color w:val="00264D" w:themeColor="background2"/>
      <w:szCs w:val="19"/>
      <w:lang w:eastAsia="en-AU"/>
    </w:rPr>
  </w:style>
  <w:style w:type="paragraph" w:customStyle="1" w:styleId="longformcalloutbullet">
    <w:name w:val="long form call out bullet"/>
    <w:basedOn w:val="Longformcallout"/>
    <w:uiPriority w:val="20"/>
    <w:qFormat/>
    <w:rsid w:val="00205F67"/>
    <w:pPr>
      <w:numPr>
        <w:numId w:val="5"/>
      </w:numPr>
    </w:pPr>
  </w:style>
  <w:style w:type="paragraph" w:customStyle="1" w:styleId="longformcalloutnumber">
    <w:name w:val="long form callout number"/>
    <w:basedOn w:val="longformcalloutbullet"/>
    <w:uiPriority w:val="20"/>
    <w:qFormat/>
    <w:rsid w:val="00205F67"/>
    <w:pPr>
      <w:numPr>
        <w:numId w:val="6"/>
      </w:numPr>
    </w:pPr>
  </w:style>
  <w:style w:type="paragraph" w:customStyle="1" w:styleId="NousFooter">
    <w:name w:val="Nous Footer"/>
    <w:basedOn w:val="Normal"/>
    <w:uiPriority w:val="96"/>
    <w:qFormat/>
    <w:rsid w:val="002B7A6E"/>
    <w:pPr>
      <w:spacing w:after="0"/>
    </w:pPr>
    <w:rPr>
      <w:color w:val="808080" w:themeColor="background1" w:themeShade="80"/>
      <w:sz w:val="15"/>
      <w:szCs w:val="15"/>
      <w:lang w:eastAsia="en-AU"/>
    </w:rPr>
  </w:style>
  <w:style w:type="paragraph" w:customStyle="1" w:styleId="ContentsHeading">
    <w:name w:val="Contents Heading"/>
    <w:basedOn w:val="Normal"/>
    <w:uiPriority w:val="19"/>
    <w:rsid w:val="00B07E1E"/>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1326C3"/>
    <w:pPr>
      <w:tabs>
        <w:tab w:val="left" w:pos="851"/>
        <w:tab w:val="right" w:leader="dot" w:pos="8920"/>
      </w:tabs>
      <w:spacing w:after="100"/>
      <w:ind w:left="426"/>
    </w:pPr>
    <w:rPr>
      <w:lang w:val="en-US"/>
    </w:rPr>
  </w:style>
  <w:style w:type="paragraph" w:styleId="TOC1">
    <w:name w:val="toc 1"/>
    <w:basedOn w:val="Normal"/>
    <w:next w:val="Normal"/>
    <w:autoRedefine/>
    <w:uiPriority w:val="39"/>
    <w:unhideWhenUsed/>
    <w:rsid w:val="001326C3"/>
    <w:pPr>
      <w:tabs>
        <w:tab w:val="left" w:pos="426"/>
        <w:tab w:val="left" w:pos="1134"/>
        <w:tab w:val="right" w:leader="dot" w:pos="8920"/>
      </w:tabs>
      <w:spacing w:after="100"/>
    </w:pPr>
    <w:rPr>
      <w:noProof/>
      <w:lang w:val="en-US"/>
    </w:rPr>
  </w:style>
  <w:style w:type="paragraph" w:customStyle="1" w:styleId="BioQualifications">
    <w:name w:val="Bio Qualifications"/>
    <w:basedOn w:val="Normal"/>
    <w:uiPriority w:val="97"/>
    <w:qFormat/>
    <w:rsid w:val="001326C3"/>
    <w:pPr>
      <w:spacing w:before="240" w:after="60"/>
      <w:jc w:val="center"/>
    </w:pPr>
    <w:rPr>
      <w:b/>
      <w:color w:val="00264D" w:themeColor="background2"/>
      <w:szCs w:val="17"/>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unhideWhenUsed/>
    <w:rsid w:val="001326C3"/>
    <w:rPr>
      <w:szCs w:val="20"/>
    </w:rPr>
  </w:style>
  <w:style w:type="character" w:customStyle="1" w:styleId="CommentTextChar">
    <w:name w:val="Comment Text Char"/>
    <w:basedOn w:val="DefaultParagraphFont"/>
    <w:link w:val="CommentText"/>
    <w:uiPriority w:val="99"/>
    <w:rsid w:val="00EF6A0A"/>
    <w:rPr>
      <w:rFonts w:ascii="Segoe UI" w:hAnsi="Segoe UI"/>
      <w:sz w:val="20"/>
      <w:szCs w:val="20"/>
      <w:lang w:val="en-AU"/>
    </w:rPr>
  </w:style>
  <w:style w:type="paragraph" w:customStyle="1" w:styleId="introductionlist">
    <w:name w:val="introduction list"/>
    <w:basedOn w:val="Sectionintroduction"/>
    <w:uiPriority w:val="21"/>
    <w:qFormat/>
    <w:rsid w:val="00205F67"/>
    <w:pPr>
      <w:numPr>
        <w:numId w:val="7"/>
      </w:numPr>
      <w:spacing w:before="60"/>
    </w:pPr>
  </w:style>
  <w:style w:type="paragraph" w:customStyle="1" w:styleId="intoductionbullet">
    <w:name w:val="intoduction bullet"/>
    <w:basedOn w:val="Sectionintroduction"/>
    <w:uiPriority w:val="21"/>
    <w:qFormat/>
    <w:rsid w:val="00205F67"/>
    <w:pPr>
      <w:numPr>
        <w:numId w:val="8"/>
      </w:numPr>
    </w:pPr>
  </w:style>
  <w:style w:type="paragraph" w:customStyle="1" w:styleId="BioQualificationsText">
    <w:name w:val="Bio Qualifications Text"/>
    <w:basedOn w:val="Normal"/>
    <w:uiPriority w:val="97"/>
    <w:qFormat/>
    <w:rsid w:val="001326C3"/>
    <w:pPr>
      <w:jc w:val="cente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7B633A"/>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Historic" w:hAnsi="Segoe UI Historic"/>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7B633A"/>
    <w:pPr>
      <w:numPr>
        <w:numId w:val="13"/>
      </w:numPr>
    </w:pPr>
  </w:style>
  <w:style w:type="numbering" w:customStyle="1" w:styleId="TableexpListnumberedmultilevel">
    <w:name w:val="Table exp List (numbered) multilevel"/>
    <w:uiPriority w:val="99"/>
    <w:rsid w:val="00006210"/>
    <w:pPr>
      <w:numPr>
        <w:numId w:val="9"/>
      </w:numPr>
    </w:pPr>
  </w:style>
  <w:style w:type="numbering" w:customStyle="1" w:styleId="TableNListnumberedmultilevel">
    <w:name w:val="Table N List (numbered) multilevel"/>
    <w:uiPriority w:val="99"/>
    <w:rsid w:val="00205F67"/>
    <w:pPr>
      <w:numPr>
        <w:numId w:val="12"/>
      </w:numPr>
    </w:pPr>
  </w:style>
  <w:style w:type="table" w:customStyle="1" w:styleId="NousLongformcallout">
    <w:name w:val="Nous_Long form call out"/>
    <w:basedOn w:val="TableNormal"/>
    <w:uiPriority w:val="99"/>
    <w:rsid w:val="005F382F"/>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paragraph" w:styleId="FootnoteText">
    <w:name w:val="footnote text"/>
    <w:basedOn w:val="Normal"/>
    <w:link w:val="FootnoteTextChar"/>
    <w:uiPriority w:val="99"/>
    <w:unhideWhenUsed/>
    <w:qFormat/>
    <w:rsid w:val="00205F67"/>
    <w:pPr>
      <w:spacing w:after="0"/>
    </w:pPr>
    <w:rPr>
      <w:sz w:val="15"/>
      <w:szCs w:val="20"/>
    </w:rPr>
  </w:style>
  <w:style w:type="character" w:customStyle="1" w:styleId="FootnoteTextChar">
    <w:name w:val="Footnote Text Char"/>
    <w:basedOn w:val="DefaultParagraphFont"/>
    <w:link w:val="FootnoteText"/>
    <w:uiPriority w:val="99"/>
    <w:rsid w:val="00503C01"/>
    <w:rPr>
      <w:rFonts w:ascii="Segoe UI" w:hAnsi="Segoe UI"/>
      <w:sz w:val="15"/>
      <w:szCs w:val="20"/>
      <w:lang w:val="en-AU"/>
    </w:rPr>
  </w:style>
  <w:style w:type="paragraph" w:customStyle="1" w:styleId="CaseStudytitle">
    <w:name w:val="Case Study title"/>
    <w:basedOn w:val="Normal"/>
    <w:uiPriority w:val="98"/>
    <w:qFormat/>
    <w:rsid w:val="001326C3"/>
    <w:rPr>
      <w:rFonts w:asciiTheme="majorHAnsi" w:hAnsiTheme="majorHAnsi"/>
      <w:caps/>
      <w:color w:val="F25E21" w:themeColor="accent2"/>
      <w:sz w:val="24"/>
    </w:rPr>
  </w:style>
  <w:style w:type="character" w:customStyle="1" w:styleId="TableNTextChar">
    <w:name w:val="Table N Text Char"/>
    <w:basedOn w:val="DefaultParagraphFont"/>
    <w:link w:val="TableNText"/>
    <w:uiPriority w:val="2"/>
    <w:rsid w:val="00410CD4"/>
    <w:rPr>
      <w:rFonts w:ascii="Segoe UI" w:hAnsi="Segoe UI"/>
      <w:sz w:val="17"/>
      <w:lang w:val="en-AU"/>
    </w:rPr>
  </w:style>
  <w:style w:type="paragraph" w:styleId="ListParagraph">
    <w:name w:val="List Paragraph"/>
    <w:aliases w:val="1st List Paragraph,List Paragraph1,Recommendation,Body text,Bullet Point,Bullet point,Bulletr List Paragraph,Content descriptions,FooterText,L,List Bullet 1,List Paragraph11,List Paragraph2,List Paragraph21,Listeafsnit1,リスト段落"/>
    <w:basedOn w:val="Normal"/>
    <w:uiPriority w:val="34"/>
    <w:qFormat/>
    <w:rsid w:val="00A21DCF"/>
    <w:pPr>
      <w:ind w:left="720"/>
      <w:contextualSpacing/>
    </w:pPr>
  </w:style>
  <w:style w:type="paragraph" w:styleId="CommentSubject">
    <w:name w:val="annotation subject"/>
    <w:basedOn w:val="CommentText"/>
    <w:next w:val="CommentText"/>
    <w:link w:val="CommentSubjectChar"/>
    <w:uiPriority w:val="99"/>
    <w:semiHidden/>
    <w:unhideWhenUsed/>
    <w:rsid w:val="006E78FF"/>
    <w:rPr>
      <w:b/>
      <w:bCs/>
    </w:rPr>
  </w:style>
  <w:style w:type="character" w:customStyle="1" w:styleId="CommentSubjectChar">
    <w:name w:val="Comment Subject Char"/>
    <w:basedOn w:val="CommentTextChar"/>
    <w:link w:val="CommentSubject"/>
    <w:uiPriority w:val="99"/>
    <w:semiHidden/>
    <w:rsid w:val="006E78FF"/>
    <w:rPr>
      <w:rFonts w:ascii="Segoe UI" w:hAnsi="Segoe UI"/>
      <w:b/>
      <w:bCs/>
      <w:sz w:val="20"/>
      <w:szCs w:val="20"/>
      <w:lang w:val="en-AU"/>
    </w:rPr>
  </w:style>
  <w:style w:type="paragraph" w:styleId="TOC3">
    <w:name w:val="toc 3"/>
    <w:basedOn w:val="Normal"/>
    <w:next w:val="Normal"/>
    <w:autoRedefine/>
    <w:uiPriority w:val="39"/>
    <w:unhideWhenUsed/>
    <w:rsid w:val="00496A92"/>
    <w:pPr>
      <w:spacing w:after="100"/>
      <w:ind w:left="380"/>
    </w:pPr>
  </w:style>
  <w:style w:type="character" w:styleId="UnresolvedMention">
    <w:name w:val="Unresolved Mention"/>
    <w:basedOn w:val="DefaultParagraphFont"/>
    <w:uiPriority w:val="99"/>
    <w:unhideWhenUsed/>
    <w:rsid w:val="00694BEB"/>
    <w:rPr>
      <w:color w:val="605E5C"/>
      <w:shd w:val="clear" w:color="auto" w:fill="E1DFDD"/>
    </w:rPr>
  </w:style>
  <w:style w:type="character" w:styleId="FootnoteReference">
    <w:name w:val="footnote reference"/>
    <w:basedOn w:val="DefaultParagraphFont"/>
    <w:uiPriority w:val="89"/>
    <w:unhideWhenUsed/>
    <w:qFormat/>
    <w:rsid w:val="00A56200"/>
    <w:rPr>
      <w:vertAlign w:val="superscript"/>
    </w:rPr>
  </w:style>
  <w:style w:type="table" w:customStyle="1" w:styleId="AEMO1">
    <w:name w:val="AEMO1"/>
    <w:basedOn w:val="TableNormal"/>
    <w:next w:val="TableGrid"/>
    <w:uiPriority w:val="39"/>
    <w:rsid w:val="00A56200"/>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Historic" w:hAnsi="Segoe UI Historic"/>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Historic" w:hAnsi="Segoe UI Historic"/>
        <w:sz w:val="17"/>
      </w:rPr>
    </w:tblStylePr>
    <w:tblStylePr w:type="band2Horz">
      <w:rPr>
        <w:rFonts w:ascii="Segoe UI Historic" w:hAnsi="Segoe UI Historic"/>
        <w:sz w:val="17"/>
      </w:rPr>
    </w:tblStylePr>
  </w:style>
  <w:style w:type="character" w:styleId="Mention">
    <w:name w:val="Mention"/>
    <w:basedOn w:val="DefaultParagraphFont"/>
    <w:uiPriority w:val="99"/>
    <w:unhideWhenUsed/>
    <w:rsid w:val="000E283B"/>
    <w:rPr>
      <w:color w:val="2B579A"/>
      <w:shd w:val="clear" w:color="auto" w:fill="E1DFDD"/>
    </w:rPr>
  </w:style>
  <w:style w:type="paragraph" w:customStyle="1" w:styleId="paragraph">
    <w:name w:val="paragraph"/>
    <w:basedOn w:val="Normal"/>
    <w:rsid w:val="00D417F5"/>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D417F5"/>
  </w:style>
  <w:style w:type="character" w:customStyle="1" w:styleId="eop">
    <w:name w:val="eop"/>
    <w:basedOn w:val="DefaultParagraphFont"/>
    <w:rsid w:val="00D417F5"/>
  </w:style>
  <w:style w:type="paragraph" w:styleId="NormalWeb">
    <w:name w:val="Normal (Web)"/>
    <w:basedOn w:val="Normal"/>
    <w:uiPriority w:val="99"/>
    <w:unhideWhenUsed/>
    <w:rsid w:val="00BA3598"/>
    <w:pPr>
      <w:spacing w:before="100" w:beforeAutospacing="1" w:after="100" w:afterAutospacing="1"/>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80ACF"/>
    <w:rPr>
      <w:color w:val="0048C7" w:themeColor="followedHyperlink"/>
      <w:u w:val="single"/>
    </w:rPr>
  </w:style>
  <w:style w:type="paragraph" w:customStyle="1" w:styleId="Default">
    <w:name w:val="Default"/>
    <w:rsid w:val="0089253D"/>
    <w:pPr>
      <w:autoSpaceDE w:val="0"/>
      <w:autoSpaceDN w:val="0"/>
      <w:adjustRightInd w:val="0"/>
      <w:spacing w:after="0" w:line="240" w:lineRule="auto"/>
    </w:pPr>
    <w:rPr>
      <w:rFonts w:ascii="Segoe UI" w:hAnsi="Segoe UI" w:cs="Segoe UI"/>
      <w:color w:val="000000"/>
      <w:sz w:val="24"/>
      <w:szCs w:val="24"/>
      <w:lang w:val="en-AU"/>
    </w:rPr>
  </w:style>
  <w:style w:type="table" w:styleId="ListTable4-Accent5">
    <w:name w:val="List Table 4 Accent 5"/>
    <w:basedOn w:val="TableNormal"/>
    <w:uiPriority w:val="49"/>
    <w:rsid w:val="00A3646F"/>
    <w:pPr>
      <w:spacing w:after="0" w:line="240" w:lineRule="auto"/>
    </w:pPr>
    <w:tblPr>
      <w:tblStyleRowBandSize w:val="1"/>
      <w:tblStyleColBandSize w:val="1"/>
      <w:tblBorders>
        <w:top w:val="single" w:sz="4" w:space="0" w:color="F0F0ED" w:themeColor="accent5" w:themeTint="99"/>
        <w:left w:val="single" w:sz="4" w:space="0" w:color="F0F0ED" w:themeColor="accent5" w:themeTint="99"/>
        <w:bottom w:val="single" w:sz="4" w:space="0" w:color="F0F0ED" w:themeColor="accent5" w:themeTint="99"/>
        <w:right w:val="single" w:sz="4" w:space="0" w:color="F0F0ED" w:themeColor="accent5" w:themeTint="99"/>
        <w:insideH w:val="single" w:sz="4" w:space="0" w:color="F0F0ED" w:themeColor="accent5" w:themeTint="99"/>
      </w:tblBorders>
    </w:tblPr>
    <w:tblStylePr w:type="firstRow">
      <w:rPr>
        <w:b/>
        <w:bCs/>
        <w:color w:val="FFFFFF" w:themeColor="background1"/>
      </w:rPr>
      <w:tblPr/>
      <w:tcPr>
        <w:tcBorders>
          <w:top w:val="single" w:sz="4" w:space="0" w:color="E6E6E1" w:themeColor="accent5"/>
          <w:left w:val="single" w:sz="4" w:space="0" w:color="E6E6E1" w:themeColor="accent5"/>
          <w:bottom w:val="single" w:sz="4" w:space="0" w:color="E6E6E1" w:themeColor="accent5"/>
          <w:right w:val="single" w:sz="4" w:space="0" w:color="E6E6E1" w:themeColor="accent5"/>
          <w:insideH w:val="nil"/>
        </w:tcBorders>
        <w:shd w:val="clear" w:color="auto" w:fill="E6E6E1" w:themeFill="accent5"/>
      </w:tcPr>
    </w:tblStylePr>
    <w:tblStylePr w:type="lastRow">
      <w:rPr>
        <w:b/>
        <w:bCs/>
      </w:rPr>
      <w:tblPr/>
      <w:tcPr>
        <w:tcBorders>
          <w:top w:val="double" w:sz="4" w:space="0" w:color="F0F0ED" w:themeColor="accent5" w:themeTint="99"/>
        </w:tcBorders>
      </w:tcPr>
    </w:tblStylePr>
    <w:tblStylePr w:type="firstCol">
      <w:rPr>
        <w:b/>
        <w:bCs/>
      </w:rPr>
    </w:tblStylePr>
    <w:tblStylePr w:type="lastCol">
      <w:rPr>
        <w:b/>
        <w:bCs/>
      </w:rPr>
    </w:tblStylePr>
    <w:tblStylePr w:type="band1Vert">
      <w:tblPr/>
      <w:tcPr>
        <w:shd w:val="clear" w:color="auto" w:fill="FAFAF9" w:themeFill="accent5" w:themeFillTint="33"/>
      </w:tcPr>
    </w:tblStylePr>
    <w:tblStylePr w:type="band1Horz">
      <w:tblPr/>
      <w:tcPr>
        <w:shd w:val="clear" w:color="auto" w:fill="FAFAF9" w:themeFill="accent5" w:themeFillTint="33"/>
      </w:tcPr>
    </w:tblStylePr>
  </w:style>
  <w:style w:type="paragraph" w:styleId="Revision">
    <w:name w:val="Revision"/>
    <w:hidden/>
    <w:uiPriority w:val="99"/>
    <w:semiHidden/>
    <w:rsid w:val="00A3646F"/>
    <w:pPr>
      <w:spacing w:after="0" w:line="240" w:lineRule="auto"/>
    </w:pPr>
    <w:rPr>
      <w:rFonts w:ascii="Segoe UI" w:hAnsi="Segoe UI"/>
      <w:sz w:val="19"/>
      <w:lang w:val="en-AU"/>
    </w:rPr>
  </w:style>
  <w:style w:type="table" w:customStyle="1" w:styleId="NOUS1">
    <w:name w:val="NOUS1"/>
    <w:basedOn w:val="TableNormal"/>
    <w:uiPriority w:val="99"/>
    <w:rsid w:val="00EF00B1"/>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Segoe UI Historic" w:hAnsi="Segoe UI Historic"/>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paragraph" w:customStyle="1" w:styleId="Tablesubheading">
    <w:name w:val="Table subheading"/>
    <w:basedOn w:val="Normal"/>
    <w:link w:val="TablesubheadingChar"/>
    <w:autoRedefine/>
    <w:qFormat/>
    <w:rsid w:val="00404519"/>
    <w:pPr>
      <w:spacing w:before="40"/>
    </w:pPr>
    <w:rPr>
      <w:rFonts w:asciiTheme="minorHAnsi" w:hAnsiTheme="minorHAnsi"/>
      <w:b/>
      <w:sz w:val="22"/>
    </w:rPr>
  </w:style>
  <w:style w:type="character" w:customStyle="1" w:styleId="TablesubheadingChar">
    <w:name w:val="Table subheading Char"/>
    <w:basedOn w:val="DefaultParagraphFont"/>
    <w:link w:val="Tablesubheading"/>
    <w:rsid w:val="00A3646F"/>
    <w:rPr>
      <w:b/>
      <w:lang w:val="en-AU"/>
    </w:rPr>
  </w:style>
  <w:style w:type="character" w:customStyle="1" w:styleId="ListnumberedChar">
    <w:name w:val="List (numbered) Char"/>
    <w:basedOn w:val="DefaultParagraphFont"/>
    <w:link w:val="Listnumbered"/>
    <w:uiPriority w:val="1"/>
    <w:rsid w:val="00196731"/>
    <w:rPr>
      <w:rFonts w:ascii="Segoe UI" w:hAnsi="Segoe UI"/>
      <w:sz w:val="19"/>
      <w:lang w:val="en-AU"/>
    </w:rPr>
  </w:style>
  <w:style w:type="table" w:customStyle="1" w:styleId="DPSTableGrid21">
    <w:name w:val="DPS Table Grid21"/>
    <w:basedOn w:val="TableNormal"/>
    <w:next w:val="TableGrid"/>
    <w:uiPriority w:val="39"/>
    <w:rsid w:val="008D0B3F"/>
    <w:pPr>
      <w:spacing w:after="0" w:line="240" w:lineRule="auto"/>
    </w:pPr>
    <w:rPr>
      <w:rFonts w:ascii="Segoe UI" w:hAnsi="Segoe UI"/>
      <w:color w:val="000000"/>
      <w:sz w:val="17"/>
    </w:rPr>
    <w:tblPr>
      <w:tblBorders>
        <w:bottom w:val="single" w:sz="8" w:space="0" w:color="EDEDE8"/>
        <w:insideH w:val="single" w:sz="8" w:space="0" w:color="EDEDE8"/>
      </w:tblBorders>
      <w:tblCellMar>
        <w:top w:w="57" w:type="dxa"/>
        <w:left w:w="85" w:type="dxa"/>
        <w:bottom w:w="57" w:type="dxa"/>
        <w:right w:w="85" w:type="dxa"/>
      </w:tblCellMar>
    </w:tblPr>
    <w:tcPr>
      <w:shd w:val="clear" w:color="auto" w:fill="FFFFFF"/>
    </w:tcPr>
    <w:tblStylePr w:type="firstRow">
      <w:rPr>
        <w:rFonts w:ascii="MS PGothic" w:hAnsi="MS PGothic"/>
        <w:b/>
        <w:color w:val="00264D"/>
        <w:sz w:val="18"/>
      </w:rPr>
      <w:tblPr/>
      <w:tcPr>
        <w:tcBorders>
          <w:top w:val="single" w:sz="24" w:space="0" w:color="F8981D"/>
          <w:left w:val="nil"/>
          <w:bottom w:val="nil"/>
          <w:right w:val="nil"/>
          <w:insideH w:val="nil"/>
          <w:insideV w:val="single" w:sz="8" w:space="0" w:color="FFFFFF"/>
          <w:tl2br w:val="nil"/>
          <w:tr2bl w:val="nil"/>
        </w:tcBorders>
        <w:shd w:val="clear" w:color="auto" w:fill="EDEDE8"/>
      </w:tcPr>
    </w:tblStylePr>
  </w:style>
  <w:style w:type="table" w:styleId="TableGridLight">
    <w:name w:val="Grid Table Light"/>
    <w:basedOn w:val="TableNormal"/>
    <w:uiPriority w:val="40"/>
    <w:rsid w:val="008F0BD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54D5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ExpBullet0">
    <w:name w:val="Table Exp Bullet"/>
    <w:basedOn w:val="TableNBullet"/>
    <w:uiPriority w:val="3"/>
    <w:qFormat/>
    <w:rsid w:val="00433C5C"/>
    <w:pPr>
      <w:numPr>
        <w:numId w:val="0"/>
      </w:numPr>
      <w:ind w:left="360" w:hanging="360"/>
    </w:pPr>
  </w:style>
  <w:style w:type="table" w:customStyle="1" w:styleId="NOUSSideHeader1">
    <w:name w:val="NOUS Side Header1"/>
    <w:basedOn w:val="TableNormal"/>
    <w:next w:val="TableGrid"/>
    <w:uiPriority w:val="99"/>
    <w:rsid w:val="009E3FEE"/>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Historic" w:hAnsi="Segoe UI Historic"/>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Historic" w:hAnsi="Segoe UI Historic"/>
        <w:sz w:val="17"/>
      </w:rPr>
    </w:tblStylePr>
    <w:tblStylePr w:type="band2Horz">
      <w:rPr>
        <w:rFonts w:ascii="Segoe UI Historic" w:hAnsi="Segoe UI Historic"/>
        <w:sz w:val="17"/>
      </w:rPr>
    </w:tblStylePr>
  </w:style>
  <w:style w:type="character" w:styleId="Strong">
    <w:name w:val="Strong"/>
    <w:basedOn w:val="DefaultParagraphFont"/>
    <w:uiPriority w:val="22"/>
    <w:qFormat/>
    <w:rsid w:val="008E04FC"/>
    <w:rPr>
      <w:rFonts w:ascii="Calibri" w:hAnsi="Calibri"/>
      <w:b/>
      <w:bCs/>
      <w:sz w:val="22"/>
    </w:rPr>
  </w:style>
  <w:style w:type="character" w:customStyle="1" w:styleId="at-mentions-focus">
    <w:name w:val="at-mentions-focus"/>
    <w:basedOn w:val="DefaultParagraphFont"/>
    <w:rsid w:val="00FD6083"/>
  </w:style>
  <w:style w:type="paragraph" w:styleId="PlainText">
    <w:name w:val="Plain Text"/>
    <w:basedOn w:val="Normal"/>
    <w:link w:val="PlainTextChar"/>
    <w:uiPriority w:val="99"/>
    <w:unhideWhenUsed/>
    <w:rsid w:val="00FD6083"/>
    <w:pPr>
      <w:spacing w:after="0"/>
    </w:pPr>
    <w:rPr>
      <w:rFonts w:cs="Segoe UI"/>
      <w:szCs w:val="20"/>
    </w:rPr>
  </w:style>
  <w:style w:type="character" w:customStyle="1" w:styleId="PlainTextChar">
    <w:name w:val="Plain Text Char"/>
    <w:basedOn w:val="DefaultParagraphFont"/>
    <w:link w:val="PlainText"/>
    <w:uiPriority w:val="99"/>
    <w:rsid w:val="00FD6083"/>
    <w:rPr>
      <w:rFonts w:ascii="Segoe UI" w:hAnsi="Segoe UI" w:cs="Segoe UI"/>
      <w:sz w:val="20"/>
      <w:szCs w:val="20"/>
      <w:lang w:val="en-AU"/>
    </w:rPr>
  </w:style>
  <w:style w:type="character" w:customStyle="1" w:styleId="ui-text">
    <w:name w:val="ui-text"/>
    <w:basedOn w:val="DefaultParagraphFont"/>
    <w:rsid w:val="00DE46F9"/>
  </w:style>
  <w:style w:type="character" w:customStyle="1" w:styleId="CaptionChar">
    <w:name w:val="Caption Char"/>
    <w:link w:val="Caption"/>
    <w:uiPriority w:val="35"/>
    <w:rsid w:val="009401E0"/>
    <w:rPr>
      <w:rFonts w:ascii="Segoe UI Semibold" w:hAnsi="Segoe UI Semibold"/>
      <w:bCs/>
      <w:color w:val="00264D" w:themeColor="background2"/>
      <w:sz w:val="19"/>
      <w:szCs w:val="18"/>
      <w:lang w:val="en-AU"/>
    </w:rPr>
  </w:style>
  <w:style w:type="character" w:styleId="Emphasis">
    <w:name w:val="Emphasis"/>
    <w:basedOn w:val="DefaultParagraphFont"/>
    <w:uiPriority w:val="20"/>
    <w:qFormat/>
    <w:rsid w:val="009401E0"/>
    <w:rPr>
      <w:i/>
      <w:iCs/>
    </w:rPr>
  </w:style>
  <w:style w:type="character" w:customStyle="1" w:styleId="CommentTextChar1">
    <w:name w:val="Comment Text Char1"/>
    <w:basedOn w:val="DefaultParagraphFont"/>
    <w:uiPriority w:val="99"/>
    <w:semiHidden/>
    <w:rsid w:val="006C6A15"/>
    <w:rPr>
      <w:sz w:val="20"/>
      <w:szCs w:val="20"/>
    </w:rPr>
  </w:style>
  <w:style w:type="paragraph" w:styleId="EndnoteText">
    <w:name w:val="endnote text"/>
    <w:basedOn w:val="Normal"/>
    <w:link w:val="EndnoteTextChar"/>
    <w:uiPriority w:val="99"/>
    <w:semiHidden/>
    <w:unhideWhenUsed/>
    <w:rsid w:val="0022448E"/>
    <w:pPr>
      <w:spacing w:after="0"/>
    </w:pPr>
    <w:rPr>
      <w:szCs w:val="20"/>
    </w:rPr>
  </w:style>
  <w:style w:type="character" w:customStyle="1" w:styleId="EndnoteTextChar">
    <w:name w:val="Endnote Text Char"/>
    <w:basedOn w:val="DefaultParagraphFont"/>
    <w:link w:val="EndnoteText"/>
    <w:uiPriority w:val="99"/>
    <w:semiHidden/>
    <w:rsid w:val="0022448E"/>
    <w:rPr>
      <w:rFonts w:ascii="Segoe UI" w:hAnsi="Segoe UI"/>
      <w:sz w:val="20"/>
      <w:szCs w:val="20"/>
      <w:lang w:val="en-AU"/>
    </w:rPr>
  </w:style>
  <w:style w:type="character" w:styleId="EndnoteReference">
    <w:name w:val="endnote reference"/>
    <w:basedOn w:val="DefaultParagraphFont"/>
    <w:uiPriority w:val="99"/>
    <w:semiHidden/>
    <w:unhideWhenUsed/>
    <w:rsid w:val="002244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24872">
      <w:bodyDiv w:val="1"/>
      <w:marLeft w:val="0"/>
      <w:marRight w:val="0"/>
      <w:marTop w:val="0"/>
      <w:marBottom w:val="0"/>
      <w:divBdr>
        <w:top w:val="none" w:sz="0" w:space="0" w:color="auto"/>
        <w:left w:val="none" w:sz="0" w:space="0" w:color="auto"/>
        <w:bottom w:val="none" w:sz="0" w:space="0" w:color="auto"/>
        <w:right w:val="none" w:sz="0" w:space="0" w:color="auto"/>
      </w:divBdr>
    </w:div>
    <w:div w:id="81415664">
      <w:bodyDiv w:val="1"/>
      <w:marLeft w:val="0"/>
      <w:marRight w:val="0"/>
      <w:marTop w:val="0"/>
      <w:marBottom w:val="0"/>
      <w:divBdr>
        <w:top w:val="none" w:sz="0" w:space="0" w:color="auto"/>
        <w:left w:val="none" w:sz="0" w:space="0" w:color="auto"/>
        <w:bottom w:val="none" w:sz="0" w:space="0" w:color="auto"/>
        <w:right w:val="none" w:sz="0" w:space="0" w:color="auto"/>
      </w:divBdr>
    </w:div>
    <w:div w:id="125588642">
      <w:bodyDiv w:val="1"/>
      <w:marLeft w:val="0"/>
      <w:marRight w:val="0"/>
      <w:marTop w:val="0"/>
      <w:marBottom w:val="0"/>
      <w:divBdr>
        <w:top w:val="none" w:sz="0" w:space="0" w:color="auto"/>
        <w:left w:val="none" w:sz="0" w:space="0" w:color="auto"/>
        <w:bottom w:val="none" w:sz="0" w:space="0" w:color="auto"/>
        <w:right w:val="none" w:sz="0" w:space="0" w:color="auto"/>
      </w:divBdr>
    </w:div>
    <w:div w:id="186870032">
      <w:bodyDiv w:val="1"/>
      <w:marLeft w:val="0"/>
      <w:marRight w:val="0"/>
      <w:marTop w:val="0"/>
      <w:marBottom w:val="0"/>
      <w:divBdr>
        <w:top w:val="none" w:sz="0" w:space="0" w:color="auto"/>
        <w:left w:val="none" w:sz="0" w:space="0" w:color="auto"/>
        <w:bottom w:val="none" w:sz="0" w:space="0" w:color="auto"/>
        <w:right w:val="none" w:sz="0" w:space="0" w:color="auto"/>
      </w:divBdr>
    </w:div>
    <w:div w:id="189689829">
      <w:bodyDiv w:val="1"/>
      <w:marLeft w:val="0"/>
      <w:marRight w:val="0"/>
      <w:marTop w:val="0"/>
      <w:marBottom w:val="0"/>
      <w:divBdr>
        <w:top w:val="none" w:sz="0" w:space="0" w:color="auto"/>
        <w:left w:val="none" w:sz="0" w:space="0" w:color="auto"/>
        <w:bottom w:val="none" w:sz="0" w:space="0" w:color="auto"/>
        <w:right w:val="none" w:sz="0" w:space="0" w:color="auto"/>
      </w:divBdr>
      <w:divsChild>
        <w:div w:id="1103108720">
          <w:marLeft w:val="274"/>
          <w:marRight w:val="0"/>
          <w:marTop w:val="120"/>
          <w:marBottom w:val="0"/>
          <w:divBdr>
            <w:top w:val="none" w:sz="0" w:space="0" w:color="auto"/>
            <w:left w:val="none" w:sz="0" w:space="0" w:color="auto"/>
            <w:bottom w:val="none" w:sz="0" w:space="0" w:color="auto"/>
            <w:right w:val="none" w:sz="0" w:space="0" w:color="auto"/>
          </w:divBdr>
        </w:div>
        <w:div w:id="1944875637">
          <w:marLeft w:val="274"/>
          <w:marRight w:val="0"/>
          <w:marTop w:val="120"/>
          <w:marBottom w:val="0"/>
          <w:divBdr>
            <w:top w:val="none" w:sz="0" w:space="0" w:color="auto"/>
            <w:left w:val="none" w:sz="0" w:space="0" w:color="auto"/>
            <w:bottom w:val="none" w:sz="0" w:space="0" w:color="auto"/>
            <w:right w:val="none" w:sz="0" w:space="0" w:color="auto"/>
          </w:divBdr>
        </w:div>
      </w:divsChild>
    </w:div>
    <w:div w:id="205145752">
      <w:bodyDiv w:val="1"/>
      <w:marLeft w:val="0"/>
      <w:marRight w:val="0"/>
      <w:marTop w:val="0"/>
      <w:marBottom w:val="0"/>
      <w:divBdr>
        <w:top w:val="none" w:sz="0" w:space="0" w:color="auto"/>
        <w:left w:val="none" w:sz="0" w:space="0" w:color="auto"/>
        <w:bottom w:val="none" w:sz="0" w:space="0" w:color="auto"/>
        <w:right w:val="none" w:sz="0" w:space="0" w:color="auto"/>
      </w:divBdr>
    </w:div>
    <w:div w:id="214128056">
      <w:bodyDiv w:val="1"/>
      <w:marLeft w:val="0"/>
      <w:marRight w:val="0"/>
      <w:marTop w:val="0"/>
      <w:marBottom w:val="0"/>
      <w:divBdr>
        <w:top w:val="none" w:sz="0" w:space="0" w:color="auto"/>
        <w:left w:val="none" w:sz="0" w:space="0" w:color="auto"/>
        <w:bottom w:val="none" w:sz="0" w:space="0" w:color="auto"/>
        <w:right w:val="none" w:sz="0" w:space="0" w:color="auto"/>
      </w:divBdr>
    </w:div>
    <w:div w:id="215819767">
      <w:bodyDiv w:val="1"/>
      <w:marLeft w:val="0"/>
      <w:marRight w:val="0"/>
      <w:marTop w:val="0"/>
      <w:marBottom w:val="0"/>
      <w:divBdr>
        <w:top w:val="none" w:sz="0" w:space="0" w:color="auto"/>
        <w:left w:val="none" w:sz="0" w:space="0" w:color="auto"/>
        <w:bottom w:val="none" w:sz="0" w:space="0" w:color="auto"/>
        <w:right w:val="none" w:sz="0" w:space="0" w:color="auto"/>
      </w:divBdr>
    </w:div>
    <w:div w:id="288710425">
      <w:bodyDiv w:val="1"/>
      <w:marLeft w:val="0"/>
      <w:marRight w:val="0"/>
      <w:marTop w:val="0"/>
      <w:marBottom w:val="0"/>
      <w:divBdr>
        <w:top w:val="none" w:sz="0" w:space="0" w:color="auto"/>
        <w:left w:val="none" w:sz="0" w:space="0" w:color="auto"/>
        <w:bottom w:val="none" w:sz="0" w:space="0" w:color="auto"/>
        <w:right w:val="none" w:sz="0" w:space="0" w:color="auto"/>
      </w:divBdr>
    </w:div>
    <w:div w:id="309674163">
      <w:bodyDiv w:val="1"/>
      <w:marLeft w:val="0"/>
      <w:marRight w:val="0"/>
      <w:marTop w:val="0"/>
      <w:marBottom w:val="0"/>
      <w:divBdr>
        <w:top w:val="none" w:sz="0" w:space="0" w:color="auto"/>
        <w:left w:val="none" w:sz="0" w:space="0" w:color="auto"/>
        <w:bottom w:val="none" w:sz="0" w:space="0" w:color="auto"/>
        <w:right w:val="none" w:sz="0" w:space="0" w:color="auto"/>
      </w:divBdr>
    </w:div>
    <w:div w:id="320626321">
      <w:bodyDiv w:val="1"/>
      <w:marLeft w:val="0"/>
      <w:marRight w:val="0"/>
      <w:marTop w:val="0"/>
      <w:marBottom w:val="0"/>
      <w:divBdr>
        <w:top w:val="none" w:sz="0" w:space="0" w:color="auto"/>
        <w:left w:val="none" w:sz="0" w:space="0" w:color="auto"/>
        <w:bottom w:val="none" w:sz="0" w:space="0" w:color="auto"/>
        <w:right w:val="none" w:sz="0" w:space="0" w:color="auto"/>
      </w:divBdr>
      <w:divsChild>
        <w:div w:id="1946840646">
          <w:marLeft w:val="0"/>
          <w:marRight w:val="0"/>
          <w:marTop w:val="0"/>
          <w:marBottom w:val="0"/>
          <w:divBdr>
            <w:top w:val="none" w:sz="0" w:space="0" w:color="auto"/>
            <w:left w:val="none" w:sz="0" w:space="0" w:color="auto"/>
            <w:bottom w:val="none" w:sz="0" w:space="0" w:color="auto"/>
            <w:right w:val="none" w:sz="0" w:space="0" w:color="auto"/>
          </w:divBdr>
        </w:div>
      </w:divsChild>
    </w:div>
    <w:div w:id="329336257">
      <w:bodyDiv w:val="1"/>
      <w:marLeft w:val="0"/>
      <w:marRight w:val="0"/>
      <w:marTop w:val="0"/>
      <w:marBottom w:val="0"/>
      <w:divBdr>
        <w:top w:val="none" w:sz="0" w:space="0" w:color="auto"/>
        <w:left w:val="none" w:sz="0" w:space="0" w:color="auto"/>
        <w:bottom w:val="none" w:sz="0" w:space="0" w:color="auto"/>
        <w:right w:val="none" w:sz="0" w:space="0" w:color="auto"/>
      </w:divBdr>
    </w:div>
    <w:div w:id="374157381">
      <w:bodyDiv w:val="1"/>
      <w:marLeft w:val="0"/>
      <w:marRight w:val="0"/>
      <w:marTop w:val="0"/>
      <w:marBottom w:val="0"/>
      <w:divBdr>
        <w:top w:val="none" w:sz="0" w:space="0" w:color="auto"/>
        <w:left w:val="none" w:sz="0" w:space="0" w:color="auto"/>
        <w:bottom w:val="none" w:sz="0" w:space="0" w:color="auto"/>
        <w:right w:val="none" w:sz="0" w:space="0" w:color="auto"/>
      </w:divBdr>
      <w:divsChild>
        <w:div w:id="107169087">
          <w:marLeft w:val="274"/>
          <w:marRight w:val="0"/>
          <w:marTop w:val="60"/>
          <w:marBottom w:val="60"/>
          <w:divBdr>
            <w:top w:val="none" w:sz="0" w:space="0" w:color="auto"/>
            <w:left w:val="none" w:sz="0" w:space="0" w:color="auto"/>
            <w:bottom w:val="none" w:sz="0" w:space="0" w:color="auto"/>
            <w:right w:val="none" w:sz="0" w:space="0" w:color="auto"/>
          </w:divBdr>
        </w:div>
      </w:divsChild>
    </w:div>
    <w:div w:id="392431955">
      <w:bodyDiv w:val="1"/>
      <w:marLeft w:val="0"/>
      <w:marRight w:val="0"/>
      <w:marTop w:val="0"/>
      <w:marBottom w:val="0"/>
      <w:divBdr>
        <w:top w:val="none" w:sz="0" w:space="0" w:color="auto"/>
        <w:left w:val="none" w:sz="0" w:space="0" w:color="auto"/>
        <w:bottom w:val="none" w:sz="0" w:space="0" w:color="auto"/>
        <w:right w:val="none" w:sz="0" w:space="0" w:color="auto"/>
      </w:divBdr>
    </w:div>
    <w:div w:id="443354506">
      <w:bodyDiv w:val="1"/>
      <w:marLeft w:val="0"/>
      <w:marRight w:val="0"/>
      <w:marTop w:val="0"/>
      <w:marBottom w:val="0"/>
      <w:divBdr>
        <w:top w:val="none" w:sz="0" w:space="0" w:color="auto"/>
        <w:left w:val="none" w:sz="0" w:space="0" w:color="auto"/>
        <w:bottom w:val="none" w:sz="0" w:space="0" w:color="auto"/>
        <w:right w:val="none" w:sz="0" w:space="0" w:color="auto"/>
      </w:divBdr>
    </w:div>
    <w:div w:id="494029823">
      <w:bodyDiv w:val="1"/>
      <w:marLeft w:val="0"/>
      <w:marRight w:val="0"/>
      <w:marTop w:val="0"/>
      <w:marBottom w:val="0"/>
      <w:divBdr>
        <w:top w:val="none" w:sz="0" w:space="0" w:color="auto"/>
        <w:left w:val="none" w:sz="0" w:space="0" w:color="auto"/>
        <w:bottom w:val="none" w:sz="0" w:space="0" w:color="auto"/>
        <w:right w:val="none" w:sz="0" w:space="0" w:color="auto"/>
      </w:divBdr>
    </w:div>
    <w:div w:id="496460694">
      <w:bodyDiv w:val="1"/>
      <w:marLeft w:val="0"/>
      <w:marRight w:val="0"/>
      <w:marTop w:val="0"/>
      <w:marBottom w:val="0"/>
      <w:divBdr>
        <w:top w:val="none" w:sz="0" w:space="0" w:color="auto"/>
        <w:left w:val="none" w:sz="0" w:space="0" w:color="auto"/>
        <w:bottom w:val="none" w:sz="0" w:space="0" w:color="auto"/>
        <w:right w:val="none" w:sz="0" w:space="0" w:color="auto"/>
      </w:divBdr>
      <w:divsChild>
        <w:div w:id="1868448760">
          <w:marLeft w:val="446"/>
          <w:marRight w:val="0"/>
          <w:marTop w:val="240"/>
          <w:marBottom w:val="0"/>
          <w:divBdr>
            <w:top w:val="none" w:sz="0" w:space="0" w:color="auto"/>
            <w:left w:val="none" w:sz="0" w:space="0" w:color="auto"/>
            <w:bottom w:val="none" w:sz="0" w:space="0" w:color="auto"/>
            <w:right w:val="none" w:sz="0" w:space="0" w:color="auto"/>
          </w:divBdr>
        </w:div>
      </w:divsChild>
    </w:div>
    <w:div w:id="497885081">
      <w:bodyDiv w:val="1"/>
      <w:marLeft w:val="0"/>
      <w:marRight w:val="0"/>
      <w:marTop w:val="0"/>
      <w:marBottom w:val="0"/>
      <w:divBdr>
        <w:top w:val="none" w:sz="0" w:space="0" w:color="auto"/>
        <w:left w:val="none" w:sz="0" w:space="0" w:color="auto"/>
        <w:bottom w:val="none" w:sz="0" w:space="0" w:color="auto"/>
        <w:right w:val="none" w:sz="0" w:space="0" w:color="auto"/>
      </w:divBdr>
    </w:div>
    <w:div w:id="510267689">
      <w:bodyDiv w:val="1"/>
      <w:marLeft w:val="0"/>
      <w:marRight w:val="0"/>
      <w:marTop w:val="0"/>
      <w:marBottom w:val="0"/>
      <w:divBdr>
        <w:top w:val="none" w:sz="0" w:space="0" w:color="auto"/>
        <w:left w:val="none" w:sz="0" w:space="0" w:color="auto"/>
        <w:bottom w:val="none" w:sz="0" w:space="0" w:color="auto"/>
        <w:right w:val="none" w:sz="0" w:space="0" w:color="auto"/>
      </w:divBdr>
      <w:divsChild>
        <w:div w:id="29965360">
          <w:marLeft w:val="0"/>
          <w:marRight w:val="0"/>
          <w:marTop w:val="0"/>
          <w:marBottom w:val="0"/>
          <w:divBdr>
            <w:top w:val="none" w:sz="0" w:space="0" w:color="auto"/>
            <w:left w:val="none" w:sz="0" w:space="0" w:color="auto"/>
            <w:bottom w:val="none" w:sz="0" w:space="0" w:color="auto"/>
            <w:right w:val="none" w:sz="0" w:space="0" w:color="auto"/>
          </w:divBdr>
        </w:div>
      </w:divsChild>
    </w:div>
    <w:div w:id="528252285">
      <w:bodyDiv w:val="1"/>
      <w:marLeft w:val="0"/>
      <w:marRight w:val="0"/>
      <w:marTop w:val="0"/>
      <w:marBottom w:val="0"/>
      <w:divBdr>
        <w:top w:val="none" w:sz="0" w:space="0" w:color="auto"/>
        <w:left w:val="none" w:sz="0" w:space="0" w:color="auto"/>
        <w:bottom w:val="none" w:sz="0" w:space="0" w:color="auto"/>
        <w:right w:val="none" w:sz="0" w:space="0" w:color="auto"/>
      </w:divBdr>
    </w:div>
    <w:div w:id="538511319">
      <w:bodyDiv w:val="1"/>
      <w:marLeft w:val="0"/>
      <w:marRight w:val="0"/>
      <w:marTop w:val="0"/>
      <w:marBottom w:val="0"/>
      <w:divBdr>
        <w:top w:val="none" w:sz="0" w:space="0" w:color="auto"/>
        <w:left w:val="none" w:sz="0" w:space="0" w:color="auto"/>
        <w:bottom w:val="none" w:sz="0" w:space="0" w:color="auto"/>
        <w:right w:val="none" w:sz="0" w:space="0" w:color="auto"/>
      </w:divBdr>
    </w:div>
    <w:div w:id="578245791">
      <w:bodyDiv w:val="1"/>
      <w:marLeft w:val="0"/>
      <w:marRight w:val="0"/>
      <w:marTop w:val="0"/>
      <w:marBottom w:val="0"/>
      <w:divBdr>
        <w:top w:val="none" w:sz="0" w:space="0" w:color="auto"/>
        <w:left w:val="none" w:sz="0" w:space="0" w:color="auto"/>
        <w:bottom w:val="none" w:sz="0" w:space="0" w:color="auto"/>
        <w:right w:val="none" w:sz="0" w:space="0" w:color="auto"/>
      </w:divBdr>
    </w:div>
    <w:div w:id="583076619">
      <w:bodyDiv w:val="1"/>
      <w:marLeft w:val="0"/>
      <w:marRight w:val="0"/>
      <w:marTop w:val="0"/>
      <w:marBottom w:val="0"/>
      <w:divBdr>
        <w:top w:val="none" w:sz="0" w:space="0" w:color="auto"/>
        <w:left w:val="none" w:sz="0" w:space="0" w:color="auto"/>
        <w:bottom w:val="none" w:sz="0" w:space="0" w:color="auto"/>
        <w:right w:val="none" w:sz="0" w:space="0" w:color="auto"/>
      </w:divBdr>
    </w:div>
    <w:div w:id="606696181">
      <w:bodyDiv w:val="1"/>
      <w:marLeft w:val="0"/>
      <w:marRight w:val="0"/>
      <w:marTop w:val="0"/>
      <w:marBottom w:val="0"/>
      <w:divBdr>
        <w:top w:val="none" w:sz="0" w:space="0" w:color="auto"/>
        <w:left w:val="none" w:sz="0" w:space="0" w:color="auto"/>
        <w:bottom w:val="none" w:sz="0" w:space="0" w:color="auto"/>
        <w:right w:val="none" w:sz="0" w:space="0" w:color="auto"/>
      </w:divBdr>
    </w:div>
    <w:div w:id="689337269">
      <w:bodyDiv w:val="1"/>
      <w:marLeft w:val="0"/>
      <w:marRight w:val="0"/>
      <w:marTop w:val="0"/>
      <w:marBottom w:val="0"/>
      <w:divBdr>
        <w:top w:val="none" w:sz="0" w:space="0" w:color="auto"/>
        <w:left w:val="none" w:sz="0" w:space="0" w:color="auto"/>
        <w:bottom w:val="none" w:sz="0" w:space="0" w:color="auto"/>
        <w:right w:val="none" w:sz="0" w:space="0" w:color="auto"/>
      </w:divBdr>
    </w:div>
    <w:div w:id="699744951">
      <w:bodyDiv w:val="1"/>
      <w:marLeft w:val="0"/>
      <w:marRight w:val="0"/>
      <w:marTop w:val="0"/>
      <w:marBottom w:val="0"/>
      <w:divBdr>
        <w:top w:val="none" w:sz="0" w:space="0" w:color="auto"/>
        <w:left w:val="none" w:sz="0" w:space="0" w:color="auto"/>
        <w:bottom w:val="none" w:sz="0" w:space="0" w:color="auto"/>
        <w:right w:val="none" w:sz="0" w:space="0" w:color="auto"/>
      </w:divBdr>
      <w:divsChild>
        <w:div w:id="862592170">
          <w:marLeft w:val="274"/>
          <w:marRight w:val="0"/>
          <w:marTop w:val="60"/>
          <w:marBottom w:val="60"/>
          <w:divBdr>
            <w:top w:val="none" w:sz="0" w:space="0" w:color="auto"/>
            <w:left w:val="none" w:sz="0" w:space="0" w:color="auto"/>
            <w:bottom w:val="none" w:sz="0" w:space="0" w:color="auto"/>
            <w:right w:val="none" w:sz="0" w:space="0" w:color="auto"/>
          </w:divBdr>
        </w:div>
      </w:divsChild>
    </w:div>
    <w:div w:id="714505525">
      <w:bodyDiv w:val="1"/>
      <w:marLeft w:val="0"/>
      <w:marRight w:val="0"/>
      <w:marTop w:val="0"/>
      <w:marBottom w:val="0"/>
      <w:divBdr>
        <w:top w:val="none" w:sz="0" w:space="0" w:color="auto"/>
        <w:left w:val="none" w:sz="0" w:space="0" w:color="auto"/>
        <w:bottom w:val="none" w:sz="0" w:space="0" w:color="auto"/>
        <w:right w:val="none" w:sz="0" w:space="0" w:color="auto"/>
      </w:divBdr>
    </w:div>
    <w:div w:id="719398633">
      <w:bodyDiv w:val="1"/>
      <w:marLeft w:val="0"/>
      <w:marRight w:val="0"/>
      <w:marTop w:val="0"/>
      <w:marBottom w:val="0"/>
      <w:divBdr>
        <w:top w:val="none" w:sz="0" w:space="0" w:color="auto"/>
        <w:left w:val="none" w:sz="0" w:space="0" w:color="auto"/>
        <w:bottom w:val="none" w:sz="0" w:space="0" w:color="auto"/>
        <w:right w:val="none" w:sz="0" w:space="0" w:color="auto"/>
      </w:divBdr>
    </w:div>
    <w:div w:id="758062843">
      <w:bodyDiv w:val="1"/>
      <w:marLeft w:val="0"/>
      <w:marRight w:val="0"/>
      <w:marTop w:val="0"/>
      <w:marBottom w:val="0"/>
      <w:divBdr>
        <w:top w:val="none" w:sz="0" w:space="0" w:color="auto"/>
        <w:left w:val="none" w:sz="0" w:space="0" w:color="auto"/>
        <w:bottom w:val="none" w:sz="0" w:space="0" w:color="auto"/>
        <w:right w:val="none" w:sz="0" w:space="0" w:color="auto"/>
      </w:divBdr>
    </w:div>
    <w:div w:id="767583851">
      <w:bodyDiv w:val="1"/>
      <w:marLeft w:val="0"/>
      <w:marRight w:val="0"/>
      <w:marTop w:val="0"/>
      <w:marBottom w:val="0"/>
      <w:divBdr>
        <w:top w:val="none" w:sz="0" w:space="0" w:color="auto"/>
        <w:left w:val="none" w:sz="0" w:space="0" w:color="auto"/>
        <w:bottom w:val="none" w:sz="0" w:space="0" w:color="auto"/>
        <w:right w:val="none" w:sz="0" w:space="0" w:color="auto"/>
      </w:divBdr>
    </w:div>
    <w:div w:id="770008873">
      <w:bodyDiv w:val="1"/>
      <w:marLeft w:val="0"/>
      <w:marRight w:val="0"/>
      <w:marTop w:val="0"/>
      <w:marBottom w:val="0"/>
      <w:divBdr>
        <w:top w:val="none" w:sz="0" w:space="0" w:color="auto"/>
        <w:left w:val="none" w:sz="0" w:space="0" w:color="auto"/>
        <w:bottom w:val="none" w:sz="0" w:space="0" w:color="auto"/>
        <w:right w:val="none" w:sz="0" w:space="0" w:color="auto"/>
      </w:divBdr>
      <w:divsChild>
        <w:div w:id="5641330">
          <w:marLeft w:val="0"/>
          <w:marRight w:val="0"/>
          <w:marTop w:val="0"/>
          <w:marBottom w:val="0"/>
          <w:divBdr>
            <w:top w:val="none" w:sz="0" w:space="0" w:color="auto"/>
            <w:left w:val="none" w:sz="0" w:space="0" w:color="auto"/>
            <w:bottom w:val="none" w:sz="0" w:space="0" w:color="auto"/>
            <w:right w:val="none" w:sz="0" w:space="0" w:color="auto"/>
          </w:divBdr>
        </w:div>
        <w:div w:id="430903301">
          <w:marLeft w:val="0"/>
          <w:marRight w:val="0"/>
          <w:marTop w:val="0"/>
          <w:marBottom w:val="0"/>
          <w:divBdr>
            <w:top w:val="none" w:sz="0" w:space="0" w:color="auto"/>
            <w:left w:val="none" w:sz="0" w:space="0" w:color="auto"/>
            <w:bottom w:val="none" w:sz="0" w:space="0" w:color="auto"/>
            <w:right w:val="none" w:sz="0" w:space="0" w:color="auto"/>
          </w:divBdr>
        </w:div>
        <w:div w:id="627202663">
          <w:marLeft w:val="0"/>
          <w:marRight w:val="0"/>
          <w:marTop w:val="0"/>
          <w:marBottom w:val="0"/>
          <w:divBdr>
            <w:top w:val="none" w:sz="0" w:space="0" w:color="auto"/>
            <w:left w:val="none" w:sz="0" w:space="0" w:color="auto"/>
            <w:bottom w:val="none" w:sz="0" w:space="0" w:color="auto"/>
            <w:right w:val="none" w:sz="0" w:space="0" w:color="auto"/>
          </w:divBdr>
        </w:div>
        <w:div w:id="951285228">
          <w:marLeft w:val="0"/>
          <w:marRight w:val="0"/>
          <w:marTop w:val="0"/>
          <w:marBottom w:val="0"/>
          <w:divBdr>
            <w:top w:val="none" w:sz="0" w:space="0" w:color="auto"/>
            <w:left w:val="none" w:sz="0" w:space="0" w:color="auto"/>
            <w:bottom w:val="none" w:sz="0" w:space="0" w:color="auto"/>
            <w:right w:val="none" w:sz="0" w:space="0" w:color="auto"/>
          </w:divBdr>
        </w:div>
        <w:div w:id="1214657691">
          <w:marLeft w:val="0"/>
          <w:marRight w:val="0"/>
          <w:marTop w:val="0"/>
          <w:marBottom w:val="0"/>
          <w:divBdr>
            <w:top w:val="none" w:sz="0" w:space="0" w:color="auto"/>
            <w:left w:val="none" w:sz="0" w:space="0" w:color="auto"/>
            <w:bottom w:val="none" w:sz="0" w:space="0" w:color="auto"/>
            <w:right w:val="none" w:sz="0" w:space="0" w:color="auto"/>
          </w:divBdr>
        </w:div>
        <w:div w:id="1952009950">
          <w:marLeft w:val="0"/>
          <w:marRight w:val="0"/>
          <w:marTop w:val="0"/>
          <w:marBottom w:val="0"/>
          <w:divBdr>
            <w:top w:val="none" w:sz="0" w:space="0" w:color="auto"/>
            <w:left w:val="none" w:sz="0" w:space="0" w:color="auto"/>
            <w:bottom w:val="none" w:sz="0" w:space="0" w:color="auto"/>
            <w:right w:val="none" w:sz="0" w:space="0" w:color="auto"/>
          </w:divBdr>
        </w:div>
      </w:divsChild>
    </w:div>
    <w:div w:id="802776310">
      <w:bodyDiv w:val="1"/>
      <w:marLeft w:val="0"/>
      <w:marRight w:val="0"/>
      <w:marTop w:val="0"/>
      <w:marBottom w:val="0"/>
      <w:divBdr>
        <w:top w:val="none" w:sz="0" w:space="0" w:color="auto"/>
        <w:left w:val="none" w:sz="0" w:space="0" w:color="auto"/>
        <w:bottom w:val="none" w:sz="0" w:space="0" w:color="auto"/>
        <w:right w:val="none" w:sz="0" w:space="0" w:color="auto"/>
      </w:divBdr>
    </w:div>
    <w:div w:id="843978996">
      <w:bodyDiv w:val="1"/>
      <w:marLeft w:val="0"/>
      <w:marRight w:val="0"/>
      <w:marTop w:val="0"/>
      <w:marBottom w:val="0"/>
      <w:divBdr>
        <w:top w:val="none" w:sz="0" w:space="0" w:color="auto"/>
        <w:left w:val="none" w:sz="0" w:space="0" w:color="auto"/>
        <w:bottom w:val="none" w:sz="0" w:space="0" w:color="auto"/>
        <w:right w:val="none" w:sz="0" w:space="0" w:color="auto"/>
      </w:divBdr>
    </w:div>
    <w:div w:id="860778871">
      <w:bodyDiv w:val="1"/>
      <w:marLeft w:val="0"/>
      <w:marRight w:val="0"/>
      <w:marTop w:val="0"/>
      <w:marBottom w:val="0"/>
      <w:divBdr>
        <w:top w:val="none" w:sz="0" w:space="0" w:color="auto"/>
        <w:left w:val="none" w:sz="0" w:space="0" w:color="auto"/>
        <w:bottom w:val="none" w:sz="0" w:space="0" w:color="auto"/>
        <w:right w:val="none" w:sz="0" w:space="0" w:color="auto"/>
      </w:divBdr>
      <w:divsChild>
        <w:div w:id="1087458868">
          <w:marLeft w:val="0"/>
          <w:marRight w:val="0"/>
          <w:marTop w:val="0"/>
          <w:marBottom w:val="0"/>
          <w:divBdr>
            <w:top w:val="none" w:sz="0" w:space="0" w:color="auto"/>
            <w:left w:val="none" w:sz="0" w:space="0" w:color="auto"/>
            <w:bottom w:val="none" w:sz="0" w:space="0" w:color="auto"/>
            <w:right w:val="none" w:sz="0" w:space="0" w:color="auto"/>
          </w:divBdr>
        </w:div>
      </w:divsChild>
    </w:div>
    <w:div w:id="885340318">
      <w:bodyDiv w:val="1"/>
      <w:marLeft w:val="0"/>
      <w:marRight w:val="0"/>
      <w:marTop w:val="0"/>
      <w:marBottom w:val="0"/>
      <w:divBdr>
        <w:top w:val="none" w:sz="0" w:space="0" w:color="auto"/>
        <w:left w:val="none" w:sz="0" w:space="0" w:color="auto"/>
        <w:bottom w:val="none" w:sz="0" w:space="0" w:color="auto"/>
        <w:right w:val="none" w:sz="0" w:space="0" w:color="auto"/>
      </w:divBdr>
      <w:divsChild>
        <w:div w:id="1890412092">
          <w:marLeft w:val="547"/>
          <w:marRight w:val="0"/>
          <w:marTop w:val="60"/>
          <w:marBottom w:val="60"/>
          <w:divBdr>
            <w:top w:val="none" w:sz="0" w:space="0" w:color="auto"/>
            <w:left w:val="none" w:sz="0" w:space="0" w:color="auto"/>
            <w:bottom w:val="none" w:sz="0" w:space="0" w:color="auto"/>
            <w:right w:val="none" w:sz="0" w:space="0" w:color="auto"/>
          </w:divBdr>
        </w:div>
      </w:divsChild>
    </w:div>
    <w:div w:id="896209163">
      <w:bodyDiv w:val="1"/>
      <w:marLeft w:val="0"/>
      <w:marRight w:val="0"/>
      <w:marTop w:val="0"/>
      <w:marBottom w:val="0"/>
      <w:divBdr>
        <w:top w:val="none" w:sz="0" w:space="0" w:color="auto"/>
        <w:left w:val="none" w:sz="0" w:space="0" w:color="auto"/>
        <w:bottom w:val="none" w:sz="0" w:space="0" w:color="auto"/>
        <w:right w:val="none" w:sz="0" w:space="0" w:color="auto"/>
      </w:divBdr>
    </w:div>
    <w:div w:id="916131146">
      <w:bodyDiv w:val="1"/>
      <w:marLeft w:val="0"/>
      <w:marRight w:val="0"/>
      <w:marTop w:val="0"/>
      <w:marBottom w:val="0"/>
      <w:divBdr>
        <w:top w:val="none" w:sz="0" w:space="0" w:color="auto"/>
        <w:left w:val="none" w:sz="0" w:space="0" w:color="auto"/>
        <w:bottom w:val="none" w:sz="0" w:space="0" w:color="auto"/>
        <w:right w:val="none" w:sz="0" w:space="0" w:color="auto"/>
      </w:divBdr>
      <w:divsChild>
        <w:div w:id="606887300">
          <w:marLeft w:val="274"/>
          <w:marRight w:val="0"/>
          <w:marTop w:val="60"/>
          <w:marBottom w:val="60"/>
          <w:divBdr>
            <w:top w:val="none" w:sz="0" w:space="0" w:color="auto"/>
            <w:left w:val="none" w:sz="0" w:space="0" w:color="auto"/>
            <w:bottom w:val="none" w:sz="0" w:space="0" w:color="auto"/>
            <w:right w:val="none" w:sz="0" w:space="0" w:color="auto"/>
          </w:divBdr>
        </w:div>
        <w:div w:id="826091644">
          <w:marLeft w:val="274"/>
          <w:marRight w:val="0"/>
          <w:marTop w:val="60"/>
          <w:marBottom w:val="60"/>
          <w:divBdr>
            <w:top w:val="none" w:sz="0" w:space="0" w:color="auto"/>
            <w:left w:val="none" w:sz="0" w:space="0" w:color="auto"/>
            <w:bottom w:val="none" w:sz="0" w:space="0" w:color="auto"/>
            <w:right w:val="none" w:sz="0" w:space="0" w:color="auto"/>
          </w:divBdr>
        </w:div>
        <w:div w:id="1555658285">
          <w:marLeft w:val="274"/>
          <w:marRight w:val="0"/>
          <w:marTop w:val="60"/>
          <w:marBottom w:val="60"/>
          <w:divBdr>
            <w:top w:val="none" w:sz="0" w:space="0" w:color="auto"/>
            <w:left w:val="none" w:sz="0" w:space="0" w:color="auto"/>
            <w:bottom w:val="none" w:sz="0" w:space="0" w:color="auto"/>
            <w:right w:val="none" w:sz="0" w:space="0" w:color="auto"/>
          </w:divBdr>
        </w:div>
      </w:divsChild>
    </w:div>
    <w:div w:id="981353457">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1000540513">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044212209">
      <w:bodyDiv w:val="1"/>
      <w:marLeft w:val="0"/>
      <w:marRight w:val="0"/>
      <w:marTop w:val="0"/>
      <w:marBottom w:val="0"/>
      <w:divBdr>
        <w:top w:val="none" w:sz="0" w:space="0" w:color="auto"/>
        <w:left w:val="none" w:sz="0" w:space="0" w:color="auto"/>
        <w:bottom w:val="none" w:sz="0" w:space="0" w:color="auto"/>
        <w:right w:val="none" w:sz="0" w:space="0" w:color="auto"/>
      </w:divBdr>
      <w:divsChild>
        <w:div w:id="60643399">
          <w:marLeft w:val="547"/>
          <w:marRight w:val="0"/>
          <w:marTop w:val="60"/>
          <w:marBottom w:val="60"/>
          <w:divBdr>
            <w:top w:val="none" w:sz="0" w:space="0" w:color="auto"/>
            <w:left w:val="none" w:sz="0" w:space="0" w:color="auto"/>
            <w:bottom w:val="none" w:sz="0" w:space="0" w:color="auto"/>
            <w:right w:val="none" w:sz="0" w:space="0" w:color="auto"/>
          </w:divBdr>
        </w:div>
      </w:divsChild>
    </w:div>
    <w:div w:id="1136802310">
      <w:bodyDiv w:val="1"/>
      <w:marLeft w:val="0"/>
      <w:marRight w:val="0"/>
      <w:marTop w:val="0"/>
      <w:marBottom w:val="0"/>
      <w:divBdr>
        <w:top w:val="none" w:sz="0" w:space="0" w:color="auto"/>
        <w:left w:val="none" w:sz="0" w:space="0" w:color="auto"/>
        <w:bottom w:val="none" w:sz="0" w:space="0" w:color="auto"/>
        <w:right w:val="none" w:sz="0" w:space="0" w:color="auto"/>
      </w:divBdr>
    </w:div>
    <w:div w:id="1193377483">
      <w:bodyDiv w:val="1"/>
      <w:marLeft w:val="0"/>
      <w:marRight w:val="0"/>
      <w:marTop w:val="0"/>
      <w:marBottom w:val="0"/>
      <w:divBdr>
        <w:top w:val="none" w:sz="0" w:space="0" w:color="auto"/>
        <w:left w:val="none" w:sz="0" w:space="0" w:color="auto"/>
        <w:bottom w:val="none" w:sz="0" w:space="0" w:color="auto"/>
        <w:right w:val="none" w:sz="0" w:space="0" w:color="auto"/>
      </w:divBdr>
      <w:divsChild>
        <w:div w:id="167603339">
          <w:marLeft w:val="274"/>
          <w:marRight w:val="0"/>
          <w:marTop w:val="60"/>
          <w:marBottom w:val="60"/>
          <w:divBdr>
            <w:top w:val="none" w:sz="0" w:space="0" w:color="auto"/>
            <w:left w:val="none" w:sz="0" w:space="0" w:color="auto"/>
            <w:bottom w:val="none" w:sz="0" w:space="0" w:color="auto"/>
            <w:right w:val="none" w:sz="0" w:space="0" w:color="auto"/>
          </w:divBdr>
        </w:div>
        <w:div w:id="867990615">
          <w:marLeft w:val="274"/>
          <w:marRight w:val="0"/>
          <w:marTop w:val="60"/>
          <w:marBottom w:val="60"/>
          <w:divBdr>
            <w:top w:val="none" w:sz="0" w:space="0" w:color="auto"/>
            <w:left w:val="none" w:sz="0" w:space="0" w:color="auto"/>
            <w:bottom w:val="none" w:sz="0" w:space="0" w:color="auto"/>
            <w:right w:val="none" w:sz="0" w:space="0" w:color="auto"/>
          </w:divBdr>
        </w:div>
        <w:div w:id="1291132807">
          <w:marLeft w:val="274"/>
          <w:marRight w:val="0"/>
          <w:marTop w:val="60"/>
          <w:marBottom w:val="60"/>
          <w:divBdr>
            <w:top w:val="none" w:sz="0" w:space="0" w:color="auto"/>
            <w:left w:val="none" w:sz="0" w:space="0" w:color="auto"/>
            <w:bottom w:val="none" w:sz="0" w:space="0" w:color="auto"/>
            <w:right w:val="none" w:sz="0" w:space="0" w:color="auto"/>
          </w:divBdr>
        </w:div>
        <w:div w:id="1535269254">
          <w:marLeft w:val="274"/>
          <w:marRight w:val="0"/>
          <w:marTop w:val="60"/>
          <w:marBottom w:val="60"/>
          <w:divBdr>
            <w:top w:val="none" w:sz="0" w:space="0" w:color="auto"/>
            <w:left w:val="none" w:sz="0" w:space="0" w:color="auto"/>
            <w:bottom w:val="none" w:sz="0" w:space="0" w:color="auto"/>
            <w:right w:val="none" w:sz="0" w:space="0" w:color="auto"/>
          </w:divBdr>
        </w:div>
        <w:div w:id="1597981824">
          <w:marLeft w:val="274"/>
          <w:marRight w:val="0"/>
          <w:marTop w:val="60"/>
          <w:marBottom w:val="60"/>
          <w:divBdr>
            <w:top w:val="none" w:sz="0" w:space="0" w:color="auto"/>
            <w:left w:val="none" w:sz="0" w:space="0" w:color="auto"/>
            <w:bottom w:val="none" w:sz="0" w:space="0" w:color="auto"/>
            <w:right w:val="none" w:sz="0" w:space="0" w:color="auto"/>
          </w:divBdr>
        </w:div>
        <w:div w:id="1695644809">
          <w:marLeft w:val="274"/>
          <w:marRight w:val="0"/>
          <w:marTop w:val="60"/>
          <w:marBottom w:val="60"/>
          <w:divBdr>
            <w:top w:val="none" w:sz="0" w:space="0" w:color="auto"/>
            <w:left w:val="none" w:sz="0" w:space="0" w:color="auto"/>
            <w:bottom w:val="none" w:sz="0" w:space="0" w:color="auto"/>
            <w:right w:val="none" w:sz="0" w:space="0" w:color="auto"/>
          </w:divBdr>
        </w:div>
      </w:divsChild>
    </w:div>
    <w:div w:id="1246458769">
      <w:bodyDiv w:val="1"/>
      <w:marLeft w:val="0"/>
      <w:marRight w:val="0"/>
      <w:marTop w:val="0"/>
      <w:marBottom w:val="0"/>
      <w:divBdr>
        <w:top w:val="none" w:sz="0" w:space="0" w:color="auto"/>
        <w:left w:val="none" w:sz="0" w:space="0" w:color="auto"/>
        <w:bottom w:val="none" w:sz="0" w:space="0" w:color="auto"/>
        <w:right w:val="none" w:sz="0" w:space="0" w:color="auto"/>
      </w:divBdr>
      <w:divsChild>
        <w:div w:id="1723361746">
          <w:marLeft w:val="274"/>
          <w:marRight w:val="0"/>
          <w:marTop w:val="120"/>
          <w:marBottom w:val="0"/>
          <w:divBdr>
            <w:top w:val="none" w:sz="0" w:space="0" w:color="auto"/>
            <w:left w:val="none" w:sz="0" w:space="0" w:color="auto"/>
            <w:bottom w:val="none" w:sz="0" w:space="0" w:color="auto"/>
            <w:right w:val="none" w:sz="0" w:space="0" w:color="auto"/>
          </w:divBdr>
        </w:div>
      </w:divsChild>
    </w:div>
    <w:div w:id="1259485609">
      <w:bodyDiv w:val="1"/>
      <w:marLeft w:val="0"/>
      <w:marRight w:val="0"/>
      <w:marTop w:val="0"/>
      <w:marBottom w:val="0"/>
      <w:divBdr>
        <w:top w:val="none" w:sz="0" w:space="0" w:color="auto"/>
        <w:left w:val="none" w:sz="0" w:space="0" w:color="auto"/>
        <w:bottom w:val="none" w:sz="0" w:space="0" w:color="auto"/>
        <w:right w:val="none" w:sz="0" w:space="0" w:color="auto"/>
      </w:divBdr>
    </w:div>
    <w:div w:id="1297372495">
      <w:bodyDiv w:val="1"/>
      <w:marLeft w:val="0"/>
      <w:marRight w:val="0"/>
      <w:marTop w:val="0"/>
      <w:marBottom w:val="0"/>
      <w:divBdr>
        <w:top w:val="none" w:sz="0" w:space="0" w:color="auto"/>
        <w:left w:val="none" w:sz="0" w:space="0" w:color="auto"/>
        <w:bottom w:val="none" w:sz="0" w:space="0" w:color="auto"/>
        <w:right w:val="none" w:sz="0" w:space="0" w:color="auto"/>
      </w:divBdr>
    </w:div>
    <w:div w:id="1299804455">
      <w:bodyDiv w:val="1"/>
      <w:marLeft w:val="0"/>
      <w:marRight w:val="0"/>
      <w:marTop w:val="0"/>
      <w:marBottom w:val="0"/>
      <w:divBdr>
        <w:top w:val="none" w:sz="0" w:space="0" w:color="auto"/>
        <w:left w:val="none" w:sz="0" w:space="0" w:color="auto"/>
        <w:bottom w:val="none" w:sz="0" w:space="0" w:color="auto"/>
        <w:right w:val="none" w:sz="0" w:space="0" w:color="auto"/>
      </w:divBdr>
    </w:div>
    <w:div w:id="1310204589">
      <w:bodyDiv w:val="1"/>
      <w:marLeft w:val="0"/>
      <w:marRight w:val="0"/>
      <w:marTop w:val="0"/>
      <w:marBottom w:val="0"/>
      <w:divBdr>
        <w:top w:val="none" w:sz="0" w:space="0" w:color="auto"/>
        <w:left w:val="none" w:sz="0" w:space="0" w:color="auto"/>
        <w:bottom w:val="none" w:sz="0" w:space="0" w:color="auto"/>
        <w:right w:val="none" w:sz="0" w:space="0" w:color="auto"/>
      </w:divBdr>
    </w:div>
    <w:div w:id="1313295789">
      <w:bodyDiv w:val="1"/>
      <w:marLeft w:val="0"/>
      <w:marRight w:val="0"/>
      <w:marTop w:val="0"/>
      <w:marBottom w:val="0"/>
      <w:divBdr>
        <w:top w:val="none" w:sz="0" w:space="0" w:color="auto"/>
        <w:left w:val="none" w:sz="0" w:space="0" w:color="auto"/>
        <w:bottom w:val="none" w:sz="0" w:space="0" w:color="auto"/>
        <w:right w:val="none" w:sz="0" w:space="0" w:color="auto"/>
      </w:divBdr>
    </w:div>
    <w:div w:id="1361854789">
      <w:bodyDiv w:val="1"/>
      <w:marLeft w:val="0"/>
      <w:marRight w:val="0"/>
      <w:marTop w:val="0"/>
      <w:marBottom w:val="0"/>
      <w:divBdr>
        <w:top w:val="none" w:sz="0" w:space="0" w:color="auto"/>
        <w:left w:val="none" w:sz="0" w:space="0" w:color="auto"/>
        <w:bottom w:val="none" w:sz="0" w:space="0" w:color="auto"/>
        <w:right w:val="none" w:sz="0" w:space="0" w:color="auto"/>
      </w:divBdr>
      <w:divsChild>
        <w:div w:id="205917385">
          <w:marLeft w:val="115"/>
          <w:marRight w:val="0"/>
          <w:marTop w:val="0"/>
          <w:marBottom w:val="20"/>
          <w:divBdr>
            <w:top w:val="none" w:sz="0" w:space="0" w:color="auto"/>
            <w:left w:val="none" w:sz="0" w:space="0" w:color="auto"/>
            <w:bottom w:val="none" w:sz="0" w:space="0" w:color="auto"/>
            <w:right w:val="none" w:sz="0" w:space="0" w:color="auto"/>
          </w:divBdr>
        </w:div>
        <w:div w:id="1386491860">
          <w:marLeft w:val="115"/>
          <w:marRight w:val="0"/>
          <w:marTop w:val="0"/>
          <w:marBottom w:val="20"/>
          <w:divBdr>
            <w:top w:val="none" w:sz="0" w:space="0" w:color="auto"/>
            <w:left w:val="none" w:sz="0" w:space="0" w:color="auto"/>
            <w:bottom w:val="none" w:sz="0" w:space="0" w:color="auto"/>
            <w:right w:val="none" w:sz="0" w:space="0" w:color="auto"/>
          </w:divBdr>
        </w:div>
        <w:div w:id="1492523259">
          <w:marLeft w:val="115"/>
          <w:marRight w:val="0"/>
          <w:marTop w:val="0"/>
          <w:marBottom w:val="20"/>
          <w:divBdr>
            <w:top w:val="none" w:sz="0" w:space="0" w:color="auto"/>
            <w:left w:val="none" w:sz="0" w:space="0" w:color="auto"/>
            <w:bottom w:val="none" w:sz="0" w:space="0" w:color="auto"/>
            <w:right w:val="none" w:sz="0" w:space="0" w:color="auto"/>
          </w:divBdr>
        </w:div>
        <w:div w:id="1922173778">
          <w:marLeft w:val="115"/>
          <w:marRight w:val="0"/>
          <w:marTop w:val="0"/>
          <w:marBottom w:val="20"/>
          <w:divBdr>
            <w:top w:val="none" w:sz="0" w:space="0" w:color="auto"/>
            <w:left w:val="none" w:sz="0" w:space="0" w:color="auto"/>
            <w:bottom w:val="none" w:sz="0" w:space="0" w:color="auto"/>
            <w:right w:val="none" w:sz="0" w:space="0" w:color="auto"/>
          </w:divBdr>
        </w:div>
      </w:divsChild>
    </w:div>
    <w:div w:id="1433933289">
      <w:bodyDiv w:val="1"/>
      <w:marLeft w:val="0"/>
      <w:marRight w:val="0"/>
      <w:marTop w:val="0"/>
      <w:marBottom w:val="0"/>
      <w:divBdr>
        <w:top w:val="none" w:sz="0" w:space="0" w:color="auto"/>
        <w:left w:val="none" w:sz="0" w:space="0" w:color="auto"/>
        <w:bottom w:val="none" w:sz="0" w:space="0" w:color="auto"/>
        <w:right w:val="none" w:sz="0" w:space="0" w:color="auto"/>
      </w:divBdr>
    </w:div>
    <w:div w:id="1441950499">
      <w:bodyDiv w:val="1"/>
      <w:marLeft w:val="0"/>
      <w:marRight w:val="0"/>
      <w:marTop w:val="0"/>
      <w:marBottom w:val="0"/>
      <w:divBdr>
        <w:top w:val="none" w:sz="0" w:space="0" w:color="auto"/>
        <w:left w:val="none" w:sz="0" w:space="0" w:color="auto"/>
        <w:bottom w:val="none" w:sz="0" w:space="0" w:color="auto"/>
        <w:right w:val="none" w:sz="0" w:space="0" w:color="auto"/>
      </w:divBdr>
      <w:divsChild>
        <w:div w:id="16540463">
          <w:marLeft w:val="274"/>
          <w:marRight w:val="0"/>
          <w:marTop w:val="0"/>
          <w:marBottom w:val="0"/>
          <w:divBdr>
            <w:top w:val="none" w:sz="0" w:space="0" w:color="auto"/>
            <w:left w:val="none" w:sz="0" w:space="0" w:color="auto"/>
            <w:bottom w:val="none" w:sz="0" w:space="0" w:color="auto"/>
            <w:right w:val="none" w:sz="0" w:space="0" w:color="auto"/>
          </w:divBdr>
        </w:div>
        <w:div w:id="30226789">
          <w:marLeft w:val="274"/>
          <w:marRight w:val="0"/>
          <w:marTop w:val="0"/>
          <w:marBottom w:val="0"/>
          <w:divBdr>
            <w:top w:val="none" w:sz="0" w:space="0" w:color="auto"/>
            <w:left w:val="none" w:sz="0" w:space="0" w:color="auto"/>
            <w:bottom w:val="none" w:sz="0" w:space="0" w:color="auto"/>
            <w:right w:val="none" w:sz="0" w:space="0" w:color="auto"/>
          </w:divBdr>
        </w:div>
        <w:div w:id="49620652">
          <w:marLeft w:val="274"/>
          <w:marRight w:val="0"/>
          <w:marTop w:val="0"/>
          <w:marBottom w:val="0"/>
          <w:divBdr>
            <w:top w:val="none" w:sz="0" w:space="0" w:color="auto"/>
            <w:left w:val="none" w:sz="0" w:space="0" w:color="auto"/>
            <w:bottom w:val="none" w:sz="0" w:space="0" w:color="auto"/>
            <w:right w:val="none" w:sz="0" w:space="0" w:color="auto"/>
          </w:divBdr>
        </w:div>
        <w:div w:id="171383103">
          <w:marLeft w:val="274"/>
          <w:marRight w:val="0"/>
          <w:marTop w:val="0"/>
          <w:marBottom w:val="0"/>
          <w:divBdr>
            <w:top w:val="none" w:sz="0" w:space="0" w:color="auto"/>
            <w:left w:val="none" w:sz="0" w:space="0" w:color="auto"/>
            <w:bottom w:val="none" w:sz="0" w:space="0" w:color="auto"/>
            <w:right w:val="none" w:sz="0" w:space="0" w:color="auto"/>
          </w:divBdr>
        </w:div>
        <w:div w:id="289435573">
          <w:marLeft w:val="274"/>
          <w:marRight w:val="0"/>
          <w:marTop w:val="0"/>
          <w:marBottom w:val="0"/>
          <w:divBdr>
            <w:top w:val="none" w:sz="0" w:space="0" w:color="auto"/>
            <w:left w:val="none" w:sz="0" w:space="0" w:color="auto"/>
            <w:bottom w:val="none" w:sz="0" w:space="0" w:color="auto"/>
            <w:right w:val="none" w:sz="0" w:space="0" w:color="auto"/>
          </w:divBdr>
        </w:div>
        <w:div w:id="449667862">
          <w:marLeft w:val="274"/>
          <w:marRight w:val="0"/>
          <w:marTop w:val="0"/>
          <w:marBottom w:val="0"/>
          <w:divBdr>
            <w:top w:val="none" w:sz="0" w:space="0" w:color="auto"/>
            <w:left w:val="none" w:sz="0" w:space="0" w:color="auto"/>
            <w:bottom w:val="none" w:sz="0" w:space="0" w:color="auto"/>
            <w:right w:val="none" w:sz="0" w:space="0" w:color="auto"/>
          </w:divBdr>
        </w:div>
        <w:div w:id="478813550">
          <w:marLeft w:val="274"/>
          <w:marRight w:val="0"/>
          <w:marTop w:val="0"/>
          <w:marBottom w:val="0"/>
          <w:divBdr>
            <w:top w:val="none" w:sz="0" w:space="0" w:color="auto"/>
            <w:left w:val="none" w:sz="0" w:space="0" w:color="auto"/>
            <w:bottom w:val="none" w:sz="0" w:space="0" w:color="auto"/>
            <w:right w:val="none" w:sz="0" w:space="0" w:color="auto"/>
          </w:divBdr>
        </w:div>
        <w:div w:id="566190494">
          <w:marLeft w:val="274"/>
          <w:marRight w:val="0"/>
          <w:marTop w:val="0"/>
          <w:marBottom w:val="0"/>
          <w:divBdr>
            <w:top w:val="none" w:sz="0" w:space="0" w:color="auto"/>
            <w:left w:val="none" w:sz="0" w:space="0" w:color="auto"/>
            <w:bottom w:val="none" w:sz="0" w:space="0" w:color="auto"/>
            <w:right w:val="none" w:sz="0" w:space="0" w:color="auto"/>
          </w:divBdr>
        </w:div>
        <w:div w:id="648167018">
          <w:marLeft w:val="274"/>
          <w:marRight w:val="0"/>
          <w:marTop w:val="0"/>
          <w:marBottom w:val="0"/>
          <w:divBdr>
            <w:top w:val="none" w:sz="0" w:space="0" w:color="auto"/>
            <w:left w:val="none" w:sz="0" w:space="0" w:color="auto"/>
            <w:bottom w:val="none" w:sz="0" w:space="0" w:color="auto"/>
            <w:right w:val="none" w:sz="0" w:space="0" w:color="auto"/>
          </w:divBdr>
        </w:div>
        <w:div w:id="718699931">
          <w:marLeft w:val="274"/>
          <w:marRight w:val="0"/>
          <w:marTop w:val="0"/>
          <w:marBottom w:val="0"/>
          <w:divBdr>
            <w:top w:val="none" w:sz="0" w:space="0" w:color="auto"/>
            <w:left w:val="none" w:sz="0" w:space="0" w:color="auto"/>
            <w:bottom w:val="none" w:sz="0" w:space="0" w:color="auto"/>
            <w:right w:val="none" w:sz="0" w:space="0" w:color="auto"/>
          </w:divBdr>
        </w:div>
        <w:div w:id="768700443">
          <w:marLeft w:val="274"/>
          <w:marRight w:val="0"/>
          <w:marTop w:val="0"/>
          <w:marBottom w:val="0"/>
          <w:divBdr>
            <w:top w:val="none" w:sz="0" w:space="0" w:color="auto"/>
            <w:left w:val="none" w:sz="0" w:space="0" w:color="auto"/>
            <w:bottom w:val="none" w:sz="0" w:space="0" w:color="auto"/>
            <w:right w:val="none" w:sz="0" w:space="0" w:color="auto"/>
          </w:divBdr>
        </w:div>
        <w:div w:id="826746093">
          <w:marLeft w:val="274"/>
          <w:marRight w:val="0"/>
          <w:marTop w:val="0"/>
          <w:marBottom w:val="0"/>
          <w:divBdr>
            <w:top w:val="none" w:sz="0" w:space="0" w:color="auto"/>
            <w:left w:val="none" w:sz="0" w:space="0" w:color="auto"/>
            <w:bottom w:val="none" w:sz="0" w:space="0" w:color="auto"/>
            <w:right w:val="none" w:sz="0" w:space="0" w:color="auto"/>
          </w:divBdr>
        </w:div>
        <w:div w:id="843399227">
          <w:marLeft w:val="274"/>
          <w:marRight w:val="0"/>
          <w:marTop w:val="0"/>
          <w:marBottom w:val="0"/>
          <w:divBdr>
            <w:top w:val="none" w:sz="0" w:space="0" w:color="auto"/>
            <w:left w:val="none" w:sz="0" w:space="0" w:color="auto"/>
            <w:bottom w:val="none" w:sz="0" w:space="0" w:color="auto"/>
            <w:right w:val="none" w:sz="0" w:space="0" w:color="auto"/>
          </w:divBdr>
        </w:div>
        <w:div w:id="933510902">
          <w:marLeft w:val="274"/>
          <w:marRight w:val="0"/>
          <w:marTop w:val="0"/>
          <w:marBottom w:val="0"/>
          <w:divBdr>
            <w:top w:val="none" w:sz="0" w:space="0" w:color="auto"/>
            <w:left w:val="none" w:sz="0" w:space="0" w:color="auto"/>
            <w:bottom w:val="none" w:sz="0" w:space="0" w:color="auto"/>
            <w:right w:val="none" w:sz="0" w:space="0" w:color="auto"/>
          </w:divBdr>
        </w:div>
        <w:div w:id="991061336">
          <w:marLeft w:val="274"/>
          <w:marRight w:val="0"/>
          <w:marTop w:val="0"/>
          <w:marBottom w:val="0"/>
          <w:divBdr>
            <w:top w:val="none" w:sz="0" w:space="0" w:color="auto"/>
            <w:left w:val="none" w:sz="0" w:space="0" w:color="auto"/>
            <w:bottom w:val="none" w:sz="0" w:space="0" w:color="auto"/>
            <w:right w:val="none" w:sz="0" w:space="0" w:color="auto"/>
          </w:divBdr>
        </w:div>
        <w:div w:id="1011687452">
          <w:marLeft w:val="274"/>
          <w:marRight w:val="0"/>
          <w:marTop w:val="0"/>
          <w:marBottom w:val="0"/>
          <w:divBdr>
            <w:top w:val="none" w:sz="0" w:space="0" w:color="auto"/>
            <w:left w:val="none" w:sz="0" w:space="0" w:color="auto"/>
            <w:bottom w:val="none" w:sz="0" w:space="0" w:color="auto"/>
            <w:right w:val="none" w:sz="0" w:space="0" w:color="auto"/>
          </w:divBdr>
        </w:div>
        <w:div w:id="1020740468">
          <w:marLeft w:val="274"/>
          <w:marRight w:val="0"/>
          <w:marTop w:val="0"/>
          <w:marBottom w:val="0"/>
          <w:divBdr>
            <w:top w:val="none" w:sz="0" w:space="0" w:color="auto"/>
            <w:left w:val="none" w:sz="0" w:space="0" w:color="auto"/>
            <w:bottom w:val="none" w:sz="0" w:space="0" w:color="auto"/>
            <w:right w:val="none" w:sz="0" w:space="0" w:color="auto"/>
          </w:divBdr>
        </w:div>
        <w:div w:id="1083339153">
          <w:marLeft w:val="274"/>
          <w:marRight w:val="0"/>
          <w:marTop w:val="0"/>
          <w:marBottom w:val="0"/>
          <w:divBdr>
            <w:top w:val="none" w:sz="0" w:space="0" w:color="auto"/>
            <w:left w:val="none" w:sz="0" w:space="0" w:color="auto"/>
            <w:bottom w:val="none" w:sz="0" w:space="0" w:color="auto"/>
            <w:right w:val="none" w:sz="0" w:space="0" w:color="auto"/>
          </w:divBdr>
        </w:div>
        <w:div w:id="1158115177">
          <w:marLeft w:val="274"/>
          <w:marRight w:val="0"/>
          <w:marTop w:val="0"/>
          <w:marBottom w:val="0"/>
          <w:divBdr>
            <w:top w:val="none" w:sz="0" w:space="0" w:color="auto"/>
            <w:left w:val="none" w:sz="0" w:space="0" w:color="auto"/>
            <w:bottom w:val="none" w:sz="0" w:space="0" w:color="auto"/>
            <w:right w:val="none" w:sz="0" w:space="0" w:color="auto"/>
          </w:divBdr>
        </w:div>
        <w:div w:id="1232234673">
          <w:marLeft w:val="274"/>
          <w:marRight w:val="0"/>
          <w:marTop w:val="0"/>
          <w:marBottom w:val="0"/>
          <w:divBdr>
            <w:top w:val="none" w:sz="0" w:space="0" w:color="auto"/>
            <w:left w:val="none" w:sz="0" w:space="0" w:color="auto"/>
            <w:bottom w:val="none" w:sz="0" w:space="0" w:color="auto"/>
            <w:right w:val="none" w:sz="0" w:space="0" w:color="auto"/>
          </w:divBdr>
        </w:div>
        <w:div w:id="1247301629">
          <w:marLeft w:val="274"/>
          <w:marRight w:val="0"/>
          <w:marTop w:val="0"/>
          <w:marBottom w:val="0"/>
          <w:divBdr>
            <w:top w:val="none" w:sz="0" w:space="0" w:color="auto"/>
            <w:left w:val="none" w:sz="0" w:space="0" w:color="auto"/>
            <w:bottom w:val="none" w:sz="0" w:space="0" w:color="auto"/>
            <w:right w:val="none" w:sz="0" w:space="0" w:color="auto"/>
          </w:divBdr>
        </w:div>
        <w:div w:id="1332558760">
          <w:marLeft w:val="274"/>
          <w:marRight w:val="0"/>
          <w:marTop w:val="0"/>
          <w:marBottom w:val="0"/>
          <w:divBdr>
            <w:top w:val="none" w:sz="0" w:space="0" w:color="auto"/>
            <w:left w:val="none" w:sz="0" w:space="0" w:color="auto"/>
            <w:bottom w:val="none" w:sz="0" w:space="0" w:color="auto"/>
            <w:right w:val="none" w:sz="0" w:space="0" w:color="auto"/>
          </w:divBdr>
        </w:div>
        <w:div w:id="1338725945">
          <w:marLeft w:val="274"/>
          <w:marRight w:val="0"/>
          <w:marTop w:val="0"/>
          <w:marBottom w:val="0"/>
          <w:divBdr>
            <w:top w:val="none" w:sz="0" w:space="0" w:color="auto"/>
            <w:left w:val="none" w:sz="0" w:space="0" w:color="auto"/>
            <w:bottom w:val="none" w:sz="0" w:space="0" w:color="auto"/>
            <w:right w:val="none" w:sz="0" w:space="0" w:color="auto"/>
          </w:divBdr>
        </w:div>
        <w:div w:id="1385718620">
          <w:marLeft w:val="274"/>
          <w:marRight w:val="0"/>
          <w:marTop w:val="0"/>
          <w:marBottom w:val="0"/>
          <w:divBdr>
            <w:top w:val="none" w:sz="0" w:space="0" w:color="auto"/>
            <w:left w:val="none" w:sz="0" w:space="0" w:color="auto"/>
            <w:bottom w:val="none" w:sz="0" w:space="0" w:color="auto"/>
            <w:right w:val="none" w:sz="0" w:space="0" w:color="auto"/>
          </w:divBdr>
        </w:div>
        <w:div w:id="1514412468">
          <w:marLeft w:val="274"/>
          <w:marRight w:val="0"/>
          <w:marTop w:val="0"/>
          <w:marBottom w:val="0"/>
          <w:divBdr>
            <w:top w:val="none" w:sz="0" w:space="0" w:color="auto"/>
            <w:left w:val="none" w:sz="0" w:space="0" w:color="auto"/>
            <w:bottom w:val="none" w:sz="0" w:space="0" w:color="auto"/>
            <w:right w:val="none" w:sz="0" w:space="0" w:color="auto"/>
          </w:divBdr>
        </w:div>
        <w:div w:id="1551573167">
          <w:marLeft w:val="274"/>
          <w:marRight w:val="0"/>
          <w:marTop w:val="0"/>
          <w:marBottom w:val="0"/>
          <w:divBdr>
            <w:top w:val="none" w:sz="0" w:space="0" w:color="auto"/>
            <w:left w:val="none" w:sz="0" w:space="0" w:color="auto"/>
            <w:bottom w:val="none" w:sz="0" w:space="0" w:color="auto"/>
            <w:right w:val="none" w:sz="0" w:space="0" w:color="auto"/>
          </w:divBdr>
        </w:div>
        <w:div w:id="1749619858">
          <w:marLeft w:val="274"/>
          <w:marRight w:val="0"/>
          <w:marTop w:val="0"/>
          <w:marBottom w:val="0"/>
          <w:divBdr>
            <w:top w:val="none" w:sz="0" w:space="0" w:color="auto"/>
            <w:left w:val="none" w:sz="0" w:space="0" w:color="auto"/>
            <w:bottom w:val="none" w:sz="0" w:space="0" w:color="auto"/>
            <w:right w:val="none" w:sz="0" w:space="0" w:color="auto"/>
          </w:divBdr>
        </w:div>
        <w:div w:id="1777868490">
          <w:marLeft w:val="274"/>
          <w:marRight w:val="0"/>
          <w:marTop w:val="0"/>
          <w:marBottom w:val="0"/>
          <w:divBdr>
            <w:top w:val="none" w:sz="0" w:space="0" w:color="auto"/>
            <w:left w:val="none" w:sz="0" w:space="0" w:color="auto"/>
            <w:bottom w:val="none" w:sz="0" w:space="0" w:color="auto"/>
            <w:right w:val="none" w:sz="0" w:space="0" w:color="auto"/>
          </w:divBdr>
        </w:div>
        <w:div w:id="2110814754">
          <w:marLeft w:val="274"/>
          <w:marRight w:val="0"/>
          <w:marTop w:val="0"/>
          <w:marBottom w:val="0"/>
          <w:divBdr>
            <w:top w:val="none" w:sz="0" w:space="0" w:color="auto"/>
            <w:left w:val="none" w:sz="0" w:space="0" w:color="auto"/>
            <w:bottom w:val="none" w:sz="0" w:space="0" w:color="auto"/>
            <w:right w:val="none" w:sz="0" w:space="0" w:color="auto"/>
          </w:divBdr>
        </w:div>
      </w:divsChild>
    </w:div>
    <w:div w:id="1457941614">
      <w:bodyDiv w:val="1"/>
      <w:marLeft w:val="0"/>
      <w:marRight w:val="0"/>
      <w:marTop w:val="0"/>
      <w:marBottom w:val="0"/>
      <w:divBdr>
        <w:top w:val="none" w:sz="0" w:space="0" w:color="auto"/>
        <w:left w:val="none" w:sz="0" w:space="0" w:color="auto"/>
        <w:bottom w:val="none" w:sz="0" w:space="0" w:color="auto"/>
        <w:right w:val="none" w:sz="0" w:space="0" w:color="auto"/>
      </w:divBdr>
    </w:div>
    <w:div w:id="1470829977">
      <w:bodyDiv w:val="1"/>
      <w:marLeft w:val="0"/>
      <w:marRight w:val="0"/>
      <w:marTop w:val="0"/>
      <w:marBottom w:val="0"/>
      <w:divBdr>
        <w:top w:val="none" w:sz="0" w:space="0" w:color="auto"/>
        <w:left w:val="none" w:sz="0" w:space="0" w:color="auto"/>
        <w:bottom w:val="none" w:sz="0" w:space="0" w:color="auto"/>
        <w:right w:val="none" w:sz="0" w:space="0" w:color="auto"/>
      </w:divBdr>
    </w:div>
    <w:div w:id="1504321966">
      <w:bodyDiv w:val="1"/>
      <w:marLeft w:val="0"/>
      <w:marRight w:val="0"/>
      <w:marTop w:val="0"/>
      <w:marBottom w:val="0"/>
      <w:divBdr>
        <w:top w:val="none" w:sz="0" w:space="0" w:color="auto"/>
        <w:left w:val="none" w:sz="0" w:space="0" w:color="auto"/>
        <w:bottom w:val="none" w:sz="0" w:space="0" w:color="auto"/>
        <w:right w:val="none" w:sz="0" w:space="0" w:color="auto"/>
      </w:divBdr>
    </w:div>
    <w:div w:id="1518081972">
      <w:bodyDiv w:val="1"/>
      <w:marLeft w:val="0"/>
      <w:marRight w:val="0"/>
      <w:marTop w:val="0"/>
      <w:marBottom w:val="0"/>
      <w:divBdr>
        <w:top w:val="none" w:sz="0" w:space="0" w:color="auto"/>
        <w:left w:val="none" w:sz="0" w:space="0" w:color="auto"/>
        <w:bottom w:val="none" w:sz="0" w:space="0" w:color="auto"/>
        <w:right w:val="none" w:sz="0" w:space="0" w:color="auto"/>
      </w:divBdr>
      <w:divsChild>
        <w:div w:id="54210072">
          <w:marLeft w:val="0"/>
          <w:marRight w:val="0"/>
          <w:marTop w:val="0"/>
          <w:marBottom w:val="0"/>
          <w:divBdr>
            <w:top w:val="none" w:sz="0" w:space="0" w:color="auto"/>
            <w:left w:val="none" w:sz="0" w:space="0" w:color="auto"/>
            <w:bottom w:val="none" w:sz="0" w:space="0" w:color="auto"/>
            <w:right w:val="none" w:sz="0" w:space="0" w:color="auto"/>
          </w:divBdr>
        </w:div>
      </w:divsChild>
    </w:div>
    <w:div w:id="1528521441">
      <w:bodyDiv w:val="1"/>
      <w:marLeft w:val="0"/>
      <w:marRight w:val="0"/>
      <w:marTop w:val="0"/>
      <w:marBottom w:val="0"/>
      <w:divBdr>
        <w:top w:val="none" w:sz="0" w:space="0" w:color="auto"/>
        <w:left w:val="none" w:sz="0" w:space="0" w:color="auto"/>
        <w:bottom w:val="none" w:sz="0" w:space="0" w:color="auto"/>
        <w:right w:val="none" w:sz="0" w:space="0" w:color="auto"/>
      </w:divBdr>
    </w:div>
    <w:div w:id="1541435997">
      <w:bodyDiv w:val="1"/>
      <w:marLeft w:val="0"/>
      <w:marRight w:val="0"/>
      <w:marTop w:val="0"/>
      <w:marBottom w:val="0"/>
      <w:divBdr>
        <w:top w:val="none" w:sz="0" w:space="0" w:color="auto"/>
        <w:left w:val="none" w:sz="0" w:space="0" w:color="auto"/>
        <w:bottom w:val="none" w:sz="0" w:space="0" w:color="auto"/>
        <w:right w:val="none" w:sz="0" w:space="0" w:color="auto"/>
      </w:divBdr>
      <w:divsChild>
        <w:div w:id="55011317">
          <w:marLeft w:val="274"/>
          <w:marRight w:val="0"/>
          <w:marTop w:val="60"/>
          <w:marBottom w:val="60"/>
          <w:divBdr>
            <w:top w:val="none" w:sz="0" w:space="0" w:color="auto"/>
            <w:left w:val="none" w:sz="0" w:space="0" w:color="auto"/>
            <w:bottom w:val="none" w:sz="0" w:space="0" w:color="auto"/>
            <w:right w:val="none" w:sz="0" w:space="0" w:color="auto"/>
          </w:divBdr>
        </w:div>
        <w:div w:id="321390838">
          <w:marLeft w:val="274"/>
          <w:marRight w:val="0"/>
          <w:marTop w:val="60"/>
          <w:marBottom w:val="60"/>
          <w:divBdr>
            <w:top w:val="none" w:sz="0" w:space="0" w:color="auto"/>
            <w:left w:val="none" w:sz="0" w:space="0" w:color="auto"/>
            <w:bottom w:val="none" w:sz="0" w:space="0" w:color="auto"/>
            <w:right w:val="none" w:sz="0" w:space="0" w:color="auto"/>
          </w:divBdr>
        </w:div>
        <w:div w:id="355426398">
          <w:marLeft w:val="274"/>
          <w:marRight w:val="0"/>
          <w:marTop w:val="60"/>
          <w:marBottom w:val="60"/>
          <w:divBdr>
            <w:top w:val="none" w:sz="0" w:space="0" w:color="auto"/>
            <w:left w:val="none" w:sz="0" w:space="0" w:color="auto"/>
            <w:bottom w:val="none" w:sz="0" w:space="0" w:color="auto"/>
            <w:right w:val="none" w:sz="0" w:space="0" w:color="auto"/>
          </w:divBdr>
        </w:div>
        <w:div w:id="405806226">
          <w:marLeft w:val="274"/>
          <w:marRight w:val="0"/>
          <w:marTop w:val="60"/>
          <w:marBottom w:val="60"/>
          <w:divBdr>
            <w:top w:val="none" w:sz="0" w:space="0" w:color="auto"/>
            <w:left w:val="none" w:sz="0" w:space="0" w:color="auto"/>
            <w:bottom w:val="none" w:sz="0" w:space="0" w:color="auto"/>
            <w:right w:val="none" w:sz="0" w:space="0" w:color="auto"/>
          </w:divBdr>
        </w:div>
        <w:div w:id="1944264645">
          <w:marLeft w:val="274"/>
          <w:marRight w:val="0"/>
          <w:marTop w:val="60"/>
          <w:marBottom w:val="60"/>
          <w:divBdr>
            <w:top w:val="none" w:sz="0" w:space="0" w:color="auto"/>
            <w:left w:val="none" w:sz="0" w:space="0" w:color="auto"/>
            <w:bottom w:val="none" w:sz="0" w:space="0" w:color="auto"/>
            <w:right w:val="none" w:sz="0" w:space="0" w:color="auto"/>
          </w:divBdr>
        </w:div>
      </w:divsChild>
    </w:div>
    <w:div w:id="1545411186">
      <w:bodyDiv w:val="1"/>
      <w:marLeft w:val="0"/>
      <w:marRight w:val="0"/>
      <w:marTop w:val="0"/>
      <w:marBottom w:val="0"/>
      <w:divBdr>
        <w:top w:val="none" w:sz="0" w:space="0" w:color="auto"/>
        <w:left w:val="none" w:sz="0" w:space="0" w:color="auto"/>
        <w:bottom w:val="none" w:sz="0" w:space="0" w:color="auto"/>
        <w:right w:val="none" w:sz="0" w:space="0" w:color="auto"/>
      </w:divBdr>
    </w:div>
    <w:div w:id="1555702832">
      <w:bodyDiv w:val="1"/>
      <w:marLeft w:val="0"/>
      <w:marRight w:val="0"/>
      <w:marTop w:val="0"/>
      <w:marBottom w:val="0"/>
      <w:divBdr>
        <w:top w:val="none" w:sz="0" w:space="0" w:color="auto"/>
        <w:left w:val="none" w:sz="0" w:space="0" w:color="auto"/>
        <w:bottom w:val="none" w:sz="0" w:space="0" w:color="auto"/>
        <w:right w:val="none" w:sz="0" w:space="0" w:color="auto"/>
      </w:divBdr>
    </w:div>
    <w:div w:id="1584529916">
      <w:bodyDiv w:val="1"/>
      <w:marLeft w:val="0"/>
      <w:marRight w:val="0"/>
      <w:marTop w:val="0"/>
      <w:marBottom w:val="0"/>
      <w:divBdr>
        <w:top w:val="none" w:sz="0" w:space="0" w:color="auto"/>
        <w:left w:val="none" w:sz="0" w:space="0" w:color="auto"/>
        <w:bottom w:val="none" w:sz="0" w:space="0" w:color="auto"/>
        <w:right w:val="none" w:sz="0" w:space="0" w:color="auto"/>
      </w:divBdr>
      <w:divsChild>
        <w:div w:id="9913164">
          <w:marLeft w:val="0"/>
          <w:marRight w:val="0"/>
          <w:marTop w:val="0"/>
          <w:marBottom w:val="0"/>
          <w:divBdr>
            <w:top w:val="none" w:sz="0" w:space="0" w:color="auto"/>
            <w:left w:val="none" w:sz="0" w:space="0" w:color="auto"/>
            <w:bottom w:val="none" w:sz="0" w:space="0" w:color="auto"/>
            <w:right w:val="none" w:sz="0" w:space="0" w:color="auto"/>
          </w:divBdr>
        </w:div>
      </w:divsChild>
    </w:div>
    <w:div w:id="1593121643">
      <w:bodyDiv w:val="1"/>
      <w:marLeft w:val="0"/>
      <w:marRight w:val="0"/>
      <w:marTop w:val="0"/>
      <w:marBottom w:val="0"/>
      <w:divBdr>
        <w:top w:val="none" w:sz="0" w:space="0" w:color="auto"/>
        <w:left w:val="none" w:sz="0" w:space="0" w:color="auto"/>
        <w:bottom w:val="none" w:sz="0" w:space="0" w:color="auto"/>
        <w:right w:val="none" w:sz="0" w:space="0" w:color="auto"/>
      </w:divBdr>
    </w:div>
    <w:div w:id="1604609318">
      <w:bodyDiv w:val="1"/>
      <w:marLeft w:val="0"/>
      <w:marRight w:val="0"/>
      <w:marTop w:val="0"/>
      <w:marBottom w:val="0"/>
      <w:divBdr>
        <w:top w:val="none" w:sz="0" w:space="0" w:color="auto"/>
        <w:left w:val="none" w:sz="0" w:space="0" w:color="auto"/>
        <w:bottom w:val="none" w:sz="0" w:space="0" w:color="auto"/>
        <w:right w:val="none" w:sz="0" w:space="0" w:color="auto"/>
      </w:divBdr>
      <w:divsChild>
        <w:div w:id="196167777">
          <w:marLeft w:val="0"/>
          <w:marRight w:val="0"/>
          <w:marTop w:val="0"/>
          <w:marBottom w:val="0"/>
          <w:divBdr>
            <w:top w:val="none" w:sz="0" w:space="0" w:color="auto"/>
            <w:left w:val="none" w:sz="0" w:space="0" w:color="auto"/>
            <w:bottom w:val="none" w:sz="0" w:space="0" w:color="auto"/>
            <w:right w:val="none" w:sz="0" w:space="0" w:color="auto"/>
          </w:divBdr>
        </w:div>
      </w:divsChild>
    </w:div>
    <w:div w:id="1610744223">
      <w:bodyDiv w:val="1"/>
      <w:marLeft w:val="0"/>
      <w:marRight w:val="0"/>
      <w:marTop w:val="0"/>
      <w:marBottom w:val="0"/>
      <w:divBdr>
        <w:top w:val="none" w:sz="0" w:space="0" w:color="auto"/>
        <w:left w:val="none" w:sz="0" w:space="0" w:color="auto"/>
        <w:bottom w:val="none" w:sz="0" w:space="0" w:color="auto"/>
        <w:right w:val="none" w:sz="0" w:space="0" w:color="auto"/>
      </w:divBdr>
      <w:divsChild>
        <w:div w:id="250895897">
          <w:marLeft w:val="274"/>
          <w:marRight w:val="0"/>
          <w:marTop w:val="60"/>
          <w:marBottom w:val="60"/>
          <w:divBdr>
            <w:top w:val="none" w:sz="0" w:space="0" w:color="auto"/>
            <w:left w:val="none" w:sz="0" w:space="0" w:color="auto"/>
            <w:bottom w:val="none" w:sz="0" w:space="0" w:color="auto"/>
            <w:right w:val="none" w:sz="0" w:space="0" w:color="auto"/>
          </w:divBdr>
        </w:div>
        <w:div w:id="308478288">
          <w:marLeft w:val="274"/>
          <w:marRight w:val="0"/>
          <w:marTop w:val="60"/>
          <w:marBottom w:val="60"/>
          <w:divBdr>
            <w:top w:val="none" w:sz="0" w:space="0" w:color="auto"/>
            <w:left w:val="none" w:sz="0" w:space="0" w:color="auto"/>
            <w:bottom w:val="none" w:sz="0" w:space="0" w:color="auto"/>
            <w:right w:val="none" w:sz="0" w:space="0" w:color="auto"/>
          </w:divBdr>
        </w:div>
        <w:div w:id="855777750">
          <w:marLeft w:val="274"/>
          <w:marRight w:val="0"/>
          <w:marTop w:val="60"/>
          <w:marBottom w:val="60"/>
          <w:divBdr>
            <w:top w:val="none" w:sz="0" w:space="0" w:color="auto"/>
            <w:left w:val="none" w:sz="0" w:space="0" w:color="auto"/>
            <w:bottom w:val="none" w:sz="0" w:space="0" w:color="auto"/>
            <w:right w:val="none" w:sz="0" w:space="0" w:color="auto"/>
          </w:divBdr>
        </w:div>
        <w:div w:id="1954435207">
          <w:marLeft w:val="274"/>
          <w:marRight w:val="0"/>
          <w:marTop w:val="60"/>
          <w:marBottom w:val="60"/>
          <w:divBdr>
            <w:top w:val="none" w:sz="0" w:space="0" w:color="auto"/>
            <w:left w:val="none" w:sz="0" w:space="0" w:color="auto"/>
            <w:bottom w:val="none" w:sz="0" w:space="0" w:color="auto"/>
            <w:right w:val="none" w:sz="0" w:space="0" w:color="auto"/>
          </w:divBdr>
        </w:div>
        <w:div w:id="1993831887">
          <w:marLeft w:val="274"/>
          <w:marRight w:val="0"/>
          <w:marTop w:val="60"/>
          <w:marBottom w:val="60"/>
          <w:divBdr>
            <w:top w:val="none" w:sz="0" w:space="0" w:color="auto"/>
            <w:left w:val="none" w:sz="0" w:space="0" w:color="auto"/>
            <w:bottom w:val="none" w:sz="0" w:space="0" w:color="auto"/>
            <w:right w:val="none" w:sz="0" w:space="0" w:color="auto"/>
          </w:divBdr>
        </w:div>
      </w:divsChild>
    </w:div>
    <w:div w:id="1677223749">
      <w:bodyDiv w:val="1"/>
      <w:marLeft w:val="0"/>
      <w:marRight w:val="0"/>
      <w:marTop w:val="0"/>
      <w:marBottom w:val="0"/>
      <w:divBdr>
        <w:top w:val="none" w:sz="0" w:space="0" w:color="auto"/>
        <w:left w:val="none" w:sz="0" w:space="0" w:color="auto"/>
        <w:bottom w:val="none" w:sz="0" w:space="0" w:color="auto"/>
        <w:right w:val="none" w:sz="0" w:space="0" w:color="auto"/>
      </w:divBdr>
      <w:divsChild>
        <w:div w:id="1848056313">
          <w:marLeft w:val="274"/>
          <w:marRight w:val="0"/>
          <w:marTop w:val="60"/>
          <w:marBottom w:val="60"/>
          <w:divBdr>
            <w:top w:val="none" w:sz="0" w:space="0" w:color="auto"/>
            <w:left w:val="none" w:sz="0" w:space="0" w:color="auto"/>
            <w:bottom w:val="none" w:sz="0" w:space="0" w:color="auto"/>
            <w:right w:val="none" w:sz="0" w:space="0" w:color="auto"/>
          </w:divBdr>
        </w:div>
      </w:divsChild>
    </w:div>
    <w:div w:id="1682734627">
      <w:bodyDiv w:val="1"/>
      <w:marLeft w:val="0"/>
      <w:marRight w:val="0"/>
      <w:marTop w:val="0"/>
      <w:marBottom w:val="0"/>
      <w:divBdr>
        <w:top w:val="none" w:sz="0" w:space="0" w:color="auto"/>
        <w:left w:val="none" w:sz="0" w:space="0" w:color="auto"/>
        <w:bottom w:val="none" w:sz="0" w:space="0" w:color="auto"/>
        <w:right w:val="none" w:sz="0" w:space="0" w:color="auto"/>
      </w:divBdr>
      <w:divsChild>
        <w:div w:id="19858302">
          <w:marLeft w:val="0"/>
          <w:marRight w:val="0"/>
          <w:marTop w:val="0"/>
          <w:marBottom w:val="0"/>
          <w:divBdr>
            <w:top w:val="none" w:sz="0" w:space="0" w:color="auto"/>
            <w:left w:val="none" w:sz="0" w:space="0" w:color="auto"/>
            <w:bottom w:val="none" w:sz="0" w:space="0" w:color="auto"/>
            <w:right w:val="none" w:sz="0" w:space="0" w:color="auto"/>
          </w:divBdr>
          <w:divsChild>
            <w:div w:id="806360392">
              <w:marLeft w:val="0"/>
              <w:marRight w:val="0"/>
              <w:marTop w:val="0"/>
              <w:marBottom w:val="0"/>
              <w:divBdr>
                <w:top w:val="none" w:sz="0" w:space="0" w:color="auto"/>
                <w:left w:val="none" w:sz="0" w:space="0" w:color="auto"/>
                <w:bottom w:val="none" w:sz="0" w:space="0" w:color="auto"/>
                <w:right w:val="none" w:sz="0" w:space="0" w:color="auto"/>
              </w:divBdr>
            </w:div>
          </w:divsChild>
        </w:div>
        <w:div w:id="26955451">
          <w:marLeft w:val="0"/>
          <w:marRight w:val="0"/>
          <w:marTop w:val="0"/>
          <w:marBottom w:val="0"/>
          <w:divBdr>
            <w:top w:val="none" w:sz="0" w:space="0" w:color="auto"/>
            <w:left w:val="none" w:sz="0" w:space="0" w:color="auto"/>
            <w:bottom w:val="none" w:sz="0" w:space="0" w:color="auto"/>
            <w:right w:val="none" w:sz="0" w:space="0" w:color="auto"/>
          </w:divBdr>
          <w:divsChild>
            <w:div w:id="1209487325">
              <w:marLeft w:val="0"/>
              <w:marRight w:val="0"/>
              <w:marTop w:val="0"/>
              <w:marBottom w:val="0"/>
              <w:divBdr>
                <w:top w:val="none" w:sz="0" w:space="0" w:color="auto"/>
                <w:left w:val="none" w:sz="0" w:space="0" w:color="auto"/>
                <w:bottom w:val="none" w:sz="0" w:space="0" w:color="auto"/>
                <w:right w:val="none" w:sz="0" w:space="0" w:color="auto"/>
              </w:divBdr>
            </w:div>
            <w:div w:id="1658996152">
              <w:marLeft w:val="0"/>
              <w:marRight w:val="0"/>
              <w:marTop w:val="0"/>
              <w:marBottom w:val="0"/>
              <w:divBdr>
                <w:top w:val="none" w:sz="0" w:space="0" w:color="auto"/>
                <w:left w:val="none" w:sz="0" w:space="0" w:color="auto"/>
                <w:bottom w:val="none" w:sz="0" w:space="0" w:color="auto"/>
                <w:right w:val="none" w:sz="0" w:space="0" w:color="auto"/>
              </w:divBdr>
            </w:div>
          </w:divsChild>
        </w:div>
        <w:div w:id="29425931">
          <w:marLeft w:val="0"/>
          <w:marRight w:val="0"/>
          <w:marTop w:val="0"/>
          <w:marBottom w:val="0"/>
          <w:divBdr>
            <w:top w:val="none" w:sz="0" w:space="0" w:color="auto"/>
            <w:left w:val="none" w:sz="0" w:space="0" w:color="auto"/>
            <w:bottom w:val="none" w:sz="0" w:space="0" w:color="auto"/>
            <w:right w:val="none" w:sz="0" w:space="0" w:color="auto"/>
          </w:divBdr>
          <w:divsChild>
            <w:div w:id="1273047880">
              <w:marLeft w:val="0"/>
              <w:marRight w:val="0"/>
              <w:marTop w:val="0"/>
              <w:marBottom w:val="0"/>
              <w:divBdr>
                <w:top w:val="none" w:sz="0" w:space="0" w:color="auto"/>
                <w:left w:val="none" w:sz="0" w:space="0" w:color="auto"/>
                <w:bottom w:val="none" w:sz="0" w:space="0" w:color="auto"/>
                <w:right w:val="none" w:sz="0" w:space="0" w:color="auto"/>
              </w:divBdr>
            </w:div>
          </w:divsChild>
        </w:div>
        <w:div w:id="37053603">
          <w:marLeft w:val="0"/>
          <w:marRight w:val="0"/>
          <w:marTop w:val="0"/>
          <w:marBottom w:val="0"/>
          <w:divBdr>
            <w:top w:val="none" w:sz="0" w:space="0" w:color="auto"/>
            <w:left w:val="none" w:sz="0" w:space="0" w:color="auto"/>
            <w:bottom w:val="none" w:sz="0" w:space="0" w:color="auto"/>
            <w:right w:val="none" w:sz="0" w:space="0" w:color="auto"/>
          </w:divBdr>
          <w:divsChild>
            <w:div w:id="317346862">
              <w:marLeft w:val="0"/>
              <w:marRight w:val="0"/>
              <w:marTop w:val="0"/>
              <w:marBottom w:val="0"/>
              <w:divBdr>
                <w:top w:val="none" w:sz="0" w:space="0" w:color="auto"/>
                <w:left w:val="none" w:sz="0" w:space="0" w:color="auto"/>
                <w:bottom w:val="none" w:sz="0" w:space="0" w:color="auto"/>
                <w:right w:val="none" w:sz="0" w:space="0" w:color="auto"/>
              </w:divBdr>
            </w:div>
          </w:divsChild>
        </w:div>
        <w:div w:id="45185996">
          <w:marLeft w:val="0"/>
          <w:marRight w:val="0"/>
          <w:marTop w:val="0"/>
          <w:marBottom w:val="0"/>
          <w:divBdr>
            <w:top w:val="none" w:sz="0" w:space="0" w:color="auto"/>
            <w:left w:val="none" w:sz="0" w:space="0" w:color="auto"/>
            <w:bottom w:val="none" w:sz="0" w:space="0" w:color="auto"/>
            <w:right w:val="none" w:sz="0" w:space="0" w:color="auto"/>
          </w:divBdr>
          <w:divsChild>
            <w:div w:id="1473448146">
              <w:marLeft w:val="0"/>
              <w:marRight w:val="0"/>
              <w:marTop w:val="0"/>
              <w:marBottom w:val="0"/>
              <w:divBdr>
                <w:top w:val="none" w:sz="0" w:space="0" w:color="auto"/>
                <w:left w:val="none" w:sz="0" w:space="0" w:color="auto"/>
                <w:bottom w:val="none" w:sz="0" w:space="0" w:color="auto"/>
                <w:right w:val="none" w:sz="0" w:space="0" w:color="auto"/>
              </w:divBdr>
            </w:div>
            <w:div w:id="1886063987">
              <w:marLeft w:val="0"/>
              <w:marRight w:val="0"/>
              <w:marTop w:val="0"/>
              <w:marBottom w:val="0"/>
              <w:divBdr>
                <w:top w:val="none" w:sz="0" w:space="0" w:color="auto"/>
                <w:left w:val="none" w:sz="0" w:space="0" w:color="auto"/>
                <w:bottom w:val="none" w:sz="0" w:space="0" w:color="auto"/>
                <w:right w:val="none" w:sz="0" w:space="0" w:color="auto"/>
              </w:divBdr>
            </w:div>
          </w:divsChild>
        </w:div>
        <w:div w:id="61106047">
          <w:marLeft w:val="0"/>
          <w:marRight w:val="0"/>
          <w:marTop w:val="0"/>
          <w:marBottom w:val="0"/>
          <w:divBdr>
            <w:top w:val="none" w:sz="0" w:space="0" w:color="auto"/>
            <w:left w:val="none" w:sz="0" w:space="0" w:color="auto"/>
            <w:bottom w:val="none" w:sz="0" w:space="0" w:color="auto"/>
            <w:right w:val="none" w:sz="0" w:space="0" w:color="auto"/>
          </w:divBdr>
          <w:divsChild>
            <w:div w:id="712998127">
              <w:marLeft w:val="0"/>
              <w:marRight w:val="0"/>
              <w:marTop w:val="0"/>
              <w:marBottom w:val="0"/>
              <w:divBdr>
                <w:top w:val="none" w:sz="0" w:space="0" w:color="auto"/>
                <w:left w:val="none" w:sz="0" w:space="0" w:color="auto"/>
                <w:bottom w:val="none" w:sz="0" w:space="0" w:color="auto"/>
                <w:right w:val="none" w:sz="0" w:space="0" w:color="auto"/>
              </w:divBdr>
            </w:div>
          </w:divsChild>
        </w:div>
        <w:div w:id="75590117">
          <w:marLeft w:val="0"/>
          <w:marRight w:val="0"/>
          <w:marTop w:val="0"/>
          <w:marBottom w:val="0"/>
          <w:divBdr>
            <w:top w:val="none" w:sz="0" w:space="0" w:color="auto"/>
            <w:left w:val="none" w:sz="0" w:space="0" w:color="auto"/>
            <w:bottom w:val="none" w:sz="0" w:space="0" w:color="auto"/>
            <w:right w:val="none" w:sz="0" w:space="0" w:color="auto"/>
          </w:divBdr>
          <w:divsChild>
            <w:div w:id="1882207693">
              <w:marLeft w:val="0"/>
              <w:marRight w:val="0"/>
              <w:marTop w:val="0"/>
              <w:marBottom w:val="0"/>
              <w:divBdr>
                <w:top w:val="none" w:sz="0" w:space="0" w:color="auto"/>
                <w:left w:val="none" w:sz="0" w:space="0" w:color="auto"/>
                <w:bottom w:val="none" w:sz="0" w:space="0" w:color="auto"/>
                <w:right w:val="none" w:sz="0" w:space="0" w:color="auto"/>
              </w:divBdr>
            </w:div>
          </w:divsChild>
        </w:div>
        <w:div w:id="141822806">
          <w:marLeft w:val="0"/>
          <w:marRight w:val="0"/>
          <w:marTop w:val="0"/>
          <w:marBottom w:val="0"/>
          <w:divBdr>
            <w:top w:val="none" w:sz="0" w:space="0" w:color="auto"/>
            <w:left w:val="none" w:sz="0" w:space="0" w:color="auto"/>
            <w:bottom w:val="none" w:sz="0" w:space="0" w:color="auto"/>
            <w:right w:val="none" w:sz="0" w:space="0" w:color="auto"/>
          </w:divBdr>
          <w:divsChild>
            <w:div w:id="1990556394">
              <w:marLeft w:val="0"/>
              <w:marRight w:val="0"/>
              <w:marTop w:val="0"/>
              <w:marBottom w:val="0"/>
              <w:divBdr>
                <w:top w:val="none" w:sz="0" w:space="0" w:color="auto"/>
                <w:left w:val="none" w:sz="0" w:space="0" w:color="auto"/>
                <w:bottom w:val="none" w:sz="0" w:space="0" w:color="auto"/>
                <w:right w:val="none" w:sz="0" w:space="0" w:color="auto"/>
              </w:divBdr>
            </w:div>
          </w:divsChild>
        </w:div>
        <w:div w:id="146095391">
          <w:marLeft w:val="0"/>
          <w:marRight w:val="0"/>
          <w:marTop w:val="0"/>
          <w:marBottom w:val="0"/>
          <w:divBdr>
            <w:top w:val="none" w:sz="0" w:space="0" w:color="auto"/>
            <w:left w:val="none" w:sz="0" w:space="0" w:color="auto"/>
            <w:bottom w:val="none" w:sz="0" w:space="0" w:color="auto"/>
            <w:right w:val="none" w:sz="0" w:space="0" w:color="auto"/>
          </w:divBdr>
          <w:divsChild>
            <w:div w:id="954824789">
              <w:marLeft w:val="0"/>
              <w:marRight w:val="0"/>
              <w:marTop w:val="0"/>
              <w:marBottom w:val="0"/>
              <w:divBdr>
                <w:top w:val="none" w:sz="0" w:space="0" w:color="auto"/>
                <w:left w:val="none" w:sz="0" w:space="0" w:color="auto"/>
                <w:bottom w:val="none" w:sz="0" w:space="0" w:color="auto"/>
                <w:right w:val="none" w:sz="0" w:space="0" w:color="auto"/>
              </w:divBdr>
            </w:div>
            <w:div w:id="1694186598">
              <w:marLeft w:val="0"/>
              <w:marRight w:val="0"/>
              <w:marTop w:val="0"/>
              <w:marBottom w:val="0"/>
              <w:divBdr>
                <w:top w:val="none" w:sz="0" w:space="0" w:color="auto"/>
                <w:left w:val="none" w:sz="0" w:space="0" w:color="auto"/>
                <w:bottom w:val="none" w:sz="0" w:space="0" w:color="auto"/>
                <w:right w:val="none" w:sz="0" w:space="0" w:color="auto"/>
              </w:divBdr>
            </w:div>
          </w:divsChild>
        </w:div>
        <w:div w:id="169609260">
          <w:marLeft w:val="0"/>
          <w:marRight w:val="0"/>
          <w:marTop w:val="0"/>
          <w:marBottom w:val="0"/>
          <w:divBdr>
            <w:top w:val="none" w:sz="0" w:space="0" w:color="auto"/>
            <w:left w:val="none" w:sz="0" w:space="0" w:color="auto"/>
            <w:bottom w:val="none" w:sz="0" w:space="0" w:color="auto"/>
            <w:right w:val="none" w:sz="0" w:space="0" w:color="auto"/>
          </w:divBdr>
          <w:divsChild>
            <w:div w:id="2020544874">
              <w:marLeft w:val="0"/>
              <w:marRight w:val="0"/>
              <w:marTop w:val="0"/>
              <w:marBottom w:val="0"/>
              <w:divBdr>
                <w:top w:val="none" w:sz="0" w:space="0" w:color="auto"/>
                <w:left w:val="none" w:sz="0" w:space="0" w:color="auto"/>
                <w:bottom w:val="none" w:sz="0" w:space="0" w:color="auto"/>
                <w:right w:val="none" w:sz="0" w:space="0" w:color="auto"/>
              </w:divBdr>
            </w:div>
          </w:divsChild>
        </w:div>
        <w:div w:id="169804936">
          <w:marLeft w:val="0"/>
          <w:marRight w:val="0"/>
          <w:marTop w:val="0"/>
          <w:marBottom w:val="0"/>
          <w:divBdr>
            <w:top w:val="none" w:sz="0" w:space="0" w:color="auto"/>
            <w:left w:val="none" w:sz="0" w:space="0" w:color="auto"/>
            <w:bottom w:val="none" w:sz="0" w:space="0" w:color="auto"/>
            <w:right w:val="none" w:sz="0" w:space="0" w:color="auto"/>
          </w:divBdr>
          <w:divsChild>
            <w:div w:id="34888534">
              <w:marLeft w:val="0"/>
              <w:marRight w:val="0"/>
              <w:marTop w:val="0"/>
              <w:marBottom w:val="0"/>
              <w:divBdr>
                <w:top w:val="none" w:sz="0" w:space="0" w:color="auto"/>
                <w:left w:val="none" w:sz="0" w:space="0" w:color="auto"/>
                <w:bottom w:val="none" w:sz="0" w:space="0" w:color="auto"/>
                <w:right w:val="none" w:sz="0" w:space="0" w:color="auto"/>
              </w:divBdr>
            </w:div>
          </w:divsChild>
        </w:div>
        <w:div w:id="176696342">
          <w:marLeft w:val="0"/>
          <w:marRight w:val="0"/>
          <w:marTop w:val="0"/>
          <w:marBottom w:val="0"/>
          <w:divBdr>
            <w:top w:val="none" w:sz="0" w:space="0" w:color="auto"/>
            <w:left w:val="none" w:sz="0" w:space="0" w:color="auto"/>
            <w:bottom w:val="none" w:sz="0" w:space="0" w:color="auto"/>
            <w:right w:val="none" w:sz="0" w:space="0" w:color="auto"/>
          </w:divBdr>
          <w:divsChild>
            <w:div w:id="201403138">
              <w:marLeft w:val="0"/>
              <w:marRight w:val="0"/>
              <w:marTop w:val="0"/>
              <w:marBottom w:val="0"/>
              <w:divBdr>
                <w:top w:val="none" w:sz="0" w:space="0" w:color="auto"/>
                <w:left w:val="none" w:sz="0" w:space="0" w:color="auto"/>
                <w:bottom w:val="none" w:sz="0" w:space="0" w:color="auto"/>
                <w:right w:val="none" w:sz="0" w:space="0" w:color="auto"/>
              </w:divBdr>
            </w:div>
            <w:div w:id="1476071829">
              <w:marLeft w:val="0"/>
              <w:marRight w:val="0"/>
              <w:marTop w:val="0"/>
              <w:marBottom w:val="0"/>
              <w:divBdr>
                <w:top w:val="none" w:sz="0" w:space="0" w:color="auto"/>
                <w:left w:val="none" w:sz="0" w:space="0" w:color="auto"/>
                <w:bottom w:val="none" w:sz="0" w:space="0" w:color="auto"/>
                <w:right w:val="none" w:sz="0" w:space="0" w:color="auto"/>
              </w:divBdr>
            </w:div>
          </w:divsChild>
        </w:div>
        <w:div w:id="247349055">
          <w:marLeft w:val="0"/>
          <w:marRight w:val="0"/>
          <w:marTop w:val="0"/>
          <w:marBottom w:val="0"/>
          <w:divBdr>
            <w:top w:val="none" w:sz="0" w:space="0" w:color="auto"/>
            <w:left w:val="none" w:sz="0" w:space="0" w:color="auto"/>
            <w:bottom w:val="none" w:sz="0" w:space="0" w:color="auto"/>
            <w:right w:val="none" w:sz="0" w:space="0" w:color="auto"/>
          </w:divBdr>
          <w:divsChild>
            <w:div w:id="1768575526">
              <w:marLeft w:val="0"/>
              <w:marRight w:val="0"/>
              <w:marTop w:val="0"/>
              <w:marBottom w:val="0"/>
              <w:divBdr>
                <w:top w:val="none" w:sz="0" w:space="0" w:color="auto"/>
                <w:left w:val="none" w:sz="0" w:space="0" w:color="auto"/>
                <w:bottom w:val="none" w:sz="0" w:space="0" w:color="auto"/>
                <w:right w:val="none" w:sz="0" w:space="0" w:color="auto"/>
              </w:divBdr>
            </w:div>
          </w:divsChild>
        </w:div>
        <w:div w:id="281353017">
          <w:marLeft w:val="0"/>
          <w:marRight w:val="0"/>
          <w:marTop w:val="0"/>
          <w:marBottom w:val="0"/>
          <w:divBdr>
            <w:top w:val="none" w:sz="0" w:space="0" w:color="auto"/>
            <w:left w:val="none" w:sz="0" w:space="0" w:color="auto"/>
            <w:bottom w:val="none" w:sz="0" w:space="0" w:color="auto"/>
            <w:right w:val="none" w:sz="0" w:space="0" w:color="auto"/>
          </w:divBdr>
          <w:divsChild>
            <w:div w:id="1361315704">
              <w:marLeft w:val="0"/>
              <w:marRight w:val="0"/>
              <w:marTop w:val="0"/>
              <w:marBottom w:val="0"/>
              <w:divBdr>
                <w:top w:val="none" w:sz="0" w:space="0" w:color="auto"/>
                <w:left w:val="none" w:sz="0" w:space="0" w:color="auto"/>
                <w:bottom w:val="none" w:sz="0" w:space="0" w:color="auto"/>
                <w:right w:val="none" w:sz="0" w:space="0" w:color="auto"/>
              </w:divBdr>
            </w:div>
          </w:divsChild>
        </w:div>
        <w:div w:id="283580153">
          <w:marLeft w:val="0"/>
          <w:marRight w:val="0"/>
          <w:marTop w:val="0"/>
          <w:marBottom w:val="0"/>
          <w:divBdr>
            <w:top w:val="none" w:sz="0" w:space="0" w:color="auto"/>
            <w:left w:val="none" w:sz="0" w:space="0" w:color="auto"/>
            <w:bottom w:val="none" w:sz="0" w:space="0" w:color="auto"/>
            <w:right w:val="none" w:sz="0" w:space="0" w:color="auto"/>
          </w:divBdr>
          <w:divsChild>
            <w:div w:id="691151938">
              <w:marLeft w:val="0"/>
              <w:marRight w:val="0"/>
              <w:marTop w:val="0"/>
              <w:marBottom w:val="0"/>
              <w:divBdr>
                <w:top w:val="none" w:sz="0" w:space="0" w:color="auto"/>
                <w:left w:val="none" w:sz="0" w:space="0" w:color="auto"/>
                <w:bottom w:val="none" w:sz="0" w:space="0" w:color="auto"/>
                <w:right w:val="none" w:sz="0" w:space="0" w:color="auto"/>
              </w:divBdr>
            </w:div>
          </w:divsChild>
        </w:div>
        <w:div w:id="306738450">
          <w:marLeft w:val="0"/>
          <w:marRight w:val="0"/>
          <w:marTop w:val="0"/>
          <w:marBottom w:val="0"/>
          <w:divBdr>
            <w:top w:val="none" w:sz="0" w:space="0" w:color="auto"/>
            <w:left w:val="none" w:sz="0" w:space="0" w:color="auto"/>
            <w:bottom w:val="none" w:sz="0" w:space="0" w:color="auto"/>
            <w:right w:val="none" w:sz="0" w:space="0" w:color="auto"/>
          </w:divBdr>
          <w:divsChild>
            <w:div w:id="939488196">
              <w:marLeft w:val="0"/>
              <w:marRight w:val="0"/>
              <w:marTop w:val="0"/>
              <w:marBottom w:val="0"/>
              <w:divBdr>
                <w:top w:val="none" w:sz="0" w:space="0" w:color="auto"/>
                <w:left w:val="none" w:sz="0" w:space="0" w:color="auto"/>
                <w:bottom w:val="none" w:sz="0" w:space="0" w:color="auto"/>
                <w:right w:val="none" w:sz="0" w:space="0" w:color="auto"/>
              </w:divBdr>
            </w:div>
            <w:div w:id="1616642582">
              <w:marLeft w:val="0"/>
              <w:marRight w:val="0"/>
              <w:marTop w:val="0"/>
              <w:marBottom w:val="0"/>
              <w:divBdr>
                <w:top w:val="none" w:sz="0" w:space="0" w:color="auto"/>
                <w:left w:val="none" w:sz="0" w:space="0" w:color="auto"/>
                <w:bottom w:val="none" w:sz="0" w:space="0" w:color="auto"/>
                <w:right w:val="none" w:sz="0" w:space="0" w:color="auto"/>
              </w:divBdr>
            </w:div>
          </w:divsChild>
        </w:div>
        <w:div w:id="445732935">
          <w:marLeft w:val="0"/>
          <w:marRight w:val="0"/>
          <w:marTop w:val="0"/>
          <w:marBottom w:val="0"/>
          <w:divBdr>
            <w:top w:val="none" w:sz="0" w:space="0" w:color="auto"/>
            <w:left w:val="none" w:sz="0" w:space="0" w:color="auto"/>
            <w:bottom w:val="none" w:sz="0" w:space="0" w:color="auto"/>
            <w:right w:val="none" w:sz="0" w:space="0" w:color="auto"/>
          </w:divBdr>
          <w:divsChild>
            <w:div w:id="456459168">
              <w:marLeft w:val="0"/>
              <w:marRight w:val="0"/>
              <w:marTop w:val="0"/>
              <w:marBottom w:val="0"/>
              <w:divBdr>
                <w:top w:val="none" w:sz="0" w:space="0" w:color="auto"/>
                <w:left w:val="none" w:sz="0" w:space="0" w:color="auto"/>
                <w:bottom w:val="none" w:sz="0" w:space="0" w:color="auto"/>
                <w:right w:val="none" w:sz="0" w:space="0" w:color="auto"/>
              </w:divBdr>
            </w:div>
          </w:divsChild>
        </w:div>
        <w:div w:id="521819505">
          <w:marLeft w:val="0"/>
          <w:marRight w:val="0"/>
          <w:marTop w:val="0"/>
          <w:marBottom w:val="0"/>
          <w:divBdr>
            <w:top w:val="none" w:sz="0" w:space="0" w:color="auto"/>
            <w:left w:val="none" w:sz="0" w:space="0" w:color="auto"/>
            <w:bottom w:val="none" w:sz="0" w:space="0" w:color="auto"/>
            <w:right w:val="none" w:sz="0" w:space="0" w:color="auto"/>
          </w:divBdr>
          <w:divsChild>
            <w:div w:id="1895004303">
              <w:marLeft w:val="0"/>
              <w:marRight w:val="0"/>
              <w:marTop w:val="0"/>
              <w:marBottom w:val="0"/>
              <w:divBdr>
                <w:top w:val="none" w:sz="0" w:space="0" w:color="auto"/>
                <w:left w:val="none" w:sz="0" w:space="0" w:color="auto"/>
                <w:bottom w:val="none" w:sz="0" w:space="0" w:color="auto"/>
                <w:right w:val="none" w:sz="0" w:space="0" w:color="auto"/>
              </w:divBdr>
            </w:div>
          </w:divsChild>
        </w:div>
        <w:div w:id="523984285">
          <w:marLeft w:val="0"/>
          <w:marRight w:val="0"/>
          <w:marTop w:val="0"/>
          <w:marBottom w:val="0"/>
          <w:divBdr>
            <w:top w:val="none" w:sz="0" w:space="0" w:color="auto"/>
            <w:left w:val="none" w:sz="0" w:space="0" w:color="auto"/>
            <w:bottom w:val="none" w:sz="0" w:space="0" w:color="auto"/>
            <w:right w:val="none" w:sz="0" w:space="0" w:color="auto"/>
          </w:divBdr>
          <w:divsChild>
            <w:div w:id="2109504064">
              <w:marLeft w:val="0"/>
              <w:marRight w:val="0"/>
              <w:marTop w:val="0"/>
              <w:marBottom w:val="0"/>
              <w:divBdr>
                <w:top w:val="none" w:sz="0" w:space="0" w:color="auto"/>
                <w:left w:val="none" w:sz="0" w:space="0" w:color="auto"/>
                <w:bottom w:val="none" w:sz="0" w:space="0" w:color="auto"/>
                <w:right w:val="none" w:sz="0" w:space="0" w:color="auto"/>
              </w:divBdr>
            </w:div>
          </w:divsChild>
        </w:div>
        <w:div w:id="589654406">
          <w:marLeft w:val="0"/>
          <w:marRight w:val="0"/>
          <w:marTop w:val="0"/>
          <w:marBottom w:val="0"/>
          <w:divBdr>
            <w:top w:val="none" w:sz="0" w:space="0" w:color="auto"/>
            <w:left w:val="none" w:sz="0" w:space="0" w:color="auto"/>
            <w:bottom w:val="none" w:sz="0" w:space="0" w:color="auto"/>
            <w:right w:val="none" w:sz="0" w:space="0" w:color="auto"/>
          </w:divBdr>
          <w:divsChild>
            <w:div w:id="65808611">
              <w:marLeft w:val="0"/>
              <w:marRight w:val="0"/>
              <w:marTop w:val="0"/>
              <w:marBottom w:val="0"/>
              <w:divBdr>
                <w:top w:val="none" w:sz="0" w:space="0" w:color="auto"/>
                <w:left w:val="none" w:sz="0" w:space="0" w:color="auto"/>
                <w:bottom w:val="none" w:sz="0" w:space="0" w:color="auto"/>
                <w:right w:val="none" w:sz="0" w:space="0" w:color="auto"/>
              </w:divBdr>
            </w:div>
          </w:divsChild>
        </w:div>
        <w:div w:id="624117610">
          <w:marLeft w:val="0"/>
          <w:marRight w:val="0"/>
          <w:marTop w:val="0"/>
          <w:marBottom w:val="0"/>
          <w:divBdr>
            <w:top w:val="none" w:sz="0" w:space="0" w:color="auto"/>
            <w:left w:val="none" w:sz="0" w:space="0" w:color="auto"/>
            <w:bottom w:val="none" w:sz="0" w:space="0" w:color="auto"/>
            <w:right w:val="none" w:sz="0" w:space="0" w:color="auto"/>
          </w:divBdr>
          <w:divsChild>
            <w:div w:id="1876891777">
              <w:marLeft w:val="0"/>
              <w:marRight w:val="0"/>
              <w:marTop w:val="0"/>
              <w:marBottom w:val="0"/>
              <w:divBdr>
                <w:top w:val="none" w:sz="0" w:space="0" w:color="auto"/>
                <w:left w:val="none" w:sz="0" w:space="0" w:color="auto"/>
                <w:bottom w:val="none" w:sz="0" w:space="0" w:color="auto"/>
                <w:right w:val="none" w:sz="0" w:space="0" w:color="auto"/>
              </w:divBdr>
            </w:div>
          </w:divsChild>
        </w:div>
        <w:div w:id="644240940">
          <w:marLeft w:val="0"/>
          <w:marRight w:val="0"/>
          <w:marTop w:val="0"/>
          <w:marBottom w:val="0"/>
          <w:divBdr>
            <w:top w:val="none" w:sz="0" w:space="0" w:color="auto"/>
            <w:left w:val="none" w:sz="0" w:space="0" w:color="auto"/>
            <w:bottom w:val="none" w:sz="0" w:space="0" w:color="auto"/>
            <w:right w:val="none" w:sz="0" w:space="0" w:color="auto"/>
          </w:divBdr>
          <w:divsChild>
            <w:div w:id="1532260988">
              <w:marLeft w:val="0"/>
              <w:marRight w:val="0"/>
              <w:marTop w:val="0"/>
              <w:marBottom w:val="0"/>
              <w:divBdr>
                <w:top w:val="none" w:sz="0" w:space="0" w:color="auto"/>
                <w:left w:val="none" w:sz="0" w:space="0" w:color="auto"/>
                <w:bottom w:val="none" w:sz="0" w:space="0" w:color="auto"/>
                <w:right w:val="none" w:sz="0" w:space="0" w:color="auto"/>
              </w:divBdr>
            </w:div>
          </w:divsChild>
        </w:div>
        <w:div w:id="657925966">
          <w:marLeft w:val="0"/>
          <w:marRight w:val="0"/>
          <w:marTop w:val="0"/>
          <w:marBottom w:val="0"/>
          <w:divBdr>
            <w:top w:val="none" w:sz="0" w:space="0" w:color="auto"/>
            <w:left w:val="none" w:sz="0" w:space="0" w:color="auto"/>
            <w:bottom w:val="none" w:sz="0" w:space="0" w:color="auto"/>
            <w:right w:val="none" w:sz="0" w:space="0" w:color="auto"/>
          </w:divBdr>
          <w:divsChild>
            <w:div w:id="1237472690">
              <w:marLeft w:val="0"/>
              <w:marRight w:val="0"/>
              <w:marTop w:val="0"/>
              <w:marBottom w:val="0"/>
              <w:divBdr>
                <w:top w:val="none" w:sz="0" w:space="0" w:color="auto"/>
                <w:left w:val="none" w:sz="0" w:space="0" w:color="auto"/>
                <w:bottom w:val="none" w:sz="0" w:space="0" w:color="auto"/>
                <w:right w:val="none" w:sz="0" w:space="0" w:color="auto"/>
              </w:divBdr>
            </w:div>
          </w:divsChild>
        </w:div>
        <w:div w:id="674066562">
          <w:marLeft w:val="0"/>
          <w:marRight w:val="0"/>
          <w:marTop w:val="0"/>
          <w:marBottom w:val="0"/>
          <w:divBdr>
            <w:top w:val="none" w:sz="0" w:space="0" w:color="auto"/>
            <w:left w:val="none" w:sz="0" w:space="0" w:color="auto"/>
            <w:bottom w:val="none" w:sz="0" w:space="0" w:color="auto"/>
            <w:right w:val="none" w:sz="0" w:space="0" w:color="auto"/>
          </w:divBdr>
          <w:divsChild>
            <w:div w:id="638460361">
              <w:marLeft w:val="0"/>
              <w:marRight w:val="0"/>
              <w:marTop w:val="0"/>
              <w:marBottom w:val="0"/>
              <w:divBdr>
                <w:top w:val="none" w:sz="0" w:space="0" w:color="auto"/>
                <w:left w:val="none" w:sz="0" w:space="0" w:color="auto"/>
                <w:bottom w:val="none" w:sz="0" w:space="0" w:color="auto"/>
                <w:right w:val="none" w:sz="0" w:space="0" w:color="auto"/>
              </w:divBdr>
            </w:div>
          </w:divsChild>
        </w:div>
        <w:div w:id="720984281">
          <w:marLeft w:val="0"/>
          <w:marRight w:val="0"/>
          <w:marTop w:val="0"/>
          <w:marBottom w:val="0"/>
          <w:divBdr>
            <w:top w:val="none" w:sz="0" w:space="0" w:color="auto"/>
            <w:left w:val="none" w:sz="0" w:space="0" w:color="auto"/>
            <w:bottom w:val="none" w:sz="0" w:space="0" w:color="auto"/>
            <w:right w:val="none" w:sz="0" w:space="0" w:color="auto"/>
          </w:divBdr>
          <w:divsChild>
            <w:div w:id="2117096648">
              <w:marLeft w:val="0"/>
              <w:marRight w:val="0"/>
              <w:marTop w:val="0"/>
              <w:marBottom w:val="0"/>
              <w:divBdr>
                <w:top w:val="none" w:sz="0" w:space="0" w:color="auto"/>
                <w:left w:val="none" w:sz="0" w:space="0" w:color="auto"/>
                <w:bottom w:val="none" w:sz="0" w:space="0" w:color="auto"/>
                <w:right w:val="none" w:sz="0" w:space="0" w:color="auto"/>
              </w:divBdr>
            </w:div>
          </w:divsChild>
        </w:div>
        <w:div w:id="809591905">
          <w:marLeft w:val="0"/>
          <w:marRight w:val="0"/>
          <w:marTop w:val="0"/>
          <w:marBottom w:val="0"/>
          <w:divBdr>
            <w:top w:val="none" w:sz="0" w:space="0" w:color="auto"/>
            <w:left w:val="none" w:sz="0" w:space="0" w:color="auto"/>
            <w:bottom w:val="none" w:sz="0" w:space="0" w:color="auto"/>
            <w:right w:val="none" w:sz="0" w:space="0" w:color="auto"/>
          </w:divBdr>
          <w:divsChild>
            <w:div w:id="2088764497">
              <w:marLeft w:val="0"/>
              <w:marRight w:val="0"/>
              <w:marTop w:val="0"/>
              <w:marBottom w:val="0"/>
              <w:divBdr>
                <w:top w:val="none" w:sz="0" w:space="0" w:color="auto"/>
                <w:left w:val="none" w:sz="0" w:space="0" w:color="auto"/>
                <w:bottom w:val="none" w:sz="0" w:space="0" w:color="auto"/>
                <w:right w:val="none" w:sz="0" w:space="0" w:color="auto"/>
              </w:divBdr>
            </w:div>
          </w:divsChild>
        </w:div>
        <w:div w:id="847713227">
          <w:marLeft w:val="0"/>
          <w:marRight w:val="0"/>
          <w:marTop w:val="0"/>
          <w:marBottom w:val="0"/>
          <w:divBdr>
            <w:top w:val="none" w:sz="0" w:space="0" w:color="auto"/>
            <w:left w:val="none" w:sz="0" w:space="0" w:color="auto"/>
            <w:bottom w:val="none" w:sz="0" w:space="0" w:color="auto"/>
            <w:right w:val="none" w:sz="0" w:space="0" w:color="auto"/>
          </w:divBdr>
          <w:divsChild>
            <w:div w:id="2062437179">
              <w:marLeft w:val="0"/>
              <w:marRight w:val="0"/>
              <w:marTop w:val="0"/>
              <w:marBottom w:val="0"/>
              <w:divBdr>
                <w:top w:val="none" w:sz="0" w:space="0" w:color="auto"/>
                <w:left w:val="none" w:sz="0" w:space="0" w:color="auto"/>
                <w:bottom w:val="none" w:sz="0" w:space="0" w:color="auto"/>
                <w:right w:val="none" w:sz="0" w:space="0" w:color="auto"/>
              </w:divBdr>
            </w:div>
          </w:divsChild>
        </w:div>
        <w:div w:id="855996735">
          <w:marLeft w:val="0"/>
          <w:marRight w:val="0"/>
          <w:marTop w:val="0"/>
          <w:marBottom w:val="0"/>
          <w:divBdr>
            <w:top w:val="none" w:sz="0" w:space="0" w:color="auto"/>
            <w:left w:val="none" w:sz="0" w:space="0" w:color="auto"/>
            <w:bottom w:val="none" w:sz="0" w:space="0" w:color="auto"/>
            <w:right w:val="none" w:sz="0" w:space="0" w:color="auto"/>
          </w:divBdr>
          <w:divsChild>
            <w:div w:id="24642852">
              <w:marLeft w:val="0"/>
              <w:marRight w:val="0"/>
              <w:marTop w:val="0"/>
              <w:marBottom w:val="0"/>
              <w:divBdr>
                <w:top w:val="none" w:sz="0" w:space="0" w:color="auto"/>
                <w:left w:val="none" w:sz="0" w:space="0" w:color="auto"/>
                <w:bottom w:val="none" w:sz="0" w:space="0" w:color="auto"/>
                <w:right w:val="none" w:sz="0" w:space="0" w:color="auto"/>
              </w:divBdr>
            </w:div>
          </w:divsChild>
        </w:div>
        <w:div w:id="881096965">
          <w:marLeft w:val="0"/>
          <w:marRight w:val="0"/>
          <w:marTop w:val="0"/>
          <w:marBottom w:val="0"/>
          <w:divBdr>
            <w:top w:val="none" w:sz="0" w:space="0" w:color="auto"/>
            <w:left w:val="none" w:sz="0" w:space="0" w:color="auto"/>
            <w:bottom w:val="none" w:sz="0" w:space="0" w:color="auto"/>
            <w:right w:val="none" w:sz="0" w:space="0" w:color="auto"/>
          </w:divBdr>
          <w:divsChild>
            <w:div w:id="2103601704">
              <w:marLeft w:val="0"/>
              <w:marRight w:val="0"/>
              <w:marTop w:val="0"/>
              <w:marBottom w:val="0"/>
              <w:divBdr>
                <w:top w:val="none" w:sz="0" w:space="0" w:color="auto"/>
                <w:left w:val="none" w:sz="0" w:space="0" w:color="auto"/>
                <w:bottom w:val="none" w:sz="0" w:space="0" w:color="auto"/>
                <w:right w:val="none" w:sz="0" w:space="0" w:color="auto"/>
              </w:divBdr>
            </w:div>
          </w:divsChild>
        </w:div>
        <w:div w:id="985745093">
          <w:marLeft w:val="0"/>
          <w:marRight w:val="0"/>
          <w:marTop w:val="0"/>
          <w:marBottom w:val="0"/>
          <w:divBdr>
            <w:top w:val="none" w:sz="0" w:space="0" w:color="auto"/>
            <w:left w:val="none" w:sz="0" w:space="0" w:color="auto"/>
            <w:bottom w:val="none" w:sz="0" w:space="0" w:color="auto"/>
            <w:right w:val="none" w:sz="0" w:space="0" w:color="auto"/>
          </w:divBdr>
          <w:divsChild>
            <w:div w:id="1769766115">
              <w:marLeft w:val="0"/>
              <w:marRight w:val="0"/>
              <w:marTop w:val="0"/>
              <w:marBottom w:val="0"/>
              <w:divBdr>
                <w:top w:val="none" w:sz="0" w:space="0" w:color="auto"/>
                <w:left w:val="none" w:sz="0" w:space="0" w:color="auto"/>
                <w:bottom w:val="none" w:sz="0" w:space="0" w:color="auto"/>
                <w:right w:val="none" w:sz="0" w:space="0" w:color="auto"/>
              </w:divBdr>
            </w:div>
          </w:divsChild>
        </w:div>
        <w:div w:id="1070469568">
          <w:marLeft w:val="0"/>
          <w:marRight w:val="0"/>
          <w:marTop w:val="0"/>
          <w:marBottom w:val="0"/>
          <w:divBdr>
            <w:top w:val="none" w:sz="0" w:space="0" w:color="auto"/>
            <w:left w:val="none" w:sz="0" w:space="0" w:color="auto"/>
            <w:bottom w:val="none" w:sz="0" w:space="0" w:color="auto"/>
            <w:right w:val="none" w:sz="0" w:space="0" w:color="auto"/>
          </w:divBdr>
          <w:divsChild>
            <w:div w:id="1468276002">
              <w:marLeft w:val="0"/>
              <w:marRight w:val="0"/>
              <w:marTop w:val="0"/>
              <w:marBottom w:val="0"/>
              <w:divBdr>
                <w:top w:val="none" w:sz="0" w:space="0" w:color="auto"/>
                <w:left w:val="none" w:sz="0" w:space="0" w:color="auto"/>
                <w:bottom w:val="none" w:sz="0" w:space="0" w:color="auto"/>
                <w:right w:val="none" w:sz="0" w:space="0" w:color="auto"/>
              </w:divBdr>
            </w:div>
          </w:divsChild>
        </w:div>
        <w:div w:id="1162355314">
          <w:marLeft w:val="0"/>
          <w:marRight w:val="0"/>
          <w:marTop w:val="0"/>
          <w:marBottom w:val="0"/>
          <w:divBdr>
            <w:top w:val="none" w:sz="0" w:space="0" w:color="auto"/>
            <w:left w:val="none" w:sz="0" w:space="0" w:color="auto"/>
            <w:bottom w:val="none" w:sz="0" w:space="0" w:color="auto"/>
            <w:right w:val="none" w:sz="0" w:space="0" w:color="auto"/>
          </w:divBdr>
          <w:divsChild>
            <w:div w:id="1480610293">
              <w:marLeft w:val="0"/>
              <w:marRight w:val="0"/>
              <w:marTop w:val="0"/>
              <w:marBottom w:val="0"/>
              <w:divBdr>
                <w:top w:val="none" w:sz="0" w:space="0" w:color="auto"/>
                <w:left w:val="none" w:sz="0" w:space="0" w:color="auto"/>
                <w:bottom w:val="none" w:sz="0" w:space="0" w:color="auto"/>
                <w:right w:val="none" w:sz="0" w:space="0" w:color="auto"/>
              </w:divBdr>
            </w:div>
          </w:divsChild>
        </w:div>
        <w:div w:id="1171525055">
          <w:marLeft w:val="0"/>
          <w:marRight w:val="0"/>
          <w:marTop w:val="0"/>
          <w:marBottom w:val="0"/>
          <w:divBdr>
            <w:top w:val="none" w:sz="0" w:space="0" w:color="auto"/>
            <w:left w:val="none" w:sz="0" w:space="0" w:color="auto"/>
            <w:bottom w:val="none" w:sz="0" w:space="0" w:color="auto"/>
            <w:right w:val="none" w:sz="0" w:space="0" w:color="auto"/>
          </w:divBdr>
          <w:divsChild>
            <w:div w:id="1394892134">
              <w:marLeft w:val="0"/>
              <w:marRight w:val="0"/>
              <w:marTop w:val="0"/>
              <w:marBottom w:val="0"/>
              <w:divBdr>
                <w:top w:val="none" w:sz="0" w:space="0" w:color="auto"/>
                <w:left w:val="none" w:sz="0" w:space="0" w:color="auto"/>
                <w:bottom w:val="none" w:sz="0" w:space="0" w:color="auto"/>
                <w:right w:val="none" w:sz="0" w:space="0" w:color="auto"/>
              </w:divBdr>
            </w:div>
          </w:divsChild>
        </w:div>
        <w:div w:id="1283075346">
          <w:marLeft w:val="0"/>
          <w:marRight w:val="0"/>
          <w:marTop w:val="0"/>
          <w:marBottom w:val="0"/>
          <w:divBdr>
            <w:top w:val="none" w:sz="0" w:space="0" w:color="auto"/>
            <w:left w:val="none" w:sz="0" w:space="0" w:color="auto"/>
            <w:bottom w:val="none" w:sz="0" w:space="0" w:color="auto"/>
            <w:right w:val="none" w:sz="0" w:space="0" w:color="auto"/>
          </w:divBdr>
          <w:divsChild>
            <w:div w:id="643851115">
              <w:marLeft w:val="0"/>
              <w:marRight w:val="0"/>
              <w:marTop w:val="0"/>
              <w:marBottom w:val="0"/>
              <w:divBdr>
                <w:top w:val="none" w:sz="0" w:space="0" w:color="auto"/>
                <w:left w:val="none" w:sz="0" w:space="0" w:color="auto"/>
                <w:bottom w:val="none" w:sz="0" w:space="0" w:color="auto"/>
                <w:right w:val="none" w:sz="0" w:space="0" w:color="auto"/>
              </w:divBdr>
            </w:div>
            <w:div w:id="789085108">
              <w:marLeft w:val="0"/>
              <w:marRight w:val="0"/>
              <w:marTop w:val="0"/>
              <w:marBottom w:val="0"/>
              <w:divBdr>
                <w:top w:val="none" w:sz="0" w:space="0" w:color="auto"/>
                <w:left w:val="none" w:sz="0" w:space="0" w:color="auto"/>
                <w:bottom w:val="none" w:sz="0" w:space="0" w:color="auto"/>
                <w:right w:val="none" w:sz="0" w:space="0" w:color="auto"/>
              </w:divBdr>
            </w:div>
          </w:divsChild>
        </w:div>
        <w:div w:id="1356230093">
          <w:marLeft w:val="0"/>
          <w:marRight w:val="0"/>
          <w:marTop w:val="0"/>
          <w:marBottom w:val="0"/>
          <w:divBdr>
            <w:top w:val="none" w:sz="0" w:space="0" w:color="auto"/>
            <w:left w:val="none" w:sz="0" w:space="0" w:color="auto"/>
            <w:bottom w:val="none" w:sz="0" w:space="0" w:color="auto"/>
            <w:right w:val="none" w:sz="0" w:space="0" w:color="auto"/>
          </w:divBdr>
          <w:divsChild>
            <w:div w:id="1544633257">
              <w:marLeft w:val="0"/>
              <w:marRight w:val="0"/>
              <w:marTop w:val="0"/>
              <w:marBottom w:val="0"/>
              <w:divBdr>
                <w:top w:val="none" w:sz="0" w:space="0" w:color="auto"/>
                <w:left w:val="none" w:sz="0" w:space="0" w:color="auto"/>
                <w:bottom w:val="none" w:sz="0" w:space="0" w:color="auto"/>
                <w:right w:val="none" w:sz="0" w:space="0" w:color="auto"/>
              </w:divBdr>
            </w:div>
          </w:divsChild>
        </w:div>
        <w:div w:id="1372341755">
          <w:marLeft w:val="0"/>
          <w:marRight w:val="0"/>
          <w:marTop w:val="0"/>
          <w:marBottom w:val="0"/>
          <w:divBdr>
            <w:top w:val="none" w:sz="0" w:space="0" w:color="auto"/>
            <w:left w:val="none" w:sz="0" w:space="0" w:color="auto"/>
            <w:bottom w:val="none" w:sz="0" w:space="0" w:color="auto"/>
            <w:right w:val="none" w:sz="0" w:space="0" w:color="auto"/>
          </w:divBdr>
          <w:divsChild>
            <w:div w:id="1646928136">
              <w:marLeft w:val="0"/>
              <w:marRight w:val="0"/>
              <w:marTop w:val="0"/>
              <w:marBottom w:val="0"/>
              <w:divBdr>
                <w:top w:val="none" w:sz="0" w:space="0" w:color="auto"/>
                <w:left w:val="none" w:sz="0" w:space="0" w:color="auto"/>
                <w:bottom w:val="none" w:sz="0" w:space="0" w:color="auto"/>
                <w:right w:val="none" w:sz="0" w:space="0" w:color="auto"/>
              </w:divBdr>
            </w:div>
          </w:divsChild>
        </w:div>
        <w:div w:id="1400906199">
          <w:marLeft w:val="0"/>
          <w:marRight w:val="0"/>
          <w:marTop w:val="0"/>
          <w:marBottom w:val="0"/>
          <w:divBdr>
            <w:top w:val="none" w:sz="0" w:space="0" w:color="auto"/>
            <w:left w:val="none" w:sz="0" w:space="0" w:color="auto"/>
            <w:bottom w:val="none" w:sz="0" w:space="0" w:color="auto"/>
            <w:right w:val="none" w:sz="0" w:space="0" w:color="auto"/>
          </w:divBdr>
          <w:divsChild>
            <w:div w:id="1826162527">
              <w:marLeft w:val="0"/>
              <w:marRight w:val="0"/>
              <w:marTop w:val="0"/>
              <w:marBottom w:val="0"/>
              <w:divBdr>
                <w:top w:val="none" w:sz="0" w:space="0" w:color="auto"/>
                <w:left w:val="none" w:sz="0" w:space="0" w:color="auto"/>
                <w:bottom w:val="none" w:sz="0" w:space="0" w:color="auto"/>
                <w:right w:val="none" w:sz="0" w:space="0" w:color="auto"/>
              </w:divBdr>
            </w:div>
          </w:divsChild>
        </w:div>
        <w:div w:id="1612662354">
          <w:marLeft w:val="0"/>
          <w:marRight w:val="0"/>
          <w:marTop w:val="0"/>
          <w:marBottom w:val="0"/>
          <w:divBdr>
            <w:top w:val="none" w:sz="0" w:space="0" w:color="auto"/>
            <w:left w:val="none" w:sz="0" w:space="0" w:color="auto"/>
            <w:bottom w:val="none" w:sz="0" w:space="0" w:color="auto"/>
            <w:right w:val="none" w:sz="0" w:space="0" w:color="auto"/>
          </w:divBdr>
          <w:divsChild>
            <w:div w:id="938106312">
              <w:marLeft w:val="0"/>
              <w:marRight w:val="0"/>
              <w:marTop w:val="0"/>
              <w:marBottom w:val="0"/>
              <w:divBdr>
                <w:top w:val="none" w:sz="0" w:space="0" w:color="auto"/>
                <w:left w:val="none" w:sz="0" w:space="0" w:color="auto"/>
                <w:bottom w:val="none" w:sz="0" w:space="0" w:color="auto"/>
                <w:right w:val="none" w:sz="0" w:space="0" w:color="auto"/>
              </w:divBdr>
            </w:div>
          </w:divsChild>
        </w:div>
        <w:div w:id="1813329009">
          <w:marLeft w:val="0"/>
          <w:marRight w:val="0"/>
          <w:marTop w:val="0"/>
          <w:marBottom w:val="0"/>
          <w:divBdr>
            <w:top w:val="none" w:sz="0" w:space="0" w:color="auto"/>
            <w:left w:val="none" w:sz="0" w:space="0" w:color="auto"/>
            <w:bottom w:val="none" w:sz="0" w:space="0" w:color="auto"/>
            <w:right w:val="none" w:sz="0" w:space="0" w:color="auto"/>
          </w:divBdr>
          <w:divsChild>
            <w:div w:id="650868330">
              <w:marLeft w:val="0"/>
              <w:marRight w:val="0"/>
              <w:marTop w:val="0"/>
              <w:marBottom w:val="0"/>
              <w:divBdr>
                <w:top w:val="none" w:sz="0" w:space="0" w:color="auto"/>
                <w:left w:val="none" w:sz="0" w:space="0" w:color="auto"/>
                <w:bottom w:val="none" w:sz="0" w:space="0" w:color="auto"/>
                <w:right w:val="none" w:sz="0" w:space="0" w:color="auto"/>
              </w:divBdr>
            </w:div>
          </w:divsChild>
        </w:div>
        <w:div w:id="1846281698">
          <w:marLeft w:val="0"/>
          <w:marRight w:val="0"/>
          <w:marTop w:val="0"/>
          <w:marBottom w:val="0"/>
          <w:divBdr>
            <w:top w:val="none" w:sz="0" w:space="0" w:color="auto"/>
            <w:left w:val="none" w:sz="0" w:space="0" w:color="auto"/>
            <w:bottom w:val="none" w:sz="0" w:space="0" w:color="auto"/>
            <w:right w:val="none" w:sz="0" w:space="0" w:color="auto"/>
          </w:divBdr>
          <w:divsChild>
            <w:div w:id="386151697">
              <w:marLeft w:val="0"/>
              <w:marRight w:val="0"/>
              <w:marTop w:val="0"/>
              <w:marBottom w:val="0"/>
              <w:divBdr>
                <w:top w:val="none" w:sz="0" w:space="0" w:color="auto"/>
                <w:left w:val="none" w:sz="0" w:space="0" w:color="auto"/>
                <w:bottom w:val="none" w:sz="0" w:space="0" w:color="auto"/>
                <w:right w:val="none" w:sz="0" w:space="0" w:color="auto"/>
              </w:divBdr>
            </w:div>
          </w:divsChild>
        </w:div>
        <w:div w:id="1911963136">
          <w:marLeft w:val="0"/>
          <w:marRight w:val="0"/>
          <w:marTop w:val="0"/>
          <w:marBottom w:val="0"/>
          <w:divBdr>
            <w:top w:val="none" w:sz="0" w:space="0" w:color="auto"/>
            <w:left w:val="none" w:sz="0" w:space="0" w:color="auto"/>
            <w:bottom w:val="none" w:sz="0" w:space="0" w:color="auto"/>
            <w:right w:val="none" w:sz="0" w:space="0" w:color="auto"/>
          </w:divBdr>
          <w:divsChild>
            <w:div w:id="14156753">
              <w:marLeft w:val="0"/>
              <w:marRight w:val="0"/>
              <w:marTop w:val="0"/>
              <w:marBottom w:val="0"/>
              <w:divBdr>
                <w:top w:val="none" w:sz="0" w:space="0" w:color="auto"/>
                <w:left w:val="none" w:sz="0" w:space="0" w:color="auto"/>
                <w:bottom w:val="none" w:sz="0" w:space="0" w:color="auto"/>
                <w:right w:val="none" w:sz="0" w:space="0" w:color="auto"/>
              </w:divBdr>
            </w:div>
          </w:divsChild>
        </w:div>
        <w:div w:id="1939824824">
          <w:marLeft w:val="0"/>
          <w:marRight w:val="0"/>
          <w:marTop w:val="0"/>
          <w:marBottom w:val="0"/>
          <w:divBdr>
            <w:top w:val="none" w:sz="0" w:space="0" w:color="auto"/>
            <w:left w:val="none" w:sz="0" w:space="0" w:color="auto"/>
            <w:bottom w:val="none" w:sz="0" w:space="0" w:color="auto"/>
            <w:right w:val="none" w:sz="0" w:space="0" w:color="auto"/>
          </w:divBdr>
          <w:divsChild>
            <w:div w:id="1540896341">
              <w:marLeft w:val="0"/>
              <w:marRight w:val="0"/>
              <w:marTop w:val="0"/>
              <w:marBottom w:val="0"/>
              <w:divBdr>
                <w:top w:val="none" w:sz="0" w:space="0" w:color="auto"/>
                <w:left w:val="none" w:sz="0" w:space="0" w:color="auto"/>
                <w:bottom w:val="none" w:sz="0" w:space="0" w:color="auto"/>
                <w:right w:val="none" w:sz="0" w:space="0" w:color="auto"/>
              </w:divBdr>
            </w:div>
          </w:divsChild>
        </w:div>
        <w:div w:id="1969847151">
          <w:marLeft w:val="0"/>
          <w:marRight w:val="0"/>
          <w:marTop w:val="0"/>
          <w:marBottom w:val="0"/>
          <w:divBdr>
            <w:top w:val="none" w:sz="0" w:space="0" w:color="auto"/>
            <w:left w:val="none" w:sz="0" w:space="0" w:color="auto"/>
            <w:bottom w:val="none" w:sz="0" w:space="0" w:color="auto"/>
            <w:right w:val="none" w:sz="0" w:space="0" w:color="auto"/>
          </w:divBdr>
          <w:divsChild>
            <w:div w:id="812337327">
              <w:marLeft w:val="0"/>
              <w:marRight w:val="0"/>
              <w:marTop w:val="0"/>
              <w:marBottom w:val="0"/>
              <w:divBdr>
                <w:top w:val="none" w:sz="0" w:space="0" w:color="auto"/>
                <w:left w:val="none" w:sz="0" w:space="0" w:color="auto"/>
                <w:bottom w:val="none" w:sz="0" w:space="0" w:color="auto"/>
                <w:right w:val="none" w:sz="0" w:space="0" w:color="auto"/>
              </w:divBdr>
            </w:div>
            <w:div w:id="1648126101">
              <w:marLeft w:val="0"/>
              <w:marRight w:val="0"/>
              <w:marTop w:val="0"/>
              <w:marBottom w:val="0"/>
              <w:divBdr>
                <w:top w:val="none" w:sz="0" w:space="0" w:color="auto"/>
                <w:left w:val="none" w:sz="0" w:space="0" w:color="auto"/>
                <w:bottom w:val="none" w:sz="0" w:space="0" w:color="auto"/>
                <w:right w:val="none" w:sz="0" w:space="0" w:color="auto"/>
              </w:divBdr>
            </w:div>
          </w:divsChild>
        </w:div>
        <w:div w:id="2021076786">
          <w:marLeft w:val="0"/>
          <w:marRight w:val="0"/>
          <w:marTop w:val="0"/>
          <w:marBottom w:val="0"/>
          <w:divBdr>
            <w:top w:val="none" w:sz="0" w:space="0" w:color="auto"/>
            <w:left w:val="none" w:sz="0" w:space="0" w:color="auto"/>
            <w:bottom w:val="none" w:sz="0" w:space="0" w:color="auto"/>
            <w:right w:val="none" w:sz="0" w:space="0" w:color="auto"/>
          </w:divBdr>
          <w:divsChild>
            <w:div w:id="274600154">
              <w:marLeft w:val="0"/>
              <w:marRight w:val="0"/>
              <w:marTop w:val="0"/>
              <w:marBottom w:val="0"/>
              <w:divBdr>
                <w:top w:val="none" w:sz="0" w:space="0" w:color="auto"/>
                <w:left w:val="none" w:sz="0" w:space="0" w:color="auto"/>
                <w:bottom w:val="none" w:sz="0" w:space="0" w:color="auto"/>
                <w:right w:val="none" w:sz="0" w:space="0" w:color="auto"/>
              </w:divBdr>
            </w:div>
          </w:divsChild>
        </w:div>
        <w:div w:id="2061784713">
          <w:marLeft w:val="0"/>
          <w:marRight w:val="0"/>
          <w:marTop w:val="0"/>
          <w:marBottom w:val="0"/>
          <w:divBdr>
            <w:top w:val="none" w:sz="0" w:space="0" w:color="auto"/>
            <w:left w:val="none" w:sz="0" w:space="0" w:color="auto"/>
            <w:bottom w:val="none" w:sz="0" w:space="0" w:color="auto"/>
            <w:right w:val="none" w:sz="0" w:space="0" w:color="auto"/>
          </w:divBdr>
          <w:divsChild>
            <w:div w:id="859707317">
              <w:marLeft w:val="0"/>
              <w:marRight w:val="0"/>
              <w:marTop w:val="0"/>
              <w:marBottom w:val="0"/>
              <w:divBdr>
                <w:top w:val="none" w:sz="0" w:space="0" w:color="auto"/>
                <w:left w:val="none" w:sz="0" w:space="0" w:color="auto"/>
                <w:bottom w:val="none" w:sz="0" w:space="0" w:color="auto"/>
                <w:right w:val="none" w:sz="0" w:space="0" w:color="auto"/>
              </w:divBdr>
            </w:div>
          </w:divsChild>
        </w:div>
        <w:div w:id="2085760324">
          <w:marLeft w:val="0"/>
          <w:marRight w:val="0"/>
          <w:marTop w:val="0"/>
          <w:marBottom w:val="0"/>
          <w:divBdr>
            <w:top w:val="none" w:sz="0" w:space="0" w:color="auto"/>
            <w:left w:val="none" w:sz="0" w:space="0" w:color="auto"/>
            <w:bottom w:val="none" w:sz="0" w:space="0" w:color="auto"/>
            <w:right w:val="none" w:sz="0" w:space="0" w:color="auto"/>
          </w:divBdr>
          <w:divsChild>
            <w:div w:id="1315528774">
              <w:marLeft w:val="0"/>
              <w:marRight w:val="0"/>
              <w:marTop w:val="0"/>
              <w:marBottom w:val="0"/>
              <w:divBdr>
                <w:top w:val="none" w:sz="0" w:space="0" w:color="auto"/>
                <w:left w:val="none" w:sz="0" w:space="0" w:color="auto"/>
                <w:bottom w:val="none" w:sz="0" w:space="0" w:color="auto"/>
                <w:right w:val="none" w:sz="0" w:space="0" w:color="auto"/>
              </w:divBdr>
            </w:div>
          </w:divsChild>
        </w:div>
        <w:div w:id="2125729308">
          <w:marLeft w:val="0"/>
          <w:marRight w:val="0"/>
          <w:marTop w:val="0"/>
          <w:marBottom w:val="0"/>
          <w:divBdr>
            <w:top w:val="none" w:sz="0" w:space="0" w:color="auto"/>
            <w:left w:val="none" w:sz="0" w:space="0" w:color="auto"/>
            <w:bottom w:val="none" w:sz="0" w:space="0" w:color="auto"/>
            <w:right w:val="none" w:sz="0" w:space="0" w:color="auto"/>
          </w:divBdr>
          <w:divsChild>
            <w:div w:id="60911800">
              <w:marLeft w:val="0"/>
              <w:marRight w:val="0"/>
              <w:marTop w:val="0"/>
              <w:marBottom w:val="0"/>
              <w:divBdr>
                <w:top w:val="none" w:sz="0" w:space="0" w:color="auto"/>
                <w:left w:val="none" w:sz="0" w:space="0" w:color="auto"/>
                <w:bottom w:val="none" w:sz="0" w:space="0" w:color="auto"/>
                <w:right w:val="none" w:sz="0" w:space="0" w:color="auto"/>
              </w:divBdr>
            </w:div>
          </w:divsChild>
        </w:div>
        <w:div w:id="2129082371">
          <w:marLeft w:val="0"/>
          <w:marRight w:val="0"/>
          <w:marTop w:val="0"/>
          <w:marBottom w:val="0"/>
          <w:divBdr>
            <w:top w:val="none" w:sz="0" w:space="0" w:color="auto"/>
            <w:left w:val="none" w:sz="0" w:space="0" w:color="auto"/>
            <w:bottom w:val="none" w:sz="0" w:space="0" w:color="auto"/>
            <w:right w:val="none" w:sz="0" w:space="0" w:color="auto"/>
          </w:divBdr>
          <w:divsChild>
            <w:div w:id="14384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591835">
      <w:bodyDiv w:val="1"/>
      <w:marLeft w:val="0"/>
      <w:marRight w:val="0"/>
      <w:marTop w:val="0"/>
      <w:marBottom w:val="0"/>
      <w:divBdr>
        <w:top w:val="none" w:sz="0" w:space="0" w:color="auto"/>
        <w:left w:val="none" w:sz="0" w:space="0" w:color="auto"/>
        <w:bottom w:val="none" w:sz="0" w:space="0" w:color="auto"/>
        <w:right w:val="none" w:sz="0" w:space="0" w:color="auto"/>
      </w:divBdr>
      <w:divsChild>
        <w:div w:id="293871672">
          <w:marLeft w:val="547"/>
          <w:marRight w:val="0"/>
          <w:marTop w:val="91"/>
          <w:marBottom w:val="0"/>
          <w:divBdr>
            <w:top w:val="none" w:sz="0" w:space="0" w:color="auto"/>
            <w:left w:val="none" w:sz="0" w:space="0" w:color="auto"/>
            <w:bottom w:val="none" w:sz="0" w:space="0" w:color="auto"/>
            <w:right w:val="none" w:sz="0" w:space="0" w:color="auto"/>
          </w:divBdr>
        </w:div>
        <w:div w:id="1112938554">
          <w:marLeft w:val="1109"/>
          <w:marRight w:val="0"/>
          <w:marTop w:val="91"/>
          <w:marBottom w:val="0"/>
          <w:divBdr>
            <w:top w:val="none" w:sz="0" w:space="0" w:color="auto"/>
            <w:left w:val="none" w:sz="0" w:space="0" w:color="auto"/>
            <w:bottom w:val="none" w:sz="0" w:space="0" w:color="auto"/>
            <w:right w:val="none" w:sz="0" w:space="0" w:color="auto"/>
          </w:divBdr>
        </w:div>
        <w:div w:id="1335298421">
          <w:marLeft w:val="1109"/>
          <w:marRight w:val="0"/>
          <w:marTop w:val="91"/>
          <w:marBottom w:val="0"/>
          <w:divBdr>
            <w:top w:val="none" w:sz="0" w:space="0" w:color="auto"/>
            <w:left w:val="none" w:sz="0" w:space="0" w:color="auto"/>
            <w:bottom w:val="none" w:sz="0" w:space="0" w:color="auto"/>
            <w:right w:val="none" w:sz="0" w:space="0" w:color="auto"/>
          </w:divBdr>
        </w:div>
      </w:divsChild>
    </w:div>
    <w:div w:id="1902134240">
      <w:bodyDiv w:val="1"/>
      <w:marLeft w:val="0"/>
      <w:marRight w:val="0"/>
      <w:marTop w:val="0"/>
      <w:marBottom w:val="0"/>
      <w:divBdr>
        <w:top w:val="none" w:sz="0" w:space="0" w:color="auto"/>
        <w:left w:val="none" w:sz="0" w:space="0" w:color="auto"/>
        <w:bottom w:val="none" w:sz="0" w:space="0" w:color="auto"/>
        <w:right w:val="none" w:sz="0" w:space="0" w:color="auto"/>
      </w:divBdr>
      <w:divsChild>
        <w:div w:id="287974625">
          <w:marLeft w:val="0"/>
          <w:marRight w:val="0"/>
          <w:marTop w:val="0"/>
          <w:marBottom w:val="0"/>
          <w:divBdr>
            <w:top w:val="none" w:sz="0" w:space="0" w:color="auto"/>
            <w:left w:val="none" w:sz="0" w:space="0" w:color="auto"/>
            <w:bottom w:val="none" w:sz="0" w:space="0" w:color="auto"/>
            <w:right w:val="none" w:sz="0" w:space="0" w:color="auto"/>
          </w:divBdr>
        </w:div>
      </w:divsChild>
    </w:div>
    <w:div w:id="1922636005">
      <w:bodyDiv w:val="1"/>
      <w:marLeft w:val="0"/>
      <w:marRight w:val="0"/>
      <w:marTop w:val="0"/>
      <w:marBottom w:val="0"/>
      <w:divBdr>
        <w:top w:val="none" w:sz="0" w:space="0" w:color="auto"/>
        <w:left w:val="none" w:sz="0" w:space="0" w:color="auto"/>
        <w:bottom w:val="none" w:sz="0" w:space="0" w:color="auto"/>
        <w:right w:val="none" w:sz="0" w:space="0" w:color="auto"/>
      </w:divBdr>
      <w:divsChild>
        <w:div w:id="959065748">
          <w:marLeft w:val="274"/>
          <w:marRight w:val="0"/>
          <w:marTop w:val="60"/>
          <w:marBottom w:val="60"/>
          <w:divBdr>
            <w:top w:val="none" w:sz="0" w:space="0" w:color="auto"/>
            <w:left w:val="none" w:sz="0" w:space="0" w:color="auto"/>
            <w:bottom w:val="none" w:sz="0" w:space="0" w:color="auto"/>
            <w:right w:val="none" w:sz="0" w:space="0" w:color="auto"/>
          </w:divBdr>
        </w:div>
      </w:divsChild>
    </w:div>
    <w:div w:id="1934850178">
      <w:bodyDiv w:val="1"/>
      <w:marLeft w:val="0"/>
      <w:marRight w:val="0"/>
      <w:marTop w:val="0"/>
      <w:marBottom w:val="0"/>
      <w:divBdr>
        <w:top w:val="none" w:sz="0" w:space="0" w:color="auto"/>
        <w:left w:val="none" w:sz="0" w:space="0" w:color="auto"/>
        <w:bottom w:val="none" w:sz="0" w:space="0" w:color="auto"/>
        <w:right w:val="none" w:sz="0" w:space="0" w:color="auto"/>
      </w:divBdr>
    </w:div>
    <w:div w:id="1936859536">
      <w:bodyDiv w:val="1"/>
      <w:marLeft w:val="0"/>
      <w:marRight w:val="0"/>
      <w:marTop w:val="0"/>
      <w:marBottom w:val="0"/>
      <w:divBdr>
        <w:top w:val="none" w:sz="0" w:space="0" w:color="auto"/>
        <w:left w:val="none" w:sz="0" w:space="0" w:color="auto"/>
        <w:bottom w:val="none" w:sz="0" w:space="0" w:color="auto"/>
        <w:right w:val="none" w:sz="0" w:space="0" w:color="auto"/>
      </w:divBdr>
      <w:divsChild>
        <w:div w:id="421297053">
          <w:marLeft w:val="274"/>
          <w:marRight w:val="0"/>
          <w:marTop w:val="60"/>
          <w:marBottom w:val="60"/>
          <w:divBdr>
            <w:top w:val="none" w:sz="0" w:space="0" w:color="auto"/>
            <w:left w:val="none" w:sz="0" w:space="0" w:color="auto"/>
            <w:bottom w:val="none" w:sz="0" w:space="0" w:color="auto"/>
            <w:right w:val="none" w:sz="0" w:space="0" w:color="auto"/>
          </w:divBdr>
        </w:div>
      </w:divsChild>
    </w:div>
    <w:div w:id="1998604546">
      <w:bodyDiv w:val="1"/>
      <w:marLeft w:val="0"/>
      <w:marRight w:val="0"/>
      <w:marTop w:val="0"/>
      <w:marBottom w:val="0"/>
      <w:divBdr>
        <w:top w:val="none" w:sz="0" w:space="0" w:color="auto"/>
        <w:left w:val="none" w:sz="0" w:space="0" w:color="auto"/>
        <w:bottom w:val="none" w:sz="0" w:space="0" w:color="auto"/>
        <w:right w:val="none" w:sz="0" w:space="0" w:color="auto"/>
      </w:divBdr>
      <w:divsChild>
        <w:div w:id="866255469">
          <w:marLeft w:val="274"/>
          <w:marRight w:val="0"/>
          <w:marTop w:val="120"/>
          <w:marBottom w:val="0"/>
          <w:divBdr>
            <w:top w:val="none" w:sz="0" w:space="0" w:color="auto"/>
            <w:left w:val="none" w:sz="0" w:space="0" w:color="auto"/>
            <w:bottom w:val="none" w:sz="0" w:space="0" w:color="auto"/>
            <w:right w:val="none" w:sz="0" w:space="0" w:color="auto"/>
          </w:divBdr>
        </w:div>
        <w:div w:id="1365323382">
          <w:marLeft w:val="274"/>
          <w:marRight w:val="0"/>
          <w:marTop w:val="120"/>
          <w:marBottom w:val="0"/>
          <w:divBdr>
            <w:top w:val="none" w:sz="0" w:space="0" w:color="auto"/>
            <w:left w:val="none" w:sz="0" w:space="0" w:color="auto"/>
            <w:bottom w:val="none" w:sz="0" w:space="0" w:color="auto"/>
            <w:right w:val="none" w:sz="0" w:space="0" w:color="auto"/>
          </w:divBdr>
        </w:div>
      </w:divsChild>
    </w:div>
    <w:div w:id="2004122602">
      <w:bodyDiv w:val="1"/>
      <w:marLeft w:val="0"/>
      <w:marRight w:val="0"/>
      <w:marTop w:val="0"/>
      <w:marBottom w:val="0"/>
      <w:divBdr>
        <w:top w:val="none" w:sz="0" w:space="0" w:color="auto"/>
        <w:left w:val="none" w:sz="0" w:space="0" w:color="auto"/>
        <w:bottom w:val="none" w:sz="0" w:space="0" w:color="auto"/>
        <w:right w:val="none" w:sz="0" w:space="0" w:color="auto"/>
      </w:divBdr>
      <w:divsChild>
        <w:div w:id="867060948">
          <w:marLeft w:val="0"/>
          <w:marRight w:val="0"/>
          <w:marTop w:val="0"/>
          <w:marBottom w:val="0"/>
          <w:divBdr>
            <w:top w:val="none" w:sz="0" w:space="0" w:color="auto"/>
            <w:left w:val="none" w:sz="0" w:space="0" w:color="auto"/>
            <w:bottom w:val="none" w:sz="0" w:space="0" w:color="auto"/>
            <w:right w:val="none" w:sz="0" w:space="0" w:color="auto"/>
          </w:divBdr>
        </w:div>
      </w:divsChild>
    </w:div>
    <w:div w:id="2050914678">
      <w:bodyDiv w:val="1"/>
      <w:marLeft w:val="0"/>
      <w:marRight w:val="0"/>
      <w:marTop w:val="0"/>
      <w:marBottom w:val="0"/>
      <w:divBdr>
        <w:top w:val="none" w:sz="0" w:space="0" w:color="auto"/>
        <w:left w:val="none" w:sz="0" w:space="0" w:color="auto"/>
        <w:bottom w:val="none" w:sz="0" w:space="0" w:color="auto"/>
        <w:right w:val="none" w:sz="0" w:space="0" w:color="auto"/>
      </w:divBdr>
      <w:divsChild>
        <w:div w:id="168059130">
          <w:marLeft w:val="274"/>
          <w:marRight w:val="0"/>
          <w:marTop w:val="120"/>
          <w:marBottom w:val="0"/>
          <w:divBdr>
            <w:top w:val="none" w:sz="0" w:space="0" w:color="auto"/>
            <w:left w:val="none" w:sz="0" w:space="0" w:color="auto"/>
            <w:bottom w:val="none" w:sz="0" w:space="0" w:color="auto"/>
            <w:right w:val="none" w:sz="0" w:space="0" w:color="auto"/>
          </w:divBdr>
        </w:div>
      </w:divsChild>
    </w:div>
    <w:div w:id="2103530315">
      <w:bodyDiv w:val="1"/>
      <w:marLeft w:val="0"/>
      <w:marRight w:val="0"/>
      <w:marTop w:val="0"/>
      <w:marBottom w:val="0"/>
      <w:divBdr>
        <w:top w:val="none" w:sz="0" w:space="0" w:color="auto"/>
        <w:left w:val="none" w:sz="0" w:space="0" w:color="auto"/>
        <w:bottom w:val="none" w:sz="0" w:space="0" w:color="auto"/>
        <w:right w:val="none" w:sz="0" w:space="0" w:color="auto"/>
      </w:divBdr>
    </w:div>
    <w:div w:id="2111704851">
      <w:bodyDiv w:val="1"/>
      <w:marLeft w:val="0"/>
      <w:marRight w:val="0"/>
      <w:marTop w:val="0"/>
      <w:marBottom w:val="0"/>
      <w:divBdr>
        <w:top w:val="none" w:sz="0" w:space="0" w:color="auto"/>
        <w:left w:val="none" w:sz="0" w:space="0" w:color="auto"/>
        <w:bottom w:val="none" w:sz="0" w:space="0" w:color="auto"/>
        <w:right w:val="none" w:sz="0" w:space="0" w:color="auto"/>
      </w:divBdr>
      <w:divsChild>
        <w:div w:id="1383942422">
          <w:marLeft w:val="446"/>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8.png"/><Relationship Id="rId39"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16.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s>
</file>

<file path=word/_rels/footnotes.xml.rels><?xml version="1.0" encoding="UTF-8" standalone="yes"?>
<Relationships xmlns="http://schemas.openxmlformats.org/package/2006/relationships"><Relationship Id="rId1" Type="http://schemas.openxmlformats.org/officeDocument/2006/relationships/hyperlink" Target="https://docs.pmhc-mds.com/projects/data-specification-wayback/en/v3/data-specification/key-concept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documenttasks/documenttasks1.xml><?xml version="1.0" encoding="utf-8"?>
<t:Tasks xmlns:t="http://schemas.microsoft.com/office/tasks/2019/documenttasks" xmlns:oel="http://schemas.microsoft.com/office/2019/extlst">
  <t:Task id="{4C569C92-68DA-48B7-89D2-6A5D19A9C6BD}">
    <t:Anchor>
      <t:Comment id="621384275"/>
    </t:Anchor>
    <t:History>
      <t:Event id="{7A580221-7EAA-4A06-91F0-C7888A99BE67}" time="2021-10-14T02:53:34.9Z">
        <t:Attribution userId="S::kate.mcgrath@beyondblue.org.au::022e1d1a-bb49-4b1e-900b-664033b71f7e" userProvider="AD" userName="Kate McGrath"/>
        <t:Anchor>
          <t:Comment id="1127649023"/>
        </t:Anchor>
        <t:Create/>
      </t:Event>
      <t:Event id="{CC1A690A-E239-4F4C-974C-FF3AACEBB711}" time="2021-10-14T02:53:34.9Z">
        <t:Attribution userId="S::kate.mcgrath@beyondblue.org.au::022e1d1a-bb49-4b1e-900b-664033b71f7e" userProvider="AD" userName="Kate McGrath"/>
        <t:Anchor>
          <t:Comment id="1127649023"/>
        </t:Anchor>
        <t:Assign userId="S::Eliza.Hovey@beyondblue.org.au::d90b0b7d-84c8-40df-89ca-8782b92f62a2" userProvider="AD" userName="Eliza Hovey"/>
      </t:Event>
      <t:Event id="{1661841F-4994-40DB-B705-5EB812E45E82}" time="2021-10-14T02:53:34.9Z">
        <t:Attribution userId="S::kate.mcgrath@beyondblue.org.au::022e1d1a-bb49-4b1e-900b-664033b71f7e" userProvider="AD" userName="Kate McGrath"/>
        <t:Anchor>
          <t:Comment id="1127649023"/>
        </t:Anchor>
        <t:SetTitle title="@Eliza Hovey it must be and I will need to follow up. I am deeply concerned by the number of Episodes across all of the sites. The numbers are grossly out by what has been reported via the quarterly reports. REDCAB by my count have at least 350 …"/>
      </t:Event>
    </t:History>
  </t:Task>
  <t:Task id="{A6867592-7A33-487A-9AE2-C3795BE7E7FD}">
    <t:Anchor>
      <t:Comment id="186661060"/>
    </t:Anchor>
    <t:History>
      <t:Event id="{E782451B-4662-40C5-9599-088DA5662EE7}" time="2021-10-18T06:26:10.738Z">
        <t:Attribution userId="S::clare.sullivan@beyondblue.org.au::55bf99fc-b3c7-4be5-8696-d040559deafa" userProvider="AD" userName="Clare Sullivan"/>
        <t:Anchor>
          <t:Comment id="186661060"/>
        </t:Anchor>
        <t:Create/>
      </t:Event>
      <t:Event id="{C60F4697-7981-4785-89D8-A0833C0B3132}" time="2021-10-18T06:26:10.738Z">
        <t:Attribution userId="S::clare.sullivan@beyondblue.org.au::55bf99fc-b3c7-4be5-8696-d040559deafa" userProvider="AD" userName="Clare Sullivan"/>
        <t:Anchor>
          <t:Comment id="186661060"/>
        </t:Anchor>
        <t:Assign userId="S::Joanne.Papworth@beyondblue.org.au::ae8f17b7-1be2-4432-847a-a310d35539a9" userProvider="AD" userName="Joanne Papworth"/>
      </t:Event>
      <t:Event id="{1BB6051C-AE7B-4640-8ECC-4A2AA2858CDE}" time="2021-10-18T06:26:10.738Z">
        <t:Attribution userId="S::clare.sullivan@beyondblue.org.au::55bf99fc-b3c7-4be5-8696-d040559deafa" userProvider="AD" userName="Clare Sullivan"/>
        <t:Anchor>
          <t:Comment id="186661060"/>
        </t:Anchor>
        <t:SetTitle title="@Joanne Papworth , could you please check I have articulated this correctly. Also, awiting the amount spent from the 11.89m. Thanks"/>
      </t:Event>
    </t:History>
  </t:Task>
  <t:Task id="{4A856526-23F4-445F-8BB9-2B9B8ADB676A}">
    <t:Anchor>
      <t:Comment id="1012584972"/>
    </t:Anchor>
    <t:History>
      <t:Event id="{F5986761-2704-418D-BFA8-7CA265281624}" time="2021-10-18T06:31:47.291Z">
        <t:Attribution userId="S::clare.sullivan@beyondblue.org.au::55bf99fc-b3c7-4be5-8696-d040559deafa" userProvider="AD" userName="Clare Sullivan"/>
        <t:Anchor>
          <t:Comment id="1012584972"/>
        </t:Anchor>
        <t:Create/>
      </t:Event>
      <t:Event id="{40FF3BCF-77BE-403D-B520-186FBD3D6A6B}" time="2021-10-18T06:31:47.291Z">
        <t:Attribution userId="S::clare.sullivan@beyondblue.org.au::55bf99fc-b3c7-4be5-8696-d040559deafa" userProvider="AD" userName="Clare Sullivan"/>
        <t:Anchor>
          <t:Comment id="1012584972"/>
        </t:Anchor>
        <t:Assign userId="S::Joanne.Papworth@beyondblue.org.au::ae8f17b7-1be2-4432-847a-a310d35539a9" userProvider="AD" userName="Joanne Papworth"/>
      </t:Event>
      <t:Event id="{0C476DB0-5671-46BC-99A4-6AA6892543D4}" time="2021-10-18T06:31:47.291Z">
        <t:Attribution userId="S::clare.sullivan@beyondblue.org.au::55bf99fc-b3c7-4be5-8696-d040559deafa" userProvider="AD" userName="Clare Sullivan"/>
        <t:Anchor>
          <t:Comment id="1012584972"/>
        </t:Anchor>
        <t:SetTitle title="@Joanne Papworth could you please review this and ensure I have articulated it correctly? Also, still awaiting the amoutn spent from the 11.89m. Thanks"/>
      </t:Event>
    </t:History>
  </t:Task>
  <t:Task id="{2F2E2566-C82C-4C20-BB90-7D74A805C34F}">
    <t:Anchor>
      <t:Comment id="622337012"/>
    </t:Anchor>
    <t:History>
      <t:Event id="{B7FB0792-9649-4669-AEDA-E54A71E4300C}" time="2021-10-18T21:32:11.492Z">
        <t:Attribution userId="S::kate.mcgrath@beyondblue.org.au::022e1d1a-bb49-4b1e-900b-664033b71f7e" userProvider="AD" userName="Kate McGrath"/>
        <t:Anchor>
          <t:Comment id="1661125932"/>
        </t:Anchor>
        <t:Create/>
      </t:Event>
      <t:Event id="{51AB0CB1-C038-4C05-959A-38BC344DEE02}" time="2021-10-18T21:32:11.492Z">
        <t:Attribution userId="S::kate.mcgrath@beyondblue.org.au::022e1d1a-bb49-4b1e-900b-664033b71f7e" userProvider="AD" userName="Kate McGrath"/>
        <t:Anchor>
          <t:Comment id="1661125932"/>
        </t:Anchor>
        <t:Assign userId="S::Eliza.Hovey@beyondblue.org.au::d90b0b7d-84c8-40df-89ca-8782b92f62a2" userProvider="AD" userName="Eliza Hovey"/>
      </t:Event>
      <t:Event id="{58042549-B9E0-4669-9072-49F35C7A2D45}" time="2021-10-18T21:32:11.492Z">
        <t:Attribution userId="S::kate.mcgrath@beyondblue.org.au::022e1d1a-bb49-4b1e-900b-664033b71f7e" userProvider="AD" userName="Kate McGrath"/>
        <t:Anchor>
          <t:Comment id="1661125932"/>
        </t:Anchor>
        <t:SetTitle title="@Eliza Hovey I agree with not having a site listed at all"/>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1868574"/>
        <w:category>
          <w:name w:val="General"/>
          <w:gallery w:val="placeholder"/>
        </w:category>
        <w:types>
          <w:type w:val="bbPlcHdr"/>
        </w:types>
        <w:behaviors>
          <w:behavior w:val="content"/>
        </w:behaviors>
        <w:guid w:val="{83461517-C688-4044-B662-3F575A0F26CC}"/>
      </w:docPartPr>
      <w:docPartBody>
        <w:p w:rsidR="00C367DC" w:rsidRDefault="00C367D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Historic">
    <w:panose1 w:val="020B0502040204020203"/>
    <w:charset w:val="00"/>
    <w:family w:val="swiss"/>
    <w:pitch w:val="variable"/>
    <w:sig w:usb0="800001EF" w:usb1="02000002" w:usb2="0060C080" w:usb3="00000000" w:csb0="00000001" w:csb1="00000000"/>
  </w:font>
  <w:font w:name="Segoe UI Semilight">
    <w:panose1 w:val="020B04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367DC"/>
    <w:rsid w:val="000C64DA"/>
    <w:rsid w:val="001B5E1A"/>
    <w:rsid w:val="00231BFB"/>
    <w:rsid w:val="00247AF5"/>
    <w:rsid w:val="0025474D"/>
    <w:rsid w:val="00265E1F"/>
    <w:rsid w:val="002A6291"/>
    <w:rsid w:val="00337D54"/>
    <w:rsid w:val="00391B0A"/>
    <w:rsid w:val="0044488C"/>
    <w:rsid w:val="004C6C9D"/>
    <w:rsid w:val="00503558"/>
    <w:rsid w:val="0050552E"/>
    <w:rsid w:val="005E512E"/>
    <w:rsid w:val="00673921"/>
    <w:rsid w:val="00696EE9"/>
    <w:rsid w:val="00731118"/>
    <w:rsid w:val="00795052"/>
    <w:rsid w:val="008F3A82"/>
    <w:rsid w:val="00935A14"/>
    <w:rsid w:val="009A2274"/>
    <w:rsid w:val="009C2127"/>
    <w:rsid w:val="00A10051"/>
    <w:rsid w:val="00A101C6"/>
    <w:rsid w:val="00AD6770"/>
    <w:rsid w:val="00B8293E"/>
    <w:rsid w:val="00C367DC"/>
    <w:rsid w:val="00C50B58"/>
    <w:rsid w:val="00C74F48"/>
    <w:rsid w:val="00CC6291"/>
    <w:rsid w:val="00D94D07"/>
    <w:rsid w:val="00DA6608"/>
    <w:rsid w:val="00DB222B"/>
    <w:rsid w:val="00DC0487"/>
    <w:rsid w:val="00E259F7"/>
    <w:rsid w:val="00EE6855"/>
    <w:rsid w:val="00F12500"/>
    <w:rsid w:val="00F50712"/>
    <w:rsid w:val="00FF26D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2021-11-24T00:00:00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f1b7021c-744a-49de-8fc3-6d479e2643b6">
      <UserInfo>
        <DisplayName>Vanessa Butler</DisplayName>
        <AccountId>23</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3B9E4F469BEA64FB420E794D5933D38" ma:contentTypeVersion="11" ma:contentTypeDescription="Create a new document." ma:contentTypeScope="" ma:versionID="c552009fdabd495be4203b4fd0d9757f">
  <xsd:schema xmlns:xsd="http://www.w3.org/2001/XMLSchema" xmlns:xs="http://www.w3.org/2001/XMLSchema" xmlns:p="http://schemas.microsoft.com/office/2006/metadata/properties" xmlns:ns2="044a19b2-ac5d-46c4-a81d-b4e06634bda8" xmlns:ns3="f1b7021c-744a-49de-8fc3-6d479e2643b6" targetNamespace="http://schemas.microsoft.com/office/2006/metadata/properties" ma:root="true" ma:fieldsID="2b64c9a42b8d3a23777cc5ad33c84d50" ns2:_="" ns3:_="">
    <xsd:import namespace="044a19b2-ac5d-46c4-a81d-b4e06634bda8"/>
    <xsd:import namespace="f1b7021c-744a-49de-8fc3-6d479e2643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a19b2-ac5d-46c4-a81d-b4e06634b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b7021c-744a-49de-8fc3-6d479e2643b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3.xml><?xml version="1.0" encoding="utf-8"?>
<ds:datastoreItem xmlns:ds="http://schemas.openxmlformats.org/officeDocument/2006/customXml" ds:itemID="{9AE5C921-58EB-4B7B-A167-27975A194CAB}">
  <ds:schemaRefs>
    <ds:schemaRef ds:uri="http://schemas.openxmlformats.org/officeDocument/2006/bibliography"/>
  </ds:schemaRefs>
</ds:datastoreItem>
</file>

<file path=customXml/itemProps4.xml><?xml version="1.0" encoding="utf-8"?>
<ds:datastoreItem xmlns:ds="http://schemas.openxmlformats.org/officeDocument/2006/customXml" ds:itemID="{6CB462EA-10A7-4754-94DC-A6846B7C0C55}">
  <ds:schemaRefs>
    <ds:schemaRef ds:uri="http://schemas.microsoft.com/office/2006/metadata/properties"/>
    <ds:schemaRef ds:uri="044a19b2-ac5d-46c4-a81d-b4e06634bda8"/>
    <ds:schemaRef ds:uri="http://purl.org/dc/terms/"/>
    <ds:schemaRef ds:uri="http://schemas.microsoft.com/office/2006/documentManagement/types"/>
    <ds:schemaRef ds:uri="f1b7021c-744a-49de-8fc3-6d479e2643b6"/>
    <ds:schemaRef ds:uri="http://purl.org/dc/dcmitype/"/>
    <ds:schemaRef ds:uri="http://schemas.microsoft.com/office/infopath/2007/PartnerControls"/>
    <ds:schemaRef ds:uri="http://purl.org/dc/elements/1.1/"/>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E2FFF3C6-40E2-4C35-94AA-9540B9FB0A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a19b2-ac5d-46c4-a81d-b4e06634bda8"/>
    <ds:schemaRef ds:uri="f1b7021c-744a-49de-8fc3-6d479e2643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4405</Words>
  <Characters>25114</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The Way Back Support Services | Interim Evaluation Short Report</vt:lpstr>
    </vt:vector>
  </TitlesOfParts>
  <Company>Nous</Company>
  <LinksUpToDate>false</LinksUpToDate>
  <CharactersWithSpaces>29461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Way Back Support Services | Interim Evaluation Short Report</dc:title>
  <dc:subject>Beyond Blue</dc:subject>
  <dc:creator>Australian Government Department of Health</dc:creator>
  <cp:keywords>Beyond blue; Mental health; evaluation report;</cp:keywords>
  <dc:description/>
  <cp:lastModifiedBy>JENKINS, Kylie</cp:lastModifiedBy>
  <cp:revision>4</cp:revision>
  <cp:lastPrinted>2021-10-28T11:24:00Z</cp:lastPrinted>
  <dcterms:created xsi:type="dcterms:W3CDTF">2022-04-06T02:30:00Z</dcterms:created>
  <dcterms:modified xsi:type="dcterms:W3CDTF">2022-04-06T02:45:00Z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0x010100D3B9E4F469BEA64FB420E794D5933D38</vt:lpwstr>
  </property>
</Properties>
</file>