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9963D5" w14:textId="422EFCD4" w:rsidR="00841D83" w:rsidRPr="00EE2F3E" w:rsidRDefault="00841D83" w:rsidP="004612DE">
      <w:pPr>
        <w:pStyle w:val="Title"/>
        <w:ind w:right="110" w:firstLine="1701"/>
      </w:pPr>
      <w:r w:rsidRPr="00EE2F3E">
        <w:drawing>
          <wp:anchor distT="0" distB="0" distL="114300" distR="114300" simplePos="0" relativeHeight="487596544" behindDoc="1" locked="0" layoutInCell="1" allowOverlap="1" wp14:anchorId="27C4F383" wp14:editId="79C2E09F">
            <wp:simplePos x="0" y="0"/>
            <wp:positionH relativeFrom="column">
              <wp:posOffset>-346075</wp:posOffset>
            </wp:positionH>
            <wp:positionV relativeFrom="paragraph">
              <wp:posOffset>-1358161</wp:posOffset>
            </wp:positionV>
            <wp:extent cx="5323764" cy="7560000"/>
            <wp:effectExtent l="0" t="0" r="0" b="0"/>
            <wp:wrapNone/>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3764" cy="7560000"/>
                    </a:xfrm>
                    <a:prstGeom prst="rect">
                      <a:avLst/>
                    </a:prstGeom>
                  </pic:spPr>
                </pic:pic>
              </a:graphicData>
            </a:graphic>
            <wp14:sizeRelH relativeFrom="page">
              <wp14:pctWidth>0</wp14:pctWidth>
            </wp14:sizeRelH>
            <wp14:sizeRelV relativeFrom="page">
              <wp14:pctHeight>0</wp14:pctHeight>
            </wp14:sizeRelV>
          </wp:anchor>
        </w:drawing>
      </w:r>
      <w:r w:rsidRPr="00EE2F3E">
        <w:t>Specialist Dementia Care</w:t>
      </w:r>
      <w:r w:rsidR="004612DE">
        <w:t xml:space="preserve"> </w:t>
      </w:r>
      <w:r w:rsidRPr="00EE2F3E">
        <w:t>Program (SDCP)</w:t>
      </w:r>
    </w:p>
    <w:p w14:paraId="16D2712A" w14:textId="082AC67E" w:rsidR="00FC6240" w:rsidRPr="00EE2F3E" w:rsidRDefault="00841D83" w:rsidP="00C56A95">
      <w:pPr>
        <w:pStyle w:val="Subtitle"/>
        <w:tabs>
          <w:tab w:val="left" w:pos="2500"/>
          <w:tab w:val="right" w:pos="7088"/>
        </w:tabs>
      </w:pPr>
      <w:r w:rsidRPr="00EE2F3E">
        <w:t>Information Booklet</w:t>
      </w:r>
    </w:p>
    <w:p w14:paraId="16D2712D" w14:textId="77777777" w:rsidR="00FC6240" w:rsidRPr="001B14F0" w:rsidRDefault="00FC6240" w:rsidP="00DB2F1F">
      <w:pPr>
        <w:ind w:right="110"/>
        <w:jc w:val="right"/>
        <w:rPr>
          <w:rFonts w:ascii="Arial" w:hAnsi="Arial" w:cs="Arial"/>
          <w:sz w:val="36"/>
        </w:rPr>
        <w:sectPr w:rsidR="00FC6240" w:rsidRPr="001B14F0" w:rsidSect="00841D83">
          <w:footerReference w:type="first" r:id="rId11"/>
          <w:type w:val="continuous"/>
          <w:pgSz w:w="8400" w:h="11910"/>
          <w:pgMar w:top="2136" w:right="500" w:bottom="280" w:left="560" w:header="720" w:footer="720" w:gutter="0"/>
          <w:cols w:space="720"/>
        </w:sectPr>
      </w:pPr>
    </w:p>
    <w:p w14:paraId="16D2712E" w14:textId="77777777" w:rsidR="00FC6240" w:rsidRPr="001B14F0" w:rsidRDefault="00DD36E9" w:rsidP="004612DE">
      <w:pPr>
        <w:pStyle w:val="Heading1"/>
      </w:pPr>
      <w:r w:rsidRPr="001B14F0">
        <w:lastRenderedPageBreak/>
        <w:t>What is the Specialist Dementia Care Program?</w:t>
      </w:r>
    </w:p>
    <w:p w14:paraId="16D2712F" w14:textId="77777777" w:rsidR="00FC6240" w:rsidRPr="001B14F0" w:rsidRDefault="00DD36E9" w:rsidP="001B14F0">
      <w:pPr>
        <w:pStyle w:val="BodyText"/>
        <w:ind w:right="536"/>
      </w:pPr>
      <w:r w:rsidRPr="001B14F0">
        <w:t xml:space="preserve">The Australian Government’s Specialist Dementia Care Program (SDCP) provides transitional support and care for people living with very severe </w:t>
      </w:r>
      <w:proofErr w:type="spellStart"/>
      <w:r w:rsidRPr="001B14F0">
        <w:t>behavioural</w:t>
      </w:r>
      <w:proofErr w:type="spellEnd"/>
      <w:r w:rsidRPr="001B14F0">
        <w:t xml:space="preserve"> and psychological symptoms of dementia.</w:t>
      </w:r>
    </w:p>
    <w:p w14:paraId="16D27130" w14:textId="77777777" w:rsidR="00FC6240" w:rsidRPr="001B14F0" w:rsidRDefault="00DD36E9" w:rsidP="001B14F0">
      <w:pPr>
        <w:pStyle w:val="BodyText"/>
        <w:ind w:right="536"/>
      </w:pPr>
      <w:r w:rsidRPr="001B14F0">
        <w:t xml:space="preserve">The SDCP offers temporary care with a goal to </w:t>
      </w:r>
      <w:proofErr w:type="spellStart"/>
      <w:r w:rsidRPr="001B14F0">
        <w:t>stabilise</w:t>
      </w:r>
      <w:proofErr w:type="spellEnd"/>
      <w:r w:rsidRPr="001B14F0">
        <w:t xml:space="preserve"> and reduce a person’s </w:t>
      </w:r>
      <w:proofErr w:type="spellStart"/>
      <w:r w:rsidRPr="001B14F0">
        <w:t>behavioural</w:t>
      </w:r>
      <w:proofErr w:type="spellEnd"/>
      <w:r w:rsidRPr="001B14F0">
        <w:t xml:space="preserve"> symptoms with a supported transition into a less intensive care setting.</w:t>
      </w:r>
    </w:p>
    <w:p w14:paraId="16D27131" w14:textId="32C50A97" w:rsidR="00FC6240" w:rsidRPr="001B14F0" w:rsidRDefault="00DD36E9" w:rsidP="00043546">
      <w:pPr>
        <w:pStyle w:val="Heading2"/>
      </w:pPr>
      <w:r w:rsidRPr="001B14F0">
        <w:t>What</w:t>
      </w:r>
      <w:r w:rsidRPr="001B14F0">
        <w:rPr>
          <w:spacing w:val="-6"/>
        </w:rPr>
        <w:t xml:space="preserve"> </w:t>
      </w:r>
      <w:r w:rsidRPr="001B14F0">
        <w:t>are</w:t>
      </w:r>
      <w:r w:rsidRPr="001B14F0">
        <w:rPr>
          <w:spacing w:val="-5"/>
        </w:rPr>
        <w:t xml:space="preserve"> </w:t>
      </w:r>
      <w:r w:rsidRPr="001B14F0">
        <w:t>the</w:t>
      </w:r>
      <w:r w:rsidRPr="001B14F0">
        <w:rPr>
          <w:spacing w:val="-6"/>
        </w:rPr>
        <w:t xml:space="preserve"> </w:t>
      </w:r>
      <w:r w:rsidRPr="001B14F0">
        <w:t>key</w:t>
      </w:r>
      <w:r w:rsidRPr="001B14F0">
        <w:rPr>
          <w:spacing w:val="-5"/>
        </w:rPr>
        <w:t xml:space="preserve"> </w:t>
      </w:r>
      <w:r w:rsidRPr="001B14F0">
        <w:t>features</w:t>
      </w:r>
      <w:r w:rsidRPr="001B14F0">
        <w:rPr>
          <w:spacing w:val="-5"/>
        </w:rPr>
        <w:t xml:space="preserve"> </w:t>
      </w:r>
      <w:r w:rsidRPr="001B14F0">
        <w:t>of</w:t>
      </w:r>
      <w:r w:rsidRPr="001B14F0">
        <w:rPr>
          <w:spacing w:val="-6"/>
        </w:rPr>
        <w:t xml:space="preserve"> </w:t>
      </w:r>
      <w:r w:rsidRPr="001B14F0">
        <w:t>the</w:t>
      </w:r>
      <w:r w:rsidRPr="001B14F0">
        <w:rPr>
          <w:spacing w:val="-5"/>
        </w:rPr>
        <w:t xml:space="preserve"> </w:t>
      </w:r>
      <w:r w:rsidRPr="001B14F0">
        <w:t>SDCP?</w:t>
      </w:r>
    </w:p>
    <w:p w14:paraId="16D27132" w14:textId="59D26488" w:rsidR="00FC6240" w:rsidRPr="001B14F0" w:rsidRDefault="00DD36E9" w:rsidP="001B14F0">
      <w:pPr>
        <w:pStyle w:val="ListParagraph"/>
        <w:ind w:right="536"/>
      </w:pPr>
      <w:r w:rsidRPr="001B14F0">
        <w:t>A living environment that is a small unit (typically 9</w:t>
      </w:r>
      <w:r w:rsidR="001B14F0">
        <w:t xml:space="preserve"> </w:t>
      </w:r>
      <w:r w:rsidRPr="001B14F0">
        <w:t xml:space="preserve">beds), </w:t>
      </w:r>
      <w:r w:rsidR="001B14F0">
        <w:br/>
      </w:r>
      <w:r w:rsidRPr="001B14F0">
        <w:t>cottage-like and dementia-friendly.</w:t>
      </w:r>
    </w:p>
    <w:p w14:paraId="16D27133" w14:textId="77678CC5" w:rsidR="00FC6240" w:rsidRPr="001B14F0" w:rsidRDefault="00DD36E9" w:rsidP="001B14F0">
      <w:pPr>
        <w:pStyle w:val="ListParagraph"/>
        <w:ind w:right="536"/>
      </w:pPr>
      <w:r w:rsidRPr="001B14F0">
        <w:t xml:space="preserve">Care delivered by a team of highly trained dementia support staff, with oversight and regular visits by a clinical team such as </w:t>
      </w:r>
      <w:r w:rsidR="001B14F0">
        <w:br/>
      </w:r>
      <w:r w:rsidRPr="001B14F0">
        <w:t>psycho-geriatricians, geriatricians and medical specialists.</w:t>
      </w:r>
    </w:p>
    <w:p w14:paraId="16D27134" w14:textId="77777777" w:rsidR="00FC6240" w:rsidRPr="001B14F0" w:rsidRDefault="00DD36E9" w:rsidP="001B14F0">
      <w:pPr>
        <w:pStyle w:val="ListParagraphLastpoint"/>
        <w:ind w:right="536"/>
      </w:pPr>
      <w:r w:rsidRPr="001B14F0">
        <w:t>Person-</w:t>
      </w:r>
      <w:proofErr w:type="spellStart"/>
      <w:r w:rsidRPr="001B14F0">
        <w:t>centred</w:t>
      </w:r>
      <w:proofErr w:type="spellEnd"/>
      <w:r w:rsidRPr="001B14F0">
        <w:t xml:space="preserve"> and goal-oriented care that builds on the strengths and capabilities of each individual and is tailored to the unique circumstances, background, cultural sensitivities and preferences of each person, their family and carers.</w:t>
      </w:r>
    </w:p>
    <w:p w14:paraId="16D27135" w14:textId="77777777" w:rsidR="00FC6240" w:rsidRPr="001B14F0" w:rsidRDefault="00DD36E9" w:rsidP="006F1E3D">
      <w:pPr>
        <w:pStyle w:val="Heading2"/>
      </w:pPr>
      <w:r w:rsidRPr="001B14F0">
        <w:t>What</w:t>
      </w:r>
      <w:r w:rsidRPr="001B14F0">
        <w:rPr>
          <w:spacing w:val="-8"/>
        </w:rPr>
        <w:t xml:space="preserve"> </w:t>
      </w:r>
      <w:proofErr w:type="gramStart"/>
      <w:r w:rsidRPr="001B14F0">
        <w:t>is</w:t>
      </w:r>
      <w:proofErr w:type="gramEnd"/>
      <w:r w:rsidRPr="001B14F0">
        <w:rPr>
          <w:spacing w:val="-7"/>
        </w:rPr>
        <w:t xml:space="preserve"> </w:t>
      </w:r>
      <w:r w:rsidRPr="001B14F0">
        <w:t>the</w:t>
      </w:r>
      <w:r w:rsidRPr="001B14F0">
        <w:rPr>
          <w:spacing w:val="-7"/>
        </w:rPr>
        <w:t xml:space="preserve"> </w:t>
      </w:r>
      <w:r w:rsidRPr="001B14F0">
        <w:t>eligibility</w:t>
      </w:r>
      <w:r w:rsidRPr="001B14F0">
        <w:rPr>
          <w:spacing w:val="-7"/>
        </w:rPr>
        <w:t xml:space="preserve"> </w:t>
      </w:r>
      <w:r w:rsidRPr="001B14F0">
        <w:t>criteria?</w:t>
      </w:r>
    </w:p>
    <w:p w14:paraId="16D27136" w14:textId="77777777" w:rsidR="00FC6240" w:rsidRPr="001B14F0" w:rsidRDefault="00DD36E9" w:rsidP="006F1E3D">
      <w:pPr>
        <w:pStyle w:val="BodyText"/>
      </w:pPr>
      <w:r w:rsidRPr="001B14F0">
        <w:t>A person is eligible if they have:</w:t>
      </w:r>
    </w:p>
    <w:p w14:paraId="16D27137" w14:textId="77777777" w:rsidR="00FC6240" w:rsidRPr="001B14F0" w:rsidRDefault="00DD36E9" w:rsidP="006F1E3D">
      <w:pPr>
        <w:pStyle w:val="ListParagraph"/>
      </w:pPr>
      <w:r w:rsidRPr="001B14F0">
        <w:t>a diagnosis of dementia</w:t>
      </w:r>
    </w:p>
    <w:p w14:paraId="16D27138" w14:textId="77777777" w:rsidR="00FC6240" w:rsidRPr="001B14F0" w:rsidRDefault="00DD36E9" w:rsidP="001B14F0">
      <w:pPr>
        <w:pStyle w:val="ListParagraph"/>
        <w:ind w:right="677"/>
      </w:pPr>
      <w:r w:rsidRPr="001B14F0">
        <w:t xml:space="preserve">very severe </w:t>
      </w:r>
      <w:proofErr w:type="spellStart"/>
      <w:r w:rsidRPr="001B14F0">
        <w:t>behavioural</w:t>
      </w:r>
      <w:proofErr w:type="spellEnd"/>
      <w:r w:rsidRPr="001B14F0">
        <w:t xml:space="preserve"> or psychological symptoms of dementia, which many include but are not limited to:</w:t>
      </w:r>
    </w:p>
    <w:p w14:paraId="16D27139" w14:textId="77777777" w:rsidR="00FC6240" w:rsidRPr="001B14F0" w:rsidRDefault="00DD36E9" w:rsidP="001B14F0">
      <w:pPr>
        <w:pStyle w:val="ListParagraph-Secondlevel"/>
        <w:ind w:right="677"/>
      </w:pPr>
      <w:r w:rsidRPr="001B14F0">
        <w:t>aggression</w:t>
      </w:r>
    </w:p>
    <w:p w14:paraId="16D2713A" w14:textId="77777777" w:rsidR="00FC6240" w:rsidRPr="001B14F0" w:rsidRDefault="00DD36E9" w:rsidP="001B14F0">
      <w:pPr>
        <w:pStyle w:val="ListParagraph-Secondlevel"/>
        <w:ind w:right="677"/>
      </w:pPr>
      <w:r w:rsidRPr="001B14F0">
        <w:t>severe agitation, or</w:t>
      </w:r>
    </w:p>
    <w:p w14:paraId="16D2713B" w14:textId="77777777" w:rsidR="00FC6240" w:rsidRPr="001B14F0" w:rsidRDefault="00DD36E9" w:rsidP="001B14F0">
      <w:pPr>
        <w:pStyle w:val="ListParagraph-Secondlevel"/>
        <w:ind w:right="677"/>
      </w:pPr>
      <w:proofErr w:type="spellStart"/>
      <w:r w:rsidRPr="001B14F0">
        <w:t>vocalisation</w:t>
      </w:r>
      <w:proofErr w:type="spellEnd"/>
    </w:p>
    <w:p w14:paraId="16D2713C" w14:textId="77777777" w:rsidR="00FC6240" w:rsidRPr="001B14F0" w:rsidRDefault="00DD36E9" w:rsidP="001B14F0">
      <w:pPr>
        <w:pStyle w:val="ListParagraph"/>
        <w:ind w:right="677"/>
      </w:pPr>
      <w:proofErr w:type="spellStart"/>
      <w:r w:rsidRPr="001B14F0">
        <w:t>trialled</w:t>
      </w:r>
      <w:proofErr w:type="spellEnd"/>
      <w:r w:rsidRPr="001B14F0">
        <w:t xml:space="preserve"> less intensive </w:t>
      </w:r>
      <w:proofErr w:type="spellStart"/>
      <w:r w:rsidRPr="001B14F0">
        <w:t>behaviour</w:t>
      </w:r>
      <w:proofErr w:type="spellEnd"/>
      <w:r w:rsidRPr="001B14F0">
        <w:t xml:space="preserve"> support strategies which have been unsuccessful, and</w:t>
      </w:r>
    </w:p>
    <w:p w14:paraId="16D2713D" w14:textId="77777777" w:rsidR="00FC6240" w:rsidRPr="001B14F0" w:rsidRDefault="00DD36E9" w:rsidP="001B14F0">
      <w:pPr>
        <w:pStyle w:val="ListParagraph"/>
        <w:ind w:right="677"/>
      </w:pPr>
      <w:r w:rsidRPr="001B14F0">
        <w:t>has had an Aged Care Assessment Team (ACAT) assessment.</w:t>
      </w:r>
    </w:p>
    <w:p w14:paraId="16D2713E" w14:textId="77777777" w:rsidR="00FC6240" w:rsidRPr="001B14F0" w:rsidRDefault="00FC6240">
      <w:pPr>
        <w:rPr>
          <w:rFonts w:ascii="Arial" w:hAnsi="Arial" w:cs="Arial"/>
          <w:sz w:val="20"/>
        </w:rPr>
        <w:sectPr w:rsidR="00FC6240" w:rsidRPr="001B14F0" w:rsidSect="00EA1BDA">
          <w:footerReference w:type="even" r:id="rId12"/>
          <w:footerReference w:type="default" r:id="rId13"/>
          <w:pgSz w:w="8400" w:h="11910"/>
          <w:pgMar w:top="980" w:right="500" w:bottom="1100" w:left="560" w:header="0" w:footer="902" w:gutter="0"/>
          <w:pgNumType w:start="2"/>
          <w:cols w:space="720"/>
          <w:titlePg/>
          <w:docGrid w:linePitch="299"/>
        </w:sectPr>
      </w:pPr>
    </w:p>
    <w:p w14:paraId="16D2713F" w14:textId="77777777" w:rsidR="00FC6240" w:rsidRPr="001B14F0" w:rsidRDefault="00DD36E9" w:rsidP="006F1E3D">
      <w:pPr>
        <w:pStyle w:val="Heading2"/>
      </w:pPr>
      <w:r w:rsidRPr="001B14F0">
        <w:lastRenderedPageBreak/>
        <w:t>Who</w:t>
      </w:r>
      <w:r w:rsidRPr="001B14F0">
        <w:rPr>
          <w:spacing w:val="-4"/>
        </w:rPr>
        <w:t xml:space="preserve"> </w:t>
      </w:r>
      <w:r w:rsidRPr="001B14F0">
        <w:t>does</w:t>
      </w:r>
      <w:r w:rsidRPr="001B14F0">
        <w:rPr>
          <w:spacing w:val="-4"/>
        </w:rPr>
        <w:t xml:space="preserve"> </w:t>
      </w:r>
      <w:r w:rsidRPr="001B14F0">
        <w:t>the</w:t>
      </w:r>
      <w:r w:rsidRPr="001B14F0">
        <w:rPr>
          <w:spacing w:val="-4"/>
        </w:rPr>
        <w:t xml:space="preserve"> </w:t>
      </w:r>
      <w:r w:rsidRPr="001B14F0">
        <w:t>eligibility</w:t>
      </w:r>
      <w:r w:rsidRPr="001B14F0">
        <w:rPr>
          <w:spacing w:val="-4"/>
        </w:rPr>
        <w:t xml:space="preserve"> </w:t>
      </w:r>
      <w:r w:rsidRPr="001B14F0">
        <w:t>assessment?</w:t>
      </w:r>
    </w:p>
    <w:p w14:paraId="16D27140" w14:textId="77777777" w:rsidR="00FC6240" w:rsidRPr="001B14F0" w:rsidRDefault="00DD36E9" w:rsidP="006F1E3D">
      <w:pPr>
        <w:pStyle w:val="BodyText"/>
      </w:pPr>
      <w:r w:rsidRPr="001B14F0">
        <w:t>Eligibility assessments for the program are undertaken by Dementia Support Australia (DSA).</w:t>
      </w:r>
    </w:p>
    <w:p w14:paraId="16D27141" w14:textId="77777777" w:rsidR="00FC6240" w:rsidRPr="001B14F0" w:rsidRDefault="00DD36E9" w:rsidP="006F1E3D">
      <w:pPr>
        <w:pStyle w:val="BodyText"/>
      </w:pPr>
      <w:r w:rsidRPr="001B14F0">
        <w:t>Anyone can make a referral to DSA for assessment, provided there is either family or guardian written consent and supporting documentation provided by the treating clinician.</w:t>
      </w:r>
    </w:p>
    <w:p w14:paraId="16D27143" w14:textId="4F75DA8B" w:rsidR="00FC6240" w:rsidRPr="001B14F0" w:rsidRDefault="00DD36E9" w:rsidP="006F1E3D">
      <w:pPr>
        <w:pStyle w:val="BodyText"/>
      </w:pPr>
      <w:r w:rsidRPr="001B14F0">
        <w:t xml:space="preserve">More information on the SDCP referral and assessment process is available by contacting DSA on </w:t>
      </w:r>
      <w:r w:rsidRPr="001B14F0">
        <w:rPr>
          <w:b/>
          <w:bCs/>
        </w:rPr>
        <w:t>1800 699 799</w:t>
      </w:r>
      <w:r w:rsidRPr="001B14F0">
        <w:t xml:space="preserve"> or via their website at </w:t>
      </w:r>
      <w:hyperlink r:id="rId14">
        <w:r w:rsidRPr="001B14F0">
          <w:rPr>
            <w:b/>
            <w:bCs/>
          </w:rPr>
          <w:t>www.dementia.com.au.</w:t>
        </w:r>
      </w:hyperlink>
    </w:p>
    <w:p w14:paraId="16D27144" w14:textId="63D58135" w:rsidR="00FC6240" w:rsidRPr="001B14F0" w:rsidRDefault="00DD36E9" w:rsidP="006F1E3D">
      <w:pPr>
        <w:pStyle w:val="Heading2"/>
      </w:pPr>
      <w:r w:rsidRPr="001B14F0">
        <w:t>If</w:t>
      </w:r>
      <w:r w:rsidRPr="001B14F0">
        <w:rPr>
          <w:spacing w:val="-4"/>
        </w:rPr>
        <w:t xml:space="preserve"> </w:t>
      </w:r>
      <w:r w:rsidRPr="001B14F0">
        <w:t>a</w:t>
      </w:r>
      <w:r w:rsidRPr="001B14F0">
        <w:rPr>
          <w:spacing w:val="-3"/>
        </w:rPr>
        <w:t xml:space="preserve"> </w:t>
      </w:r>
      <w:r w:rsidRPr="001B14F0">
        <w:t>person</w:t>
      </w:r>
      <w:r w:rsidRPr="001B14F0">
        <w:rPr>
          <w:spacing w:val="-4"/>
        </w:rPr>
        <w:t xml:space="preserve"> </w:t>
      </w:r>
      <w:r w:rsidRPr="001B14F0">
        <w:t>is</w:t>
      </w:r>
      <w:r w:rsidRPr="001B14F0">
        <w:rPr>
          <w:spacing w:val="-3"/>
        </w:rPr>
        <w:t xml:space="preserve"> </w:t>
      </w:r>
      <w:r w:rsidRPr="001B14F0">
        <w:t>assessed</w:t>
      </w:r>
      <w:r w:rsidRPr="001B14F0">
        <w:rPr>
          <w:spacing w:val="-4"/>
        </w:rPr>
        <w:t xml:space="preserve"> </w:t>
      </w:r>
      <w:r w:rsidRPr="001B14F0">
        <w:t>as</w:t>
      </w:r>
      <w:r w:rsidRPr="001B14F0">
        <w:rPr>
          <w:spacing w:val="-3"/>
        </w:rPr>
        <w:t xml:space="preserve"> </w:t>
      </w:r>
      <w:r w:rsidRPr="001B14F0">
        <w:t>eligible,</w:t>
      </w:r>
      <w:r w:rsidRPr="001B14F0">
        <w:rPr>
          <w:spacing w:val="-4"/>
        </w:rPr>
        <w:t xml:space="preserve"> </w:t>
      </w:r>
      <w:r w:rsidRPr="001B14F0">
        <w:t>does</w:t>
      </w:r>
      <w:r w:rsidRPr="001B14F0">
        <w:rPr>
          <w:spacing w:val="-3"/>
        </w:rPr>
        <w:t xml:space="preserve"> </w:t>
      </w:r>
      <w:r w:rsidRPr="001B14F0">
        <w:t>that</w:t>
      </w:r>
      <w:r w:rsidRPr="001B14F0">
        <w:rPr>
          <w:spacing w:val="-4"/>
        </w:rPr>
        <w:t xml:space="preserve"> </w:t>
      </w:r>
      <w:r w:rsidR="00B22FCC" w:rsidRPr="001B14F0">
        <w:rPr>
          <w:spacing w:val="-4"/>
        </w:rPr>
        <w:br/>
      </w:r>
      <w:r w:rsidRPr="001B14F0">
        <w:t>mean</w:t>
      </w:r>
      <w:r w:rsidRPr="001B14F0">
        <w:rPr>
          <w:spacing w:val="-3"/>
        </w:rPr>
        <w:t xml:space="preserve"> </w:t>
      </w:r>
      <w:r w:rsidRPr="001B14F0">
        <w:t>they</w:t>
      </w:r>
      <w:r w:rsidRPr="001B14F0">
        <w:rPr>
          <w:spacing w:val="-4"/>
        </w:rPr>
        <w:t xml:space="preserve"> </w:t>
      </w:r>
      <w:r w:rsidRPr="001B14F0">
        <w:t>are</w:t>
      </w:r>
      <w:r w:rsidRPr="001B14F0">
        <w:rPr>
          <w:spacing w:val="-64"/>
        </w:rPr>
        <w:t xml:space="preserve"> </w:t>
      </w:r>
      <w:r w:rsidRPr="001B14F0">
        <w:t>entitled</w:t>
      </w:r>
      <w:r w:rsidRPr="001B14F0">
        <w:rPr>
          <w:spacing w:val="-3"/>
        </w:rPr>
        <w:t xml:space="preserve"> </w:t>
      </w:r>
      <w:r w:rsidRPr="001B14F0">
        <w:t>to</w:t>
      </w:r>
      <w:r w:rsidRPr="001B14F0">
        <w:rPr>
          <w:spacing w:val="-2"/>
        </w:rPr>
        <w:t xml:space="preserve"> </w:t>
      </w:r>
      <w:r w:rsidRPr="001B14F0">
        <w:t>a</w:t>
      </w:r>
      <w:r w:rsidRPr="001B14F0">
        <w:rPr>
          <w:spacing w:val="-2"/>
        </w:rPr>
        <w:t xml:space="preserve"> </w:t>
      </w:r>
      <w:r w:rsidRPr="001B14F0">
        <w:t>place</w:t>
      </w:r>
      <w:r w:rsidRPr="001B14F0">
        <w:rPr>
          <w:spacing w:val="-3"/>
        </w:rPr>
        <w:t xml:space="preserve"> </w:t>
      </w:r>
      <w:r w:rsidRPr="001B14F0">
        <w:t>in</w:t>
      </w:r>
      <w:r w:rsidRPr="001B14F0">
        <w:rPr>
          <w:spacing w:val="-2"/>
        </w:rPr>
        <w:t xml:space="preserve"> </w:t>
      </w:r>
      <w:r w:rsidRPr="001B14F0">
        <w:t>an</w:t>
      </w:r>
      <w:r w:rsidRPr="001B14F0">
        <w:rPr>
          <w:spacing w:val="-2"/>
        </w:rPr>
        <w:t xml:space="preserve"> </w:t>
      </w:r>
      <w:r w:rsidRPr="001B14F0">
        <w:t>SDCP</w:t>
      </w:r>
      <w:r w:rsidRPr="001B14F0">
        <w:rPr>
          <w:spacing w:val="-2"/>
        </w:rPr>
        <w:t xml:space="preserve"> </w:t>
      </w:r>
      <w:r w:rsidRPr="001B14F0">
        <w:t>unit</w:t>
      </w:r>
      <w:r w:rsidRPr="001B14F0">
        <w:rPr>
          <w:spacing w:val="-3"/>
        </w:rPr>
        <w:t xml:space="preserve"> </w:t>
      </w:r>
      <w:r w:rsidR="00B22FCC" w:rsidRPr="001B14F0">
        <w:rPr>
          <w:spacing w:val="-3"/>
        </w:rPr>
        <w:br/>
      </w:r>
      <w:r w:rsidRPr="001B14F0">
        <w:t>straight</w:t>
      </w:r>
      <w:r w:rsidRPr="001B14F0">
        <w:rPr>
          <w:spacing w:val="-2"/>
        </w:rPr>
        <w:t xml:space="preserve"> </w:t>
      </w:r>
      <w:r w:rsidRPr="001B14F0">
        <w:t>away?</w:t>
      </w:r>
    </w:p>
    <w:p w14:paraId="16D27145" w14:textId="77777777" w:rsidR="00FC6240" w:rsidRPr="001B14F0" w:rsidRDefault="00DD36E9" w:rsidP="006F1E3D">
      <w:pPr>
        <w:pStyle w:val="BodyText"/>
      </w:pPr>
      <w:r w:rsidRPr="001B14F0">
        <w:t xml:space="preserve">No. A person can be considered eligible for the </w:t>
      </w:r>
      <w:proofErr w:type="gramStart"/>
      <w:r w:rsidRPr="001B14F0">
        <w:t>program,</w:t>
      </w:r>
      <w:proofErr w:type="gramEnd"/>
      <w:r w:rsidRPr="001B14F0">
        <w:t xml:space="preserve"> however, the person must also be considered suitable for their preferred unit. </w:t>
      </w:r>
      <w:proofErr w:type="spellStart"/>
      <w:r w:rsidRPr="001B14F0">
        <w:t>Behaviours</w:t>
      </w:r>
      <w:proofErr w:type="spellEnd"/>
      <w:r w:rsidRPr="001B14F0">
        <w:t xml:space="preserve"> and needs of existing residents must be considered when bringing in someone new. Units may also be at capacity and therefore unable to take a new resident.</w:t>
      </w:r>
    </w:p>
    <w:p w14:paraId="16D27146" w14:textId="77777777" w:rsidR="00FC6240" w:rsidRPr="001B14F0" w:rsidRDefault="00DD36E9" w:rsidP="006F1E3D">
      <w:pPr>
        <w:pStyle w:val="Heading2"/>
      </w:pPr>
      <w:r w:rsidRPr="001B14F0">
        <w:t>Is</w:t>
      </w:r>
      <w:r w:rsidRPr="001B14F0">
        <w:rPr>
          <w:spacing w:val="-3"/>
        </w:rPr>
        <w:t xml:space="preserve"> </w:t>
      </w:r>
      <w:r w:rsidRPr="001B14F0">
        <w:t>a</w:t>
      </w:r>
      <w:r w:rsidRPr="001B14F0">
        <w:rPr>
          <w:spacing w:val="-2"/>
        </w:rPr>
        <w:t xml:space="preserve"> </w:t>
      </w:r>
      <w:r w:rsidRPr="001B14F0">
        <w:t>place</w:t>
      </w:r>
      <w:r w:rsidRPr="001B14F0">
        <w:rPr>
          <w:spacing w:val="-3"/>
        </w:rPr>
        <w:t xml:space="preserve"> </w:t>
      </w:r>
      <w:r w:rsidRPr="001B14F0">
        <w:t>in</w:t>
      </w:r>
      <w:r w:rsidRPr="001B14F0">
        <w:rPr>
          <w:spacing w:val="-2"/>
        </w:rPr>
        <w:t xml:space="preserve"> </w:t>
      </w:r>
      <w:r w:rsidRPr="001B14F0">
        <w:t>a</w:t>
      </w:r>
      <w:r w:rsidRPr="001B14F0">
        <w:rPr>
          <w:spacing w:val="-3"/>
        </w:rPr>
        <w:t xml:space="preserve"> </w:t>
      </w:r>
      <w:r w:rsidRPr="001B14F0">
        <w:t>SDCP</w:t>
      </w:r>
      <w:r w:rsidRPr="001B14F0">
        <w:rPr>
          <w:spacing w:val="-2"/>
        </w:rPr>
        <w:t xml:space="preserve"> </w:t>
      </w:r>
      <w:r w:rsidRPr="001B14F0">
        <w:t>unit</w:t>
      </w:r>
      <w:r w:rsidRPr="001B14F0">
        <w:rPr>
          <w:spacing w:val="-3"/>
        </w:rPr>
        <w:t xml:space="preserve"> </w:t>
      </w:r>
      <w:r w:rsidRPr="001B14F0">
        <w:t>permanent?</w:t>
      </w:r>
    </w:p>
    <w:p w14:paraId="16D27147" w14:textId="436C727B" w:rsidR="00FC6240" w:rsidRPr="001B14F0" w:rsidRDefault="00C13FA9" w:rsidP="00C13FA9">
      <w:pPr>
        <w:pStyle w:val="BodyText"/>
        <w:spacing w:after="1200"/>
        <w:ind w:right="539"/>
      </w:pPr>
      <w:r w:rsidRPr="001B14F0">
        <w:rPr>
          <w:i/>
          <w:noProof/>
        </w:rPr>
        <w:drawing>
          <wp:anchor distT="0" distB="0" distL="114300" distR="114300" simplePos="0" relativeHeight="487591424" behindDoc="0" locked="0" layoutInCell="1" allowOverlap="1" wp14:anchorId="749BC4BF" wp14:editId="3C8D400E">
            <wp:simplePos x="0" y="0"/>
            <wp:positionH relativeFrom="column">
              <wp:posOffset>2776220</wp:posOffset>
            </wp:positionH>
            <wp:positionV relativeFrom="paragraph">
              <wp:posOffset>753948</wp:posOffset>
            </wp:positionV>
            <wp:extent cx="1943735" cy="1943735"/>
            <wp:effectExtent l="0" t="0" r="0" b="0"/>
            <wp:wrapNone/>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3735" cy="1943735"/>
                    </a:xfrm>
                    <a:prstGeom prst="rect">
                      <a:avLst/>
                    </a:prstGeom>
                  </pic:spPr>
                </pic:pic>
              </a:graphicData>
            </a:graphic>
            <wp14:sizeRelH relativeFrom="page">
              <wp14:pctWidth>0</wp14:pctWidth>
            </wp14:sizeRelH>
            <wp14:sizeRelV relativeFrom="page">
              <wp14:pctHeight>0</wp14:pctHeight>
            </wp14:sizeRelV>
          </wp:anchor>
        </w:drawing>
      </w:r>
      <w:r w:rsidR="00DD36E9" w:rsidRPr="001B14F0">
        <w:t xml:space="preserve">No. The SDCP is designed to offer temporary, transitional care to </w:t>
      </w:r>
      <w:proofErr w:type="spellStart"/>
      <w:r w:rsidR="00DD36E9" w:rsidRPr="001B14F0">
        <w:t>stabilise</w:t>
      </w:r>
      <w:proofErr w:type="spellEnd"/>
      <w:r w:rsidR="00DD36E9" w:rsidRPr="001B14F0">
        <w:t xml:space="preserve"> and reduce </w:t>
      </w:r>
      <w:proofErr w:type="spellStart"/>
      <w:r w:rsidR="00DD36E9" w:rsidRPr="001B14F0">
        <w:t>behavioural</w:t>
      </w:r>
      <w:proofErr w:type="spellEnd"/>
      <w:r w:rsidR="00DD36E9" w:rsidRPr="001B14F0">
        <w:t xml:space="preserve"> and psychological symptoms with the aim of enabling a person to transition to a less intensive care setting.</w:t>
      </w:r>
    </w:p>
    <w:p w14:paraId="16D2714C" w14:textId="572457F9" w:rsidR="00FC6240" w:rsidRPr="001B14F0" w:rsidRDefault="00B22FCC" w:rsidP="00C13FA9">
      <w:pPr>
        <w:pStyle w:val="BodyText"/>
        <w:ind w:left="0" w:right="3229"/>
      </w:pPr>
      <w:r w:rsidRPr="001B14F0">
        <w:t xml:space="preserve">“The SDCP unit had the same carers every </w:t>
      </w:r>
      <w:r w:rsidR="00DD36E9" w:rsidRPr="001B14F0">
        <w:t>day who created a rapport with the residents. The residents were treated as family. They knew how to relate to dementia residents.”</w:t>
      </w:r>
    </w:p>
    <w:p w14:paraId="16D2714D" w14:textId="77777777" w:rsidR="00FC6240" w:rsidRPr="001B14F0" w:rsidRDefault="00DD36E9" w:rsidP="00B22FCC">
      <w:pPr>
        <w:pStyle w:val="Quote"/>
        <w:rPr>
          <w:sz w:val="16"/>
          <w:szCs w:val="20"/>
        </w:rPr>
      </w:pPr>
      <w:r w:rsidRPr="001B14F0">
        <w:rPr>
          <w:sz w:val="16"/>
          <w:szCs w:val="20"/>
        </w:rPr>
        <w:t>- family member</w:t>
      </w:r>
    </w:p>
    <w:p w14:paraId="16D2714E" w14:textId="77777777" w:rsidR="00FC6240" w:rsidRPr="001B14F0" w:rsidRDefault="00FC6240">
      <w:pPr>
        <w:rPr>
          <w:rFonts w:ascii="Arial" w:hAnsi="Arial" w:cs="Arial"/>
          <w:sz w:val="16"/>
        </w:rPr>
        <w:sectPr w:rsidR="00FC6240" w:rsidRPr="001B14F0" w:rsidSect="006F1E3D">
          <w:headerReference w:type="default" r:id="rId16"/>
          <w:pgSz w:w="8400" w:h="11910"/>
          <w:pgMar w:top="980" w:right="500" w:bottom="1100" w:left="560" w:header="0" w:footer="244" w:gutter="0"/>
          <w:cols w:space="720"/>
        </w:sectPr>
      </w:pPr>
    </w:p>
    <w:p w14:paraId="16D2714F" w14:textId="77777777" w:rsidR="00FC6240" w:rsidRPr="001B14F0" w:rsidRDefault="00DD36E9" w:rsidP="00B22FCC">
      <w:pPr>
        <w:pStyle w:val="Heading2"/>
      </w:pPr>
      <w:r w:rsidRPr="001B14F0">
        <w:lastRenderedPageBreak/>
        <w:t>How</w:t>
      </w:r>
      <w:r w:rsidRPr="001B14F0">
        <w:rPr>
          <w:spacing w:val="-3"/>
        </w:rPr>
        <w:t xml:space="preserve"> </w:t>
      </w:r>
      <w:r w:rsidRPr="001B14F0">
        <w:t>long</w:t>
      </w:r>
      <w:r w:rsidRPr="001B14F0">
        <w:rPr>
          <w:spacing w:val="-3"/>
        </w:rPr>
        <w:t xml:space="preserve"> </w:t>
      </w:r>
      <w:r w:rsidRPr="001B14F0">
        <w:t>can</w:t>
      </w:r>
      <w:r w:rsidRPr="001B14F0">
        <w:rPr>
          <w:spacing w:val="-3"/>
        </w:rPr>
        <w:t xml:space="preserve"> </w:t>
      </w:r>
      <w:r w:rsidRPr="001B14F0">
        <w:t>a</w:t>
      </w:r>
      <w:r w:rsidRPr="001B14F0">
        <w:rPr>
          <w:spacing w:val="-3"/>
        </w:rPr>
        <w:t xml:space="preserve"> </w:t>
      </w:r>
      <w:r w:rsidRPr="001B14F0">
        <w:t>person</w:t>
      </w:r>
      <w:r w:rsidRPr="001B14F0">
        <w:rPr>
          <w:spacing w:val="-3"/>
        </w:rPr>
        <w:t xml:space="preserve"> </w:t>
      </w:r>
      <w:r w:rsidRPr="001B14F0">
        <w:t>stay</w:t>
      </w:r>
      <w:r w:rsidRPr="001B14F0">
        <w:rPr>
          <w:spacing w:val="-3"/>
        </w:rPr>
        <w:t xml:space="preserve"> </w:t>
      </w:r>
      <w:r w:rsidRPr="001B14F0">
        <w:t>in</w:t>
      </w:r>
      <w:r w:rsidRPr="001B14F0">
        <w:rPr>
          <w:spacing w:val="-2"/>
        </w:rPr>
        <w:t xml:space="preserve"> </w:t>
      </w:r>
      <w:r w:rsidRPr="001B14F0">
        <w:t>an</w:t>
      </w:r>
      <w:r w:rsidRPr="001B14F0">
        <w:rPr>
          <w:spacing w:val="-3"/>
        </w:rPr>
        <w:t xml:space="preserve"> </w:t>
      </w:r>
      <w:r w:rsidRPr="001B14F0">
        <w:t>SDCP</w:t>
      </w:r>
      <w:r w:rsidRPr="001B14F0">
        <w:rPr>
          <w:spacing w:val="-3"/>
        </w:rPr>
        <w:t xml:space="preserve"> </w:t>
      </w:r>
      <w:r w:rsidRPr="001B14F0">
        <w:t>unit?</w:t>
      </w:r>
    </w:p>
    <w:p w14:paraId="16D27151" w14:textId="3124F8A3" w:rsidR="00FC6240" w:rsidRPr="001B14F0" w:rsidRDefault="00DD36E9" w:rsidP="00E1609D">
      <w:pPr>
        <w:pStyle w:val="BodyText"/>
      </w:pPr>
      <w:r w:rsidRPr="001B14F0">
        <w:t xml:space="preserve">There is no set timeframe for a person to stay in an SDCP unit. However, a person’s stay in an SDCP unit is likely to be around </w:t>
      </w:r>
      <w:r w:rsidR="00E1609D" w:rsidRPr="001B14F0">
        <w:br/>
      </w:r>
      <w:r w:rsidRPr="001B14F0">
        <w:t xml:space="preserve">12 months. The SDCP is not designed to accommodate people </w:t>
      </w:r>
      <w:r w:rsidR="00E1609D" w:rsidRPr="001B14F0">
        <w:br/>
      </w:r>
      <w:r w:rsidRPr="001B14F0">
        <w:t>on a permanent basis.</w:t>
      </w:r>
    </w:p>
    <w:p w14:paraId="16D27152" w14:textId="77777777" w:rsidR="00FC6240" w:rsidRPr="001B14F0" w:rsidRDefault="00DD36E9" w:rsidP="00B22FCC">
      <w:pPr>
        <w:pStyle w:val="Heading2"/>
      </w:pPr>
      <w:r w:rsidRPr="001B14F0">
        <w:t>Is</w:t>
      </w:r>
      <w:r w:rsidRPr="001B14F0">
        <w:rPr>
          <w:spacing w:val="-3"/>
        </w:rPr>
        <w:t xml:space="preserve"> </w:t>
      </w:r>
      <w:r w:rsidRPr="001B14F0">
        <w:t>there</w:t>
      </w:r>
      <w:r w:rsidRPr="001B14F0">
        <w:rPr>
          <w:spacing w:val="-3"/>
        </w:rPr>
        <w:t xml:space="preserve"> </w:t>
      </w:r>
      <w:r w:rsidRPr="001B14F0">
        <w:t>support</w:t>
      </w:r>
      <w:r w:rsidRPr="001B14F0">
        <w:rPr>
          <w:spacing w:val="-2"/>
        </w:rPr>
        <w:t xml:space="preserve"> </w:t>
      </w:r>
      <w:r w:rsidRPr="001B14F0">
        <w:t>when</w:t>
      </w:r>
      <w:r w:rsidRPr="001B14F0">
        <w:rPr>
          <w:spacing w:val="-3"/>
        </w:rPr>
        <w:t xml:space="preserve"> </w:t>
      </w:r>
      <w:r w:rsidRPr="001B14F0">
        <w:t>it</w:t>
      </w:r>
      <w:r w:rsidRPr="001B14F0">
        <w:rPr>
          <w:spacing w:val="-3"/>
        </w:rPr>
        <w:t xml:space="preserve"> </w:t>
      </w:r>
      <w:r w:rsidRPr="001B14F0">
        <w:t>is</w:t>
      </w:r>
      <w:r w:rsidRPr="001B14F0">
        <w:rPr>
          <w:spacing w:val="-2"/>
        </w:rPr>
        <w:t xml:space="preserve"> </w:t>
      </w:r>
      <w:r w:rsidRPr="001B14F0">
        <w:t>time</w:t>
      </w:r>
      <w:r w:rsidRPr="001B14F0">
        <w:rPr>
          <w:spacing w:val="-3"/>
        </w:rPr>
        <w:t xml:space="preserve"> </w:t>
      </w:r>
      <w:r w:rsidRPr="001B14F0">
        <w:t>for</w:t>
      </w:r>
      <w:r w:rsidRPr="001B14F0">
        <w:rPr>
          <w:spacing w:val="-3"/>
        </w:rPr>
        <w:t xml:space="preserve"> </w:t>
      </w:r>
      <w:r w:rsidRPr="001B14F0">
        <w:t>a</w:t>
      </w:r>
      <w:r w:rsidRPr="001B14F0">
        <w:rPr>
          <w:spacing w:val="-2"/>
        </w:rPr>
        <w:t xml:space="preserve"> </w:t>
      </w:r>
      <w:r w:rsidRPr="001B14F0">
        <w:t>person</w:t>
      </w:r>
      <w:r w:rsidRPr="001B14F0">
        <w:rPr>
          <w:spacing w:val="-3"/>
        </w:rPr>
        <w:t xml:space="preserve"> </w:t>
      </w:r>
      <w:r w:rsidRPr="001B14F0">
        <w:t>to</w:t>
      </w:r>
      <w:r w:rsidRPr="001B14F0">
        <w:rPr>
          <w:spacing w:val="-2"/>
        </w:rPr>
        <w:t xml:space="preserve"> </w:t>
      </w:r>
      <w:r w:rsidRPr="001B14F0">
        <w:t>be</w:t>
      </w:r>
      <w:r w:rsidRPr="001B14F0">
        <w:rPr>
          <w:spacing w:val="-64"/>
        </w:rPr>
        <w:t xml:space="preserve"> </w:t>
      </w:r>
      <w:r w:rsidRPr="001B14F0">
        <w:t>transitioned</w:t>
      </w:r>
      <w:r w:rsidRPr="001B14F0">
        <w:rPr>
          <w:spacing w:val="-2"/>
        </w:rPr>
        <w:t xml:space="preserve"> </w:t>
      </w:r>
      <w:r w:rsidRPr="001B14F0">
        <w:t>in</w:t>
      </w:r>
      <w:r w:rsidRPr="001B14F0">
        <w:rPr>
          <w:spacing w:val="-1"/>
        </w:rPr>
        <w:t xml:space="preserve"> </w:t>
      </w:r>
      <w:r w:rsidRPr="001B14F0">
        <w:t>and</w:t>
      </w:r>
      <w:r w:rsidRPr="001B14F0">
        <w:rPr>
          <w:spacing w:val="-1"/>
        </w:rPr>
        <w:t xml:space="preserve"> </w:t>
      </w:r>
      <w:r w:rsidRPr="001B14F0">
        <w:t>out</w:t>
      </w:r>
      <w:r w:rsidRPr="001B14F0">
        <w:rPr>
          <w:spacing w:val="-1"/>
        </w:rPr>
        <w:t xml:space="preserve"> </w:t>
      </w:r>
      <w:r w:rsidRPr="001B14F0">
        <w:t>of</w:t>
      </w:r>
      <w:r w:rsidRPr="001B14F0">
        <w:rPr>
          <w:spacing w:val="-2"/>
        </w:rPr>
        <w:t xml:space="preserve"> </w:t>
      </w:r>
      <w:r w:rsidRPr="001B14F0">
        <w:t>the</w:t>
      </w:r>
      <w:r w:rsidRPr="001B14F0">
        <w:rPr>
          <w:spacing w:val="-1"/>
        </w:rPr>
        <w:t xml:space="preserve"> </w:t>
      </w:r>
      <w:r w:rsidRPr="001B14F0">
        <w:t>SDCP?</w:t>
      </w:r>
    </w:p>
    <w:p w14:paraId="16D27153" w14:textId="0C9B0911" w:rsidR="00FC6240" w:rsidRPr="001B14F0" w:rsidRDefault="00DD36E9" w:rsidP="001D719B">
      <w:pPr>
        <w:pStyle w:val="BodyText"/>
        <w:ind w:right="394"/>
      </w:pPr>
      <w:r w:rsidRPr="001B14F0">
        <w:t xml:space="preserve">Yes, there is support for a person to transition into and out of the </w:t>
      </w:r>
      <w:r w:rsidR="001D719B">
        <w:br/>
      </w:r>
      <w:r w:rsidRPr="001B14F0">
        <w:t>SDCP. No one will be left without care.</w:t>
      </w:r>
    </w:p>
    <w:p w14:paraId="16D27154" w14:textId="77777777" w:rsidR="00FC6240" w:rsidRPr="001B14F0" w:rsidRDefault="00DD36E9" w:rsidP="001D719B">
      <w:pPr>
        <w:pStyle w:val="BodyText"/>
        <w:ind w:right="394"/>
      </w:pPr>
      <w:r w:rsidRPr="001B14F0">
        <w:t xml:space="preserve">A person will have security of tenure at the SDCP unit for the duration of their stay. This is </w:t>
      </w:r>
      <w:proofErr w:type="spellStart"/>
      <w:r w:rsidRPr="001B14F0">
        <w:t>formalised</w:t>
      </w:r>
      <w:proofErr w:type="spellEnd"/>
      <w:r w:rsidRPr="001B14F0">
        <w:t xml:space="preserve"> through the resident agreement that will be signed when transferring into the SDCP unit.</w:t>
      </w:r>
    </w:p>
    <w:p w14:paraId="16D27155" w14:textId="4944AB03" w:rsidR="00FC6240" w:rsidRPr="001B14F0" w:rsidRDefault="00DD36E9" w:rsidP="001D719B">
      <w:pPr>
        <w:pStyle w:val="BodyText"/>
        <w:ind w:right="394"/>
      </w:pPr>
      <w:r w:rsidRPr="001B14F0">
        <w:t xml:space="preserve">More information on length of stay and security of tenure can be accessed at: </w:t>
      </w:r>
      <w:hyperlink r:id="rId17" w:history="1">
        <w:r w:rsidR="003C5DF6" w:rsidRPr="001B14F0">
          <w:rPr>
            <w:rStyle w:val="Hyperlink"/>
          </w:rPr>
          <w:t>www.health.gov.au/specialist-dementia-care-program-fees-and-security-of-tenure.</w:t>
        </w:r>
      </w:hyperlink>
    </w:p>
    <w:p w14:paraId="16D27156" w14:textId="77777777" w:rsidR="00FC6240" w:rsidRPr="001B14F0" w:rsidRDefault="00DD36E9" w:rsidP="001D719B">
      <w:pPr>
        <w:pStyle w:val="BodyText"/>
        <w:ind w:right="394"/>
      </w:pPr>
      <w:r w:rsidRPr="001B14F0">
        <w:t xml:space="preserve">Planning for transition out starts at placement and involves the SDCP provider, resident, their family and carers. The SDCP provider assists the resident to find a suitable place and supports the new care staff to understand </w:t>
      </w:r>
      <w:proofErr w:type="spellStart"/>
      <w:r w:rsidRPr="001B14F0">
        <w:t>behaviour</w:t>
      </w:r>
      <w:proofErr w:type="spellEnd"/>
      <w:r w:rsidRPr="001B14F0">
        <w:t xml:space="preserve"> triggers and successful care approaches.</w:t>
      </w:r>
    </w:p>
    <w:p w14:paraId="16D27157" w14:textId="77777777" w:rsidR="00FC6240" w:rsidRPr="001B14F0" w:rsidRDefault="00DD36E9" w:rsidP="00B22FCC">
      <w:pPr>
        <w:pStyle w:val="Heading2"/>
      </w:pPr>
      <w:r w:rsidRPr="001B14F0">
        <w:t>Can</w:t>
      </w:r>
      <w:r w:rsidRPr="001B14F0">
        <w:rPr>
          <w:spacing w:val="-4"/>
        </w:rPr>
        <w:t xml:space="preserve"> </w:t>
      </w:r>
      <w:r w:rsidRPr="001B14F0">
        <w:t>a</w:t>
      </w:r>
      <w:r w:rsidRPr="001B14F0">
        <w:rPr>
          <w:spacing w:val="-4"/>
        </w:rPr>
        <w:t xml:space="preserve"> </w:t>
      </w:r>
      <w:r w:rsidRPr="001B14F0">
        <w:t>person</w:t>
      </w:r>
      <w:r w:rsidRPr="001B14F0">
        <w:rPr>
          <w:spacing w:val="-4"/>
        </w:rPr>
        <w:t xml:space="preserve"> </w:t>
      </w:r>
      <w:r w:rsidRPr="001B14F0">
        <w:t>be</w:t>
      </w:r>
      <w:r w:rsidRPr="001B14F0">
        <w:rPr>
          <w:spacing w:val="-4"/>
        </w:rPr>
        <w:t xml:space="preserve"> </w:t>
      </w:r>
      <w:r w:rsidRPr="001B14F0">
        <w:t>re-admitted</w:t>
      </w:r>
      <w:r w:rsidRPr="001B14F0">
        <w:rPr>
          <w:spacing w:val="-4"/>
        </w:rPr>
        <w:t xml:space="preserve"> </w:t>
      </w:r>
      <w:r w:rsidRPr="001B14F0">
        <w:t>to</w:t>
      </w:r>
      <w:r w:rsidRPr="001B14F0">
        <w:rPr>
          <w:spacing w:val="-3"/>
        </w:rPr>
        <w:t xml:space="preserve"> </w:t>
      </w:r>
      <w:r w:rsidRPr="001B14F0">
        <w:t>an</w:t>
      </w:r>
      <w:r w:rsidRPr="001B14F0">
        <w:rPr>
          <w:spacing w:val="-4"/>
        </w:rPr>
        <w:t xml:space="preserve"> </w:t>
      </w:r>
      <w:r w:rsidRPr="001B14F0">
        <w:t>SDCP</w:t>
      </w:r>
      <w:r w:rsidRPr="001B14F0">
        <w:rPr>
          <w:spacing w:val="-4"/>
        </w:rPr>
        <w:t xml:space="preserve"> </w:t>
      </w:r>
      <w:r w:rsidRPr="001B14F0">
        <w:t>unit?</w:t>
      </w:r>
    </w:p>
    <w:p w14:paraId="16D2715B" w14:textId="6169C6D5" w:rsidR="00FC6240" w:rsidRPr="00240892" w:rsidRDefault="00240892" w:rsidP="00240892">
      <w:pPr>
        <w:pStyle w:val="BodyText"/>
        <w:sectPr w:rsidR="00FC6240" w:rsidRPr="00240892" w:rsidSect="006F1E3D">
          <w:pgSz w:w="8400" w:h="11910"/>
          <w:pgMar w:top="980" w:right="500" w:bottom="1100" w:left="560" w:header="0" w:footer="216" w:gutter="0"/>
          <w:cols w:space="720"/>
        </w:sectPr>
      </w:pPr>
      <w:r w:rsidRPr="001B14F0">
        <w:rPr>
          <w:noProof/>
          <w:sz w:val="22"/>
        </w:rPr>
        <w:drawing>
          <wp:anchor distT="0" distB="0" distL="114300" distR="114300" simplePos="0" relativeHeight="487592448" behindDoc="0" locked="0" layoutInCell="1" allowOverlap="1" wp14:anchorId="11767BE2" wp14:editId="3185DBD0">
            <wp:simplePos x="0" y="0"/>
            <wp:positionH relativeFrom="column">
              <wp:posOffset>137795</wp:posOffset>
            </wp:positionH>
            <wp:positionV relativeFrom="paragraph">
              <wp:posOffset>693204</wp:posOffset>
            </wp:positionV>
            <wp:extent cx="4356100" cy="1447800"/>
            <wp:effectExtent l="0" t="0" r="0" b="0"/>
            <wp:wrapNone/>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56100" cy="1447800"/>
                    </a:xfrm>
                    <a:prstGeom prst="rect">
                      <a:avLst/>
                    </a:prstGeom>
                  </pic:spPr>
                </pic:pic>
              </a:graphicData>
            </a:graphic>
            <wp14:sizeRelH relativeFrom="page">
              <wp14:pctWidth>0</wp14:pctWidth>
            </wp14:sizeRelH>
            <wp14:sizeRelV relativeFrom="page">
              <wp14:pctHeight>0</wp14:pctHeight>
            </wp14:sizeRelV>
          </wp:anchor>
        </w:drawing>
      </w:r>
      <w:r w:rsidR="00DD36E9" w:rsidRPr="001B14F0">
        <w:t>Yes. A person can be re-admitted into an SDCP unit if their transition out is unsuccessful. One bed in the unit is funded for this purpose. Re-admission is based on availability.</w:t>
      </w:r>
    </w:p>
    <w:p w14:paraId="16D2715C" w14:textId="6B8D4DCD" w:rsidR="00FC6240" w:rsidRPr="001B14F0" w:rsidRDefault="00DD36E9" w:rsidP="00B22FCC">
      <w:pPr>
        <w:pStyle w:val="Heading2"/>
      </w:pPr>
      <w:r w:rsidRPr="001B14F0">
        <w:lastRenderedPageBreak/>
        <w:t>Can</w:t>
      </w:r>
      <w:r w:rsidRPr="001B14F0">
        <w:rPr>
          <w:spacing w:val="-4"/>
        </w:rPr>
        <w:t xml:space="preserve"> </w:t>
      </w:r>
      <w:r w:rsidRPr="001B14F0">
        <w:t>an</w:t>
      </w:r>
      <w:r w:rsidRPr="001B14F0">
        <w:rPr>
          <w:spacing w:val="-4"/>
        </w:rPr>
        <w:t xml:space="preserve"> </w:t>
      </w:r>
      <w:r w:rsidRPr="001B14F0">
        <w:t>SDCP</w:t>
      </w:r>
      <w:r w:rsidRPr="001B14F0">
        <w:rPr>
          <w:spacing w:val="-4"/>
        </w:rPr>
        <w:t xml:space="preserve"> </w:t>
      </w:r>
      <w:r w:rsidRPr="001B14F0">
        <w:t>unit</w:t>
      </w:r>
      <w:r w:rsidRPr="001B14F0">
        <w:rPr>
          <w:spacing w:val="-4"/>
        </w:rPr>
        <w:t xml:space="preserve"> </w:t>
      </w:r>
      <w:r w:rsidRPr="001B14F0">
        <w:t>make</w:t>
      </w:r>
      <w:r w:rsidRPr="001B14F0">
        <w:rPr>
          <w:spacing w:val="-3"/>
        </w:rPr>
        <w:t xml:space="preserve"> </w:t>
      </w:r>
      <w:r w:rsidRPr="001B14F0">
        <w:t>a</w:t>
      </w:r>
      <w:r w:rsidRPr="001B14F0">
        <w:rPr>
          <w:spacing w:val="-4"/>
        </w:rPr>
        <w:t xml:space="preserve"> </w:t>
      </w:r>
      <w:r w:rsidRPr="001B14F0">
        <w:t>decision</w:t>
      </w:r>
      <w:r w:rsidRPr="001B14F0">
        <w:rPr>
          <w:spacing w:val="-4"/>
        </w:rPr>
        <w:t xml:space="preserve"> </w:t>
      </w:r>
      <w:r w:rsidRPr="001B14F0">
        <w:t>to</w:t>
      </w:r>
      <w:r w:rsidRPr="001B14F0">
        <w:rPr>
          <w:spacing w:val="-4"/>
        </w:rPr>
        <w:t xml:space="preserve"> </w:t>
      </w:r>
      <w:r w:rsidRPr="001B14F0">
        <w:t>move</w:t>
      </w:r>
      <w:r w:rsidRPr="001B14F0">
        <w:rPr>
          <w:spacing w:val="-4"/>
        </w:rPr>
        <w:t xml:space="preserve"> </w:t>
      </w:r>
      <w:r w:rsidRPr="001B14F0">
        <w:t>a</w:t>
      </w:r>
      <w:r w:rsidRPr="001B14F0">
        <w:rPr>
          <w:spacing w:val="-3"/>
        </w:rPr>
        <w:t xml:space="preserve"> </w:t>
      </w:r>
      <w:r w:rsidR="00CB2797">
        <w:rPr>
          <w:spacing w:val="-3"/>
        </w:rPr>
        <w:br/>
      </w:r>
      <w:r w:rsidRPr="001B14F0">
        <w:t>person</w:t>
      </w:r>
      <w:r w:rsidRPr="001B14F0">
        <w:rPr>
          <w:spacing w:val="-4"/>
        </w:rPr>
        <w:t xml:space="preserve"> </w:t>
      </w:r>
      <w:r w:rsidRPr="001B14F0">
        <w:t>to</w:t>
      </w:r>
      <w:r w:rsidRPr="001B14F0">
        <w:rPr>
          <w:spacing w:val="-4"/>
        </w:rPr>
        <w:t xml:space="preserve"> </w:t>
      </w:r>
      <w:proofErr w:type="gramStart"/>
      <w:r w:rsidR="00CB2797">
        <w:t xml:space="preserve">a </w:t>
      </w:r>
      <w:r w:rsidRPr="001B14F0">
        <w:rPr>
          <w:spacing w:val="-64"/>
        </w:rPr>
        <w:t xml:space="preserve"> </w:t>
      </w:r>
      <w:r w:rsidRPr="001B14F0">
        <w:t>different</w:t>
      </w:r>
      <w:proofErr w:type="gramEnd"/>
      <w:r w:rsidRPr="001B14F0">
        <w:rPr>
          <w:spacing w:val="-1"/>
        </w:rPr>
        <w:t xml:space="preserve"> </w:t>
      </w:r>
      <w:r w:rsidRPr="001B14F0">
        <w:t>model of</w:t>
      </w:r>
      <w:r w:rsidRPr="001B14F0">
        <w:rPr>
          <w:spacing w:val="-1"/>
        </w:rPr>
        <w:t xml:space="preserve"> </w:t>
      </w:r>
      <w:r w:rsidRPr="001B14F0">
        <w:t>care?</w:t>
      </w:r>
    </w:p>
    <w:p w14:paraId="16D2715F" w14:textId="5F450FA9" w:rsidR="00FC6240" w:rsidRPr="001B14F0" w:rsidRDefault="00DD36E9" w:rsidP="00CB2797">
      <w:pPr>
        <w:pStyle w:val="BodyText"/>
        <w:ind w:right="536"/>
      </w:pPr>
      <w:r w:rsidRPr="001B14F0">
        <w:t>Yes. There are circumstances where it may be required for the provider of the SDCP unit to move a person out of the program.</w:t>
      </w:r>
      <w:r w:rsidR="00CB2797">
        <w:br/>
      </w:r>
      <w:r w:rsidRPr="001B14F0">
        <w:t xml:space="preserve">A resident’s circumstances can change to a point where an alternative model of care is more appropriate. An increase of </w:t>
      </w:r>
      <w:proofErr w:type="spellStart"/>
      <w:r w:rsidRPr="001B14F0">
        <w:t>behaviours</w:t>
      </w:r>
      <w:proofErr w:type="spellEnd"/>
      <w:r w:rsidRPr="001B14F0">
        <w:t xml:space="preserve"> where a person needs more acute care, or a decline in other health conditions, are two examples where an alternate model of care will be needed.</w:t>
      </w:r>
    </w:p>
    <w:p w14:paraId="16D27160" w14:textId="77777777" w:rsidR="00FC6240" w:rsidRPr="001B14F0" w:rsidRDefault="00DD36E9" w:rsidP="00B22FCC">
      <w:pPr>
        <w:pStyle w:val="Heading2"/>
      </w:pPr>
      <w:r w:rsidRPr="001B14F0">
        <w:t>Can</w:t>
      </w:r>
      <w:r w:rsidRPr="001B14F0">
        <w:rPr>
          <w:spacing w:val="-7"/>
        </w:rPr>
        <w:t xml:space="preserve"> </w:t>
      </w:r>
      <w:r w:rsidRPr="001B14F0">
        <w:t>a</w:t>
      </w:r>
      <w:r w:rsidRPr="001B14F0">
        <w:rPr>
          <w:spacing w:val="-6"/>
        </w:rPr>
        <w:t xml:space="preserve"> </w:t>
      </w:r>
      <w:proofErr w:type="gramStart"/>
      <w:r w:rsidRPr="001B14F0">
        <w:t>transition</w:t>
      </w:r>
      <w:r w:rsidRPr="001B14F0">
        <w:rPr>
          <w:spacing w:val="-7"/>
        </w:rPr>
        <w:t xml:space="preserve"> </w:t>
      </w:r>
      <w:r w:rsidRPr="001B14F0">
        <w:t>based</w:t>
      </w:r>
      <w:proofErr w:type="gramEnd"/>
      <w:r w:rsidRPr="001B14F0">
        <w:rPr>
          <w:spacing w:val="-6"/>
        </w:rPr>
        <w:t xml:space="preserve"> </w:t>
      </w:r>
      <w:r w:rsidRPr="001B14F0">
        <w:t>program</w:t>
      </w:r>
      <w:r w:rsidRPr="001B14F0">
        <w:rPr>
          <w:spacing w:val="-6"/>
        </w:rPr>
        <w:t xml:space="preserve"> </w:t>
      </w:r>
      <w:r w:rsidRPr="001B14F0">
        <w:t>like</w:t>
      </w:r>
      <w:r w:rsidRPr="001B14F0">
        <w:rPr>
          <w:spacing w:val="-7"/>
        </w:rPr>
        <w:t xml:space="preserve"> </w:t>
      </w:r>
      <w:r w:rsidRPr="001B14F0">
        <w:t>the</w:t>
      </w:r>
      <w:r w:rsidRPr="001B14F0">
        <w:rPr>
          <w:spacing w:val="-6"/>
        </w:rPr>
        <w:t xml:space="preserve"> </w:t>
      </w:r>
      <w:r w:rsidRPr="001B14F0">
        <w:t>SDCP</w:t>
      </w:r>
      <w:r w:rsidRPr="001B14F0">
        <w:rPr>
          <w:spacing w:val="-6"/>
        </w:rPr>
        <w:t xml:space="preserve"> </w:t>
      </w:r>
      <w:r w:rsidRPr="001B14F0">
        <w:t>be</w:t>
      </w:r>
      <w:r w:rsidRPr="001B14F0">
        <w:rPr>
          <w:spacing w:val="-7"/>
        </w:rPr>
        <w:t xml:space="preserve"> </w:t>
      </w:r>
      <w:r w:rsidRPr="001B14F0">
        <w:t>disruptive</w:t>
      </w:r>
      <w:r w:rsidRPr="001B14F0">
        <w:rPr>
          <w:spacing w:val="-63"/>
        </w:rPr>
        <w:t xml:space="preserve"> </w:t>
      </w:r>
      <w:r w:rsidRPr="001B14F0">
        <w:t>to</w:t>
      </w:r>
      <w:r w:rsidRPr="001B14F0">
        <w:rPr>
          <w:spacing w:val="-1"/>
        </w:rPr>
        <w:t xml:space="preserve"> </w:t>
      </w:r>
      <w:r w:rsidRPr="001B14F0">
        <w:t>a</w:t>
      </w:r>
      <w:r w:rsidRPr="001B14F0">
        <w:rPr>
          <w:spacing w:val="-1"/>
        </w:rPr>
        <w:t xml:space="preserve"> </w:t>
      </w:r>
      <w:r w:rsidRPr="001B14F0">
        <w:t>person’s</w:t>
      </w:r>
      <w:r w:rsidRPr="001B14F0">
        <w:rPr>
          <w:spacing w:val="-1"/>
        </w:rPr>
        <w:t xml:space="preserve"> </w:t>
      </w:r>
      <w:r w:rsidRPr="001B14F0">
        <w:t>care</w:t>
      </w:r>
      <w:r w:rsidRPr="001B14F0">
        <w:rPr>
          <w:spacing w:val="-1"/>
        </w:rPr>
        <w:t xml:space="preserve"> </w:t>
      </w:r>
      <w:r w:rsidRPr="001B14F0">
        <w:t>needs?</w:t>
      </w:r>
    </w:p>
    <w:p w14:paraId="16D27162" w14:textId="215D302D" w:rsidR="00FC6240" w:rsidRPr="001B14F0" w:rsidRDefault="00DD36E9" w:rsidP="00CB2797">
      <w:pPr>
        <w:pStyle w:val="BodyText"/>
      </w:pPr>
      <w:r w:rsidRPr="001B14F0">
        <w:t>Yes. It can be. Moving a person to a different model of care can be disruptive and frustrating at times for both residents and carers.</w:t>
      </w:r>
      <w:r w:rsidR="00CB2797">
        <w:t xml:space="preserve"> </w:t>
      </w:r>
      <w:r w:rsidRPr="001B14F0">
        <w:t>However, it is important to remember the ultimate goal is to ensure the model of care provided meets the needs of the resident.</w:t>
      </w:r>
    </w:p>
    <w:p w14:paraId="16D27163" w14:textId="77777777" w:rsidR="00FC6240" w:rsidRPr="001B14F0" w:rsidRDefault="00DD36E9" w:rsidP="00B22FCC">
      <w:pPr>
        <w:pStyle w:val="BodyText"/>
      </w:pPr>
      <w:r w:rsidRPr="001B14F0">
        <w:t>The SDCP is designed to be a transitional based program.</w:t>
      </w:r>
    </w:p>
    <w:p w14:paraId="16D27164" w14:textId="77777777" w:rsidR="00FC6240" w:rsidRPr="001B14F0" w:rsidRDefault="00DD36E9" w:rsidP="00B22FCC">
      <w:pPr>
        <w:pStyle w:val="Heading2"/>
      </w:pPr>
      <w:r w:rsidRPr="001B14F0">
        <w:t>Should</w:t>
      </w:r>
      <w:r w:rsidRPr="001B14F0">
        <w:rPr>
          <w:spacing w:val="-5"/>
        </w:rPr>
        <w:t xml:space="preserve"> </w:t>
      </w:r>
      <w:r w:rsidRPr="001B14F0">
        <w:t>I</w:t>
      </w:r>
      <w:r w:rsidRPr="001B14F0">
        <w:rPr>
          <w:spacing w:val="-5"/>
        </w:rPr>
        <w:t xml:space="preserve"> </w:t>
      </w:r>
      <w:r w:rsidRPr="001B14F0">
        <w:t>research</w:t>
      </w:r>
      <w:r w:rsidRPr="001B14F0">
        <w:rPr>
          <w:spacing w:val="-5"/>
        </w:rPr>
        <w:t xml:space="preserve"> </w:t>
      </w:r>
      <w:r w:rsidRPr="001B14F0">
        <w:t>a</w:t>
      </w:r>
      <w:r w:rsidRPr="001B14F0">
        <w:rPr>
          <w:spacing w:val="-4"/>
        </w:rPr>
        <w:t xml:space="preserve"> </w:t>
      </w:r>
      <w:r w:rsidRPr="001B14F0">
        <w:t>wide-range</w:t>
      </w:r>
      <w:r w:rsidRPr="001B14F0">
        <w:rPr>
          <w:spacing w:val="-5"/>
        </w:rPr>
        <w:t xml:space="preserve"> </w:t>
      </w:r>
      <w:r w:rsidRPr="001B14F0">
        <w:t>of</w:t>
      </w:r>
      <w:r w:rsidRPr="001B14F0">
        <w:rPr>
          <w:spacing w:val="-5"/>
        </w:rPr>
        <w:t xml:space="preserve"> </w:t>
      </w:r>
      <w:r w:rsidRPr="001B14F0">
        <w:t>models</w:t>
      </w:r>
      <w:r w:rsidRPr="001B14F0">
        <w:rPr>
          <w:spacing w:val="-4"/>
        </w:rPr>
        <w:t xml:space="preserve"> </w:t>
      </w:r>
      <w:r w:rsidRPr="001B14F0">
        <w:t>of</w:t>
      </w:r>
      <w:r w:rsidRPr="001B14F0">
        <w:rPr>
          <w:spacing w:val="-5"/>
        </w:rPr>
        <w:t xml:space="preserve"> </w:t>
      </w:r>
      <w:r w:rsidRPr="001B14F0">
        <w:t>care?</w:t>
      </w:r>
    </w:p>
    <w:p w14:paraId="16D27166" w14:textId="08E36B9B" w:rsidR="00FC6240" w:rsidRPr="001B14F0" w:rsidRDefault="00DD36E9" w:rsidP="00CB2797">
      <w:pPr>
        <w:pStyle w:val="BodyText"/>
      </w:pPr>
      <w:r w:rsidRPr="001B14F0">
        <w:t>Yes. The SDCP is a program that caters towards specific needs.</w:t>
      </w:r>
      <w:r w:rsidR="00CB2797">
        <w:br/>
      </w:r>
      <w:r w:rsidRPr="001B14F0">
        <w:t xml:space="preserve">Researching models of care provided in your state or territory </w:t>
      </w:r>
      <w:r w:rsidR="00CB2797">
        <w:br/>
      </w:r>
      <w:r w:rsidRPr="001B14F0">
        <w:t>is encouraged. You should work towards the most appropriate, accessible care for you and your loved one.</w:t>
      </w:r>
    </w:p>
    <w:p w14:paraId="16D27167" w14:textId="77777777" w:rsidR="00FC6240" w:rsidRPr="001B14F0" w:rsidRDefault="00DD36E9" w:rsidP="00B22FCC">
      <w:pPr>
        <w:pStyle w:val="Heading2"/>
      </w:pPr>
      <w:r w:rsidRPr="001B14F0">
        <w:t>Where</w:t>
      </w:r>
      <w:r w:rsidRPr="001B14F0">
        <w:rPr>
          <w:spacing w:val="-7"/>
        </w:rPr>
        <w:t xml:space="preserve"> </w:t>
      </w:r>
      <w:r w:rsidRPr="001B14F0">
        <w:t>are</w:t>
      </w:r>
      <w:r w:rsidRPr="001B14F0">
        <w:rPr>
          <w:spacing w:val="-7"/>
        </w:rPr>
        <w:t xml:space="preserve"> </w:t>
      </w:r>
      <w:r w:rsidRPr="001B14F0">
        <w:t>the</w:t>
      </w:r>
      <w:r w:rsidRPr="001B14F0">
        <w:rPr>
          <w:spacing w:val="-6"/>
        </w:rPr>
        <w:t xml:space="preserve"> </w:t>
      </w:r>
      <w:r w:rsidRPr="001B14F0">
        <w:t>units</w:t>
      </w:r>
      <w:r w:rsidRPr="001B14F0">
        <w:rPr>
          <w:spacing w:val="-7"/>
        </w:rPr>
        <w:t xml:space="preserve"> </w:t>
      </w:r>
      <w:r w:rsidRPr="001B14F0">
        <w:t>located?</w:t>
      </w:r>
    </w:p>
    <w:p w14:paraId="16D27168" w14:textId="14926F99" w:rsidR="00FC6240" w:rsidRPr="001B14F0" w:rsidRDefault="00DD36E9" w:rsidP="00B22FCC">
      <w:pPr>
        <w:pStyle w:val="BodyText"/>
        <w:rPr>
          <w:rStyle w:val="Hyperlink"/>
        </w:rPr>
      </w:pPr>
      <w:r w:rsidRPr="001B14F0">
        <w:t xml:space="preserve">Information on SDCP unit locations across Australia can be found on the Department of Health’s website at </w:t>
      </w:r>
      <w:hyperlink r:id="rId19" w:history="1">
        <w:r w:rsidRPr="00CB2797">
          <w:rPr>
            <w:rStyle w:val="Hyperlink"/>
          </w:rPr>
          <w:t>www.health.gov.au/specialist- dementia-care-program</w:t>
        </w:r>
      </w:hyperlink>
      <w:r w:rsidRPr="001B14F0">
        <w:rPr>
          <w:rStyle w:val="Hyperlink"/>
        </w:rPr>
        <w:t>.</w:t>
      </w:r>
    </w:p>
    <w:p w14:paraId="16D27169" w14:textId="77777777" w:rsidR="00FC6240" w:rsidRPr="001B14F0" w:rsidRDefault="00FC6240">
      <w:pPr>
        <w:spacing w:line="225" w:lineRule="auto"/>
        <w:rPr>
          <w:rFonts w:ascii="Arial" w:hAnsi="Arial" w:cs="Arial"/>
        </w:rPr>
        <w:sectPr w:rsidR="00FC6240" w:rsidRPr="001B14F0" w:rsidSect="006F1E3D">
          <w:pgSz w:w="8400" w:h="11910"/>
          <w:pgMar w:top="980" w:right="500" w:bottom="1100" w:left="560" w:header="0" w:footer="244" w:gutter="0"/>
          <w:cols w:space="720"/>
        </w:sectPr>
      </w:pPr>
    </w:p>
    <w:p w14:paraId="16D2716A" w14:textId="7001149B" w:rsidR="00FC6240" w:rsidRPr="001B14F0" w:rsidRDefault="00DD36E9" w:rsidP="003C5DF6">
      <w:pPr>
        <w:pStyle w:val="Heading2"/>
      </w:pPr>
      <w:r w:rsidRPr="001B14F0">
        <w:lastRenderedPageBreak/>
        <w:t>Can</w:t>
      </w:r>
      <w:r w:rsidRPr="001B14F0">
        <w:rPr>
          <w:spacing w:val="-4"/>
        </w:rPr>
        <w:t xml:space="preserve"> </w:t>
      </w:r>
      <w:r w:rsidRPr="001B14F0">
        <w:t>a</w:t>
      </w:r>
      <w:r w:rsidRPr="001B14F0">
        <w:rPr>
          <w:spacing w:val="-3"/>
        </w:rPr>
        <w:t xml:space="preserve"> </w:t>
      </w:r>
      <w:r w:rsidRPr="001B14F0">
        <w:t>person</w:t>
      </w:r>
      <w:r w:rsidRPr="001B14F0">
        <w:rPr>
          <w:spacing w:val="-3"/>
        </w:rPr>
        <w:t xml:space="preserve"> </w:t>
      </w:r>
      <w:r w:rsidRPr="001B14F0">
        <w:t>be</w:t>
      </w:r>
      <w:r w:rsidRPr="001B14F0">
        <w:rPr>
          <w:spacing w:val="-3"/>
        </w:rPr>
        <w:t xml:space="preserve"> </w:t>
      </w:r>
      <w:r w:rsidRPr="001B14F0">
        <w:t>considered</w:t>
      </w:r>
      <w:r w:rsidRPr="001B14F0">
        <w:rPr>
          <w:spacing w:val="-3"/>
        </w:rPr>
        <w:t xml:space="preserve"> </w:t>
      </w:r>
      <w:r w:rsidRPr="001B14F0">
        <w:t>for</w:t>
      </w:r>
      <w:r w:rsidRPr="001B14F0">
        <w:rPr>
          <w:spacing w:val="-4"/>
        </w:rPr>
        <w:t xml:space="preserve"> </w:t>
      </w:r>
      <w:r w:rsidRPr="001B14F0">
        <w:t>an</w:t>
      </w:r>
      <w:r w:rsidRPr="001B14F0">
        <w:rPr>
          <w:spacing w:val="-3"/>
        </w:rPr>
        <w:t xml:space="preserve"> </w:t>
      </w:r>
      <w:r w:rsidRPr="001B14F0">
        <w:t>SDCP</w:t>
      </w:r>
      <w:r w:rsidRPr="001B14F0">
        <w:rPr>
          <w:spacing w:val="-3"/>
        </w:rPr>
        <w:t xml:space="preserve"> </w:t>
      </w:r>
      <w:r w:rsidRPr="001B14F0">
        <w:t>unit</w:t>
      </w:r>
      <w:r w:rsidRPr="001B14F0">
        <w:rPr>
          <w:spacing w:val="-3"/>
        </w:rPr>
        <w:t xml:space="preserve"> </w:t>
      </w:r>
      <w:r w:rsidR="00AC5FB3">
        <w:rPr>
          <w:spacing w:val="-3"/>
        </w:rPr>
        <w:br/>
      </w:r>
      <w:r w:rsidRPr="001B14F0">
        <w:t>outside</w:t>
      </w:r>
      <w:r w:rsidRPr="001B14F0">
        <w:rPr>
          <w:spacing w:val="-3"/>
        </w:rPr>
        <w:t xml:space="preserve"> </w:t>
      </w:r>
      <w:r w:rsidRPr="001B14F0">
        <w:t>th</w:t>
      </w:r>
      <w:r w:rsidR="00AC5FB3">
        <w:t xml:space="preserve">e </w:t>
      </w:r>
      <w:r w:rsidRPr="001B14F0">
        <w:t>state</w:t>
      </w:r>
      <w:r w:rsidRPr="001B14F0">
        <w:rPr>
          <w:spacing w:val="-2"/>
        </w:rPr>
        <w:t xml:space="preserve"> </w:t>
      </w:r>
      <w:r w:rsidRPr="001B14F0">
        <w:t>or</w:t>
      </w:r>
      <w:r w:rsidRPr="001B14F0">
        <w:rPr>
          <w:spacing w:val="-1"/>
        </w:rPr>
        <w:t xml:space="preserve"> </w:t>
      </w:r>
      <w:r w:rsidRPr="001B14F0">
        <w:t>territory</w:t>
      </w:r>
      <w:r w:rsidRPr="001B14F0">
        <w:rPr>
          <w:spacing w:val="-2"/>
        </w:rPr>
        <w:t xml:space="preserve"> </w:t>
      </w:r>
      <w:r w:rsidRPr="001B14F0">
        <w:t>in</w:t>
      </w:r>
      <w:r w:rsidRPr="001B14F0">
        <w:rPr>
          <w:spacing w:val="-1"/>
        </w:rPr>
        <w:t xml:space="preserve"> </w:t>
      </w:r>
      <w:r w:rsidRPr="001B14F0">
        <w:t>which</w:t>
      </w:r>
      <w:r w:rsidRPr="001B14F0">
        <w:rPr>
          <w:spacing w:val="-1"/>
        </w:rPr>
        <w:t xml:space="preserve"> </w:t>
      </w:r>
      <w:r w:rsidRPr="001B14F0">
        <w:t>they</w:t>
      </w:r>
      <w:r w:rsidRPr="001B14F0">
        <w:rPr>
          <w:spacing w:val="-2"/>
        </w:rPr>
        <w:t xml:space="preserve"> </w:t>
      </w:r>
      <w:r w:rsidRPr="001B14F0">
        <w:t>reside?</w:t>
      </w:r>
    </w:p>
    <w:p w14:paraId="16D2716B" w14:textId="77777777" w:rsidR="00FC6240" w:rsidRPr="001B14F0" w:rsidRDefault="00DD36E9" w:rsidP="003C5DF6">
      <w:pPr>
        <w:pStyle w:val="BodyText"/>
      </w:pPr>
      <w:r w:rsidRPr="001B14F0">
        <w:t xml:space="preserve">Yes. The SDCP is a borderless program. It is important however to consider whether a significant move from an existing location will be the right move for the resident and their </w:t>
      </w:r>
      <w:proofErr w:type="spellStart"/>
      <w:r w:rsidRPr="001B14F0">
        <w:t>carer</w:t>
      </w:r>
      <w:proofErr w:type="spellEnd"/>
      <w:r w:rsidRPr="001B14F0">
        <w:t>.</w:t>
      </w:r>
    </w:p>
    <w:p w14:paraId="16D2716C" w14:textId="77777777" w:rsidR="00FC6240" w:rsidRPr="001B14F0" w:rsidRDefault="00DD36E9" w:rsidP="003C5DF6">
      <w:pPr>
        <w:pStyle w:val="Heading2"/>
      </w:pPr>
      <w:r w:rsidRPr="001B14F0">
        <w:t>How</w:t>
      </w:r>
      <w:r w:rsidRPr="001B14F0">
        <w:rPr>
          <w:spacing w:val="-3"/>
        </w:rPr>
        <w:t xml:space="preserve"> </w:t>
      </w:r>
      <w:r w:rsidRPr="001B14F0">
        <w:t>much</w:t>
      </w:r>
      <w:r w:rsidRPr="001B14F0">
        <w:rPr>
          <w:spacing w:val="-3"/>
        </w:rPr>
        <w:t xml:space="preserve"> </w:t>
      </w:r>
      <w:r w:rsidRPr="001B14F0">
        <w:t>will</w:t>
      </w:r>
      <w:r w:rsidRPr="001B14F0">
        <w:rPr>
          <w:spacing w:val="-3"/>
        </w:rPr>
        <w:t xml:space="preserve"> </w:t>
      </w:r>
      <w:r w:rsidRPr="001B14F0">
        <w:t>a</w:t>
      </w:r>
      <w:r w:rsidRPr="001B14F0">
        <w:rPr>
          <w:spacing w:val="-2"/>
        </w:rPr>
        <w:t xml:space="preserve"> </w:t>
      </w:r>
      <w:r w:rsidRPr="001B14F0">
        <w:t>place</w:t>
      </w:r>
      <w:r w:rsidRPr="001B14F0">
        <w:rPr>
          <w:spacing w:val="-3"/>
        </w:rPr>
        <w:t xml:space="preserve"> </w:t>
      </w:r>
      <w:r w:rsidRPr="001B14F0">
        <w:t>in</w:t>
      </w:r>
      <w:r w:rsidRPr="001B14F0">
        <w:rPr>
          <w:spacing w:val="-3"/>
        </w:rPr>
        <w:t xml:space="preserve"> </w:t>
      </w:r>
      <w:r w:rsidRPr="001B14F0">
        <w:t>an</w:t>
      </w:r>
      <w:r w:rsidRPr="001B14F0">
        <w:rPr>
          <w:spacing w:val="-3"/>
        </w:rPr>
        <w:t xml:space="preserve"> </w:t>
      </w:r>
      <w:r w:rsidRPr="001B14F0">
        <w:t>SDCP</w:t>
      </w:r>
      <w:r w:rsidRPr="001B14F0">
        <w:rPr>
          <w:spacing w:val="-2"/>
        </w:rPr>
        <w:t xml:space="preserve"> </w:t>
      </w:r>
      <w:r w:rsidRPr="001B14F0">
        <w:t>cost?</w:t>
      </w:r>
    </w:p>
    <w:p w14:paraId="16D2716D" w14:textId="77777777" w:rsidR="00FC6240" w:rsidRPr="001B14F0" w:rsidRDefault="00DD36E9" w:rsidP="00AC5FB3">
      <w:pPr>
        <w:pStyle w:val="BodyText"/>
        <w:ind w:right="394"/>
      </w:pPr>
      <w:r w:rsidRPr="001B14F0">
        <w:t>The fee structure for the SDCP is the same as mainstream residential aged care. If you are currently in another residential aged care facility and have paid a refundable accommodation deposit it will be refunded or transferred when you leave the residential aged care facility to enter the SDCP unit.</w:t>
      </w:r>
    </w:p>
    <w:p w14:paraId="16D2716E" w14:textId="69C3C7F0" w:rsidR="00FC6240" w:rsidRPr="001B14F0" w:rsidRDefault="00DD36E9" w:rsidP="00AC5FB3">
      <w:pPr>
        <w:pStyle w:val="BodyText"/>
        <w:ind w:right="394"/>
      </w:pPr>
      <w:r w:rsidRPr="001B14F0">
        <w:t>It is important to visit the Australian Government My Aged Care</w:t>
      </w:r>
      <w:r w:rsidR="00E1609D" w:rsidRPr="001B14F0">
        <w:t xml:space="preserve"> </w:t>
      </w:r>
      <w:r w:rsidRPr="001B14F0">
        <w:t xml:space="preserve">website at </w:t>
      </w:r>
      <w:hyperlink r:id="rId20">
        <w:r w:rsidRPr="001B14F0">
          <w:rPr>
            <w:rStyle w:val="Hyperlink"/>
          </w:rPr>
          <w:t>www.myagedcare.gov.au/aged-care-home-costs-and-fees</w:t>
        </w:r>
      </w:hyperlink>
      <w:r w:rsidRPr="001B14F0">
        <w:t xml:space="preserve"> for more information on aged care fees.</w:t>
      </w:r>
    </w:p>
    <w:p w14:paraId="16D2716F" w14:textId="77777777" w:rsidR="00FC6240" w:rsidRPr="001B14F0" w:rsidRDefault="00DD36E9" w:rsidP="003C5DF6">
      <w:pPr>
        <w:pStyle w:val="Heading2"/>
      </w:pPr>
      <w:r w:rsidRPr="001B14F0">
        <w:t>Raising</w:t>
      </w:r>
      <w:r w:rsidRPr="001B14F0">
        <w:rPr>
          <w:spacing w:val="-5"/>
        </w:rPr>
        <w:t xml:space="preserve"> </w:t>
      </w:r>
      <w:r w:rsidRPr="001B14F0">
        <w:t>your</w:t>
      </w:r>
      <w:r w:rsidRPr="001B14F0">
        <w:rPr>
          <w:spacing w:val="-5"/>
        </w:rPr>
        <w:t xml:space="preserve"> </w:t>
      </w:r>
      <w:r w:rsidRPr="001B14F0">
        <w:t>concerns</w:t>
      </w:r>
    </w:p>
    <w:p w14:paraId="16D27170" w14:textId="77777777" w:rsidR="00FC6240" w:rsidRPr="001B14F0" w:rsidRDefault="00DD36E9" w:rsidP="003C5DF6">
      <w:pPr>
        <w:pStyle w:val="BodyText"/>
      </w:pPr>
      <w:r w:rsidRPr="001B14F0">
        <w:t>If you are unhappy with any aspect of care you receive, you can:</w:t>
      </w:r>
    </w:p>
    <w:p w14:paraId="16D27171" w14:textId="77777777" w:rsidR="00FC6240" w:rsidRPr="001B14F0" w:rsidRDefault="00DD36E9" w:rsidP="003C5DF6">
      <w:pPr>
        <w:pStyle w:val="ListParagraph"/>
      </w:pPr>
      <w:r w:rsidRPr="001B14F0">
        <w:t>speak to your provider directly about your concerns, or</w:t>
      </w:r>
    </w:p>
    <w:p w14:paraId="16D27172" w14:textId="05F1E80E" w:rsidR="00FC6240" w:rsidRPr="001B14F0" w:rsidRDefault="00C13FA9" w:rsidP="00C13FA9">
      <w:pPr>
        <w:pStyle w:val="ListParagraph"/>
        <w:spacing w:after="840"/>
        <w:ind w:left="913" w:right="816" w:hanging="340"/>
      </w:pPr>
      <w:r w:rsidRPr="001B14F0">
        <w:rPr>
          <w:i/>
          <w:noProof/>
        </w:rPr>
        <w:drawing>
          <wp:anchor distT="0" distB="0" distL="114300" distR="114300" simplePos="0" relativeHeight="487594496" behindDoc="0" locked="0" layoutInCell="1" allowOverlap="1" wp14:anchorId="1F079DD8" wp14:editId="0DB56E89">
            <wp:simplePos x="0" y="0"/>
            <wp:positionH relativeFrom="column">
              <wp:posOffset>78740</wp:posOffset>
            </wp:positionH>
            <wp:positionV relativeFrom="paragraph">
              <wp:posOffset>821893</wp:posOffset>
            </wp:positionV>
            <wp:extent cx="1823720" cy="1810385"/>
            <wp:effectExtent l="0" t="0" r="5080" b="5715"/>
            <wp:wrapNone/>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3720" cy="1810385"/>
                    </a:xfrm>
                    <a:prstGeom prst="rect">
                      <a:avLst/>
                    </a:prstGeom>
                  </pic:spPr>
                </pic:pic>
              </a:graphicData>
            </a:graphic>
            <wp14:sizeRelH relativeFrom="page">
              <wp14:pctWidth>0</wp14:pctWidth>
            </wp14:sizeRelH>
            <wp14:sizeRelV relativeFrom="page">
              <wp14:pctHeight>0</wp14:pctHeight>
            </wp14:sizeRelV>
          </wp:anchor>
        </w:drawing>
      </w:r>
      <w:r w:rsidR="00DD36E9" w:rsidRPr="001B14F0">
        <w:t xml:space="preserve">make a complaint through the Aged Care Quality and Safety Commission (ACQSC), call </w:t>
      </w:r>
      <w:r w:rsidR="00DD36E9" w:rsidRPr="001B14F0">
        <w:rPr>
          <w:b/>
          <w:bCs/>
        </w:rPr>
        <w:t>1800 951 822</w:t>
      </w:r>
      <w:r w:rsidR="00DD36E9" w:rsidRPr="001B14F0">
        <w:t xml:space="preserve"> or</w:t>
      </w:r>
      <w:r w:rsidR="00505120">
        <w:t xml:space="preserve"> </w:t>
      </w:r>
      <w:r w:rsidR="00DD36E9" w:rsidRPr="001B14F0">
        <w:t xml:space="preserve">visit </w:t>
      </w:r>
      <w:hyperlink r:id="rId22">
        <w:r w:rsidR="00DD36E9" w:rsidRPr="001B14F0">
          <w:rPr>
            <w:rStyle w:val="Hyperlink"/>
          </w:rPr>
          <w:t>www.agedcarequality.gov.au.</w:t>
        </w:r>
      </w:hyperlink>
    </w:p>
    <w:p w14:paraId="16D27176" w14:textId="7A9374B9" w:rsidR="00FC6240" w:rsidRPr="001B14F0" w:rsidRDefault="00DD36E9" w:rsidP="00C13FA9">
      <w:pPr>
        <w:pStyle w:val="BodyText"/>
        <w:ind w:left="3261"/>
      </w:pPr>
      <w:r w:rsidRPr="001B14F0">
        <w:t>“The doctors, geriatrician, carers and nurses</w:t>
      </w:r>
      <w:r w:rsidRPr="001B14F0">
        <w:rPr>
          <w:spacing w:val="1"/>
        </w:rPr>
        <w:t xml:space="preserve"> </w:t>
      </w:r>
      <w:r w:rsidRPr="001B14F0">
        <w:t>are of the highest quality and their training</w:t>
      </w:r>
      <w:r w:rsidRPr="001B14F0">
        <w:rPr>
          <w:spacing w:val="1"/>
        </w:rPr>
        <w:t xml:space="preserve"> </w:t>
      </w:r>
      <w:r w:rsidRPr="001B14F0">
        <w:t>has contributed to John* knowing he is in a</w:t>
      </w:r>
      <w:r w:rsidRPr="001B14F0">
        <w:rPr>
          <w:spacing w:val="1"/>
        </w:rPr>
        <w:t xml:space="preserve"> </w:t>
      </w:r>
      <w:r w:rsidRPr="001B14F0">
        <w:t>safe environment, cared for by the same staff</w:t>
      </w:r>
      <w:r w:rsidRPr="001B14F0">
        <w:rPr>
          <w:spacing w:val="-53"/>
        </w:rPr>
        <w:t xml:space="preserve"> </w:t>
      </w:r>
      <w:r w:rsidRPr="001B14F0">
        <w:t>on a daily basis, who know him and know</w:t>
      </w:r>
      <w:r w:rsidRPr="001B14F0">
        <w:rPr>
          <w:spacing w:val="1"/>
        </w:rPr>
        <w:t xml:space="preserve"> </w:t>
      </w:r>
      <w:r w:rsidRPr="001B14F0">
        <w:t xml:space="preserve">how to treat people with </w:t>
      </w:r>
      <w:proofErr w:type="spellStart"/>
      <w:r w:rsidRPr="001B14F0">
        <w:t>behaviour</w:t>
      </w:r>
      <w:proofErr w:type="spellEnd"/>
      <w:r w:rsidRPr="001B14F0">
        <w:t xml:space="preserve"> problems</w:t>
      </w:r>
      <w:r w:rsidRPr="001B14F0">
        <w:rPr>
          <w:spacing w:val="-53"/>
        </w:rPr>
        <w:t xml:space="preserve"> </w:t>
      </w:r>
      <w:r w:rsidRPr="001B14F0">
        <w:t>due to dementia.”</w:t>
      </w:r>
    </w:p>
    <w:p w14:paraId="16D27177" w14:textId="77777777" w:rsidR="00FC6240" w:rsidRPr="001B14F0" w:rsidRDefault="00DD36E9" w:rsidP="003C5DF6">
      <w:pPr>
        <w:pStyle w:val="Quote2"/>
        <w:rPr>
          <w:sz w:val="16"/>
          <w:szCs w:val="20"/>
        </w:rPr>
      </w:pPr>
      <w:r w:rsidRPr="001B14F0">
        <w:rPr>
          <w:sz w:val="16"/>
          <w:szCs w:val="20"/>
        </w:rPr>
        <w:t>- family member</w:t>
      </w:r>
    </w:p>
    <w:p w14:paraId="16D27178" w14:textId="77777777" w:rsidR="00FC6240" w:rsidRPr="001B14F0" w:rsidRDefault="00DD36E9" w:rsidP="003C5DF6">
      <w:pPr>
        <w:pStyle w:val="Quote2"/>
        <w:rPr>
          <w:sz w:val="16"/>
          <w:szCs w:val="20"/>
        </w:rPr>
      </w:pPr>
      <w:r w:rsidRPr="001B14F0">
        <w:rPr>
          <w:sz w:val="16"/>
          <w:szCs w:val="20"/>
        </w:rPr>
        <w:t>*name has been changed</w:t>
      </w:r>
    </w:p>
    <w:p w14:paraId="16D27179" w14:textId="77777777" w:rsidR="00FC6240" w:rsidRPr="001B14F0" w:rsidRDefault="00FC6240">
      <w:pPr>
        <w:rPr>
          <w:rFonts w:ascii="Arial" w:hAnsi="Arial" w:cs="Arial"/>
          <w:sz w:val="16"/>
        </w:rPr>
        <w:sectPr w:rsidR="00FC6240" w:rsidRPr="001B14F0" w:rsidSect="006F1E3D">
          <w:pgSz w:w="8400" w:h="11910"/>
          <w:pgMar w:top="980" w:right="500" w:bottom="1100" w:left="560" w:header="0" w:footer="230" w:gutter="0"/>
          <w:cols w:space="720"/>
        </w:sectPr>
      </w:pPr>
    </w:p>
    <w:p w14:paraId="16D2717A" w14:textId="77777777" w:rsidR="00FC6240" w:rsidRPr="001B14F0" w:rsidRDefault="00DD36E9" w:rsidP="00743A29">
      <w:pPr>
        <w:pStyle w:val="Heading2"/>
      </w:pPr>
      <w:r w:rsidRPr="001B14F0">
        <w:lastRenderedPageBreak/>
        <w:t>Where can I find more information about the SDCP?</w:t>
      </w:r>
    </w:p>
    <w:p w14:paraId="16D2717B" w14:textId="345BBF90" w:rsidR="00FC6240" w:rsidRPr="001B14F0" w:rsidRDefault="00DD36E9" w:rsidP="00743A29">
      <w:pPr>
        <w:pStyle w:val="BodyText"/>
      </w:pPr>
      <w:r w:rsidRPr="001B14F0">
        <w:t xml:space="preserve">You can find more information about the SDCP on the Department of Health website </w:t>
      </w:r>
      <w:hyperlink r:id="rId23" w:history="1">
        <w:r w:rsidR="00743A29" w:rsidRPr="001B14F0">
          <w:rPr>
            <w:rStyle w:val="Hyperlink"/>
          </w:rPr>
          <w:t>www.health.gov.au/specialist-dementia-care-program</w:t>
        </w:r>
      </w:hyperlink>
      <w:r w:rsidRPr="001B14F0">
        <w:t xml:space="preserve"> or make contact with SDCP providers and discuss any referral or admission enquiries directly.</w:t>
      </w:r>
    </w:p>
    <w:p w14:paraId="16D2717C" w14:textId="77777777" w:rsidR="00FC6240" w:rsidRPr="001B14F0" w:rsidRDefault="00DD36E9" w:rsidP="001260A3">
      <w:pPr>
        <w:pStyle w:val="Heading2"/>
      </w:pPr>
      <w:r w:rsidRPr="001B14F0">
        <w:t>Where</w:t>
      </w:r>
      <w:r w:rsidRPr="001B14F0">
        <w:rPr>
          <w:spacing w:val="-4"/>
        </w:rPr>
        <w:t xml:space="preserve"> </w:t>
      </w:r>
      <w:r w:rsidRPr="001B14F0">
        <w:t>can</w:t>
      </w:r>
      <w:r w:rsidRPr="001B14F0">
        <w:rPr>
          <w:spacing w:val="-3"/>
        </w:rPr>
        <w:t xml:space="preserve"> </w:t>
      </w:r>
      <w:r w:rsidRPr="001B14F0">
        <w:t>I</w:t>
      </w:r>
      <w:r w:rsidRPr="001B14F0">
        <w:rPr>
          <w:spacing w:val="-3"/>
        </w:rPr>
        <w:t xml:space="preserve"> </w:t>
      </w:r>
      <w:r w:rsidRPr="001B14F0">
        <w:t>go</w:t>
      </w:r>
      <w:r w:rsidRPr="001B14F0">
        <w:rPr>
          <w:spacing w:val="-3"/>
        </w:rPr>
        <w:t xml:space="preserve"> </w:t>
      </w:r>
      <w:r w:rsidRPr="001B14F0">
        <w:t>for</w:t>
      </w:r>
      <w:r w:rsidRPr="001B14F0">
        <w:rPr>
          <w:spacing w:val="-3"/>
        </w:rPr>
        <w:t xml:space="preserve"> </w:t>
      </w:r>
      <w:r w:rsidRPr="001B14F0">
        <w:t>further</w:t>
      </w:r>
      <w:r w:rsidRPr="001B14F0">
        <w:rPr>
          <w:spacing w:val="-3"/>
        </w:rPr>
        <w:t xml:space="preserve"> </w:t>
      </w:r>
      <w:r w:rsidRPr="001B14F0">
        <w:t>information</w:t>
      </w:r>
      <w:r w:rsidRPr="001B14F0">
        <w:rPr>
          <w:spacing w:val="-4"/>
        </w:rPr>
        <w:t xml:space="preserve"> </w:t>
      </w:r>
      <w:r w:rsidRPr="001B14F0">
        <w:t>and</w:t>
      </w:r>
      <w:r w:rsidRPr="001B14F0">
        <w:rPr>
          <w:spacing w:val="-3"/>
        </w:rPr>
        <w:t xml:space="preserve"> </w:t>
      </w:r>
      <w:r w:rsidRPr="001B14F0">
        <w:t>support?</w:t>
      </w:r>
    </w:p>
    <w:p w14:paraId="16D2717D" w14:textId="01724449" w:rsidR="00FC6240" w:rsidRPr="001B14F0" w:rsidRDefault="00DD36E9" w:rsidP="00043546">
      <w:pPr>
        <w:pStyle w:val="BodyText"/>
      </w:pPr>
      <w:r w:rsidRPr="001B14F0">
        <w:t>Detailed</w:t>
      </w:r>
      <w:r w:rsidRPr="001B14F0">
        <w:rPr>
          <w:spacing w:val="1"/>
        </w:rPr>
        <w:t xml:space="preserve"> </w:t>
      </w:r>
      <w:r w:rsidRPr="001B14F0">
        <w:t>information</w:t>
      </w:r>
      <w:r w:rsidRPr="001B14F0">
        <w:rPr>
          <w:spacing w:val="1"/>
        </w:rPr>
        <w:t xml:space="preserve"> </w:t>
      </w:r>
      <w:r w:rsidRPr="001B14F0">
        <w:t>on</w:t>
      </w:r>
      <w:r w:rsidRPr="001B14F0">
        <w:rPr>
          <w:spacing w:val="2"/>
        </w:rPr>
        <w:t xml:space="preserve"> </w:t>
      </w:r>
      <w:r w:rsidRPr="001B14F0">
        <w:t>the</w:t>
      </w:r>
      <w:r w:rsidRPr="001B14F0">
        <w:rPr>
          <w:spacing w:val="1"/>
        </w:rPr>
        <w:t xml:space="preserve"> </w:t>
      </w:r>
      <w:r w:rsidRPr="001B14F0">
        <w:t>SDCP</w:t>
      </w:r>
      <w:r w:rsidRPr="001B14F0">
        <w:rPr>
          <w:spacing w:val="1"/>
        </w:rPr>
        <w:t xml:space="preserve"> </w:t>
      </w:r>
      <w:r w:rsidRPr="001B14F0">
        <w:t>and</w:t>
      </w:r>
      <w:r w:rsidRPr="001B14F0">
        <w:rPr>
          <w:spacing w:val="2"/>
        </w:rPr>
        <w:t xml:space="preserve"> </w:t>
      </w:r>
      <w:r w:rsidRPr="001B14F0">
        <w:t>other</w:t>
      </w:r>
      <w:r w:rsidRPr="001B14F0">
        <w:rPr>
          <w:spacing w:val="1"/>
        </w:rPr>
        <w:t xml:space="preserve"> </w:t>
      </w:r>
      <w:proofErr w:type="spellStart"/>
      <w:r w:rsidRPr="001B14F0">
        <w:t>behavioural</w:t>
      </w:r>
      <w:proofErr w:type="spellEnd"/>
      <w:r w:rsidRPr="001B14F0">
        <w:rPr>
          <w:spacing w:val="1"/>
        </w:rPr>
        <w:t xml:space="preserve"> </w:t>
      </w:r>
      <w:r w:rsidRPr="001B14F0">
        <w:t>programs</w:t>
      </w:r>
      <w:r w:rsidRPr="001B14F0">
        <w:rPr>
          <w:spacing w:val="1"/>
        </w:rPr>
        <w:t xml:space="preserve"> </w:t>
      </w:r>
      <w:r w:rsidRPr="001B14F0">
        <w:t>including</w:t>
      </w:r>
      <w:r w:rsidRPr="001B14F0">
        <w:rPr>
          <w:spacing w:val="5"/>
        </w:rPr>
        <w:t xml:space="preserve"> </w:t>
      </w:r>
      <w:r w:rsidRPr="001B14F0">
        <w:t>Dementia</w:t>
      </w:r>
      <w:r w:rsidRPr="001B14F0">
        <w:rPr>
          <w:spacing w:val="6"/>
        </w:rPr>
        <w:t xml:space="preserve"> </w:t>
      </w:r>
      <w:proofErr w:type="spellStart"/>
      <w:r w:rsidRPr="001B14F0">
        <w:t>Behaviour</w:t>
      </w:r>
      <w:proofErr w:type="spellEnd"/>
      <w:r w:rsidRPr="001B14F0">
        <w:rPr>
          <w:spacing w:val="6"/>
        </w:rPr>
        <w:t xml:space="preserve"> </w:t>
      </w:r>
      <w:r w:rsidRPr="001B14F0">
        <w:t>Management</w:t>
      </w:r>
      <w:r w:rsidRPr="001B14F0">
        <w:rPr>
          <w:spacing w:val="6"/>
        </w:rPr>
        <w:t xml:space="preserve"> </w:t>
      </w:r>
      <w:r w:rsidRPr="001B14F0">
        <w:t>Advisory</w:t>
      </w:r>
      <w:r w:rsidRPr="001B14F0">
        <w:rPr>
          <w:spacing w:val="5"/>
        </w:rPr>
        <w:t xml:space="preserve"> </w:t>
      </w:r>
      <w:r w:rsidRPr="001B14F0">
        <w:t>Service</w:t>
      </w:r>
      <w:r w:rsidRPr="001B14F0">
        <w:rPr>
          <w:spacing w:val="6"/>
        </w:rPr>
        <w:t xml:space="preserve"> </w:t>
      </w:r>
      <w:r w:rsidRPr="001B14F0">
        <w:t>(DBMAS)</w:t>
      </w:r>
      <w:r w:rsidRPr="001B14F0">
        <w:rPr>
          <w:spacing w:val="-53"/>
        </w:rPr>
        <w:t xml:space="preserve"> </w:t>
      </w:r>
      <w:r w:rsidRPr="001B14F0">
        <w:t xml:space="preserve">and Severe </w:t>
      </w:r>
      <w:proofErr w:type="spellStart"/>
      <w:r w:rsidRPr="001B14F0">
        <w:t>Behaviour</w:t>
      </w:r>
      <w:proofErr w:type="spellEnd"/>
      <w:r w:rsidRPr="001B14F0">
        <w:t xml:space="preserve"> Response</w:t>
      </w:r>
      <w:r w:rsidRPr="001B14F0">
        <w:rPr>
          <w:spacing w:val="1"/>
        </w:rPr>
        <w:t xml:space="preserve"> </w:t>
      </w:r>
      <w:r w:rsidRPr="001B14F0">
        <w:t>Teams (SBRT), can be</w:t>
      </w:r>
      <w:r w:rsidRPr="001B14F0">
        <w:rPr>
          <w:spacing w:val="1"/>
        </w:rPr>
        <w:t xml:space="preserve"> </w:t>
      </w:r>
      <w:r w:rsidRPr="001B14F0">
        <w:t>found at</w:t>
      </w:r>
      <w:r w:rsidRPr="001B14F0">
        <w:rPr>
          <w:spacing w:val="1"/>
        </w:rPr>
        <w:t xml:space="preserve"> </w:t>
      </w:r>
      <w:hyperlink r:id="rId24" w:history="1">
        <w:r w:rsidRPr="001B14F0">
          <w:rPr>
            <w:rStyle w:val="Hyperlink"/>
          </w:rPr>
          <w:t>www.dementia.com.au/services/needs-based-assessment-</w:t>
        </w:r>
        <w:r w:rsidRPr="001B14F0">
          <w:rPr>
            <w:rStyle w:val="Hyperlink"/>
            <w:spacing w:val="1"/>
          </w:rPr>
          <w:t xml:space="preserve"> </w:t>
        </w:r>
        <w:r w:rsidRPr="001B14F0">
          <w:rPr>
            <w:rStyle w:val="Hyperlink"/>
          </w:rPr>
          <w:t>program</w:t>
        </w:r>
      </w:hyperlink>
      <w:r w:rsidRPr="001B14F0">
        <w:t>.</w:t>
      </w:r>
    </w:p>
    <w:p w14:paraId="16D2717E" w14:textId="77777777" w:rsidR="00FC6240" w:rsidRPr="001B14F0" w:rsidRDefault="00DD36E9" w:rsidP="001260A3">
      <w:pPr>
        <w:pStyle w:val="BodyText"/>
      </w:pPr>
      <w:r w:rsidRPr="001B14F0">
        <w:t xml:space="preserve">You can also call Dementia Support Australia on </w:t>
      </w:r>
      <w:r w:rsidRPr="001B14F0">
        <w:rPr>
          <w:b/>
          <w:bCs/>
        </w:rPr>
        <w:t>1800 699 799</w:t>
      </w:r>
      <w:r w:rsidRPr="001B14F0">
        <w:t>.</w:t>
      </w:r>
    </w:p>
    <w:p w14:paraId="16D2717F" w14:textId="77777777" w:rsidR="00FC6240" w:rsidRPr="001B14F0" w:rsidRDefault="00DD36E9" w:rsidP="001260A3">
      <w:pPr>
        <w:pStyle w:val="BodyText"/>
      </w:pPr>
      <w:r w:rsidRPr="001B14F0">
        <w:t xml:space="preserve">If you are a </w:t>
      </w:r>
      <w:proofErr w:type="spellStart"/>
      <w:r w:rsidRPr="001B14F0">
        <w:t>carer</w:t>
      </w:r>
      <w:proofErr w:type="spellEnd"/>
      <w:r w:rsidRPr="001B14F0">
        <w:t xml:space="preserve"> and in need of additional support, please contact:</w:t>
      </w:r>
    </w:p>
    <w:p w14:paraId="16D27180" w14:textId="145DDC27" w:rsidR="00FC6240" w:rsidRPr="001B14F0" w:rsidRDefault="00DD36E9" w:rsidP="001260A3">
      <w:pPr>
        <w:pStyle w:val="ListParagraphLastpoint"/>
        <w:rPr>
          <w:rStyle w:val="Hyperlink"/>
        </w:rPr>
      </w:pPr>
      <w:proofErr w:type="spellStart"/>
      <w:r w:rsidRPr="001B14F0">
        <w:t>Carer</w:t>
      </w:r>
      <w:proofErr w:type="spellEnd"/>
      <w:r w:rsidRPr="001B14F0">
        <w:rPr>
          <w:spacing w:val="-8"/>
        </w:rPr>
        <w:t xml:space="preserve"> </w:t>
      </w:r>
      <w:r w:rsidRPr="001B14F0">
        <w:t>Gateway</w:t>
      </w:r>
      <w:r w:rsidRPr="001B14F0">
        <w:rPr>
          <w:spacing w:val="-7"/>
        </w:rPr>
        <w:t xml:space="preserve"> </w:t>
      </w:r>
      <w:r w:rsidRPr="001B14F0">
        <w:t>on</w:t>
      </w:r>
      <w:r w:rsidRPr="001B14F0">
        <w:rPr>
          <w:spacing w:val="-7"/>
        </w:rPr>
        <w:t xml:space="preserve"> </w:t>
      </w:r>
      <w:r w:rsidRPr="001B14F0">
        <w:rPr>
          <w:b/>
          <w:bCs/>
        </w:rPr>
        <w:t>1800</w:t>
      </w:r>
      <w:r w:rsidRPr="001B14F0">
        <w:rPr>
          <w:b/>
          <w:bCs/>
          <w:spacing w:val="-7"/>
        </w:rPr>
        <w:t xml:space="preserve"> </w:t>
      </w:r>
      <w:r w:rsidRPr="001B14F0">
        <w:rPr>
          <w:b/>
          <w:bCs/>
        </w:rPr>
        <w:t>422</w:t>
      </w:r>
      <w:r w:rsidRPr="001B14F0">
        <w:rPr>
          <w:b/>
          <w:bCs/>
          <w:spacing w:val="-7"/>
        </w:rPr>
        <w:t xml:space="preserve"> </w:t>
      </w:r>
      <w:r w:rsidRPr="001B14F0">
        <w:rPr>
          <w:b/>
          <w:bCs/>
        </w:rPr>
        <w:t>737</w:t>
      </w:r>
      <w:r w:rsidRPr="001B14F0">
        <w:rPr>
          <w:spacing w:val="-7"/>
        </w:rPr>
        <w:t xml:space="preserve"> </w:t>
      </w:r>
      <w:r w:rsidRPr="001B14F0">
        <w:t>or</w:t>
      </w:r>
      <w:r w:rsidRPr="001B14F0">
        <w:rPr>
          <w:spacing w:val="-7"/>
        </w:rPr>
        <w:t xml:space="preserve"> </w:t>
      </w:r>
      <w:hyperlink r:id="rId25">
        <w:r w:rsidRPr="001B14F0">
          <w:rPr>
            <w:rStyle w:val="Hyperlink"/>
          </w:rPr>
          <w:t>www.carergateway.gov.au</w:t>
        </w:r>
      </w:hyperlink>
    </w:p>
    <w:p w14:paraId="16D27181" w14:textId="48F8D995" w:rsidR="00FC6240" w:rsidRPr="001B14F0" w:rsidRDefault="00DD36E9" w:rsidP="001260A3">
      <w:pPr>
        <w:pStyle w:val="ListParagraphLastpoint"/>
      </w:pPr>
      <w:r w:rsidRPr="001B14F0">
        <w:t>Dementia</w:t>
      </w:r>
      <w:r w:rsidRPr="001B14F0">
        <w:rPr>
          <w:spacing w:val="-1"/>
        </w:rPr>
        <w:t xml:space="preserve"> </w:t>
      </w:r>
      <w:r w:rsidRPr="001B14F0">
        <w:t>Australia</w:t>
      </w:r>
      <w:r w:rsidRPr="001B14F0">
        <w:rPr>
          <w:spacing w:val="-1"/>
        </w:rPr>
        <w:t xml:space="preserve"> </w:t>
      </w:r>
      <w:r w:rsidRPr="001B14F0">
        <w:t>on 1800</w:t>
      </w:r>
      <w:r w:rsidRPr="001B14F0">
        <w:rPr>
          <w:spacing w:val="-1"/>
        </w:rPr>
        <w:t xml:space="preserve"> </w:t>
      </w:r>
      <w:r w:rsidRPr="001B14F0">
        <w:t>100 500</w:t>
      </w:r>
      <w:r w:rsidRPr="001B14F0">
        <w:rPr>
          <w:spacing w:val="-2"/>
        </w:rPr>
        <w:t xml:space="preserve"> </w:t>
      </w:r>
      <w:r w:rsidRPr="001B14F0">
        <w:t xml:space="preserve">or </w:t>
      </w:r>
      <w:hyperlink r:id="rId26">
        <w:r w:rsidR="001260A3" w:rsidRPr="001B14F0">
          <w:rPr>
            <w:rStyle w:val="Hyperlink"/>
          </w:rPr>
          <w:t>www.dementia.org.au</w:t>
        </w:r>
      </w:hyperlink>
      <w:r w:rsidR="001260A3" w:rsidRPr="001B14F0">
        <w:t>,</w:t>
      </w:r>
      <w:r w:rsidRPr="001B14F0">
        <w:rPr>
          <w:spacing w:val="-1"/>
        </w:rPr>
        <w:t xml:space="preserve"> </w:t>
      </w:r>
      <w:r w:rsidRPr="001B14F0">
        <w:t>or</w:t>
      </w:r>
    </w:p>
    <w:p w14:paraId="16D27186" w14:textId="35A8193C" w:rsidR="00FC6240" w:rsidRPr="001B14F0" w:rsidRDefault="00DD36E9" w:rsidP="00C13FA9">
      <w:pPr>
        <w:pStyle w:val="ListParagraphLastpoint"/>
        <w:spacing w:after="2040"/>
      </w:pPr>
      <w:r w:rsidRPr="001B14F0">
        <w:t>Older Persons Advocacy</w:t>
      </w:r>
      <w:r w:rsidRPr="001B14F0">
        <w:rPr>
          <w:spacing w:val="1"/>
        </w:rPr>
        <w:t xml:space="preserve"> </w:t>
      </w:r>
      <w:r w:rsidRPr="001B14F0">
        <w:t>Network (OPAN)</w:t>
      </w:r>
      <w:r w:rsidRPr="001B14F0">
        <w:rPr>
          <w:spacing w:val="1"/>
        </w:rPr>
        <w:t xml:space="preserve"> </w:t>
      </w:r>
      <w:r w:rsidRPr="001B14F0">
        <w:t xml:space="preserve">on </w:t>
      </w:r>
      <w:r w:rsidRPr="001B14F0">
        <w:rPr>
          <w:b/>
          <w:bCs/>
        </w:rPr>
        <w:t>1800</w:t>
      </w:r>
      <w:r w:rsidRPr="001B14F0">
        <w:rPr>
          <w:b/>
          <w:bCs/>
          <w:spacing w:val="1"/>
        </w:rPr>
        <w:t xml:space="preserve"> </w:t>
      </w:r>
      <w:r w:rsidRPr="001B14F0">
        <w:rPr>
          <w:b/>
          <w:bCs/>
        </w:rPr>
        <w:t>700 600</w:t>
      </w:r>
      <w:r w:rsidRPr="001B14F0">
        <w:t xml:space="preserve"> or</w:t>
      </w:r>
      <w:r w:rsidR="001260A3" w:rsidRPr="001B14F0">
        <w:t xml:space="preserve"> </w:t>
      </w:r>
      <w:hyperlink r:id="rId27" w:history="1">
        <w:r w:rsidR="001260A3" w:rsidRPr="001B14F0">
          <w:rPr>
            <w:rStyle w:val="Hyperlink"/>
          </w:rPr>
          <w:t>www.opan.org.au.</w:t>
        </w:r>
      </w:hyperlink>
    </w:p>
    <w:p w14:paraId="16D2718D" w14:textId="77777777" w:rsidR="00FC6240" w:rsidRPr="001B14F0" w:rsidRDefault="00DD36E9" w:rsidP="001260A3">
      <w:pPr>
        <w:pStyle w:val="BodyText"/>
      </w:pPr>
      <w:r w:rsidRPr="001B14F0">
        <w:t xml:space="preserve">Translations and accessibility </w:t>
      </w:r>
      <w:r w:rsidRPr="001B14F0">
        <w:rPr>
          <w:b/>
          <w:bCs/>
        </w:rPr>
        <w:t>131 450</w:t>
      </w:r>
      <w:r w:rsidRPr="001B14F0">
        <w:t xml:space="preserve"> for Translating and Interpreting Service (TIS), ask for your language to connect.</w:t>
      </w:r>
    </w:p>
    <w:p w14:paraId="16D2718E" w14:textId="77777777" w:rsidR="00FC6240" w:rsidRPr="001B14F0" w:rsidRDefault="00DD36E9" w:rsidP="001260A3">
      <w:pPr>
        <w:pStyle w:val="BodyText"/>
      </w:pPr>
      <w:r w:rsidRPr="001B14F0">
        <w:t xml:space="preserve">call </w:t>
      </w:r>
      <w:r w:rsidRPr="001B14F0">
        <w:rPr>
          <w:b/>
          <w:bCs/>
        </w:rPr>
        <w:t>1300 010 877</w:t>
      </w:r>
      <w:r w:rsidRPr="001B14F0">
        <w:t xml:space="preserve"> for </w:t>
      </w:r>
      <w:proofErr w:type="spellStart"/>
      <w:r w:rsidRPr="001B14F0">
        <w:t>Auslan</w:t>
      </w:r>
      <w:proofErr w:type="spellEnd"/>
      <w:r w:rsidRPr="001B14F0">
        <w:t xml:space="preserve"> Connections,</w:t>
      </w:r>
    </w:p>
    <w:p w14:paraId="3CD6B8A1" w14:textId="77777777" w:rsidR="00205FCB" w:rsidRDefault="00DD36E9" w:rsidP="001260A3">
      <w:pPr>
        <w:pStyle w:val="BodyText"/>
      </w:pPr>
      <w:r w:rsidRPr="001B14F0">
        <w:t xml:space="preserve">email </w:t>
      </w:r>
      <w:hyperlink r:id="rId28">
        <w:r w:rsidRPr="001B14F0">
          <w:rPr>
            <w:rStyle w:val="Hyperlink"/>
          </w:rPr>
          <w:t>interpreter.bookings@deafservices.org.au</w:t>
        </w:r>
        <w:r w:rsidRPr="001B14F0">
          <w:t>,</w:t>
        </w:r>
      </w:hyperlink>
      <w:r w:rsidRPr="001B14F0">
        <w:t xml:space="preserve"> </w:t>
      </w:r>
    </w:p>
    <w:p w14:paraId="16D2718F" w14:textId="63D55A1A" w:rsidR="00FC6240" w:rsidRPr="001B14F0" w:rsidRDefault="00DD36E9" w:rsidP="001260A3">
      <w:pPr>
        <w:pStyle w:val="BodyText"/>
      </w:pPr>
      <w:r w:rsidRPr="001B14F0">
        <w:t xml:space="preserve">fax </w:t>
      </w:r>
      <w:r w:rsidRPr="001B14F0">
        <w:rPr>
          <w:b/>
          <w:bCs/>
        </w:rPr>
        <w:t>07 3892 8511</w:t>
      </w:r>
      <w:r w:rsidRPr="001B14F0">
        <w:t xml:space="preserve"> or SMS </w:t>
      </w:r>
      <w:r w:rsidRPr="001B14F0">
        <w:rPr>
          <w:b/>
          <w:bCs/>
        </w:rPr>
        <w:t>0407 647 591</w:t>
      </w:r>
      <w:r w:rsidRPr="001B14F0">
        <w:t>.</w:t>
      </w:r>
    </w:p>
    <w:p w14:paraId="24BC5ED3" w14:textId="65B65024" w:rsidR="006A3D35" w:rsidRPr="001B14F0" w:rsidRDefault="006A3D35" w:rsidP="007E7B13">
      <w:pPr>
        <w:rPr>
          <w:rFonts w:ascii="Arial" w:hAnsi="Arial" w:cs="Arial"/>
        </w:rPr>
        <w:sectPr w:rsidR="006A3D35" w:rsidRPr="001B14F0" w:rsidSect="006F1E3D">
          <w:pgSz w:w="8400" w:h="11910"/>
          <w:pgMar w:top="980" w:right="500" w:bottom="1100" w:left="560" w:header="0" w:footer="244" w:gutter="0"/>
          <w:cols w:space="720"/>
        </w:sectPr>
      </w:pPr>
    </w:p>
    <w:p w14:paraId="16D271AB" w14:textId="6CDD2EE6" w:rsidR="00FC6240" w:rsidRPr="001B14F0" w:rsidRDefault="00240892" w:rsidP="00E1609D">
      <w:pPr>
        <w:pStyle w:val="BodyText"/>
        <w:ind w:left="0"/>
      </w:pPr>
      <w:r>
        <w:rPr>
          <w:noProof/>
        </w:rPr>
        <w:lastRenderedPageBreak/>
        <w:drawing>
          <wp:anchor distT="0" distB="0" distL="114300" distR="114300" simplePos="0" relativeHeight="487598592" behindDoc="1" locked="0" layoutInCell="1" allowOverlap="1" wp14:anchorId="7C5D18C6" wp14:editId="3B4AB270">
            <wp:simplePos x="0" y="0"/>
            <wp:positionH relativeFrom="column">
              <wp:posOffset>0</wp:posOffset>
            </wp:positionH>
            <wp:positionV relativeFrom="paragraph">
              <wp:posOffset>-1072857</wp:posOffset>
            </wp:positionV>
            <wp:extent cx="5323765" cy="7560000"/>
            <wp:effectExtent l="0" t="0" r="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23765" cy="7560000"/>
                    </a:xfrm>
                    <a:prstGeom prst="rect">
                      <a:avLst/>
                    </a:prstGeom>
                  </pic:spPr>
                </pic:pic>
              </a:graphicData>
            </a:graphic>
            <wp14:sizeRelH relativeFrom="page">
              <wp14:pctWidth>0</wp14:pctWidth>
            </wp14:sizeRelH>
            <wp14:sizeRelV relativeFrom="page">
              <wp14:pctHeight>0</wp14:pctHeight>
            </wp14:sizeRelV>
          </wp:anchor>
        </w:drawing>
      </w:r>
    </w:p>
    <w:sectPr w:rsidR="00FC6240" w:rsidRPr="001B14F0" w:rsidSect="007E7B13">
      <w:headerReference w:type="even" r:id="rId30"/>
      <w:footerReference w:type="even" r:id="rId31"/>
      <w:pgSz w:w="8400" w:h="11910"/>
      <w:pgMar w:top="1680" w:right="740" w:bottom="1680" w:left="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D271B9" w14:textId="77777777" w:rsidR="002F10DC" w:rsidRDefault="00DD36E9">
      <w:r>
        <w:separator/>
      </w:r>
    </w:p>
  </w:endnote>
  <w:endnote w:type="continuationSeparator" w:id="0">
    <w:p w14:paraId="16D271BB" w14:textId="77777777" w:rsidR="002F10DC" w:rsidRDefault="00DD3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NeueLTStd-Lt">
    <w:altName w:val="Arial"/>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HelveticaNeueLTStd-Md">
    <w:altName w:val="Arial"/>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FFFFFF" w:themeColor="background1"/>
        <w:sz w:val="28"/>
        <w:szCs w:val="28"/>
      </w:rPr>
      <w:id w:val="135467994"/>
      <w:docPartObj>
        <w:docPartGallery w:val="Page Numbers (Bottom of Page)"/>
        <w:docPartUnique/>
      </w:docPartObj>
    </w:sdtPr>
    <w:sdtEndPr>
      <w:rPr>
        <w:rStyle w:val="PageNumber"/>
        <w:sz w:val="24"/>
        <w:szCs w:val="24"/>
      </w:rPr>
    </w:sdtEndPr>
    <w:sdtContent>
      <w:p w14:paraId="54DDF4CA" w14:textId="5B20DE29" w:rsidR="00620E5E" w:rsidRPr="00F17DA3" w:rsidRDefault="00620E5E" w:rsidP="00620E5E">
        <w:pPr>
          <w:pStyle w:val="Footer"/>
          <w:framePr w:h="447" w:hRule="exact" w:wrap="none" w:vAnchor="text" w:hAnchor="page" w:x="281" w:y="626"/>
          <w:rPr>
            <w:rStyle w:val="PageNumber"/>
            <w:color w:val="FFFFFF" w:themeColor="background1"/>
            <w:sz w:val="24"/>
            <w:szCs w:val="24"/>
          </w:rPr>
        </w:pPr>
        <w:r w:rsidRPr="00F17DA3">
          <w:rPr>
            <w:rStyle w:val="PageNumber"/>
            <w:color w:val="FFFFFF" w:themeColor="background1"/>
            <w:sz w:val="24"/>
            <w:szCs w:val="24"/>
          </w:rPr>
          <w:fldChar w:fldCharType="begin"/>
        </w:r>
        <w:r w:rsidRPr="00F17DA3">
          <w:rPr>
            <w:rStyle w:val="PageNumber"/>
            <w:color w:val="FFFFFF" w:themeColor="background1"/>
            <w:sz w:val="24"/>
            <w:szCs w:val="24"/>
          </w:rPr>
          <w:instrText xml:space="preserve"> PAGE </w:instrText>
        </w:r>
        <w:r w:rsidRPr="00F17DA3">
          <w:rPr>
            <w:rStyle w:val="PageNumber"/>
            <w:color w:val="FFFFFF" w:themeColor="background1"/>
            <w:sz w:val="24"/>
            <w:szCs w:val="24"/>
          </w:rPr>
          <w:fldChar w:fldCharType="separate"/>
        </w:r>
        <w:r w:rsidRPr="00F17DA3">
          <w:rPr>
            <w:rStyle w:val="PageNumber"/>
            <w:noProof/>
            <w:color w:val="FFFFFF" w:themeColor="background1"/>
            <w:sz w:val="24"/>
            <w:szCs w:val="24"/>
          </w:rPr>
          <w:t>2</w:t>
        </w:r>
        <w:r w:rsidRPr="00F17DA3">
          <w:rPr>
            <w:rStyle w:val="PageNumber"/>
            <w:color w:val="FFFFFF" w:themeColor="background1"/>
            <w:sz w:val="24"/>
            <w:szCs w:val="24"/>
          </w:rPr>
          <w:fldChar w:fldCharType="end"/>
        </w:r>
      </w:p>
    </w:sdtContent>
  </w:sdt>
  <w:p w14:paraId="581FF299" w14:textId="74EC0E2B" w:rsidR="00EA1BDA" w:rsidRDefault="00EA1BDA" w:rsidP="00620E5E">
    <w:pPr>
      <w:pStyle w:val="Footer"/>
      <w:ind w:right="360" w:firstLine="360"/>
    </w:pPr>
    <w:r>
      <w:rPr>
        <w:noProof/>
      </w:rPr>
      <w:drawing>
        <wp:anchor distT="0" distB="0" distL="114300" distR="114300" simplePos="0" relativeHeight="251656192" behindDoc="1" locked="0" layoutInCell="1" allowOverlap="1" wp14:anchorId="1EE87F22" wp14:editId="4FB76358">
          <wp:simplePos x="0" y="0"/>
          <wp:positionH relativeFrom="column">
            <wp:posOffset>-373451</wp:posOffset>
          </wp:positionH>
          <wp:positionV relativeFrom="page">
            <wp:posOffset>6559550</wp:posOffset>
          </wp:positionV>
          <wp:extent cx="4662000" cy="1000800"/>
          <wp:effectExtent l="0" t="0" r="0" b="254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662000" cy="10008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271B2" w14:textId="175BC681" w:rsidR="00FC6240" w:rsidRDefault="00882B16" w:rsidP="00841D83">
    <w:pPr>
      <w:pStyle w:val="BodyText"/>
      <w:ind w:left="0"/>
    </w:pPr>
    <w:r>
      <w:rPr>
        <w:noProof/>
      </w:rPr>
      <w:drawing>
        <wp:anchor distT="0" distB="0" distL="114300" distR="114300" simplePos="0" relativeHeight="251657216" behindDoc="1" locked="0" layoutInCell="1" allowOverlap="1" wp14:anchorId="36DB125D" wp14:editId="3C5827C7">
          <wp:simplePos x="0" y="0"/>
          <wp:positionH relativeFrom="column">
            <wp:posOffset>-373487</wp:posOffset>
          </wp:positionH>
          <wp:positionV relativeFrom="page">
            <wp:posOffset>6569066</wp:posOffset>
          </wp:positionV>
          <wp:extent cx="4662000" cy="1000800"/>
          <wp:effectExtent l="0" t="0" r="0" b="2540"/>
          <wp:wrapNone/>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662000" cy="1000800"/>
                  </a:xfrm>
                  <a:prstGeom prst="rect">
                    <a:avLst/>
                  </a:prstGeom>
                </pic:spPr>
              </pic:pic>
            </a:graphicData>
          </a:graphic>
          <wp14:sizeRelH relativeFrom="page">
            <wp14:pctWidth>0</wp14:pctWidth>
          </wp14:sizeRelH>
          <wp14:sizeRelV relativeFrom="page">
            <wp14:pctHeight>0</wp14:pctHeight>
          </wp14:sizeRelV>
        </wp:anchor>
      </w:drawing>
    </w:r>
    <w:r w:rsidR="004E0A35">
      <w:rPr>
        <w:noProof/>
      </w:rPr>
      <mc:AlternateContent>
        <mc:Choice Requires="wps">
          <w:drawing>
            <wp:anchor distT="0" distB="0" distL="114300" distR="114300" simplePos="0" relativeHeight="251659264" behindDoc="1" locked="0" layoutInCell="1" allowOverlap="1" wp14:anchorId="16D271B6" wp14:editId="3776D475">
              <wp:simplePos x="0" y="0"/>
              <wp:positionH relativeFrom="page">
                <wp:posOffset>190500</wp:posOffset>
              </wp:positionH>
              <wp:positionV relativeFrom="page">
                <wp:posOffset>7203440</wp:posOffset>
              </wp:positionV>
              <wp:extent cx="173990" cy="204470"/>
              <wp:effectExtent l="0" t="0" r="3810" b="11430"/>
              <wp:wrapNone/>
              <wp:docPr id="1"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9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271B9" w14:textId="77777777" w:rsidR="00FC6240" w:rsidRDefault="00DD36E9">
                          <w:pPr>
                            <w:spacing w:line="302" w:lineRule="exact"/>
                            <w:ind w:left="60"/>
                            <w:rPr>
                              <w:rFonts w:ascii="HelveticaNeueLTStd-Md"/>
                              <w:sz w:val="24"/>
                            </w:rPr>
                          </w:pPr>
                          <w:r>
                            <w:fldChar w:fldCharType="begin"/>
                          </w:r>
                          <w:r>
                            <w:rPr>
                              <w:rFonts w:ascii="HelveticaNeueLTStd-Md"/>
                              <w:color w:val="FFFFFF"/>
                              <w:sz w:val="24"/>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271B6" id="_x0000_t202" coordsize="21600,21600" o:spt="202" path="m,l,21600r21600,l21600,xe">
              <v:stroke joinstyle="miter"/>
              <v:path gradientshapeok="t" o:connecttype="rect"/>
            </v:shapetype>
            <v:shape id="Text Box 1" o:spid="_x0000_s1026" type="#_x0000_t202" alt="&quot;&quot;" style="position:absolute;margin-left:15pt;margin-top:567.2pt;width:13.7pt;height:16.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" filled="f" stroked="f">
              <v:path arrowok="t"/>
              <v:textbox inset="0,0,0,0">
                <w:txbxContent>
                  <w:p w14:paraId="16D271B9" w14:textId="77777777" w:rsidR="00FC6240" w:rsidRDefault="00DD36E9">
                    <w:pPr>
                      <w:spacing w:line="302" w:lineRule="exact"/>
                      <w:ind w:left="60"/>
                      <w:rPr>
                        <w:rFonts w:ascii="HelveticaNeueLTStd-Md"/>
                        <w:sz w:val="24"/>
                      </w:rPr>
                    </w:pPr>
                    <w:r>
                      <w:fldChar w:fldCharType="begin"/>
                    </w:r>
                    <w:r>
                      <w:rPr>
                        <w:rFonts w:ascii="HelveticaNeueLTStd-Md"/>
                        <w:color w:val="FFFFFF"/>
                        <w:sz w:val="24"/>
                      </w:rPr>
                      <w:instrText xml:space="preserve"> PAGE </w:instrText>
                    </w:r>
                    <w:r>
                      <w:fldChar w:fldCharType="separate"/>
                    </w:r>
                    <w: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FFFFFF" w:themeColor="background1"/>
        <w:sz w:val="28"/>
        <w:szCs w:val="28"/>
      </w:rPr>
      <w:id w:val="-1492402374"/>
      <w:docPartObj>
        <w:docPartGallery w:val="Page Numbers (Bottom of Page)"/>
        <w:docPartUnique/>
      </w:docPartObj>
    </w:sdtPr>
    <w:sdtEndPr>
      <w:rPr>
        <w:rStyle w:val="PageNumber"/>
        <w:sz w:val="24"/>
        <w:szCs w:val="24"/>
      </w:rPr>
    </w:sdtEndPr>
    <w:sdtContent>
      <w:p w14:paraId="437C94F1" w14:textId="0F5A5C82" w:rsidR="007842BC" w:rsidRPr="00F17DA3" w:rsidRDefault="007842BC" w:rsidP="007842BC">
        <w:pPr>
          <w:pStyle w:val="Footer"/>
          <w:framePr w:h="447" w:hRule="exact" w:wrap="none" w:vAnchor="text" w:hAnchor="page" w:x="281" w:y="1"/>
          <w:rPr>
            <w:rStyle w:val="PageNumber"/>
            <w:color w:val="FFFFFF" w:themeColor="background1"/>
            <w:sz w:val="24"/>
            <w:szCs w:val="24"/>
          </w:rPr>
        </w:pPr>
        <w:r w:rsidRPr="00F17DA3">
          <w:rPr>
            <w:rStyle w:val="PageNumber"/>
            <w:color w:val="FFFFFF" w:themeColor="background1"/>
            <w:sz w:val="24"/>
            <w:szCs w:val="24"/>
          </w:rPr>
          <w:fldChar w:fldCharType="begin"/>
        </w:r>
        <w:r w:rsidRPr="00F17DA3">
          <w:rPr>
            <w:rStyle w:val="PageNumber"/>
            <w:color w:val="FFFFFF" w:themeColor="background1"/>
            <w:sz w:val="24"/>
            <w:szCs w:val="24"/>
          </w:rPr>
          <w:instrText xml:space="preserve"> PAGE </w:instrText>
        </w:r>
        <w:r w:rsidRPr="00F17DA3">
          <w:rPr>
            <w:rStyle w:val="PageNumber"/>
            <w:color w:val="FFFFFF" w:themeColor="background1"/>
            <w:sz w:val="24"/>
            <w:szCs w:val="24"/>
          </w:rPr>
          <w:fldChar w:fldCharType="separate"/>
        </w:r>
        <w:r>
          <w:rPr>
            <w:rStyle w:val="PageNumber"/>
            <w:color w:val="FFFFFF" w:themeColor="background1"/>
            <w:sz w:val="24"/>
            <w:szCs w:val="24"/>
          </w:rPr>
          <w:t>2</w:t>
        </w:r>
        <w:r w:rsidRPr="00F17DA3">
          <w:rPr>
            <w:rStyle w:val="PageNumber"/>
            <w:color w:val="FFFFFF" w:themeColor="background1"/>
            <w:sz w:val="24"/>
            <w:szCs w:val="24"/>
          </w:rPr>
          <w:fldChar w:fldCharType="end"/>
        </w:r>
      </w:p>
    </w:sdtContent>
  </w:sdt>
  <w:p w14:paraId="16D271B3" w14:textId="1170CB46" w:rsidR="00FC6240" w:rsidRDefault="00F17DA3" w:rsidP="00043546">
    <w:pPr>
      <w:pStyle w:val="BodyText"/>
    </w:pPr>
    <w:r>
      <w:rPr>
        <w:noProof/>
      </w:rPr>
      <w:drawing>
        <wp:anchor distT="0" distB="0" distL="114300" distR="114300" simplePos="0" relativeHeight="251658240" behindDoc="1" locked="0" layoutInCell="1" allowOverlap="1" wp14:anchorId="3D789B08" wp14:editId="496AF3D9">
          <wp:simplePos x="0" y="0"/>
          <wp:positionH relativeFrom="column">
            <wp:posOffset>-341194</wp:posOffset>
          </wp:positionH>
          <wp:positionV relativeFrom="page">
            <wp:posOffset>6551286</wp:posOffset>
          </wp:positionV>
          <wp:extent cx="4662000" cy="1000800"/>
          <wp:effectExtent l="0" t="0" r="0" b="2540"/>
          <wp:wrapNone/>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662000" cy="10008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271B4" w14:textId="6EFFBAE2" w:rsidR="00FC6240" w:rsidRDefault="00FC6240" w:rsidP="00043546">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271B5" w14:textId="77777777" w:rsidR="002F10DC" w:rsidRDefault="00DD36E9">
      <w:r>
        <w:separator/>
      </w:r>
    </w:p>
  </w:footnote>
  <w:footnote w:type="continuationSeparator" w:id="0">
    <w:p w14:paraId="16D271B7" w14:textId="77777777" w:rsidR="002F10DC" w:rsidRDefault="00DD3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81D06" w14:textId="4A30B9EF" w:rsidR="00EA1BDA" w:rsidRDefault="00EA1B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933D8" w14:textId="78B257BF" w:rsidR="007E7B13" w:rsidRDefault="007E7B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4B4D07"/>
    <w:multiLevelType w:val="hybridMultilevel"/>
    <w:tmpl w:val="BB3216E4"/>
    <w:lvl w:ilvl="0" w:tplc="A36E2002">
      <w:numFmt w:val="bullet"/>
      <w:lvlText w:val="•"/>
      <w:lvlJc w:val="left"/>
      <w:pPr>
        <w:ind w:left="914" w:hanging="341"/>
      </w:pPr>
      <w:rPr>
        <w:rFonts w:ascii="HelveticaNeueLTStd-Lt" w:eastAsia="HelveticaNeueLTStd-Lt" w:hAnsi="HelveticaNeueLTStd-Lt" w:cs="HelveticaNeueLTStd-Lt" w:hint="default"/>
        <w:b w:val="0"/>
        <w:bCs w:val="0"/>
        <w:i w:val="0"/>
        <w:iCs w:val="0"/>
        <w:color w:val="231F20"/>
        <w:w w:val="100"/>
        <w:position w:val="2"/>
        <w:sz w:val="16"/>
        <w:szCs w:val="16"/>
        <w:lang w:val="en-US" w:eastAsia="en-US" w:bidi="ar-SA"/>
      </w:rPr>
    </w:lvl>
    <w:lvl w:ilvl="1" w:tplc="3DAA359C">
      <w:numFmt w:val="bullet"/>
      <w:lvlText w:val="•"/>
      <w:lvlJc w:val="left"/>
      <w:pPr>
        <w:ind w:left="3300" w:hanging="341"/>
      </w:pPr>
      <w:rPr>
        <w:rFonts w:hint="default"/>
        <w:lang w:val="en-US" w:eastAsia="en-US" w:bidi="ar-SA"/>
      </w:rPr>
    </w:lvl>
    <w:lvl w:ilvl="2" w:tplc="23248DB6">
      <w:numFmt w:val="bullet"/>
      <w:lvlText w:val="•"/>
      <w:lvlJc w:val="left"/>
      <w:pPr>
        <w:ind w:left="3747" w:hanging="341"/>
      </w:pPr>
      <w:rPr>
        <w:rFonts w:hint="default"/>
        <w:lang w:val="en-US" w:eastAsia="en-US" w:bidi="ar-SA"/>
      </w:rPr>
    </w:lvl>
    <w:lvl w:ilvl="3" w:tplc="E300034E">
      <w:numFmt w:val="bullet"/>
      <w:lvlText w:val="•"/>
      <w:lvlJc w:val="left"/>
      <w:pPr>
        <w:ind w:left="4195" w:hanging="341"/>
      </w:pPr>
      <w:rPr>
        <w:rFonts w:hint="default"/>
        <w:lang w:val="en-US" w:eastAsia="en-US" w:bidi="ar-SA"/>
      </w:rPr>
    </w:lvl>
    <w:lvl w:ilvl="4" w:tplc="046E3544">
      <w:numFmt w:val="bullet"/>
      <w:lvlText w:val="•"/>
      <w:lvlJc w:val="left"/>
      <w:pPr>
        <w:ind w:left="4643" w:hanging="341"/>
      </w:pPr>
      <w:rPr>
        <w:rFonts w:hint="default"/>
        <w:lang w:val="en-US" w:eastAsia="en-US" w:bidi="ar-SA"/>
      </w:rPr>
    </w:lvl>
    <w:lvl w:ilvl="5" w:tplc="F4E6B270">
      <w:numFmt w:val="bullet"/>
      <w:lvlText w:val="•"/>
      <w:lvlJc w:val="left"/>
      <w:pPr>
        <w:ind w:left="5091" w:hanging="341"/>
      </w:pPr>
      <w:rPr>
        <w:rFonts w:hint="default"/>
        <w:lang w:val="en-US" w:eastAsia="en-US" w:bidi="ar-SA"/>
      </w:rPr>
    </w:lvl>
    <w:lvl w:ilvl="6" w:tplc="E5207AB8">
      <w:numFmt w:val="bullet"/>
      <w:lvlText w:val="•"/>
      <w:lvlJc w:val="left"/>
      <w:pPr>
        <w:ind w:left="5539" w:hanging="341"/>
      </w:pPr>
      <w:rPr>
        <w:rFonts w:hint="default"/>
        <w:lang w:val="en-US" w:eastAsia="en-US" w:bidi="ar-SA"/>
      </w:rPr>
    </w:lvl>
    <w:lvl w:ilvl="7" w:tplc="71BE1B2E">
      <w:numFmt w:val="bullet"/>
      <w:lvlText w:val="•"/>
      <w:lvlJc w:val="left"/>
      <w:pPr>
        <w:ind w:left="5987" w:hanging="341"/>
      </w:pPr>
      <w:rPr>
        <w:rFonts w:hint="default"/>
        <w:lang w:val="en-US" w:eastAsia="en-US" w:bidi="ar-SA"/>
      </w:rPr>
    </w:lvl>
    <w:lvl w:ilvl="8" w:tplc="F6966FAC">
      <w:numFmt w:val="bullet"/>
      <w:lvlText w:val="•"/>
      <w:lvlJc w:val="left"/>
      <w:pPr>
        <w:ind w:left="6434" w:hanging="341"/>
      </w:pPr>
      <w:rPr>
        <w:rFonts w:hint="default"/>
        <w:lang w:val="en-US" w:eastAsia="en-US" w:bidi="ar-SA"/>
      </w:rPr>
    </w:lvl>
  </w:abstractNum>
  <w:abstractNum w:abstractNumId="1" w15:restartNumberingAfterBreak="0">
    <w:nsid w:val="41BF01B9"/>
    <w:multiLevelType w:val="hybridMultilevel"/>
    <w:tmpl w:val="F9361752"/>
    <w:lvl w:ilvl="0" w:tplc="8982A482">
      <w:numFmt w:val="bullet"/>
      <w:pStyle w:val="ListParagraph"/>
      <w:lvlText w:val="•"/>
      <w:lvlJc w:val="left"/>
      <w:pPr>
        <w:ind w:left="914" w:hanging="341"/>
      </w:pPr>
      <w:rPr>
        <w:rFonts w:ascii="HelveticaNeueLTStd-Lt" w:eastAsia="HelveticaNeueLTStd-Lt" w:hAnsi="HelveticaNeueLTStd-Lt" w:cs="HelveticaNeueLTStd-Lt" w:hint="default"/>
        <w:b w:val="0"/>
        <w:bCs w:val="0"/>
        <w:i w:val="0"/>
        <w:iCs w:val="0"/>
        <w:color w:val="231F20"/>
        <w:w w:val="100"/>
        <w:position w:val="2"/>
        <w:sz w:val="16"/>
        <w:szCs w:val="16"/>
        <w:lang w:val="en-US" w:eastAsia="en-US" w:bidi="ar-SA"/>
      </w:rPr>
    </w:lvl>
    <w:lvl w:ilvl="1" w:tplc="11322B22">
      <w:numFmt w:val="bullet"/>
      <w:pStyle w:val="ListParagraph-Secondlevel"/>
      <w:lvlText w:val="–"/>
      <w:lvlJc w:val="left"/>
      <w:pPr>
        <w:ind w:left="1254" w:hanging="341"/>
      </w:pPr>
      <w:rPr>
        <w:rFonts w:ascii="HelveticaNeueLTStd-Lt" w:eastAsia="HelveticaNeueLTStd-Lt" w:hAnsi="HelveticaNeueLTStd-Lt" w:cs="HelveticaNeueLTStd-Lt" w:hint="default"/>
        <w:b w:val="0"/>
        <w:bCs w:val="0"/>
        <w:i w:val="0"/>
        <w:iCs w:val="0"/>
        <w:color w:val="231F20"/>
        <w:w w:val="100"/>
        <w:sz w:val="20"/>
        <w:szCs w:val="20"/>
        <w:lang w:val="en-US" w:eastAsia="en-US" w:bidi="ar-SA"/>
      </w:rPr>
    </w:lvl>
    <w:lvl w:ilvl="2" w:tplc="BA4A39D8">
      <w:numFmt w:val="bullet"/>
      <w:lvlText w:val="•"/>
      <w:lvlJc w:val="left"/>
      <w:pPr>
        <w:ind w:left="1934" w:hanging="341"/>
      </w:pPr>
      <w:rPr>
        <w:rFonts w:hint="default"/>
        <w:lang w:val="en-US" w:eastAsia="en-US" w:bidi="ar-SA"/>
      </w:rPr>
    </w:lvl>
    <w:lvl w:ilvl="3" w:tplc="827C3F38">
      <w:numFmt w:val="bullet"/>
      <w:lvlText w:val="•"/>
      <w:lvlJc w:val="left"/>
      <w:pPr>
        <w:ind w:left="2609" w:hanging="341"/>
      </w:pPr>
      <w:rPr>
        <w:rFonts w:hint="default"/>
        <w:lang w:val="en-US" w:eastAsia="en-US" w:bidi="ar-SA"/>
      </w:rPr>
    </w:lvl>
    <w:lvl w:ilvl="4" w:tplc="BB3EDAFA">
      <w:numFmt w:val="bullet"/>
      <w:lvlText w:val="•"/>
      <w:lvlJc w:val="left"/>
      <w:pPr>
        <w:ind w:left="3283" w:hanging="341"/>
      </w:pPr>
      <w:rPr>
        <w:rFonts w:hint="default"/>
        <w:lang w:val="en-US" w:eastAsia="en-US" w:bidi="ar-SA"/>
      </w:rPr>
    </w:lvl>
    <w:lvl w:ilvl="5" w:tplc="61545874">
      <w:numFmt w:val="bullet"/>
      <w:lvlText w:val="•"/>
      <w:lvlJc w:val="left"/>
      <w:pPr>
        <w:ind w:left="3958" w:hanging="341"/>
      </w:pPr>
      <w:rPr>
        <w:rFonts w:hint="default"/>
        <w:lang w:val="en-US" w:eastAsia="en-US" w:bidi="ar-SA"/>
      </w:rPr>
    </w:lvl>
    <w:lvl w:ilvl="6" w:tplc="AEF8DB74">
      <w:numFmt w:val="bullet"/>
      <w:lvlText w:val="•"/>
      <w:lvlJc w:val="left"/>
      <w:pPr>
        <w:ind w:left="4632" w:hanging="341"/>
      </w:pPr>
      <w:rPr>
        <w:rFonts w:hint="default"/>
        <w:lang w:val="en-US" w:eastAsia="en-US" w:bidi="ar-SA"/>
      </w:rPr>
    </w:lvl>
    <w:lvl w:ilvl="7" w:tplc="8E0E39B0">
      <w:numFmt w:val="bullet"/>
      <w:lvlText w:val="•"/>
      <w:lvlJc w:val="left"/>
      <w:pPr>
        <w:ind w:left="5307" w:hanging="341"/>
      </w:pPr>
      <w:rPr>
        <w:rFonts w:hint="default"/>
        <w:lang w:val="en-US" w:eastAsia="en-US" w:bidi="ar-SA"/>
      </w:rPr>
    </w:lvl>
    <w:lvl w:ilvl="8" w:tplc="96E09560">
      <w:numFmt w:val="bullet"/>
      <w:lvlText w:val="•"/>
      <w:lvlJc w:val="left"/>
      <w:pPr>
        <w:ind w:left="5981" w:hanging="341"/>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240"/>
    <w:rsid w:val="00043546"/>
    <w:rsid w:val="001260A3"/>
    <w:rsid w:val="001B14F0"/>
    <w:rsid w:val="001D719B"/>
    <w:rsid w:val="00205FCB"/>
    <w:rsid w:val="00240892"/>
    <w:rsid w:val="002F10DC"/>
    <w:rsid w:val="003638C2"/>
    <w:rsid w:val="003C5DF6"/>
    <w:rsid w:val="004612DE"/>
    <w:rsid w:val="004E0A35"/>
    <w:rsid w:val="00505120"/>
    <w:rsid w:val="00620E5E"/>
    <w:rsid w:val="006A3D35"/>
    <w:rsid w:val="006F1E3D"/>
    <w:rsid w:val="00743A29"/>
    <w:rsid w:val="007842BC"/>
    <w:rsid w:val="007E3757"/>
    <w:rsid w:val="007E7B13"/>
    <w:rsid w:val="00841D83"/>
    <w:rsid w:val="00882B16"/>
    <w:rsid w:val="00AC5FB3"/>
    <w:rsid w:val="00B22FCC"/>
    <w:rsid w:val="00C13FA9"/>
    <w:rsid w:val="00C15716"/>
    <w:rsid w:val="00C56A95"/>
    <w:rsid w:val="00CB2797"/>
    <w:rsid w:val="00DB2F1F"/>
    <w:rsid w:val="00DD36E9"/>
    <w:rsid w:val="00E1609D"/>
    <w:rsid w:val="00E414CB"/>
    <w:rsid w:val="00EA1BDA"/>
    <w:rsid w:val="00EE2F3E"/>
    <w:rsid w:val="00F17DA3"/>
    <w:rsid w:val="00FC5594"/>
    <w:rsid w:val="00FC62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D27127"/>
  <w15:docId w15:val="{CBF2D0CE-2629-974C-8C5D-F9CCD9375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NeueLTStd-Lt" w:eastAsia="HelveticaNeueLTStd-Lt" w:hAnsi="HelveticaNeueLTStd-Lt" w:cs="HelveticaNeueLTStd-Lt"/>
    </w:rPr>
  </w:style>
  <w:style w:type="paragraph" w:styleId="Heading1">
    <w:name w:val="heading 1"/>
    <w:basedOn w:val="Normal"/>
    <w:uiPriority w:val="9"/>
    <w:qFormat/>
    <w:rsid w:val="00043546"/>
    <w:pPr>
      <w:spacing w:before="25"/>
      <w:ind w:left="573"/>
      <w:outlineLvl w:val="0"/>
    </w:pPr>
    <w:rPr>
      <w:rFonts w:ascii="Arial" w:hAnsi="Arial" w:cs="Arial"/>
      <w:color w:val="1D8FA0"/>
      <w:sz w:val="28"/>
    </w:rPr>
  </w:style>
  <w:style w:type="paragraph" w:styleId="Heading2">
    <w:name w:val="heading 2"/>
    <w:basedOn w:val="Heading1"/>
    <w:next w:val="Normal"/>
    <w:link w:val="Heading2Char"/>
    <w:uiPriority w:val="9"/>
    <w:unhideWhenUsed/>
    <w:qFormat/>
    <w:rsid w:val="00043546"/>
    <w:pPr>
      <w:spacing w:before="240"/>
      <w:outlineLvl w:val="1"/>
    </w:pPr>
    <w:rPr>
      <w:color w:val="C01E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260A3"/>
    <w:pPr>
      <w:spacing w:before="146"/>
      <w:ind w:left="573" w:right="675"/>
    </w:pPr>
    <w:rPr>
      <w:rFonts w:ascii="Arial" w:hAnsi="Arial" w:cs="Arial"/>
      <w:color w:val="323031"/>
      <w:sz w:val="20"/>
      <w:szCs w:val="20"/>
    </w:rPr>
  </w:style>
  <w:style w:type="paragraph" w:styleId="Title">
    <w:name w:val="Title"/>
    <w:basedOn w:val="TitleHeadings"/>
    <w:uiPriority w:val="10"/>
    <w:qFormat/>
    <w:rsid w:val="00EE2F3E"/>
    <w:pPr>
      <w:ind w:right="252"/>
    </w:pPr>
    <w:rPr>
      <w:noProof/>
    </w:rPr>
  </w:style>
  <w:style w:type="paragraph" w:styleId="ListParagraph">
    <w:name w:val="List Paragraph"/>
    <w:basedOn w:val="Normal"/>
    <w:uiPriority w:val="1"/>
    <w:qFormat/>
    <w:rsid w:val="006F1E3D"/>
    <w:pPr>
      <w:numPr>
        <w:numId w:val="2"/>
      </w:numPr>
      <w:tabs>
        <w:tab w:val="left" w:pos="913"/>
        <w:tab w:val="left" w:pos="915"/>
      </w:tabs>
      <w:spacing w:before="52" w:line="242" w:lineRule="auto"/>
      <w:ind w:right="1528"/>
    </w:pPr>
    <w:rPr>
      <w:rFonts w:ascii="Arial" w:hAnsi="Arial" w:cs="Arial"/>
      <w:color w:val="231F20"/>
      <w:sz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A1BDA"/>
    <w:pPr>
      <w:tabs>
        <w:tab w:val="center" w:pos="4513"/>
        <w:tab w:val="right" w:pos="9026"/>
      </w:tabs>
    </w:pPr>
  </w:style>
  <w:style w:type="character" w:customStyle="1" w:styleId="HeaderChar">
    <w:name w:val="Header Char"/>
    <w:basedOn w:val="DefaultParagraphFont"/>
    <w:link w:val="Header"/>
    <w:uiPriority w:val="99"/>
    <w:rsid w:val="00EA1BDA"/>
    <w:rPr>
      <w:rFonts w:ascii="HelveticaNeueLTStd-Lt" w:eastAsia="HelveticaNeueLTStd-Lt" w:hAnsi="HelveticaNeueLTStd-Lt" w:cs="HelveticaNeueLTStd-Lt"/>
    </w:rPr>
  </w:style>
  <w:style w:type="paragraph" w:styleId="Footer">
    <w:name w:val="footer"/>
    <w:basedOn w:val="Normal"/>
    <w:link w:val="FooterChar"/>
    <w:uiPriority w:val="99"/>
    <w:unhideWhenUsed/>
    <w:rsid w:val="00EA1BDA"/>
    <w:pPr>
      <w:tabs>
        <w:tab w:val="center" w:pos="4513"/>
        <w:tab w:val="right" w:pos="9026"/>
      </w:tabs>
    </w:pPr>
  </w:style>
  <w:style w:type="character" w:customStyle="1" w:styleId="FooterChar">
    <w:name w:val="Footer Char"/>
    <w:basedOn w:val="DefaultParagraphFont"/>
    <w:link w:val="Footer"/>
    <w:uiPriority w:val="99"/>
    <w:rsid w:val="00EA1BDA"/>
    <w:rPr>
      <w:rFonts w:ascii="HelveticaNeueLTStd-Lt" w:eastAsia="HelveticaNeueLTStd-Lt" w:hAnsi="HelveticaNeueLTStd-Lt" w:cs="HelveticaNeueLTStd-Lt"/>
    </w:rPr>
  </w:style>
  <w:style w:type="character" w:styleId="PageNumber">
    <w:name w:val="page number"/>
    <w:basedOn w:val="DefaultParagraphFont"/>
    <w:uiPriority w:val="99"/>
    <w:semiHidden/>
    <w:unhideWhenUsed/>
    <w:rsid w:val="00620E5E"/>
  </w:style>
  <w:style w:type="character" w:customStyle="1" w:styleId="Heading2Char">
    <w:name w:val="Heading 2 Char"/>
    <w:basedOn w:val="DefaultParagraphFont"/>
    <w:link w:val="Heading2"/>
    <w:uiPriority w:val="9"/>
    <w:rsid w:val="00043546"/>
    <w:rPr>
      <w:rFonts w:ascii="Arial" w:eastAsia="HelveticaNeueLTStd-Lt" w:hAnsi="Arial" w:cs="Arial"/>
      <w:color w:val="C01E76"/>
      <w:sz w:val="28"/>
    </w:rPr>
  </w:style>
  <w:style w:type="paragraph" w:customStyle="1" w:styleId="ListParagraphLastpoint">
    <w:name w:val="List Paragraph (Last point)"/>
    <w:basedOn w:val="ListParagraph"/>
    <w:qFormat/>
    <w:rsid w:val="006F1E3D"/>
    <w:pPr>
      <w:spacing w:after="120"/>
      <w:ind w:left="913" w:right="1525" w:hanging="340"/>
    </w:pPr>
  </w:style>
  <w:style w:type="paragraph" w:customStyle="1" w:styleId="ListParagraph-Secondlevel">
    <w:name w:val="List Paragraph - Second level"/>
    <w:basedOn w:val="ListParagraph"/>
    <w:qFormat/>
    <w:rsid w:val="006F1E3D"/>
    <w:pPr>
      <w:numPr>
        <w:ilvl w:val="1"/>
      </w:numPr>
    </w:pPr>
  </w:style>
  <w:style w:type="paragraph" w:styleId="Quote">
    <w:name w:val="Quote"/>
    <w:basedOn w:val="Normal"/>
    <w:next w:val="Normal"/>
    <w:link w:val="QuoteChar"/>
    <w:uiPriority w:val="29"/>
    <w:qFormat/>
    <w:rsid w:val="00B22FCC"/>
    <w:pPr>
      <w:spacing w:line="244" w:lineRule="auto"/>
      <w:ind w:left="112" w:right="3173"/>
    </w:pPr>
    <w:rPr>
      <w:rFonts w:ascii="Arial" w:hAnsi="Arial" w:cs="Arial"/>
      <w:i/>
      <w:color w:val="323031"/>
      <w:sz w:val="20"/>
    </w:rPr>
  </w:style>
  <w:style w:type="character" w:customStyle="1" w:styleId="QuoteChar">
    <w:name w:val="Quote Char"/>
    <w:basedOn w:val="DefaultParagraphFont"/>
    <w:link w:val="Quote"/>
    <w:uiPriority w:val="29"/>
    <w:rsid w:val="00B22FCC"/>
    <w:rPr>
      <w:rFonts w:ascii="Arial" w:eastAsia="HelveticaNeueLTStd-Lt" w:hAnsi="Arial" w:cs="Arial"/>
      <w:i/>
      <w:color w:val="323031"/>
      <w:sz w:val="20"/>
    </w:rPr>
  </w:style>
  <w:style w:type="character" w:styleId="Hyperlink">
    <w:name w:val="Hyperlink"/>
    <w:uiPriority w:val="99"/>
    <w:unhideWhenUsed/>
    <w:rsid w:val="00B22FCC"/>
    <w:rPr>
      <w:b/>
      <w:bCs/>
    </w:rPr>
  </w:style>
  <w:style w:type="character" w:styleId="UnresolvedMention">
    <w:name w:val="Unresolved Mention"/>
    <w:basedOn w:val="DefaultParagraphFont"/>
    <w:uiPriority w:val="99"/>
    <w:semiHidden/>
    <w:unhideWhenUsed/>
    <w:rsid w:val="00B22FCC"/>
    <w:rPr>
      <w:color w:val="605E5C"/>
      <w:shd w:val="clear" w:color="auto" w:fill="E1DFDD"/>
    </w:rPr>
  </w:style>
  <w:style w:type="character" w:styleId="FollowedHyperlink">
    <w:name w:val="FollowedHyperlink"/>
    <w:basedOn w:val="DefaultParagraphFont"/>
    <w:uiPriority w:val="99"/>
    <w:semiHidden/>
    <w:unhideWhenUsed/>
    <w:rsid w:val="003C5DF6"/>
    <w:rPr>
      <w:color w:val="800080" w:themeColor="followedHyperlink"/>
      <w:u w:val="single"/>
    </w:rPr>
  </w:style>
  <w:style w:type="paragraph" w:customStyle="1" w:styleId="Quote2">
    <w:name w:val="Quote 2"/>
    <w:basedOn w:val="Quote"/>
    <w:qFormat/>
    <w:rsid w:val="003C5DF6"/>
    <w:pPr>
      <w:spacing w:before="1"/>
      <w:ind w:left="3198" w:right="106"/>
    </w:pPr>
  </w:style>
  <w:style w:type="paragraph" w:customStyle="1" w:styleId="TitleHeadings">
    <w:name w:val="Title (Headings)"/>
    <w:basedOn w:val="Normal"/>
    <w:uiPriority w:val="99"/>
    <w:rsid w:val="00841D83"/>
    <w:pPr>
      <w:widowControl/>
      <w:suppressAutoHyphens/>
      <w:adjustRightInd w:val="0"/>
      <w:spacing w:line="540" w:lineRule="atLeast"/>
      <w:jc w:val="right"/>
      <w:textAlignment w:val="center"/>
    </w:pPr>
    <w:rPr>
      <w:rFonts w:ascii="HelveticaNeueLT Std" w:eastAsiaTheme="minorHAnsi" w:hAnsi="HelveticaNeueLT Std" w:cs="HelveticaNeueLT Std"/>
      <w:b/>
      <w:bCs/>
      <w:color w:val="C01E76"/>
      <w:sz w:val="50"/>
      <w:szCs w:val="50"/>
    </w:rPr>
  </w:style>
  <w:style w:type="paragraph" w:customStyle="1" w:styleId="Sub-TitleHeadings">
    <w:name w:val="Sub-Title (Headings)"/>
    <w:basedOn w:val="TitleHeadings"/>
    <w:uiPriority w:val="99"/>
    <w:rsid w:val="00841D83"/>
    <w:pPr>
      <w:spacing w:before="340" w:line="288" w:lineRule="auto"/>
    </w:pPr>
    <w:rPr>
      <w:rFonts w:ascii="HelveticaNeueLT Std Lt" w:hAnsi="HelveticaNeueLT Std Lt" w:cs="HelveticaNeueLT Std Lt"/>
      <w:sz w:val="36"/>
      <w:szCs w:val="36"/>
    </w:rPr>
  </w:style>
  <w:style w:type="paragraph" w:customStyle="1" w:styleId="BasicParagraph">
    <w:name w:val="[Basic Paragraph]"/>
    <w:basedOn w:val="Normal"/>
    <w:uiPriority w:val="99"/>
    <w:rsid w:val="00841D83"/>
    <w:pPr>
      <w:widowControl/>
      <w:adjustRightInd w:val="0"/>
      <w:spacing w:line="288" w:lineRule="auto"/>
      <w:textAlignment w:val="center"/>
    </w:pPr>
    <w:rPr>
      <w:rFonts w:ascii="HelveticaNeueLT Std Lt" w:eastAsiaTheme="minorHAnsi" w:hAnsi="HelveticaNeueLT Std Lt" w:cs="HelveticaNeueLT Std Lt"/>
      <w:color w:val="000000"/>
      <w:sz w:val="24"/>
      <w:szCs w:val="24"/>
    </w:rPr>
  </w:style>
  <w:style w:type="paragraph" w:styleId="Subtitle">
    <w:name w:val="Subtitle"/>
    <w:basedOn w:val="Sub-TitleHeadings"/>
    <w:next w:val="Normal"/>
    <w:link w:val="SubtitleChar"/>
    <w:uiPriority w:val="11"/>
    <w:qFormat/>
    <w:rsid w:val="00EE2F3E"/>
    <w:pPr>
      <w:ind w:right="252"/>
    </w:pPr>
  </w:style>
  <w:style w:type="character" w:customStyle="1" w:styleId="SubtitleChar">
    <w:name w:val="Subtitle Char"/>
    <w:basedOn w:val="DefaultParagraphFont"/>
    <w:link w:val="Subtitle"/>
    <w:uiPriority w:val="11"/>
    <w:rsid w:val="00EE2F3E"/>
    <w:rPr>
      <w:rFonts w:ascii="HelveticaNeueLT Std Lt" w:hAnsi="HelveticaNeueLT Std Lt" w:cs="HelveticaNeueLT Std Lt"/>
      <w:b/>
      <w:bCs/>
      <w:color w:val="C01E76"/>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www.dementia.org.au/"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www.health.gov.au/specialist-dementia-care-program-fees-and-security-of-tenure" TargetMode="External"/><Relationship Id="rId25" Type="http://schemas.openxmlformats.org/officeDocument/2006/relationships/hyperlink" Target="http://www.carergateway.gov.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myagedcare.gov.au/aged-care-home-costs-and-fees"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www.dementia.com.au/services/needs-based-assessment-%20program"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www.health.gov.au/specialist-dementia-care-program" TargetMode="External"/><Relationship Id="rId28" Type="http://schemas.openxmlformats.org/officeDocument/2006/relationships/hyperlink" Target="mailto:interpreter.bookings@deafservices.org.au" TargetMode="External"/><Relationship Id="rId10" Type="http://schemas.openxmlformats.org/officeDocument/2006/relationships/image" Target="media/image1.png"/><Relationship Id="rId19" Type="http://schemas.openxmlformats.org/officeDocument/2006/relationships/hyperlink" Target="https://www.health.gov.au/specialist-dementia-care-program" TargetMode="External"/><Relationship Id="rId31"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mentia.com.au/" TargetMode="External"/><Relationship Id="rId22" Type="http://schemas.openxmlformats.org/officeDocument/2006/relationships/hyperlink" Target="http://www.agedcarequality.gov.au/" TargetMode="External"/><Relationship Id="rId27" Type="http://schemas.openxmlformats.org/officeDocument/2006/relationships/hyperlink" Target="http://www.opan.org.au."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15" ma:contentTypeDescription="Create a new document." ma:contentTypeScope="" ma:versionID="3a47fea1736b24f5ae1554db059b5530">
  <xsd:schema xmlns:xsd="http://www.w3.org/2001/XMLSchema" xmlns:xs="http://www.w3.org/2001/XMLSchema" xmlns:p="http://schemas.microsoft.com/office/2006/metadata/properties" xmlns:ns2="66b98d56-25b7-479b-bf58-c8a0702ccf2c" xmlns:ns3="3e9090f6-0245-48e3-bd19-46cc0b4d31f0" targetNamespace="http://schemas.microsoft.com/office/2006/metadata/properties" ma:root="true" ma:fieldsID="ae2c912b358e3060b04b04e10a2a743d" ns2:_="" ns3:_="">
    <xsd:import namespace="66b98d56-25b7-479b-bf58-c8a0702ccf2c"/>
    <xsd:import namespace="3e9090f6-0245-48e3-bd19-46cc0b4d31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Category" ma:index="22" nillable="true" ma:displayName="Category" ma:format="Dropdown" ma:internalName="Category">
      <xsd:simpleType>
        <xsd:restriction base="dms:Choice">
          <xsd:enumeration value="Design Files"/>
          <xsd:enumeration value="Image Libraries"/>
          <xsd:enumeration value="Video Team"/>
          <xsd:enumeration value="Design Files - Corporate Comms Wallboard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rello xmlns="3e9090f6-0245-48e3-bd19-46cc0b4d31f0">
      <Url xsi:nil="true"/>
      <Description xsi:nil="true"/>
    </Trello>
    <Category xmlns="3e9090f6-0245-48e3-bd19-46cc0b4d31f0" xsi:nil="true"/>
  </documentManagement>
</p:properties>
</file>

<file path=customXml/itemProps1.xml><?xml version="1.0" encoding="utf-8"?>
<ds:datastoreItem xmlns:ds="http://schemas.openxmlformats.org/officeDocument/2006/customXml" ds:itemID="{3F352E3C-B22D-4A24-80D0-DA64C4E69204}">
  <ds:schemaRefs>
    <ds:schemaRef ds:uri="http://schemas.microsoft.com/sharepoint/v3/contenttype/forms"/>
  </ds:schemaRefs>
</ds:datastoreItem>
</file>

<file path=customXml/itemProps2.xml><?xml version="1.0" encoding="utf-8"?>
<ds:datastoreItem xmlns:ds="http://schemas.openxmlformats.org/officeDocument/2006/customXml" ds:itemID="{BEC5987F-13A6-4CBE-AF5D-DBE1EF4B9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1279F7-9EF1-4661-A774-CCC77ADB1A25}">
  <ds:schemaRefs>
    <ds:schemaRef ds:uri="http://schemas.microsoft.com/office/2006/metadata/properties"/>
    <ds:schemaRef ds:uri="http://schemas.microsoft.com/office/infopath/2007/PartnerControls"/>
    <ds:schemaRef ds:uri="3e9090f6-0245-48e3-bd19-46cc0b4d31f0"/>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1293</Words>
  <Characters>7373</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Specialist Dementia Care Program (SDCP) - Information Booklet</vt:lpstr>
    </vt:vector>
  </TitlesOfParts>
  <Manager/>
  <Company/>
  <LinksUpToDate>false</LinksUpToDate>
  <CharactersWithSpaces>8649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Specialist Dementia Care Program (SDCP) - Information Booklet</dc:title>
  <dc:subject>Aged care</dc:subject>
  <dc:creator>Australian Govenment the Department of Health</dc:creator>
  <cp:keywords>Aged care; Carers; Dementia; Specialist Dementia Care Program; SDCP;</cp:keywords>
  <dc:description/>
  <cp:lastModifiedBy>MASCHKE, Elvia</cp:lastModifiedBy>
  <cp:revision>2</cp:revision>
  <dcterms:created xsi:type="dcterms:W3CDTF">2022-04-28T01:38:00Z</dcterms:created>
  <dcterms:modified xsi:type="dcterms:W3CDTF">2022-04-28T01:38:00Z</dcterms:modified>
  <cp:category/>
</cp:coreProperties>
</file>