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6D6AF2" w14:textId="77777777" w:rsidR="00A808D5" w:rsidRDefault="00A808D5">
      <w:pPr>
        <w:pStyle w:val="BodyText"/>
        <w:rPr>
          <w:rFonts w:ascii="Times New Roman"/>
          <w:sz w:val="20"/>
        </w:rPr>
      </w:pPr>
    </w:p>
    <w:p w14:paraId="7DAC7950" w14:textId="77777777" w:rsidR="00A808D5" w:rsidRDefault="00A808D5">
      <w:pPr>
        <w:pStyle w:val="BodyText"/>
        <w:rPr>
          <w:rFonts w:ascii="Times New Roman"/>
          <w:sz w:val="20"/>
        </w:rPr>
      </w:pPr>
    </w:p>
    <w:p w14:paraId="5CB6E321" w14:textId="77777777" w:rsidR="00A808D5" w:rsidRDefault="00A808D5">
      <w:pPr>
        <w:pStyle w:val="BodyText"/>
        <w:rPr>
          <w:rFonts w:ascii="Times New Roman"/>
          <w:sz w:val="20"/>
        </w:rPr>
      </w:pPr>
    </w:p>
    <w:p w14:paraId="6F344692" w14:textId="77777777" w:rsidR="00A808D5" w:rsidRDefault="00A808D5">
      <w:pPr>
        <w:pStyle w:val="BodyText"/>
        <w:rPr>
          <w:rFonts w:ascii="Times New Roman"/>
          <w:sz w:val="20"/>
        </w:rPr>
      </w:pPr>
    </w:p>
    <w:p w14:paraId="43844A39" w14:textId="77777777" w:rsidR="00A808D5" w:rsidRDefault="00A808D5">
      <w:pPr>
        <w:pStyle w:val="BodyText"/>
        <w:rPr>
          <w:rFonts w:ascii="Times New Roman"/>
          <w:sz w:val="20"/>
        </w:rPr>
      </w:pPr>
    </w:p>
    <w:p w14:paraId="452037DC" w14:textId="77777777" w:rsidR="00A808D5" w:rsidRDefault="00A808D5">
      <w:pPr>
        <w:pStyle w:val="BodyText"/>
        <w:rPr>
          <w:rFonts w:ascii="Times New Roman"/>
          <w:sz w:val="20"/>
        </w:rPr>
      </w:pPr>
    </w:p>
    <w:p w14:paraId="000BD3E2" w14:textId="77777777" w:rsidR="00A808D5" w:rsidRDefault="00A808D5">
      <w:pPr>
        <w:pStyle w:val="BodyText"/>
        <w:rPr>
          <w:rFonts w:ascii="Times New Roman"/>
          <w:sz w:val="20"/>
        </w:rPr>
      </w:pPr>
    </w:p>
    <w:p w14:paraId="60CC3A39" w14:textId="77777777" w:rsidR="00A808D5" w:rsidRDefault="00A808D5">
      <w:pPr>
        <w:pStyle w:val="BodyText"/>
        <w:rPr>
          <w:rFonts w:ascii="Times New Roman"/>
          <w:sz w:val="20"/>
        </w:rPr>
      </w:pPr>
    </w:p>
    <w:p w14:paraId="15E29499" w14:textId="77777777" w:rsidR="00A808D5" w:rsidRDefault="00A808D5">
      <w:pPr>
        <w:pStyle w:val="BodyText"/>
        <w:rPr>
          <w:rFonts w:ascii="Times New Roman"/>
          <w:sz w:val="20"/>
        </w:rPr>
      </w:pPr>
    </w:p>
    <w:p w14:paraId="306B644F" w14:textId="77777777" w:rsidR="00A808D5" w:rsidRDefault="00A808D5">
      <w:pPr>
        <w:pStyle w:val="BodyText"/>
        <w:rPr>
          <w:rFonts w:ascii="Times New Roman"/>
          <w:sz w:val="20"/>
        </w:rPr>
      </w:pPr>
    </w:p>
    <w:p w14:paraId="22F4036B" w14:textId="77777777" w:rsidR="00A808D5" w:rsidRDefault="00A808D5">
      <w:pPr>
        <w:pStyle w:val="BodyText"/>
        <w:rPr>
          <w:rFonts w:ascii="Times New Roman"/>
          <w:sz w:val="20"/>
        </w:rPr>
      </w:pPr>
    </w:p>
    <w:p w14:paraId="0633D5C0" w14:textId="77777777" w:rsidR="00A808D5" w:rsidRDefault="00A808D5">
      <w:pPr>
        <w:pStyle w:val="BodyText"/>
        <w:rPr>
          <w:rFonts w:ascii="Times New Roman"/>
          <w:sz w:val="20"/>
        </w:rPr>
      </w:pPr>
    </w:p>
    <w:p w14:paraId="0D9BCADE" w14:textId="77777777" w:rsidR="00A808D5" w:rsidRDefault="00A808D5">
      <w:pPr>
        <w:pStyle w:val="BodyText"/>
        <w:rPr>
          <w:rFonts w:ascii="Times New Roman"/>
          <w:sz w:val="20"/>
        </w:rPr>
      </w:pPr>
    </w:p>
    <w:p w14:paraId="2CC26F41" w14:textId="77777777" w:rsidR="00A808D5" w:rsidRDefault="00A808D5">
      <w:pPr>
        <w:pStyle w:val="BodyText"/>
        <w:rPr>
          <w:rFonts w:ascii="Times New Roman"/>
          <w:sz w:val="20"/>
        </w:rPr>
      </w:pPr>
    </w:p>
    <w:p w14:paraId="3A32EAD4" w14:textId="77777777" w:rsidR="00A808D5" w:rsidRDefault="00A808D5">
      <w:pPr>
        <w:pStyle w:val="BodyText"/>
        <w:rPr>
          <w:rFonts w:ascii="Times New Roman"/>
          <w:sz w:val="20"/>
        </w:rPr>
      </w:pPr>
    </w:p>
    <w:p w14:paraId="4E67952A" w14:textId="77777777" w:rsidR="00A808D5" w:rsidRDefault="00A808D5">
      <w:pPr>
        <w:pStyle w:val="BodyText"/>
        <w:spacing w:before="3"/>
        <w:rPr>
          <w:rFonts w:ascii="Times New Roman"/>
          <w:sz w:val="28"/>
        </w:rPr>
      </w:pPr>
    </w:p>
    <w:p w14:paraId="76D25767" w14:textId="77777777" w:rsidR="00A808D5" w:rsidRDefault="00EC4B23">
      <w:pPr>
        <w:pStyle w:val="Title"/>
        <w:spacing w:before="99"/>
        <w:ind w:right="1342"/>
      </w:pPr>
      <w:bookmarkStart w:id="0" w:name="Review_of_the_Quality_Use_of_Medicines_P"/>
      <w:bookmarkEnd w:id="0"/>
      <w:r>
        <w:rPr>
          <w:color w:val="44536A"/>
        </w:rPr>
        <w:t>Review of the Quality Use of Medicines Program’s Delivery by the National Prescribing Service Limited (NPS MedicineWise)</w:t>
      </w:r>
    </w:p>
    <w:p w14:paraId="7E7000E0" w14:textId="77777777" w:rsidR="00A808D5" w:rsidRDefault="00A808D5">
      <w:pPr>
        <w:pStyle w:val="BodyText"/>
        <w:rPr>
          <w:sz w:val="38"/>
        </w:rPr>
      </w:pPr>
    </w:p>
    <w:p w14:paraId="29DE9853" w14:textId="77777777" w:rsidR="00A808D5" w:rsidRDefault="00A808D5">
      <w:pPr>
        <w:pStyle w:val="BodyText"/>
        <w:spacing w:before="11"/>
        <w:rPr>
          <w:sz w:val="33"/>
        </w:rPr>
      </w:pPr>
    </w:p>
    <w:p w14:paraId="5B8660DF" w14:textId="77777777" w:rsidR="00A808D5" w:rsidRDefault="00EC4B23">
      <w:pPr>
        <w:pStyle w:val="Title"/>
      </w:pPr>
      <w:bookmarkStart w:id="1" w:name="Public_Report_"/>
      <w:bookmarkEnd w:id="1"/>
      <w:r>
        <w:rPr>
          <w:color w:val="44536A"/>
        </w:rPr>
        <w:t>Public</w:t>
      </w:r>
      <w:r>
        <w:rPr>
          <w:color w:val="44536A"/>
          <w:spacing w:val="-9"/>
        </w:rPr>
        <w:t xml:space="preserve"> </w:t>
      </w:r>
      <w:r>
        <w:rPr>
          <w:color w:val="44536A"/>
          <w:spacing w:val="-2"/>
        </w:rPr>
        <w:t>Report</w:t>
      </w:r>
    </w:p>
    <w:p w14:paraId="4D3F381B" w14:textId="77777777" w:rsidR="00A808D5" w:rsidRDefault="00A808D5">
      <w:pPr>
        <w:pStyle w:val="BodyText"/>
        <w:rPr>
          <w:sz w:val="38"/>
        </w:rPr>
      </w:pPr>
    </w:p>
    <w:p w14:paraId="0D584FA2" w14:textId="77777777" w:rsidR="00A808D5" w:rsidRDefault="00A808D5">
      <w:pPr>
        <w:pStyle w:val="BodyText"/>
        <w:rPr>
          <w:sz w:val="38"/>
        </w:rPr>
      </w:pPr>
    </w:p>
    <w:p w14:paraId="0FF3BBF1" w14:textId="77777777" w:rsidR="00A808D5" w:rsidRDefault="00A808D5">
      <w:pPr>
        <w:pStyle w:val="BodyText"/>
        <w:rPr>
          <w:sz w:val="38"/>
        </w:rPr>
      </w:pPr>
    </w:p>
    <w:p w14:paraId="147DC7F9" w14:textId="77777777" w:rsidR="00A808D5" w:rsidRDefault="00A808D5">
      <w:pPr>
        <w:pStyle w:val="BodyText"/>
        <w:rPr>
          <w:sz w:val="38"/>
        </w:rPr>
      </w:pPr>
    </w:p>
    <w:p w14:paraId="386D5082" w14:textId="77777777" w:rsidR="00A808D5" w:rsidRDefault="00A808D5">
      <w:pPr>
        <w:pStyle w:val="BodyText"/>
        <w:rPr>
          <w:sz w:val="38"/>
        </w:rPr>
      </w:pPr>
    </w:p>
    <w:p w14:paraId="54B655C7" w14:textId="77777777" w:rsidR="00A808D5" w:rsidRDefault="00A808D5">
      <w:pPr>
        <w:pStyle w:val="BodyText"/>
        <w:rPr>
          <w:sz w:val="38"/>
        </w:rPr>
      </w:pPr>
    </w:p>
    <w:p w14:paraId="7205A93A" w14:textId="77777777" w:rsidR="00A808D5" w:rsidRDefault="00A808D5">
      <w:pPr>
        <w:pStyle w:val="BodyText"/>
        <w:rPr>
          <w:sz w:val="38"/>
        </w:rPr>
      </w:pPr>
    </w:p>
    <w:p w14:paraId="5E3A1286" w14:textId="77777777" w:rsidR="00A808D5" w:rsidRDefault="00A808D5">
      <w:pPr>
        <w:pStyle w:val="BodyText"/>
        <w:spacing w:before="9"/>
        <w:rPr>
          <w:sz w:val="33"/>
        </w:rPr>
      </w:pPr>
    </w:p>
    <w:p w14:paraId="74E593A4" w14:textId="77777777" w:rsidR="00A808D5" w:rsidRDefault="00EC4B23">
      <w:pPr>
        <w:pStyle w:val="BodyText"/>
        <w:spacing w:line="439" w:lineRule="auto"/>
        <w:ind w:left="1220" w:right="5796"/>
      </w:pPr>
      <w:r>
        <w:rPr>
          <w:color w:val="44536A"/>
          <w:spacing w:val="13"/>
        </w:rPr>
        <w:t xml:space="preserve">Department </w:t>
      </w:r>
      <w:r>
        <w:rPr>
          <w:color w:val="44536A"/>
        </w:rPr>
        <w:t xml:space="preserve">of </w:t>
      </w:r>
      <w:r>
        <w:rPr>
          <w:color w:val="44536A"/>
          <w:spacing w:val="11"/>
        </w:rPr>
        <w:t xml:space="preserve">Health </w:t>
      </w:r>
      <w:bookmarkStart w:id="2" w:name="December_2019_"/>
      <w:bookmarkEnd w:id="2"/>
      <w:r>
        <w:rPr>
          <w:color w:val="44536A"/>
          <w:spacing w:val="13"/>
        </w:rPr>
        <w:t xml:space="preserve">December </w:t>
      </w:r>
      <w:r>
        <w:rPr>
          <w:color w:val="44536A"/>
          <w:spacing w:val="11"/>
        </w:rPr>
        <w:t>2019</w:t>
      </w:r>
    </w:p>
    <w:p w14:paraId="265DE92D" w14:textId="77777777" w:rsidR="00A808D5" w:rsidRDefault="00A808D5">
      <w:pPr>
        <w:spacing w:line="439" w:lineRule="auto"/>
        <w:sectPr w:rsidR="00A808D5">
          <w:headerReference w:type="default" r:id="rId7"/>
          <w:footerReference w:type="default" r:id="rId8"/>
          <w:type w:val="continuous"/>
          <w:pgSz w:w="11910" w:h="16840"/>
          <w:pgMar w:top="1660" w:right="460" w:bottom="1000" w:left="580" w:header="709" w:footer="808" w:gutter="0"/>
          <w:pgNumType w:start="1"/>
          <w:cols w:space="720"/>
        </w:sectPr>
      </w:pPr>
    </w:p>
    <w:p w14:paraId="7BC71AB7" w14:textId="77777777" w:rsidR="00A808D5" w:rsidRDefault="00A808D5">
      <w:pPr>
        <w:pStyle w:val="BodyText"/>
        <w:rPr>
          <w:sz w:val="20"/>
        </w:rPr>
      </w:pPr>
    </w:p>
    <w:p w14:paraId="2058E79A" w14:textId="77777777" w:rsidR="00A808D5" w:rsidRDefault="00A808D5">
      <w:pPr>
        <w:pStyle w:val="BodyText"/>
        <w:rPr>
          <w:sz w:val="20"/>
        </w:rPr>
      </w:pPr>
    </w:p>
    <w:p w14:paraId="0DB9C202" w14:textId="77777777" w:rsidR="00A808D5" w:rsidRDefault="00A808D5">
      <w:pPr>
        <w:pStyle w:val="BodyText"/>
        <w:rPr>
          <w:sz w:val="20"/>
        </w:rPr>
      </w:pPr>
    </w:p>
    <w:p w14:paraId="2A549002" w14:textId="77777777" w:rsidR="00A808D5" w:rsidRDefault="00A808D5">
      <w:pPr>
        <w:pStyle w:val="BodyText"/>
        <w:rPr>
          <w:sz w:val="20"/>
        </w:rPr>
      </w:pPr>
    </w:p>
    <w:p w14:paraId="092568EF" w14:textId="77777777" w:rsidR="00A808D5" w:rsidRDefault="00A808D5">
      <w:pPr>
        <w:pStyle w:val="BodyText"/>
        <w:rPr>
          <w:sz w:val="20"/>
        </w:rPr>
      </w:pPr>
    </w:p>
    <w:p w14:paraId="7B3741E2" w14:textId="77777777" w:rsidR="00A808D5" w:rsidRDefault="00A808D5">
      <w:pPr>
        <w:pStyle w:val="BodyText"/>
        <w:rPr>
          <w:sz w:val="20"/>
        </w:rPr>
      </w:pPr>
    </w:p>
    <w:p w14:paraId="11E769A0" w14:textId="77777777" w:rsidR="00A808D5" w:rsidRDefault="00A808D5">
      <w:pPr>
        <w:pStyle w:val="BodyText"/>
        <w:rPr>
          <w:sz w:val="20"/>
        </w:rPr>
      </w:pPr>
    </w:p>
    <w:p w14:paraId="75CBCF9A" w14:textId="77777777" w:rsidR="00A808D5" w:rsidRDefault="00A808D5">
      <w:pPr>
        <w:pStyle w:val="BodyText"/>
        <w:rPr>
          <w:sz w:val="20"/>
        </w:rPr>
      </w:pPr>
    </w:p>
    <w:p w14:paraId="26E834CB" w14:textId="77777777" w:rsidR="00A808D5" w:rsidRDefault="00A808D5">
      <w:pPr>
        <w:pStyle w:val="BodyText"/>
        <w:rPr>
          <w:sz w:val="20"/>
        </w:rPr>
      </w:pPr>
    </w:p>
    <w:p w14:paraId="353E0E50" w14:textId="77777777" w:rsidR="00A808D5" w:rsidRDefault="00A808D5">
      <w:pPr>
        <w:pStyle w:val="BodyText"/>
        <w:rPr>
          <w:sz w:val="20"/>
        </w:rPr>
      </w:pPr>
    </w:p>
    <w:p w14:paraId="28B7E03E" w14:textId="77777777" w:rsidR="00A808D5" w:rsidRDefault="00A808D5">
      <w:pPr>
        <w:pStyle w:val="BodyText"/>
        <w:rPr>
          <w:sz w:val="20"/>
        </w:rPr>
      </w:pPr>
    </w:p>
    <w:p w14:paraId="31226172" w14:textId="77777777" w:rsidR="00A808D5" w:rsidRDefault="00A808D5">
      <w:pPr>
        <w:pStyle w:val="BodyText"/>
        <w:rPr>
          <w:sz w:val="20"/>
        </w:rPr>
      </w:pPr>
    </w:p>
    <w:p w14:paraId="0F0131BA" w14:textId="77777777" w:rsidR="00A808D5" w:rsidRDefault="00A808D5">
      <w:pPr>
        <w:pStyle w:val="BodyText"/>
        <w:rPr>
          <w:sz w:val="20"/>
        </w:rPr>
      </w:pPr>
    </w:p>
    <w:p w14:paraId="3BDD61D8" w14:textId="77777777" w:rsidR="00A808D5" w:rsidRDefault="00A808D5">
      <w:pPr>
        <w:pStyle w:val="BodyText"/>
        <w:rPr>
          <w:sz w:val="20"/>
        </w:rPr>
      </w:pPr>
    </w:p>
    <w:p w14:paraId="36FF7AEE" w14:textId="77777777" w:rsidR="00A808D5" w:rsidRDefault="00A808D5">
      <w:pPr>
        <w:pStyle w:val="BodyText"/>
        <w:rPr>
          <w:sz w:val="20"/>
        </w:rPr>
      </w:pPr>
    </w:p>
    <w:p w14:paraId="021BBFAD" w14:textId="77777777" w:rsidR="00A808D5" w:rsidRDefault="00A808D5">
      <w:pPr>
        <w:pStyle w:val="BodyText"/>
        <w:rPr>
          <w:sz w:val="20"/>
        </w:rPr>
      </w:pPr>
    </w:p>
    <w:p w14:paraId="7D9500B3" w14:textId="77777777" w:rsidR="00A808D5" w:rsidRDefault="00A808D5">
      <w:pPr>
        <w:pStyle w:val="BodyText"/>
        <w:rPr>
          <w:sz w:val="20"/>
        </w:rPr>
      </w:pPr>
    </w:p>
    <w:p w14:paraId="5848BD5A" w14:textId="77777777" w:rsidR="00A808D5" w:rsidRDefault="00A808D5">
      <w:pPr>
        <w:pStyle w:val="BodyText"/>
        <w:rPr>
          <w:sz w:val="20"/>
        </w:rPr>
      </w:pPr>
    </w:p>
    <w:p w14:paraId="79950CDE" w14:textId="77777777" w:rsidR="00A808D5" w:rsidRDefault="00A808D5">
      <w:pPr>
        <w:pStyle w:val="BodyText"/>
        <w:rPr>
          <w:sz w:val="20"/>
        </w:rPr>
      </w:pPr>
    </w:p>
    <w:p w14:paraId="661BA56B" w14:textId="77777777" w:rsidR="00A808D5" w:rsidRDefault="00A808D5">
      <w:pPr>
        <w:pStyle w:val="BodyText"/>
        <w:rPr>
          <w:sz w:val="20"/>
        </w:rPr>
      </w:pPr>
    </w:p>
    <w:p w14:paraId="4DA5F4FA" w14:textId="77777777" w:rsidR="00A808D5" w:rsidRDefault="00A808D5">
      <w:pPr>
        <w:pStyle w:val="BodyText"/>
        <w:rPr>
          <w:sz w:val="20"/>
        </w:rPr>
      </w:pPr>
    </w:p>
    <w:p w14:paraId="72B4055E" w14:textId="77777777" w:rsidR="00A808D5" w:rsidRDefault="00A808D5">
      <w:pPr>
        <w:pStyle w:val="BodyText"/>
        <w:rPr>
          <w:sz w:val="20"/>
        </w:rPr>
      </w:pPr>
    </w:p>
    <w:p w14:paraId="7F3ECC39" w14:textId="77777777" w:rsidR="00A808D5" w:rsidRDefault="00A808D5">
      <w:pPr>
        <w:pStyle w:val="BodyText"/>
        <w:rPr>
          <w:sz w:val="20"/>
        </w:rPr>
      </w:pPr>
    </w:p>
    <w:p w14:paraId="272DA843" w14:textId="77777777" w:rsidR="00A808D5" w:rsidRDefault="00A808D5">
      <w:pPr>
        <w:pStyle w:val="BodyText"/>
        <w:rPr>
          <w:sz w:val="20"/>
        </w:rPr>
      </w:pPr>
    </w:p>
    <w:p w14:paraId="1D9CC811" w14:textId="77777777" w:rsidR="00A808D5" w:rsidRDefault="00A808D5">
      <w:pPr>
        <w:pStyle w:val="BodyText"/>
        <w:rPr>
          <w:sz w:val="20"/>
        </w:rPr>
      </w:pPr>
    </w:p>
    <w:p w14:paraId="22B3F0B8" w14:textId="77777777" w:rsidR="00A808D5" w:rsidRDefault="00A808D5">
      <w:pPr>
        <w:pStyle w:val="BodyText"/>
        <w:rPr>
          <w:sz w:val="20"/>
        </w:rPr>
      </w:pPr>
    </w:p>
    <w:p w14:paraId="6C2693B0" w14:textId="77777777" w:rsidR="00A808D5" w:rsidRDefault="00A808D5">
      <w:pPr>
        <w:pStyle w:val="BodyText"/>
        <w:rPr>
          <w:sz w:val="20"/>
        </w:rPr>
      </w:pPr>
    </w:p>
    <w:p w14:paraId="1EFCC6C4" w14:textId="77777777" w:rsidR="00A808D5" w:rsidRDefault="00A808D5">
      <w:pPr>
        <w:pStyle w:val="BodyText"/>
        <w:rPr>
          <w:sz w:val="20"/>
        </w:rPr>
      </w:pPr>
    </w:p>
    <w:p w14:paraId="6262228B" w14:textId="77777777" w:rsidR="00A808D5" w:rsidRDefault="00A808D5">
      <w:pPr>
        <w:pStyle w:val="BodyText"/>
        <w:rPr>
          <w:sz w:val="20"/>
        </w:rPr>
      </w:pPr>
    </w:p>
    <w:p w14:paraId="69D42A6D" w14:textId="77777777" w:rsidR="00A808D5" w:rsidRDefault="00A808D5">
      <w:pPr>
        <w:pStyle w:val="BodyText"/>
        <w:rPr>
          <w:sz w:val="20"/>
        </w:rPr>
      </w:pPr>
    </w:p>
    <w:p w14:paraId="0B6C8213" w14:textId="77777777" w:rsidR="00A808D5" w:rsidRDefault="00A808D5">
      <w:pPr>
        <w:pStyle w:val="BodyText"/>
        <w:rPr>
          <w:sz w:val="20"/>
        </w:rPr>
      </w:pPr>
    </w:p>
    <w:p w14:paraId="5CC6CAA6" w14:textId="77777777" w:rsidR="00A808D5" w:rsidRDefault="00A808D5">
      <w:pPr>
        <w:pStyle w:val="BodyText"/>
        <w:rPr>
          <w:sz w:val="20"/>
        </w:rPr>
      </w:pPr>
    </w:p>
    <w:p w14:paraId="5159218A" w14:textId="77777777" w:rsidR="00A808D5" w:rsidRDefault="00A808D5">
      <w:pPr>
        <w:pStyle w:val="BodyText"/>
        <w:rPr>
          <w:sz w:val="20"/>
        </w:rPr>
      </w:pPr>
    </w:p>
    <w:p w14:paraId="63687FCD" w14:textId="77777777" w:rsidR="00A808D5" w:rsidRDefault="00A808D5">
      <w:pPr>
        <w:pStyle w:val="BodyText"/>
        <w:rPr>
          <w:sz w:val="20"/>
        </w:rPr>
      </w:pPr>
    </w:p>
    <w:p w14:paraId="3AFBBF0E" w14:textId="77777777" w:rsidR="00A808D5" w:rsidRDefault="00A808D5">
      <w:pPr>
        <w:pStyle w:val="BodyText"/>
        <w:rPr>
          <w:sz w:val="20"/>
        </w:rPr>
      </w:pPr>
    </w:p>
    <w:p w14:paraId="66DD3EEC" w14:textId="77777777" w:rsidR="00A808D5" w:rsidRDefault="00A808D5">
      <w:pPr>
        <w:pStyle w:val="BodyText"/>
        <w:rPr>
          <w:sz w:val="20"/>
        </w:rPr>
      </w:pPr>
    </w:p>
    <w:p w14:paraId="50C3BE79" w14:textId="77777777" w:rsidR="00A808D5" w:rsidRDefault="00A808D5">
      <w:pPr>
        <w:pStyle w:val="BodyText"/>
        <w:rPr>
          <w:sz w:val="20"/>
        </w:rPr>
      </w:pPr>
    </w:p>
    <w:p w14:paraId="006F0087" w14:textId="77777777" w:rsidR="00A808D5" w:rsidRDefault="00A808D5">
      <w:pPr>
        <w:pStyle w:val="BodyText"/>
        <w:rPr>
          <w:sz w:val="20"/>
        </w:rPr>
      </w:pPr>
    </w:p>
    <w:p w14:paraId="3D73E2FB" w14:textId="77777777" w:rsidR="00A808D5" w:rsidRDefault="00A808D5">
      <w:pPr>
        <w:pStyle w:val="BodyText"/>
        <w:rPr>
          <w:sz w:val="20"/>
        </w:rPr>
      </w:pPr>
    </w:p>
    <w:p w14:paraId="21D789E8" w14:textId="77777777" w:rsidR="00A808D5" w:rsidRDefault="00A808D5">
      <w:pPr>
        <w:pStyle w:val="BodyText"/>
        <w:rPr>
          <w:sz w:val="20"/>
        </w:rPr>
      </w:pPr>
    </w:p>
    <w:p w14:paraId="64D25C99" w14:textId="77777777" w:rsidR="00A808D5" w:rsidRDefault="00A808D5">
      <w:pPr>
        <w:pStyle w:val="BodyText"/>
        <w:rPr>
          <w:sz w:val="20"/>
        </w:rPr>
      </w:pPr>
    </w:p>
    <w:p w14:paraId="7537592F" w14:textId="77777777" w:rsidR="00A808D5" w:rsidRDefault="00A808D5">
      <w:pPr>
        <w:pStyle w:val="BodyText"/>
        <w:spacing w:before="7"/>
        <w:rPr>
          <w:sz w:val="15"/>
        </w:rPr>
      </w:pPr>
    </w:p>
    <w:p w14:paraId="676546B9" w14:textId="77777777" w:rsidR="00A808D5" w:rsidRDefault="00EC4B23">
      <w:pPr>
        <w:pStyle w:val="BodyText"/>
        <w:spacing w:before="100" w:line="288" w:lineRule="exact"/>
        <w:ind w:left="1219"/>
      </w:pPr>
      <w:bookmarkStart w:id="3" w:name="Prepared_by:_Emeritus_Professor_Lloyd_Sa"/>
      <w:bookmarkEnd w:id="3"/>
      <w:r>
        <w:rPr>
          <w:spacing w:val="12"/>
        </w:rPr>
        <w:t>Prepared</w:t>
      </w:r>
      <w:r>
        <w:rPr>
          <w:spacing w:val="33"/>
        </w:rPr>
        <w:t xml:space="preserve"> </w:t>
      </w:r>
      <w:r>
        <w:rPr>
          <w:spacing w:val="5"/>
        </w:rPr>
        <w:t>by:</w:t>
      </w:r>
    </w:p>
    <w:p w14:paraId="335721B7" w14:textId="77777777" w:rsidR="00A808D5" w:rsidRDefault="00EC4B23">
      <w:pPr>
        <w:pStyle w:val="BodyText"/>
        <w:spacing w:line="288" w:lineRule="exact"/>
        <w:ind w:left="1219"/>
      </w:pPr>
      <w:r>
        <w:rPr>
          <w:spacing w:val="12"/>
        </w:rPr>
        <w:t>Emeritus</w:t>
      </w:r>
      <w:r>
        <w:rPr>
          <w:spacing w:val="29"/>
        </w:rPr>
        <w:t xml:space="preserve"> </w:t>
      </w:r>
      <w:r>
        <w:rPr>
          <w:spacing w:val="13"/>
        </w:rPr>
        <w:t>Professor</w:t>
      </w:r>
      <w:r>
        <w:rPr>
          <w:spacing w:val="32"/>
        </w:rPr>
        <w:t xml:space="preserve"> </w:t>
      </w:r>
      <w:r>
        <w:rPr>
          <w:spacing w:val="11"/>
        </w:rPr>
        <w:t>Lloyd</w:t>
      </w:r>
      <w:r>
        <w:rPr>
          <w:spacing w:val="30"/>
        </w:rPr>
        <w:t xml:space="preserve"> </w:t>
      </w:r>
      <w:r>
        <w:rPr>
          <w:spacing w:val="12"/>
        </w:rPr>
        <w:t>Sansom</w:t>
      </w:r>
      <w:r>
        <w:rPr>
          <w:spacing w:val="33"/>
        </w:rPr>
        <w:t xml:space="preserve"> </w:t>
      </w:r>
      <w:r>
        <w:rPr>
          <w:spacing w:val="-5"/>
        </w:rPr>
        <w:t>AO</w:t>
      </w:r>
    </w:p>
    <w:p w14:paraId="30B542A5" w14:textId="77777777" w:rsidR="00A808D5" w:rsidRDefault="00A808D5">
      <w:pPr>
        <w:spacing w:line="288" w:lineRule="exact"/>
        <w:sectPr w:rsidR="00A808D5">
          <w:pgSz w:w="11910" w:h="16840"/>
          <w:pgMar w:top="1660" w:right="460" w:bottom="1000" w:left="580" w:header="709" w:footer="808" w:gutter="0"/>
          <w:cols w:space="720"/>
        </w:sectPr>
      </w:pPr>
    </w:p>
    <w:p w14:paraId="34CA93A0" w14:textId="77777777" w:rsidR="00A808D5" w:rsidRDefault="00EC4B23">
      <w:pPr>
        <w:pStyle w:val="Heading1"/>
        <w:ind w:left="1220" w:firstLine="0"/>
      </w:pPr>
      <w:bookmarkStart w:id="4" w:name="Acknowledgments_"/>
      <w:bookmarkEnd w:id="4"/>
      <w:r>
        <w:rPr>
          <w:color w:val="2D74B5"/>
          <w:spacing w:val="-2"/>
        </w:rPr>
        <w:lastRenderedPageBreak/>
        <w:t>Acknowledgments</w:t>
      </w:r>
    </w:p>
    <w:p w14:paraId="5A8E393D" w14:textId="77777777" w:rsidR="00A808D5" w:rsidRDefault="00EC4B23">
      <w:pPr>
        <w:pStyle w:val="BodyText"/>
        <w:spacing w:before="238"/>
        <w:ind w:left="1220" w:right="1333"/>
        <w:jc w:val="both"/>
      </w:pPr>
      <w:bookmarkStart w:id="5" w:name="In_presenting_this_review_I_would_like_t"/>
      <w:bookmarkEnd w:id="5"/>
      <w:r>
        <w:t>In presenting this review I would like to acknowledge the input of all the stakeholders</w:t>
      </w:r>
      <w:r>
        <w:rPr>
          <w:spacing w:val="-8"/>
        </w:rPr>
        <w:t xml:space="preserve"> </w:t>
      </w:r>
      <w:r>
        <w:t>and</w:t>
      </w:r>
      <w:r>
        <w:rPr>
          <w:spacing w:val="-8"/>
        </w:rPr>
        <w:t xml:space="preserve"> </w:t>
      </w:r>
      <w:r>
        <w:t>individuals</w:t>
      </w:r>
      <w:r>
        <w:rPr>
          <w:spacing w:val="-8"/>
        </w:rPr>
        <w:t xml:space="preserve"> </w:t>
      </w:r>
      <w:r>
        <w:t>who</w:t>
      </w:r>
      <w:r>
        <w:rPr>
          <w:spacing w:val="-8"/>
        </w:rPr>
        <w:t xml:space="preserve"> </w:t>
      </w:r>
      <w:r>
        <w:t>provided</w:t>
      </w:r>
      <w:r>
        <w:rPr>
          <w:spacing w:val="-8"/>
        </w:rPr>
        <w:t xml:space="preserve"> </w:t>
      </w:r>
      <w:r>
        <w:t>submissions</w:t>
      </w:r>
      <w:r>
        <w:rPr>
          <w:spacing w:val="-10"/>
        </w:rPr>
        <w:t xml:space="preserve"> </w:t>
      </w:r>
      <w:r>
        <w:t>for</w:t>
      </w:r>
      <w:r>
        <w:rPr>
          <w:spacing w:val="-8"/>
        </w:rPr>
        <w:t xml:space="preserve"> </w:t>
      </w:r>
      <w:r>
        <w:t>the</w:t>
      </w:r>
      <w:r>
        <w:rPr>
          <w:spacing w:val="-8"/>
        </w:rPr>
        <w:t xml:space="preserve"> </w:t>
      </w:r>
      <w:r>
        <w:t>Review</w:t>
      </w:r>
      <w:r>
        <w:rPr>
          <w:spacing w:val="-8"/>
        </w:rPr>
        <w:t xml:space="preserve"> </w:t>
      </w:r>
      <w:r>
        <w:t>and participated in consultations.</w:t>
      </w:r>
    </w:p>
    <w:p w14:paraId="1D36CA61" w14:textId="77777777" w:rsidR="00A808D5" w:rsidRDefault="00EC4B23">
      <w:pPr>
        <w:pStyle w:val="BodyText"/>
        <w:spacing w:before="241"/>
        <w:ind w:left="1220" w:right="1333"/>
        <w:jc w:val="both"/>
      </w:pPr>
      <w:bookmarkStart w:id="6" w:name="I_also_acknowledge_the_assistance_of_the"/>
      <w:bookmarkEnd w:id="6"/>
      <w:r>
        <w:t xml:space="preserve">I also acknowledge the assistance of the </w:t>
      </w:r>
      <w:r>
        <w:rPr>
          <w:sz w:val="22"/>
        </w:rPr>
        <w:t xml:space="preserve">Chief Executive Officer </w:t>
      </w:r>
      <w:r>
        <w:t xml:space="preserve">(CEO) and the staff of NPS MedicineWise for their openness in engaging with the Review and for their timely responses to the Review’s many requests for </w:t>
      </w:r>
      <w:r>
        <w:rPr>
          <w:spacing w:val="-2"/>
        </w:rPr>
        <w:t>information.</w:t>
      </w:r>
    </w:p>
    <w:p w14:paraId="59FEB052" w14:textId="77777777" w:rsidR="00A808D5" w:rsidRDefault="00EC4B23">
      <w:pPr>
        <w:pStyle w:val="BodyText"/>
        <w:spacing w:before="241"/>
        <w:ind w:left="1220" w:right="1332"/>
        <w:jc w:val="both"/>
      </w:pPr>
      <w:bookmarkStart w:id="7" w:name="In_particular,_I_wish_to_acknowledge_the"/>
      <w:bookmarkEnd w:id="7"/>
      <w:proofErr w:type="gramStart"/>
      <w:r>
        <w:t>In particular, I</w:t>
      </w:r>
      <w:proofErr w:type="gramEnd"/>
      <w:r>
        <w:t xml:space="preserve"> wish to a</w:t>
      </w:r>
      <w:r>
        <w:t>cknowledge the excellent contribution that Ms Caroline Turnour made to this Review through her excellent work and dedication and to Ms Sarah Murphy who provided the secretariat support. Further</w:t>
      </w:r>
      <w:r>
        <w:rPr>
          <w:spacing w:val="-13"/>
        </w:rPr>
        <w:t xml:space="preserve"> </w:t>
      </w:r>
      <w:r>
        <w:t>the</w:t>
      </w:r>
      <w:r>
        <w:rPr>
          <w:spacing w:val="-10"/>
        </w:rPr>
        <w:t xml:space="preserve"> </w:t>
      </w:r>
      <w:r>
        <w:t>support</w:t>
      </w:r>
      <w:r>
        <w:rPr>
          <w:spacing w:val="-10"/>
        </w:rPr>
        <w:t xml:space="preserve"> </w:t>
      </w:r>
      <w:r>
        <w:t>of</w:t>
      </w:r>
      <w:r>
        <w:rPr>
          <w:spacing w:val="-10"/>
        </w:rPr>
        <w:t xml:space="preserve"> </w:t>
      </w:r>
      <w:r>
        <w:t>the</w:t>
      </w:r>
      <w:r>
        <w:rPr>
          <w:spacing w:val="-10"/>
        </w:rPr>
        <w:t xml:space="preserve"> </w:t>
      </w:r>
      <w:r>
        <w:t>Department</w:t>
      </w:r>
      <w:r>
        <w:rPr>
          <w:spacing w:val="-10"/>
        </w:rPr>
        <w:t xml:space="preserve"> </w:t>
      </w:r>
      <w:r>
        <w:t>of</w:t>
      </w:r>
      <w:r>
        <w:rPr>
          <w:spacing w:val="-13"/>
        </w:rPr>
        <w:t xml:space="preserve"> </w:t>
      </w:r>
      <w:r>
        <w:t>Health</w:t>
      </w:r>
      <w:r>
        <w:rPr>
          <w:spacing w:val="-10"/>
        </w:rPr>
        <w:t xml:space="preserve"> </w:t>
      </w:r>
      <w:r>
        <w:t>(the</w:t>
      </w:r>
      <w:r>
        <w:rPr>
          <w:spacing w:val="-10"/>
        </w:rPr>
        <w:t xml:space="preserve"> </w:t>
      </w:r>
      <w:r>
        <w:t>Department)</w:t>
      </w:r>
      <w:r>
        <w:rPr>
          <w:spacing w:val="-10"/>
        </w:rPr>
        <w:t xml:space="preserve"> </w:t>
      </w:r>
      <w:r>
        <w:t>Offic</w:t>
      </w:r>
      <w:r>
        <w:t>ers namely Ms Margaret Norris, Ms Susan Millett and Ms Felicity Cusack is gratefully acknowledged.</w:t>
      </w:r>
    </w:p>
    <w:p w14:paraId="1ABF25C3" w14:textId="77777777" w:rsidR="00A808D5" w:rsidRDefault="00A808D5">
      <w:pPr>
        <w:pStyle w:val="BodyText"/>
        <w:rPr>
          <w:sz w:val="20"/>
        </w:rPr>
      </w:pPr>
    </w:p>
    <w:p w14:paraId="321879DD" w14:textId="77777777" w:rsidR="00A808D5" w:rsidRDefault="00A808D5">
      <w:pPr>
        <w:pStyle w:val="BodyText"/>
        <w:rPr>
          <w:sz w:val="20"/>
        </w:rPr>
      </w:pPr>
    </w:p>
    <w:p w14:paraId="7007ECD2" w14:textId="77777777" w:rsidR="00A808D5" w:rsidRDefault="00A808D5">
      <w:pPr>
        <w:pStyle w:val="BodyText"/>
        <w:rPr>
          <w:sz w:val="20"/>
        </w:rPr>
      </w:pPr>
    </w:p>
    <w:p w14:paraId="7B1536D0" w14:textId="77777777" w:rsidR="00A808D5" w:rsidRDefault="00A808D5">
      <w:pPr>
        <w:pStyle w:val="BodyText"/>
        <w:rPr>
          <w:sz w:val="20"/>
        </w:rPr>
      </w:pPr>
    </w:p>
    <w:p w14:paraId="77E4B395" w14:textId="77777777" w:rsidR="00A808D5" w:rsidRDefault="00A808D5">
      <w:pPr>
        <w:pStyle w:val="BodyText"/>
        <w:rPr>
          <w:sz w:val="20"/>
        </w:rPr>
      </w:pPr>
    </w:p>
    <w:p w14:paraId="1BCA5C3C" w14:textId="77777777" w:rsidR="00A808D5" w:rsidRDefault="00A808D5">
      <w:pPr>
        <w:pStyle w:val="BodyText"/>
        <w:rPr>
          <w:sz w:val="20"/>
        </w:rPr>
      </w:pPr>
    </w:p>
    <w:p w14:paraId="3D411C13" w14:textId="77777777" w:rsidR="00A808D5" w:rsidRDefault="00A808D5">
      <w:pPr>
        <w:pStyle w:val="BodyText"/>
        <w:rPr>
          <w:sz w:val="20"/>
        </w:rPr>
      </w:pPr>
    </w:p>
    <w:p w14:paraId="05DEDA2D" w14:textId="77777777" w:rsidR="00A808D5" w:rsidRDefault="00A808D5">
      <w:pPr>
        <w:pStyle w:val="BodyText"/>
        <w:rPr>
          <w:sz w:val="20"/>
        </w:rPr>
      </w:pPr>
    </w:p>
    <w:p w14:paraId="51649895" w14:textId="77777777" w:rsidR="00A808D5" w:rsidRDefault="00A808D5">
      <w:pPr>
        <w:pStyle w:val="BodyText"/>
        <w:rPr>
          <w:sz w:val="20"/>
        </w:rPr>
      </w:pPr>
    </w:p>
    <w:p w14:paraId="1B3E7ABA" w14:textId="77777777" w:rsidR="00A808D5" w:rsidRDefault="00EC4B23">
      <w:pPr>
        <w:pStyle w:val="BodyText"/>
        <w:spacing w:before="10"/>
        <w:rPr>
          <w:sz w:val="19"/>
        </w:rPr>
      </w:pPr>
      <w:r>
        <w:rPr>
          <w:noProof/>
        </w:rPr>
        <w:drawing>
          <wp:anchor distT="0" distB="0" distL="0" distR="0" simplePos="0" relativeHeight="251658240" behindDoc="0" locked="0" layoutInCell="1" allowOverlap="1" wp14:anchorId="58E2AC52" wp14:editId="0AF9A075">
            <wp:simplePos x="0" y="0"/>
            <wp:positionH relativeFrom="page">
              <wp:posOffset>1139952</wp:posOffset>
            </wp:positionH>
            <wp:positionV relativeFrom="paragraph">
              <wp:posOffset>167191</wp:posOffset>
            </wp:positionV>
            <wp:extent cx="1389888" cy="512063"/>
            <wp:effectExtent l="0" t="0" r="0" b="0"/>
            <wp:wrapTopAndBottom/>
            <wp:docPr id="1" name="image1.jpeg" descr="Signa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389888" cy="512063"/>
                    </a:xfrm>
                    <a:prstGeom prst="rect">
                      <a:avLst/>
                    </a:prstGeom>
                  </pic:spPr>
                </pic:pic>
              </a:graphicData>
            </a:graphic>
          </wp:anchor>
        </w:drawing>
      </w:r>
    </w:p>
    <w:p w14:paraId="46F6E8F1" w14:textId="77777777" w:rsidR="00A808D5" w:rsidRDefault="00A808D5">
      <w:pPr>
        <w:pStyle w:val="BodyText"/>
        <w:rPr>
          <w:sz w:val="20"/>
        </w:rPr>
      </w:pPr>
    </w:p>
    <w:p w14:paraId="0953484F" w14:textId="77777777" w:rsidR="00A808D5" w:rsidRDefault="00A808D5">
      <w:pPr>
        <w:pStyle w:val="BodyText"/>
        <w:rPr>
          <w:sz w:val="20"/>
        </w:rPr>
      </w:pPr>
    </w:p>
    <w:p w14:paraId="5B09C19C" w14:textId="77777777" w:rsidR="00A808D5" w:rsidRDefault="00A808D5">
      <w:pPr>
        <w:pStyle w:val="BodyText"/>
        <w:spacing w:before="7"/>
        <w:rPr>
          <w:sz w:val="19"/>
        </w:rPr>
      </w:pPr>
    </w:p>
    <w:p w14:paraId="20555F61" w14:textId="77777777" w:rsidR="00A808D5" w:rsidRDefault="00EC4B23">
      <w:pPr>
        <w:pStyle w:val="BodyText"/>
        <w:spacing w:before="100" w:line="441" w:lineRule="auto"/>
        <w:ind w:left="1220" w:right="5239"/>
      </w:pPr>
      <w:bookmarkStart w:id="8" w:name="Emeritus_Professor_Lloyd_Sansom_AO_10_Ju"/>
      <w:bookmarkEnd w:id="8"/>
      <w:r>
        <w:t>Emeritus</w:t>
      </w:r>
      <w:r>
        <w:rPr>
          <w:spacing w:val="-9"/>
        </w:rPr>
        <w:t xml:space="preserve"> </w:t>
      </w:r>
      <w:r>
        <w:t>Professor</w:t>
      </w:r>
      <w:r>
        <w:rPr>
          <w:spacing w:val="-9"/>
        </w:rPr>
        <w:t xml:space="preserve"> </w:t>
      </w:r>
      <w:r>
        <w:t>Lloyd</w:t>
      </w:r>
      <w:r>
        <w:rPr>
          <w:spacing w:val="-9"/>
        </w:rPr>
        <w:t xml:space="preserve"> </w:t>
      </w:r>
      <w:r>
        <w:t>Sansom</w:t>
      </w:r>
      <w:r>
        <w:rPr>
          <w:spacing w:val="-9"/>
        </w:rPr>
        <w:t xml:space="preserve"> </w:t>
      </w:r>
      <w:r>
        <w:t>AO 10 July 2019</w:t>
      </w:r>
    </w:p>
    <w:p w14:paraId="0638E0B0" w14:textId="77777777" w:rsidR="00A808D5" w:rsidRDefault="00A808D5">
      <w:pPr>
        <w:spacing w:line="441" w:lineRule="auto"/>
        <w:sectPr w:rsidR="00A808D5">
          <w:pgSz w:w="11910" w:h="16840"/>
          <w:pgMar w:top="1660" w:right="460" w:bottom="1000" w:left="580" w:header="709" w:footer="808" w:gutter="0"/>
          <w:cols w:space="720"/>
        </w:sectPr>
      </w:pPr>
    </w:p>
    <w:p w14:paraId="4F106840" w14:textId="77777777" w:rsidR="00A808D5" w:rsidRDefault="00EC4B23">
      <w:pPr>
        <w:pStyle w:val="Heading1"/>
        <w:tabs>
          <w:tab w:val="left" w:pos="1651"/>
        </w:tabs>
        <w:ind w:left="1220" w:firstLine="0"/>
      </w:pPr>
      <w:bookmarkStart w:id="9" w:name="1_Contents_"/>
      <w:bookmarkStart w:id="10" w:name="_bookmark0"/>
      <w:bookmarkEnd w:id="9"/>
      <w:bookmarkEnd w:id="10"/>
      <w:r>
        <w:rPr>
          <w:color w:val="2D74B5"/>
          <w:spacing w:val="-10"/>
        </w:rPr>
        <w:lastRenderedPageBreak/>
        <w:t>1</w:t>
      </w:r>
      <w:r>
        <w:rPr>
          <w:color w:val="2D74B5"/>
        </w:rPr>
        <w:tab/>
      </w:r>
      <w:r>
        <w:rPr>
          <w:color w:val="2D74B5"/>
          <w:spacing w:val="-2"/>
        </w:rPr>
        <w:t>Contents</w:t>
      </w:r>
    </w:p>
    <w:p w14:paraId="437C2E73" w14:textId="77777777" w:rsidR="00A808D5" w:rsidRDefault="00A808D5">
      <w:pPr>
        <w:sectPr w:rsidR="00A808D5">
          <w:pgSz w:w="11910" w:h="16840"/>
          <w:pgMar w:top="1660" w:right="460" w:bottom="1454" w:left="580" w:header="709" w:footer="808" w:gutter="0"/>
          <w:cols w:space="720"/>
        </w:sectPr>
      </w:pPr>
    </w:p>
    <w:sdt>
      <w:sdtPr>
        <w:id w:val="546413335"/>
        <w:docPartObj>
          <w:docPartGallery w:val="Table of Contents"/>
          <w:docPartUnique/>
        </w:docPartObj>
      </w:sdtPr>
      <w:sdtEndPr/>
      <w:sdtContent>
        <w:p w14:paraId="0E0ECB65" w14:textId="77777777" w:rsidR="00A808D5" w:rsidRDefault="00EC4B23">
          <w:pPr>
            <w:pStyle w:val="TOC1"/>
            <w:numPr>
              <w:ilvl w:val="0"/>
              <w:numId w:val="51"/>
            </w:numPr>
            <w:tabs>
              <w:tab w:val="left" w:pos="1659"/>
              <w:tab w:val="left" w:pos="1660"/>
              <w:tab w:val="right" w:leader="dot" w:pos="9516"/>
            </w:tabs>
            <w:spacing w:before="57"/>
          </w:pPr>
          <w:hyperlink w:anchor="_bookmark0" w:history="1">
            <w:bookmarkStart w:id="11" w:name="1_Contents"/>
            <w:bookmarkEnd w:id="11"/>
            <w:r>
              <w:rPr>
                <w:spacing w:val="-2"/>
              </w:rPr>
              <w:t>Contents</w:t>
            </w:r>
            <w:r>
              <w:rPr>
                <w:rFonts w:ascii="Times New Roman"/>
              </w:rPr>
              <w:tab/>
            </w:r>
            <w:r>
              <w:rPr>
                <w:spacing w:val="-10"/>
              </w:rPr>
              <w:t>4</w:t>
            </w:r>
          </w:hyperlink>
        </w:p>
        <w:p w14:paraId="689D9E75" w14:textId="77777777" w:rsidR="00A808D5" w:rsidRDefault="00EC4B23">
          <w:pPr>
            <w:pStyle w:val="TOC2"/>
            <w:numPr>
              <w:ilvl w:val="1"/>
              <w:numId w:val="51"/>
            </w:numPr>
            <w:tabs>
              <w:tab w:val="left" w:pos="2100"/>
              <w:tab w:val="left" w:pos="2101"/>
              <w:tab w:val="right" w:leader="dot" w:pos="9517"/>
            </w:tabs>
            <w:spacing w:before="141"/>
            <w:ind w:hanging="661"/>
          </w:pPr>
          <w:hyperlink w:anchor="_bookmark1" w:history="1">
            <w:bookmarkStart w:id="12" w:name="List_of_Figures"/>
            <w:bookmarkEnd w:id="12"/>
            <w:r>
              <w:t>List</w:t>
            </w:r>
            <w:r>
              <w:rPr>
                <w:spacing w:val="-4"/>
              </w:rPr>
              <w:t xml:space="preserve"> </w:t>
            </w:r>
            <w:r>
              <w:t xml:space="preserve">of </w:t>
            </w:r>
            <w:r>
              <w:rPr>
                <w:spacing w:val="-2"/>
              </w:rPr>
              <w:t>Figures</w:t>
            </w:r>
            <w:r>
              <w:rPr>
                <w:rFonts w:ascii="Times New Roman"/>
              </w:rPr>
              <w:tab/>
            </w:r>
            <w:r>
              <w:rPr>
                <w:spacing w:val="-10"/>
              </w:rPr>
              <w:t>7</w:t>
            </w:r>
          </w:hyperlink>
        </w:p>
        <w:p w14:paraId="01D4D443" w14:textId="77777777" w:rsidR="00A808D5" w:rsidRDefault="00EC4B23">
          <w:pPr>
            <w:pStyle w:val="TOC2"/>
            <w:numPr>
              <w:ilvl w:val="1"/>
              <w:numId w:val="51"/>
            </w:numPr>
            <w:tabs>
              <w:tab w:val="left" w:pos="2100"/>
              <w:tab w:val="left" w:pos="2102"/>
              <w:tab w:val="right" w:leader="dot" w:pos="9518"/>
            </w:tabs>
            <w:spacing w:before="138"/>
            <w:ind w:left="2101" w:hanging="661"/>
          </w:pPr>
          <w:hyperlink w:anchor="_bookmark2" w:history="1">
            <w:r>
              <w:t>List</w:t>
            </w:r>
            <w:r>
              <w:rPr>
                <w:spacing w:val="-4"/>
              </w:rPr>
              <w:t xml:space="preserve"> </w:t>
            </w:r>
            <w:r>
              <w:t xml:space="preserve">of </w:t>
            </w:r>
            <w:r>
              <w:rPr>
                <w:spacing w:val="-2"/>
              </w:rPr>
              <w:t>Tables</w:t>
            </w:r>
            <w:r>
              <w:rPr>
                <w:rFonts w:ascii="Times New Roman"/>
              </w:rPr>
              <w:tab/>
            </w:r>
            <w:r>
              <w:rPr>
                <w:spacing w:val="-10"/>
              </w:rPr>
              <w:t>8</w:t>
            </w:r>
          </w:hyperlink>
        </w:p>
        <w:p w14:paraId="5CDFB514" w14:textId="77777777" w:rsidR="00A808D5" w:rsidRDefault="00EC4B23">
          <w:pPr>
            <w:pStyle w:val="TOC2"/>
            <w:numPr>
              <w:ilvl w:val="1"/>
              <w:numId w:val="51"/>
            </w:numPr>
            <w:tabs>
              <w:tab w:val="left" w:pos="2100"/>
              <w:tab w:val="left" w:pos="2102"/>
              <w:tab w:val="right" w:leader="dot" w:pos="9518"/>
            </w:tabs>
            <w:ind w:left="2101" w:hanging="661"/>
          </w:pPr>
          <w:hyperlink w:anchor="_TOC_250036" w:history="1">
            <w:bookmarkStart w:id="13" w:name="1.3_"/>
            <w:bookmarkStart w:id="14" w:name="Glossary_"/>
            <w:bookmarkEnd w:id="13"/>
            <w:bookmarkEnd w:id="14"/>
            <w:r>
              <w:rPr>
                <w:spacing w:val="-2"/>
              </w:rPr>
              <w:t>Glossary</w:t>
            </w:r>
            <w:r>
              <w:rPr>
                <w:rFonts w:ascii="Times New Roman"/>
              </w:rPr>
              <w:tab/>
            </w:r>
            <w:r>
              <w:rPr>
                <w:spacing w:val="-10"/>
              </w:rPr>
              <w:t>9</w:t>
            </w:r>
          </w:hyperlink>
        </w:p>
        <w:p w14:paraId="0D329697" w14:textId="77777777" w:rsidR="00A808D5" w:rsidRDefault="00EC4B23">
          <w:pPr>
            <w:pStyle w:val="TOC1"/>
            <w:numPr>
              <w:ilvl w:val="0"/>
              <w:numId w:val="51"/>
            </w:numPr>
            <w:tabs>
              <w:tab w:val="left" w:pos="1659"/>
              <w:tab w:val="left" w:pos="1660"/>
              <w:tab w:val="right" w:leader="dot" w:pos="9517"/>
            </w:tabs>
            <w:spacing w:before="141"/>
          </w:pPr>
          <w:hyperlink w:anchor="_bookmark3" w:history="1">
            <w:bookmarkStart w:id="15" w:name="Executive_Summary"/>
            <w:bookmarkEnd w:id="15"/>
            <w:r>
              <w:t>Executive</w:t>
            </w:r>
            <w:r>
              <w:rPr>
                <w:spacing w:val="-4"/>
              </w:rPr>
              <w:t xml:space="preserve"> </w:t>
            </w:r>
            <w:r>
              <w:rPr>
                <w:spacing w:val="-2"/>
              </w:rPr>
              <w:t>Summary</w:t>
            </w:r>
            <w:r>
              <w:rPr>
                <w:rFonts w:ascii="Times New Roman"/>
              </w:rPr>
              <w:tab/>
            </w:r>
            <w:r>
              <w:rPr>
                <w:spacing w:val="-6"/>
              </w:rPr>
              <w:t>11</w:t>
            </w:r>
          </w:hyperlink>
        </w:p>
        <w:p w14:paraId="68C7CC8F" w14:textId="77777777" w:rsidR="00A808D5" w:rsidRDefault="00EC4B23">
          <w:pPr>
            <w:pStyle w:val="TOC1"/>
            <w:numPr>
              <w:ilvl w:val="0"/>
              <w:numId w:val="51"/>
            </w:numPr>
            <w:tabs>
              <w:tab w:val="left" w:pos="1659"/>
              <w:tab w:val="left" w:pos="1660"/>
              <w:tab w:val="right" w:leader="dot" w:pos="9516"/>
            </w:tabs>
          </w:pPr>
          <w:hyperlink w:anchor="_bookmark4" w:history="1">
            <w:bookmarkStart w:id="16" w:name="3_Recommendations"/>
            <w:bookmarkEnd w:id="16"/>
            <w:r>
              <w:rPr>
                <w:spacing w:val="-2"/>
              </w:rPr>
              <w:t>Recommendations</w:t>
            </w:r>
            <w:r>
              <w:rPr>
                <w:rFonts w:ascii="Times New Roman"/>
              </w:rPr>
              <w:tab/>
            </w:r>
            <w:r>
              <w:rPr>
                <w:spacing w:val="-6"/>
              </w:rPr>
              <w:t>16</w:t>
            </w:r>
          </w:hyperlink>
        </w:p>
        <w:bookmarkStart w:id="17" w:name="Governance"/>
        <w:bookmarkEnd w:id="17"/>
        <w:p w14:paraId="53FF8282" w14:textId="77777777" w:rsidR="00A808D5" w:rsidRDefault="00EC4B23">
          <w:pPr>
            <w:pStyle w:val="TOC2"/>
            <w:tabs>
              <w:tab w:val="right" w:leader="dot" w:pos="9516"/>
            </w:tabs>
            <w:ind w:firstLine="0"/>
          </w:pPr>
          <w:r>
            <w:fldChar w:fldCharType="begin"/>
          </w:r>
          <w:r>
            <w:instrText xml:space="preserve"> HYPERLINK \l "_bookmark4" </w:instrText>
          </w:r>
          <w:r>
            <w:fldChar w:fldCharType="separate"/>
          </w:r>
          <w:r>
            <w:rPr>
              <w:spacing w:val="-2"/>
            </w:rPr>
            <w:t>Governance</w:t>
          </w:r>
          <w:r>
            <w:rPr>
              <w:rFonts w:ascii="Times New Roman"/>
            </w:rPr>
            <w:tab/>
          </w:r>
          <w:r>
            <w:rPr>
              <w:spacing w:val="-6"/>
            </w:rPr>
            <w:t>16</w:t>
          </w:r>
          <w:r>
            <w:rPr>
              <w:spacing w:val="-6"/>
            </w:rPr>
            <w:fldChar w:fldCharType="end"/>
          </w:r>
        </w:p>
        <w:bookmarkStart w:id="18" w:name="Embedding_QUM_across_the_Health_System"/>
        <w:bookmarkEnd w:id="18"/>
        <w:p w14:paraId="0C3E9909" w14:textId="77777777" w:rsidR="00A808D5" w:rsidRDefault="00EC4B23">
          <w:pPr>
            <w:pStyle w:val="TOC2"/>
            <w:tabs>
              <w:tab w:val="right" w:leader="dot" w:pos="9517"/>
            </w:tabs>
            <w:spacing w:before="141"/>
            <w:ind w:firstLine="0"/>
          </w:pPr>
          <w:r>
            <w:fldChar w:fldCharType="begin"/>
          </w:r>
          <w:r>
            <w:instrText xml:space="preserve"> HYPERLINK \l "_bookmark4" </w:instrText>
          </w:r>
          <w:r>
            <w:fldChar w:fldCharType="separate"/>
          </w:r>
          <w:r>
            <w:t>Embedding</w:t>
          </w:r>
          <w:r>
            <w:rPr>
              <w:spacing w:val="-8"/>
            </w:rPr>
            <w:t xml:space="preserve"> </w:t>
          </w:r>
          <w:r>
            <w:t>QUM</w:t>
          </w:r>
          <w:r>
            <w:rPr>
              <w:spacing w:val="-4"/>
            </w:rPr>
            <w:t xml:space="preserve"> </w:t>
          </w:r>
          <w:r>
            <w:t>across</w:t>
          </w:r>
          <w:r>
            <w:rPr>
              <w:spacing w:val="-2"/>
            </w:rPr>
            <w:t xml:space="preserve"> </w:t>
          </w:r>
          <w:r>
            <w:t>the</w:t>
          </w:r>
          <w:r>
            <w:rPr>
              <w:spacing w:val="-3"/>
            </w:rPr>
            <w:t xml:space="preserve"> </w:t>
          </w:r>
          <w:r>
            <w:t>Health</w:t>
          </w:r>
          <w:r>
            <w:rPr>
              <w:spacing w:val="-6"/>
            </w:rPr>
            <w:t xml:space="preserve"> </w:t>
          </w:r>
          <w:r>
            <w:rPr>
              <w:spacing w:val="-2"/>
            </w:rPr>
            <w:t>System</w:t>
          </w:r>
          <w:r>
            <w:rPr>
              <w:rFonts w:ascii="Times New Roman"/>
            </w:rPr>
            <w:tab/>
          </w:r>
          <w:r>
            <w:rPr>
              <w:spacing w:val="-6"/>
            </w:rPr>
            <w:t>16</w:t>
          </w:r>
          <w:r>
            <w:rPr>
              <w:spacing w:val="-6"/>
            </w:rPr>
            <w:fldChar w:fldCharType="end"/>
          </w:r>
        </w:p>
        <w:bookmarkStart w:id="19" w:name="Grant_Management"/>
        <w:bookmarkEnd w:id="19"/>
        <w:p w14:paraId="58819FA5" w14:textId="77777777" w:rsidR="00A808D5" w:rsidRDefault="00EC4B23">
          <w:pPr>
            <w:pStyle w:val="TOC2"/>
            <w:tabs>
              <w:tab w:val="right" w:leader="dot" w:pos="9517"/>
            </w:tabs>
            <w:ind w:firstLine="0"/>
          </w:pPr>
          <w:r>
            <w:fldChar w:fldCharType="begin"/>
          </w:r>
          <w:r>
            <w:instrText xml:space="preserve"> HYPERLINK \l "_bookmark5" </w:instrText>
          </w:r>
          <w:r>
            <w:fldChar w:fldCharType="separate"/>
          </w:r>
          <w:r>
            <w:t>Grant</w:t>
          </w:r>
          <w:r>
            <w:rPr>
              <w:spacing w:val="-1"/>
            </w:rPr>
            <w:t xml:space="preserve"> </w:t>
          </w:r>
          <w:r>
            <w:rPr>
              <w:spacing w:val="-2"/>
            </w:rPr>
            <w:t>Management</w:t>
          </w:r>
          <w:r>
            <w:rPr>
              <w:rFonts w:ascii="Times New Roman"/>
            </w:rPr>
            <w:tab/>
          </w:r>
          <w:r>
            <w:rPr>
              <w:spacing w:val="-6"/>
            </w:rPr>
            <w:t>17</w:t>
          </w:r>
          <w:r>
            <w:rPr>
              <w:spacing w:val="-6"/>
            </w:rPr>
            <w:fldChar w:fldCharType="end"/>
          </w:r>
        </w:p>
        <w:bookmarkStart w:id="20" w:name="Enhancing_Transparency"/>
        <w:bookmarkEnd w:id="20"/>
        <w:p w14:paraId="7FD671AD" w14:textId="77777777" w:rsidR="00A808D5" w:rsidRDefault="00EC4B23">
          <w:pPr>
            <w:pStyle w:val="TOC2"/>
            <w:tabs>
              <w:tab w:val="right" w:leader="dot" w:pos="9518"/>
            </w:tabs>
            <w:spacing w:before="141"/>
            <w:ind w:firstLine="0"/>
          </w:pPr>
          <w:r>
            <w:fldChar w:fldCharType="begin"/>
          </w:r>
          <w:r>
            <w:instrText xml:space="preserve"> HYPERLINK \l "_bookmark6" </w:instrText>
          </w:r>
          <w:r>
            <w:fldChar w:fldCharType="separate"/>
          </w:r>
          <w:r>
            <w:t>Enhancing</w:t>
          </w:r>
          <w:r>
            <w:rPr>
              <w:spacing w:val="-8"/>
            </w:rPr>
            <w:t xml:space="preserve"> </w:t>
          </w:r>
          <w:r>
            <w:rPr>
              <w:spacing w:val="-2"/>
            </w:rPr>
            <w:t>Tra</w:t>
          </w:r>
          <w:r>
            <w:rPr>
              <w:spacing w:val="-2"/>
            </w:rPr>
            <w:t>nsparency</w:t>
          </w:r>
          <w:r>
            <w:rPr>
              <w:rFonts w:ascii="Times New Roman"/>
            </w:rPr>
            <w:tab/>
          </w:r>
          <w:r>
            <w:rPr>
              <w:spacing w:val="-6"/>
            </w:rPr>
            <w:t>19</w:t>
          </w:r>
          <w:r>
            <w:rPr>
              <w:spacing w:val="-6"/>
            </w:rPr>
            <w:fldChar w:fldCharType="end"/>
          </w:r>
        </w:p>
        <w:bookmarkStart w:id="21" w:name="Enhancing_Stewardship"/>
        <w:bookmarkEnd w:id="21"/>
        <w:p w14:paraId="60D3F9E6" w14:textId="77777777" w:rsidR="00A808D5" w:rsidRDefault="00EC4B23">
          <w:pPr>
            <w:pStyle w:val="TOC2"/>
            <w:tabs>
              <w:tab w:val="right" w:leader="dot" w:pos="9517"/>
            </w:tabs>
            <w:ind w:firstLine="0"/>
          </w:pPr>
          <w:r>
            <w:fldChar w:fldCharType="begin"/>
          </w:r>
          <w:r>
            <w:instrText xml:space="preserve"> HYPERLINK \l "_bookmark6" </w:instrText>
          </w:r>
          <w:r>
            <w:fldChar w:fldCharType="separate"/>
          </w:r>
          <w:r>
            <w:t>Enhancing</w:t>
          </w:r>
          <w:r>
            <w:rPr>
              <w:spacing w:val="-8"/>
            </w:rPr>
            <w:t xml:space="preserve"> </w:t>
          </w:r>
          <w:r>
            <w:rPr>
              <w:spacing w:val="-2"/>
            </w:rPr>
            <w:t>Stewardship</w:t>
          </w:r>
          <w:r>
            <w:rPr>
              <w:rFonts w:ascii="Times New Roman"/>
            </w:rPr>
            <w:tab/>
          </w:r>
          <w:r>
            <w:rPr>
              <w:spacing w:val="-6"/>
            </w:rPr>
            <w:t>19</w:t>
          </w:r>
          <w:r>
            <w:rPr>
              <w:spacing w:val="-6"/>
            </w:rPr>
            <w:fldChar w:fldCharType="end"/>
          </w:r>
        </w:p>
        <w:bookmarkStart w:id="22" w:name="Performance_Measurement"/>
        <w:bookmarkEnd w:id="22"/>
        <w:p w14:paraId="3F26D6BA" w14:textId="77777777" w:rsidR="00A808D5" w:rsidRDefault="00EC4B23">
          <w:pPr>
            <w:pStyle w:val="TOC2"/>
            <w:tabs>
              <w:tab w:val="right" w:leader="dot" w:pos="9516"/>
            </w:tabs>
            <w:spacing w:before="138"/>
            <w:ind w:firstLine="0"/>
          </w:pPr>
          <w:r>
            <w:fldChar w:fldCharType="begin"/>
          </w:r>
          <w:r>
            <w:instrText xml:space="preserve"> HYPERLINK \l "_bookmark7" </w:instrText>
          </w:r>
          <w:r>
            <w:fldChar w:fldCharType="separate"/>
          </w:r>
          <w:r>
            <w:t>Performance</w:t>
          </w:r>
          <w:r>
            <w:rPr>
              <w:spacing w:val="-8"/>
            </w:rPr>
            <w:t xml:space="preserve"> </w:t>
          </w:r>
          <w:r>
            <w:rPr>
              <w:spacing w:val="-2"/>
            </w:rPr>
            <w:t>Measurement</w:t>
          </w:r>
          <w:r>
            <w:rPr>
              <w:rFonts w:ascii="Times New Roman"/>
            </w:rPr>
            <w:tab/>
          </w:r>
          <w:r>
            <w:rPr>
              <w:spacing w:val="-6"/>
            </w:rPr>
            <w:t>20</w:t>
          </w:r>
          <w:r>
            <w:rPr>
              <w:spacing w:val="-6"/>
            </w:rPr>
            <w:fldChar w:fldCharType="end"/>
          </w:r>
        </w:p>
        <w:p w14:paraId="5008862B" w14:textId="77777777" w:rsidR="00A808D5" w:rsidRDefault="00EC4B23">
          <w:pPr>
            <w:pStyle w:val="TOC1"/>
            <w:numPr>
              <w:ilvl w:val="0"/>
              <w:numId w:val="51"/>
            </w:numPr>
            <w:tabs>
              <w:tab w:val="left" w:pos="1659"/>
              <w:tab w:val="left" w:pos="1660"/>
              <w:tab w:val="right" w:leader="dot" w:pos="9517"/>
            </w:tabs>
            <w:spacing w:before="141"/>
          </w:pPr>
          <w:hyperlink w:anchor="_bookmark8" w:history="1">
            <w:r>
              <w:rPr>
                <w:spacing w:val="-2"/>
              </w:rPr>
              <w:t>Introduction</w:t>
            </w:r>
            <w:r>
              <w:rPr>
                <w:rFonts w:ascii="Times New Roman"/>
              </w:rPr>
              <w:tab/>
            </w:r>
            <w:r>
              <w:rPr>
                <w:spacing w:val="-6"/>
              </w:rPr>
              <w:t>22</w:t>
            </w:r>
          </w:hyperlink>
        </w:p>
        <w:bookmarkStart w:id="23" w:name="4.1_"/>
        <w:bookmarkEnd w:id="23"/>
        <w:p w14:paraId="72100F56" w14:textId="77777777" w:rsidR="00A808D5" w:rsidRDefault="00EC4B23">
          <w:pPr>
            <w:pStyle w:val="TOC2"/>
            <w:numPr>
              <w:ilvl w:val="1"/>
              <w:numId w:val="51"/>
            </w:numPr>
            <w:tabs>
              <w:tab w:val="left" w:pos="2101"/>
              <w:tab w:val="left" w:pos="2102"/>
              <w:tab w:val="right" w:leader="dot" w:pos="9517"/>
            </w:tabs>
            <w:ind w:left="2101" w:hanging="661"/>
          </w:pPr>
          <w:r>
            <w:fldChar w:fldCharType="begin"/>
          </w:r>
          <w:r>
            <w:instrText xml:space="preserve"> HYPERLINK \l "_bookmark8" </w:instrText>
          </w:r>
          <w:r>
            <w:fldChar w:fldCharType="separate"/>
          </w:r>
          <w:bookmarkStart w:id="24" w:name="Quality_Use_of_Medicines_and_NPS_Medicin"/>
          <w:bookmarkEnd w:id="24"/>
          <w:r>
            <w:t>Quality</w:t>
          </w:r>
          <w:r>
            <w:rPr>
              <w:spacing w:val="-6"/>
            </w:rPr>
            <w:t xml:space="preserve"> </w:t>
          </w:r>
          <w:r>
            <w:t>Use</w:t>
          </w:r>
          <w:r>
            <w:rPr>
              <w:spacing w:val="-2"/>
            </w:rPr>
            <w:t xml:space="preserve"> </w:t>
          </w:r>
          <w:r>
            <w:t>of</w:t>
          </w:r>
          <w:r>
            <w:rPr>
              <w:spacing w:val="-3"/>
            </w:rPr>
            <w:t xml:space="preserve"> </w:t>
          </w:r>
          <w:r>
            <w:t>Medicines</w:t>
          </w:r>
          <w:r>
            <w:rPr>
              <w:spacing w:val="-2"/>
            </w:rPr>
            <w:t xml:space="preserve"> </w:t>
          </w:r>
          <w:r>
            <w:t>and</w:t>
          </w:r>
          <w:r>
            <w:rPr>
              <w:spacing w:val="-4"/>
            </w:rPr>
            <w:t xml:space="preserve"> </w:t>
          </w:r>
          <w:r>
            <w:t>NPS</w:t>
          </w:r>
          <w:r>
            <w:rPr>
              <w:spacing w:val="-1"/>
            </w:rPr>
            <w:t xml:space="preserve"> </w:t>
          </w:r>
          <w:r>
            <w:rPr>
              <w:spacing w:val="-2"/>
              <w:w w:val="95"/>
            </w:rPr>
            <w:t>MedicineWise</w:t>
          </w:r>
          <w:r>
            <w:rPr>
              <w:rFonts w:ascii="Times New Roman"/>
            </w:rPr>
            <w:tab/>
          </w:r>
          <w:r>
            <w:rPr>
              <w:spacing w:val="-6"/>
            </w:rPr>
            <w:t>22</w:t>
          </w:r>
          <w:r>
            <w:rPr>
              <w:spacing w:val="-6"/>
            </w:rPr>
            <w:fldChar w:fldCharType="end"/>
          </w:r>
        </w:p>
        <w:bookmarkStart w:id="25" w:name="4.2_"/>
        <w:bookmarkEnd w:id="25"/>
        <w:p w14:paraId="6D294FC6" w14:textId="77777777" w:rsidR="00A808D5" w:rsidRDefault="00EC4B23">
          <w:pPr>
            <w:pStyle w:val="TOC2"/>
            <w:numPr>
              <w:ilvl w:val="1"/>
              <w:numId w:val="51"/>
            </w:numPr>
            <w:tabs>
              <w:tab w:val="left" w:pos="2101"/>
              <w:tab w:val="left" w:pos="2102"/>
              <w:tab w:val="right" w:leader="dot" w:pos="9518"/>
            </w:tabs>
            <w:spacing w:before="141"/>
            <w:ind w:left="2101" w:hanging="661"/>
          </w:pPr>
          <w:r>
            <w:fldChar w:fldCharType="begin"/>
          </w:r>
          <w:r>
            <w:instrText xml:space="preserve"> HYPERLINK \l "_bookmark8" </w:instrText>
          </w:r>
          <w:r>
            <w:fldChar w:fldCharType="separate"/>
          </w:r>
          <w:bookmarkStart w:id="26" w:name="Terms_of_Reference_"/>
          <w:bookmarkEnd w:id="26"/>
          <w:r>
            <w:t>Terms</w:t>
          </w:r>
          <w:r>
            <w:rPr>
              <w:spacing w:val="-3"/>
            </w:rPr>
            <w:t xml:space="preserve"> </w:t>
          </w:r>
          <w:r>
            <w:t>of</w:t>
          </w:r>
          <w:r>
            <w:rPr>
              <w:spacing w:val="-1"/>
            </w:rPr>
            <w:t xml:space="preserve"> </w:t>
          </w:r>
          <w:r>
            <w:rPr>
              <w:spacing w:val="-2"/>
            </w:rPr>
            <w:t>Reference</w:t>
          </w:r>
          <w:r>
            <w:rPr>
              <w:rFonts w:ascii="Times New Roman"/>
            </w:rPr>
            <w:tab/>
          </w:r>
          <w:r>
            <w:rPr>
              <w:spacing w:val="-6"/>
            </w:rPr>
            <w:t>22</w:t>
          </w:r>
          <w:r>
            <w:rPr>
              <w:spacing w:val="-6"/>
            </w:rPr>
            <w:fldChar w:fldCharType="end"/>
          </w:r>
        </w:p>
        <w:bookmarkStart w:id="27" w:name="4.3_"/>
        <w:bookmarkEnd w:id="27"/>
        <w:p w14:paraId="64E650BE" w14:textId="77777777" w:rsidR="00A808D5" w:rsidRDefault="00EC4B23">
          <w:pPr>
            <w:pStyle w:val="TOC2"/>
            <w:numPr>
              <w:ilvl w:val="1"/>
              <w:numId w:val="51"/>
            </w:numPr>
            <w:tabs>
              <w:tab w:val="left" w:pos="2101"/>
              <w:tab w:val="left" w:pos="2102"/>
              <w:tab w:val="right" w:leader="dot" w:pos="9517"/>
            </w:tabs>
            <w:ind w:left="2101" w:hanging="661"/>
          </w:pPr>
          <w:r>
            <w:fldChar w:fldCharType="begin"/>
          </w:r>
          <w:r>
            <w:instrText xml:space="preserve"> HYPERLINK \l "_bookmark9" </w:instrText>
          </w:r>
          <w:r>
            <w:fldChar w:fldCharType="separate"/>
          </w:r>
          <w:bookmarkStart w:id="28" w:name="External_Consultations_"/>
          <w:bookmarkEnd w:id="28"/>
          <w:r>
            <w:t>External</w:t>
          </w:r>
          <w:r>
            <w:rPr>
              <w:spacing w:val="-7"/>
            </w:rPr>
            <w:t xml:space="preserve"> </w:t>
          </w:r>
          <w:r>
            <w:rPr>
              <w:spacing w:val="-2"/>
            </w:rPr>
            <w:t>Consultations</w:t>
          </w:r>
          <w:r>
            <w:rPr>
              <w:rFonts w:ascii="Times New Roman"/>
            </w:rPr>
            <w:tab/>
          </w:r>
          <w:r>
            <w:rPr>
              <w:spacing w:val="-6"/>
            </w:rPr>
            <w:t>23</w:t>
          </w:r>
          <w:r>
            <w:rPr>
              <w:spacing w:val="-6"/>
            </w:rPr>
            <w:fldChar w:fldCharType="end"/>
          </w:r>
        </w:p>
        <w:bookmarkStart w:id="29" w:name="4.4_"/>
        <w:bookmarkEnd w:id="29"/>
        <w:p w14:paraId="72B485ED" w14:textId="77777777" w:rsidR="00A808D5" w:rsidRDefault="00EC4B23">
          <w:pPr>
            <w:pStyle w:val="TOC2"/>
            <w:numPr>
              <w:ilvl w:val="1"/>
              <w:numId w:val="51"/>
            </w:numPr>
            <w:tabs>
              <w:tab w:val="left" w:pos="2101"/>
              <w:tab w:val="left" w:pos="2102"/>
              <w:tab w:val="right" w:leader="dot" w:pos="9518"/>
            </w:tabs>
            <w:ind w:left="2101" w:hanging="661"/>
          </w:pPr>
          <w:r>
            <w:fldChar w:fldCharType="begin"/>
          </w:r>
          <w:r>
            <w:instrText xml:space="preserve"> HYPERLINK \l "_bookmark10" </w:instrText>
          </w:r>
          <w:r>
            <w:fldChar w:fldCharType="separate"/>
          </w:r>
          <w:bookmarkStart w:id="30" w:name="Internal_Consultations_"/>
          <w:bookmarkEnd w:id="30"/>
          <w:r>
            <w:t>Internal</w:t>
          </w:r>
          <w:r>
            <w:rPr>
              <w:spacing w:val="-4"/>
            </w:rPr>
            <w:t xml:space="preserve"> </w:t>
          </w:r>
          <w:r>
            <w:rPr>
              <w:spacing w:val="-2"/>
            </w:rPr>
            <w:t>Consultations</w:t>
          </w:r>
          <w:r>
            <w:rPr>
              <w:rFonts w:ascii="Times New Roman"/>
            </w:rPr>
            <w:tab/>
          </w:r>
          <w:r>
            <w:rPr>
              <w:spacing w:val="-6"/>
            </w:rPr>
            <w:t>24</w:t>
          </w:r>
          <w:r>
            <w:rPr>
              <w:spacing w:val="-6"/>
            </w:rPr>
            <w:fldChar w:fldCharType="end"/>
          </w:r>
        </w:p>
        <w:bookmarkStart w:id="31" w:name="4.5_"/>
        <w:bookmarkEnd w:id="31"/>
        <w:p w14:paraId="1282CD70" w14:textId="77777777" w:rsidR="00A808D5" w:rsidRDefault="00EC4B23">
          <w:pPr>
            <w:pStyle w:val="TOC2"/>
            <w:numPr>
              <w:ilvl w:val="1"/>
              <w:numId w:val="51"/>
            </w:numPr>
            <w:tabs>
              <w:tab w:val="left" w:pos="2101"/>
              <w:tab w:val="left" w:pos="2102"/>
              <w:tab w:val="right" w:leader="dot" w:pos="9517"/>
            </w:tabs>
            <w:spacing w:before="141"/>
            <w:ind w:left="2101" w:hanging="661"/>
          </w:pPr>
          <w:r>
            <w:fldChar w:fldCharType="begin"/>
          </w:r>
          <w:r>
            <w:instrText xml:space="preserve"> HYPERLINK \l "_bookmark10" </w:instrText>
          </w:r>
          <w:r>
            <w:fldChar w:fldCharType="separate"/>
          </w:r>
          <w:bookmarkStart w:id="32" w:name="NPS_MedicineWise_Consultations"/>
          <w:bookmarkEnd w:id="32"/>
          <w:r>
            <w:t>NPS</w:t>
          </w:r>
          <w:r>
            <w:rPr>
              <w:spacing w:val="-4"/>
            </w:rPr>
            <w:t xml:space="preserve"> </w:t>
          </w:r>
          <w:r>
            <w:t>MedicineWise</w:t>
          </w:r>
          <w:r>
            <w:rPr>
              <w:spacing w:val="-3"/>
            </w:rPr>
            <w:t xml:space="preserve"> </w:t>
          </w:r>
          <w:r>
            <w:rPr>
              <w:spacing w:val="-2"/>
            </w:rPr>
            <w:t>Consultations</w:t>
          </w:r>
          <w:r>
            <w:rPr>
              <w:rFonts w:ascii="Times New Roman"/>
            </w:rPr>
            <w:tab/>
          </w:r>
          <w:r>
            <w:rPr>
              <w:spacing w:val="-6"/>
            </w:rPr>
            <w:t>24</w:t>
          </w:r>
          <w:r>
            <w:rPr>
              <w:spacing w:val="-6"/>
            </w:rPr>
            <w:fldChar w:fldCharType="end"/>
          </w:r>
        </w:p>
        <w:bookmarkStart w:id="33" w:name="4.6_"/>
        <w:bookmarkEnd w:id="33"/>
        <w:p w14:paraId="3F0FEA60" w14:textId="77777777" w:rsidR="00A808D5" w:rsidRDefault="00EC4B23">
          <w:pPr>
            <w:pStyle w:val="TOC2"/>
            <w:numPr>
              <w:ilvl w:val="1"/>
              <w:numId w:val="51"/>
            </w:numPr>
            <w:tabs>
              <w:tab w:val="left" w:pos="2102"/>
              <w:tab w:val="left" w:pos="2103"/>
              <w:tab w:val="right" w:leader="dot" w:pos="9517"/>
            </w:tabs>
            <w:ind w:left="2102" w:hanging="661"/>
          </w:pPr>
          <w:r>
            <w:fldChar w:fldCharType="begin"/>
          </w:r>
          <w:r>
            <w:instrText xml:space="preserve"> HYPERLI</w:instrText>
          </w:r>
          <w:r>
            <w:instrText xml:space="preserve">NK \l "_bookmark10" </w:instrText>
          </w:r>
          <w:r>
            <w:fldChar w:fldCharType="separate"/>
          </w:r>
          <w:bookmarkStart w:id="34" w:name="Document_Review_"/>
          <w:bookmarkEnd w:id="34"/>
          <w:r>
            <w:t>Document</w:t>
          </w:r>
          <w:r>
            <w:rPr>
              <w:spacing w:val="-8"/>
            </w:rPr>
            <w:t xml:space="preserve"> </w:t>
          </w:r>
          <w:r>
            <w:rPr>
              <w:spacing w:val="-2"/>
            </w:rPr>
            <w:t>Review</w:t>
          </w:r>
          <w:r>
            <w:rPr>
              <w:rFonts w:ascii="Times New Roman"/>
            </w:rPr>
            <w:tab/>
          </w:r>
          <w:r>
            <w:rPr>
              <w:spacing w:val="-6"/>
            </w:rPr>
            <w:t>24</w:t>
          </w:r>
          <w:r>
            <w:rPr>
              <w:spacing w:val="-6"/>
            </w:rPr>
            <w:fldChar w:fldCharType="end"/>
          </w:r>
        </w:p>
        <w:p w14:paraId="609F308D" w14:textId="77777777" w:rsidR="00A808D5" w:rsidRDefault="00EC4B23">
          <w:pPr>
            <w:pStyle w:val="TOC1"/>
            <w:numPr>
              <w:ilvl w:val="0"/>
              <w:numId w:val="51"/>
            </w:numPr>
            <w:tabs>
              <w:tab w:val="left" w:pos="1660"/>
              <w:tab w:val="left" w:pos="1661"/>
              <w:tab w:val="right" w:leader="dot" w:pos="9517"/>
            </w:tabs>
            <w:spacing w:before="141"/>
            <w:ind w:left="1660"/>
          </w:pPr>
          <w:hyperlink w:anchor="_bookmark11" w:history="1">
            <w:bookmarkStart w:id="35" w:name="National_Medicine_Policy_and_Quality_Use"/>
            <w:bookmarkEnd w:id="35"/>
            <w:r>
              <w:t>National</w:t>
            </w:r>
            <w:r>
              <w:rPr>
                <w:spacing w:val="-4"/>
              </w:rPr>
              <w:t xml:space="preserve"> </w:t>
            </w:r>
            <w:r>
              <w:t>Medicine</w:t>
            </w:r>
            <w:r>
              <w:rPr>
                <w:spacing w:val="-4"/>
              </w:rPr>
              <w:t xml:space="preserve"> </w:t>
            </w:r>
            <w:r>
              <w:t>Policy</w:t>
            </w:r>
            <w:r>
              <w:rPr>
                <w:spacing w:val="-3"/>
              </w:rPr>
              <w:t xml:space="preserve"> </w:t>
            </w:r>
            <w:r>
              <w:t>and</w:t>
            </w:r>
            <w:r>
              <w:rPr>
                <w:spacing w:val="-4"/>
              </w:rPr>
              <w:t xml:space="preserve"> </w:t>
            </w:r>
            <w:r>
              <w:t>Quality</w:t>
            </w:r>
            <w:r>
              <w:rPr>
                <w:spacing w:val="-6"/>
              </w:rPr>
              <w:t xml:space="preserve"> </w:t>
            </w:r>
            <w:r>
              <w:t>Use</w:t>
            </w:r>
            <w:r>
              <w:rPr>
                <w:spacing w:val="-3"/>
              </w:rPr>
              <w:t xml:space="preserve"> </w:t>
            </w:r>
            <w:r>
              <w:t>of</w:t>
            </w:r>
            <w:r>
              <w:rPr>
                <w:spacing w:val="-3"/>
              </w:rPr>
              <w:t xml:space="preserve"> </w:t>
            </w:r>
            <w:r>
              <w:rPr>
                <w:spacing w:val="-2"/>
              </w:rPr>
              <w:t>Medicine</w:t>
            </w:r>
            <w:r>
              <w:rPr>
                <w:rFonts w:ascii="Times New Roman"/>
              </w:rPr>
              <w:tab/>
            </w:r>
            <w:r>
              <w:rPr>
                <w:spacing w:val="-6"/>
              </w:rPr>
              <w:t>25</w:t>
            </w:r>
          </w:hyperlink>
        </w:p>
        <w:bookmarkStart w:id="36" w:name="5.1_"/>
        <w:bookmarkEnd w:id="36"/>
        <w:p w14:paraId="56167C98" w14:textId="77777777" w:rsidR="00A808D5" w:rsidRDefault="00EC4B23">
          <w:pPr>
            <w:pStyle w:val="TOC2"/>
            <w:numPr>
              <w:ilvl w:val="1"/>
              <w:numId w:val="51"/>
            </w:numPr>
            <w:tabs>
              <w:tab w:val="left" w:pos="2102"/>
              <w:tab w:val="left" w:pos="2103"/>
              <w:tab w:val="right" w:leader="dot" w:pos="9517"/>
            </w:tabs>
            <w:ind w:left="2102" w:hanging="661"/>
          </w:pPr>
          <w:r>
            <w:fldChar w:fldCharType="begin"/>
          </w:r>
          <w:r>
            <w:instrText xml:space="preserve"> HYPERLINK \l "_bookmark11" </w:instrText>
          </w:r>
          <w:r>
            <w:fldChar w:fldCharType="separate"/>
          </w:r>
          <w:bookmarkStart w:id="37" w:name="Early_Policy_Development_"/>
          <w:bookmarkEnd w:id="37"/>
          <w:r>
            <w:t>Early</w:t>
          </w:r>
          <w:r>
            <w:rPr>
              <w:spacing w:val="-3"/>
            </w:rPr>
            <w:t xml:space="preserve"> </w:t>
          </w:r>
          <w:r>
            <w:t>Policy</w:t>
          </w:r>
          <w:r>
            <w:rPr>
              <w:spacing w:val="-4"/>
            </w:rPr>
            <w:t xml:space="preserve"> </w:t>
          </w:r>
          <w:r>
            <w:rPr>
              <w:spacing w:val="-2"/>
            </w:rPr>
            <w:t>Development</w:t>
          </w:r>
          <w:r>
            <w:rPr>
              <w:rFonts w:ascii="Times New Roman"/>
            </w:rPr>
            <w:tab/>
          </w:r>
          <w:r>
            <w:rPr>
              <w:spacing w:val="-6"/>
            </w:rPr>
            <w:t>25</w:t>
          </w:r>
          <w:r>
            <w:rPr>
              <w:spacing w:val="-6"/>
            </w:rPr>
            <w:fldChar w:fldCharType="end"/>
          </w:r>
        </w:p>
        <w:bookmarkStart w:id="38" w:name="5.2_"/>
        <w:bookmarkEnd w:id="38"/>
        <w:p w14:paraId="37B6B839" w14:textId="77777777" w:rsidR="00A808D5" w:rsidRDefault="00EC4B23">
          <w:pPr>
            <w:pStyle w:val="TOC2"/>
            <w:numPr>
              <w:ilvl w:val="1"/>
              <w:numId w:val="51"/>
            </w:numPr>
            <w:tabs>
              <w:tab w:val="left" w:pos="2102"/>
              <w:tab w:val="left" w:pos="2103"/>
              <w:tab w:val="right" w:leader="dot" w:pos="9518"/>
            </w:tabs>
            <w:spacing w:before="138"/>
            <w:ind w:left="2102" w:hanging="661"/>
          </w:pPr>
          <w:r>
            <w:fldChar w:fldCharType="begin"/>
          </w:r>
          <w:r>
            <w:instrText xml:space="preserve"> HYPERLINK \l "_bookmark11" </w:instrText>
          </w:r>
          <w:r>
            <w:fldChar w:fldCharType="separate"/>
          </w:r>
          <w:r>
            <w:t>National</w:t>
          </w:r>
          <w:r>
            <w:rPr>
              <w:spacing w:val="-4"/>
            </w:rPr>
            <w:t xml:space="preserve"> </w:t>
          </w:r>
          <w:r>
            <w:t>Strategy</w:t>
          </w:r>
          <w:r>
            <w:rPr>
              <w:spacing w:val="-5"/>
            </w:rPr>
            <w:t xml:space="preserve"> </w:t>
          </w:r>
          <w:r>
            <w:t>for</w:t>
          </w:r>
          <w:r>
            <w:rPr>
              <w:spacing w:val="-4"/>
            </w:rPr>
            <w:t xml:space="preserve"> </w:t>
          </w:r>
          <w:r>
            <w:t>Quality</w:t>
          </w:r>
          <w:r>
            <w:rPr>
              <w:spacing w:val="-4"/>
            </w:rPr>
            <w:t xml:space="preserve"> </w:t>
          </w:r>
          <w:r>
            <w:t>Use</w:t>
          </w:r>
          <w:r>
            <w:rPr>
              <w:spacing w:val="-4"/>
            </w:rPr>
            <w:t xml:space="preserve"> </w:t>
          </w:r>
          <w:r>
            <w:t>of</w:t>
          </w:r>
          <w:r>
            <w:rPr>
              <w:spacing w:val="-2"/>
            </w:rPr>
            <w:t xml:space="preserve"> Medicine</w:t>
          </w:r>
          <w:r>
            <w:rPr>
              <w:rFonts w:ascii="Times New Roman"/>
            </w:rPr>
            <w:tab/>
          </w:r>
          <w:r>
            <w:rPr>
              <w:spacing w:val="-6"/>
            </w:rPr>
            <w:t>25</w:t>
          </w:r>
          <w:r>
            <w:rPr>
              <w:spacing w:val="-6"/>
            </w:rPr>
            <w:fldChar w:fldCharType="end"/>
          </w:r>
        </w:p>
        <w:p w14:paraId="77C636D9" w14:textId="77777777" w:rsidR="00A808D5" w:rsidRDefault="00EC4B23">
          <w:pPr>
            <w:pStyle w:val="TOC2"/>
            <w:numPr>
              <w:ilvl w:val="1"/>
              <w:numId w:val="51"/>
            </w:numPr>
            <w:tabs>
              <w:tab w:val="left" w:pos="2102"/>
              <w:tab w:val="left" w:pos="2103"/>
              <w:tab w:val="right" w:leader="dot" w:pos="9518"/>
            </w:tabs>
            <w:spacing w:before="141"/>
            <w:ind w:left="2102" w:hanging="661"/>
          </w:pPr>
          <w:hyperlink w:anchor="_TOC_250035" w:history="1">
            <w:bookmarkStart w:id="39" w:name="5.3_"/>
            <w:bookmarkStart w:id="40" w:name="QUM_Principles_and_NPS_MedicineWise"/>
            <w:bookmarkEnd w:id="39"/>
            <w:bookmarkEnd w:id="40"/>
            <w:r>
              <w:t>QUM</w:t>
            </w:r>
            <w:r>
              <w:rPr>
                <w:spacing w:val="-5"/>
              </w:rPr>
              <w:t xml:space="preserve"> </w:t>
            </w:r>
            <w:r>
              <w:t>Principles</w:t>
            </w:r>
            <w:r>
              <w:rPr>
                <w:spacing w:val="-3"/>
              </w:rPr>
              <w:t xml:space="preserve"> </w:t>
            </w:r>
            <w:r>
              <w:t>and</w:t>
            </w:r>
            <w:r>
              <w:rPr>
                <w:spacing w:val="-5"/>
              </w:rPr>
              <w:t xml:space="preserve"> </w:t>
            </w:r>
            <w:r>
              <w:t>NPS</w:t>
            </w:r>
            <w:r>
              <w:rPr>
                <w:spacing w:val="-3"/>
              </w:rPr>
              <w:t xml:space="preserve"> </w:t>
            </w:r>
            <w:r>
              <w:rPr>
                <w:spacing w:val="-2"/>
              </w:rPr>
              <w:t>MedicineWise</w:t>
            </w:r>
            <w:r>
              <w:rPr>
                <w:rFonts w:ascii="Times New Roman"/>
              </w:rPr>
              <w:tab/>
            </w:r>
            <w:r>
              <w:rPr>
                <w:spacing w:val="-6"/>
              </w:rPr>
              <w:t>27</w:t>
            </w:r>
          </w:hyperlink>
        </w:p>
        <w:p w14:paraId="0A33225D" w14:textId="77777777" w:rsidR="00A808D5" w:rsidRDefault="00EC4B23">
          <w:pPr>
            <w:pStyle w:val="TOC1"/>
            <w:numPr>
              <w:ilvl w:val="0"/>
              <w:numId w:val="51"/>
            </w:numPr>
            <w:tabs>
              <w:tab w:val="left" w:pos="1660"/>
              <w:tab w:val="left" w:pos="1661"/>
              <w:tab w:val="right" w:leader="dot" w:pos="9519"/>
            </w:tabs>
            <w:ind w:left="1660"/>
          </w:pPr>
          <w:hyperlink w:anchor="_TOC_250034" w:history="1">
            <w:bookmarkStart w:id="41" w:name="Part_1._Governance,_Transparency_and_Acc"/>
            <w:bookmarkEnd w:id="41"/>
            <w:r>
              <w:t>Part</w:t>
            </w:r>
            <w:r>
              <w:rPr>
                <w:spacing w:val="-4"/>
              </w:rPr>
              <w:t xml:space="preserve"> </w:t>
            </w:r>
            <w:r>
              <w:t>1.</w:t>
            </w:r>
            <w:r>
              <w:rPr>
                <w:spacing w:val="-5"/>
              </w:rPr>
              <w:t xml:space="preserve"> </w:t>
            </w:r>
            <w:r>
              <w:t>Governance,</w:t>
            </w:r>
            <w:r>
              <w:rPr>
                <w:spacing w:val="-6"/>
              </w:rPr>
              <w:t xml:space="preserve"> </w:t>
            </w:r>
            <w:r>
              <w:t>Transparency</w:t>
            </w:r>
            <w:r>
              <w:rPr>
                <w:spacing w:val="-5"/>
              </w:rPr>
              <w:t xml:space="preserve"> </w:t>
            </w:r>
            <w:r>
              <w:t>and</w:t>
            </w:r>
            <w:r>
              <w:rPr>
                <w:spacing w:val="-3"/>
              </w:rPr>
              <w:t xml:space="preserve"> </w:t>
            </w:r>
            <w:r>
              <w:rPr>
                <w:spacing w:val="-2"/>
                <w:w w:val="95"/>
              </w:rPr>
              <w:t>Accountability</w:t>
            </w:r>
            <w:r>
              <w:rPr>
                <w:rFonts w:ascii="Times New Roman"/>
              </w:rPr>
              <w:tab/>
            </w:r>
            <w:r>
              <w:rPr>
                <w:spacing w:val="-6"/>
              </w:rPr>
              <w:t>28</w:t>
            </w:r>
          </w:hyperlink>
        </w:p>
        <w:p w14:paraId="66BA0341" w14:textId="77777777" w:rsidR="00A808D5" w:rsidRDefault="00EC4B23">
          <w:pPr>
            <w:pStyle w:val="TOC2"/>
            <w:numPr>
              <w:ilvl w:val="1"/>
              <w:numId w:val="51"/>
            </w:numPr>
            <w:tabs>
              <w:tab w:val="left" w:pos="2102"/>
              <w:tab w:val="left" w:pos="2103"/>
              <w:tab w:val="right" w:leader="dot" w:pos="9518"/>
            </w:tabs>
            <w:spacing w:before="141"/>
            <w:ind w:left="2102" w:hanging="661"/>
          </w:pPr>
          <w:hyperlink w:anchor="_TOC_250033" w:history="1">
            <w:bookmarkStart w:id="42" w:name="6.1_"/>
            <w:bookmarkStart w:id="43" w:name="Governance_Structure"/>
            <w:bookmarkEnd w:id="42"/>
            <w:bookmarkEnd w:id="43"/>
            <w:r>
              <w:t>Governance</w:t>
            </w:r>
            <w:r>
              <w:rPr>
                <w:spacing w:val="-6"/>
              </w:rPr>
              <w:t xml:space="preserve"> </w:t>
            </w:r>
            <w:r>
              <w:rPr>
                <w:spacing w:val="-2"/>
                <w:w w:val="95"/>
              </w:rPr>
              <w:t>Structure</w:t>
            </w:r>
            <w:r>
              <w:rPr>
                <w:rFonts w:ascii="Times New Roman"/>
              </w:rPr>
              <w:tab/>
            </w:r>
            <w:r>
              <w:rPr>
                <w:spacing w:val="-6"/>
              </w:rPr>
              <w:t>28</w:t>
            </w:r>
          </w:hyperlink>
        </w:p>
        <w:bookmarkStart w:id="44" w:name="6.2_"/>
        <w:bookmarkEnd w:id="44"/>
        <w:p w14:paraId="091BBAAB" w14:textId="77777777" w:rsidR="00A808D5" w:rsidRDefault="00EC4B23">
          <w:pPr>
            <w:pStyle w:val="TOC2"/>
            <w:numPr>
              <w:ilvl w:val="1"/>
              <w:numId w:val="51"/>
            </w:numPr>
            <w:tabs>
              <w:tab w:val="left" w:pos="2102"/>
              <w:tab w:val="left" w:pos="2104"/>
              <w:tab w:val="right" w:leader="dot" w:pos="9519"/>
            </w:tabs>
            <w:ind w:left="2103" w:hanging="661"/>
          </w:pPr>
          <w:r>
            <w:fldChar w:fldCharType="begin"/>
          </w:r>
          <w:r>
            <w:instrText xml:space="preserve"> HYPERLINK \l "_bookmark13" </w:instrText>
          </w:r>
          <w:r>
            <w:fldChar w:fldCharType="separate"/>
          </w:r>
          <w:bookmarkStart w:id="45" w:name="Frequency_and_nature_of_reporting_to_Gov"/>
          <w:bookmarkEnd w:id="45"/>
          <w:r>
            <w:t>F</w:t>
          </w:r>
          <w:r>
            <w:t>requency</w:t>
          </w:r>
          <w:r>
            <w:rPr>
              <w:spacing w:val="-4"/>
            </w:rPr>
            <w:t xml:space="preserve"> </w:t>
          </w:r>
          <w:r>
            <w:t>and</w:t>
          </w:r>
          <w:r>
            <w:rPr>
              <w:spacing w:val="-5"/>
            </w:rPr>
            <w:t xml:space="preserve"> </w:t>
          </w:r>
          <w:r>
            <w:t>nature</w:t>
          </w:r>
          <w:r>
            <w:rPr>
              <w:spacing w:val="-6"/>
            </w:rPr>
            <w:t xml:space="preserve"> </w:t>
          </w:r>
          <w:r>
            <w:t>of</w:t>
          </w:r>
          <w:r>
            <w:rPr>
              <w:spacing w:val="-3"/>
            </w:rPr>
            <w:t xml:space="preserve"> </w:t>
          </w:r>
          <w:r>
            <w:t>reporting</w:t>
          </w:r>
          <w:r>
            <w:rPr>
              <w:spacing w:val="-6"/>
            </w:rPr>
            <w:t xml:space="preserve"> </w:t>
          </w:r>
          <w:r>
            <w:t>to</w:t>
          </w:r>
          <w:r>
            <w:rPr>
              <w:spacing w:val="-5"/>
            </w:rPr>
            <w:t xml:space="preserve"> </w:t>
          </w:r>
          <w:r>
            <w:rPr>
              <w:spacing w:val="-2"/>
            </w:rPr>
            <w:t>Government</w:t>
          </w:r>
          <w:r>
            <w:rPr>
              <w:rFonts w:ascii="Times New Roman"/>
            </w:rPr>
            <w:tab/>
          </w:r>
          <w:r>
            <w:rPr>
              <w:spacing w:val="-6"/>
            </w:rPr>
            <w:t>29</w:t>
          </w:r>
          <w:r>
            <w:rPr>
              <w:spacing w:val="-6"/>
            </w:rPr>
            <w:fldChar w:fldCharType="end"/>
          </w:r>
        </w:p>
        <w:bookmarkStart w:id="46" w:name="6.2.1_"/>
        <w:bookmarkEnd w:id="46"/>
        <w:p w14:paraId="07D4F4BC" w14:textId="77777777" w:rsidR="00A808D5" w:rsidRDefault="00EC4B23">
          <w:pPr>
            <w:pStyle w:val="TOC4"/>
            <w:numPr>
              <w:ilvl w:val="2"/>
              <w:numId w:val="51"/>
            </w:numPr>
            <w:tabs>
              <w:tab w:val="left" w:pos="2542"/>
              <w:tab w:val="left" w:pos="2543"/>
              <w:tab w:val="right" w:leader="dot" w:pos="9519"/>
            </w:tabs>
            <w:ind w:hanging="882"/>
          </w:pPr>
          <w:r>
            <w:fldChar w:fldCharType="begin"/>
          </w:r>
          <w:r>
            <w:instrText xml:space="preserve"> HYPERLINK \l "_bookmark13" </w:instrText>
          </w:r>
          <w:r>
            <w:fldChar w:fldCharType="separate"/>
          </w:r>
          <w:bookmarkStart w:id="47" w:name="Section_1_Key_Performance_Indicators"/>
          <w:bookmarkEnd w:id="47"/>
          <w:r>
            <w:t>Section</w:t>
          </w:r>
          <w:r>
            <w:rPr>
              <w:spacing w:val="-4"/>
            </w:rPr>
            <w:t xml:space="preserve"> </w:t>
          </w:r>
          <w:r>
            <w:t>1</w:t>
          </w:r>
          <w:r>
            <w:rPr>
              <w:spacing w:val="-3"/>
            </w:rPr>
            <w:t xml:space="preserve"> </w:t>
          </w:r>
          <w:r>
            <w:t>Key</w:t>
          </w:r>
          <w:r>
            <w:rPr>
              <w:spacing w:val="-5"/>
            </w:rPr>
            <w:t xml:space="preserve"> </w:t>
          </w:r>
          <w:r>
            <w:t>Performance</w:t>
          </w:r>
          <w:r>
            <w:rPr>
              <w:spacing w:val="-1"/>
            </w:rPr>
            <w:t xml:space="preserve"> </w:t>
          </w:r>
          <w:r>
            <w:rPr>
              <w:spacing w:val="-2"/>
            </w:rPr>
            <w:t>Indicators</w:t>
          </w:r>
          <w:r>
            <w:rPr>
              <w:rFonts w:ascii="Times New Roman"/>
            </w:rPr>
            <w:tab/>
          </w:r>
          <w:r>
            <w:rPr>
              <w:spacing w:val="-6"/>
            </w:rPr>
            <w:t>29</w:t>
          </w:r>
          <w:r>
            <w:rPr>
              <w:spacing w:val="-6"/>
            </w:rPr>
            <w:fldChar w:fldCharType="end"/>
          </w:r>
        </w:p>
        <w:p w14:paraId="0FBD9622" w14:textId="77777777" w:rsidR="00A808D5" w:rsidRDefault="00EC4B23">
          <w:pPr>
            <w:pStyle w:val="TOC4"/>
            <w:numPr>
              <w:ilvl w:val="2"/>
              <w:numId w:val="51"/>
            </w:numPr>
            <w:tabs>
              <w:tab w:val="left" w:pos="2542"/>
              <w:tab w:val="left" w:pos="2543"/>
              <w:tab w:val="right" w:leader="dot" w:pos="9519"/>
            </w:tabs>
            <w:spacing w:before="141"/>
            <w:ind w:hanging="882"/>
          </w:pPr>
          <w:hyperlink w:anchor="_TOC_250032" w:history="1">
            <w:bookmarkStart w:id="48" w:name="6.2.2_"/>
            <w:bookmarkStart w:id="49" w:name="Section_2:_Financial_reports_and_contrac"/>
            <w:bookmarkEnd w:id="48"/>
            <w:bookmarkEnd w:id="49"/>
            <w:r>
              <w:t>Section</w:t>
            </w:r>
            <w:r>
              <w:rPr>
                <w:spacing w:val="-8"/>
              </w:rPr>
              <w:t xml:space="preserve"> </w:t>
            </w:r>
            <w:r>
              <w:t>2:</w:t>
            </w:r>
            <w:r>
              <w:rPr>
                <w:spacing w:val="-7"/>
              </w:rPr>
              <w:t xml:space="preserve"> </w:t>
            </w:r>
            <w:r>
              <w:t>Financial</w:t>
            </w:r>
            <w:r>
              <w:rPr>
                <w:spacing w:val="-4"/>
              </w:rPr>
              <w:t xml:space="preserve"> </w:t>
            </w:r>
            <w:r>
              <w:t>reports</w:t>
            </w:r>
            <w:r>
              <w:rPr>
                <w:spacing w:val="-5"/>
              </w:rPr>
              <w:t xml:space="preserve"> </w:t>
            </w:r>
            <w:r>
              <w:t>and</w:t>
            </w:r>
            <w:r>
              <w:rPr>
                <w:spacing w:val="-8"/>
              </w:rPr>
              <w:t xml:space="preserve"> </w:t>
            </w:r>
            <w:r>
              <w:t>contract</w:t>
            </w:r>
            <w:r>
              <w:rPr>
                <w:spacing w:val="-5"/>
              </w:rPr>
              <w:t xml:space="preserve"> </w:t>
            </w:r>
            <w:r>
              <w:t>acquittals</w:t>
            </w:r>
            <w:r>
              <w:rPr>
                <w:spacing w:val="-7"/>
              </w:rPr>
              <w:t xml:space="preserve"> </w:t>
            </w:r>
            <w:r>
              <w:t>2017-</w:t>
            </w:r>
            <w:r>
              <w:rPr>
                <w:spacing w:val="-5"/>
              </w:rPr>
              <w:t>18</w:t>
            </w:r>
            <w:bookmarkStart w:id="50" w:name="........._"/>
            <w:bookmarkEnd w:id="50"/>
            <w:r>
              <w:rPr>
                <w:rFonts w:ascii="Times New Roman"/>
              </w:rPr>
              <w:tab/>
            </w:r>
            <w:r>
              <w:rPr>
                <w:spacing w:val="-6"/>
              </w:rPr>
              <w:t>31</w:t>
            </w:r>
          </w:hyperlink>
        </w:p>
        <w:p w14:paraId="773554EA" w14:textId="77777777" w:rsidR="00A808D5" w:rsidRDefault="00EC4B23">
          <w:pPr>
            <w:pStyle w:val="TOC4"/>
            <w:numPr>
              <w:ilvl w:val="2"/>
              <w:numId w:val="51"/>
            </w:numPr>
            <w:tabs>
              <w:tab w:val="left" w:pos="2542"/>
              <w:tab w:val="left" w:pos="2543"/>
              <w:tab w:val="right" w:leader="dot" w:pos="9519"/>
            </w:tabs>
            <w:ind w:hanging="882"/>
          </w:pPr>
          <w:hyperlink w:anchor="_TOC_250031" w:history="1">
            <w:bookmarkStart w:id="51" w:name="6.2.3_"/>
            <w:bookmarkStart w:id="52" w:name="Section_3_Financial_Impact_of_NPS_Medici"/>
            <w:bookmarkEnd w:id="51"/>
            <w:bookmarkEnd w:id="52"/>
            <w:r>
              <w:t>Section</w:t>
            </w:r>
            <w:r>
              <w:rPr>
                <w:spacing w:val="-7"/>
              </w:rPr>
              <w:t xml:space="preserve"> </w:t>
            </w:r>
            <w:r>
              <w:t>3</w:t>
            </w:r>
            <w:r>
              <w:rPr>
                <w:spacing w:val="-4"/>
              </w:rPr>
              <w:t xml:space="preserve"> </w:t>
            </w:r>
            <w:r>
              <w:t>Financial</w:t>
            </w:r>
            <w:r>
              <w:rPr>
                <w:spacing w:val="-4"/>
              </w:rPr>
              <w:t xml:space="preserve"> </w:t>
            </w:r>
            <w:r>
              <w:t>Impact</w:t>
            </w:r>
            <w:r>
              <w:rPr>
                <w:spacing w:val="-4"/>
              </w:rPr>
              <w:t xml:space="preserve"> </w:t>
            </w:r>
            <w:r>
              <w:t>of</w:t>
            </w:r>
            <w:r>
              <w:rPr>
                <w:spacing w:val="-3"/>
              </w:rPr>
              <w:t xml:space="preserve"> </w:t>
            </w:r>
            <w:r>
              <w:t>NPS</w:t>
            </w:r>
            <w:r>
              <w:rPr>
                <w:spacing w:val="-6"/>
              </w:rPr>
              <w:t xml:space="preserve"> </w:t>
            </w:r>
            <w:r>
              <w:t>MedicineWise</w:t>
            </w:r>
            <w:r>
              <w:rPr>
                <w:spacing w:val="-3"/>
              </w:rPr>
              <w:t xml:space="preserve"> </w:t>
            </w:r>
            <w:r>
              <w:rPr>
                <w:spacing w:val="-2"/>
              </w:rPr>
              <w:t>programs</w:t>
            </w:r>
            <w:bookmarkStart w:id="53" w:name=".........._"/>
            <w:bookmarkEnd w:id="53"/>
            <w:r>
              <w:rPr>
                <w:rFonts w:ascii="Times New Roman"/>
              </w:rPr>
              <w:tab/>
            </w:r>
            <w:r>
              <w:rPr>
                <w:spacing w:val="-6"/>
              </w:rPr>
              <w:t>33</w:t>
            </w:r>
          </w:hyperlink>
        </w:p>
        <w:p w14:paraId="5407888C" w14:textId="77777777" w:rsidR="00A808D5" w:rsidRDefault="00EC4B23">
          <w:pPr>
            <w:pStyle w:val="TOC4"/>
            <w:numPr>
              <w:ilvl w:val="2"/>
              <w:numId w:val="51"/>
            </w:numPr>
            <w:tabs>
              <w:tab w:val="left" w:pos="2542"/>
              <w:tab w:val="left" w:pos="2543"/>
              <w:tab w:val="right" w:leader="dot" w:pos="9520"/>
            </w:tabs>
            <w:spacing w:before="141"/>
            <w:ind w:hanging="882"/>
          </w:pPr>
          <w:hyperlink w:anchor="_TOC_250030" w:history="1">
            <w:bookmarkStart w:id="54" w:name="6.2.4_"/>
            <w:bookmarkStart w:id="55" w:name="Section_4_Additional_Reports"/>
            <w:bookmarkEnd w:id="54"/>
            <w:bookmarkEnd w:id="55"/>
            <w:r>
              <w:t>Section</w:t>
            </w:r>
            <w:r>
              <w:rPr>
                <w:spacing w:val="-8"/>
              </w:rPr>
              <w:t xml:space="preserve"> </w:t>
            </w:r>
            <w:r>
              <w:t>4</w:t>
            </w:r>
            <w:r>
              <w:rPr>
                <w:spacing w:val="-3"/>
              </w:rPr>
              <w:t xml:space="preserve"> </w:t>
            </w:r>
            <w:r>
              <w:t>Additional</w:t>
            </w:r>
            <w:r>
              <w:rPr>
                <w:spacing w:val="-1"/>
              </w:rPr>
              <w:t xml:space="preserve"> </w:t>
            </w:r>
            <w:r>
              <w:rPr>
                <w:spacing w:val="-2"/>
                <w:w w:val="95"/>
              </w:rPr>
              <w:t>Reports</w:t>
            </w:r>
            <w:r>
              <w:rPr>
                <w:rFonts w:ascii="Times New Roman"/>
              </w:rPr>
              <w:tab/>
            </w:r>
            <w:r>
              <w:rPr>
                <w:spacing w:val="-6"/>
              </w:rPr>
              <w:t>33</w:t>
            </w:r>
          </w:hyperlink>
        </w:p>
        <w:bookmarkStart w:id="56" w:name="6.3_"/>
        <w:bookmarkEnd w:id="56"/>
        <w:p w14:paraId="400E404C" w14:textId="77777777" w:rsidR="00A808D5" w:rsidRDefault="00EC4B23">
          <w:pPr>
            <w:pStyle w:val="TOC2"/>
            <w:numPr>
              <w:ilvl w:val="1"/>
              <w:numId w:val="51"/>
            </w:numPr>
            <w:tabs>
              <w:tab w:val="left" w:pos="2103"/>
              <w:tab w:val="left" w:pos="2104"/>
              <w:tab w:val="right" w:leader="dot" w:pos="9519"/>
            </w:tabs>
            <w:ind w:left="2103" w:hanging="661"/>
          </w:pPr>
          <w:r>
            <w:fldChar w:fldCharType="begin"/>
          </w:r>
          <w:r>
            <w:instrText xml:space="preserve"> HYPERLINK \l "_bookmark14" </w:instrText>
          </w:r>
          <w:r>
            <w:fldChar w:fldCharType="separate"/>
          </w:r>
          <w:bookmarkStart w:id="57" w:name="Structure_and_management_"/>
          <w:bookmarkEnd w:id="57"/>
          <w:r>
            <w:t>Structure</w:t>
          </w:r>
          <w:r>
            <w:rPr>
              <w:spacing w:val="-6"/>
            </w:rPr>
            <w:t xml:space="preserve"> </w:t>
          </w:r>
          <w:r>
            <w:t>and</w:t>
          </w:r>
          <w:r>
            <w:rPr>
              <w:spacing w:val="-4"/>
            </w:rPr>
            <w:t xml:space="preserve"> </w:t>
          </w:r>
          <w:r>
            <w:rPr>
              <w:spacing w:val="-2"/>
            </w:rPr>
            <w:t>management</w:t>
          </w:r>
          <w:r>
            <w:rPr>
              <w:rFonts w:ascii="Times New Roman"/>
            </w:rPr>
            <w:tab/>
          </w:r>
          <w:r>
            <w:rPr>
              <w:spacing w:val="-6"/>
            </w:rPr>
            <w:t>34</w:t>
          </w:r>
          <w:r>
            <w:rPr>
              <w:spacing w:val="-6"/>
            </w:rPr>
            <w:fldChar w:fldCharType="end"/>
          </w:r>
        </w:p>
        <w:bookmarkStart w:id="58" w:name="6.4_"/>
        <w:bookmarkEnd w:id="58"/>
        <w:p w14:paraId="7DC56A7D" w14:textId="77777777" w:rsidR="00A808D5" w:rsidRDefault="00EC4B23">
          <w:pPr>
            <w:pStyle w:val="TOC2"/>
            <w:numPr>
              <w:ilvl w:val="1"/>
              <w:numId w:val="51"/>
            </w:numPr>
            <w:tabs>
              <w:tab w:val="left" w:pos="2103"/>
              <w:tab w:val="left" w:pos="2104"/>
              <w:tab w:val="right" w:leader="dot" w:pos="9519"/>
            </w:tabs>
            <w:spacing w:before="138"/>
            <w:ind w:left="2103" w:hanging="661"/>
          </w:pPr>
          <w:r>
            <w:fldChar w:fldCharType="begin"/>
          </w:r>
          <w:r>
            <w:instrText xml:space="preserve"> HYPERLINK \l "_bookmark15" </w:instrText>
          </w:r>
          <w:r>
            <w:fldChar w:fldCharType="separate"/>
          </w:r>
          <w:bookmarkStart w:id="59" w:name="Advisory_Groups_Role_and_Input"/>
          <w:bookmarkEnd w:id="59"/>
          <w:r>
            <w:t>Advisory</w:t>
          </w:r>
          <w:r>
            <w:rPr>
              <w:spacing w:val="-7"/>
            </w:rPr>
            <w:t xml:space="preserve"> </w:t>
          </w:r>
          <w:r>
            <w:t>Groups</w:t>
          </w:r>
          <w:r>
            <w:rPr>
              <w:spacing w:val="-3"/>
            </w:rPr>
            <w:t xml:space="preserve"> </w:t>
          </w:r>
          <w:r>
            <w:t>Role</w:t>
          </w:r>
          <w:r>
            <w:rPr>
              <w:spacing w:val="-5"/>
            </w:rPr>
            <w:t xml:space="preserve"> </w:t>
          </w:r>
          <w:r>
            <w:t>and</w:t>
          </w:r>
          <w:r>
            <w:rPr>
              <w:spacing w:val="-2"/>
            </w:rPr>
            <w:t xml:space="preserve"> </w:t>
          </w:r>
          <w:r>
            <w:rPr>
              <w:spacing w:val="-4"/>
            </w:rPr>
            <w:t>Input</w:t>
          </w:r>
          <w:r>
            <w:rPr>
              <w:rFonts w:ascii="Times New Roman"/>
            </w:rPr>
            <w:tab/>
          </w:r>
          <w:r>
            <w:rPr>
              <w:spacing w:val="-6"/>
            </w:rPr>
            <w:t>35</w:t>
          </w:r>
          <w:r>
            <w:rPr>
              <w:spacing w:val="-6"/>
            </w:rPr>
            <w:fldChar w:fldCharType="end"/>
          </w:r>
        </w:p>
        <w:p w14:paraId="1993372C" w14:textId="77777777" w:rsidR="00A808D5" w:rsidRDefault="00EC4B23">
          <w:pPr>
            <w:pStyle w:val="TOC2"/>
            <w:numPr>
              <w:ilvl w:val="1"/>
              <w:numId w:val="51"/>
            </w:numPr>
            <w:tabs>
              <w:tab w:val="left" w:pos="2103"/>
              <w:tab w:val="left" w:pos="2104"/>
              <w:tab w:val="right" w:leader="dot" w:pos="9519"/>
            </w:tabs>
            <w:spacing w:before="141" w:after="26"/>
            <w:ind w:left="2103" w:hanging="661"/>
          </w:pPr>
          <w:hyperlink w:anchor="_TOC_250029" w:history="1">
            <w:bookmarkStart w:id="60" w:name="6.5_"/>
            <w:bookmarkStart w:id="61" w:name="Resource_Allocation_"/>
            <w:bookmarkEnd w:id="60"/>
            <w:bookmarkEnd w:id="61"/>
            <w:r>
              <w:t>Resource</w:t>
            </w:r>
            <w:r>
              <w:rPr>
                <w:spacing w:val="-4"/>
              </w:rPr>
              <w:t xml:space="preserve"> </w:t>
            </w:r>
            <w:r>
              <w:rPr>
                <w:spacing w:val="-2"/>
              </w:rPr>
              <w:t>Allocation</w:t>
            </w:r>
            <w:r>
              <w:rPr>
                <w:rFonts w:ascii="Times New Roman"/>
              </w:rPr>
              <w:tab/>
            </w:r>
            <w:r>
              <w:rPr>
                <w:spacing w:val="-6"/>
              </w:rPr>
              <w:t>36</w:t>
            </w:r>
          </w:hyperlink>
        </w:p>
        <w:p w14:paraId="3FB84CE7" w14:textId="77777777" w:rsidR="00A808D5" w:rsidRDefault="00EC4B23">
          <w:pPr>
            <w:pStyle w:val="TOC3"/>
            <w:numPr>
              <w:ilvl w:val="2"/>
              <w:numId w:val="51"/>
            </w:numPr>
            <w:tabs>
              <w:tab w:val="left" w:pos="2539"/>
              <w:tab w:val="left" w:pos="2541"/>
              <w:tab w:val="right" w:leader="dot" w:pos="9517"/>
            </w:tabs>
            <w:spacing w:before="101"/>
            <w:ind w:left="2540" w:hanging="882"/>
          </w:pPr>
          <w:hyperlink w:anchor="_TOC_250028" w:history="1">
            <w:bookmarkStart w:id="62" w:name="6.5.1_"/>
            <w:bookmarkStart w:id="63" w:name="Grant_Funding"/>
            <w:bookmarkEnd w:id="62"/>
            <w:bookmarkEnd w:id="63"/>
            <w:r>
              <w:t>Grant</w:t>
            </w:r>
            <w:r>
              <w:rPr>
                <w:spacing w:val="-1"/>
              </w:rPr>
              <w:t xml:space="preserve"> </w:t>
            </w:r>
            <w:r>
              <w:rPr>
                <w:spacing w:val="-2"/>
              </w:rPr>
              <w:t>Funding</w:t>
            </w:r>
            <w:r>
              <w:rPr>
                <w:rFonts w:ascii="Times New Roman"/>
              </w:rPr>
              <w:tab/>
            </w:r>
            <w:r>
              <w:rPr>
                <w:spacing w:val="-6"/>
              </w:rPr>
              <w:t>39</w:t>
            </w:r>
          </w:hyperlink>
        </w:p>
        <w:bookmarkStart w:id="64" w:name="6.5.2_"/>
        <w:bookmarkEnd w:id="64"/>
        <w:p w14:paraId="1C6B236B" w14:textId="77777777" w:rsidR="00A808D5" w:rsidRDefault="00EC4B23">
          <w:pPr>
            <w:pStyle w:val="TOC3"/>
            <w:numPr>
              <w:ilvl w:val="2"/>
              <w:numId w:val="51"/>
            </w:numPr>
            <w:tabs>
              <w:tab w:val="left" w:pos="2540"/>
              <w:tab w:val="left" w:pos="2541"/>
              <w:tab w:val="right" w:leader="dot" w:pos="9517"/>
            </w:tabs>
            <w:spacing w:before="139"/>
            <w:ind w:left="2540" w:hanging="882"/>
          </w:pPr>
          <w:r>
            <w:fldChar w:fldCharType="begin"/>
          </w:r>
          <w:r>
            <w:instrText xml:space="preserve"> HYPERLINK \l "_bookmark16" </w:instrText>
          </w:r>
          <w:r>
            <w:fldChar w:fldCharType="separate"/>
          </w:r>
          <w:bookmarkStart w:id="65" w:name="Financial_Transparency_"/>
          <w:bookmarkEnd w:id="65"/>
          <w:r>
            <w:t>Financial</w:t>
          </w:r>
          <w:r>
            <w:rPr>
              <w:spacing w:val="-5"/>
            </w:rPr>
            <w:t xml:space="preserve"> </w:t>
          </w:r>
          <w:r>
            <w:rPr>
              <w:spacing w:val="-2"/>
            </w:rPr>
            <w:t>Transparency</w:t>
          </w:r>
          <w:r>
            <w:rPr>
              <w:rFonts w:ascii="Times New Roman"/>
            </w:rPr>
            <w:tab/>
          </w:r>
          <w:r>
            <w:rPr>
              <w:spacing w:val="-6"/>
            </w:rPr>
            <w:t>40</w:t>
          </w:r>
          <w:r>
            <w:rPr>
              <w:spacing w:val="-6"/>
            </w:rPr>
            <w:fldChar w:fldCharType="end"/>
          </w:r>
        </w:p>
        <w:p w14:paraId="553A901E" w14:textId="77777777" w:rsidR="00A808D5" w:rsidRDefault="00EC4B23">
          <w:pPr>
            <w:pStyle w:val="TOC3"/>
            <w:numPr>
              <w:ilvl w:val="2"/>
              <w:numId w:val="51"/>
            </w:numPr>
            <w:tabs>
              <w:tab w:val="left" w:pos="2540"/>
              <w:tab w:val="left" w:pos="2541"/>
              <w:tab w:val="right" w:leader="dot" w:pos="9517"/>
            </w:tabs>
            <w:spacing w:before="141"/>
            <w:ind w:left="2540" w:hanging="882"/>
          </w:pPr>
          <w:hyperlink w:anchor="_TOC_250027" w:history="1">
            <w:bookmarkStart w:id="66" w:name="6.5.3_"/>
            <w:bookmarkStart w:id="67" w:name="Transparency_of_Program_Costs"/>
            <w:bookmarkEnd w:id="66"/>
            <w:bookmarkEnd w:id="67"/>
            <w:r>
              <w:t>Transparency</w:t>
            </w:r>
            <w:r>
              <w:rPr>
                <w:spacing w:val="-7"/>
              </w:rPr>
              <w:t xml:space="preserve"> </w:t>
            </w:r>
            <w:r>
              <w:t>of</w:t>
            </w:r>
            <w:r>
              <w:rPr>
                <w:spacing w:val="-5"/>
              </w:rPr>
              <w:t xml:space="preserve"> </w:t>
            </w:r>
            <w:r>
              <w:t>Program</w:t>
            </w:r>
            <w:r>
              <w:rPr>
                <w:spacing w:val="-3"/>
              </w:rPr>
              <w:t xml:space="preserve"> </w:t>
            </w:r>
            <w:r>
              <w:rPr>
                <w:spacing w:val="-4"/>
              </w:rPr>
              <w:t>Costs</w:t>
            </w:r>
            <w:r>
              <w:rPr>
                <w:rFonts w:ascii="Times New Roman"/>
              </w:rPr>
              <w:tab/>
            </w:r>
            <w:r>
              <w:rPr>
                <w:spacing w:val="-6"/>
              </w:rPr>
              <w:t>41</w:t>
            </w:r>
          </w:hyperlink>
        </w:p>
        <w:p w14:paraId="42B7BD58" w14:textId="77777777" w:rsidR="00A808D5" w:rsidRDefault="00EC4B23">
          <w:pPr>
            <w:pStyle w:val="TOC2"/>
            <w:numPr>
              <w:ilvl w:val="1"/>
              <w:numId w:val="51"/>
            </w:numPr>
            <w:tabs>
              <w:tab w:val="left" w:pos="2100"/>
              <w:tab w:val="left" w:pos="2102"/>
              <w:tab w:val="right" w:leader="dot" w:pos="9516"/>
            </w:tabs>
            <w:ind w:left="2101" w:hanging="661"/>
          </w:pPr>
          <w:hyperlink w:anchor="_TOC_250026" w:history="1">
            <w:bookmarkStart w:id="68" w:name="6.6_"/>
            <w:bookmarkStart w:id="69" w:name="Program_Selection,_Development_and_Imple"/>
            <w:bookmarkEnd w:id="68"/>
            <w:bookmarkEnd w:id="69"/>
            <w:r>
              <w:t>Prog</w:t>
            </w:r>
            <w:r>
              <w:t>ram</w:t>
            </w:r>
            <w:r>
              <w:rPr>
                <w:spacing w:val="-6"/>
              </w:rPr>
              <w:t xml:space="preserve"> </w:t>
            </w:r>
            <w:r>
              <w:t>Selection,</w:t>
            </w:r>
            <w:r>
              <w:rPr>
                <w:spacing w:val="-7"/>
              </w:rPr>
              <w:t xml:space="preserve"> </w:t>
            </w:r>
            <w:proofErr w:type="gramStart"/>
            <w:r>
              <w:t>Development</w:t>
            </w:r>
            <w:proofErr w:type="gramEnd"/>
            <w:r>
              <w:rPr>
                <w:spacing w:val="-6"/>
              </w:rPr>
              <w:t xml:space="preserve"> </w:t>
            </w:r>
            <w:r>
              <w:t>and</w:t>
            </w:r>
            <w:r>
              <w:rPr>
                <w:spacing w:val="-5"/>
              </w:rPr>
              <w:t xml:space="preserve"> </w:t>
            </w:r>
            <w:r>
              <w:rPr>
                <w:spacing w:val="-2"/>
                <w:w w:val="95"/>
              </w:rPr>
              <w:t>Implementation</w:t>
            </w:r>
            <w:r>
              <w:rPr>
                <w:rFonts w:ascii="Times New Roman"/>
              </w:rPr>
              <w:tab/>
            </w:r>
            <w:r>
              <w:rPr>
                <w:spacing w:val="-6"/>
              </w:rPr>
              <w:t>42</w:t>
            </w:r>
          </w:hyperlink>
        </w:p>
        <w:p w14:paraId="1DE7A8C5" w14:textId="77777777" w:rsidR="00A808D5" w:rsidRDefault="00EC4B23">
          <w:pPr>
            <w:pStyle w:val="TOC3"/>
            <w:numPr>
              <w:ilvl w:val="2"/>
              <w:numId w:val="51"/>
            </w:numPr>
            <w:tabs>
              <w:tab w:val="left" w:pos="2539"/>
              <w:tab w:val="left" w:pos="2541"/>
              <w:tab w:val="right" w:leader="dot" w:pos="9517"/>
            </w:tabs>
            <w:spacing w:before="139"/>
            <w:ind w:left="2540" w:hanging="882"/>
          </w:pPr>
          <w:hyperlink w:anchor="_TOC_250025" w:history="1">
            <w:bookmarkStart w:id="70" w:name="6.6.1_"/>
            <w:bookmarkStart w:id="71" w:name="Topic_Selection_Process"/>
            <w:bookmarkEnd w:id="70"/>
            <w:bookmarkEnd w:id="71"/>
            <w:r>
              <w:t>Topic</w:t>
            </w:r>
            <w:r>
              <w:rPr>
                <w:spacing w:val="-4"/>
              </w:rPr>
              <w:t xml:space="preserve"> </w:t>
            </w:r>
            <w:r>
              <w:t>Selection</w:t>
            </w:r>
            <w:r>
              <w:rPr>
                <w:spacing w:val="-4"/>
              </w:rPr>
              <w:t xml:space="preserve"> </w:t>
            </w:r>
            <w:r>
              <w:rPr>
                <w:spacing w:val="-2"/>
              </w:rPr>
              <w:t>Process</w:t>
            </w:r>
            <w:r>
              <w:rPr>
                <w:rFonts w:ascii="Times New Roman"/>
              </w:rPr>
              <w:tab/>
            </w:r>
            <w:r>
              <w:rPr>
                <w:spacing w:val="-6"/>
              </w:rPr>
              <w:t>42</w:t>
            </w:r>
          </w:hyperlink>
        </w:p>
        <w:p w14:paraId="5B425233" w14:textId="77777777" w:rsidR="00A808D5" w:rsidRDefault="00EC4B23">
          <w:pPr>
            <w:pStyle w:val="TOC3"/>
            <w:numPr>
              <w:ilvl w:val="2"/>
              <w:numId w:val="51"/>
            </w:numPr>
            <w:tabs>
              <w:tab w:val="left" w:pos="2540"/>
              <w:tab w:val="left" w:pos="2541"/>
              <w:tab w:val="right" w:leader="dot" w:pos="9517"/>
            </w:tabs>
            <w:spacing w:before="141"/>
            <w:ind w:left="2540" w:hanging="882"/>
          </w:pPr>
          <w:hyperlink w:anchor="_TOC_250024" w:history="1">
            <w:bookmarkStart w:id="72" w:name="6.6.2_"/>
            <w:bookmarkStart w:id="73" w:name="Annual_Workplan_and_Budget_"/>
            <w:bookmarkEnd w:id="72"/>
            <w:bookmarkEnd w:id="73"/>
            <w:r>
              <w:t>Annual</w:t>
            </w:r>
            <w:r>
              <w:rPr>
                <w:spacing w:val="-3"/>
              </w:rPr>
              <w:t xml:space="preserve"> </w:t>
            </w:r>
            <w:r>
              <w:t>Workplan</w:t>
            </w:r>
            <w:r>
              <w:rPr>
                <w:spacing w:val="-6"/>
              </w:rPr>
              <w:t xml:space="preserve"> </w:t>
            </w:r>
            <w:r>
              <w:t>and</w:t>
            </w:r>
            <w:r>
              <w:rPr>
                <w:spacing w:val="-5"/>
              </w:rPr>
              <w:t xml:space="preserve"> </w:t>
            </w:r>
            <w:r>
              <w:rPr>
                <w:spacing w:val="-2"/>
              </w:rPr>
              <w:t>Budget</w:t>
            </w:r>
            <w:r>
              <w:rPr>
                <w:rFonts w:ascii="Times New Roman"/>
              </w:rPr>
              <w:tab/>
            </w:r>
            <w:r>
              <w:rPr>
                <w:spacing w:val="-6"/>
              </w:rPr>
              <w:t>48</w:t>
            </w:r>
          </w:hyperlink>
        </w:p>
        <w:p w14:paraId="1A58570E" w14:textId="77777777" w:rsidR="00A808D5" w:rsidRDefault="00EC4B23">
          <w:pPr>
            <w:pStyle w:val="TOC3"/>
            <w:numPr>
              <w:ilvl w:val="2"/>
              <w:numId w:val="51"/>
            </w:numPr>
            <w:tabs>
              <w:tab w:val="left" w:pos="2540"/>
              <w:tab w:val="left" w:pos="2541"/>
              <w:tab w:val="right" w:leader="dot" w:pos="9517"/>
            </w:tabs>
            <w:ind w:left="2540" w:hanging="882"/>
          </w:pPr>
          <w:hyperlink w:anchor="_TOC_250023" w:history="1">
            <w:bookmarkStart w:id="74" w:name="6.6.3_"/>
            <w:bookmarkStart w:id="75" w:name="Neuropathic_Pain_Program_Design_Case_Stu"/>
            <w:bookmarkEnd w:id="74"/>
            <w:bookmarkEnd w:id="75"/>
            <w:r>
              <w:t>Neuropathic</w:t>
            </w:r>
            <w:r>
              <w:rPr>
                <w:spacing w:val="-5"/>
              </w:rPr>
              <w:t xml:space="preserve"> </w:t>
            </w:r>
            <w:r>
              <w:t>Pain</w:t>
            </w:r>
            <w:r>
              <w:rPr>
                <w:spacing w:val="-5"/>
              </w:rPr>
              <w:t xml:space="preserve"> </w:t>
            </w:r>
            <w:r>
              <w:t>Program</w:t>
            </w:r>
            <w:r>
              <w:rPr>
                <w:spacing w:val="-5"/>
              </w:rPr>
              <w:t xml:space="preserve"> </w:t>
            </w:r>
            <w:r>
              <w:t>Design</w:t>
            </w:r>
            <w:r>
              <w:rPr>
                <w:spacing w:val="-5"/>
              </w:rPr>
              <w:t xml:space="preserve"> </w:t>
            </w:r>
            <w:r>
              <w:t>Case</w:t>
            </w:r>
            <w:r>
              <w:rPr>
                <w:spacing w:val="-5"/>
              </w:rPr>
              <w:t xml:space="preserve"> </w:t>
            </w:r>
            <w:r>
              <w:rPr>
                <w:spacing w:val="-4"/>
              </w:rPr>
              <w:t>Study</w:t>
            </w:r>
            <w:bookmarkStart w:id="76" w:name="..............................._"/>
            <w:bookmarkEnd w:id="76"/>
            <w:r>
              <w:rPr>
                <w:rFonts w:ascii="Times New Roman"/>
              </w:rPr>
              <w:tab/>
            </w:r>
            <w:r>
              <w:rPr>
                <w:spacing w:val="-6"/>
              </w:rPr>
              <w:t>48</w:t>
            </w:r>
          </w:hyperlink>
        </w:p>
        <w:bookmarkStart w:id="77" w:name="6.7_"/>
        <w:bookmarkEnd w:id="77"/>
        <w:p w14:paraId="4A107679" w14:textId="77777777" w:rsidR="00A808D5" w:rsidRDefault="00EC4B23">
          <w:pPr>
            <w:pStyle w:val="TOC2"/>
            <w:numPr>
              <w:ilvl w:val="1"/>
              <w:numId w:val="51"/>
            </w:numPr>
            <w:tabs>
              <w:tab w:val="left" w:pos="2101"/>
              <w:tab w:val="left" w:pos="2102"/>
              <w:tab w:val="right" w:leader="dot" w:pos="9517"/>
            </w:tabs>
            <w:spacing w:before="142"/>
            <w:ind w:left="2101" w:hanging="661"/>
          </w:pPr>
          <w:r>
            <w:fldChar w:fldCharType="begin"/>
          </w:r>
          <w:r>
            <w:instrText xml:space="preserve"> HYPERLINK \l "_bookmark17" </w:instrText>
          </w:r>
          <w:r>
            <w:fldChar w:fldCharType="separate"/>
          </w:r>
          <w:bookmarkStart w:id="78" w:name="VentureWise_Pty_Ltd._(VentureWise)_"/>
          <w:bookmarkEnd w:id="78"/>
          <w:r>
            <w:t>VentureWise</w:t>
          </w:r>
          <w:r>
            <w:rPr>
              <w:spacing w:val="-6"/>
            </w:rPr>
            <w:t xml:space="preserve"> </w:t>
          </w:r>
          <w:r>
            <w:t>Pty</w:t>
          </w:r>
          <w:r>
            <w:rPr>
              <w:spacing w:val="-5"/>
            </w:rPr>
            <w:t xml:space="preserve"> </w:t>
          </w:r>
          <w:r>
            <w:t>Ltd.</w:t>
          </w:r>
          <w:r>
            <w:rPr>
              <w:spacing w:val="-6"/>
            </w:rPr>
            <w:t xml:space="preserve"> </w:t>
          </w:r>
          <w:r>
            <w:rPr>
              <w:spacing w:val="-2"/>
            </w:rPr>
            <w:t>(VentureWise)</w:t>
          </w:r>
          <w:r>
            <w:rPr>
              <w:rFonts w:ascii="Times New Roman"/>
            </w:rPr>
            <w:tab/>
          </w:r>
          <w:r>
            <w:rPr>
              <w:spacing w:val="-6"/>
            </w:rPr>
            <w:t>49</w:t>
          </w:r>
          <w:r>
            <w:rPr>
              <w:spacing w:val="-6"/>
            </w:rPr>
            <w:fldChar w:fldCharType="end"/>
          </w:r>
        </w:p>
        <w:bookmarkStart w:id="79" w:name="6.7.1_"/>
        <w:bookmarkEnd w:id="79"/>
        <w:p w14:paraId="749DD73F" w14:textId="77777777" w:rsidR="00A808D5" w:rsidRDefault="00EC4B23">
          <w:pPr>
            <w:pStyle w:val="TOC3"/>
            <w:numPr>
              <w:ilvl w:val="2"/>
              <w:numId w:val="51"/>
            </w:numPr>
            <w:tabs>
              <w:tab w:val="left" w:pos="2540"/>
              <w:tab w:val="left" w:pos="2541"/>
              <w:tab w:val="right" w:leader="dot" w:pos="9517"/>
            </w:tabs>
            <w:ind w:left="2540" w:hanging="882"/>
          </w:pPr>
          <w:r>
            <w:fldChar w:fldCharType="begin"/>
          </w:r>
          <w:r>
            <w:instrText xml:space="preserve"> HYPERLINK \l "_bookmark18" </w:instrText>
          </w:r>
          <w:r>
            <w:fldChar w:fldCharType="separate"/>
          </w:r>
          <w:bookmarkStart w:id="80" w:name="Stakeholder_Feedback_"/>
          <w:bookmarkEnd w:id="80"/>
          <w:r>
            <w:t>Stakeholder</w:t>
          </w:r>
          <w:r>
            <w:rPr>
              <w:spacing w:val="-9"/>
            </w:rPr>
            <w:t xml:space="preserve"> </w:t>
          </w:r>
          <w:r>
            <w:rPr>
              <w:spacing w:val="-2"/>
            </w:rPr>
            <w:t>Feedback</w:t>
          </w:r>
          <w:r>
            <w:rPr>
              <w:rFonts w:ascii="Times New Roman"/>
            </w:rPr>
            <w:tab/>
          </w:r>
          <w:r>
            <w:rPr>
              <w:spacing w:val="-6"/>
            </w:rPr>
            <w:t>50</w:t>
          </w:r>
          <w:r>
            <w:rPr>
              <w:spacing w:val="-6"/>
            </w:rPr>
            <w:fldChar w:fldCharType="end"/>
          </w:r>
        </w:p>
        <w:p w14:paraId="66577D2D" w14:textId="77777777" w:rsidR="00A808D5" w:rsidRDefault="00EC4B23">
          <w:pPr>
            <w:pStyle w:val="TOC3"/>
            <w:numPr>
              <w:ilvl w:val="2"/>
              <w:numId w:val="51"/>
            </w:numPr>
            <w:tabs>
              <w:tab w:val="left" w:pos="2540"/>
              <w:tab w:val="left" w:pos="2541"/>
              <w:tab w:val="right" w:leader="dot" w:pos="9517"/>
            </w:tabs>
            <w:spacing w:before="139"/>
            <w:ind w:left="2540" w:hanging="882"/>
          </w:pPr>
          <w:hyperlink w:anchor="_TOC_250022" w:history="1">
            <w:bookmarkStart w:id="81" w:name="6.7.2_"/>
            <w:bookmarkStart w:id="82" w:name="Transparency_and_Disclosure_of_Transacti"/>
            <w:bookmarkEnd w:id="81"/>
            <w:bookmarkEnd w:id="82"/>
            <w:r>
              <w:t>Transparency</w:t>
            </w:r>
            <w:r>
              <w:rPr>
                <w:spacing w:val="-6"/>
              </w:rPr>
              <w:t xml:space="preserve"> </w:t>
            </w:r>
            <w:r>
              <w:t>and</w:t>
            </w:r>
            <w:r>
              <w:rPr>
                <w:spacing w:val="-4"/>
              </w:rPr>
              <w:t xml:space="preserve"> </w:t>
            </w:r>
            <w:r>
              <w:t>Disclosure</w:t>
            </w:r>
            <w:r>
              <w:rPr>
                <w:spacing w:val="-7"/>
              </w:rPr>
              <w:t xml:space="preserve"> </w:t>
            </w:r>
            <w:r>
              <w:t>of</w:t>
            </w:r>
            <w:r>
              <w:rPr>
                <w:spacing w:val="-3"/>
              </w:rPr>
              <w:t xml:space="preserve"> </w:t>
            </w:r>
            <w:r>
              <w:rPr>
                <w:spacing w:val="-2"/>
              </w:rPr>
              <w:t>Transactions</w:t>
            </w:r>
            <w:bookmarkStart w:id="83" w:name="................................._"/>
            <w:bookmarkEnd w:id="83"/>
            <w:r>
              <w:rPr>
                <w:rFonts w:ascii="Times New Roman"/>
              </w:rPr>
              <w:tab/>
            </w:r>
            <w:r>
              <w:rPr>
                <w:spacing w:val="-6"/>
              </w:rPr>
              <w:t>52</w:t>
            </w:r>
          </w:hyperlink>
        </w:p>
        <w:bookmarkStart w:id="84" w:name="6.7.3_"/>
        <w:bookmarkEnd w:id="84"/>
        <w:p w14:paraId="456A19C3" w14:textId="77777777" w:rsidR="00A808D5" w:rsidRDefault="00EC4B23">
          <w:pPr>
            <w:pStyle w:val="TOC3"/>
            <w:numPr>
              <w:ilvl w:val="2"/>
              <w:numId w:val="51"/>
            </w:numPr>
            <w:tabs>
              <w:tab w:val="left" w:pos="2540"/>
              <w:tab w:val="left" w:pos="2541"/>
              <w:tab w:val="right" w:leader="dot" w:pos="9517"/>
            </w:tabs>
            <w:spacing w:before="141"/>
            <w:ind w:left="2540" w:hanging="882"/>
          </w:pPr>
          <w:r>
            <w:fldChar w:fldCharType="begin"/>
          </w:r>
          <w:r>
            <w:instrText xml:space="preserve"> HYPERLINK \l "_bookmark19" </w:instrText>
          </w:r>
          <w:r>
            <w:fldChar w:fldCharType="separate"/>
          </w:r>
          <w:bookmarkStart w:id="85" w:name="Reputational_Risk"/>
          <w:bookmarkEnd w:id="85"/>
          <w:r>
            <w:t>Reputational</w:t>
          </w:r>
          <w:r>
            <w:rPr>
              <w:spacing w:val="-12"/>
            </w:rPr>
            <w:t xml:space="preserve"> </w:t>
          </w:r>
          <w:r>
            <w:rPr>
              <w:spacing w:val="-4"/>
            </w:rPr>
            <w:t>Risk</w:t>
          </w:r>
          <w:r>
            <w:rPr>
              <w:rFonts w:ascii="Times New Roman"/>
            </w:rPr>
            <w:tab/>
          </w:r>
          <w:r>
            <w:rPr>
              <w:spacing w:val="-6"/>
            </w:rPr>
            <w:t>53</w:t>
          </w:r>
          <w:r>
            <w:rPr>
              <w:spacing w:val="-6"/>
            </w:rPr>
            <w:fldChar w:fldCharType="end"/>
          </w:r>
        </w:p>
        <w:p w14:paraId="126B35B2" w14:textId="77777777" w:rsidR="00A808D5" w:rsidRDefault="00EC4B23">
          <w:pPr>
            <w:pStyle w:val="TOC1"/>
            <w:numPr>
              <w:ilvl w:val="0"/>
              <w:numId w:val="51"/>
            </w:numPr>
            <w:tabs>
              <w:tab w:val="left" w:pos="1659"/>
              <w:tab w:val="left" w:pos="1660"/>
              <w:tab w:val="right" w:leader="dot" w:pos="9518"/>
            </w:tabs>
          </w:pPr>
          <w:hyperlink w:anchor="_TOC_250021" w:history="1">
            <w:bookmarkStart w:id="86" w:name="Part_2._Delivery_of_the_QUME_Program"/>
            <w:bookmarkEnd w:id="86"/>
            <w:r>
              <w:t>Part</w:t>
            </w:r>
            <w:r>
              <w:rPr>
                <w:spacing w:val="-1"/>
              </w:rPr>
              <w:t xml:space="preserve"> </w:t>
            </w:r>
            <w:r>
              <w:t>2.</w:t>
            </w:r>
            <w:r>
              <w:rPr>
                <w:spacing w:val="-2"/>
              </w:rPr>
              <w:t xml:space="preserve"> </w:t>
            </w:r>
            <w:r>
              <w:t>Delivery</w:t>
            </w:r>
            <w:r>
              <w:rPr>
                <w:spacing w:val="-4"/>
              </w:rPr>
              <w:t xml:space="preserve"> </w:t>
            </w:r>
            <w:r>
              <w:t>of</w:t>
            </w:r>
            <w:r>
              <w:rPr>
                <w:spacing w:val="-1"/>
              </w:rPr>
              <w:t xml:space="preserve"> </w:t>
            </w:r>
            <w:r>
              <w:t>the</w:t>
            </w:r>
            <w:r>
              <w:rPr>
                <w:spacing w:val="-4"/>
              </w:rPr>
              <w:t xml:space="preserve"> </w:t>
            </w:r>
            <w:r>
              <w:t>QUME</w:t>
            </w:r>
            <w:r>
              <w:rPr>
                <w:spacing w:val="-5"/>
              </w:rPr>
              <w:t xml:space="preserve"> </w:t>
            </w:r>
            <w:r>
              <w:rPr>
                <w:spacing w:val="-2"/>
              </w:rPr>
              <w:t>Program</w:t>
            </w:r>
            <w:r>
              <w:rPr>
                <w:rFonts w:ascii="Times New Roman"/>
              </w:rPr>
              <w:tab/>
            </w:r>
            <w:r>
              <w:rPr>
                <w:spacing w:val="-6"/>
              </w:rPr>
              <w:t>54</w:t>
            </w:r>
          </w:hyperlink>
        </w:p>
        <w:p w14:paraId="35F797B3" w14:textId="77777777" w:rsidR="00A808D5" w:rsidRDefault="00EC4B23">
          <w:pPr>
            <w:pStyle w:val="TOC2"/>
            <w:numPr>
              <w:ilvl w:val="1"/>
              <w:numId w:val="51"/>
            </w:numPr>
            <w:tabs>
              <w:tab w:val="left" w:pos="2101"/>
              <w:tab w:val="left" w:pos="2102"/>
              <w:tab w:val="right" w:leader="dot" w:pos="9517"/>
            </w:tabs>
            <w:spacing w:before="141"/>
            <w:ind w:left="2101" w:hanging="661"/>
          </w:pPr>
          <w:hyperlink w:anchor="_TOC_250020" w:history="1">
            <w:bookmarkStart w:id="87" w:name="7.1_"/>
            <w:bookmarkStart w:id="88" w:name="Overview_of_QUME_Program_Activities_"/>
            <w:bookmarkEnd w:id="87"/>
            <w:bookmarkEnd w:id="88"/>
            <w:r>
              <w:t>Overview</w:t>
            </w:r>
            <w:r>
              <w:rPr>
                <w:spacing w:val="-4"/>
              </w:rPr>
              <w:t xml:space="preserve"> </w:t>
            </w:r>
            <w:r>
              <w:t>of</w:t>
            </w:r>
            <w:r>
              <w:rPr>
                <w:spacing w:val="-4"/>
              </w:rPr>
              <w:t xml:space="preserve"> </w:t>
            </w:r>
            <w:r>
              <w:t>QUME</w:t>
            </w:r>
            <w:r>
              <w:rPr>
                <w:spacing w:val="-5"/>
              </w:rPr>
              <w:t xml:space="preserve"> </w:t>
            </w:r>
            <w:r>
              <w:t>Program</w:t>
            </w:r>
            <w:r>
              <w:rPr>
                <w:spacing w:val="-3"/>
              </w:rPr>
              <w:t xml:space="preserve"> </w:t>
            </w:r>
            <w:r>
              <w:rPr>
                <w:spacing w:val="-2"/>
              </w:rPr>
              <w:t>Activities</w:t>
            </w:r>
            <w:r>
              <w:rPr>
                <w:rFonts w:ascii="Times New Roman"/>
              </w:rPr>
              <w:tab/>
            </w:r>
            <w:r>
              <w:rPr>
                <w:spacing w:val="-6"/>
              </w:rPr>
              <w:t>54</w:t>
            </w:r>
          </w:hyperlink>
        </w:p>
        <w:p w14:paraId="7683840B" w14:textId="77777777" w:rsidR="00A808D5" w:rsidRDefault="00EC4B23">
          <w:pPr>
            <w:pStyle w:val="TOC2"/>
            <w:numPr>
              <w:ilvl w:val="1"/>
              <w:numId w:val="51"/>
            </w:numPr>
            <w:tabs>
              <w:tab w:val="left" w:pos="2101"/>
              <w:tab w:val="left" w:pos="2102"/>
              <w:tab w:val="right" w:leader="dot" w:pos="9518"/>
            </w:tabs>
            <w:ind w:left="2101" w:hanging="661"/>
          </w:pPr>
          <w:hyperlink w:anchor="_TOC_250019" w:history="1">
            <w:bookmarkStart w:id="89" w:name="7.2_"/>
            <w:bookmarkStart w:id="90" w:name="Multifaceted_Program_Components_"/>
            <w:bookmarkEnd w:id="89"/>
            <w:bookmarkEnd w:id="90"/>
            <w:r>
              <w:t>Multifaceted</w:t>
            </w:r>
            <w:r>
              <w:rPr>
                <w:spacing w:val="-6"/>
              </w:rPr>
              <w:t xml:space="preserve"> </w:t>
            </w:r>
            <w:r>
              <w:t>Program</w:t>
            </w:r>
            <w:r>
              <w:rPr>
                <w:spacing w:val="-10"/>
              </w:rPr>
              <w:t xml:space="preserve"> </w:t>
            </w:r>
            <w:r>
              <w:rPr>
                <w:spacing w:val="-2"/>
              </w:rPr>
              <w:t>Components</w:t>
            </w:r>
            <w:r>
              <w:rPr>
                <w:rFonts w:ascii="Times New Roman"/>
              </w:rPr>
              <w:tab/>
            </w:r>
            <w:bookmarkStart w:id="91" w:name="56_"/>
            <w:bookmarkEnd w:id="91"/>
            <w:r>
              <w:rPr>
                <w:spacing w:val="-6"/>
              </w:rPr>
              <w:t>56</w:t>
            </w:r>
          </w:hyperlink>
        </w:p>
        <w:bookmarkStart w:id="92" w:name="7.2.1_"/>
        <w:bookmarkEnd w:id="92"/>
        <w:p w14:paraId="2E6D87EB" w14:textId="77777777" w:rsidR="00A808D5" w:rsidRDefault="00EC4B23">
          <w:pPr>
            <w:pStyle w:val="TOC3"/>
            <w:numPr>
              <w:ilvl w:val="2"/>
              <w:numId w:val="51"/>
            </w:numPr>
            <w:tabs>
              <w:tab w:val="left" w:pos="2540"/>
              <w:tab w:val="left" w:pos="2541"/>
              <w:tab w:val="right" w:leader="dot" w:pos="9517"/>
            </w:tabs>
            <w:ind w:left="2540"/>
          </w:pPr>
          <w:r>
            <w:fldChar w:fldCharType="begin"/>
          </w:r>
          <w:r>
            <w:instrText xml:space="preserve"> HYPERLINK \l "_bookmark20" </w:instrText>
          </w:r>
          <w:r>
            <w:fldChar w:fldCharType="separate"/>
          </w:r>
          <w:bookmarkStart w:id="93" w:name="Visiting_Program_(Academic_Detailing)_"/>
          <w:bookmarkEnd w:id="93"/>
          <w:r>
            <w:t>Visiting</w:t>
          </w:r>
          <w:r>
            <w:rPr>
              <w:spacing w:val="-7"/>
            </w:rPr>
            <w:t xml:space="preserve"> </w:t>
          </w:r>
          <w:r>
            <w:t>Program</w:t>
          </w:r>
          <w:r>
            <w:rPr>
              <w:spacing w:val="-5"/>
            </w:rPr>
            <w:t xml:space="preserve"> </w:t>
          </w:r>
          <w:r>
            <w:t>(Ac</w:t>
          </w:r>
          <w:r>
            <w:t>ademic</w:t>
          </w:r>
          <w:r>
            <w:rPr>
              <w:spacing w:val="-6"/>
            </w:rPr>
            <w:t xml:space="preserve"> </w:t>
          </w:r>
          <w:r>
            <w:rPr>
              <w:spacing w:val="-2"/>
            </w:rPr>
            <w:t>Detailing)</w:t>
          </w:r>
          <w:r>
            <w:rPr>
              <w:rFonts w:ascii="Times New Roman"/>
            </w:rPr>
            <w:tab/>
          </w:r>
          <w:r>
            <w:rPr>
              <w:spacing w:val="-6"/>
            </w:rPr>
            <w:t>57</w:t>
          </w:r>
          <w:r>
            <w:rPr>
              <w:spacing w:val="-6"/>
            </w:rPr>
            <w:fldChar w:fldCharType="end"/>
          </w:r>
        </w:p>
        <w:bookmarkStart w:id="94" w:name="7.2.2_"/>
        <w:bookmarkEnd w:id="94"/>
        <w:p w14:paraId="3B0407D5" w14:textId="77777777" w:rsidR="00A808D5" w:rsidRDefault="00EC4B23">
          <w:pPr>
            <w:pStyle w:val="TOC3"/>
            <w:numPr>
              <w:ilvl w:val="2"/>
              <w:numId w:val="51"/>
            </w:numPr>
            <w:tabs>
              <w:tab w:val="left" w:pos="2540"/>
              <w:tab w:val="left" w:pos="2541"/>
              <w:tab w:val="right" w:leader="dot" w:pos="9517"/>
            </w:tabs>
            <w:spacing w:before="142"/>
            <w:ind w:left="2540"/>
          </w:pPr>
          <w:r>
            <w:fldChar w:fldCharType="begin"/>
          </w:r>
          <w:r>
            <w:instrText xml:space="preserve"> HYPERLINK \l "_bookmark20" </w:instrText>
          </w:r>
          <w:r>
            <w:fldChar w:fldCharType="separate"/>
          </w:r>
          <w:bookmarkStart w:id="95" w:name="Small_Group_Discussions"/>
          <w:bookmarkEnd w:id="95"/>
          <w:r>
            <w:t>Small</w:t>
          </w:r>
          <w:r>
            <w:rPr>
              <w:spacing w:val="-7"/>
            </w:rPr>
            <w:t xml:space="preserve"> </w:t>
          </w:r>
          <w:r>
            <w:t>Group</w:t>
          </w:r>
          <w:r>
            <w:rPr>
              <w:spacing w:val="-1"/>
            </w:rPr>
            <w:t xml:space="preserve"> </w:t>
          </w:r>
          <w:r>
            <w:rPr>
              <w:spacing w:val="-2"/>
              <w:w w:val="95"/>
            </w:rPr>
            <w:t>Discussions</w:t>
          </w:r>
          <w:r>
            <w:rPr>
              <w:rFonts w:ascii="Times New Roman"/>
            </w:rPr>
            <w:tab/>
          </w:r>
          <w:r>
            <w:rPr>
              <w:spacing w:val="-6"/>
            </w:rPr>
            <w:t>57</w:t>
          </w:r>
          <w:r>
            <w:rPr>
              <w:spacing w:val="-6"/>
            </w:rPr>
            <w:fldChar w:fldCharType="end"/>
          </w:r>
        </w:p>
        <w:bookmarkStart w:id="96" w:name="7.2.3_"/>
        <w:bookmarkEnd w:id="96"/>
        <w:p w14:paraId="24AD3878" w14:textId="77777777" w:rsidR="00A808D5" w:rsidRDefault="00EC4B23">
          <w:pPr>
            <w:pStyle w:val="TOC3"/>
            <w:numPr>
              <w:ilvl w:val="2"/>
              <w:numId w:val="51"/>
            </w:numPr>
            <w:tabs>
              <w:tab w:val="left" w:pos="2540"/>
              <w:tab w:val="left" w:pos="2541"/>
              <w:tab w:val="right" w:leader="dot" w:pos="9518"/>
            </w:tabs>
            <w:ind w:left="2540"/>
          </w:pPr>
          <w:r>
            <w:fldChar w:fldCharType="begin"/>
          </w:r>
          <w:r>
            <w:instrText xml:space="preserve"> HYPERLINK \l "_bookmark20" </w:instrText>
          </w:r>
          <w:r>
            <w:fldChar w:fldCharType="separate"/>
          </w:r>
          <w:bookmarkStart w:id="97" w:name="PBS_Feedback_letters_"/>
          <w:bookmarkEnd w:id="97"/>
          <w:r>
            <w:t>PBS</w:t>
          </w:r>
          <w:r>
            <w:rPr>
              <w:spacing w:val="-4"/>
            </w:rPr>
            <w:t xml:space="preserve"> </w:t>
          </w:r>
          <w:r>
            <w:t>Feedback</w:t>
          </w:r>
          <w:r>
            <w:rPr>
              <w:spacing w:val="-6"/>
            </w:rPr>
            <w:t xml:space="preserve"> </w:t>
          </w:r>
          <w:r>
            <w:rPr>
              <w:spacing w:val="-2"/>
            </w:rPr>
            <w:t>letters</w:t>
          </w:r>
          <w:r>
            <w:rPr>
              <w:rFonts w:ascii="Times New Roman"/>
            </w:rPr>
            <w:tab/>
          </w:r>
          <w:r>
            <w:rPr>
              <w:spacing w:val="-6"/>
            </w:rPr>
            <w:t>57</w:t>
          </w:r>
          <w:r>
            <w:rPr>
              <w:spacing w:val="-6"/>
            </w:rPr>
            <w:fldChar w:fldCharType="end"/>
          </w:r>
        </w:p>
        <w:bookmarkStart w:id="98" w:name="7.2.4_"/>
        <w:bookmarkEnd w:id="98"/>
        <w:p w14:paraId="245C0F04" w14:textId="77777777" w:rsidR="00A808D5" w:rsidRDefault="00EC4B23">
          <w:pPr>
            <w:pStyle w:val="TOC3"/>
            <w:numPr>
              <w:ilvl w:val="2"/>
              <w:numId w:val="51"/>
            </w:numPr>
            <w:tabs>
              <w:tab w:val="left" w:pos="2541"/>
              <w:tab w:val="left" w:pos="2542"/>
              <w:tab w:val="right" w:leader="dot" w:pos="9518"/>
            </w:tabs>
            <w:spacing w:before="142"/>
            <w:ind w:left="2541" w:hanging="882"/>
          </w:pPr>
          <w:r>
            <w:fldChar w:fldCharType="begin"/>
          </w:r>
          <w:r>
            <w:instrText xml:space="preserve"> HYPERLINK \l "_bookmark20" </w:instrText>
          </w:r>
          <w:r>
            <w:fldChar w:fldCharType="separate"/>
          </w:r>
          <w:bookmarkStart w:id="99" w:name="Clinical_e-Audits_and_Case_Studies"/>
          <w:bookmarkEnd w:id="99"/>
          <w:r>
            <w:t>Clinical</w:t>
          </w:r>
          <w:r>
            <w:rPr>
              <w:spacing w:val="-5"/>
            </w:rPr>
            <w:t xml:space="preserve"> </w:t>
          </w:r>
          <w:r>
            <w:t>e-Audits</w:t>
          </w:r>
          <w:r>
            <w:rPr>
              <w:spacing w:val="-5"/>
            </w:rPr>
            <w:t xml:space="preserve"> </w:t>
          </w:r>
          <w:r>
            <w:t>and</w:t>
          </w:r>
          <w:r>
            <w:rPr>
              <w:spacing w:val="-4"/>
            </w:rPr>
            <w:t xml:space="preserve"> </w:t>
          </w:r>
          <w:r>
            <w:t>Case</w:t>
          </w:r>
          <w:r>
            <w:rPr>
              <w:spacing w:val="-5"/>
            </w:rPr>
            <w:t xml:space="preserve"> </w:t>
          </w:r>
          <w:r>
            <w:rPr>
              <w:spacing w:val="-2"/>
            </w:rPr>
            <w:t>Studies</w:t>
          </w:r>
          <w:r>
            <w:rPr>
              <w:rFonts w:ascii="Times New Roman"/>
            </w:rPr>
            <w:tab/>
          </w:r>
          <w:r>
            <w:rPr>
              <w:spacing w:val="-6"/>
            </w:rPr>
            <w:t>57</w:t>
          </w:r>
          <w:r>
            <w:rPr>
              <w:spacing w:val="-6"/>
            </w:rPr>
            <w:fldChar w:fldCharType="end"/>
          </w:r>
        </w:p>
        <w:bookmarkStart w:id="100" w:name="7.2.5_"/>
        <w:bookmarkEnd w:id="100"/>
        <w:p w14:paraId="7AB8C180" w14:textId="77777777" w:rsidR="00A808D5" w:rsidRDefault="00EC4B23">
          <w:pPr>
            <w:pStyle w:val="TOC3"/>
            <w:numPr>
              <w:ilvl w:val="2"/>
              <w:numId w:val="51"/>
            </w:numPr>
            <w:tabs>
              <w:tab w:val="left" w:pos="2541"/>
              <w:tab w:val="left" w:pos="2542"/>
              <w:tab w:val="right" w:leader="dot" w:pos="9518"/>
            </w:tabs>
            <w:ind w:left="2541" w:hanging="882"/>
          </w:pPr>
          <w:r>
            <w:fldChar w:fldCharType="begin"/>
          </w:r>
          <w:r>
            <w:instrText xml:space="preserve"> HYPERLINK \l "_bookmark20" </w:instrText>
          </w:r>
          <w:r>
            <w:fldChar w:fldCharType="separate"/>
          </w:r>
          <w:bookmarkStart w:id="101" w:name="Assessing_Effectiveness_of_Program_Compo"/>
          <w:bookmarkEnd w:id="101"/>
          <w:r>
            <w:t>Assessing</w:t>
          </w:r>
          <w:r>
            <w:rPr>
              <w:spacing w:val="-10"/>
            </w:rPr>
            <w:t xml:space="preserve"> </w:t>
          </w:r>
          <w:r>
            <w:t>Effectiveness</w:t>
          </w:r>
          <w:r>
            <w:rPr>
              <w:spacing w:val="-5"/>
            </w:rPr>
            <w:t xml:space="preserve"> </w:t>
          </w:r>
          <w:r>
            <w:t>of</w:t>
          </w:r>
          <w:r>
            <w:rPr>
              <w:spacing w:val="-6"/>
            </w:rPr>
            <w:t xml:space="preserve"> </w:t>
          </w:r>
          <w:r>
            <w:t>Program</w:t>
          </w:r>
          <w:r>
            <w:rPr>
              <w:spacing w:val="-3"/>
            </w:rPr>
            <w:t xml:space="preserve"> </w:t>
          </w:r>
          <w:r>
            <w:rPr>
              <w:spacing w:val="-2"/>
            </w:rPr>
            <w:t>Components</w:t>
          </w:r>
          <w:r>
            <w:rPr>
              <w:rFonts w:ascii="Times New Roman"/>
            </w:rPr>
            <w:tab/>
          </w:r>
          <w:bookmarkStart w:id="102" w:name="57_"/>
          <w:bookmarkEnd w:id="102"/>
          <w:r>
            <w:rPr>
              <w:spacing w:val="-6"/>
            </w:rPr>
            <w:t>57</w:t>
          </w:r>
          <w:r>
            <w:rPr>
              <w:spacing w:val="-6"/>
            </w:rPr>
            <w:fldChar w:fldCharType="end"/>
          </w:r>
        </w:p>
        <w:p w14:paraId="1CE43C6B" w14:textId="77777777" w:rsidR="00A808D5" w:rsidRDefault="00EC4B23">
          <w:pPr>
            <w:pStyle w:val="TOC2"/>
            <w:numPr>
              <w:ilvl w:val="1"/>
              <w:numId w:val="51"/>
            </w:numPr>
            <w:tabs>
              <w:tab w:val="left" w:pos="2102"/>
              <w:tab w:val="left" w:pos="2103"/>
              <w:tab w:val="right" w:leader="dot" w:pos="9518"/>
            </w:tabs>
            <w:ind w:left="2102" w:hanging="661"/>
          </w:pPr>
          <w:hyperlink w:anchor="_TOC_250018" w:history="1">
            <w:bookmarkStart w:id="103" w:name="7.3_"/>
            <w:bookmarkStart w:id="104" w:name="Australian_Prescriber_"/>
            <w:bookmarkEnd w:id="103"/>
            <w:bookmarkEnd w:id="104"/>
            <w:r>
              <w:t>Australian</w:t>
            </w:r>
            <w:r>
              <w:rPr>
                <w:spacing w:val="-9"/>
              </w:rPr>
              <w:t xml:space="preserve"> </w:t>
            </w:r>
            <w:r>
              <w:rPr>
                <w:spacing w:val="-2"/>
              </w:rPr>
              <w:t>Prescriber</w:t>
            </w:r>
            <w:r>
              <w:rPr>
                <w:rFonts w:ascii="Times New Roman"/>
              </w:rPr>
              <w:tab/>
            </w:r>
            <w:bookmarkStart w:id="105" w:name="58_"/>
            <w:bookmarkEnd w:id="105"/>
            <w:r>
              <w:rPr>
                <w:spacing w:val="-6"/>
              </w:rPr>
              <w:t>58</w:t>
            </w:r>
          </w:hyperlink>
        </w:p>
        <w:p w14:paraId="7AEEA484" w14:textId="77777777" w:rsidR="00A808D5" w:rsidRDefault="00EC4B23">
          <w:pPr>
            <w:pStyle w:val="TOC2"/>
            <w:numPr>
              <w:ilvl w:val="1"/>
              <w:numId w:val="51"/>
            </w:numPr>
            <w:tabs>
              <w:tab w:val="left" w:pos="2102"/>
              <w:tab w:val="left" w:pos="2103"/>
              <w:tab w:val="right" w:leader="dot" w:pos="9518"/>
            </w:tabs>
            <w:spacing w:before="141"/>
            <w:ind w:left="2102" w:hanging="661"/>
          </w:pPr>
          <w:hyperlink w:anchor="_TOC_250017" w:history="1">
            <w:bookmarkStart w:id="106" w:name="7.4_"/>
            <w:bookmarkStart w:id="107" w:name="RADAR"/>
            <w:bookmarkEnd w:id="106"/>
            <w:bookmarkEnd w:id="107"/>
            <w:r>
              <w:rPr>
                <w:spacing w:val="-2"/>
              </w:rPr>
              <w:t>RADAR</w:t>
            </w:r>
            <w:r>
              <w:rPr>
                <w:rFonts w:ascii="Times New Roman"/>
              </w:rPr>
              <w:tab/>
            </w:r>
            <w:r>
              <w:rPr>
                <w:spacing w:val="-6"/>
              </w:rPr>
              <w:t>62</w:t>
            </w:r>
          </w:hyperlink>
        </w:p>
        <w:p w14:paraId="302A5F61" w14:textId="77777777" w:rsidR="00A808D5" w:rsidRDefault="00EC4B23">
          <w:pPr>
            <w:pStyle w:val="TOC2"/>
            <w:numPr>
              <w:ilvl w:val="1"/>
              <w:numId w:val="51"/>
            </w:numPr>
            <w:tabs>
              <w:tab w:val="left" w:pos="2102"/>
              <w:tab w:val="left" w:pos="2103"/>
              <w:tab w:val="right" w:leader="dot" w:pos="9518"/>
            </w:tabs>
            <w:ind w:left="2102" w:hanging="661"/>
          </w:pPr>
          <w:hyperlink w:anchor="_TOC_250016" w:history="1">
            <w:bookmarkStart w:id="108" w:name="7.5_"/>
            <w:bookmarkStart w:id="109" w:name="National_Curriculum_for_Quality_Use_of_m"/>
            <w:bookmarkEnd w:id="108"/>
            <w:bookmarkEnd w:id="109"/>
            <w:r>
              <w:t>National</w:t>
            </w:r>
            <w:r>
              <w:rPr>
                <w:spacing w:val="-4"/>
              </w:rPr>
              <w:t xml:space="preserve"> </w:t>
            </w:r>
            <w:r>
              <w:t>Curriculum</w:t>
            </w:r>
            <w:r>
              <w:rPr>
                <w:spacing w:val="-4"/>
              </w:rPr>
              <w:t xml:space="preserve"> </w:t>
            </w:r>
            <w:r>
              <w:t>for</w:t>
            </w:r>
            <w:r>
              <w:rPr>
                <w:spacing w:val="-4"/>
              </w:rPr>
              <w:t xml:space="preserve"> </w:t>
            </w:r>
            <w:r>
              <w:t>Quality</w:t>
            </w:r>
            <w:r>
              <w:rPr>
                <w:spacing w:val="-5"/>
              </w:rPr>
              <w:t xml:space="preserve"> </w:t>
            </w:r>
            <w:r>
              <w:t>Use</w:t>
            </w:r>
            <w:r>
              <w:rPr>
                <w:spacing w:val="-4"/>
              </w:rPr>
              <w:t xml:space="preserve"> </w:t>
            </w:r>
            <w:r>
              <w:t>of</w:t>
            </w:r>
            <w:r>
              <w:rPr>
                <w:spacing w:val="-2"/>
              </w:rPr>
              <w:t xml:space="preserve"> medicines</w:t>
            </w:r>
            <w:r>
              <w:rPr>
                <w:rFonts w:ascii="Times New Roman"/>
              </w:rPr>
              <w:tab/>
            </w:r>
            <w:r>
              <w:rPr>
                <w:spacing w:val="-6"/>
              </w:rPr>
              <w:t>62</w:t>
            </w:r>
          </w:hyperlink>
        </w:p>
        <w:bookmarkStart w:id="110" w:name="7.6_"/>
        <w:bookmarkEnd w:id="110"/>
        <w:p w14:paraId="6499D6CA" w14:textId="77777777" w:rsidR="00A808D5" w:rsidRDefault="00EC4B23">
          <w:pPr>
            <w:pStyle w:val="TOC2"/>
            <w:numPr>
              <w:ilvl w:val="1"/>
              <w:numId w:val="51"/>
            </w:numPr>
            <w:tabs>
              <w:tab w:val="left" w:pos="2102"/>
              <w:tab w:val="left" w:pos="2103"/>
              <w:tab w:val="right" w:leader="dot" w:pos="9518"/>
            </w:tabs>
            <w:spacing w:before="141"/>
            <w:ind w:left="2102" w:hanging="661"/>
          </w:pPr>
          <w:r>
            <w:fldChar w:fldCharType="begin"/>
          </w:r>
          <w:r>
            <w:instrText xml:space="preserve"> HYPERLINK \l "_bookmark22" </w:instrText>
          </w:r>
          <w:r>
            <w:fldChar w:fldCharType="separate"/>
          </w:r>
          <w:bookmarkStart w:id="111" w:name="MedicineLine_and_Adverse_Event_Line"/>
          <w:bookmarkEnd w:id="111"/>
          <w:r>
            <w:t>MedicineLine</w:t>
          </w:r>
          <w:r>
            <w:rPr>
              <w:spacing w:val="-5"/>
            </w:rPr>
            <w:t xml:space="preserve"> </w:t>
          </w:r>
          <w:r>
            <w:t>and</w:t>
          </w:r>
          <w:r>
            <w:rPr>
              <w:spacing w:val="-5"/>
            </w:rPr>
            <w:t xml:space="preserve"> </w:t>
          </w:r>
          <w:r>
            <w:t>Adverse</w:t>
          </w:r>
          <w:r>
            <w:rPr>
              <w:spacing w:val="-5"/>
            </w:rPr>
            <w:t xml:space="preserve"> </w:t>
          </w:r>
          <w:r>
            <w:t>Event</w:t>
          </w:r>
          <w:r>
            <w:rPr>
              <w:spacing w:val="-4"/>
            </w:rPr>
            <w:t xml:space="preserve"> Line</w:t>
          </w:r>
          <w:r>
            <w:rPr>
              <w:rFonts w:ascii="Times New Roman"/>
            </w:rPr>
            <w:tab/>
          </w:r>
          <w:bookmarkStart w:id="112" w:name="63_"/>
          <w:bookmarkEnd w:id="112"/>
          <w:r>
            <w:rPr>
              <w:spacing w:val="-6"/>
            </w:rPr>
            <w:t>63</w:t>
          </w:r>
          <w:r>
            <w:rPr>
              <w:spacing w:val="-6"/>
            </w:rPr>
            <w:fldChar w:fldCharType="end"/>
          </w:r>
        </w:p>
        <w:p w14:paraId="7CD1F951" w14:textId="77777777" w:rsidR="00A808D5" w:rsidRDefault="00EC4B23">
          <w:pPr>
            <w:pStyle w:val="TOC2"/>
            <w:numPr>
              <w:ilvl w:val="1"/>
              <w:numId w:val="51"/>
            </w:numPr>
            <w:tabs>
              <w:tab w:val="left" w:pos="2102"/>
              <w:tab w:val="left" w:pos="2103"/>
              <w:tab w:val="right" w:leader="dot" w:pos="9518"/>
            </w:tabs>
            <w:ind w:left="2102" w:hanging="661"/>
          </w:pPr>
          <w:hyperlink w:anchor="_TOC_250015" w:history="1">
            <w:bookmarkStart w:id="113" w:name="7.7_"/>
            <w:bookmarkStart w:id="114" w:name="MedicineWise_App_"/>
            <w:bookmarkEnd w:id="113"/>
            <w:bookmarkEnd w:id="114"/>
            <w:r>
              <w:t>MedicineWise</w:t>
            </w:r>
            <w:r>
              <w:rPr>
                <w:spacing w:val="-4"/>
              </w:rPr>
              <w:t xml:space="preserve"> </w:t>
            </w:r>
            <w:r>
              <w:rPr>
                <w:spacing w:val="-5"/>
              </w:rPr>
              <w:t>App</w:t>
            </w:r>
            <w:r>
              <w:rPr>
                <w:rFonts w:ascii="Times New Roman"/>
              </w:rPr>
              <w:tab/>
            </w:r>
            <w:r>
              <w:rPr>
                <w:spacing w:val="-6"/>
              </w:rPr>
              <w:t>64</w:t>
            </w:r>
          </w:hyperlink>
        </w:p>
        <w:p w14:paraId="1E5694E2" w14:textId="77777777" w:rsidR="00A808D5" w:rsidRDefault="00EC4B23">
          <w:pPr>
            <w:pStyle w:val="TOC2"/>
            <w:numPr>
              <w:ilvl w:val="1"/>
              <w:numId w:val="51"/>
            </w:numPr>
            <w:tabs>
              <w:tab w:val="left" w:pos="2102"/>
              <w:tab w:val="left" w:pos="2103"/>
              <w:tab w:val="right" w:leader="dot" w:pos="9518"/>
            </w:tabs>
            <w:spacing w:before="138"/>
            <w:ind w:left="2102" w:hanging="661"/>
          </w:pPr>
          <w:hyperlink w:anchor="_TOC_250014" w:history="1">
            <w:bookmarkStart w:id="115" w:name="7.8_"/>
            <w:bookmarkStart w:id="116" w:name="MedicineInsight"/>
            <w:bookmarkEnd w:id="115"/>
            <w:bookmarkEnd w:id="116"/>
            <w:r>
              <w:rPr>
                <w:spacing w:val="-2"/>
              </w:rPr>
              <w:t>MedicineInsight</w:t>
            </w:r>
            <w:r>
              <w:rPr>
                <w:rFonts w:ascii="Times New Roman"/>
              </w:rPr>
              <w:tab/>
            </w:r>
            <w:bookmarkStart w:id="117" w:name="65_"/>
            <w:bookmarkEnd w:id="117"/>
            <w:r>
              <w:rPr>
                <w:spacing w:val="-6"/>
              </w:rPr>
              <w:t>65</w:t>
            </w:r>
          </w:hyperlink>
        </w:p>
        <w:p w14:paraId="7A9A70B3" w14:textId="77777777" w:rsidR="00A808D5" w:rsidRDefault="00EC4B23">
          <w:pPr>
            <w:pStyle w:val="TOC2"/>
            <w:numPr>
              <w:ilvl w:val="1"/>
              <w:numId w:val="51"/>
            </w:numPr>
            <w:tabs>
              <w:tab w:val="left" w:pos="2102"/>
              <w:tab w:val="left" w:pos="2103"/>
              <w:tab w:val="right" w:leader="dot" w:pos="9518"/>
            </w:tabs>
            <w:spacing w:before="142"/>
            <w:ind w:left="2102" w:hanging="661"/>
          </w:pPr>
          <w:hyperlink w:anchor="_TOC_250013" w:history="1">
            <w:bookmarkStart w:id="118" w:name="7.9_"/>
            <w:bookmarkStart w:id="119" w:name="Antimicrobial_Resistance"/>
            <w:bookmarkEnd w:id="118"/>
            <w:bookmarkEnd w:id="119"/>
            <w:r>
              <w:t>Antimicrobial</w:t>
            </w:r>
            <w:r>
              <w:rPr>
                <w:spacing w:val="-8"/>
              </w:rPr>
              <w:t xml:space="preserve"> </w:t>
            </w:r>
            <w:r>
              <w:rPr>
                <w:spacing w:val="-2"/>
              </w:rPr>
              <w:t>Resistance</w:t>
            </w:r>
            <w:r>
              <w:rPr>
                <w:rFonts w:ascii="Times New Roman"/>
              </w:rPr>
              <w:tab/>
            </w:r>
            <w:bookmarkStart w:id="120" w:name="68_"/>
            <w:bookmarkEnd w:id="120"/>
            <w:r>
              <w:rPr>
                <w:spacing w:val="-6"/>
              </w:rPr>
              <w:t>68</w:t>
            </w:r>
          </w:hyperlink>
        </w:p>
        <w:p w14:paraId="11E271A0" w14:textId="77777777" w:rsidR="00A808D5" w:rsidRDefault="00EC4B23">
          <w:pPr>
            <w:pStyle w:val="TOC2"/>
            <w:numPr>
              <w:ilvl w:val="1"/>
              <w:numId w:val="51"/>
            </w:numPr>
            <w:tabs>
              <w:tab w:val="left" w:pos="2102"/>
              <w:tab w:val="left" w:pos="2103"/>
              <w:tab w:val="right" w:leader="dot" w:pos="9519"/>
            </w:tabs>
            <w:spacing w:before="138"/>
            <w:ind w:left="2102" w:hanging="661"/>
          </w:pPr>
          <w:hyperlink w:anchor="_TOC_250012" w:history="1">
            <w:bookmarkStart w:id="121" w:name="7.10_"/>
            <w:bookmarkStart w:id="122" w:name="Choosing_Wisely"/>
            <w:bookmarkEnd w:id="121"/>
            <w:bookmarkEnd w:id="122"/>
            <w:r>
              <w:t>Choosing</w:t>
            </w:r>
            <w:r>
              <w:rPr>
                <w:spacing w:val="-4"/>
              </w:rPr>
              <w:t xml:space="preserve"> </w:t>
            </w:r>
            <w:r>
              <w:rPr>
                <w:spacing w:val="-2"/>
              </w:rPr>
              <w:t>Wisely</w:t>
            </w:r>
            <w:r>
              <w:rPr>
                <w:rFonts w:ascii="Times New Roman"/>
              </w:rPr>
              <w:tab/>
            </w:r>
            <w:bookmarkStart w:id="123" w:name="69_"/>
            <w:bookmarkEnd w:id="123"/>
            <w:r>
              <w:rPr>
                <w:spacing w:val="-6"/>
              </w:rPr>
              <w:t>69</w:t>
            </w:r>
          </w:hyperlink>
        </w:p>
        <w:p w14:paraId="372DBE7F" w14:textId="77777777" w:rsidR="00A808D5" w:rsidRDefault="00EC4B23">
          <w:pPr>
            <w:pStyle w:val="TOC2"/>
            <w:numPr>
              <w:ilvl w:val="1"/>
              <w:numId w:val="51"/>
            </w:numPr>
            <w:tabs>
              <w:tab w:val="left" w:pos="2102"/>
              <w:tab w:val="left" w:pos="2103"/>
              <w:tab w:val="right" w:leader="dot" w:pos="9519"/>
            </w:tabs>
            <w:spacing w:before="142"/>
            <w:ind w:left="2102" w:hanging="661"/>
          </w:pPr>
          <w:hyperlink w:anchor="_TOC_250011" w:history="1">
            <w:bookmarkStart w:id="124" w:name="7.11_"/>
            <w:bookmarkEnd w:id="124"/>
            <w:r>
              <w:rPr>
                <w:spacing w:val="-2"/>
              </w:rPr>
              <w:t>Consumers</w:t>
            </w:r>
            <w:r>
              <w:rPr>
                <w:rFonts w:ascii="Times New Roman"/>
              </w:rPr>
              <w:tab/>
            </w:r>
            <w:bookmarkStart w:id="125" w:name="70_"/>
            <w:bookmarkEnd w:id="125"/>
            <w:r>
              <w:rPr>
                <w:spacing w:val="-6"/>
              </w:rPr>
              <w:t>70</w:t>
            </w:r>
          </w:hyperlink>
        </w:p>
        <w:bookmarkStart w:id="126" w:name="7.12_"/>
        <w:bookmarkEnd w:id="126"/>
        <w:p w14:paraId="70F1F0E4" w14:textId="77777777" w:rsidR="00A808D5" w:rsidRDefault="00EC4B23">
          <w:pPr>
            <w:pStyle w:val="TOC2"/>
            <w:numPr>
              <w:ilvl w:val="1"/>
              <w:numId w:val="51"/>
            </w:numPr>
            <w:tabs>
              <w:tab w:val="left" w:pos="2102"/>
              <w:tab w:val="left" w:pos="2103"/>
              <w:tab w:val="right" w:leader="dot" w:pos="9519"/>
            </w:tabs>
            <w:spacing w:before="138"/>
            <w:ind w:left="2102" w:hanging="661"/>
          </w:pPr>
          <w:r>
            <w:fldChar w:fldCharType="begin"/>
          </w:r>
          <w:r>
            <w:instrText xml:space="preserve"> HYPERLINK \l "_bookmark24" </w:instrText>
          </w:r>
          <w:r>
            <w:fldChar w:fldCharType="separate"/>
          </w:r>
          <w:bookmarkStart w:id="127" w:name="The_National_Strategy_for_Quality_Use_of"/>
          <w:bookmarkEnd w:id="127"/>
          <w:r>
            <w:t>The</w:t>
          </w:r>
          <w:r>
            <w:rPr>
              <w:spacing w:val="-6"/>
            </w:rPr>
            <w:t xml:space="preserve"> </w:t>
          </w:r>
          <w:r>
            <w:t>National</w:t>
          </w:r>
          <w:r>
            <w:rPr>
              <w:spacing w:val="-5"/>
            </w:rPr>
            <w:t xml:space="preserve"> </w:t>
          </w:r>
          <w:r>
            <w:t>Strategy</w:t>
          </w:r>
          <w:r>
            <w:rPr>
              <w:spacing w:val="-2"/>
            </w:rPr>
            <w:t xml:space="preserve"> </w:t>
          </w:r>
          <w:r>
            <w:t>for</w:t>
          </w:r>
          <w:r>
            <w:rPr>
              <w:spacing w:val="-5"/>
            </w:rPr>
            <w:t xml:space="preserve"> </w:t>
          </w:r>
          <w:r>
            <w:t>Quality</w:t>
          </w:r>
          <w:r>
            <w:rPr>
              <w:spacing w:val="-7"/>
            </w:rPr>
            <w:t xml:space="preserve"> </w:t>
          </w:r>
          <w:r>
            <w:t>Use</w:t>
          </w:r>
          <w:r>
            <w:rPr>
              <w:spacing w:val="-3"/>
            </w:rPr>
            <w:t xml:space="preserve"> </w:t>
          </w:r>
          <w:r>
            <w:t>of</w:t>
          </w:r>
          <w:r>
            <w:rPr>
              <w:spacing w:val="-4"/>
            </w:rPr>
            <w:t xml:space="preserve"> </w:t>
          </w:r>
          <w:r>
            <w:t>Medicines</w:t>
          </w:r>
          <w:r>
            <w:rPr>
              <w:spacing w:val="-4"/>
            </w:rPr>
            <w:t xml:space="preserve"> </w:t>
          </w:r>
          <w:r>
            <w:rPr>
              <w:spacing w:val="-2"/>
            </w:rPr>
            <w:t>(NSQUM)</w:t>
          </w:r>
          <w:r>
            <w:rPr>
              <w:rFonts w:ascii="Times New Roman"/>
            </w:rPr>
            <w:tab/>
          </w:r>
          <w:r>
            <w:rPr>
              <w:spacing w:val="-6"/>
            </w:rPr>
            <w:t>71</w:t>
          </w:r>
          <w:r>
            <w:rPr>
              <w:spacing w:val="-6"/>
            </w:rPr>
            <w:fldChar w:fldCharType="end"/>
          </w:r>
        </w:p>
        <w:bookmarkStart w:id="128" w:name="7.12.1_"/>
        <w:bookmarkEnd w:id="128"/>
        <w:p w14:paraId="0CB3441B" w14:textId="77777777" w:rsidR="00A808D5" w:rsidRDefault="00EC4B23">
          <w:pPr>
            <w:pStyle w:val="TOC4"/>
            <w:numPr>
              <w:ilvl w:val="2"/>
              <w:numId w:val="51"/>
            </w:numPr>
            <w:tabs>
              <w:tab w:val="left" w:pos="2541"/>
              <w:tab w:val="left" w:pos="2542"/>
              <w:tab w:val="right" w:leader="dot" w:pos="9518"/>
            </w:tabs>
          </w:pPr>
          <w:r>
            <w:fldChar w:fldCharType="begin"/>
          </w:r>
          <w:r>
            <w:instrText xml:space="preserve"> HYPERLINK \l "_bookmark24" </w:instrText>
          </w:r>
          <w:r>
            <w:fldChar w:fldCharType="separate"/>
          </w:r>
          <w:bookmarkStart w:id="129" w:name="The_2009-2015_Grant_Agreement"/>
          <w:bookmarkEnd w:id="129"/>
          <w:r>
            <w:t>The</w:t>
          </w:r>
          <w:r>
            <w:rPr>
              <w:spacing w:val="-5"/>
            </w:rPr>
            <w:t xml:space="preserve"> </w:t>
          </w:r>
          <w:r>
            <w:t>2009-2015</w:t>
          </w:r>
          <w:r>
            <w:rPr>
              <w:spacing w:val="-5"/>
            </w:rPr>
            <w:t xml:space="preserve"> </w:t>
          </w:r>
          <w:r>
            <w:t>Grant</w:t>
          </w:r>
          <w:r>
            <w:rPr>
              <w:spacing w:val="-6"/>
            </w:rPr>
            <w:t xml:space="preserve"> </w:t>
          </w:r>
          <w:r>
            <w:rPr>
              <w:spacing w:val="-2"/>
            </w:rPr>
            <w:t>Agreement</w:t>
          </w:r>
          <w:r>
            <w:rPr>
              <w:rFonts w:ascii="Times New Roman"/>
            </w:rPr>
            <w:tab/>
          </w:r>
          <w:bookmarkStart w:id="130" w:name="71_"/>
          <w:bookmarkEnd w:id="130"/>
          <w:r>
            <w:rPr>
              <w:spacing w:val="-6"/>
            </w:rPr>
            <w:t>71</w:t>
          </w:r>
          <w:r>
            <w:rPr>
              <w:spacing w:val="-6"/>
            </w:rPr>
            <w:fldChar w:fldCharType="end"/>
          </w:r>
        </w:p>
        <w:bookmarkStart w:id="131" w:name="7.13_"/>
        <w:bookmarkEnd w:id="131"/>
        <w:p w14:paraId="54487B3A" w14:textId="77777777" w:rsidR="00A808D5" w:rsidRDefault="00EC4B23">
          <w:pPr>
            <w:pStyle w:val="TOC2"/>
            <w:numPr>
              <w:ilvl w:val="1"/>
              <w:numId w:val="51"/>
            </w:numPr>
            <w:tabs>
              <w:tab w:val="left" w:pos="2102"/>
              <w:tab w:val="left" w:pos="2104"/>
              <w:tab w:val="right" w:leader="dot" w:pos="9519"/>
            </w:tabs>
            <w:spacing w:before="141"/>
            <w:ind w:left="2103" w:hanging="661"/>
          </w:pPr>
          <w:r>
            <w:fldChar w:fldCharType="begin"/>
          </w:r>
          <w:r>
            <w:instrText xml:space="preserve"> HYPE</w:instrText>
          </w:r>
          <w:r>
            <w:instrText xml:space="preserve">RLINK \l "_bookmark25" </w:instrText>
          </w:r>
          <w:r>
            <w:fldChar w:fldCharType="separate"/>
          </w:r>
          <w:bookmarkStart w:id="132" w:name="The_QUM_ecosystem_and_NPS_MedicineWise_s"/>
          <w:bookmarkEnd w:id="132"/>
          <w:r>
            <w:t>The</w:t>
          </w:r>
          <w:r>
            <w:rPr>
              <w:spacing w:val="-4"/>
            </w:rPr>
            <w:t xml:space="preserve"> </w:t>
          </w:r>
          <w:r>
            <w:t>QUM</w:t>
          </w:r>
          <w:r>
            <w:rPr>
              <w:spacing w:val="-5"/>
            </w:rPr>
            <w:t xml:space="preserve"> </w:t>
          </w:r>
          <w:r>
            <w:t>ecosystem</w:t>
          </w:r>
          <w:r>
            <w:rPr>
              <w:spacing w:val="-5"/>
            </w:rPr>
            <w:t xml:space="preserve"> </w:t>
          </w:r>
          <w:r>
            <w:t>and</w:t>
          </w:r>
          <w:r>
            <w:rPr>
              <w:spacing w:val="-4"/>
            </w:rPr>
            <w:t xml:space="preserve"> </w:t>
          </w:r>
          <w:r>
            <w:t>NPS</w:t>
          </w:r>
          <w:r>
            <w:rPr>
              <w:spacing w:val="-5"/>
            </w:rPr>
            <w:t xml:space="preserve"> </w:t>
          </w:r>
          <w:r>
            <w:t>MedicineWise</w:t>
          </w:r>
          <w:r>
            <w:rPr>
              <w:spacing w:val="-8"/>
            </w:rPr>
            <w:t xml:space="preserve"> </w:t>
          </w:r>
          <w:r>
            <w:t>stewardship</w:t>
          </w:r>
          <w:r>
            <w:rPr>
              <w:spacing w:val="-2"/>
            </w:rPr>
            <w:t xml:space="preserve"> </w:t>
          </w:r>
          <w:r>
            <w:rPr>
              <w:spacing w:val="-4"/>
            </w:rPr>
            <w:t>role</w:t>
          </w:r>
          <w:bookmarkStart w:id="133" w:name="............_"/>
          <w:bookmarkEnd w:id="133"/>
          <w:r>
            <w:rPr>
              <w:rFonts w:ascii="Times New Roman"/>
            </w:rPr>
            <w:tab/>
          </w:r>
          <w:bookmarkStart w:id="134" w:name="72_"/>
          <w:bookmarkEnd w:id="134"/>
          <w:r>
            <w:rPr>
              <w:spacing w:val="-6"/>
            </w:rPr>
            <w:t>72</w:t>
          </w:r>
          <w:r>
            <w:rPr>
              <w:spacing w:val="-6"/>
            </w:rPr>
            <w:fldChar w:fldCharType="end"/>
          </w:r>
        </w:p>
        <w:p w14:paraId="7BAC3B7B" w14:textId="77777777" w:rsidR="00A808D5" w:rsidRDefault="00EC4B23">
          <w:pPr>
            <w:pStyle w:val="TOC2"/>
            <w:numPr>
              <w:ilvl w:val="1"/>
              <w:numId w:val="51"/>
            </w:numPr>
            <w:tabs>
              <w:tab w:val="left" w:pos="2103"/>
              <w:tab w:val="left" w:pos="2104"/>
              <w:tab w:val="right" w:leader="dot" w:pos="9519"/>
            </w:tabs>
            <w:ind w:left="2103" w:hanging="661"/>
          </w:pPr>
          <w:hyperlink w:anchor="_TOC_250010" w:history="1">
            <w:bookmarkStart w:id="135" w:name="7.14_"/>
            <w:bookmarkStart w:id="136" w:name="Relationship_of_NPS_MedicineWise_with_PH"/>
            <w:bookmarkEnd w:id="135"/>
            <w:bookmarkEnd w:id="136"/>
            <w:r>
              <w:t>Relationship</w:t>
            </w:r>
            <w:r>
              <w:rPr>
                <w:spacing w:val="-4"/>
              </w:rPr>
              <w:t xml:space="preserve"> </w:t>
            </w:r>
            <w:r>
              <w:t>of</w:t>
            </w:r>
            <w:r>
              <w:rPr>
                <w:spacing w:val="-4"/>
              </w:rPr>
              <w:t xml:space="preserve"> </w:t>
            </w:r>
            <w:r>
              <w:t>NPS</w:t>
            </w:r>
            <w:r>
              <w:rPr>
                <w:spacing w:val="-6"/>
              </w:rPr>
              <w:t xml:space="preserve"> </w:t>
            </w:r>
            <w:r>
              <w:t>MedicineWise</w:t>
            </w:r>
            <w:r>
              <w:rPr>
                <w:spacing w:val="-6"/>
              </w:rPr>
              <w:t xml:space="preserve"> </w:t>
            </w:r>
            <w:r>
              <w:t>with</w:t>
            </w:r>
            <w:r>
              <w:rPr>
                <w:spacing w:val="-4"/>
              </w:rPr>
              <w:t xml:space="preserve"> PHN</w:t>
            </w:r>
            <w:bookmarkStart w:id="137" w:name="......................................_"/>
            <w:bookmarkEnd w:id="137"/>
            <w:r>
              <w:rPr>
                <w:spacing w:val="-4"/>
              </w:rPr>
              <w:t>s</w:t>
            </w:r>
            <w:r>
              <w:rPr>
                <w:rFonts w:ascii="Times New Roman"/>
              </w:rPr>
              <w:tab/>
            </w:r>
            <w:bookmarkStart w:id="138" w:name="73_"/>
            <w:bookmarkEnd w:id="138"/>
            <w:r>
              <w:rPr>
                <w:spacing w:val="-6"/>
              </w:rPr>
              <w:t>73</w:t>
            </w:r>
          </w:hyperlink>
        </w:p>
        <w:p w14:paraId="1972CE9A" w14:textId="77777777" w:rsidR="00A808D5" w:rsidRDefault="00EC4B23">
          <w:pPr>
            <w:pStyle w:val="TOC2"/>
            <w:numPr>
              <w:ilvl w:val="1"/>
              <w:numId w:val="51"/>
            </w:numPr>
            <w:tabs>
              <w:tab w:val="left" w:pos="2103"/>
              <w:tab w:val="left" w:pos="2104"/>
              <w:tab w:val="right" w:leader="dot" w:pos="9516"/>
            </w:tabs>
            <w:ind w:left="2103" w:hanging="661"/>
          </w:pPr>
          <w:hyperlink w:anchor="_TOC_250009" w:history="1">
            <w:bookmarkStart w:id="139" w:name="7.15_"/>
            <w:bookmarkStart w:id="140" w:name="Relationships_of_NPS_MedicineWise_with_M"/>
            <w:bookmarkEnd w:id="139"/>
            <w:bookmarkEnd w:id="140"/>
            <w:r>
              <w:t>Relationships</w:t>
            </w:r>
            <w:r>
              <w:rPr>
                <w:spacing w:val="-8"/>
              </w:rPr>
              <w:t xml:space="preserve"> </w:t>
            </w:r>
            <w:r>
              <w:t>of</w:t>
            </w:r>
            <w:r>
              <w:rPr>
                <w:spacing w:val="-4"/>
              </w:rPr>
              <w:t xml:space="preserve"> </w:t>
            </w:r>
            <w:r>
              <w:t>NPS</w:t>
            </w:r>
            <w:r>
              <w:rPr>
                <w:spacing w:val="-5"/>
              </w:rPr>
              <w:t xml:space="preserve"> </w:t>
            </w:r>
            <w:r>
              <w:t>MedicineWise</w:t>
            </w:r>
            <w:r>
              <w:rPr>
                <w:spacing w:val="-7"/>
              </w:rPr>
              <w:t xml:space="preserve"> </w:t>
            </w:r>
            <w:r>
              <w:t>with</w:t>
            </w:r>
            <w:r>
              <w:rPr>
                <w:spacing w:val="-6"/>
              </w:rPr>
              <w:t xml:space="preserve"> </w:t>
            </w:r>
            <w:r>
              <w:t>Medical</w:t>
            </w:r>
            <w:r>
              <w:rPr>
                <w:spacing w:val="-4"/>
              </w:rPr>
              <w:t xml:space="preserve"> </w:t>
            </w:r>
            <w:r>
              <w:rPr>
                <w:spacing w:val="-2"/>
              </w:rPr>
              <w:t>Specialists</w:t>
            </w:r>
            <w:bookmarkStart w:id="141" w:name=".............._"/>
            <w:bookmarkEnd w:id="141"/>
            <w:r>
              <w:rPr>
                <w:rFonts w:ascii="Times New Roman"/>
              </w:rPr>
              <w:tab/>
            </w:r>
            <w:bookmarkStart w:id="142" w:name="75_"/>
            <w:bookmarkEnd w:id="142"/>
            <w:r>
              <w:rPr>
                <w:spacing w:val="-6"/>
              </w:rPr>
              <w:t>75</w:t>
            </w:r>
          </w:hyperlink>
        </w:p>
        <w:p w14:paraId="646CB998" w14:textId="77777777" w:rsidR="00A808D5" w:rsidRDefault="00EC4B23">
          <w:pPr>
            <w:pStyle w:val="TOC2"/>
            <w:numPr>
              <w:ilvl w:val="1"/>
              <w:numId w:val="51"/>
            </w:numPr>
            <w:tabs>
              <w:tab w:val="left" w:pos="2100"/>
              <w:tab w:val="left" w:pos="2101"/>
              <w:tab w:val="right" w:leader="dot" w:pos="9517"/>
            </w:tabs>
            <w:spacing w:before="140" w:after="20"/>
            <w:ind w:hanging="661"/>
          </w:pPr>
          <w:hyperlink w:anchor="_TOC_250008" w:history="1">
            <w:bookmarkStart w:id="143" w:name="7.16_"/>
            <w:bookmarkStart w:id="144" w:name="Relationship_of_NPS_MedicineWise_with_Di"/>
            <w:bookmarkEnd w:id="143"/>
            <w:bookmarkEnd w:id="144"/>
            <w:r>
              <w:t>Relationship</w:t>
            </w:r>
            <w:r>
              <w:rPr>
                <w:spacing w:val="-5"/>
              </w:rPr>
              <w:t xml:space="preserve"> </w:t>
            </w:r>
            <w:r>
              <w:t>of</w:t>
            </w:r>
            <w:r>
              <w:rPr>
                <w:spacing w:val="-4"/>
              </w:rPr>
              <w:t xml:space="preserve"> </w:t>
            </w:r>
            <w:r>
              <w:t>NPS</w:t>
            </w:r>
            <w:r>
              <w:rPr>
                <w:spacing w:val="-6"/>
              </w:rPr>
              <w:t xml:space="preserve"> </w:t>
            </w:r>
            <w:r>
              <w:t>MedicineWise</w:t>
            </w:r>
            <w:r>
              <w:rPr>
                <w:spacing w:val="-7"/>
              </w:rPr>
              <w:t xml:space="preserve"> </w:t>
            </w:r>
            <w:r>
              <w:t>with</w:t>
            </w:r>
            <w:r>
              <w:rPr>
                <w:spacing w:val="-6"/>
              </w:rPr>
              <w:t xml:space="preserve"> </w:t>
            </w:r>
            <w:r>
              <w:t>Disease</w:t>
            </w:r>
            <w:r>
              <w:rPr>
                <w:spacing w:val="-4"/>
              </w:rPr>
              <w:t xml:space="preserve"> </w:t>
            </w:r>
            <w:r>
              <w:t>Specific</w:t>
            </w:r>
            <w:r>
              <w:rPr>
                <w:spacing w:val="-5"/>
              </w:rPr>
              <w:t xml:space="preserve"> </w:t>
            </w:r>
            <w:r>
              <w:rPr>
                <w:spacing w:val="-2"/>
              </w:rPr>
              <w:t>Groups</w:t>
            </w:r>
            <w:bookmarkStart w:id="145" w:name="........_"/>
            <w:bookmarkEnd w:id="145"/>
            <w:r>
              <w:rPr>
                <w:rFonts w:ascii="Times New Roman"/>
              </w:rPr>
              <w:tab/>
            </w:r>
            <w:bookmarkStart w:id="146" w:name="76_"/>
            <w:bookmarkEnd w:id="146"/>
            <w:r>
              <w:rPr>
                <w:spacing w:val="-6"/>
              </w:rPr>
              <w:t>76</w:t>
            </w:r>
          </w:hyperlink>
        </w:p>
        <w:p w14:paraId="3A18D948" w14:textId="77777777" w:rsidR="00A808D5" w:rsidRDefault="00EC4B23">
          <w:pPr>
            <w:pStyle w:val="TOC2"/>
            <w:numPr>
              <w:ilvl w:val="1"/>
              <w:numId w:val="51"/>
            </w:numPr>
            <w:tabs>
              <w:tab w:val="left" w:pos="2100"/>
              <w:tab w:val="left" w:pos="2101"/>
              <w:tab w:val="left" w:leader="dot" w:pos="9273"/>
            </w:tabs>
            <w:spacing w:before="104" w:line="273" w:lineRule="auto"/>
            <w:ind w:left="1440" w:right="1334" w:firstLine="0"/>
          </w:pPr>
          <w:hyperlink w:anchor="_TOC_250007" w:history="1">
            <w:bookmarkStart w:id="147" w:name="7.17_"/>
            <w:bookmarkStart w:id="148" w:name="Relationship_of_NPS_MedicineWise_with_Au"/>
            <w:bookmarkEnd w:id="147"/>
            <w:bookmarkEnd w:id="148"/>
            <w:r>
              <w:t>Relationship</w:t>
            </w:r>
            <w:r>
              <w:rPr>
                <w:spacing w:val="40"/>
              </w:rPr>
              <w:t xml:space="preserve"> </w:t>
            </w:r>
            <w:r>
              <w:t>of</w:t>
            </w:r>
            <w:r>
              <w:rPr>
                <w:spacing w:val="40"/>
              </w:rPr>
              <w:t xml:space="preserve"> </w:t>
            </w:r>
            <w:r>
              <w:t>NPS</w:t>
            </w:r>
            <w:r>
              <w:rPr>
                <w:spacing w:val="40"/>
              </w:rPr>
              <w:t xml:space="preserve"> </w:t>
            </w:r>
            <w:r>
              <w:t>MedicineWise</w:t>
            </w:r>
            <w:r>
              <w:rPr>
                <w:spacing w:val="40"/>
              </w:rPr>
              <w:t xml:space="preserve"> </w:t>
            </w:r>
            <w:r>
              <w:t>with</w:t>
            </w:r>
            <w:r>
              <w:rPr>
                <w:spacing w:val="40"/>
              </w:rPr>
              <w:t xml:space="preserve"> </w:t>
            </w:r>
            <w:r>
              <w:t>Australian</w:t>
            </w:r>
            <w:r>
              <w:rPr>
                <w:spacing w:val="40"/>
              </w:rPr>
              <w:t xml:space="preserve"> </w:t>
            </w:r>
            <w:r>
              <w:t>Commission</w:t>
            </w:r>
            <w:r>
              <w:rPr>
                <w:spacing w:val="40"/>
              </w:rPr>
              <w:t xml:space="preserve"> </w:t>
            </w:r>
            <w:r>
              <w:t>on</w:t>
            </w:r>
            <w:r>
              <w:rPr>
                <w:spacing w:val="80"/>
              </w:rPr>
              <w:t xml:space="preserve"> </w:t>
            </w:r>
            <w:r>
              <w:t>Quality and Safety in Health Care (ACQSHC)</w:t>
            </w:r>
            <w:r>
              <w:rPr>
                <w:rFonts w:ascii="Times New Roman"/>
              </w:rPr>
              <w:tab/>
            </w:r>
            <w:r>
              <w:rPr>
                <w:spacing w:val="-6"/>
              </w:rPr>
              <w:t>78</w:t>
            </w:r>
          </w:hyperlink>
        </w:p>
        <w:p w14:paraId="6654698F" w14:textId="77777777" w:rsidR="00A808D5" w:rsidRDefault="00EC4B23">
          <w:pPr>
            <w:pStyle w:val="TOC2"/>
            <w:numPr>
              <w:ilvl w:val="1"/>
              <w:numId w:val="51"/>
            </w:numPr>
            <w:tabs>
              <w:tab w:val="left" w:pos="2100"/>
              <w:tab w:val="left" w:pos="2102"/>
              <w:tab w:val="left" w:leader="dot" w:pos="9272"/>
            </w:tabs>
            <w:spacing w:before="105" w:line="273" w:lineRule="auto"/>
            <w:ind w:left="1441" w:right="1338" w:firstLine="0"/>
          </w:pPr>
          <w:hyperlink w:anchor="_TOC_250006" w:history="1">
            <w:bookmarkStart w:id="149" w:name="7.18_"/>
            <w:bookmarkStart w:id="150" w:name="Relationship_of_NPS_MedicineWise_with_Pe"/>
            <w:bookmarkEnd w:id="149"/>
            <w:bookmarkEnd w:id="150"/>
            <w:r>
              <w:t>Relationship</w:t>
            </w:r>
            <w:r>
              <w:rPr>
                <w:spacing w:val="33"/>
              </w:rPr>
              <w:t xml:space="preserve"> </w:t>
            </w:r>
            <w:r>
              <w:t>of</w:t>
            </w:r>
            <w:r>
              <w:rPr>
                <w:spacing w:val="31"/>
              </w:rPr>
              <w:t xml:space="preserve"> </w:t>
            </w:r>
            <w:r>
              <w:t>NPS</w:t>
            </w:r>
            <w:r>
              <w:rPr>
                <w:spacing w:val="34"/>
              </w:rPr>
              <w:t xml:space="preserve"> </w:t>
            </w:r>
            <w:r>
              <w:t>MedicineWise</w:t>
            </w:r>
            <w:r>
              <w:rPr>
                <w:spacing w:val="29"/>
              </w:rPr>
              <w:t xml:space="preserve"> </w:t>
            </w:r>
            <w:r>
              <w:t>with</w:t>
            </w:r>
            <w:r>
              <w:rPr>
                <w:spacing w:val="33"/>
              </w:rPr>
              <w:t xml:space="preserve"> </w:t>
            </w:r>
            <w:r>
              <w:t>Peak</w:t>
            </w:r>
            <w:r>
              <w:rPr>
                <w:spacing w:val="34"/>
              </w:rPr>
              <w:t xml:space="preserve"> </w:t>
            </w:r>
            <w:r>
              <w:t>Bodies</w:t>
            </w:r>
            <w:r>
              <w:rPr>
                <w:spacing w:val="34"/>
              </w:rPr>
              <w:t xml:space="preserve"> </w:t>
            </w:r>
            <w:r>
              <w:t>and</w:t>
            </w:r>
            <w:r>
              <w:rPr>
                <w:spacing w:val="34"/>
              </w:rPr>
              <w:t xml:space="preserve"> </w:t>
            </w:r>
            <w:r>
              <w:t xml:space="preserve">Professional </w:t>
            </w:r>
            <w:r>
              <w:rPr>
                <w:spacing w:val="-2"/>
              </w:rPr>
              <w:t>Associations</w:t>
            </w:r>
            <w:r>
              <w:rPr>
                <w:rFonts w:ascii="Times New Roman"/>
              </w:rPr>
              <w:tab/>
            </w:r>
            <w:bookmarkStart w:id="151" w:name="78_"/>
            <w:bookmarkEnd w:id="151"/>
            <w:r>
              <w:rPr>
                <w:spacing w:val="-5"/>
              </w:rPr>
              <w:t>78</w:t>
            </w:r>
          </w:hyperlink>
        </w:p>
        <w:p w14:paraId="4F627AF3" w14:textId="77777777" w:rsidR="00A808D5" w:rsidRDefault="00EC4B23">
          <w:pPr>
            <w:pStyle w:val="TOC2"/>
            <w:numPr>
              <w:ilvl w:val="1"/>
              <w:numId w:val="51"/>
            </w:numPr>
            <w:tabs>
              <w:tab w:val="left" w:pos="2100"/>
              <w:tab w:val="left" w:pos="2101"/>
              <w:tab w:val="left" w:leader="dot" w:pos="9272"/>
            </w:tabs>
            <w:spacing w:before="102"/>
            <w:ind w:hanging="661"/>
          </w:pPr>
          <w:hyperlink w:anchor="_TOC_250005" w:history="1">
            <w:bookmarkStart w:id="152" w:name="7.19_"/>
            <w:bookmarkStart w:id="153" w:name="NPS_MedicineWise_Value-add"/>
            <w:bookmarkEnd w:id="152"/>
            <w:bookmarkEnd w:id="153"/>
            <w:r>
              <w:t>NPS</w:t>
            </w:r>
            <w:r>
              <w:rPr>
                <w:spacing w:val="-9"/>
              </w:rPr>
              <w:t xml:space="preserve"> </w:t>
            </w:r>
            <w:r>
              <w:t>MedicineWise</w:t>
            </w:r>
            <w:r>
              <w:rPr>
                <w:spacing w:val="-6"/>
              </w:rPr>
              <w:t xml:space="preserve"> </w:t>
            </w:r>
            <w:r>
              <w:t>Value-</w:t>
            </w:r>
            <w:r>
              <w:rPr>
                <w:spacing w:val="-5"/>
              </w:rPr>
              <w:t>add</w:t>
            </w:r>
            <w:r>
              <w:rPr>
                <w:rFonts w:ascii="Times New Roman"/>
              </w:rPr>
              <w:tab/>
            </w:r>
            <w:bookmarkStart w:id="154" w:name="79_"/>
            <w:bookmarkEnd w:id="154"/>
            <w:r>
              <w:rPr>
                <w:spacing w:val="-5"/>
              </w:rPr>
              <w:t>79</w:t>
            </w:r>
          </w:hyperlink>
        </w:p>
        <w:bookmarkStart w:id="155" w:name="7.20_"/>
        <w:bookmarkEnd w:id="155"/>
        <w:p w14:paraId="10139A9E" w14:textId="77777777" w:rsidR="00A808D5" w:rsidRDefault="00EC4B23">
          <w:pPr>
            <w:pStyle w:val="TOC2"/>
            <w:numPr>
              <w:ilvl w:val="1"/>
              <w:numId w:val="51"/>
            </w:numPr>
            <w:tabs>
              <w:tab w:val="left" w:pos="2100"/>
              <w:tab w:val="left" w:pos="2101"/>
              <w:tab w:val="left" w:leader="dot" w:pos="9273"/>
            </w:tabs>
            <w:spacing w:before="142"/>
            <w:ind w:hanging="661"/>
          </w:pPr>
          <w:r>
            <w:fldChar w:fldCharType="begin"/>
          </w:r>
          <w:r>
            <w:instrText xml:space="preserve"> HYPERLINK \l "_bookmark26" </w:instrText>
          </w:r>
          <w:r>
            <w:fldChar w:fldCharType="separate"/>
          </w:r>
          <w:bookmarkStart w:id="156" w:name="Options_likely_to_achieve_savings_to_PBS"/>
          <w:bookmarkEnd w:id="156"/>
          <w:r>
            <w:t>Options</w:t>
          </w:r>
          <w:r>
            <w:rPr>
              <w:spacing w:val="-7"/>
            </w:rPr>
            <w:t xml:space="preserve"> </w:t>
          </w:r>
          <w:r>
            <w:t>likely</w:t>
          </w:r>
          <w:r>
            <w:rPr>
              <w:spacing w:val="-6"/>
            </w:rPr>
            <w:t xml:space="preserve"> </w:t>
          </w:r>
          <w:r>
            <w:t>to</w:t>
          </w:r>
          <w:r>
            <w:rPr>
              <w:spacing w:val="-2"/>
            </w:rPr>
            <w:t xml:space="preserve"> </w:t>
          </w:r>
          <w:r>
            <w:t>achieve</w:t>
          </w:r>
          <w:r>
            <w:rPr>
              <w:spacing w:val="-2"/>
            </w:rPr>
            <w:t xml:space="preserve"> </w:t>
          </w:r>
          <w:r>
            <w:t>savings</w:t>
          </w:r>
          <w:r>
            <w:rPr>
              <w:spacing w:val="-2"/>
            </w:rPr>
            <w:t xml:space="preserve"> </w:t>
          </w:r>
          <w:r>
            <w:t>to</w:t>
          </w:r>
          <w:r>
            <w:rPr>
              <w:spacing w:val="-2"/>
            </w:rPr>
            <w:t xml:space="preserve"> </w:t>
          </w:r>
          <w:r>
            <w:t>PBS</w:t>
          </w:r>
          <w:r>
            <w:rPr>
              <w:spacing w:val="-4"/>
            </w:rPr>
            <w:t xml:space="preserve"> </w:t>
          </w:r>
          <w:r>
            <w:t>&amp;</w:t>
          </w:r>
          <w:r>
            <w:rPr>
              <w:spacing w:val="-3"/>
            </w:rPr>
            <w:t xml:space="preserve"> </w:t>
          </w:r>
          <w:r>
            <w:rPr>
              <w:spacing w:val="-5"/>
            </w:rPr>
            <w:t>MBS</w:t>
          </w:r>
          <w:bookmarkStart w:id="157" w:name="..................................._"/>
          <w:bookmarkEnd w:id="157"/>
          <w:r>
            <w:rPr>
              <w:rFonts w:ascii="Times New Roman"/>
            </w:rPr>
            <w:tab/>
          </w:r>
          <w:bookmarkStart w:id="158" w:name="80_"/>
          <w:bookmarkEnd w:id="158"/>
          <w:r>
            <w:rPr>
              <w:spacing w:val="-5"/>
            </w:rPr>
            <w:t>80</w:t>
          </w:r>
          <w:r>
            <w:rPr>
              <w:spacing w:val="-5"/>
            </w:rPr>
            <w:fldChar w:fldCharType="end"/>
          </w:r>
        </w:p>
        <w:p w14:paraId="5B1F46CF" w14:textId="77777777" w:rsidR="00A808D5" w:rsidRDefault="00EC4B23">
          <w:pPr>
            <w:pStyle w:val="TOC1"/>
            <w:numPr>
              <w:ilvl w:val="0"/>
              <w:numId w:val="51"/>
            </w:numPr>
            <w:tabs>
              <w:tab w:val="left" w:pos="1659"/>
              <w:tab w:val="left" w:pos="1660"/>
              <w:tab w:val="left" w:leader="dot" w:pos="9272"/>
            </w:tabs>
            <w:spacing w:before="138"/>
          </w:pPr>
          <w:hyperlink w:anchor="_bookmark27" w:history="1">
            <w:bookmarkStart w:id="159" w:name="Part_3._Evaluation_Methodology_and_Broad"/>
            <w:bookmarkEnd w:id="159"/>
            <w:r>
              <w:t>Part</w:t>
            </w:r>
            <w:r>
              <w:rPr>
                <w:spacing w:val="-7"/>
              </w:rPr>
              <w:t xml:space="preserve"> </w:t>
            </w:r>
            <w:r>
              <w:t>3.</w:t>
            </w:r>
            <w:r>
              <w:rPr>
                <w:spacing w:val="-4"/>
              </w:rPr>
              <w:t xml:space="preserve"> </w:t>
            </w:r>
            <w:r>
              <w:t>Evaluation</w:t>
            </w:r>
            <w:r>
              <w:rPr>
                <w:spacing w:val="-7"/>
              </w:rPr>
              <w:t xml:space="preserve"> </w:t>
            </w:r>
            <w:r>
              <w:t>Methodology</w:t>
            </w:r>
            <w:r>
              <w:rPr>
                <w:spacing w:val="-6"/>
              </w:rPr>
              <w:t xml:space="preserve"> </w:t>
            </w:r>
            <w:r>
              <w:t>and</w:t>
            </w:r>
            <w:r>
              <w:rPr>
                <w:spacing w:val="-4"/>
              </w:rPr>
              <w:t xml:space="preserve"> </w:t>
            </w:r>
            <w:r>
              <w:t>Broader</w:t>
            </w:r>
            <w:r>
              <w:rPr>
                <w:spacing w:val="-7"/>
              </w:rPr>
              <w:t xml:space="preserve"> </w:t>
            </w:r>
            <w:r>
              <w:rPr>
                <w:spacing w:val="-2"/>
              </w:rPr>
              <w:t>Outcomes</w:t>
            </w:r>
            <w:bookmarkStart w:id="160" w:name=".............................._"/>
            <w:bookmarkEnd w:id="160"/>
            <w:r>
              <w:rPr>
                <w:rFonts w:ascii="Times New Roman"/>
              </w:rPr>
              <w:tab/>
            </w:r>
            <w:r>
              <w:rPr>
                <w:spacing w:val="-5"/>
              </w:rPr>
              <w:t>82</w:t>
            </w:r>
          </w:hyperlink>
        </w:p>
        <w:bookmarkStart w:id="161" w:name="8.1_"/>
        <w:bookmarkEnd w:id="161"/>
        <w:p w14:paraId="59EC61DE" w14:textId="77777777" w:rsidR="00A808D5" w:rsidRDefault="00EC4B23">
          <w:pPr>
            <w:pStyle w:val="TOC2"/>
            <w:numPr>
              <w:ilvl w:val="1"/>
              <w:numId w:val="51"/>
            </w:numPr>
            <w:tabs>
              <w:tab w:val="left" w:pos="2100"/>
              <w:tab w:val="left" w:pos="2102"/>
              <w:tab w:val="left" w:leader="dot" w:pos="9272"/>
            </w:tabs>
            <w:ind w:left="2101" w:hanging="661"/>
          </w:pPr>
          <w:r>
            <w:fldChar w:fldCharType="begin"/>
          </w:r>
          <w:r>
            <w:instrText xml:space="preserve"> HYPERLINK \l "_bookmark27" </w:instrText>
          </w:r>
          <w:r>
            <w:fldChar w:fldCharType="separate"/>
          </w:r>
          <w:bookmarkStart w:id="162" w:name="Evaluation_Methods"/>
          <w:bookmarkEnd w:id="162"/>
          <w:r>
            <w:t>Evaluation</w:t>
          </w:r>
          <w:r>
            <w:rPr>
              <w:spacing w:val="-6"/>
            </w:rPr>
            <w:t xml:space="preserve"> </w:t>
          </w:r>
          <w:r>
            <w:rPr>
              <w:spacing w:val="-2"/>
            </w:rPr>
            <w:t>Methods</w:t>
          </w:r>
          <w:r>
            <w:rPr>
              <w:rFonts w:ascii="Times New Roman"/>
            </w:rPr>
            <w:tab/>
          </w:r>
          <w:bookmarkStart w:id="163" w:name="82_"/>
          <w:bookmarkEnd w:id="163"/>
          <w:r>
            <w:rPr>
              <w:spacing w:val="-5"/>
            </w:rPr>
            <w:t>82</w:t>
          </w:r>
          <w:r>
            <w:rPr>
              <w:spacing w:val="-5"/>
            </w:rPr>
            <w:fldChar w:fldCharType="end"/>
          </w:r>
        </w:p>
        <w:p w14:paraId="5C73665A" w14:textId="77777777" w:rsidR="00A808D5" w:rsidRDefault="00EC4B23">
          <w:pPr>
            <w:pStyle w:val="TOC2"/>
            <w:numPr>
              <w:ilvl w:val="1"/>
              <w:numId w:val="51"/>
            </w:numPr>
            <w:tabs>
              <w:tab w:val="left" w:pos="2100"/>
              <w:tab w:val="left" w:pos="2102"/>
              <w:tab w:val="left" w:leader="dot" w:pos="9272"/>
            </w:tabs>
            <w:spacing w:before="141"/>
            <w:ind w:left="2101" w:hanging="661"/>
          </w:pPr>
          <w:hyperlink w:anchor="_TOC_250004" w:history="1">
            <w:bookmarkStart w:id="164" w:name="8.2_"/>
            <w:bookmarkStart w:id="165" w:name="Annual_Evaluation_Reports"/>
            <w:bookmarkEnd w:id="164"/>
            <w:bookmarkEnd w:id="165"/>
            <w:r>
              <w:t>Annual</w:t>
            </w:r>
            <w:r>
              <w:rPr>
                <w:spacing w:val="-6"/>
              </w:rPr>
              <w:t xml:space="preserve"> </w:t>
            </w:r>
            <w:r>
              <w:t>Evaluation</w:t>
            </w:r>
            <w:r>
              <w:rPr>
                <w:spacing w:val="-7"/>
              </w:rPr>
              <w:t xml:space="preserve"> </w:t>
            </w:r>
            <w:r>
              <w:rPr>
                <w:spacing w:val="-2"/>
              </w:rPr>
              <w:t>Reports</w:t>
            </w:r>
            <w:r>
              <w:rPr>
                <w:rFonts w:ascii="Times New Roman"/>
              </w:rPr>
              <w:tab/>
            </w:r>
            <w:r>
              <w:rPr>
                <w:spacing w:val="-5"/>
              </w:rPr>
              <w:t>83</w:t>
            </w:r>
          </w:hyperlink>
        </w:p>
        <w:bookmarkStart w:id="166" w:name="8.3_"/>
        <w:bookmarkEnd w:id="166"/>
        <w:p w14:paraId="522A6954" w14:textId="77777777" w:rsidR="00A808D5" w:rsidRDefault="00EC4B23">
          <w:pPr>
            <w:pStyle w:val="TOC2"/>
            <w:numPr>
              <w:ilvl w:val="1"/>
              <w:numId w:val="51"/>
            </w:numPr>
            <w:tabs>
              <w:tab w:val="left" w:pos="2100"/>
              <w:tab w:val="left" w:pos="2102"/>
              <w:tab w:val="left" w:leader="dot" w:pos="9271"/>
            </w:tabs>
            <w:ind w:left="2101" w:hanging="661"/>
          </w:pPr>
          <w:r>
            <w:fldChar w:fldCharType="begin"/>
          </w:r>
          <w:r>
            <w:instrText xml:space="preserve"> HYPERLINK \l "_bookmark28" </w:instrText>
          </w:r>
          <w:r>
            <w:fldChar w:fldCharType="separate"/>
          </w:r>
          <w:bookmarkStart w:id="167" w:name="Methodology_to_estimate_savings_to_PBS_a"/>
          <w:bookmarkEnd w:id="167"/>
          <w:r>
            <w:t>Methodology</w:t>
          </w:r>
          <w:r>
            <w:rPr>
              <w:spacing w:val="-8"/>
            </w:rPr>
            <w:t xml:space="preserve"> </w:t>
          </w:r>
          <w:r>
            <w:t>to</w:t>
          </w:r>
          <w:r>
            <w:rPr>
              <w:spacing w:val="-5"/>
            </w:rPr>
            <w:t xml:space="preserve"> </w:t>
          </w:r>
          <w:r>
            <w:t>estimate</w:t>
          </w:r>
          <w:r>
            <w:rPr>
              <w:spacing w:val="-3"/>
            </w:rPr>
            <w:t xml:space="preserve"> </w:t>
          </w:r>
          <w:r>
            <w:t>savings</w:t>
          </w:r>
          <w:r>
            <w:rPr>
              <w:spacing w:val="-6"/>
            </w:rPr>
            <w:t xml:space="preserve"> </w:t>
          </w:r>
          <w:r>
            <w:t>to</w:t>
          </w:r>
          <w:r>
            <w:rPr>
              <w:spacing w:val="-3"/>
            </w:rPr>
            <w:t xml:space="preserve"> </w:t>
          </w:r>
          <w:r>
            <w:t>PBS</w:t>
          </w:r>
          <w:r>
            <w:rPr>
              <w:spacing w:val="-3"/>
            </w:rPr>
            <w:t xml:space="preserve"> </w:t>
          </w:r>
          <w:r>
            <w:t>and</w:t>
          </w:r>
          <w:r>
            <w:rPr>
              <w:spacing w:val="-4"/>
            </w:rPr>
            <w:t xml:space="preserve"> </w:t>
          </w:r>
          <w:r>
            <w:rPr>
              <w:spacing w:val="-5"/>
            </w:rPr>
            <w:t>MBS</w:t>
          </w:r>
          <w:r>
            <w:rPr>
              <w:rFonts w:ascii="Times New Roman"/>
            </w:rPr>
            <w:tab/>
          </w:r>
          <w:r>
            <w:rPr>
              <w:spacing w:val="-5"/>
            </w:rPr>
            <w:t>84</w:t>
          </w:r>
          <w:r>
            <w:rPr>
              <w:spacing w:val="-5"/>
            </w:rPr>
            <w:fldChar w:fldCharType="end"/>
          </w:r>
        </w:p>
        <w:bookmarkStart w:id="168" w:name="8.3.1_"/>
        <w:bookmarkEnd w:id="168"/>
        <w:p w14:paraId="4017A52A" w14:textId="77777777" w:rsidR="00A808D5" w:rsidRDefault="00EC4B23">
          <w:pPr>
            <w:pStyle w:val="TOC3"/>
            <w:numPr>
              <w:ilvl w:val="2"/>
              <w:numId w:val="51"/>
            </w:numPr>
            <w:tabs>
              <w:tab w:val="left" w:pos="2540"/>
              <w:tab w:val="left" w:pos="2541"/>
              <w:tab w:val="left" w:leader="dot" w:pos="9273"/>
            </w:tabs>
            <w:spacing w:before="139"/>
            <w:ind w:left="2540" w:hanging="882"/>
          </w:pPr>
          <w:r>
            <w:fldChar w:fldCharType="begin"/>
          </w:r>
          <w:r>
            <w:instrText xml:space="preserve"> HYPERLINK \l "_bookmark28" </w:instrText>
          </w:r>
          <w:r>
            <w:fldChar w:fldCharType="separate"/>
          </w:r>
          <w:bookmarkStart w:id="169" w:name="Interrupted_Time-Series_and_Calculating_"/>
          <w:bookmarkEnd w:id="169"/>
          <w:r>
            <w:t>Interrupted</w:t>
          </w:r>
          <w:r>
            <w:rPr>
              <w:spacing w:val="-8"/>
            </w:rPr>
            <w:t xml:space="preserve"> </w:t>
          </w:r>
          <w:r>
            <w:t>Time-Series</w:t>
          </w:r>
          <w:r>
            <w:rPr>
              <w:spacing w:val="-6"/>
            </w:rPr>
            <w:t xml:space="preserve"> </w:t>
          </w:r>
          <w:r>
            <w:t>and</w:t>
          </w:r>
          <w:r>
            <w:rPr>
              <w:spacing w:val="-8"/>
            </w:rPr>
            <w:t xml:space="preserve"> </w:t>
          </w:r>
          <w:r>
            <w:t>Calculating</w:t>
          </w:r>
          <w:r>
            <w:rPr>
              <w:spacing w:val="-8"/>
            </w:rPr>
            <w:t xml:space="preserve"> </w:t>
          </w:r>
          <w:r>
            <w:rPr>
              <w:spacing w:val="-2"/>
            </w:rPr>
            <w:t>Savings</w:t>
          </w:r>
          <w:bookmarkStart w:id="170" w:name=".........................._"/>
          <w:bookmarkEnd w:id="170"/>
          <w:r>
            <w:rPr>
              <w:rFonts w:ascii="Times New Roman"/>
            </w:rPr>
            <w:tab/>
          </w:r>
          <w:bookmarkStart w:id="171" w:name="84_"/>
          <w:bookmarkEnd w:id="171"/>
          <w:r>
            <w:rPr>
              <w:spacing w:val="-5"/>
            </w:rPr>
            <w:t>84</w:t>
          </w:r>
          <w:r>
            <w:rPr>
              <w:spacing w:val="-5"/>
            </w:rPr>
            <w:fldChar w:fldCharType="end"/>
          </w:r>
        </w:p>
        <w:p w14:paraId="66281A71" w14:textId="77777777" w:rsidR="00A808D5" w:rsidRDefault="00EC4B23">
          <w:pPr>
            <w:pStyle w:val="TOC3"/>
            <w:numPr>
              <w:ilvl w:val="2"/>
              <w:numId w:val="51"/>
            </w:numPr>
            <w:tabs>
              <w:tab w:val="left" w:pos="2540"/>
              <w:tab w:val="left" w:pos="2541"/>
              <w:tab w:val="left" w:leader="dot" w:pos="9273"/>
            </w:tabs>
            <w:spacing w:before="141"/>
            <w:ind w:left="2540" w:hanging="882"/>
          </w:pPr>
          <w:hyperlink w:anchor="_TOC_250003" w:history="1">
            <w:bookmarkStart w:id="172" w:name="8.3.2_"/>
            <w:bookmarkStart w:id="173" w:name="Independent_Review_of_Evaluation_Method"/>
            <w:bookmarkEnd w:id="172"/>
            <w:bookmarkEnd w:id="173"/>
            <w:r>
              <w:t>Independent</w:t>
            </w:r>
            <w:r>
              <w:rPr>
                <w:spacing w:val="-6"/>
              </w:rPr>
              <w:t xml:space="preserve"> </w:t>
            </w:r>
            <w:r>
              <w:t>Review</w:t>
            </w:r>
            <w:r>
              <w:rPr>
                <w:spacing w:val="-3"/>
              </w:rPr>
              <w:t xml:space="preserve"> </w:t>
            </w:r>
            <w:r>
              <w:t>of</w:t>
            </w:r>
            <w:r>
              <w:rPr>
                <w:spacing w:val="-6"/>
              </w:rPr>
              <w:t xml:space="preserve"> </w:t>
            </w:r>
            <w:r>
              <w:t>Evaluation</w:t>
            </w:r>
            <w:r>
              <w:rPr>
                <w:spacing w:val="-5"/>
              </w:rPr>
              <w:t xml:space="preserve"> </w:t>
            </w:r>
            <w:r>
              <w:rPr>
                <w:spacing w:val="-2"/>
              </w:rPr>
              <w:t>Method</w:t>
            </w:r>
            <w:bookmarkStart w:id="174" w:name="....................................._"/>
            <w:bookmarkEnd w:id="174"/>
            <w:r>
              <w:rPr>
                <w:rFonts w:ascii="Times New Roman"/>
              </w:rPr>
              <w:tab/>
            </w:r>
            <w:bookmarkStart w:id="175" w:name="86_"/>
            <w:bookmarkEnd w:id="175"/>
            <w:r>
              <w:rPr>
                <w:spacing w:val="-5"/>
              </w:rPr>
              <w:t>86</w:t>
            </w:r>
          </w:hyperlink>
        </w:p>
        <w:p w14:paraId="2B8B4741" w14:textId="77777777" w:rsidR="00A808D5" w:rsidRDefault="00EC4B23">
          <w:pPr>
            <w:pStyle w:val="TOC3"/>
            <w:numPr>
              <w:ilvl w:val="2"/>
              <w:numId w:val="51"/>
            </w:numPr>
            <w:tabs>
              <w:tab w:val="left" w:pos="2540"/>
              <w:tab w:val="left" w:pos="2541"/>
              <w:tab w:val="left" w:leader="dot" w:pos="9272"/>
            </w:tabs>
            <w:spacing w:before="139"/>
            <w:ind w:left="2540" w:hanging="882"/>
          </w:pPr>
          <w:hyperlink w:anchor="_TOC_250002" w:history="1">
            <w:bookmarkStart w:id="176" w:name="8.3.3_"/>
            <w:bookmarkStart w:id="177" w:name="Economic_Evaluations_"/>
            <w:bookmarkEnd w:id="176"/>
            <w:bookmarkEnd w:id="177"/>
            <w:r>
              <w:t>Economic</w:t>
            </w:r>
            <w:r>
              <w:rPr>
                <w:spacing w:val="-6"/>
              </w:rPr>
              <w:t xml:space="preserve"> </w:t>
            </w:r>
            <w:r>
              <w:rPr>
                <w:spacing w:val="-2"/>
              </w:rPr>
              <w:t>Evaluations</w:t>
            </w:r>
            <w:r>
              <w:rPr>
                <w:rFonts w:ascii="Times New Roman"/>
              </w:rPr>
              <w:tab/>
            </w:r>
            <w:bookmarkStart w:id="178" w:name="88_"/>
            <w:bookmarkEnd w:id="178"/>
            <w:r>
              <w:rPr>
                <w:spacing w:val="-5"/>
              </w:rPr>
              <w:t>88</w:t>
            </w:r>
          </w:hyperlink>
        </w:p>
        <w:p w14:paraId="1939592A" w14:textId="77777777" w:rsidR="00A808D5" w:rsidRDefault="00EC4B23">
          <w:pPr>
            <w:pStyle w:val="TOC2"/>
            <w:numPr>
              <w:ilvl w:val="1"/>
              <w:numId w:val="51"/>
            </w:numPr>
            <w:tabs>
              <w:tab w:val="left" w:pos="2101"/>
              <w:tab w:val="left" w:pos="2102"/>
              <w:tab w:val="left" w:leader="dot" w:pos="9271"/>
            </w:tabs>
            <w:spacing w:before="141"/>
            <w:ind w:left="2101" w:hanging="661"/>
          </w:pPr>
          <w:hyperlink w:anchor="_TOC_250001" w:history="1">
            <w:bookmarkStart w:id="179" w:name="8.4_"/>
            <w:bookmarkEnd w:id="179"/>
            <w:r>
              <w:rPr>
                <w:spacing w:val="-2"/>
              </w:rPr>
              <w:t>Summary</w:t>
            </w:r>
            <w:r>
              <w:rPr>
                <w:rFonts w:ascii="Times New Roman"/>
              </w:rPr>
              <w:tab/>
            </w:r>
            <w:bookmarkStart w:id="180" w:name="89_"/>
            <w:bookmarkEnd w:id="180"/>
            <w:r>
              <w:rPr>
                <w:spacing w:val="-5"/>
              </w:rPr>
              <w:t>89</w:t>
            </w:r>
          </w:hyperlink>
        </w:p>
        <w:p w14:paraId="481E5DD9" w14:textId="77777777" w:rsidR="00A808D5" w:rsidRDefault="00EC4B23">
          <w:pPr>
            <w:pStyle w:val="TOC1"/>
            <w:numPr>
              <w:ilvl w:val="0"/>
              <w:numId w:val="51"/>
            </w:numPr>
            <w:tabs>
              <w:tab w:val="left" w:pos="1659"/>
              <w:tab w:val="left" w:pos="1660"/>
              <w:tab w:val="left" w:leader="dot" w:pos="9272"/>
            </w:tabs>
            <w:spacing w:before="138"/>
          </w:pPr>
          <w:hyperlink w:anchor="_bookmark31" w:history="1">
            <w:bookmarkStart w:id="181" w:name="9_Conclusion"/>
            <w:bookmarkEnd w:id="181"/>
            <w:r>
              <w:rPr>
                <w:spacing w:val="-2"/>
              </w:rPr>
              <w:t>Conclusion</w:t>
            </w:r>
            <w:r>
              <w:rPr>
                <w:rFonts w:ascii="Times New Roman"/>
              </w:rPr>
              <w:tab/>
            </w:r>
            <w:bookmarkStart w:id="182" w:name="90_"/>
            <w:bookmarkEnd w:id="182"/>
            <w:r>
              <w:rPr>
                <w:spacing w:val="-5"/>
              </w:rPr>
              <w:t>90</w:t>
            </w:r>
          </w:hyperlink>
        </w:p>
        <w:p w14:paraId="50033382" w14:textId="77777777" w:rsidR="00A808D5" w:rsidRDefault="00EC4B23">
          <w:pPr>
            <w:pStyle w:val="TOC1"/>
            <w:numPr>
              <w:ilvl w:val="0"/>
              <w:numId w:val="51"/>
            </w:numPr>
            <w:tabs>
              <w:tab w:val="left" w:pos="1660"/>
              <w:tab w:val="left" w:leader="dot" w:pos="9272"/>
            </w:tabs>
          </w:pPr>
          <w:hyperlink w:anchor="_bookmark32" w:history="1">
            <w:bookmarkStart w:id="183" w:name="10_References"/>
            <w:bookmarkEnd w:id="183"/>
            <w:r>
              <w:rPr>
                <w:spacing w:val="-2"/>
              </w:rPr>
              <w:t>References</w:t>
            </w:r>
            <w:r>
              <w:rPr>
                <w:rFonts w:ascii="Times New Roman"/>
              </w:rPr>
              <w:tab/>
            </w:r>
            <w:bookmarkStart w:id="184" w:name="92_"/>
            <w:bookmarkEnd w:id="184"/>
            <w:r>
              <w:rPr>
                <w:spacing w:val="-5"/>
              </w:rPr>
              <w:t>92</w:t>
            </w:r>
          </w:hyperlink>
        </w:p>
        <w:p w14:paraId="25DBEEBA" w14:textId="77777777" w:rsidR="00A808D5" w:rsidRDefault="00EC4B23">
          <w:pPr>
            <w:pStyle w:val="TOC1"/>
            <w:numPr>
              <w:ilvl w:val="0"/>
              <w:numId w:val="51"/>
            </w:numPr>
            <w:tabs>
              <w:tab w:val="left" w:pos="1660"/>
              <w:tab w:val="left" w:leader="dot" w:pos="9273"/>
            </w:tabs>
            <w:spacing w:before="141"/>
          </w:pPr>
          <w:hyperlink w:anchor="_TOC_250000" w:history="1">
            <w:bookmarkStart w:id="185" w:name="11_Appendix_"/>
            <w:bookmarkEnd w:id="185"/>
            <w:r>
              <w:rPr>
                <w:spacing w:val="-2"/>
              </w:rPr>
              <w:t>Appendix</w:t>
            </w:r>
            <w:r>
              <w:rPr>
                <w:rFonts w:ascii="Times New Roman"/>
              </w:rPr>
              <w:tab/>
            </w:r>
            <w:r>
              <w:rPr>
                <w:spacing w:val="-5"/>
              </w:rPr>
              <w:t>95</w:t>
            </w:r>
          </w:hyperlink>
        </w:p>
        <w:p w14:paraId="016209A6" w14:textId="77777777" w:rsidR="00A808D5" w:rsidRDefault="00EC4B23">
          <w:pPr>
            <w:pStyle w:val="TOC2"/>
            <w:tabs>
              <w:tab w:val="left" w:leader="dot" w:pos="9273"/>
            </w:tabs>
            <w:ind w:firstLine="0"/>
          </w:pPr>
          <w:r>
            <w:t>Appendix</w:t>
          </w:r>
          <w:r>
            <w:rPr>
              <w:spacing w:val="-4"/>
            </w:rPr>
            <w:t xml:space="preserve"> </w:t>
          </w:r>
          <w:r>
            <w:t>A</w:t>
          </w:r>
          <w:r>
            <w:rPr>
              <w:spacing w:val="-2"/>
            </w:rPr>
            <w:t xml:space="preserve"> </w:t>
          </w:r>
          <w:r>
            <w:t>-</w:t>
          </w:r>
          <w:r>
            <w:rPr>
              <w:spacing w:val="-5"/>
            </w:rPr>
            <w:t xml:space="preserve"> </w:t>
          </w:r>
          <w:r>
            <w:t>List of</w:t>
          </w:r>
          <w:r>
            <w:rPr>
              <w:spacing w:val="-2"/>
            </w:rPr>
            <w:t xml:space="preserve"> Submissions</w:t>
          </w:r>
          <w:r>
            <w:rPr>
              <w:rFonts w:ascii="Times New Roman"/>
            </w:rPr>
            <w:tab/>
          </w:r>
          <w:bookmarkStart w:id="186" w:name="95_"/>
          <w:bookmarkEnd w:id="186"/>
          <w:r>
            <w:rPr>
              <w:spacing w:val="-5"/>
            </w:rPr>
            <w:t>95</w:t>
          </w:r>
        </w:p>
        <w:p w14:paraId="2918E200" w14:textId="77777777" w:rsidR="00A808D5" w:rsidRDefault="00EC4B23">
          <w:pPr>
            <w:pStyle w:val="TOC2"/>
            <w:tabs>
              <w:tab w:val="left" w:leader="dot" w:pos="9273"/>
            </w:tabs>
            <w:spacing w:before="141"/>
            <w:ind w:firstLine="0"/>
          </w:pPr>
          <w:r>
            <w:t>Appendix</w:t>
          </w:r>
          <w:r>
            <w:rPr>
              <w:spacing w:val="-4"/>
            </w:rPr>
            <w:t xml:space="preserve"> </w:t>
          </w:r>
          <w:r>
            <w:t>B</w:t>
          </w:r>
          <w:r>
            <w:rPr>
              <w:spacing w:val="-2"/>
            </w:rPr>
            <w:t xml:space="preserve"> </w:t>
          </w:r>
          <w:r>
            <w:t>-</w:t>
          </w:r>
          <w:r>
            <w:rPr>
              <w:spacing w:val="-5"/>
            </w:rPr>
            <w:t xml:space="preserve"> </w:t>
          </w:r>
          <w:r>
            <w:t>List of</w:t>
          </w:r>
          <w:r>
            <w:rPr>
              <w:spacing w:val="-1"/>
            </w:rPr>
            <w:t xml:space="preserve"> </w:t>
          </w:r>
          <w:r>
            <w:rPr>
              <w:spacing w:val="-2"/>
            </w:rPr>
            <w:t>Interviews</w:t>
          </w:r>
          <w:r>
            <w:rPr>
              <w:rFonts w:ascii="Times New Roman"/>
            </w:rPr>
            <w:tab/>
          </w:r>
          <w:bookmarkStart w:id="187" w:name="97_"/>
          <w:bookmarkEnd w:id="187"/>
          <w:r>
            <w:rPr>
              <w:spacing w:val="-5"/>
            </w:rPr>
            <w:t>97</w:t>
          </w:r>
        </w:p>
        <w:p w14:paraId="3AA2D26C" w14:textId="77777777" w:rsidR="00A808D5" w:rsidRDefault="00EC4B23">
          <w:pPr>
            <w:pStyle w:val="TOC2"/>
            <w:tabs>
              <w:tab w:val="left" w:leader="dot" w:pos="9273"/>
            </w:tabs>
            <w:ind w:firstLine="0"/>
          </w:pPr>
          <w:hyperlink w:anchor="_bookmark33" w:history="1">
            <w:r>
              <w:t>Appendix</w:t>
            </w:r>
            <w:r>
              <w:rPr>
                <w:spacing w:val="-5"/>
              </w:rPr>
              <w:t xml:space="preserve"> </w:t>
            </w:r>
            <w:r>
              <w:t>C</w:t>
            </w:r>
            <w:r>
              <w:rPr>
                <w:spacing w:val="-3"/>
              </w:rPr>
              <w:t xml:space="preserve"> </w:t>
            </w:r>
            <w:r>
              <w:t>-</w:t>
            </w:r>
            <w:r>
              <w:rPr>
                <w:spacing w:val="-6"/>
              </w:rPr>
              <w:t xml:space="preserve"> </w:t>
            </w:r>
            <w:r>
              <w:t>Information</w:t>
            </w:r>
            <w:r>
              <w:rPr>
                <w:spacing w:val="-4"/>
              </w:rPr>
              <w:t xml:space="preserve"> </w:t>
            </w:r>
            <w:r>
              <w:t>Request</w:t>
            </w:r>
            <w:r>
              <w:rPr>
                <w:spacing w:val="-5"/>
              </w:rPr>
              <w:t xml:space="preserve"> </w:t>
            </w:r>
            <w:r>
              <w:t>to</w:t>
            </w:r>
            <w:r>
              <w:rPr>
                <w:spacing w:val="-5"/>
              </w:rPr>
              <w:t xml:space="preserve"> </w:t>
            </w:r>
            <w:r>
              <w:t>NPS</w:t>
            </w:r>
            <w:r>
              <w:rPr>
                <w:spacing w:val="-4"/>
              </w:rPr>
              <w:t xml:space="preserve"> </w:t>
            </w:r>
            <w:r>
              <w:rPr>
                <w:spacing w:val="-2"/>
              </w:rPr>
              <w:t>MedicineWise</w:t>
            </w:r>
            <w:bookmarkStart w:id="188" w:name="................................_"/>
            <w:bookmarkEnd w:id="188"/>
            <w:r>
              <w:rPr>
                <w:rFonts w:ascii="Times New Roman"/>
              </w:rPr>
              <w:tab/>
            </w:r>
            <w:r>
              <w:rPr>
                <w:spacing w:val="-5"/>
              </w:rPr>
              <w:t>99</w:t>
            </w:r>
          </w:hyperlink>
        </w:p>
        <w:p w14:paraId="136F55F6" w14:textId="77777777" w:rsidR="00A808D5" w:rsidRDefault="00EC4B23">
          <w:pPr>
            <w:pStyle w:val="TOC2"/>
            <w:tabs>
              <w:tab w:val="left" w:leader="dot" w:pos="9151"/>
            </w:tabs>
            <w:ind w:firstLine="0"/>
          </w:pPr>
          <w:hyperlink w:anchor="_bookmark35" w:history="1">
            <w:r>
              <w:t>Appendix</w:t>
            </w:r>
            <w:r>
              <w:rPr>
                <w:spacing w:val="-7"/>
              </w:rPr>
              <w:t xml:space="preserve"> </w:t>
            </w:r>
            <w:r>
              <w:t>D</w:t>
            </w:r>
            <w:r>
              <w:rPr>
                <w:spacing w:val="-1"/>
              </w:rPr>
              <w:t xml:space="preserve"> </w:t>
            </w:r>
            <w:r>
              <w:t>-</w:t>
            </w:r>
            <w:r>
              <w:rPr>
                <w:spacing w:val="-3"/>
              </w:rPr>
              <w:t xml:space="preserve"> </w:t>
            </w:r>
            <w:r>
              <w:t>List</w:t>
            </w:r>
            <w:r>
              <w:rPr>
                <w:spacing w:val="-2"/>
              </w:rPr>
              <w:t xml:space="preserve"> </w:t>
            </w:r>
            <w:r>
              <w:t>of</w:t>
            </w:r>
            <w:r>
              <w:rPr>
                <w:spacing w:val="-5"/>
              </w:rPr>
              <w:t xml:space="preserve"> </w:t>
            </w:r>
            <w:r>
              <w:t>NPS</w:t>
            </w:r>
            <w:r>
              <w:rPr>
                <w:spacing w:val="-2"/>
              </w:rPr>
              <w:t xml:space="preserve"> </w:t>
            </w:r>
            <w:r>
              <w:t>MedicineWise</w:t>
            </w:r>
            <w:r>
              <w:rPr>
                <w:spacing w:val="-5"/>
              </w:rPr>
              <w:t xml:space="preserve"> </w:t>
            </w:r>
            <w:r>
              <w:rPr>
                <w:spacing w:val="-2"/>
              </w:rPr>
              <w:t>Members</w:t>
            </w:r>
            <w:r>
              <w:rPr>
                <w:rFonts w:ascii="Times New Roman"/>
              </w:rPr>
              <w:tab/>
            </w:r>
            <w:bookmarkStart w:id="189" w:name="102_"/>
            <w:bookmarkEnd w:id="189"/>
            <w:r>
              <w:rPr>
                <w:spacing w:val="-5"/>
              </w:rPr>
              <w:t>102</w:t>
            </w:r>
          </w:hyperlink>
        </w:p>
        <w:p w14:paraId="31417C8F" w14:textId="77777777" w:rsidR="00A808D5" w:rsidRDefault="00EC4B23">
          <w:pPr>
            <w:pStyle w:val="TOC2"/>
            <w:tabs>
              <w:tab w:val="left" w:leader="dot" w:pos="9150"/>
            </w:tabs>
            <w:spacing w:before="141"/>
            <w:ind w:firstLine="0"/>
          </w:pPr>
          <w:hyperlink w:anchor="_bookmark36" w:history="1">
            <w:r>
              <w:t>Appendix</w:t>
            </w:r>
            <w:r>
              <w:rPr>
                <w:spacing w:val="-6"/>
              </w:rPr>
              <w:t xml:space="preserve"> </w:t>
            </w:r>
            <w:r>
              <w:t>E</w:t>
            </w:r>
            <w:r>
              <w:rPr>
                <w:spacing w:val="-3"/>
              </w:rPr>
              <w:t xml:space="preserve"> </w:t>
            </w:r>
            <w:r>
              <w:t>-</w:t>
            </w:r>
            <w:r>
              <w:rPr>
                <w:spacing w:val="-7"/>
              </w:rPr>
              <w:t xml:space="preserve"> </w:t>
            </w:r>
            <w:r>
              <w:t>MedicineWise</w:t>
            </w:r>
            <w:r>
              <w:rPr>
                <w:spacing w:val="-5"/>
              </w:rPr>
              <w:t xml:space="preserve"> </w:t>
            </w:r>
            <w:r>
              <w:t>Group</w:t>
            </w:r>
            <w:r>
              <w:rPr>
                <w:spacing w:val="-3"/>
              </w:rPr>
              <w:t xml:space="preserve"> </w:t>
            </w:r>
            <w:r>
              <w:rPr>
                <w:spacing w:val="-2"/>
              </w:rPr>
              <w:t>Governance</w:t>
            </w:r>
            <w:r>
              <w:rPr>
                <w:rFonts w:ascii="Times New Roman"/>
              </w:rPr>
              <w:tab/>
            </w:r>
            <w:r>
              <w:rPr>
                <w:spacing w:val="-5"/>
              </w:rPr>
              <w:t>104</w:t>
            </w:r>
          </w:hyperlink>
        </w:p>
        <w:p w14:paraId="38544AA6" w14:textId="77777777" w:rsidR="00A808D5" w:rsidRDefault="00EC4B23">
          <w:pPr>
            <w:pStyle w:val="TOC2"/>
            <w:tabs>
              <w:tab w:val="left" w:leader="dot" w:pos="9150"/>
            </w:tabs>
            <w:ind w:firstLine="0"/>
          </w:pPr>
          <w:hyperlink w:anchor="_bookmark37" w:history="1">
            <w:r>
              <w:t>Appendix</w:t>
            </w:r>
            <w:r>
              <w:rPr>
                <w:spacing w:val="-8"/>
              </w:rPr>
              <w:t xml:space="preserve"> </w:t>
            </w:r>
            <w:r>
              <w:t>F</w:t>
            </w:r>
            <w:r>
              <w:rPr>
                <w:spacing w:val="-5"/>
              </w:rPr>
              <w:t xml:space="preserve"> </w:t>
            </w:r>
            <w:r>
              <w:t>-</w:t>
            </w:r>
            <w:r>
              <w:rPr>
                <w:spacing w:val="-3"/>
              </w:rPr>
              <w:t xml:space="preserve"> </w:t>
            </w:r>
            <w:r>
              <w:t>Clinical</w:t>
            </w:r>
            <w:r>
              <w:rPr>
                <w:spacing w:val="-6"/>
              </w:rPr>
              <w:t xml:space="preserve"> </w:t>
            </w:r>
            <w:r>
              <w:t>Intervention</w:t>
            </w:r>
            <w:r>
              <w:rPr>
                <w:spacing w:val="-6"/>
              </w:rPr>
              <w:t xml:space="preserve"> </w:t>
            </w:r>
            <w:r>
              <w:t>Advisory</w:t>
            </w:r>
            <w:r>
              <w:rPr>
                <w:spacing w:val="-7"/>
              </w:rPr>
              <w:t xml:space="preserve"> </w:t>
            </w:r>
            <w:r>
              <w:t>Group</w:t>
            </w:r>
            <w:r>
              <w:rPr>
                <w:spacing w:val="-5"/>
              </w:rPr>
              <w:t xml:space="preserve"> </w:t>
            </w:r>
            <w:r>
              <w:t>(CIAG)</w:t>
            </w:r>
            <w:r>
              <w:rPr>
                <w:spacing w:val="-5"/>
              </w:rPr>
              <w:t xml:space="preserve"> </w:t>
            </w:r>
            <w:r>
              <w:rPr>
                <w:spacing w:val="-2"/>
              </w:rPr>
              <w:t>Membership</w:t>
            </w:r>
            <w:bookmarkStart w:id="190" w:name="....._"/>
            <w:bookmarkEnd w:id="190"/>
            <w:r>
              <w:rPr>
                <w:rFonts w:ascii="Times New Roman"/>
              </w:rPr>
              <w:tab/>
            </w:r>
            <w:bookmarkStart w:id="191" w:name="105_"/>
            <w:bookmarkEnd w:id="191"/>
            <w:r>
              <w:rPr>
                <w:spacing w:val="-5"/>
              </w:rPr>
              <w:t>105</w:t>
            </w:r>
          </w:hyperlink>
        </w:p>
        <w:p w14:paraId="14C08DD6" w14:textId="77777777" w:rsidR="00A808D5" w:rsidRDefault="00EC4B23">
          <w:pPr>
            <w:pStyle w:val="TOC2"/>
            <w:tabs>
              <w:tab w:val="left" w:leader="dot" w:pos="9151"/>
            </w:tabs>
            <w:spacing w:before="141"/>
            <w:ind w:firstLine="0"/>
          </w:pPr>
          <w:r>
            <w:t>Appendix</w:t>
          </w:r>
          <w:r>
            <w:rPr>
              <w:spacing w:val="-7"/>
            </w:rPr>
            <w:t xml:space="preserve"> </w:t>
          </w:r>
          <w:r>
            <w:t>G</w:t>
          </w:r>
          <w:r>
            <w:rPr>
              <w:spacing w:val="-3"/>
            </w:rPr>
            <w:t xml:space="preserve"> </w:t>
          </w:r>
          <w:r>
            <w:t>-</w:t>
          </w:r>
          <w:r>
            <w:rPr>
              <w:spacing w:val="-3"/>
            </w:rPr>
            <w:t xml:space="preserve"> </w:t>
          </w:r>
          <w:r>
            <w:t>Lists</w:t>
          </w:r>
          <w:r>
            <w:rPr>
              <w:spacing w:val="-3"/>
            </w:rPr>
            <w:t xml:space="preserve"> </w:t>
          </w:r>
          <w:r>
            <w:t>of</w:t>
          </w:r>
          <w:r>
            <w:rPr>
              <w:spacing w:val="-3"/>
            </w:rPr>
            <w:t xml:space="preserve"> </w:t>
          </w:r>
          <w:r>
            <w:t>all</w:t>
          </w:r>
          <w:r>
            <w:rPr>
              <w:spacing w:val="-2"/>
            </w:rPr>
            <w:t xml:space="preserve"> </w:t>
          </w:r>
          <w:r>
            <w:t>the</w:t>
          </w:r>
          <w:r>
            <w:rPr>
              <w:spacing w:val="-6"/>
            </w:rPr>
            <w:t xml:space="preserve"> </w:t>
          </w:r>
          <w:r>
            <w:t>projects</w:t>
          </w:r>
          <w:r>
            <w:rPr>
              <w:spacing w:val="-4"/>
            </w:rPr>
            <w:t xml:space="preserve"> </w:t>
          </w:r>
          <w:r>
            <w:t>supported</w:t>
          </w:r>
          <w:r>
            <w:rPr>
              <w:spacing w:val="-6"/>
            </w:rPr>
            <w:t xml:space="preserve"> </w:t>
          </w:r>
          <w:r>
            <w:t>by</w:t>
          </w:r>
          <w:r>
            <w:rPr>
              <w:spacing w:val="-3"/>
            </w:rPr>
            <w:t xml:space="preserve"> </w:t>
          </w:r>
          <w:r>
            <w:t>MedicineInsight</w:t>
          </w:r>
          <w:r>
            <w:rPr>
              <w:spacing w:val="-5"/>
            </w:rPr>
            <w:t xml:space="preserve"> </w:t>
          </w:r>
          <w:r>
            <w:rPr>
              <w:spacing w:val="-4"/>
            </w:rPr>
            <w:t>Data</w:t>
          </w:r>
          <w:bookmarkStart w:id="192" w:name="...._"/>
          <w:bookmarkEnd w:id="192"/>
          <w:r>
            <w:rPr>
              <w:rFonts w:ascii="Times New Roman"/>
            </w:rPr>
            <w:tab/>
          </w:r>
          <w:r>
            <w:rPr>
              <w:spacing w:val="-5"/>
            </w:rPr>
            <w:t>106</w:t>
          </w:r>
        </w:p>
        <w:p w14:paraId="3A0E01D1" w14:textId="77777777" w:rsidR="00A808D5" w:rsidRDefault="00EC4B23">
          <w:pPr>
            <w:pStyle w:val="TOC3"/>
            <w:tabs>
              <w:tab w:val="left" w:leader="dot" w:pos="9151"/>
            </w:tabs>
            <w:ind w:left="1659" w:firstLine="0"/>
          </w:pPr>
          <w:r>
            <w:t>Projects</w:t>
          </w:r>
          <w:r>
            <w:rPr>
              <w:spacing w:val="-4"/>
            </w:rPr>
            <w:t xml:space="preserve"> </w:t>
          </w:r>
          <w:r>
            <w:t>via</w:t>
          </w:r>
          <w:r>
            <w:rPr>
              <w:spacing w:val="-7"/>
            </w:rPr>
            <w:t xml:space="preserve"> </w:t>
          </w:r>
          <w:r>
            <w:t>VentureWise</w:t>
          </w:r>
          <w:r>
            <w:rPr>
              <w:spacing w:val="-4"/>
            </w:rPr>
            <w:t xml:space="preserve"> </w:t>
          </w:r>
          <w:r>
            <w:t>Pty</w:t>
          </w:r>
          <w:r>
            <w:rPr>
              <w:spacing w:val="-6"/>
            </w:rPr>
            <w:t xml:space="preserve"> </w:t>
          </w:r>
          <w:r>
            <w:rPr>
              <w:spacing w:val="-5"/>
            </w:rPr>
            <w:t>Ltd</w:t>
          </w:r>
          <w:r>
            <w:rPr>
              <w:rFonts w:ascii="Times New Roman"/>
            </w:rPr>
            <w:tab/>
          </w:r>
          <w:r>
            <w:rPr>
              <w:spacing w:val="-5"/>
            </w:rPr>
            <w:t>106</w:t>
          </w:r>
        </w:p>
        <w:p w14:paraId="466875CF" w14:textId="77777777" w:rsidR="00A808D5" w:rsidRDefault="00EC4B23">
          <w:pPr>
            <w:pStyle w:val="TOC3"/>
            <w:tabs>
              <w:tab w:val="left" w:leader="dot" w:pos="9149"/>
            </w:tabs>
            <w:spacing w:before="139"/>
            <w:ind w:left="1659" w:firstLine="0"/>
          </w:pPr>
          <w:r>
            <w:t>Health</w:t>
          </w:r>
          <w:r>
            <w:rPr>
              <w:spacing w:val="-11"/>
            </w:rPr>
            <w:t xml:space="preserve"> </w:t>
          </w:r>
          <w:r>
            <w:t>Analytics</w:t>
          </w:r>
          <w:r>
            <w:rPr>
              <w:spacing w:val="-4"/>
            </w:rPr>
            <w:t xml:space="preserve"> </w:t>
          </w:r>
          <w:r>
            <w:t>Work</w:t>
          </w:r>
          <w:r>
            <w:rPr>
              <w:spacing w:val="-7"/>
            </w:rPr>
            <w:t xml:space="preserve"> </w:t>
          </w:r>
          <w:r>
            <w:t>–</w:t>
          </w:r>
          <w:r>
            <w:rPr>
              <w:spacing w:val="-6"/>
            </w:rPr>
            <w:t xml:space="preserve"> </w:t>
          </w:r>
          <w:r>
            <w:t>Practice</w:t>
          </w:r>
          <w:r>
            <w:rPr>
              <w:spacing w:val="-5"/>
            </w:rPr>
            <w:t xml:space="preserve"> </w:t>
          </w:r>
          <w:r>
            <w:t>Reports</w:t>
          </w:r>
          <w:r>
            <w:rPr>
              <w:spacing w:val="-5"/>
            </w:rPr>
            <w:t xml:space="preserve"> </w:t>
          </w:r>
          <w:r>
            <w:t>(non-</w:t>
          </w:r>
          <w:r>
            <w:rPr>
              <w:spacing w:val="-2"/>
            </w:rPr>
            <w:t>QUME)</w:t>
          </w:r>
          <w:bookmarkStart w:id="193" w:name="............................_"/>
          <w:bookmarkEnd w:id="193"/>
          <w:r>
            <w:rPr>
              <w:rFonts w:ascii="Times New Roman" w:hAnsi="Times New Roman"/>
            </w:rPr>
            <w:tab/>
          </w:r>
          <w:r>
            <w:rPr>
              <w:spacing w:val="-5"/>
            </w:rPr>
            <w:t>113</w:t>
          </w:r>
        </w:p>
        <w:p w14:paraId="307C5998" w14:textId="77777777" w:rsidR="00A808D5" w:rsidRDefault="00EC4B23">
          <w:pPr>
            <w:pStyle w:val="TOC3"/>
            <w:tabs>
              <w:tab w:val="left" w:leader="dot" w:pos="9149"/>
            </w:tabs>
            <w:spacing w:before="141"/>
            <w:ind w:left="1659" w:firstLine="0"/>
          </w:pPr>
          <w:hyperlink w:anchor="_bookmark38" w:history="1">
            <w:r>
              <w:t>Health</w:t>
            </w:r>
            <w:r>
              <w:rPr>
                <w:spacing w:val="-6"/>
              </w:rPr>
              <w:t xml:space="preserve"> </w:t>
            </w:r>
            <w:r>
              <w:t>analytics</w:t>
            </w:r>
            <w:r>
              <w:rPr>
                <w:spacing w:val="-2"/>
              </w:rPr>
              <w:t xml:space="preserve"> </w:t>
            </w:r>
            <w:r>
              <w:t>work</w:t>
            </w:r>
            <w:r>
              <w:rPr>
                <w:spacing w:val="-3"/>
              </w:rPr>
              <w:t xml:space="preserve"> </w:t>
            </w:r>
            <w:r>
              <w:t>–</w:t>
            </w:r>
            <w:r>
              <w:rPr>
                <w:spacing w:val="-6"/>
              </w:rPr>
              <w:t xml:space="preserve"> </w:t>
            </w:r>
            <w:r>
              <w:t>data</w:t>
            </w:r>
            <w:r>
              <w:rPr>
                <w:spacing w:val="-4"/>
              </w:rPr>
              <w:t xml:space="preserve"> </w:t>
            </w:r>
            <w:r>
              <w:rPr>
                <w:spacing w:val="-2"/>
              </w:rPr>
              <w:t>extracts</w:t>
            </w:r>
            <w:r>
              <w:rPr>
                <w:rFonts w:ascii="Times New Roman" w:hAnsi="Times New Roman"/>
              </w:rPr>
              <w:tab/>
            </w:r>
            <w:r>
              <w:rPr>
                <w:spacing w:val="-5"/>
              </w:rPr>
              <w:t>114</w:t>
            </w:r>
          </w:hyperlink>
        </w:p>
        <w:p w14:paraId="2D85FC6E" w14:textId="77777777" w:rsidR="00A808D5" w:rsidRDefault="00EC4B23">
          <w:pPr>
            <w:pStyle w:val="TOC2"/>
            <w:tabs>
              <w:tab w:val="left" w:leader="dot" w:pos="9150"/>
            </w:tabs>
            <w:spacing w:before="141" w:line="273" w:lineRule="auto"/>
            <w:ind w:right="1334" w:firstLine="0"/>
          </w:pPr>
          <w:r>
            <w:t>Appendix</w:t>
          </w:r>
          <w:r>
            <w:rPr>
              <w:spacing w:val="40"/>
            </w:rPr>
            <w:t xml:space="preserve"> </w:t>
          </w:r>
          <w:r>
            <w:t>H</w:t>
          </w:r>
          <w:r>
            <w:rPr>
              <w:spacing w:val="40"/>
            </w:rPr>
            <w:t xml:space="preserve"> </w:t>
          </w:r>
          <w:r>
            <w:t>-</w:t>
          </w:r>
          <w:r>
            <w:rPr>
              <w:spacing w:val="40"/>
            </w:rPr>
            <w:t xml:space="preserve"> </w:t>
          </w:r>
          <w:r>
            <w:t>PBS</w:t>
          </w:r>
          <w:r>
            <w:rPr>
              <w:spacing w:val="40"/>
            </w:rPr>
            <w:t xml:space="preserve"> </w:t>
          </w:r>
          <w:r>
            <w:t>Savings</w:t>
          </w:r>
          <w:r>
            <w:rPr>
              <w:spacing w:val="40"/>
            </w:rPr>
            <w:t xml:space="preserve"> </w:t>
          </w:r>
          <w:r>
            <w:t>Claimed</w:t>
          </w:r>
          <w:r>
            <w:rPr>
              <w:spacing w:val="40"/>
            </w:rPr>
            <w:t xml:space="preserve"> </w:t>
          </w:r>
          <w:r>
            <w:t>for</w:t>
          </w:r>
          <w:r>
            <w:rPr>
              <w:spacing w:val="40"/>
            </w:rPr>
            <w:t xml:space="preserve"> </w:t>
          </w:r>
          <w:r>
            <w:t>the</w:t>
          </w:r>
          <w:r>
            <w:rPr>
              <w:spacing w:val="40"/>
            </w:rPr>
            <w:t xml:space="preserve"> </w:t>
          </w:r>
          <w:r>
            <w:t>2015-16,</w:t>
          </w:r>
          <w:r>
            <w:rPr>
              <w:spacing w:val="40"/>
            </w:rPr>
            <w:t xml:space="preserve"> </w:t>
          </w:r>
          <w:r>
            <w:t>2016-17</w:t>
          </w:r>
          <w:r>
            <w:rPr>
              <w:spacing w:val="40"/>
            </w:rPr>
            <w:t xml:space="preserve"> </w:t>
          </w:r>
          <w:r>
            <w:t>and</w:t>
          </w:r>
          <w:r>
            <w:rPr>
              <w:spacing w:val="40"/>
            </w:rPr>
            <w:t xml:space="preserve"> </w:t>
          </w:r>
          <w:r>
            <w:t xml:space="preserve">2017-18 </w:t>
          </w:r>
          <w:bookmarkStart w:id="194" w:name="financial_years_"/>
          <w:bookmarkEnd w:id="194"/>
          <w:r>
            <w:t>financial</w:t>
          </w:r>
          <w:r>
            <w:rPr>
              <w:spacing w:val="-3"/>
            </w:rPr>
            <w:t xml:space="preserve"> </w:t>
          </w:r>
          <w:r>
            <w:rPr>
              <w:spacing w:val="-4"/>
            </w:rPr>
            <w:t>years</w:t>
          </w:r>
          <w:r>
            <w:rPr>
              <w:rFonts w:ascii="Times New Roman"/>
            </w:rPr>
            <w:tab/>
          </w:r>
          <w:r>
            <w:rPr>
              <w:spacing w:val="-5"/>
            </w:rPr>
            <w:t>116</w:t>
          </w:r>
        </w:p>
      </w:sdtContent>
    </w:sdt>
    <w:p w14:paraId="0831C422" w14:textId="77777777" w:rsidR="00A808D5" w:rsidRDefault="00A808D5">
      <w:pPr>
        <w:spacing w:line="273" w:lineRule="auto"/>
        <w:sectPr w:rsidR="00A808D5">
          <w:type w:val="continuous"/>
          <w:pgSz w:w="11910" w:h="16840"/>
          <w:pgMar w:top="1663" w:right="460" w:bottom="1454" w:left="580" w:header="709" w:footer="808" w:gutter="0"/>
          <w:cols w:space="720"/>
        </w:sectPr>
      </w:pPr>
    </w:p>
    <w:p w14:paraId="783DFA5B" w14:textId="77777777" w:rsidR="00A808D5" w:rsidRDefault="00EC4B23">
      <w:pPr>
        <w:spacing w:before="103"/>
        <w:ind w:left="1441"/>
      </w:pPr>
      <w:hyperlink w:anchor="_bookmark39" w:history="1">
        <w:r>
          <w:t>Appendix</w:t>
        </w:r>
        <w:r>
          <w:rPr>
            <w:spacing w:val="-6"/>
          </w:rPr>
          <w:t xml:space="preserve"> </w:t>
        </w:r>
        <w:r>
          <w:t>I</w:t>
        </w:r>
        <w:r>
          <w:rPr>
            <w:spacing w:val="-6"/>
          </w:rPr>
          <w:t xml:space="preserve"> </w:t>
        </w:r>
        <w:r>
          <w:t>-</w:t>
        </w:r>
        <w:r>
          <w:rPr>
            <w:spacing w:val="-3"/>
          </w:rPr>
          <w:t xml:space="preserve"> </w:t>
        </w:r>
        <w:r>
          <w:t>The</w:t>
        </w:r>
        <w:r>
          <w:rPr>
            <w:spacing w:val="-4"/>
          </w:rPr>
          <w:t xml:space="preserve"> </w:t>
        </w:r>
        <w:r>
          <w:t>Australian</w:t>
        </w:r>
        <w:r>
          <w:rPr>
            <w:spacing w:val="-5"/>
          </w:rPr>
          <w:t xml:space="preserve"> </w:t>
        </w:r>
        <w:r>
          <w:t>Government’s</w:t>
        </w:r>
        <w:r>
          <w:rPr>
            <w:spacing w:val="-3"/>
          </w:rPr>
          <w:t xml:space="preserve"> </w:t>
        </w:r>
        <w:r>
          <w:t>approach</w:t>
        </w:r>
        <w:r>
          <w:rPr>
            <w:spacing w:val="-6"/>
          </w:rPr>
          <w:t xml:space="preserve"> </w:t>
        </w:r>
        <w:r>
          <w:t>to</w:t>
        </w:r>
        <w:r>
          <w:rPr>
            <w:spacing w:val="-6"/>
          </w:rPr>
          <w:t xml:space="preserve"> </w:t>
        </w:r>
        <w:r>
          <w:t>calculating</w:t>
        </w:r>
        <w:r>
          <w:rPr>
            <w:spacing w:val="-7"/>
          </w:rPr>
          <w:t xml:space="preserve"> </w:t>
        </w:r>
        <w:r>
          <w:t>savings</w:t>
        </w:r>
        <w:r>
          <w:rPr>
            <w:spacing w:val="35"/>
          </w:rPr>
          <w:t xml:space="preserve"> </w:t>
        </w:r>
        <w:bookmarkStart w:id="195" w:name="118_"/>
        <w:bookmarkEnd w:id="195"/>
        <w:r>
          <w:rPr>
            <w:spacing w:val="-5"/>
          </w:rPr>
          <w:t>118</w:t>
        </w:r>
      </w:hyperlink>
    </w:p>
    <w:p w14:paraId="7CBA6320" w14:textId="77777777" w:rsidR="00A808D5" w:rsidRDefault="00A808D5">
      <w:pPr>
        <w:sectPr w:rsidR="00A808D5">
          <w:type w:val="continuous"/>
          <w:pgSz w:w="11910" w:h="16840"/>
          <w:pgMar w:top="1660" w:right="460" w:bottom="1000" w:left="580" w:header="709" w:footer="808" w:gutter="0"/>
          <w:cols w:space="720"/>
        </w:sectPr>
      </w:pPr>
    </w:p>
    <w:p w14:paraId="1579BC63" w14:textId="77777777" w:rsidR="00A808D5" w:rsidRDefault="00EC4B23">
      <w:pPr>
        <w:pStyle w:val="Heading2"/>
        <w:numPr>
          <w:ilvl w:val="1"/>
          <w:numId w:val="50"/>
        </w:numPr>
        <w:tabs>
          <w:tab w:val="left" w:pos="1795"/>
          <w:tab w:val="left" w:pos="1797"/>
        </w:tabs>
        <w:spacing w:before="102"/>
      </w:pPr>
      <w:bookmarkStart w:id="196" w:name="1.1_"/>
      <w:bookmarkStart w:id="197" w:name="_bookmark1"/>
      <w:bookmarkStart w:id="198" w:name="List_of_Figures_"/>
      <w:bookmarkEnd w:id="196"/>
      <w:bookmarkEnd w:id="197"/>
      <w:bookmarkEnd w:id="198"/>
      <w:r>
        <w:rPr>
          <w:color w:val="2D74B5"/>
          <w:w w:val="110"/>
        </w:rPr>
        <w:lastRenderedPageBreak/>
        <w:t>List</w:t>
      </w:r>
      <w:r>
        <w:rPr>
          <w:color w:val="2D74B5"/>
          <w:spacing w:val="6"/>
          <w:w w:val="110"/>
        </w:rPr>
        <w:t xml:space="preserve"> </w:t>
      </w:r>
      <w:r>
        <w:rPr>
          <w:color w:val="2D74B5"/>
          <w:w w:val="110"/>
        </w:rPr>
        <w:t>of</w:t>
      </w:r>
      <w:r>
        <w:rPr>
          <w:color w:val="2D74B5"/>
          <w:spacing w:val="6"/>
          <w:w w:val="110"/>
        </w:rPr>
        <w:t xml:space="preserve"> </w:t>
      </w:r>
      <w:r>
        <w:rPr>
          <w:color w:val="2D74B5"/>
          <w:spacing w:val="-2"/>
          <w:w w:val="110"/>
        </w:rPr>
        <w:t>Figures</w:t>
      </w:r>
    </w:p>
    <w:p w14:paraId="7A3CDBE2" w14:textId="77777777" w:rsidR="00A808D5" w:rsidRDefault="00EC4B23">
      <w:pPr>
        <w:tabs>
          <w:tab w:val="left" w:leader="dot" w:pos="9273"/>
        </w:tabs>
        <w:spacing w:before="236"/>
        <w:ind w:left="1220"/>
      </w:pPr>
      <w:hyperlink w:anchor="_bookmark12" w:history="1">
        <w:r>
          <w:t>Figure</w:t>
        </w:r>
        <w:r>
          <w:rPr>
            <w:spacing w:val="-4"/>
          </w:rPr>
          <w:t xml:space="preserve"> </w:t>
        </w:r>
        <w:r>
          <w:t>1</w:t>
        </w:r>
        <w:r>
          <w:rPr>
            <w:spacing w:val="-3"/>
          </w:rPr>
          <w:t xml:space="preserve"> </w:t>
        </w:r>
        <w:r>
          <w:t>-</w:t>
        </w:r>
        <w:r>
          <w:rPr>
            <w:spacing w:val="-5"/>
          </w:rPr>
          <w:t xml:space="preserve"> </w:t>
        </w:r>
        <w:r>
          <w:t>National</w:t>
        </w:r>
        <w:r>
          <w:rPr>
            <w:spacing w:val="-5"/>
          </w:rPr>
          <w:t xml:space="preserve"> </w:t>
        </w:r>
        <w:r>
          <w:t>Strategy</w:t>
        </w:r>
        <w:r>
          <w:rPr>
            <w:spacing w:val="-5"/>
          </w:rPr>
          <w:t xml:space="preserve"> </w:t>
        </w:r>
        <w:r>
          <w:t>Quality</w:t>
        </w:r>
        <w:r>
          <w:rPr>
            <w:spacing w:val="-2"/>
          </w:rPr>
          <w:t xml:space="preserve"> </w:t>
        </w:r>
        <w:r>
          <w:t>Use</w:t>
        </w:r>
        <w:r>
          <w:rPr>
            <w:spacing w:val="-5"/>
          </w:rPr>
          <w:t xml:space="preserve"> </w:t>
        </w:r>
        <w:r>
          <w:t>of</w:t>
        </w:r>
        <w:r>
          <w:rPr>
            <w:spacing w:val="-3"/>
          </w:rPr>
          <w:t xml:space="preserve"> </w:t>
        </w:r>
        <w:r>
          <w:t>Medicine’s</w:t>
        </w:r>
        <w:r>
          <w:rPr>
            <w:spacing w:val="-2"/>
          </w:rPr>
          <w:t xml:space="preserve"> Principles</w:t>
        </w:r>
        <w:bookmarkStart w:id="199" w:name="....................._"/>
        <w:bookmarkEnd w:id="199"/>
        <w:r>
          <w:rPr>
            <w:rFonts w:ascii="Times New Roman" w:hAnsi="Times New Roman"/>
          </w:rPr>
          <w:tab/>
        </w:r>
        <w:r>
          <w:rPr>
            <w:spacing w:val="-5"/>
          </w:rPr>
          <w:t>26</w:t>
        </w:r>
      </w:hyperlink>
    </w:p>
    <w:p w14:paraId="0BCC569B" w14:textId="77777777" w:rsidR="00A808D5" w:rsidRDefault="00A808D5">
      <w:pPr>
        <w:pStyle w:val="BodyText"/>
        <w:spacing w:before="12"/>
        <w:rPr>
          <w:sz w:val="19"/>
        </w:rPr>
      </w:pPr>
    </w:p>
    <w:p w14:paraId="39232232" w14:textId="77777777" w:rsidR="00A808D5" w:rsidRDefault="00EC4B23">
      <w:pPr>
        <w:tabs>
          <w:tab w:val="left" w:leader="dot" w:pos="9272"/>
        </w:tabs>
        <w:ind w:left="1220" w:right="1333"/>
      </w:pPr>
      <w:r>
        <w:t>Figure</w:t>
      </w:r>
      <w:r>
        <w:rPr>
          <w:spacing w:val="27"/>
        </w:rPr>
        <w:t xml:space="preserve"> </w:t>
      </w:r>
      <w:r>
        <w:t>2</w:t>
      </w:r>
      <w:r>
        <w:rPr>
          <w:spacing w:val="27"/>
        </w:rPr>
        <w:t xml:space="preserve"> </w:t>
      </w:r>
      <w:r>
        <w:t>-</w:t>
      </w:r>
      <w:r>
        <w:rPr>
          <w:spacing w:val="28"/>
        </w:rPr>
        <w:t xml:space="preserve"> </w:t>
      </w:r>
      <w:r>
        <w:t>Core</w:t>
      </w:r>
      <w:r>
        <w:rPr>
          <w:spacing w:val="27"/>
        </w:rPr>
        <w:t xml:space="preserve"> </w:t>
      </w:r>
      <w:r>
        <w:t>Commonwealth QUME Grant Funding,</w:t>
      </w:r>
      <w:r>
        <w:rPr>
          <w:spacing w:val="29"/>
        </w:rPr>
        <w:t xml:space="preserve"> </w:t>
      </w:r>
      <w:r>
        <w:t>PBS</w:t>
      </w:r>
      <w:r>
        <w:rPr>
          <w:spacing w:val="27"/>
        </w:rPr>
        <w:t xml:space="preserve"> </w:t>
      </w:r>
      <w:r>
        <w:t>Saving Targets</w:t>
      </w:r>
      <w:r>
        <w:rPr>
          <w:spacing w:val="28"/>
        </w:rPr>
        <w:t xml:space="preserve"> </w:t>
      </w:r>
      <w:r>
        <w:t>&amp; Reported</w:t>
      </w:r>
      <w:r>
        <w:rPr>
          <w:spacing w:val="-4"/>
        </w:rPr>
        <w:t xml:space="preserve"> </w:t>
      </w:r>
      <w:r>
        <w:t>PBS</w:t>
      </w:r>
      <w:r>
        <w:rPr>
          <w:spacing w:val="-6"/>
        </w:rPr>
        <w:t xml:space="preserve"> </w:t>
      </w:r>
      <w:r>
        <w:t>Saving</w:t>
      </w:r>
      <w:r>
        <w:rPr>
          <w:spacing w:val="-6"/>
        </w:rPr>
        <w:t xml:space="preserve"> </w:t>
      </w:r>
      <w:r>
        <w:t>2001/02</w:t>
      </w:r>
      <w:r>
        <w:rPr>
          <w:spacing w:val="-4"/>
        </w:rPr>
        <w:t xml:space="preserve"> </w:t>
      </w:r>
      <w:r>
        <w:t>to</w:t>
      </w:r>
      <w:r>
        <w:rPr>
          <w:spacing w:val="-4"/>
        </w:rPr>
        <w:t xml:space="preserve"> </w:t>
      </w:r>
      <w:r>
        <w:rPr>
          <w:spacing w:val="-2"/>
        </w:rPr>
        <w:t>2018/19</w:t>
      </w:r>
      <w:r>
        <w:rPr>
          <w:rFonts w:ascii="Times New Roman"/>
        </w:rPr>
        <w:tab/>
      </w:r>
      <w:r>
        <w:rPr>
          <w:spacing w:val="-5"/>
        </w:rPr>
        <w:t>38</w:t>
      </w:r>
    </w:p>
    <w:p w14:paraId="13E3A040" w14:textId="77777777" w:rsidR="00A808D5" w:rsidRDefault="00A808D5">
      <w:pPr>
        <w:pStyle w:val="BodyText"/>
        <w:spacing w:before="1"/>
        <w:rPr>
          <w:sz w:val="20"/>
        </w:rPr>
      </w:pPr>
    </w:p>
    <w:p w14:paraId="1E8760B0" w14:textId="77777777" w:rsidR="00A808D5" w:rsidRDefault="00EC4B23">
      <w:pPr>
        <w:tabs>
          <w:tab w:val="left" w:leader="dot" w:pos="9273"/>
        </w:tabs>
        <w:ind w:left="1220" w:right="1333" w:hanging="1"/>
      </w:pPr>
      <w:r>
        <w:t>Figure 3 - NPS MedicineWise Funding for 2015-16 to 2018-19 by Activity (GST</w:t>
      </w:r>
      <w:r>
        <w:rPr>
          <w:spacing w:val="80"/>
        </w:rPr>
        <w:t xml:space="preserve"> </w:t>
      </w:r>
      <w:r>
        <w:rPr>
          <w:spacing w:val="-2"/>
        </w:rPr>
        <w:t>excl.)</w:t>
      </w:r>
      <w:r>
        <w:rPr>
          <w:rFonts w:ascii="Times New Roman"/>
        </w:rPr>
        <w:tab/>
      </w:r>
      <w:r>
        <w:rPr>
          <w:spacing w:val="-5"/>
        </w:rPr>
        <w:t>39</w:t>
      </w:r>
    </w:p>
    <w:p w14:paraId="4A950492" w14:textId="77777777" w:rsidR="00A808D5" w:rsidRDefault="00A808D5">
      <w:pPr>
        <w:pStyle w:val="BodyText"/>
        <w:spacing w:before="10"/>
        <w:rPr>
          <w:sz w:val="19"/>
        </w:rPr>
      </w:pPr>
    </w:p>
    <w:p w14:paraId="51DD3D90" w14:textId="77777777" w:rsidR="00A808D5" w:rsidRDefault="00EC4B23">
      <w:pPr>
        <w:tabs>
          <w:tab w:val="left" w:leader="dot" w:pos="9273"/>
        </w:tabs>
        <w:spacing w:before="1"/>
        <w:ind w:left="1220"/>
      </w:pPr>
      <w:hyperlink w:anchor="_bookmark21" w:history="1">
        <w:r>
          <w:t>Figure</w:t>
        </w:r>
        <w:r>
          <w:rPr>
            <w:spacing w:val="-3"/>
          </w:rPr>
          <w:t xml:space="preserve"> </w:t>
        </w:r>
        <w:r>
          <w:t>4</w:t>
        </w:r>
        <w:r>
          <w:rPr>
            <w:spacing w:val="-3"/>
          </w:rPr>
          <w:t xml:space="preserve"> </w:t>
        </w:r>
        <w:r>
          <w:t>-</w:t>
        </w:r>
        <w:r>
          <w:rPr>
            <w:spacing w:val="-3"/>
          </w:rPr>
          <w:t xml:space="preserve"> </w:t>
        </w:r>
        <w:r>
          <w:t>Changes</w:t>
        </w:r>
        <w:r>
          <w:rPr>
            <w:spacing w:val="-2"/>
          </w:rPr>
          <w:t xml:space="preserve"> </w:t>
        </w:r>
        <w:r>
          <w:t>in</w:t>
        </w:r>
        <w:r>
          <w:rPr>
            <w:spacing w:val="-5"/>
          </w:rPr>
          <w:t xml:space="preserve"> </w:t>
        </w:r>
        <w:r>
          <w:t>Readership</w:t>
        </w:r>
        <w:r>
          <w:rPr>
            <w:spacing w:val="-7"/>
          </w:rPr>
          <w:t xml:space="preserve"> </w:t>
        </w:r>
        <w:r>
          <w:t>Following</w:t>
        </w:r>
        <w:r>
          <w:rPr>
            <w:spacing w:val="-3"/>
          </w:rPr>
          <w:t xml:space="preserve"> </w:t>
        </w:r>
        <w:r>
          <w:t>the</w:t>
        </w:r>
        <w:r>
          <w:rPr>
            <w:spacing w:val="-3"/>
          </w:rPr>
          <w:t xml:space="preserve"> </w:t>
        </w:r>
        <w:r>
          <w:t>End</w:t>
        </w:r>
        <w:r>
          <w:rPr>
            <w:spacing w:val="-2"/>
          </w:rPr>
          <w:t xml:space="preserve"> </w:t>
        </w:r>
        <w:r>
          <w:t>of</w:t>
        </w:r>
        <w:r>
          <w:rPr>
            <w:spacing w:val="-1"/>
          </w:rPr>
          <w:t xml:space="preserve"> </w:t>
        </w:r>
        <w:r>
          <w:rPr>
            <w:spacing w:val="-2"/>
          </w:rPr>
          <w:t>Prin</w:t>
        </w:r>
        <w:bookmarkStart w:id="200" w:name="............................._"/>
        <w:bookmarkEnd w:id="200"/>
        <w:r>
          <w:rPr>
            <w:spacing w:val="-2"/>
          </w:rPr>
          <w:t>t</w:t>
        </w:r>
        <w:r>
          <w:rPr>
            <w:rFonts w:ascii="Times New Roman"/>
          </w:rPr>
          <w:tab/>
        </w:r>
        <w:bookmarkStart w:id="201" w:name="61_"/>
        <w:bookmarkEnd w:id="201"/>
        <w:r>
          <w:rPr>
            <w:spacing w:val="-5"/>
          </w:rPr>
          <w:t>61</w:t>
        </w:r>
      </w:hyperlink>
    </w:p>
    <w:p w14:paraId="2F8FA610" w14:textId="77777777" w:rsidR="00A808D5" w:rsidRDefault="00A808D5">
      <w:pPr>
        <w:sectPr w:rsidR="00A808D5">
          <w:pgSz w:w="11910" w:h="16840"/>
          <w:pgMar w:top="1660" w:right="460" w:bottom="1000" w:left="580" w:header="709" w:footer="808" w:gutter="0"/>
          <w:cols w:space="720"/>
        </w:sectPr>
      </w:pPr>
    </w:p>
    <w:p w14:paraId="34E28B1B" w14:textId="77777777" w:rsidR="00A808D5" w:rsidRDefault="00EC4B23">
      <w:pPr>
        <w:pStyle w:val="Heading2"/>
        <w:numPr>
          <w:ilvl w:val="1"/>
          <w:numId w:val="50"/>
        </w:numPr>
        <w:tabs>
          <w:tab w:val="left" w:pos="1795"/>
          <w:tab w:val="left" w:pos="1797"/>
        </w:tabs>
        <w:spacing w:before="102"/>
      </w:pPr>
      <w:bookmarkStart w:id="202" w:name="1.2_"/>
      <w:bookmarkStart w:id="203" w:name="_bookmark2"/>
      <w:bookmarkStart w:id="204" w:name="List_of_Tables_"/>
      <w:bookmarkEnd w:id="202"/>
      <w:bookmarkEnd w:id="203"/>
      <w:bookmarkEnd w:id="204"/>
      <w:r>
        <w:rPr>
          <w:color w:val="2D74B5"/>
          <w:w w:val="110"/>
        </w:rPr>
        <w:lastRenderedPageBreak/>
        <w:t>List</w:t>
      </w:r>
      <w:r>
        <w:rPr>
          <w:color w:val="2D74B5"/>
          <w:spacing w:val="6"/>
          <w:w w:val="110"/>
        </w:rPr>
        <w:t xml:space="preserve"> </w:t>
      </w:r>
      <w:r>
        <w:rPr>
          <w:color w:val="2D74B5"/>
          <w:w w:val="110"/>
        </w:rPr>
        <w:t>of</w:t>
      </w:r>
      <w:r>
        <w:rPr>
          <w:color w:val="2D74B5"/>
          <w:spacing w:val="6"/>
          <w:w w:val="110"/>
        </w:rPr>
        <w:t xml:space="preserve"> </w:t>
      </w:r>
      <w:r>
        <w:rPr>
          <w:color w:val="2D74B5"/>
          <w:spacing w:val="-2"/>
          <w:w w:val="110"/>
        </w:rPr>
        <w:t>Tables</w:t>
      </w:r>
    </w:p>
    <w:p w14:paraId="71FF55BC" w14:textId="77777777" w:rsidR="00A808D5" w:rsidRDefault="00EC4B23">
      <w:pPr>
        <w:tabs>
          <w:tab w:val="left" w:leader="dot" w:pos="9272"/>
        </w:tabs>
        <w:spacing w:before="236"/>
        <w:ind w:left="1220" w:right="1333" w:hanging="1"/>
      </w:pPr>
      <w:r>
        <w:t>Table</w:t>
      </w:r>
      <w:r>
        <w:rPr>
          <w:spacing w:val="40"/>
        </w:rPr>
        <w:t xml:space="preserve"> </w:t>
      </w:r>
      <w:r>
        <w:t>1</w:t>
      </w:r>
      <w:r>
        <w:rPr>
          <w:spacing w:val="40"/>
        </w:rPr>
        <w:t xml:space="preserve"> </w:t>
      </w:r>
      <w:r>
        <w:t>-</w:t>
      </w:r>
      <w:r>
        <w:rPr>
          <w:spacing w:val="40"/>
        </w:rPr>
        <w:t xml:space="preserve"> </w:t>
      </w:r>
      <w:r>
        <w:t>Comparison</w:t>
      </w:r>
      <w:r>
        <w:rPr>
          <w:spacing w:val="40"/>
        </w:rPr>
        <w:t xml:space="preserve"> </w:t>
      </w:r>
      <w:r>
        <w:t>of</w:t>
      </w:r>
      <w:r>
        <w:rPr>
          <w:spacing w:val="40"/>
        </w:rPr>
        <w:t xml:space="preserve"> </w:t>
      </w:r>
      <w:r>
        <w:t>NPS</w:t>
      </w:r>
      <w:r>
        <w:rPr>
          <w:spacing w:val="40"/>
        </w:rPr>
        <w:t xml:space="preserve"> </w:t>
      </w:r>
      <w:r>
        <w:t>MedicineWise</w:t>
      </w:r>
      <w:r>
        <w:rPr>
          <w:spacing w:val="40"/>
        </w:rPr>
        <w:t xml:space="preserve"> </w:t>
      </w:r>
      <w:r>
        <w:t>Group</w:t>
      </w:r>
      <w:r>
        <w:rPr>
          <w:spacing w:val="40"/>
        </w:rPr>
        <w:t xml:space="preserve"> </w:t>
      </w:r>
      <w:r>
        <w:t>and</w:t>
      </w:r>
      <w:r>
        <w:rPr>
          <w:spacing w:val="40"/>
        </w:rPr>
        <w:t xml:space="preserve"> </w:t>
      </w:r>
      <w:r>
        <w:t>National</w:t>
      </w:r>
      <w:r>
        <w:rPr>
          <w:spacing w:val="40"/>
        </w:rPr>
        <w:t xml:space="preserve"> </w:t>
      </w:r>
      <w:r>
        <w:t xml:space="preserve">Prescribing </w:t>
      </w:r>
      <w:bookmarkStart w:id="205" w:name="Service_2018_Balance_Sheets_"/>
      <w:bookmarkEnd w:id="205"/>
      <w:r>
        <w:t>Service</w:t>
      </w:r>
      <w:r>
        <w:rPr>
          <w:spacing w:val="-8"/>
        </w:rPr>
        <w:t xml:space="preserve"> </w:t>
      </w:r>
      <w:r>
        <w:t>2018</w:t>
      </w:r>
      <w:r>
        <w:rPr>
          <w:spacing w:val="-3"/>
        </w:rPr>
        <w:t xml:space="preserve"> </w:t>
      </w:r>
      <w:r>
        <w:t>Balance</w:t>
      </w:r>
      <w:r>
        <w:rPr>
          <w:spacing w:val="-2"/>
        </w:rPr>
        <w:t xml:space="preserve"> Sheets</w:t>
      </w:r>
      <w:r>
        <w:rPr>
          <w:rFonts w:ascii="Times New Roman"/>
        </w:rPr>
        <w:tab/>
      </w:r>
      <w:r>
        <w:rPr>
          <w:spacing w:val="-7"/>
        </w:rPr>
        <w:t>32</w:t>
      </w:r>
    </w:p>
    <w:p w14:paraId="6B88FFB6" w14:textId="77777777" w:rsidR="00A808D5" w:rsidRDefault="00EC4B23">
      <w:pPr>
        <w:tabs>
          <w:tab w:val="left" w:leader="dot" w:pos="9271"/>
        </w:tabs>
        <w:spacing w:before="240"/>
        <w:ind w:left="1220" w:right="1334"/>
      </w:pPr>
      <w:r>
        <w:t>Table</w:t>
      </w:r>
      <w:r>
        <w:rPr>
          <w:spacing w:val="38"/>
        </w:rPr>
        <w:t xml:space="preserve"> </w:t>
      </w:r>
      <w:r>
        <w:t>2</w:t>
      </w:r>
      <w:r>
        <w:rPr>
          <w:spacing w:val="36"/>
        </w:rPr>
        <w:t xml:space="preserve"> </w:t>
      </w:r>
      <w:r>
        <w:t>-</w:t>
      </w:r>
      <w:r>
        <w:rPr>
          <w:spacing w:val="38"/>
        </w:rPr>
        <w:t xml:space="preserve"> </w:t>
      </w:r>
      <w:r>
        <w:t>Core</w:t>
      </w:r>
      <w:r>
        <w:rPr>
          <w:spacing w:val="38"/>
        </w:rPr>
        <w:t xml:space="preserve"> </w:t>
      </w:r>
      <w:r>
        <w:t>Commonwealth</w:t>
      </w:r>
      <w:r>
        <w:rPr>
          <w:spacing w:val="33"/>
        </w:rPr>
        <w:t xml:space="preserve"> </w:t>
      </w:r>
      <w:r>
        <w:t>QUME</w:t>
      </w:r>
      <w:r>
        <w:rPr>
          <w:spacing w:val="36"/>
        </w:rPr>
        <w:t xml:space="preserve"> </w:t>
      </w:r>
      <w:r>
        <w:t>Grant</w:t>
      </w:r>
      <w:r>
        <w:rPr>
          <w:spacing w:val="36"/>
        </w:rPr>
        <w:t xml:space="preserve"> </w:t>
      </w:r>
      <w:r>
        <w:t>Funding,</w:t>
      </w:r>
      <w:r>
        <w:rPr>
          <w:spacing w:val="38"/>
        </w:rPr>
        <w:t xml:space="preserve"> </w:t>
      </w:r>
      <w:r>
        <w:t>PBS</w:t>
      </w:r>
      <w:r>
        <w:rPr>
          <w:spacing w:val="36"/>
        </w:rPr>
        <w:t xml:space="preserve"> </w:t>
      </w:r>
      <w:r>
        <w:t>Saving</w:t>
      </w:r>
      <w:r>
        <w:rPr>
          <w:spacing w:val="34"/>
        </w:rPr>
        <w:t xml:space="preserve"> </w:t>
      </w:r>
      <w:r>
        <w:t>Targets</w:t>
      </w:r>
      <w:r>
        <w:rPr>
          <w:spacing w:val="39"/>
        </w:rPr>
        <w:t xml:space="preserve"> </w:t>
      </w:r>
      <w:r>
        <w:t>&amp;</w:t>
      </w:r>
      <w:r>
        <w:t xml:space="preserve"> Reported</w:t>
      </w:r>
      <w:r>
        <w:rPr>
          <w:spacing w:val="-4"/>
        </w:rPr>
        <w:t xml:space="preserve"> </w:t>
      </w:r>
      <w:r>
        <w:t>Saving</w:t>
      </w:r>
      <w:r>
        <w:rPr>
          <w:spacing w:val="-9"/>
        </w:rPr>
        <w:t xml:space="preserve"> </w:t>
      </w:r>
      <w:r>
        <w:t>2001-02</w:t>
      </w:r>
      <w:r>
        <w:rPr>
          <w:spacing w:val="-4"/>
        </w:rPr>
        <w:t xml:space="preserve"> </w:t>
      </w:r>
      <w:r>
        <w:t>to</w:t>
      </w:r>
      <w:r>
        <w:rPr>
          <w:spacing w:val="-7"/>
        </w:rPr>
        <w:t xml:space="preserve"> </w:t>
      </w:r>
      <w:r>
        <w:t>2018-19</w:t>
      </w:r>
      <w:r>
        <w:rPr>
          <w:spacing w:val="-6"/>
        </w:rPr>
        <w:t xml:space="preserve"> </w:t>
      </w:r>
      <w:r>
        <w:rPr>
          <w:spacing w:val="-4"/>
        </w:rPr>
        <w:t>(12)</w:t>
      </w:r>
      <w:r>
        <w:rPr>
          <w:rFonts w:ascii="Times New Roman"/>
        </w:rPr>
        <w:tab/>
      </w:r>
      <w:r>
        <w:rPr>
          <w:spacing w:val="-5"/>
        </w:rPr>
        <w:t>38</w:t>
      </w:r>
    </w:p>
    <w:p w14:paraId="01C6D10C" w14:textId="77777777" w:rsidR="00A808D5" w:rsidRDefault="00EC4B23">
      <w:pPr>
        <w:tabs>
          <w:tab w:val="left" w:leader="dot" w:pos="9271"/>
        </w:tabs>
        <w:spacing w:before="241"/>
        <w:ind w:left="1219" w:right="1333"/>
      </w:pPr>
      <w:r>
        <w:t xml:space="preserve">Table 3 - Quality Use of Medicine Program 2015-2019 Funding by Activity (GST </w:t>
      </w:r>
      <w:bookmarkStart w:id="206" w:name="Excl.)_(14)_"/>
      <w:bookmarkEnd w:id="206"/>
      <w:r>
        <w:t>Excl.)</w:t>
      </w:r>
      <w:r>
        <w:rPr>
          <w:spacing w:val="-4"/>
        </w:rPr>
        <w:t xml:space="preserve"> (14)</w:t>
      </w:r>
      <w:r>
        <w:rPr>
          <w:rFonts w:ascii="Times New Roman"/>
        </w:rPr>
        <w:tab/>
      </w:r>
      <w:r>
        <w:rPr>
          <w:spacing w:val="-5"/>
        </w:rPr>
        <w:t>39</w:t>
      </w:r>
    </w:p>
    <w:p w14:paraId="434E6A70" w14:textId="77777777" w:rsidR="00A808D5" w:rsidRDefault="00EC4B23">
      <w:pPr>
        <w:tabs>
          <w:tab w:val="left" w:leader="dot" w:pos="9271"/>
        </w:tabs>
        <w:spacing w:before="239"/>
        <w:ind w:left="1220" w:right="1335"/>
      </w:pPr>
      <w:r>
        <w:t>Table 4 - Areas Assessed in Formative Research Horizon Scanning Activities to</w:t>
      </w:r>
      <w:r>
        <w:rPr>
          <w:spacing w:val="40"/>
        </w:rPr>
        <w:t xml:space="preserve"> </w:t>
      </w:r>
      <w:r>
        <w:t>Identify</w:t>
      </w:r>
      <w:r>
        <w:rPr>
          <w:spacing w:val="-7"/>
        </w:rPr>
        <w:t xml:space="preserve"> </w:t>
      </w:r>
      <w:r>
        <w:t>Therapeutic</w:t>
      </w:r>
      <w:r>
        <w:rPr>
          <w:spacing w:val="-6"/>
        </w:rPr>
        <w:t xml:space="preserve"> </w:t>
      </w:r>
      <w:r>
        <w:t>Topics</w:t>
      </w:r>
      <w:r>
        <w:rPr>
          <w:spacing w:val="-7"/>
        </w:rPr>
        <w:t xml:space="preserve"> </w:t>
      </w:r>
      <w:r>
        <w:rPr>
          <w:spacing w:val="-4"/>
        </w:rPr>
        <w:t>(16)</w:t>
      </w:r>
      <w:r>
        <w:rPr>
          <w:rFonts w:ascii="Times New Roman"/>
        </w:rPr>
        <w:tab/>
      </w:r>
      <w:r>
        <w:rPr>
          <w:spacing w:val="-5"/>
        </w:rPr>
        <w:t>43</w:t>
      </w:r>
    </w:p>
    <w:p w14:paraId="3256238E" w14:textId="77777777" w:rsidR="00A808D5" w:rsidRDefault="00EC4B23">
      <w:pPr>
        <w:tabs>
          <w:tab w:val="left" w:leader="dot" w:pos="9273"/>
        </w:tabs>
        <w:spacing w:before="242"/>
        <w:ind w:left="1220"/>
      </w:pPr>
      <w:r>
        <w:t>Table</w:t>
      </w:r>
      <w:r>
        <w:rPr>
          <w:spacing w:val="-3"/>
        </w:rPr>
        <w:t xml:space="preserve"> </w:t>
      </w:r>
      <w:r>
        <w:t>5</w:t>
      </w:r>
      <w:r>
        <w:rPr>
          <w:spacing w:val="-4"/>
        </w:rPr>
        <w:t xml:space="preserve"> </w:t>
      </w:r>
      <w:r>
        <w:t>-</w:t>
      </w:r>
      <w:r>
        <w:rPr>
          <w:spacing w:val="-2"/>
        </w:rPr>
        <w:t xml:space="preserve"> </w:t>
      </w:r>
      <w:r>
        <w:t>NPS</w:t>
      </w:r>
      <w:r>
        <w:rPr>
          <w:spacing w:val="-4"/>
        </w:rPr>
        <w:t xml:space="preserve"> </w:t>
      </w:r>
      <w:r>
        <w:t>MedicineWise</w:t>
      </w:r>
      <w:r>
        <w:rPr>
          <w:spacing w:val="-2"/>
        </w:rPr>
        <w:t xml:space="preserve"> Interventions</w:t>
      </w:r>
      <w:r>
        <w:rPr>
          <w:rFonts w:ascii="Times New Roman"/>
        </w:rPr>
        <w:tab/>
      </w:r>
      <w:r>
        <w:rPr>
          <w:spacing w:val="-5"/>
        </w:rPr>
        <w:t>54</w:t>
      </w:r>
    </w:p>
    <w:p w14:paraId="2D9ED967" w14:textId="77777777" w:rsidR="00A808D5" w:rsidRDefault="00EC4B23">
      <w:pPr>
        <w:tabs>
          <w:tab w:val="left" w:leader="dot" w:pos="9271"/>
        </w:tabs>
        <w:spacing w:before="240"/>
        <w:ind w:left="1219"/>
      </w:pPr>
      <w:r>
        <w:t>Table</w:t>
      </w:r>
      <w:r>
        <w:rPr>
          <w:spacing w:val="-4"/>
        </w:rPr>
        <w:t xml:space="preserve"> </w:t>
      </w:r>
      <w:r>
        <w:t>6</w:t>
      </w:r>
      <w:r>
        <w:rPr>
          <w:spacing w:val="-5"/>
        </w:rPr>
        <w:t xml:space="preserve"> </w:t>
      </w:r>
      <w:r>
        <w:t>-</w:t>
      </w:r>
      <w:r>
        <w:rPr>
          <w:spacing w:val="-3"/>
        </w:rPr>
        <w:t xml:space="preserve"> </w:t>
      </w:r>
      <w:r>
        <w:t>Number</w:t>
      </w:r>
      <w:r>
        <w:rPr>
          <w:spacing w:val="-2"/>
        </w:rPr>
        <w:t xml:space="preserve"> </w:t>
      </w:r>
      <w:r>
        <w:t>of</w:t>
      </w:r>
      <w:r>
        <w:rPr>
          <w:spacing w:val="-2"/>
        </w:rPr>
        <w:t xml:space="preserve"> </w:t>
      </w:r>
      <w:r>
        <w:t>RADAR</w:t>
      </w:r>
      <w:r>
        <w:rPr>
          <w:spacing w:val="-3"/>
        </w:rPr>
        <w:t xml:space="preserve"> </w:t>
      </w:r>
      <w:r>
        <w:t>Subscribers</w:t>
      </w:r>
      <w:r>
        <w:rPr>
          <w:spacing w:val="-4"/>
        </w:rPr>
        <w:t xml:space="preserve"> </w:t>
      </w:r>
      <w:r>
        <w:t>by</w:t>
      </w:r>
      <w:r>
        <w:rPr>
          <w:spacing w:val="-5"/>
        </w:rPr>
        <w:t xml:space="preserve"> </w:t>
      </w:r>
      <w:r>
        <w:rPr>
          <w:spacing w:val="-2"/>
        </w:rPr>
        <w:t>profession</w:t>
      </w:r>
      <w:bookmarkStart w:id="207" w:name="......................................._"/>
      <w:bookmarkEnd w:id="207"/>
      <w:r>
        <w:rPr>
          <w:rFonts w:ascii="Times New Roman"/>
        </w:rPr>
        <w:tab/>
      </w:r>
      <w:bookmarkStart w:id="208" w:name="62_"/>
      <w:bookmarkEnd w:id="208"/>
      <w:r>
        <w:rPr>
          <w:spacing w:val="-5"/>
        </w:rPr>
        <w:t>62</w:t>
      </w:r>
    </w:p>
    <w:p w14:paraId="4206FD97" w14:textId="77777777" w:rsidR="00A808D5" w:rsidRDefault="00EC4B23">
      <w:pPr>
        <w:tabs>
          <w:tab w:val="left" w:leader="dot" w:pos="9271"/>
        </w:tabs>
        <w:spacing w:before="239"/>
        <w:ind w:left="1219"/>
      </w:pPr>
      <w:r>
        <w:t>Table</w:t>
      </w:r>
      <w:r>
        <w:rPr>
          <w:spacing w:val="-4"/>
        </w:rPr>
        <w:t xml:space="preserve"> </w:t>
      </w:r>
      <w:r>
        <w:t>7</w:t>
      </w:r>
      <w:r>
        <w:rPr>
          <w:spacing w:val="-5"/>
        </w:rPr>
        <w:t xml:space="preserve"> </w:t>
      </w:r>
      <w:r>
        <w:t>-</w:t>
      </w:r>
      <w:r>
        <w:rPr>
          <w:spacing w:val="-3"/>
        </w:rPr>
        <w:t xml:space="preserve"> </w:t>
      </w:r>
      <w:r>
        <w:t>NPS</w:t>
      </w:r>
      <w:r>
        <w:rPr>
          <w:spacing w:val="-6"/>
        </w:rPr>
        <w:t xml:space="preserve"> </w:t>
      </w:r>
      <w:r>
        <w:t>MedicineWise</w:t>
      </w:r>
      <w:r>
        <w:rPr>
          <w:spacing w:val="-3"/>
        </w:rPr>
        <w:t xml:space="preserve"> </w:t>
      </w:r>
      <w:r>
        <w:t>App</w:t>
      </w:r>
      <w:r>
        <w:rPr>
          <w:spacing w:val="-4"/>
        </w:rPr>
        <w:t xml:space="preserve"> </w:t>
      </w:r>
      <w:r>
        <w:t>Description</w:t>
      </w:r>
      <w:r>
        <w:rPr>
          <w:spacing w:val="-5"/>
        </w:rPr>
        <w:t xml:space="preserve"> </w:t>
      </w:r>
      <w:r>
        <w:rPr>
          <w:spacing w:val="-4"/>
        </w:rPr>
        <w:t>(31)</w:t>
      </w:r>
      <w:r>
        <w:rPr>
          <w:rFonts w:ascii="Times New Roman"/>
        </w:rPr>
        <w:tab/>
      </w:r>
      <w:bookmarkStart w:id="209" w:name="64_"/>
      <w:bookmarkEnd w:id="209"/>
      <w:r>
        <w:rPr>
          <w:spacing w:val="-5"/>
        </w:rPr>
        <w:t>64</w:t>
      </w:r>
    </w:p>
    <w:p w14:paraId="213B5409" w14:textId="77777777" w:rsidR="00A808D5" w:rsidRDefault="00EC4B23">
      <w:pPr>
        <w:tabs>
          <w:tab w:val="left" w:leader="dot" w:pos="9272"/>
        </w:tabs>
        <w:spacing w:before="240"/>
        <w:ind w:left="1219"/>
      </w:pPr>
      <w:hyperlink w:anchor="_bookmark23" w:history="1">
        <w:r>
          <w:t>Table</w:t>
        </w:r>
        <w:r>
          <w:rPr>
            <w:spacing w:val="-4"/>
          </w:rPr>
          <w:t xml:space="preserve"> </w:t>
        </w:r>
        <w:r>
          <w:t>8</w:t>
        </w:r>
        <w:r>
          <w:rPr>
            <w:spacing w:val="-5"/>
          </w:rPr>
          <w:t xml:space="preserve"> </w:t>
        </w:r>
        <w:r>
          <w:t>-</w:t>
        </w:r>
        <w:r>
          <w:rPr>
            <w:spacing w:val="-3"/>
          </w:rPr>
          <w:t xml:space="preserve"> </w:t>
        </w:r>
        <w:r>
          <w:t>Description</w:t>
        </w:r>
        <w:r>
          <w:rPr>
            <w:spacing w:val="-6"/>
          </w:rPr>
          <w:t xml:space="preserve"> </w:t>
        </w:r>
        <w:r>
          <w:t>of</w:t>
        </w:r>
        <w:r>
          <w:rPr>
            <w:spacing w:val="-3"/>
          </w:rPr>
          <w:t xml:space="preserve"> </w:t>
        </w:r>
        <w:r>
          <w:t>MedicineInsight</w:t>
        </w:r>
        <w:r>
          <w:rPr>
            <w:spacing w:val="-5"/>
          </w:rPr>
          <w:t xml:space="preserve"> </w:t>
        </w:r>
        <w:r>
          <w:rPr>
            <w:spacing w:val="-4"/>
          </w:rPr>
          <w:t>(33)</w:t>
        </w:r>
        <w:bookmarkStart w:id="210" w:name="........................................"/>
        <w:bookmarkEnd w:id="210"/>
        <w:r>
          <w:rPr>
            <w:rFonts w:ascii="Times New Roman"/>
          </w:rPr>
          <w:tab/>
        </w:r>
        <w:bookmarkStart w:id="211" w:name="66_"/>
        <w:bookmarkEnd w:id="211"/>
        <w:r>
          <w:rPr>
            <w:spacing w:val="-5"/>
          </w:rPr>
          <w:t>66</w:t>
        </w:r>
      </w:hyperlink>
    </w:p>
    <w:p w14:paraId="7C13B05D" w14:textId="77777777" w:rsidR="00A808D5" w:rsidRDefault="00EC4B23">
      <w:pPr>
        <w:tabs>
          <w:tab w:val="left" w:leader="dot" w:pos="9272"/>
        </w:tabs>
        <w:spacing w:before="239"/>
        <w:ind w:left="1219"/>
      </w:pPr>
      <w:r>
        <w:t>Table</w:t>
      </w:r>
      <w:r>
        <w:rPr>
          <w:spacing w:val="-3"/>
        </w:rPr>
        <w:t xml:space="preserve"> </w:t>
      </w:r>
      <w:r>
        <w:t>9</w:t>
      </w:r>
      <w:r>
        <w:rPr>
          <w:spacing w:val="-5"/>
        </w:rPr>
        <w:t xml:space="preserve"> </w:t>
      </w:r>
      <w:r>
        <w:t>-</w:t>
      </w:r>
      <w:r>
        <w:rPr>
          <w:spacing w:val="-3"/>
        </w:rPr>
        <w:t xml:space="preserve"> </w:t>
      </w:r>
      <w:r>
        <w:t>Methods</w:t>
      </w:r>
      <w:r>
        <w:rPr>
          <w:spacing w:val="-2"/>
        </w:rPr>
        <w:t xml:space="preserve"> </w:t>
      </w:r>
      <w:r>
        <w:t>Used</w:t>
      </w:r>
      <w:r>
        <w:rPr>
          <w:spacing w:val="-4"/>
        </w:rPr>
        <w:t xml:space="preserve"> </w:t>
      </w:r>
      <w:r>
        <w:t>in</w:t>
      </w:r>
      <w:r>
        <w:rPr>
          <w:spacing w:val="-3"/>
        </w:rPr>
        <w:t xml:space="preserve"> </w:t>
      </w:r>
      <w:r>
        <w:t>NPS</w:t>
      </w:r>
      <w:r>
        <w:rPr>
          <w:spacing w:val="-4"/>
        </w:rPr>
        <w:t xml:space="preserve"> </w:t>
      </w:r>
      <w:r>
        <w:t>MedicineWise</w:t>
      </w:r>
      <w:r>
        <w:rPr>
          <w:spacing w:val="-5"/>
        </w:rPr>
        <w:t xml:space="preserve"> </w:t>
      </w:r>
      <w:r>
        <w:t>Evaluations</w:t>
      </w:r>
      <w:r>
        <w:rPr>
          <w:spacing w:val="-4"/>
        </w:rPr>
        <w:t xml:space="preserve"> (36)</w:t>
      </w:r>
      <w:bookmarkStart w:id="212" w:name="........................._"/>
      <w:bookmarkEnd w:id="212"/>
      <w:r>
        <w:rPr>
          <w:rFonts w:ascii="Times New Roman"/>
        </w:rPr>
        <w:tab/>
      </w:r>
      <w:bookmarkStart w:id="213" w:name="83_"/>
      <w:bookmarkEnd w:id="213"/>
      <w:r>
        <w:rPr>
          <w:spacing w:val="-5"/>
        </w:rPr>
        <w:t>83</w:t>
      </w:r>
    </w:p>
    <w:p w14:paraId="1A61CA7C" w14:textId="77777777" w:rsidR="00A808D5" w:rsidRDefault="00A808D5">
      <w:pPr>
        <w:sectPr w:rsidR="00A808D5">
          <w:pgSz w:w="11910" w:h="16840"/>
          <w:pgMar w:top="1660" w:right="460" w:bottom="1000" w:left="580" w:header="709" w:footer="808" w:gutter="0"/>
          <w:cols w:space="720"/>
        </w:sectPr>
      </w:pPr>
    </w:p>
    <w:p w14:paraId="34A1C3B3" w14:textId="77777777" w:rsidR="00A808D5" w:rsidRDefault="00EC4B23">
      <w:pPr>
        <w:pStyle w:val="Heading2"/>
        <w:numPr>
          <w:ilvl w:val="1"/>
          <w:numId w:val="50"/>
        </w:numPr>
        <w:tabs>
          <w:tab w:val="left" w:pos="1795"/>
          <w:tab w:val="left" w:pos="1797"/>
        </w:tabs>
        <w:spacing w:before="102"/>
      </w:pPr>
      <w:bookmarkStart w:id="214" w:name="_TOC_250036"/>
      <w:r>
        <w:rPr>
          <w:color w:val="2D74B5"/>
          <w:spacing w:val="-2"/>
          <w:w w:val="110"/>
        </w:rPr>
        <w:lastRenderedPageBreak/>
        <w:t>G</w:t>
      </w:r>
      <w:bookmarkEnd w:id="214"/>
      <w:r>
        <w:rPr>
          <w:color w:val="2D74B5"/>
          <w:spacing w:val="-2"/>
          <w:w w:val="110"/>
        </w:rPr>
        <w:t>lossary</w:t>
      </w:r>
    </w:p>
    <w:p w14:paraId="3CDD7CE6" w14:textId="77777777" w:rsidR="00A808D5" w:rsidRDefault="00A808D5">
      <w:pPr>
        <w:pStyle w:val="BodyText"/>
        <w:spacing w:before="3"/>
        <w:rPr>
          <w:rFonts w:ascii="Cambria"/>
          <w:i/>
          <w:sz w:val="20"/>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460"/>
      </w:tblGrid>
      <w:tr w:rsidR="00A808D5" w14:paraId="7AC71C13" w14:textId="77777777">
        <w:trPr>
          <w:trHeight w:val="299"/>
        </w:trPr>
        <w:tc>
          <w:tcPr>
            <w:tcW w:w="2182" w:type="dxa"/>
          </w:tcPr>
          <w:p w14:paraId="180D595A" w14:textId="77777777" w:rsidR="00A808D5" w:rsidRDefault="00EC4B23">
            <w:pPr>
              <w:pStyle w:val="TableParagraph"/>
              <w:spacing w:line="263" w:lineRule="exact"/>
              <w:ind w:left="110"/>
            </w:pPr>
            <w:bookmarkStart w:id="215" w:name="ACNC_"/>
            <w:bookmarkEnd w:id="215"/>
            <w:r>
              <w:rPr>
                <w:spacing w:val="-4"/>
              </w:rPr>
              <w:t>ACNC</w:t>
            </w:r>
          </w:p>
        </w:tc>
        <w:tc>
          <w:tcPr>
            <w:tcW w:w="7460" w:type="dxa"/>
          </w:tcPr>
          <w:p w14:paraId="53298459" w14:textId="77777777" w:rsidR="00A808D5" w:rsidRDefault="00EC4B23">
            <w:pPr>
              <w:pStyle w:val="TableParagraph"/>
              <w:spacing w:line="263" w:lineRule="exact"/>
              <w:ind w:left="107"/>
            </w:pPr>
            <w:bookmarkStart w:id="216" w:name="Australian_Charities_and_Not-for-profits"/>
            <w:bookmarkEnd w:id="216"/>
            <w:r>
              <w:t>Australian</w:t>
            </w:r>
            <w:r>
              <w:rPr>
                <w:spacing w:val="-10"/>
              </w:rPr>
              <w:t xml:space="preserve"> </w:t>
            </w:r>
            <w:r>
              <w:t>Charities</w:t>
            </w:r>
            <w:r>
              <w:rPr>
                <w:spacing w:val="-9"/>
              </w:rPr>
              <w:t xml:space="preserve"> </w:t>
            </w:r>
            <w:r>
              <w:t>and</w:t>
            </w:r>
            <w:r>
              <w:rPr>
                <w:spacing w:val="-5"/>
              </w:rPr>
              <w:t xml:space="preserve"> </w:t>
            </w:r>
            <w:r>
              <w:t>Not-for-profits</w:t>
            </w:r>
            <w:r>
              <w:rPr>
                <w:spacing w:val="-6"/>
              </w:rPr>
              <w:t xml:space="preserve"> </w:t>
            </w:r>
            <w:r>
              <w:rPr>
                <w:spacing w:val="-2"/>
              </w:rPr>
              <w:t>Commission</w:t>
            </w:r>
          </w:p>
        </w:tc>
      </w:tr>
      <w:tr w:rsidR="00A808D5" w14:paraId="4C6B3A4D" w14:textId="77777777">
        <w:trPr>
          <w:trHeight w:val="299"/>
        </w:trPr>
        <w:tc>
          <w:tcPr>
            <w:tcW w:w="2182" w:type="dxa"/>
          </w:tcPr>
          <w:p w14:paraId="438D0BA0" w14:textId="77777777" w:rsidR="00A808D5" w:rsidRDefault="00EC4B23">
            <w:pPr>
              <w:pStyle w:val="TableParagraph"/>
              <w:spacing w:line="263" w:lineRule="exact"/>
              <w:ind w:left="110"/>
            </w:pPr>
            <w:bookmarkStart w:id="217" w:name="ACSQHC_"/>
            <w:bookmarkEnd w:id="217"/>
            <w:r>
              <w:rPr>
                <w:spacing w:val="-2"/>
              </w:rPr>
              <w:t>ACSQHC</w:t>
            </w:r>
          </w:p>
        </w:tc>
        <w:tc>
          <w:tcPr>
            <w:tcW w:w="7460" w:type="dxa"/>
          </w:tcPr>
          <w:p w14:paraId="1503C362" w14:textId="77777777" w:rsidR="00A808D5" w:rsidRDefault="00EC4B23">
            <w:pPr>
              <w:pStyle w:val="TableParagraph"/>
              <w:spacing w:line="263" w:lineRule="exact"/>
              <w:ind w:left="107"/>
            </w:pPr>
            <w:r>
              <w:t>Australian</w:t>
            </w:r>
            <w:r>
              <w:rPr>
                <w:spacing w:val="-6"/>
              </w:rPr>
              <w:t xml:space="preserve"> </w:t>
            </w:r>
            <w:r>
              <w:t>Commission</w:t>
            </w:r>
            <w:r>
              <w:rPr>
                <w:spacing w:val="-5"/>
              </w:rPr>
              <w:t xml:space="preserve"> </w:t>
            </w:r>
            <w:r>
              <w:t>on</w:t>
            </w:r>
            <w:r>
              <w:rPr>
                <w:spacing w:val="-2"/>
              </w:rPr>
              <w:t xml:space="preserve"> </w:t>
            </w:r>
            <w:r>
              <w:t>Safety</w:t>
            </w:r>
            <w:r>
              <w:rPr>
                <w:spacing w:val="-4"/>
              </w:rPr>
              <w:t xml:space="preserve"> </w:t>
            </w:r>
            <w:r>
              <w:t>and</w:t>
            </w:r>
            <w:r>
              <w:rPr>
                <w:spacing w:val="-4"/>
              </w:rPr>
              <w:t xml:space="preserve"> </w:t>
            </w:r>
            <w:r>
              <w:t>Quality</w:t>
            </w:r>
            <w:r>
              <w:rPr>
                <w:spacing w:val="-4"/>
              </w:rPr>
              <w:t xml:space="preserve"> </w:t>
            </w:r>
            <w:r>
              <w:t>in</w:t>
            </w:r>
            <w:r>
              <w:rPr>
                <w:spacing w:val="-6"/>
              </w:rPr>
              <w:t xml:space="preserve"> </w:t>
            </w:r>
            <w:r>
              <w:t>Health</w:t>
            </w:r>
            <w:r>
              <w:rPr>
                <w:spacing w:val="-2"/>
              </w:rPr>
              <w:t xml:space="preserve"> </w:t>
            </w:r>
            <w:r>
              <w:rPr>
                <w:spacing w:val="-4"/>
              </w:rPr>
              <w:t>Care</w:t>
            </w:r>
          </w:p>
        </w:tc>
      </w:tr>
      <w:tr w:rsidR="00A808D5" w14:paraId="7205EE99" w14:textId="77777777">
        <w:trPr>
          <w:trHeight w:val="301"/>
        </w:trPr>
        <w:tc>
          <w:tcPr>
            <w:tcW w:w="2182" w:type="dxa"/>
          </w:tcPr>
          <w:p w14:paraId="48A8828D" w14:textId="77777777" w:rsidR="00A808D5" w:rsidRDefault="00EC4B23">
            <w:pPr>
              <w:pStyle w:val="TableParagraph"/>
              <w:spacing w:before="1"/>
              <w:ind w:left="110"/>
            </w:pPr>
            <w:bookmarkStart w:id="218" w:name="ACT_PHN_"/>
            <w:bookmarkEnd w:id="218"/>
            <w:r>
              <w:t>ACT</w:t>
            </w:r>
            <w:r>
              <w:rPr>
                <w:spacing w:val="-4"/>
              </w:rPr>
              <w:t xml:space="preserve"> </w:t>
            </w:r>
            <w:r>
              <w:rPr>
                <w:spacing w:val="-5"/>
              </w:rPr>
              <w:t>PHN</w:t>
            </w:r>
          </w:p>
        </w:tc>
        <w:tc>
          <w:tcPr>
            <w:tcW w:w="7460" w:type="dxa"/>
          </w:tcPr>
          <w:p w14:paraId="03A52841" w14:textId="77777777" w:rsidR="00A808D5" w:rsidRDefault="00EC4B23">
            <w:pPr>
              <w:pStyle w:val="TableParagraph"/>
              <w:spacing w:before="1"/>
              <w:ind w:left="107"/>
            </w:pPr>
            <w:bookmarkStart w:id="219" w:name="Capital_Health_Network_PHN_"/>
            <w:bookmarkEnd w:id="219"/>
            <w:r>
              <w:t>Capital</w:t>
            </w:r>
            <w:r>
              <w:rPr>
                <w:spacing w:val="-7"/>
              </w:rPr>
              <w:t xml:space="preserve"> </w:t>
            </w:r>
            <w:r>
              <w:t>Health</w:t>
            </w:r>
            <w:r>
              <w:rPr>
                <w:spacing w:val="-5"/>
              </w:rPr>
              <w:t xml:space="preserve"> </w:t>
            </w:r>
            <w:r>
              <w:t>Network</w:t>
            </w:r>
            <w:r>
              <w:rPr>
                <w:spacing w:val="-4"/>
              </w:rPr>
              <w:t xml:space="preserve"> </w:t>
            </w:r>
            <w:r>
              <w:rPr>
                <w:spacing w:val="-5"/>
              </w:rPr>
              <w:t>PHN</w:t>
            </w:r>
          </w:p>
        </w:tc>
      </w:tr>
      <w:tr w:rsidR="00A808D5" w14:paraId="4F23F467" w14:textId="77777777">
        <w:trPr>
          <w:trHeight w:val="299"/>
        </w:trPr>
        <w:tc>
          <w:tcPr>
            <w:tcW w:w="2182" w:type="dxa"/>
          </w:tcPr>
          <w:p w14:paraId="689F4B21" w14:textId="77777777" w:rsidR="00A808D5" w:rsidRDefault="00EC4B23">
            <w:pPr>
              <w:pStyle w:val="TableParagraph"/>
              <w:spacing w:line="263" w:lineRule="exact"/>
              <w:ind w:left="110"/>
            </w:pPr>
            <w:bookmarkStart w:id="220" w:name="AEST_"/>
            <w:bookmarkEnd w:id="220"/>
            <w:r>
              <w:rPr>
                <w:spacing w:val="-4"/>
              </w:rPr>
              <w:t>AEST</w:t>
            </w:r>
          </w:p>
        </w:tc>
        <w:tc>
          <w:tcPr>
            <w:tcW w:w="7460" w:type="dxa"/>
          </w:tcPr>
          <w:p w14:paraId="42123264" w14:textId="77777777" w:rsidR="00A808D5" w:rsidRDefault="00EC4B23">
            <w:pPr>
              <w:pStyle w:val="TableParagraph"/>
              <w:spacing w:line="263" w:lineRule="exact"/>
              <w:ind w:left="107"/>
            </w:pPr>
            <w:bookmarkStart w:id="221" w:name="Australian_Eastern_Standard_Time_"/>
            <w:bookmarkEnd w:id="221"/>
            <w:r>
              <w:t>Australian</w:t>
            </w:r>
            <w:r>
              <w:rPr>
                <w:spacing w:val="-8"/>
              </w:rPr>
              <w:t xml:space="preserve"> </w:t>
            </w:r>
            <w:r>
              <w:t>Eastern</w:t>
            </w:r>
            <w:r>
              <w:rPr>
                <w:spacing w:val="-8"/>
              </w:rPr>
              <w:t xml:space="preserve"> </w:t>
            </w:r>
            <w:r>
              <w:t>Standard</w:t>
            </w:r>
            <w:r>
              <w:rPr>
                <w:spacing w:val="-6"/>
              </w:rPr>
              <w:t xml:space="preserve"> </w:t>
            </w:r>
            <w:r>
              <w:rPr>
                <w:spacing w:val="-4"/>
              </w:rPr>
              <w:t>Time</w:t>
            </w:r>
          </w:p>
        </w:tc>
      </w:tr>
      <w:tr w:rsidR="00A808D5" w14:paraId="23A6A49C" w14:textId="77777777">
        <w:trPr>
          <w:trHeight w:val="299"/>
        </w:trPr>
        <w:tc>
          <w:tcPr>
            <w:tcW w:w="2182" w:type="dxa"/>
          </w:tcPr>
          <w:p w14:paraId="3163F799" w14:textId="77777777" w:rsidR="00A808D5" w:rsidRDefault="00EC4B23">
            <w:pPr>
              <w:pStyle w:val="TableParagraph"/>
              <w:spacing w:line="263" w:lineRule="exact"/>
              <w:ind w:left="110"/>
            </w:pPr>
            <w:bookmarkStart w:id="222" w:name="AHHA_"/>
            <w:bookmarkEnd w:id="222"/>
            <w:r>
              <w:rPr>
                <w:spacing w:val="-4"/>
              </w:rPr>
              <w:t>AHHA</w:t>
            </w:r>
          </w:p>
        </w:tc>
        <w:tc>
          <w:tcPr>
            <w:tcW w:w="7460" w:type="dxa"/>
          </w:tcPr>
          <w:p w14:paraId="631E7CCD" w14:textId="77777777" w:rsidR="00A808D5" w:rsidRDefault="00EC4B23">
            <w:pPr>
              <w:pStyle w:val="TableParagraph"/>
              <w:spacing w:line="263" w:lineRule="exact"/>
              <w:ind w:left="107"/>
            </w:pPr>
            <w:bookmarkStart w:id="223" w:name="Australian_Healthcare_and_Hospitals_Asso"/>
            <w:bookmarkEnd w:id="223"/>
            <w:r>
              <w:t>Australian</w:t>
            </w:r>
            <w:r>
              <w:rPr>
                <w:spacing w:val="-7"/>
              </w:rPr>
              <w:t xml:space="preserve"> </w:t>
            </w:r>
            <w:r>
              <w:t>Healthcare</w:t>
            </w:r>
            <w:r>
              <w:rPr>
                <w:spacing w:val="-6"/>
              </w:rPr>
              <w:t xml:space="preserve"> </w:t>
            </w:r>
            <w:r>
              <w:t>and</w:t>
            </w:r>
            <w:r>
              <w:rPr>
                <w:spacing w:val="-6"/>
              </w:rPr>
              <w:t xml:space="preserve"> </w:t>
            </w:r>
            <w:r>
              <w:t>Hospitals</w:t>
            </w:r>
            <w:r>
              <w:rPr>
                <w:spacing w:val="-3"/>
              </w:rPr>
              <w:t xml:space="preserve"> </w:t>
            </w:r>
            <w:r>
              <w:rPr>
                <w:spacing w:val="-2"/>
              </w:rPr>
              <w:t>Association</w:t>
            </w:r>
          </w:p>
        </w:tc>
      </w:tr>
      <w:tr w:rsidR="00A808D5" w14:paraId="05172433" w14:textId="77777777">
        <w:trPr>
          <w:trHeight w:val="299"/>
        </w:trPr>
        <w:tc>
          <w:tcPr>
            <w:tcW w:w="2182" w:type="dxa"/>
          </w:tcPr>
          <w:p w14:paraId="4B05A9DF" w14:textId="77777777" w:rsidR="00A808D5" w:rsidRDefault="00EC4B23">
            <w:pPr>
              <w:pStyle w:val="TableParagraph"/>
              <w:spacing w:line="263" w:lineRule="exact"/>
              <w:ind w:left="110"/>
            </w:pPr>
            <w:bookmarkStart w:id="224" w:name="AIHW_"/>
            <w:bookmarkEnd w:id="224"/>
            <w:r>
              <w:rPr>
                <w:spacing w:val="-4"/>
              </w:rPr>
              <w:t>AIHW</w:t>
            </w:r>
          </w:p>
        </w:tc>
        <w:tc>
          <w:tcPr>
            <w:tcW w:w="7460" w:type="dxa"/>
          </w:tcPr>
          <w:p w14:paraId="3352A881" w14:textId="77777777" w:rsidR="00A808D5" w:rsidRDefault="00EC4B23">
            <w:pPr>
              <w:pStyle w:val="TableParagraph"/>
              <w:spacing w:line="263" w:lineRule="exact"/>
              <w:ind w:left="107"/>
            </w:pPr>
            <w:r>
              <w:t>Australian</w:t>
            </w:r>
            <w:r>
              <w:rPr>
                <w:spacing w:val="-6"/>
              </w:rPr>
              <w:t xml:space="preserve"> </w:t>
            </w:r>
            <w:r>
              <w:t>Institute</w:t>
            </w:r>
            <w:r>
              <w:rPr>
                <w:spacing w:val="-4"/>
              </w:rPr>
              <w:t xml:space="preserve"> </w:t>
            </w:r>
            <w:r>
              <w:t>of</w:t>
            </w:r>
            <w:r>
              <w:rPr>
                <w:spacing w:val="-7"/>
              </w:rPr>
              <w:t xml:space="preserve"> </w:t>
            </w:r>
            <w:r>
              <w:t>Health</w:t>
            </w:r>
            <w:r>
              <w:rPr>
                <w:spacing w:val="-5"/>
              </w:rPr>
              <w:t xml:space="preserve"> </w:t>
            </w:r>
            <w:r>
              <w:t>and</w:t>
            </w:r>
            <w:r>
              <w:rPr>
                <w:spacing w:val="-4"/>
              </w:rPr>
              <w:t xml:space="preserve"> </w:t>
            </w:r>
            <w:r>
              <w:rPr>
                <w:spacing w:val="-2"/>
              </w:rPr>
              <w:t>Welfare</w:t>
            </w:r>
          </w:p>
        </w:tc>
      </w:tr>
      <w:tr w:rsidR="00A808D5" w14:paraId="6A188B08" w14:textId="77777777">
        <w:trPr>
          <w:trHeight w:val="299"/>
        </w:trPr>
        <w:tc>
          <w:tcPr>
            <w:tcW w:w="2182" w:type="dxa"/>
          </w:tcPr>
          <w:p w14:paraId="63D46901" w14:textId="77777777" w:rsidR="00A808D5" w:rsidRDefault="00EC4B23">
            <w:pPr>
              <w:pStyle w:val="TableParagraph"/>
              <w:spacing w:line="263" w:lineRule="exact"/>
              <w:ind w:left="110"/>
            </w:pPr>
            <w:bookmarkStart w:id="225" w:name="AME_"/>
            <w:bookmarkEnd w:id="225"/>
            <w:r>
              <w:rPr>
                <w:spacing w:val="-5"/>
              </w:rPr>
              <w:t>AME</w:t>
            </w:r>
          </w:p>
        </w:tc>
        <w:tc>
          <w:tcPr>
            <w:tcW w:w="7460" w:type="dxa"/>
          </w:tcPr>
          <w:p w14:paraId="66CD3935" w14:textId="77777777" w:rsidR="00A808D5" w:rsidRDefault="00EC4B23">
            <w:pPr>
              <w:pStyle w:val="TableParagraph"/>
              <w:spacing w:line="263" w:lineRule="exact"/>
              <w:ind w:left="107"/>
            </w:pPr>
            <w:bookmarkStart w:id="226" w:name="Adverse_Medicines_Event_"/>
            <w:bookmarkEnd w:id="226"/>
            <w:r>
              <w:t>Adverse</w:t>
            </w:r>
            <w:r>
              <w:rPr>
                <w:spacing w:val="-7"/>
              </w:rPr>
              <w:t xml:space="preserve"> </w:t>
            </w:r>
            <w:r>
              <w:t>Medicines</w:t>
            </w:r>
            <w:r>
              <w:rPr>
                <w:spacing w:val="-1"/>
              </w:rPr>
              <w:t xml:space="preserve"> </w:t>
            </w:r>
            <w:r>
              <w:rPr>
                <w:spacing w:val="-2"/>
              </w:rPr>
              <w:t>Event</w:t>
            </w:r>
          </w:p>
        </w:tc>
      </w:tr>
      <w:tr w:rsidR="00A808D5" w14:paraId="220839AD" w14:textId="77777777">
        <w:trPr>
          <w:trHeight w:val="299"/>
        </w:trPr>
        <w:tc>
          <w:tcPr>
            <w:tcW w:w="2182" w:type="dxa"/>
          </w:tcPr>
          <w:p w14:paraId="4A9A9782" w14:textId="77777777" w:rsidR="00A808D5" w:rsidRDefault="00EC4B23">
            <w:pPr>
              <w:pStyle w:val="TableParagraph"/>
              <w:spacing w:line="263" w:lineRule="exact"/>
              <w:ind w:left="110"/>
            </w:pPr>
            <w:bookmarkStart w:id="227" w:name="AMR_"/>
            <w:bookmarkEnd w:id="227"/>
            <w:r>
              <w:rPr>
                <w:spacing w:val="-5"/>
              </w:rPr>
              <w:t>AMR</w:t>
            </w:r>
          </w:p>
        </w:tc>
        <w:tc>
          <w:tcPr>
            <w:tcW w:w="7460" w:type="dxa"/>
          </w:tcPr>
          <w:p w14:paraId="27B33BC2" w14:textId="77777777" w:rsidR="00A808D5" w:rsidRDefault="00EC4B23">
            <w:pPr>
              <w:pStyle w:val="TableParagraph"/>
              <w:spacing w:line="263" w:lineRule="exact"/>
              <w:ind w:left="107"/>
            </w:pPr>
            <w:bookmarkStart w:id="228" w:name="Antimicrobial_Resistance_"/>
            <w:bookmarkEnd w:id="228"/>
            <w:r>
              <w:t>Antimicrobial</w:t>
            </w:r>
            <w:r>
              <w:rPr>
                <w:spacing w:val="-8"/>
              </w:rPr>
              <w:t xml:space="preserve"> </w:t>
            </w:r>
            <w:r>
              <w:rPr>
                <w:spacing w:val="-2"/>
              </w:rPr>
              <w:t>Resistance</w:t>
            </w:r>
          </w:p>
        </w:tc>
      </w:tr>
      <w:tr w:rsidR="00A808D5" w14:paraId="4E98A124" w14:textId="77777777">
        <w:trPr>
          <w:trHeight w:val="301"/>
        </w:trPr>
        <w:tc>
          <w:tcPr>
            <w:tcW w:w="2182" w:type="dxa"/>
          </w:tcPr>
          <w:p w14:paraId="30995E2B" w14:textId="77777777" w:rsidR="00A808D5" w:rsidRDefault="00EC4B23">
            <w:pPr>
              <w:pStyle w:val="TableParagraph"/>
              <w:spacing w:before="1"/>
              <w:ind w:left="110"/>
            </w:pPr>
            <w:bookmarkStart w:id="229" w:name="ANAO_"/>
            <w:bookmarkEnd w:id="229"/>
            <w:r>
              <w:rPr>
                <w:spacing w:val="-4"/>
              </w:rPr>
              <w:t>ANAO</w:t>
            </w:r>
          </w:p>
        </w:tc>
        <w:tc>
          <w:tcPr>
            <w:tcW w:w="7460" w:type="dxa"/>
          </w:tcPr>
          <w:p w14:paraId="06BE5391" w14:textId="77777777" w:rsidR="00A808D5" w:rsidRDefault="00EC4B23">
            <w:pPr>
              <w:pStyle w:val="TableParagraph"/>
              <w:spacing w:before="1"/>
              <w:ind w:left="107"/>
            </w:pPr>
            <w:bookmarkStart w:id="230" w:name="Australian_National_Audit_Office_"/>
            <w:bookmarkEnd w:id="230"/>
            <w:r>
              <w:t>Australian</w:t>
            </w:r>
            <w:r>
              <w:rPr>
                <w:spacing w:val="-9"/>
              </w:rPr>
              <w:t xml:space="preserve"> </w:t>
            </w:r>
            <w:r>
              <w:t>National</w:t>
            </w:r>
            <w:r>
              <w:rPr>
                <w:spacing w:val="-4"/>
              </w:rPr>
              <w:t xml:space="preserve"> </w:t>
            </w:r>
            <w:r>
              <w:t>Audit</w:t>
            </w:r>
            <w:r>
              <w:rPr>
                <w:spacing w:val="-7"/>
              </w:rPr>
              <w:t xml:space="preserve"> </w:t>
            </w:r>
            <w:r>
              <w:rPr>
                <w:spacing w:val="-2"/>
              </w:rPr>
              <w:t>Office</w:t>
            </w:r>
          </w:p>
        </w:tc>
      </w:tr>
      <w:tr w:rsidR="00A808D5" w14:paraId="6685BDCD" w14:textId="77777777">
        <w:trPr>
          <w:trHeight w:val="299"/>
        </w:trPr>
        <w:tc>
          <w:tcPr>
            <w:tcW w:w="2182" w:type="dxa"/>
          </w:tcPr>
          <w:p w14:paraId="506AB626" w14:textId="77777777" w:rsidR="00A808D5" w:rsidRDefault="00EC4B23">
            <w:pPr>
              <w:pStyle w:val="TableParagraph"/>
              <w:spacing w:line="263" w:lineRule="exact"/>
              <w:ind w:left="110"/>
            </w:pPr>
            <w:bookmarkStart w:id="231" w:name="APAC_"/>
            <w:bookmarkEnd w:id="231"/>
            <w:r>
              <w:rPr>
                <w:spacing w:val="-4"/>
              </w:rPr>
              <w:t>APAC</w:t>
            </w:r>
          </w:p>
        </w:tc>
        <w:tc>
          <w:tcPr>
            <w:tcW w:w="7460" w:type="dxa"/>
          </w:tcPr>
          <w:p w14:paraId="28DAA201" w14:textId="77777777" w:rsidR="00A808D5" w:rsidRDefault="00EC4B23">
            <w:pPr>
              <w:pStyle w:val="TableParagraph"/>
              <w:spacing w:line="263" w:lineRule="exact"/>
              <w:ind w:left="107"/>
            </w:pPr>
            <w:bookmarkStart w:id="232" w:name="Australian_Pharmaceutical_Advisory_Counc"/>
            <w:bookmarkEnd w:id="232"/>
            <w:r>
              <w:t>Australian</w:t>
            </w:r>
            <w:r>
              <w:rPr>
                <w:spacing w:val="-10"/>
              </w:rPr>
              <w:t xml:space="preserve"> </w:t>
            </w:r>
            <w:r>
              <w:t>Pharmaceutical</w:t>
            </w:r>
            <w:r>
              <w:rPr>
                <w:spacing w:val="-6"/>
              </w:rPr>
              <w:t xml:space="preserve"> </w:t>
            </w:r>
            <w:r>
              <w:t>Advisory</w:t>
            </w:r>
            <w:r>
              <w:rPr>
                <w:spacing w:val="-8"/>
              </w:rPr>
              <w:t xml:space="preserve"> </w:t>
            </w:r>
            <w:r>
              <w:rPr>
                <w:spacing w:val="-2"/>
              </w:rPr>
              <w:t>Council</w:t>
            </w:r>
          </w:p>
        </w:tc>
      </w:tr>
      <w:tr w:rsidR="00A808D5" w14:paraId="502461C4" w14:textId="77777777">
        <w:trPr>
          <w:trHeight w:val="299"/>
        </w:trPr>
        <w:tc>
          <w:tcPr>
            <w:tcW w:w="2182" w:type="dxa"/>
          </w:tcPr>
          <w:p w14:paraId="33CF5F94" w14:textId="77777777" w:rsidR="00A808D5" w:rsidRDefault="00EC4B23">
            <w:pPr>
              <w:pStyle w:val="TableParagraph"/>
              <w:spacing w:line="263" w:lineRule="exact"/>
              <w:ind w:left="110"/>
            </w:pPr>
            <w:bookmarkStart w:id="233" w:name="ARA_"/>
            <w:bookmarkEnd w:id="233"/>
            <w:r>
              <w:rPr>
                <w:spacing w:val="-5"/>
              </w:rPr>
              <w:t>ARA</w:t>
            </w:r>
          </w:p>
        </w:tc>
        <w:tc>
          <w:tcPr>
            <w:tcW w:w="7460" w:type="dxa"/>
          </w:tcPr>
          <w:p w14:paraId="35927F24" w14:textId="77777777" w:rsidR="00A808D5" w:rsidRDefault="00EC4B23">
            <w:pPr>
              <w:pStyle w:val="TableParagraph"/>
              <w:spacing w:line="263" w:lineRule="exact"/>
              <w:ind w:left="107"/>
            </w:pPr>
            <w:bookmarkStart w:id="234" w:name="Australian_Rheumatology_Association_"/>
            <w:bookmarkEnd w:id="234"/>
            <w:r>
              <w:t>Australian</w:t>
            </w:r>
            <w:r>
              <w:rPr>
                <w:spacing w:val="-12"/>
              </w:rPr>
              <w:t xml:space="preserve"> </w:t>
            </w:r>
            <w:r>
              <w:t>Rheumatology</w:t>
            </w:r>
            <w:r>
              <w:rPr>
                <w:spacing w:val="-9"/>
              </w:rPr>
              <w:t xml:space="preserve"> </w:t>
            </w:r>
            <w:r>
              <w:rPr>
                <w:spacing w:val="-2"/>
              </w:rPr>
              <w:t>Association</w:t>
            </w:r>
          </w:p>
        </w:tc>
      </w:tr>
      <w:tr w:rsidR="00A808D5" w14:paraId="057B1CCA" w14:textId="77777777">
        <w:trPr>
          <w:trHeight w:val="570"/>
        </w:trPr>
        <w:tc>
          <w:tcPr>
            <w:tcW w:w="2182" w:type="dxa"/>
          </w:tcPr>
          <w:p w14:paraId="1EC7864E" w14:textId="77777777" w:rsidR="00A808D5" w:rsidRDefault="00EC4B23">
            <w:pPr>
              <w:pStyle w:val="TableParagraph"/>
              <w:spacing w:line="263" w:lineRule="exact"/>
              <w:ind w:left="110"/>
            </w:pPr>
            <w:bookmarkStart w:id="235" w:name="ASTAG_"/>
            <w:bookmarkEnd w:id="235"/>
            <w:r>
              <w:rPr>
                <w:spacing w:val="-2"/>
              </w:rPr>
              <w:t>ASTAG</w:t>
            </w:r>
          </w:p>
        </w:tc>
        <w:tc>
          <w:tcPr>
            <w:tcW w:w="7460" w:type="dxa"/>
          </w:tcPr>
          <w:p w14:paraId="6778199A" w14:textId="77777777" w:rsidR="00A808D5" w:rsidRDefault="00EC4B23">
            <w:pPr>
              <w:pStyle w:val="TableParagraph"/>
              <w:ind w:left="107"/>
            </w:pPr>
            <w:bookmarkStart w:id="236" w:name="Australian_Strategic_and_Technical_Advis"/>
            <w:bookmarkEnd w:id="236"/>
            <w:r>
              <w:t>Australian</w:t>
            </w:r>
            <w:r>
              <w:rPr>
                <w:spacing w:val="-7"/>
              </w:rPr>
              <w:t xml:space="preserve"> </w:t>
            </w:r>
            <w:r>
              <w:t>Strategic</w:t>
            </w:r>
            <w:r>
              <w:rPr>
                <w:spacing w:val="-7"/>
              </w:rPr>
              <w:t xml:space="preserve"> </w:t>
            </w:r>
            <w:r>
              <w:t>and</w:t>
            </w:r>
            <w:r>
              <w:rPr>
                <w:spacing w:val="-3"/>
              </w:rPr>
              <w:t xml:space="preserve"> </w:t>
            </w:r>
            <w:r>
              <w:t>Technical</w:t>
            </w:r>
            <w:r>
              <w:rPr>
                <w:spacing w:val="-3"/>
              </w:rPr>
              <w:t xml:space="preserve"> </w:t>
            </w:r>
            <w:r>
              <w:t>Advisory</w:t>
            </w:r>
            <w:r>
              <w:rPr>
                <w:spacing w:val="-8"/>
              </w:rPr>
              <w:t xml:space="preserve"> </w:t>
            </w:r>
            <w:r>
              <w:t>Group</w:t>
            </w:r>
            <w:r>
              <w:rPr>
                <w:spacing w:val="-6"/>
              </w:rPr>
              <w:t xml:space="preserve"> </w:t>
            </w:r>
            <w:r>
              <w:t>on</w:t>
            </w:r>
            <w:r>
              <w:rPr>
                <w:spacing w:val="-4"/>
              </w:rPr>
              <w:t xml:space="preserve"> </w:t>
            </w:r>
            <w:r>
              <w:t xml:space="preserve">Antimicrobial </w:t>
            </w:r>
            <w:r>
              <w:rPr>
                <w:spacing w:val="-2"/>
              </w:rPr>
              <w:t>Resistance</w:t>
            </w:r>
          </w:p>
        </w:tc>
      </w:tr>
      <w:tr w:rsidR="00A808D5" w14:paraId="3BDD07E3" w14:textId="77777777">
        <w:trPr>
          <w:trHeight w:val="299"/>
        </w:trPr>
        <w:tc>
          <w:tcPr>
            <w:tcW w:w="2182" w:type="dxa"/>
          </w:tcPr>
          <w:p w14:paraId="5F0C1DD0" w14:textId="77777777" w:rsidR="00A808D5" w:rsidRDefault="00EC4B23">
            <w:pPr>
              <w:pStyle w:val="TableParagraph"/>
              <w:spacing w:line="263" w:lineRule="exact"/>
              <w:ind w:left="110"/>
            </w:pPr>
            <w:bookmarkStart w:id="237" w:name="AURA_"/>
            <w:bookmarkEnd w:id="237"/>
            <w:r>
              <w:rPr>
                <w:spacing w:val="-4"/>
              </w:rPr>
              <w:t>AURA</w:t>
            </w:r>
          </w:p>
        </w:tc>
        <w:tc>
          <w:tcPr>
            <w:tcW w:w="7460" w:type="dxa"/>
          </w:tcPr>
          <w:p w14:paraId="6EE0A9BF" w14:textId="77777777" w:rsidR="00A808D5" w:rsidRDefault="00EC4B23">
            <w:pPr>
              <w:pStyle w:val="TableParagraph"/>
              <w:spacing w:line="263" w:lineRule="exact"/>
              <w:ind w:left="107"/>
            </w:pPr>
            <w:r>
              <w:t>Antimicrobial</w:t>
            </w:r>
            <w:r>
              <w:rPr>
                <w:spacing w:val="-4"/>
              </w:rPr>
              <w:t xml:space="preserve"> </w:t>
            </w:r>
            <w:r>
              <w:t>Use</w:t>
            </w:r>
            <w:r>
              <w:rPr>
                <w:spacing w:val="-5"/>
              </w:rPr>
              <w:t xml:space="preserve"> </w:t>
            </w:r>
            <w:r>
              <w:t>and</w:t>
            </w:r>
            <w:r>
              <w:rPr>
                <w:spacing w:val="-5"/>
              </w:rPr>
              <w:t xml:space="preserve"> </w:t>
            </w:r>
            <w:r>
              <w:t>Resistance</w:t>
            </w:r>
            <w:r>
              <w:rPr>
                <w:spacing w:val="-5"/>
              </w:rPr>
              <w:t xml:space="preserve"> </w:t>
            </w:r>
            <w:r>
              <w:t>in</w:t>
            </w:r>
            <w:r>
              <w:rPr>
                <w:spacing w:val="-2"/>
              </w:rPr>
              <w:t xml:space="preserve"> Australia</w:t>
            </w:r>
          </w:p>
        </w:tc>
      </w:tr>
      <w:tr w:rsidR="00A808D5" w14:paraId="08ED7D5E" w14:textId="77777777">
        <w:trPr>
          <w:trHeight w:val="299"/>
        </w:trPr>
        <w:tc>
          <w:tcPr>
            <w:tcW w:w="2182" w:type="dxa"/>
          </w:tcPr>
          <w:p w14:paraId="298460EA" w14:textId="77777777" w:rsidR="00A808D5" w:rsidRDefault="00EC4B23">
            <w:pPr>
              <w:pStyle w:val="TableParagraph"/>
              <w:spacing w:line="263" w:lineRule="exact"/>
              <w:ind w:left="110"/>
            </w:pPr>
            <w:bookmarkStart w:id="238" w:name="CATAG_"/>
            <w:bookmarkEnd w:id="238"/>
            <w:r>
              <w:rPr>
                <w:spacing w:val="-2"/>
              </w:rPr>
              <w:t>CATAG</w:t>
            </w:r>
          </w:p>
        </w:tc>
        <w:tc>
          <w:tcPr>
            <w:tcW w:w="7460" w:type="dxa"/>
          </w:tcPr>
          <w:p w14:paraId="5686B57E" w14:textId="77777777" w:rsidR="00A808D5" w:rsidRDefault="00EC4B23">
            <w:pPr>
              <w:pStyle w:val="TableParagraph"/>
              <w:spacing w:line="263" w:lineRule="exact"/>
              <w:ind w:left="107"/>
            </w:pPr>
            <w:r>
              <w:t>Council</w:t>
            </w:r>
            <w:r>
              <w:rPr>
                <w:spacing w:val="-7"/>
              </w:rPr>
              <w:t xml:space="preserve"> </w:t>
            </w:r>
            <w:r>
              <w:t>of</w:t>
            </w:r>
            <w:r>
              <w:rPr>
                <w:spacing w:val="-5"/>
              </w:rPr>
              <w:t xml:space="preserve"> </w:t>
            </w:r>
            <w:r>
              <w:t>Australian</w:t>
            </w:r>
            <w:r>
              <w:rPr>
                <w:spacing w:val="-6"/>
              </w:rPr>
              <w:t xml:space="preserve"> </w:t>
            </w:r>
            <w:r>
              <w:t>Therapeutic</w:t>
            </w:r>
            <w:r>
              <w:rPr>
                <w:spacing w:val="-6"/>
              </w:rPr>
              <w:t xml:space="preserve"> </w:t>
            </w:r>
            <w:r>
              <w:t>Advisory</w:t>
            </w:r>
            <w:r>
              <w:rPr>
                <w:spacing w:val="-9"/>
              </w:rPr>
              <w:t xml:space="preserve"> </w:t>
            </w:r>
            <w:r>
              <w:rPr>
                <w:spacing w:val="-2"/>
              </w:rPr>
              <w:t>Groups</w:t>
            </w:r>
          </w:p>
        </w:tc>
      </w:tr>
      <w:tr w:rsidR="00A808D5" w14:paraId="3E8D74B2" w14:textId="77777777">
        <w:trPr>
          <w:trHeight w:val="299"/>
        </w:trPr>
        <w:tc>
          <w:tcPr>
            <w:tcW w:w="2182" w:type="dxa"/>
          </w:tcPr>
          <w:p w14:paraId="19EF236B" w14:textId="77777777" w:rsidR="00A808D5" w:rsidRDefault="00EC4B23">
            <w:pPr>
              <w:pStyle w:val="TableParagraph"/>
              <w:spacing w:line="263" w:lineRule="exact"/>
              <w:ind w:left="110"/>
            </w:pPr>
            <w:bookmarkStart w:id="239" w:name="CDM_"/>
            <w:bookmarkEnd w:id="239"/>
            <w:r>
              <w:rPr>
                <w:spacing w:val="-5"/>
              </w:rPr>
              <w:t>CDM</w:t>
            </w:r>
          </w:p>
        </w:tc>
        <w:tc>
          <w:tcPr>
            <w:tcW w:w="7460" w:type="dxa"/>
          </w:tcPr>
          <w:p w14:paraId="062E700E" w14:textId="77777777" w:rsidR="00A808D5" w:rsidRDefault="00EC4B23">
            <w:pPr>
              <w:pStyle w:val="TableParagraph"/>
              <w:spacing w:line="263" w:lineRule="exact"/>
              <w:ind w:left="107"/>
            </w:pPr>
            <w:bookmarkStart w:id="240" w:name="Chronic_Disease_Manager_"/>
            <w:bookmarkEnd w:id="240"/>
            <w:r>
              <w:t>Chronic</w:t>
            </w:r>
            <w:r>
              <w:rPr>
                <w:spacing w:val="-5"/>
              </w:rPr>
              <w:t xml:space="preserve"> </w:t>
            </w:r>
            <w:r>
              <w:t>Disease</w:t>
            </w:r>
            <w:r>
              <w:rPr>
                <w:spacing w:val="-4"/>
              </w:rPr>
              <w:t xml:space="preserve"> </w:t>
            </w:r>
            <w:r>
              <w:rPr>
                <w:spacing w:val="-2"/>
              </w:rPr>
              <w:t>Manager</w:t>
            </w:r>
          </w:p>
        </w:tc>
      </w:tr>
      <w:tr w:rsidR="00A808D5" w14:paraId="28A44520" w14:textId="77777777">
        <w:trPr>
          <w:trHeight w:val="299"/>
        </w:trPr>
        <w:tc>
          <w:tcPr>
            <w:tcW w:w="2182" w:type="dxa"/>
          </w:tcPr>
          <w:p w14:paraId="53C29F90" w14:textId="77777777" w:rsidR="00A808D5" w:rsidRDefault="00EC4B23">
            <w:pPr>
              <w:pStyle w:val="TableParagraph"/>
              <w:spacing w:line="263" w:lineRule="exact"/>
              <w:ind w:left="110"/>
            </w:pPr>
            <w:bookmarkStart w:id="241" w:name="CEO_"/>
            <w:bookmarkEnd w:id="241"/>
            <w:r>
              <w:rPr>
                <w:spacing w:val="-5"/>
              </w:rPr>
              <w:t>CEO</w:t>
            </w:r>
          </w:p>
        </w:tc>
        <w:tc>
          <w:tcPr>
            <w:tcW w:w="7460" w:type="dxa"/>
          </w:tcPr>
          <w:p w14:paraId="6C703B6A" w14:textId="77777777" w:rsidR="00A808D5" w:rsidRDefault="00EC4B23">
            <w:pPr>
              <w:pStyle w:val="TableParagraph"/>
              <w:spacing w:line="263" w:lineRule="exact"/>
              <w:ind w:left="107"/>
            </w:pPr>
            <w:bookmarkStart w:id="242" w:name="Chief_Executive_Officer_"/>
            <w:bookmarkEnd w:id="242"/>
            <w:r>
              <w:t>Chief</w:t>
            </w:r>
            <w:r>
              <w:rPr>
                <w:spacing w:val="-5"/>
              </w:rPr>
              <w:t xml:space="preserve"> </w:t>
            </w:r>
            <w:r>
              <w:t>Executive</w:t>
            </w:r>
            <w:r>
              <w:rPr>
                <w:spacing w:val="-7"/>
              </w:rPr>
              <w:t xml:space="preserve"> </w:t>
            </w:r>
            <w:r>
              <w:rPr>
                <w:spacing w:val="-2"/>
              </w:rPr>
              <w:t>Officer</w:t>
            </w:r>
          </w:p>
        </w:tc>
      </w:tr>
      <w:tr w:rsidR="00A808D5" w14:paraId="266CCBFC" w14:textId="77777777">
        <w:trPr>
          <w:trHeight w:val="299"/>
        </w:trPr>
        <w:tc>
          <w:tcPr>
            <w:tcW w:w="2182" w:type="dxa"/>
          </w:tcPr>
          <w:p w14:paraId="40FC9A97" w14:textId="77777777" w:rsidR="00A808D5" w:rsidRDefault="00EC4B23">
            <w:pPr>
              <w:pStyle w:val="TableParagraph"/>
              <w:spacing w:line="263" w:lineRule="exact"/>
              <w:ind w:left="110"/>
            </w:pPr>
            <w:bookmarkStart w:id="243" w:name="CHF_"/>
            <w:bookmarkEnd w:id="243"/>
            <w:r>
              <w:rPr>
                <w:spacing w:val="-5"/>
              </w:rPr>
              <w:t>CHF</w:t>
            </w:r>
          </w:p>
        </w:tc>
        <w:tc>
          <w:tcPr>
            <w:tcW w:w="7460" w:type="dxa"/>
          </w:tcPr>
          <w:p w14:paraId="35C37503" w14:textId="77777777" w:rsidR="00A808D5" w:rsidRDefault="00EC4B23">
            <w:pPr>
              <w:pStyle w:val="TableParagraph"/>
              <w:spacing w:line="263" w:lineRule="exact"/>
              <w:ind w:left="107"/>
            </w:pPr>
            <w:bookmarkStart w:id="244" w:name="Consumers_Health_Forum_of_Australia_"/>
            <w:bookmarkEnd w:id="244"/>
            <w:r>
              <w:t>Consumers</w:t>
            </w:r>
            <w:r>
              <w:rPr>
                <w:spacing w:val="-8"/>
              </w:rPr>
              <w:t xml:space="preserve"> </w:t>
            </w:r>
            <w:r>
              <w:t>Health</w:t>
            </w:r>
            <w:r>
              <w:rPr>
                <w:spacing w:val="-5"/>
              </w:rPr>
              <w:t xml:space="preserve"> </w:t>
            </w:r>
            <w:r>
              <w:t>Forum</w:t>
            </w:r>
            <w:r>
              <w:rPr>
                <w:spacing w:val="-3"/>
              </w:rPr>
              <w:t xml:space="preserve"> </w:t>
            </w:r>
            <w:r>
              <w:t>of</w:t>
            </w:r>
            <w:r>
              <w:rPr>
                <w:spacing w:val="-4"/>
              </w:rPr>
              <w:t xml:space="preserve"> </w:t>
            </w:r>
            <w:r>
              <w:rPr>
                <w:spacing w:val="-2"/>
              </w:rPr>
              <w:t>Australia</w:t>
            </w:r>
          </w:p>
        </w:tc>
      </w:tr>
      <w:tr w:rsidR="00A808D5" w14:paraId="24990BFB" w14:textId="77777777">
        <w:trPr>
          <w:trHeight w:val="301"/>
        </w:trPr>
        <w:tc>
          <w:tcPr>
            <w:tcW w:w="2182" w:type="dxa"/>
          </w:tcPr>
          <w:p w14:paraId="36DA387F" w14:textId="77777777" w:rsidR="00A808D5" w:rsidRDefault="00EC4B23">
            <w:pPr>
              <w:pStyle w:val="TableParagraph"/>
              <w:spacing w:before="1"/>
              <w:ind w:left="110"/>
            </w:pPr>
            <w:bookmarkStart w:id="245" w:name="CIAG_"/>
            <w:bookmarkEnd w:id="245"/>
            <w:r>
              <w:rPr>
                <w:spacing w:val="-4"/>
              </w:rPr>
              <w:t>CIAG</w:t>
            </w:r>
          </w:p>
        </w:tc>
        <w:tc>
          <w:tcPr>
            <w:tcW w:w="7460" w:type="dxa"/>
          </w:tcPr>
          <w:p w14:paraId="6CB63195" w14:textId="77777777" w:rsidR="00A808D5" w:rsidRDefault="00EC4B23">
            <w:pPr>
              <w:pStyle w:val="TableParagraph"/>
              <w:spacing w:before="1"/>
              <w:ind w:left="107"/>
            </w:pPr>
            <w:bookmarkStart w:id="246" w:name="Clinical_Intervention_Advisory_Group_"/>
            <w:bookmarkEnd w:id="246"/>
            <w:r>
              <w:t>Clinical</w:t>
            </w:r>
            <w:r>
              <w:rPr>
                <w:spacing w:val="-6"/>
              </w:rPr>
              <w:t xml:space="preserve"> </w:t>
            </w:r>
            <w:r>
              <w:t>Intervention</w:t>
            </w:r>
            <w:r>
              <w:rPr>
                <w:spacing w:val="-8"/>
              </w:rPr>
              <w:t xml:space="preserve"> </w:t>
            </w:r>
            <w:r>
              <w:t>Advisory</w:t>
            </w:r>
            <w:r>
              <w:rPr>
                <w:spacing w:val="-8"/>
              </w:rPr>
              <w:t xml:space="preserve"> </w:t>
            </w:r>
            <w:r>
              <w:rPr>
                <w:spacing w:val="-2"/>
              </w:rPr>
              <w:t>Group</w:t>
            </w:r>
          </w:p>
        </w:tc>
      </w:tr>
      <w:tr w:rsidR="00A808D5" w14:paraId="54DBD441" w14:textId="77777777">
        <w:trPr>
          <w:trHeight w:val="299"/>
        </w:trPr>
        <w:tc>
          <w:tcPr>
            <w:tcW w:w="2182" w:type="dxa"/>
          </w:tcPr>
          <w:p w14:paraId="1E6D5090" w14:textId="77777777" w:rsidR="00A808D5" w:rsidRDefault="00EC4B23">
            <w:pPr>
              <w:pStyle w:val="TableParagraph"/>
              <w:spacing w:line="263" w:lineRule="exact"/>
              <w:ind w:left="110"/>
            </w:pPr>
            <w:bookmarkStart w:id="247" w:name="CINSW_"/>
            <w:bookmarkEnd w:id="247"/>
            <w:r>
              <w:rPr>
                <w:spacing w:val="-2"/>
              </w:rPr>
              <w:t>CINSW</w:t>
            </w:r>
          </w:p>
        </w:tc>
        <w:tc>
          <w:tcPr>
            <w:tcW w:w="7460" w:type="dxa"/>
          </w:tcPr>
          <w:p w14:paraId="62B85683" w14:textId="77777777" w:rsidR="00A808D5" w:rsidRDefault="00EC4B23">
            <w:pPr>
              <w:pStyle w:val="TableParagraph"/>
              <w:spacing w:line="263" w:lineRule="exact"/>
              <w:ind w:left="107"/>
            </w:pPr>
            <w:bookmarkStart w:id="248" w:name="Cancer_Institute_New_South_Wales_"/>
            <w:bookmarkEnd w:id="248"/>
            <w:r>
              <w:t>Cancer</w:t>
            </w:r>
            <w:r>
              <w:rPr>
                <w:spacing w:val="-5"/>
              </w:rPr>
              <w:t xml:space="preserve"> </w:t>
            </w:r>
            <w:r>
              <w:t>Institute</w:t>
            </w:r>
            <w:r>
              <w:rPr>
                <w:spacing w:val="-4"/>
              </w:rPr>
              <w:t xml:space="preserve"> </w:t>
            </w:r>
            <w:r>
              <w:t>New</w:t>
            </w:r>
            <w:r>
              <w:rPr>
                <w:spacing w:val="-5"/>
              </w:rPr>
              <w:t xml:space="preserve"> </w:t>
            </w:r>
            <w:r>
              <w:t>South</w:t>
            </w:r>
            <w:r>
              <w:rPr>
                <w:spacing w:val="-4"/>
              </w:rPr>
              <w:t xml:space="preserve"> Wales</w:t>
            </w:r>
          </w:p>
        </w:tc>
      </w:tr>
      <w:tr w:rsidR="00A808D5" w14:paraId="41B7F357" w14:textId="77777777">
        <w:trPr>
          <w:trHeight w:val="299"/>
        </w:trPr>
        <w:tc>
          <w:tcPr>
            <w:tcW w:w="2182" w:type="dxa"/>
          </w:tcPr>
          <w:p w14:paraId="106A9456" w14:textId="77777777" w:rsidR="00A808D5" w:rsidRDefault="00EC4B23">
            <w:pPr>
              <w:pStyle w:val="TableParagraph"/>
              <w:spacing w:line="263" w:lineRule="exact"/>
              <w:ind w:left="110"/>
            </w:pPr>
            <w:bookmarkStart w:id="249" w:name="CIS_"/>
            <w:bookmarkEnd w:id="249"/>
            <w:r>
              <w:rPr>
                <w:spacing w:val="-5"/>
              </w:rPr>
              <w:t>CIS</w:t>
            </w:r>
          </w:p>
        </w:tc>
        <w:tc>
          <w:tcPr>
            <w:tcW w:w="7460" w:type="dxa"/>
          </w:tcPr>
          <w:p w14:paraId="63C96F19" w14:textId="77777777" w:rsidR="00A808D5" w:rsidRDefault="00EC4B23">
            <w:pPr>
              <w:pStyle w:val="TableParagraph"/>
              <w:spacing w:line="263" w:lineRule="exact"/>
              <w:ind w:left="107"/>
            </w:pPr>
            <w:bookmarkStart w:id="250" w:name="Clinical_Information_Systems_"/>
            <w:bookmarkEnd w:id="250"/>
            <w:r>
              <w:t>Clinical</w:t>
            </w:r>
            <w:r>
              <w:rPr>
                <w:spacing w:val="-6"/>
              </w:rPr>
              <w:t xml:space="preserve"> </w:t>
            </w:r>
            <w:r>
              <w:t>Information</w:t>
            </w:r>
            <w:r>
              <w:rPr>
                <w:spacing w:val="-8"/>
              </w:rPr>
              <w:t xml:space="preserve"> </w:t>
            </w:r>
            <w:r>
              <w:rPr>
                <w:spacing w:val="-2"/>
              </w:rPr>
              <w:t>Systems</w:t>
            </w:r>
          </w:p>
        </w:tc>
      </w:tr>
      <w:tr w:rsidR="00A808D5" w14:paraId="191C3B49" w14:textId="77777777">
        <w:trPr>
          <w:trHeight w:val="299"/>
        </w:trPr>
        <w:tc>
          <w:tcPr>
            <w:tcW w:w="2182" w:type="dxa"/>
          </w:tcPr>
          <w:p w14:paraId="48FF219A" w14:textId="77777777" w:rsidR="00A808D5" w:rsidRDefault="00EC4B23">
            <w:pPr>
              <w:pStyle w:val="TableParagraph"/>
              <w:spacing w:line="263" w:lineRule="exact"/>
              <w:ind w:left="110"/>
            </w:pPr>
            <w:bookmarkStart w:id="251" w:name="COPD-X_"/>
            <w:bookmarkEnd w:id="251"/>
            <w:r>
              <w:rPr>
                <w:spacing w:val="-2"/>
              </w:rPr>
              <w:t>COPD-</w:t>
            </w:r>
            <w:r>
              <w:rPr>
                <w:spacing w:val="-10"/>
              </w:rPr>
              <w:t>X</w:t>
            </w:r>
          </w:p>
        </w:tc>
        <w:tc>
          <w:tcPr>
            <w:tcW w:w="7460" w:type="dxa"/>
          </w:tcPr>
          <w:p w14:paraId="7EB8F858" w14:textId="77777777" w:rsidR="00A808D5" w:rsidRDefault="00EC4B23">
            <w:pPr>
              <w:pStyle w:val="TableParagraph"/>
              <w:spacing w:line="263" w:lineRule="exact"/>
              <w:ind w:left="107"/>
            </w:pPr>
            <w:bookmarkStart w:id="252" w:name="Chronic_Obstructive_Pulmonary_Disease_Cl"/>
            <w:bookmarkEnd w:id="252"/>
            <w:r>
              <w:t>Chronic</w:t>
            </w:r>
            <w:r>
              <w:rPr>
                <w:spacing w:val="-10"/>
              </w:rPr>
              <w:t xml:space="preserve"> </w:t>
            </w:r>
            <w:r>
              <w:t>Obstructive</w:t>
            </w:r>
            <w:r>
              <w:rPr>
                <w:spacing w:val="-5"/>
              </w:rPr>
              <w:t xml:space="preserve"> </w:t>
            </w:r>
            <w:r>
              <w:t>Pulmonary</w:t>
            </w:r>
            <w:r>
              <w:rPr>
                <w:spacing w:val="-9"/>
              </w:rPr>
              <w:t xml:space="preserve"> </w:t>
            </w:r>
            <w:r>
              <w:t>Disease</w:t>
            </w:r>
            <w:r>
              <w:rPr>
                <w:spacing w:val="-5"/>
              </w:rPr>
              <w:t xml:space="preserve"> </w:t>
            </w:r>
            <w:r>
              <w:t>Clinical</w:t>
            </w:r>
            <w:r>
              <w:rPr>
                <w:spacing w:val="-6"/>
              </w:rPr>
              <w:t xml:space="preserve"> </w:t>
            </w:r>
            <w:r>
              <w:t>Practice</w:t>
            </w:r>
            <w:r>
              <w:rPr>
                <w:spacing w:val="-7"/>
              </w:rPr>
              <w:t xml:space="preserve"> </w:t>
            </w:r>
            <w:r>
              <w:rPr>
                <w:spacing w:val="-2"/>
              </w:rPr>
              <w:t>Guidelines</w:t>
            </w:r>
          </w:p>
        </w:tc>
      </w:tr>
      <w:tr w:rsidR="00A808D5" w14:paraId="2F618BA0" w14:textId="77777777">
        <w:trPr>
          <w:trHeight w:val="299"/>
        </w:trPr>
        <w:tc>
          <w:tcPr>
            <w:tcW w:w="2182" w:type="dxa"/>
          </w:tcPr>
          <w:p w14:paraId="6B1B27F9" w14:textId="77777777" w:rsidR="00A808D5" w:rsidRDefault="00EC4B23">
            <w:pPr>
              <w:pStyle w:val="TableParagraph"/>
              <w:spacing w:line="263" w:lineRule="exact"/>
              <w:ind w:left="110"/>
            </w:pPr>
            <w:bookmarkStart w:id="253" w:name="CPD_"/>
            <w:bookmarkEnd w:id="253"/>
            <w:r>
              <w:rPr>
                <w:spacing w:val="-5"/>
              </w:rPr>
              <w:t>CPD</w:t>
            </w:r>
          </w:p>
        </w:tc>
        <w:tc>
          <w:tcPr>
            <w:tcW w:w="7460" w:type="dxa"/>
          </w:tcPr>
          <w:p w14:paraId="0BD96E1A" w14:textId="77777777" w:rsidR="00A808D5" w:rsidRDefault="00EC4B23">
            <w:pPr>
              <w:pStyle w:val="TableParagraph"/>
              <w:spacing w:line="263" w:lineRule="exact"/>
              <w:ind w:left="107"/>
            </w:pPr>
            <w:bookmarkStart w:id="254" w:name="Continuing_Professional_Development_"/>
            <w:bookmarkEnd w:id="254"/>
            <w:r>
              <w:t>Continuing</w:t>
            </w:r>
            <w:r>
              <w:rPr>
                <w:spacing w:val="-8"/>
              </w:rPr>
              <w:t xml:space="preserve"> </w:t>
            </w:r>
            <w:r>
              <w:t>Professional</w:t>
            </w:r>
            <w:r>
              <w:rPr>
                <w:spacing w:val="-6"/>
              </w:rPr>
              <w:t xml:space="preserve"> </w:t>
            </w:r>
            <w:r>
              <w:rPr>
                <w:spacing w:val="-2"/>
              </w:rPr>
              <w:t>Development</w:t>
            </w:r>
          </w:p>
        </w:tc>
      </w:tr>
      <w:tr w:rsidR="00A808D5" w14:paraId="46239D4A" w14:textId="77777777">
        <w:trPr>
          <w:trHeight w:val="299"/>
        </w:trPr>
        <w:tc>
          <w:tcPr>
            <w:tcW w:w="2182" w:type="dxa"/>
          </w:tcPr>
          <w:p w14:paraId="4C364B19" w14:textId="77777777" w:rsidR="00A808D5" w:rsidRDefault="00EC4B23">
            <w:pPr>
              <w:pStyle w:val="TableParagraph"/>
              <w:spacing w:line="263" w:lineRule="exact"/>
              <w:ind w:left="110"/>
            </w:pPr>
            <w:bookmarkStart w:id="255" w:name="CSS_"/>
            <w:bookmarkEnd w:id="255"/>
            <w:r>
              <w:rPr>
                <w:spacing w:val="-5"/>
              </w:rPr>
              <w:t>CSS</w:t>
            </w:r>
          </w:p>
        </w:tc>
        <w:tc>
          <w:tcPr>
            <w:tcW w:w="7460" w:type="dxa"/>
          </w:tcPr>
          <w:p w14:paraId="59EBCCFB" w14:textId="77777777" w:rsidR="00A808D5" w:rsidRDefault="00EC4B23">
            <w:pPr>
              <w:pStyle w:val="TableParagraph"/>
              <w:spacing w:line="263" w:lineRule="exact"/>
              <w:ind w:left="107"/>
            </w:pPr>
            <w:bookmarkStart w:id="256" w:name="Clinical_Service_Specialists_"/>
            <w:bookmarkEnd w:id="256"/>
            <w:r>
              <w:t>Clinical</w:t>
            </w:r>
            <w:r>
              <w:rPr>
                <w:spacing w:val="-5"/>
              </w:rPr>
              <w:t xml:space="preserve"> </w:t>
            </w:r>
            <w:r>
              <w:t>Service</w:t>
            </w:r>
            <w:r>
              <w:rPr>
                <w:spacing w:val="-5"/>
              </w:rPr>
              <w:t xml:space="preserve"> </w:t>
            </w:r>
            <w:r>
              <w:rPr>
                <w:spacing w:val="-2"/>
              </w:rPr>
              <w:t>Specialists</w:t>
            </w:r>
          </w:p>
        </w:tc>
      </w:tr>
      <w:tr w:rsidR="00A808D5" w14:paraId="3984B67F" w14:textId="77777777">
        <w:trPr>
          <w:trHeight w:val="301"/>
        </w:trPr>
        <w:tc>
          <w:tcPr>
            <w:tcW w:w="2182" w:type="dxa"/>
          </w:tcPr>
          <w:p w14:paraId="5F55ED22" w14:textId="77777777" w:rsidR="00A808D5" w:rsidRDefault="00EC4B23">
            <w:pPr>
              <w:pStyle w:val="TableParagraph"/>
              <w:spacing w:before="1"/>
              <w:ind w:left="110"/>
            </w:pPr>
            <w:bookmarkStart w:id="257" w:name="CVD_"/>
            <w:bookmarkEnd w:id="257"/>
            <w:r>
              <w:rPr>
                <w:spacing w:val="-5"/>
              </w:rPr>
              <w:t>CVD</w:t>
            </w:r>
          </w:p>
        </w:tc>
        <w:tc>
          <w:tcPr>
            <w:tcW w:w="7460" w:type="dxa"/>
          </w:tcPr>
          <w:p w14:paraId="7E77159A" w14:textId="77777777" w:rsidR="00A808D5" w:rsidRDefault="00EC4B23">
            <w:pPr>
              <w:pStyle w:val="TableParagraph"/>
              <w:spacing w:before="1"/>
              <w:ind w:left="107"/>
            </w:pPr>
            <w:bookmarkStart w:id="258" w:name="Cardiovascular_Disease_"/>
            <w:bookmarkEnd w:id="258"/>
            <w:r>
              <w:t>Cardiovascular</w:t>
            </w:r>
            <w:r>
              <w:rPr>
                <w:spacing w:val="-11"/>
              </w:rPr>
              <w:t xml:space="preserve"> </w:t>
            </w:r>
            <w:r>
              <w:rPr>
                <w:spacing w:val="-2"/>
              </w:rPr>
              <w:t>Disease</w:t>
            </w:r>
          </w:p>
        </w:tc>
      </w:tr>
      <w:tr w:rsidR="00A808D5" w14:paraId="634082E2" w14:textId="77777777">
        <w:trPr>
          <w:trHeight w:val="299"/>
        </w:trPr>
        <w:tc>
          <w:tcPr>
            <w:tcW w:w="2182" w:type="dxa"/>
          </w:tcPr>
          <w:p w14:paraId="335A023A" w14:textId="77777777" w:rsidR="00A808D5" w:rsidRDefault="00EC4B23">
            <w:pPr>
              <w:pStyle w:val="TableParagraph"/>
              <w:spacing w:line="263" w:lineRule="exact"/>
              <w:ind w:left="110"/>
            </w:pPr>
            <w:bookmarkStart w:id="259" w:name="DATIS_"/>
            <w:bookmarkEnd w:id="259"/>
            <w:r>
              <w:rPr>
                <w:spacing w:val="-2"/>
              </w:rPr>
              <w:t>DATIS</w:t>
            </w:r>
          </w:p>
        </w:tc>
        <w:tc>
          <w:tcPr>
            <w:tcW w:w="7460" w:type="dxa"/>
          </w:tcPr>
          <w:p w14:paraId="1F14279D" w14:textId="77777777" w:rsidR="00A808D5" w:rsidRDefault="00EC4B23">
            <w:pPr>
              <w:pStyle w:val="TableParagraph"/>
              <w:spacing w:line="263" w:lineRule="exact"/>
              <w:ind w:left="107"/>
            </w:pPr>
            <w:bookmarkStart w:id="260" w:name="Drug_and_Therapeutic_Information_Service"/>
            <w:bookmarkEnd w:id="260"/>
            <w:r>
              <w:t>Drug</w:t>
            </w:r>
            <w:r>
              <w:rPr>
                <w:spacing w:val="-7"/>
              </w:rPr>
              <w:t xml:space="preserve"> </w:t>
            </w:r>
            <w:r>
              <w:t>and</w:t>
            </w:r>
            <w:r>
              <w:rPr>
                <w:spacing w:val="-4"/>
              </w:rPr>
              <w:t xml:space="preserve"> </w:t>
            </w:r>
            <w:r>
              <w:t>Therapeutic</w:t>
            </w:r>
            <w:r>
              <w:rPr>
                <w:spacing w:val="-5"/>
              </w:rPr>
              <w:t xml:space="preserve"> </w:t>
            </w:r>
            <w:r>
              <w:t>Information</w:t>
            </w:r>
            <w:r>
              <w:rPr>
                <w:spacing w:val="-7"/>
              </w:rPr>
              <w:t xml:space="preserve"> </w:t>
            </w:r>
            <w:r>
              <w:rPr>
                <w:spacing w:val="-2"/>
              </w:rPr>
              <w:t>Service</w:t>
            </w:r>
          </w:p>
        </w:tc>
      </w:tr>
      <w:tr w:rsidR="00A808D5" w14:paraId="71915EA4" w14:textId="77777777">
        <w:trPr>
          <w:trHeight w:val="299"/>
        </w:trPr>
        <w:tc>
          <w:tcPr>
            <w:tcW w:w="2182" w:type="dxa"/>
          </w:tcPr>
          <w:p w14:paraId="3CE9F191" w14:textId="77777777" w:rsidR="00A808D5" w:rsidRDefault="00EC4B23">
            <w:pPr>
              <w:pStyle w:val="TableParagraph"/>
              <w:spacing w:line="263" w:lineRule="exact"/>
              <w:ind w:left="110"/>
            </w:pPr>
            <w:bookmarkStart w:id="261" w:name="DUSC_"/>
            <w:bookmarkEnd w:id="261"/>
            <w:r>
              <w:rPr>
                <w:spacing w:val="-4"/>
              </w:rPr>
              <w:t>DUSC</w:t>
            </w:r>
          </w:p>
        </w:tc>
        <w:tc>
          <w:tcPr>
            <w:tcW w:w="7460" w:type="dxa"/>
          </w:tcPr>
          <w:p w14:paraId="75E51CDE" w14:textId="77777777" w:rsidR="00A808D5" w:rsidRDefault="00EC4B23">
            <w:pPr>
              <w:pStyle w:val="TableParagraph"/>
              <w:spacing w:line="263" w:lineRule="exact"/>
              <w:ind w:left="107"/>
            </w:pPr>
            <w:bookmarkStart w:id="262" w:name="Drug_Utilisation_Sub_Committee_"/>
            <w:bookmarkEnd w:id="262"/>
            <w:r>
              <w:t>Drug</w:t>
            </w:r>
            <w:r>
              <w:rPr>
                <w:spacing w:val="-4"/>
              </w:rPr>
              <w:t xml:space="preserve"> </w:t>
            </w:r>
            <w:r>
              <w:t>Utilisation</w:t>
            </w:r>
            <w:r>
              <w:rPr>
                <w:spacing w:val="-4"/>
              </w:rPr>
              <w:t xml:space="preserve"> </w:t>
            </w:r>
            <w:r>
              <w:t>Sub</w:t>
            </w:r>
            <w:r>
              <w:rPr>
                <w:spacing w:val="-2"/>
              </w:rPr>
              <w:t xml:space="preserve"> Committee</w:t>
            </w:r>
          </w:p>
        </w:tc>
      </w:tr>
      <w:tr w:rsidR="00A808D5" w14:paraId="486F7E88" w14:textId="77777777">
        <w:trPr>
          <w:trHeight w:val="299"/>
        </w:trPr>
        <w:tc>
          <w:tcPr>
            <w:tcW w:w="2182" w:type="dxa"/>
          </w:tcPr>
          <w:p w14:paraId="70E8AC4A" w14:textId="77777777" w:rsidR="00A808D5" w:rsidRDefault="00EC4B23">
            <w:pPr>
              <w:pStyle w:val="TableParagraph"/>
              <w:spacing w:line="263" w:lineRule="exact"/>
              <w:ind w:left="110"/>
            </w:pPr>
            <w:bookmarkStart w:id="263" w:name="DVA_"/>
            <w:bookmarkEnd w:id="263"/>
            <w:r>
              <w:rPr>
                <w:spacing w:val="-5"/>
              </w:rPr>
              <w:t>DVA</w:t>
            </w:r>
          </w:p>
        </w:tc>
        <w:tc>
          <w:tcPr>
            <w:tcW w:w="7460" w:type="dxa"/>
          </w:tcPr>
          <w:p w14:paraId="292696AF" w14:textId="77777777" w:rsidR="00A808D5" w:rsidRDefault="00EC4B23">
            <w:pPr>
              <w:pStyle w:val="TableParagraph"/>
              <w:spacing w:line="263" w:lineRule="exact"/>
              <w:ind w:left="107"/>
            </w:pPr>
            <w:bookmarkStart w:id="264" w:name="Department_of_Veterans'_Affairs_"/>
            <w:bookmarkEnd w:id="264"/>
            <w:r>
              <w:t>Department</w:t>
            </w:r>
            <w:r>
              <w:rPr>
                <w:spacing w:val="-7"/>
              </w:rPr>
              <w:t xml:space="preserve"> </w:t>
            </w:r>
            <w:r>
              <w:t>of</w:t>
            </w:r>
            <w:r>
              <w:rPr>
                <w:spacing w:val="-5"/>
              </w:rPr>
              <w:t xml:space="preserve"> </w:t>
            </w:r>
            <w:r>
              <w:t>Veterans'</w:t>
            </w:r>
            <w:r>
              <w:rPr>
                <w:spacing w:val="-3"/>
              </w:rPr>
              <w:t xml:space="preserve"> </w:t>
            </w:r>
            <w:r>
              <w:rPr>
                <w:spacing w:val="-2"/>
              </w:rPr>
              <w:t>Affairs</w:t>
            </w:r>
          </w:p>
        </w:tc>
      </w:tr>
      <w:tr w:rsidR="00A808D5" w14:paraId="7D34EFA5" w14:textId="77777777">
        <w:trPr>
          <w:trHeight w:val="299"/>
        </w:trPr>
        <w:tc>
          <w:tcPr>
            <w:tcW w:w="2182" w:type="dxa"/>
          </w:tcPr>
          <w:p w14:paraId="785601C4" w14:textId="77777777" w:rsidR="00A808D5" w:rsidRDefault="00EC4B23">
            <w:pPr>
              <w:pStyle w:val="TableParagraph"/>
              <w:spacing w:line="263" w:lineRule="exact"/>
              <w:ind w:left="110"/>
            </w:pPr>
            <w:bookmarkStart w:id="265" w:name="EQuIP_"/>
            <w:bookmarkEnd w:id="265"/>
            <w:r>
              <w:rPr>
                <w:spacing w:val="-2"/>
              </w:rPr>
              <w:t>EQuIP</w:t>
            </w:r>
          </w:p>
        </w:tc>
        <w:tc>
          <w:tcPr>
            <w:tcW w:w="7460" w:type="dxa"/>
          </w:tcPr>
          <w:p w14:paraId="168EBEA8" w14:textId="77777777" w:rsidR="00A808D5" w:rsidRDefault="00EC4B23">
            <w:pPr>
              <w:pStyle w:val="TableParagraph"/>
              <w:spacing w:line="263" w:lineRule="exact"/>
              <w:ind w:left="107"/>
            </w:pPr>
            <w:bookmarkStart w:id="266" w:name="Effectiveness_of_Quality_Incentive_Payme"/>
            <w:bookmarkEnd w:id="266"/>
            <w:r>
              <w:t>Effectiveness</w:t>
            </w:r>
            <w:r>
              <w:rPr>
                <w:spacing w:val="-7"/>
              </w:rPr>
              <w:t xml:space="preserve"> </w:t>
            </w:r>
            <w:r>
              <w:t>of</w:t>
            </w:r>
            <w:r>
              <w:rPr>
                <w:spacing w:val="-3"/>
              </w:rPr>
              <w:t xml:space="preserve"> </w:t>
            </w:r>
            <w:r>
              <w:t>Quality</w:t>
            </w:r>
            <w:r>
              <w:rPr>
                <w:spacing w:val="-7"/>
              </w:rPr>
              <w:t xml:space="preserve"> </w:t>
            </w:r>
            <w:r>
              <w:t>Incentive</w:t>
            </w:r>
            <w:r>
              <w:rPr>
                <w:spacing w:val="-6"/>
              </w:rPr>
              <w:t xml:space="preserve"> </w:t>
            </w:r>
            <w:r>
              <w:rPr>
                <w:spacing w:val="-2"/>
              </w:rPr>
              <w:t>Payments</w:t>
            </w:r>
          </w:p>
        </w:tc>
      </w:tr>
      <w:tr w:rsidR="00A808D5" w14:paraId="43CF84F4" w14:textId="77777777">
        <w:trPr>
          <w:trHeight w:val="299"/>
        </w:trPr>
        <w:tc>
          <w:tcPr>
            <w:tcW w:w="2182" w:type="dxa"/>
          </w:tcPr>
          <w:p w14:paraId="72DA8B1E" w14:textId="77777777" w:rsidR="00A808D5" w:rsidRDefault="00EC4B23">
            <w:pPr>
              <w:pStyle w:val="TableParagraph"/>
              <w:spacing w:line="263" w:lineRule="exact"/>
              <w:ind w:left="110"/>
            </w:pPr>
            <w:bookmarkStart w:id="267" w:name="EY_"/>
            <w:bookmarkEnd w:id="267"/>
            <w:r>
              <w:rPr>
                <w:spacing w:val="-5"/>
              </w:rPr>
              <w:t>EY</w:t>
            </w:r>
          </w:p>
        </w:tc>
        <w:tc>
          <w:tcPr>
            <w:tcW w:w="7460" w:type="dxa"/>
          </w:tcPr>
          <w:p w14:paraId="4517F99B" w14:textId="77777777" w:rsidR="00A808D5" w:rsidRDefault="00EC4B23">
            <w:pPr>
              <w:pStyle w:val="TableParagraph"/>
              <w:spacing w:line="263" w:lineRule="exact"/>
              <w:ind w:left="107"/>
            </w:pPr>
            <w:bookmarkStart w:id="268" w:name="Ernst_and_Young_"/>
            <w:bookmarkEnd w:id="268"/>
            <w:r>
              <w:t>Ernst</w:t>
            </w:r>
            <w:r>
              <w:rPr>
                <w:spacing w:val="-4"/>
              </w:rPr>
              <w:t xml:space="preserve"> </w:t>
            </w:r>
            <w:r>
              <w:t>and</w:t>
            </w:r>
            <w:r>
              <w:rPr>
                <w:spacing w:val="-2"/>
              </w:rPr>
              <w:t xml:space="preserve"> </w:t>
            </w:r>
            <w:r>
              <w:rPr>
                <w:spacing w:val="-4"/>
              </w:rPr>
              <w:t>Young</w:t>
            </w:r>
          </w:p>
        </w:tc>
      </w:tr>
      <w:tr w:rsidR="00A808D5" w14:paraId="66010DFC" w14:textId="77777777">
        <w:trPr>
          <w:trHeight w:val="301"/>
        </w:trPr>
        <w:tc>
          <w:tcPr>
            <w:tcW w:w="2182" w:type="dxa"/>
          </w:tcPr>
          <w:p w14:paraId="0B2C4FB9" w14:textId="77777777" w:rsidR="00A808D5" w:rsidRDefault="00EC4B23">
            <w:pPr>
              <w:pStyle w:val="TableParagraph"/>
              <w:spacing w:before="1"/>
              <w:ind w:left="110"/>
            </w:pPr>
            <w:bookmarkStart w:id="269" w:name="FBT_"/>
            <w:bookmarkEnd w:id="269"/>
            <w:r>
              <w:rPr>
                <w:spacing w:val="-5"/>
              </w:rPr>
              <w:t>FBT</w:t>
            </w:r>
          </w:p>
        </w:tc>
        <w:tc>
          <w:tcPr>
            <w:tcW w:w="7460" w:type="dxa"/>
          </w:tcPr>
          <w:p w14:paraId="3DFB1FD5" w14:textId="77777777" w:rsidR="00A808D5" w:rsidRDefault="00EC4B23">
            <w:pPr>
              <w:pStyle w:val="TableParagraph"/>
              <w:spacing w:before="1"/>
              <w:ind w:left="107"/>
            </w:pPr>
            <w:bookmarkStart w:id="270" w:name="Fringe_Benefits_Tax_"/>
            <w:bookmarkEnd w:id="270"/>
            <w:r>
              <w:t>Fringe</w:t>
            </w:r>
            <w:r>
              <w:rPr>
                <w:spacing w:val="-5"/>
              </w:rPr>
              <w:t xml:space="preserve"> </w:t>
            </w:r>
            <w:r>
              <w:t>Benefits</w:t>
            </w:r>
            <w:r>
              <w:rPr>
                <w:spacing w:val="-4"/>
              </w:rPr>
              <w:t xml:space="preserve"> </w:t>
            </w:r>
            <w:r>
              <w:rPr>
                <w:spacing w:val="-5"/>
              </w:rPr>
              <w:t>Tax</w:t>
            </w:r>
          </w:p>
        </w:tc>
      </w:tr>
      <w:tr w:rsidR="00A808D5" w14:paraId="06BA4450" w14:textId="77777777">
        <w:trPr>
          <w:trHeight w:val="299"/>
        </w:trPr>
        <w:tc>
          <w:tcPr>
            <w:tcW w:w="2182" w:type="dxa"/>
          </w:tcPr>
          <w:p w14:paraId="5182740F" w14:textId="77777777" w:rsidR="00A808D5" w:rsidRDefault="00EC4B23">
            <w:pPr>
              <w:pStyle w:val="TableParagraph"/>
              <w:spacing w:line="263" w:lineRule="exact"/>
              <w:ind w:left="110"/>
            </w:pPr>
            <w:bookmarkStart w:id="271" w:name="FTE_"/>
            <w:bookmarkEnd w:id="271"/>
            <w:r>
              <w:rPr>
                <w:spacing w:val="-5"/>
              </w:rPr>
              <w:t>FTE</w:t>
            </w:r>
          </w:p>
        </w:tc>
        <w:tc>
          <w:tcPr>
            <w:tcW w:w="7460" w:type="dxa"/>
          </w:tcPr>
          <w:p w14:paraId="14AB326D" w14:textId="77777777" w:rsidR="00A808D5" w:rsidRDefault="00EC4B23">
            <w:pPr>
              <w:pStyle w:val="TableParagraph"/>
              <w:spacing w:line="263" w:lineRule="exact"/>
              <w:ind w:left="107"/>
            </w:pPr>
            <w:bookmarkStart w:id="272" w:name="Full_Time_Equivalent_Employees_"/>
            <w:bookmarkEnd w:id="272"/>
            <w:r>
              <w:t>Full</w:t>
            </w:r>
            <w:r>
              <w:rPr>
                <w:spacing w:val="-3"/>
              </w:rPr>
              <w:t xml:space="preserve"> </w:t>
            </w:r>
            <w:r>
              <w:t>Time</w:t>
            </w:r>
            <w:r>
              <w:rPr>
                <w:spacing w:val="-5"/>
              </w:rPr>
              <w:t xml:space="preserve"> </w:t>
            </w:r>
            <w:r>
              <w:t>Equivalent</w:t>
            </w:r>
            <w:r>
              <w:rPr>
                <w:spacing w:val="-4"/>
              </w:rPr>
              <w:t xml:space="preserve"> </w:t>
            </w:r>
            <w:r>
              <w:rPr>
                <w:spacing w:val="-2"/>
              </w:rPr>
              <w:t>Employees</w:t>
            </w:r>
          </w:p>
        </w:tc>
      </w:tr>
      <w:tr w:rsidR="00A808D5" w14:paraId="62F0219B" w14:textId="77777777">
        <w:trPr>
          <w:trHeight w:val="299"/>
        </w:trPr>
        <w:tc>
          <w:tcPr>
            <w:tcW w:w="2182" w:type="dxa"/>
          </w:tcPr>
          <w:p w14:paraId="32DB53D5" w14:textId="77777777" w:rsidR="00A808D5" w:rsidRDefault="00EC4B23">
            <w:pPr>
              <w:pStyle w:val="TableParagraph"/>
              <w:spacing w:line="263" w:lineRule="exact"/>
              <w:ind w:left="110"/>
            </w:pPr>
            <w:bookmarkStart w:id="273" w:name="GP_"/>
            <w:bookmarkEnd w:id="273"/>
            <w:r>
              <w:rPr>
                <w:spacing w:val="-5"/>
              </w:rPr>
              <w:t>GP</w:t>
            </w:r>
          </w:p>
        </w:tc>
        <w:tc>
          <w:tcPr>
            <w:tcW w:w="7460" w:type="dxa"/>
          </w:tcPr>
          <w:p w14:paraId="232BD0A5" w14:textId="77777777" w:rsidR="00A808D5" w:rsidRDefault="00EC4B23">
            <w:pPr>
              <w:pStyle w:val="TableParagraph"/>
              <w:spacing w:line="263" w:lineRule="exact"/>
              <w:ind w:left="107"/>
            </w:pPr>
            <w:bookmarkStart w:id="274" w:name="General_Practitioner_"/>
            <w:bookmarkEnd w:id="274"/>
            <w:r>
              <w:t>General</w:t>
            </w:r>
            <w:r>
              <w:rPr>
                <w:spacing w:val="-3"/>
              </w:rPr>
              <w:t xml:space="preserve"> </w:t>
            </w:r>
            <w:r>
              <w:rPr>
                <w:spacing w:val="-2"/>
              </w:rPr>
              <w:t>Practitioner</w:t>
            </w:r>
          </w:p>
        </w:tc>
      </w:tr>
      <w:tr w:rsidR="00A808D5" w14:paraId="5F0518A0" w14:textId="77777777">
        <w:trPr>
          <w:trHeight w:val="299"/>
        </w:trPr>
        <w:tc>
          <w:tcPr>
            <w:tcW w:w="2182" w:type="dxa"/>
          </w:tcPr>
          <w:p w14:paraId="31462514" w14:textId="77777777" w:rsidR="00A808D5" w:rsidRDefault="00EC4B23">
            <w:pPr>
              <w:pStyle w:val="TableParagraph"/>
              <w:spacing w:line="263" w:lineRule="exact"/>
              <w:ind w:left="110"/>
            </w:pPr>
            <w:r>
              <w:rPr>
                <w:spacing w:val="-5"/>
              </w:rPr>
              <w:t>HCV</w:t>
            </w:r>
          </w:p>
        </w:tc>
        <w:tc>
          <w:tcPr>
            <w:tcW w:w="7460" w:type="dxa"/>
          </w:tcPr>
          <w:p w14:paraId="6B094E13" w14:textId="77777777" w:rsidR="00A808D5" w:rsidRDefault="00EC4B23">
            <w:pPr>
              <w:pStyle w:val="TableParagraph"/>
              <w:spacing w:line="263" w:lineRule="exact"/>
              <w:ind w:left="107"/>
            </w:pPr>
            <w:bookmarkStart w:id="275" w:name="Hepatitis_C_Virus_"/>
            <w:bookmarkEnd w:id="275"/>
            <w:r>
              <w:t>Hepatitis</w:t>
            </w:r>
            <w:r>
              <w:rPr>
                <w:spacing w:val="-4"/>
              </w:rPr>
              <w:t xml:space="preserve"> </w:t>
            </w:r>
            <w:r>
              <w:t>C</w:t>
            </w:r>
            <w:r>
              <w:rPr>
                <w:spacing w:val="-2"/>
              </w:rPr>
              <w:t xml:space="preserve"> </w:t>
            </w:r>
            <w:r>
              <w:rPr>
                <w:spacing w:val="-4"/>
              </w:rPr>
              <w:t>Virus</w:t>
            </w:r>
          </w:p>
        </w:tc>
      </w:tr>
      <w:tr w:rsidR="00A808D5" w14:paraId="662DAC30" w14:textId="77777777">
        <w:trPr>
          <w:trHeight w:val="299"/>
        </w:trPr>
        <w:tc>
          <w:tcPr>
            <w:tcW w:w="2182" w:type="dxa"/>
          </w:tcPr>
          <w:p w14:paraId="618E975A" w14:textId="77777777" w:rsidR="00A808D5" w:rsidRDefault="00EC4B23">
            <w:pPr>
              <w:pStyle w:val="TableParagraph"/>
              <w:spacing w:line="263" w:lineRule="exact"/>
              <w:ind w:left="110"/>
            </w:pPr>
            <w:r>
              <w:rPr>
                <w:spacing w:val="-5"/>
              </w:rPr>
              <w:t>HIV</w:t>
            </w:r>
          </w:p>
        </w:tc>
        <w:tc>
          <w:tcPr>
            <w:tcW w:w="7460" w:type="dxa"/>
          </w:tcPr>
          <w:p w14:paraId="365140BF" w14:textId="77777777" w:rsidR="00A808D5" w:rsidRDefault="00EC4B23">
            <w:pPr>
              <w:pStyle w:val="TableParagraph"/>
              <w:spacing w:line="263" w:lineRule="exact"/>
              <w:ind w:left="107"/>
            </w:pPr>
            <w:bookmarkStart w:id="276" w:name="Human_Immunodeficiency_Virus_"/>
            <w:bookmarkEnd w:id="276"/>
            <w:r>
              <w:t>Human</w:t>
            </w:r>
            <w:r>
              <w:rPr>
                <w:spacing w:val="-11"/>
              </w:rPr>
              <w:t xml:space="preserve"> </w:t>
            </w:r>
            <w:r>
              <w:t>Immunodeficiency</w:t>
            </w:r>
            <w:r>
              <w:rPr>
                <w:spacing w:val="-10"/>
              </w:rPr>
              <w:t xml:space="preserve"> </w:t>
            </w:r>
            <w:r>
              <w:rPr>
                <w:spacing w:val="-4"/>
              </w:rPr>
              <w:t>Virus</w:t>
            </w:r>
          </w:p>
        </w:tc>
      </w:tr>
      <w:tr w:rsidR="00A808D5" w14:paraId="32B6A674" w14:textId="77777777">
        <w:trPr>
          <w:trHeight w:val="299"/>
        </w:trPr>
        <w:tc>
          <w:tcPr>
            <w:tcW w:w="2182" w:type="dxa"/>
          </w:tcPr>
          <w:p w14:paraId="01338E40" w14:textId="77777777" w:rsidR="00A808D5" w:rsidRDefault="00EC4B23">
            <w:pPr>
              <w:pStyle w:val="TableParagraph"/>
              <w:spacing w:line="263" w:lineRule="exact"/>
              <w:ind w:left="110"/>
            </w:pPr>
            <w:bookmarkStart w:id="277" w:name="HNELHD_"/>
            <w:bookmarkEnd w:id="277"/>
            <w:r>
              <w:rPr>
                <w:spacing w:val="-2"/>
              </w:rPr>
              <w:t>HNELHD</w:t>
            </w:r>
          </w:p>
        </w:tc>
        <w:tc>
          <w:tcPr>
            <w:tcW w:w="7460" w:type="dxa"/>
          </w:tcPr>
          <w:p w14:paraId="31E4D470" w14:textId="77777777" w:rsidR="00A808D5" w:rsidRDefault="00EC4B23">
            <w:pPr>
              <w:pStyle w:val="TableParagraph"/>
              <w:spacing w:line="263" w:lineRule="exact"/>
              <w:ind w:left="107"/>
            </w:pPr>
            <w:bookmarkStart w:id="278" w:name="Hunter_New_England_Local_Health_District"/>
            <w:bookmarkEnd w:id="278"/>
            <w:r>
              <w:t>Hunter</w:t>
            </w:r>
            <w:r>
              <w:rPr>
                <w:spacing w:val="-6"/>
              </w:rPr>
              <w:t xml:space="preserve"> </w:t>
            </w:r>
            <w:r>
              <w:t>New</w:t>
            </w:r>
            <w:r>
              <w:rPr>
                <w:spacing w:val="-5"/>
              </w:rPr>
              <w:t xml:space="preserve"> </w:t>
            </w:r>
            <w:r>
              <w:t>England</w:t>
            </w:r>
            <w:r>
              <w:rPr>
                <w:spacing w:val="-1"/>
              </w:rPr>
              <w:t xml:space="preserve"> </w:t>
            </w:r>
            <w:r>
              <w:t>Local</w:t>
            </w:r>
            <w:r>
              <w:rPr>
                <w:spacing w:val="-4"/>
              </w:rPr>
              <w:t xml:space="preserve"> </w:t>
            </w:r>
            <w:r>
              <w:t>Health</w:t>
            </w:r>
            <w:r>
              <w:rPr>
                <w:spacing w:val="-6"/>
              </w:rPr>
              <w:t xml:space="preserve"> </w:t>
            </w:r>
            <w:r>
              <w:rPr>
                <w:spacing w:val="-2"/>
              </w:rPr>
              <w:t>District</w:t>
            </w:r>
          </w:p>
        </w:tc>
      </w:tr>
      <w:tr w:rsidR="00A808D5" w14:paraId="37092240" w14:textId="77777777">
        <w:trPr>
          <w:trHeight w:val="301"/>
        </w:trPr>
        <w:tc>
          <w:tcPr>
            <w:tcW w:w="2182" w:type="dxa"/>
          </w:tcPr>
          <w:p w14:paraId="241C8659" w14:textId="77777777" w:rsidR="00A808D5" w:rsidRDefault="00EC4B23">
            <w:pPr>
              <w:pStyle w:val="TableParagraph"/>
              <w:spacing w:before="1"/>
              <w:ind w:left="110"/>
            </w:pPr>
            <w:bookmarkStart w:id="279" w:name="HPRG_"/>
            <w:bookmarkEnd w:id="279"/>
            <w:r>
              <w:rPr>
                <w:spacing w:val="-4"/>
              </w:rPr>
              <w:t>HPRG</w:t>
            </w:r>
          </w:p>
        </w:tc>
        <w:tc>
          <w:tcPr>
            <w:tcW w:w="7460" w:type="dxa"/>
          </w:tcPr>
          <w:p w14:paraId="755ACA20" w14:textId="77777777" w:rsidR="00A808D5" w:rsidRDefault="00EC4B23">
            <w:pPr>
              <w:pStyle w:val="TableParagraph"/>
              <w:spacing w:before="1"/>
              <w:ind w:left="107"/>
            </w:pPr>
            <w:bookmarkStart w:id="280" w:name="Health_Products_Regulation_Group_"/>
            <w:bookmarkEnd w:id="280"/>
            <w:r>
              <w:t>Health</w:t>
            </w:r>
            <w:r>
              <w:rPr>
                <w:spacing w:val="-9"/>
              </w:rPr>
              <w:t xml:space="preserve"> </w:t>
            </w:r>
            <w:r>
              <w:t>Products</w:t>
            </w:r>
            <w:r>
              <w:rPr>
                <w:spacing w:val="-4"/>
              </w:rPr>
              <w:t xml:space="preserve"> </w:t>
            </w:r>
            <w:r>
              <w:t>Regulation</w:t>
            </w:r>
            <w:r>
              <w:rPr>
                <w:spacing w:val="-7"/>
              </w:rPr>
              <w:t xml:space="preserve"> </w:t>
            </w:r>
            <w:r>
              <w:rPr>
                <w:spacing w:val="-4"/>
              </w:rPr>
              <w:t>Group</w:t>
            </w:r>
          </w:p>
        </w:tc>
      </w:tr>
      <w:tr w:rsidR="00A808D5" w14:paraId="32BFF866" w14:textId="77777777">
        <w:trPr>
          <w:trHeight w:val="299"/>
        </w:trPr>
        <w:tc>
          <w:tcPr>
            <w:tcW w:w="2182" w:type="dxa"/>
          </w:tcPr>
          <w:p w14:paraId="7473D3C7" w14:textId="77777777" w:rsidR="00A808D5" w:rsidRDefault="00EC4B23">
            <w:pPr>
              <w:pStyle w:val="TableParagraph"/>
              <w:spacing w:line="263" w:lineRule="exact"/>
              <w:ind w:left="110"/>
            </w:pPr>
            <w:bookmarkStart w:id="281" w:name="ISDB_"/>
            <w:bookmarkEnd w:id="281"/>
            <w:r>
              <w:rPr>
                <w:spacing w:val="-4"/>
              </w:rPr>
              <w:t>ISDB</w:t>
            </w:r>
          </w:p>
        </w:tc>
        <w:tc>
          <w:tcPr>
            <w:tcW w:w="7460" w:type="dxa"/>
          </w:tcPr>
          <w:p w14:paraId="1A907407" w14:textId="77777777" w:rsidR="00A808D5" w:rsidRDefault="00EC4B23">
            <w:pPr>
              <w:pStyle w:val="TableParagraph"/>
              <w:spacing w:line="263" w:lineRule="exact"/>
              <w:ind w:left="107"/>
            </w:pPr>
            <w:bookmarkStart w:id="282" w:name="International_Society_of_Drug_Bulletins_"/>
            <w:bookmarkEnd w:id="282"/>
            <w:r>
              <w:t>International</w:t>
            </w:r>
            <w:r>
              <w:rPr>
                <w:spacing w:val="-5"/>
              </w:rPr>
              <w:t xml:space="preserve"> </w:t>
            </w:r>
            <w:r>
              <w:t>Society</w:t>
            </w:r>
            <w:r>
              <w:rPr>
                <w:spacing w:val="-6"/>
              </w:rPr>
              <w:t xml:space="preserve"> </w:t>
            </w:r>
            <w:r>
              <w:t>of</w:t>
            </w:r>
            <w:r>
              <w:rPr>
                <w:spacing w:val="-4"/>
              </w:rPr>
              <w:t xml:space="preserve"> </w:t>
            </w:r>
            <w:r>
              <w:t>Drug</w:t>
            </w:r>
            <w:r>
              <w:rPr>
                <w:spacing w:val="-4"/>
              </w:rPr>
              <w:t xml:space="preserve"> </w:t>
            </w:r>
            <w:r>
              <w:rPr>
                <w:spacing w:val="-2"/>
              </w:rPr>
              <w:t>Bulletins</w:t>
            </w:r>
          </w:p>
        </w:tc>
      </w:tr>
      <w:tr w:rsidR="00A808D5" w14:paraId="6B44CED9" w14:textId="77777777">
        <w:trPr>
          <w:trHeight w:val="299"/>
        </w:trPr>
        <w:tc>
          <w:tcPr>
            <w:tcW w:w="2182" w:type="dxa"/>
          </w:tcPr>
          <w:p w14:paraId="09A94251" w14:textId="77777777" w:rsidR="00A808D5" w:rsidRDefault="00EC4B23">
            <w:pPr>
              <w:pStyle w:val="TableParagraph"/>
              <w:spacing w:line="263" w:lineRule="exact"/>
              <w:ind w:left="110"/>
            </w:pPr>
            <w:bookmarkStart w:id="283" w:name="MBS_"/>
            <w:bookmarkEnd w:id="283"/>
            <w:r>
              <w:rPr>
                <w:spacing w:val="-5"/>
              </w:rPr>
              <w:t>MBS</w:t>
            </w:r>
          </w:p>
        </w:tc>
        <w:tc>
          <w:tcPr>
            <w:tcW w:w="7460" w:type="dxa"/>
          </w:tcPr>
          <w:p w14:paraId="3D61C80F" w14:textId="77777777" w:rsidR="00A808D5" w:rsidRDefault="00EC4B23">
            <w:pPr>
              <w:pStyle w:val="TableParagraph"/>
              <w:spacing w:line="263" w:lineRule="exact"/>
              <w:ind w:left="107"/>
            </w:pPr>
            <w:bookmarkStart w:id="284" w:name="Medical_Benefits_Schedule_"/>
            <w:bookmarkEnd w:id="284"/>
            <w:r>
              <w:t>Medical</w:t>
            </w:r>
            <w:r>
              <w:rPr>
                <w:spacing w:val="-6"/>
              </w:rPr>
              <w:t xml:space="preserve"> </w:t>
            </w:r>
            <w:r>
              <w:t>Benefits</w:t>
            </w:r>
            <w:r>
              <w:rPr>
                <w:spacing w:val="-6"/>
              </w:rPr>
              <w:t xml:space="preserve"> </w:t>
            </w:r>
            <w:r>
              <w:rPr>
                <w:spacing w:val="-2"/>
              </w:rPr>
              <w:t>Schedule</w:t>
            </w:r>
          </w:p>
        </w:tc>
      </w:tr>
      <w:tr w:rsidR="00A808D5" w14:paraId="427C669E" w14:textId="77777777">
        <w:trPr>
          <w:trHeight w:val="299"/>
        </w:trPr>
        <w:tc>
          <w:tcPr>
            <w:tcW w:w="2182" w:type="dxa"/>
          </w:tcPr>
          <w:p w14:paraId="49C04E25" w14:textId="77777777" w:rsidR="00A808D5" w:rsidRDefault="00EC4B23">
            <w:pPr>
              <w:pStyle w:val="TableParagraph"/>
              <w:spacing w:line="263" w:lineRule="exact"/>
              <w:ind w:left="110"/>
            </w:pPr>
            <w:bookmarkStart w:id="285" w:name="MHCP_"/>
            <w:bookmarkEnd w:id="285"/>
            <w:r>
              <w:rPr>
                <w:spacing w:val="-4"/>
              </w:rPr>
              <w:t>MHCP</w:t>
            </w:r>
          </w:p>
        </w:tc>
        <w:tc>
          <w:tcPr>
            <w:tcW w:w="7460" w:type="dxa"/>
          </w:tcPr>
          <w:p w14:paraId="7182D042" w14:textId="77777777" w:rsidR="00A808D5" w:rsidRDefault="00EC4B23">
            <w:pPr>
              <w:pStyle w:val="TableParagraph"/>
              <w:spacing w:line="263" w:lineRule="exact"/>
              <w:ind w:left="107"/>
            </w:pPr>
            <w:bookmarkStart w:id="286" w:name="Mental_Health_Care_Plans_"/>
            <w:bookmarkEnd w:id="286"/>
            <w:r>
              <w:t>Mental</w:t>
            </w:r>
            <w:r>
              <w:rPr>
                <w:spacing w:val="-5"/>
              </w:rPr>
              <w:t xml:space="preserve"> </w:t>
            </w:r>
            <w:r>
              <w:t>Health</w:t>
            </w:r>
            <w:r>
              <w:rPr>
                <w:spacing w:val="-3"/>
              </w:rPr>
              <w:t xml:space="preserve"> </w:t>
            </w:r>
            <w:r>
              <w:t>Care</w:t>
            </w:r>
            <w:r>
              <w:rPr>
                <w:spacing w:val="-3"/>
              </w:rPr>
              <w:t xml:space="preserve"> </w:t>
            </w:r>
            <w:r>
              <w:rPr>
                <w:spacing w:val="-2"/>
              </w:rPr>
              <w:t>Plans</w:t>
            </w:r>
          </w:p>
        </w:tc>
      </w:tr>
      <w:tr w:rsidR="00A808D5" w14:paraId="4EE18F94" w14:textId="77777777">
        <w:trPr>
          <w:trHeight w:val="299"/>
        </w:trPr>
        <w:tc>
          <w:tcPr>
            <w:tcW w:w="2182" w:type="dxa"/>
          </w:tcPr>
          <w:p w14:paraId="397991F1" w14:textId="77777777" w:rsidR="00A808D5" w:rsidRDefault="00EC4B23">
            <w:pPr>
              <w:pStyle w:val="TableParagraph"/>
              <w:spacing w:line="263" w:lineRule="exact"/>
              <w:ind w:left="110"/>
            </w:pPr>
            <w:bookmarkStart w:id="287" w:name="MIMS_"/>
            <w:bookmarkEnd w:id="287"/>
            <w:r>
              <w:rPr>
                <w:spacing w:val="-4"/>
              </w:rPr>
              <w:t>MIMS</w:t>
            </w:r>
          </w:p>
        </w:tc>
        <w:tc>
          <w:tcPr>
            <w:tcW w:w="7460" w:type="dxa"/>
          </w:tcPr>
          <w:p w14:paraId="07E09C87" w14:textId="77777777" w:rsidR="00A808D5" w:rsidRDefault="00EC4B23">
            <w:pPr>
              <w:pStyle w:val="TableParagraph"/>
              <w:spacing w:line="263" w:lineRule="exact"/>
              <w:ind w:left="107"/>
            </w:pPr>
            <w:bookmarkStart w:id="288" w:name="Monthly_Index_of_Medical_Specialities_"/>
            <w:bookmarkEnd w:id="288"/>
            <w:r>
              <w:t>Monthly</w:t>
            </w:r>
            <w:r>
              <w:rPr>
                <w:spacing w:val="-6"/>
              </w:rPr>
              <w:t xml:space="preserve"> </w:t>
            </w:r>
            <w:r>
              <w:t>Index</w:t>
            </w:r>
            <w:r>
              <w:rPr>
                <w:spacing w:val="-3"/>
              </w:rPr>
              <w:t xml:space="preserve"> </w:t>
            </w:r>
            <w:r>
              <w:t>of</w:t>
            </w:r>
            <w:r>
              <w:rPr>
                <w:spacing w:val="-4"/>
              </w:rPr>
              <w:t xml:space="preserve"> </w:t>
            </w:r>
            <w:r>
              <w:t>Medical</w:t>
            </w:r>
            <w:r>
              <w:rPr>
                <w:spacing w:val="-2"/>
              </w:rPr>
              <w:t xml:space="preserve"> Specialities</w:t>
            </w:r>
          </w:p>
        </w:tc>
      </w:tr>
      <w:tr w:rsidR="00A808D5" w14:paraId="57666A98" w14:textId="77777777">
        <w:trPr>
          <w:trHeight w:val="299"/>
        </w:trPr>
        <w:tc>
          <w:tcPr>
            <w:tcW w:w="2182" w:type="dxa"/>
          </w:tcPr>
          <w:p w14:paraId="3E4E04DF" w14:textId="77777777" w:rsidR="00A808D5" w:rsidRDefault="00EC4B23">
            <w:pPr>
              <w:pStyle w:val="TableParagraph"/>
              <w:spacing w:line="263" w:lineRule="exact"/>
              <w:ind w:left="110"/>
            </w:pPr>
            <w:bookmarkStart w:id="289" w:name="MTX_"/>
            <w:bookmarkEnd w:id="289"/>
            <w:r>
              <w:rPr>
                <w:spacing w:val="-5"/>
              </w:rPr>
              <w:t>MTX</w:t>
            </w:r>
          </w:p>
        </w:tc>
        <w:tc>
          <w:tcPr>
            <w:tcW w:w="7460" w:type="dxa"/>
          </w:tcPr>
          <w:p w14:paraId="521DAC43" w14:textId="77777777" w:rsidR="00A808D5" w:rsidRDefault="00EC4B23">
            <w:pPr>
              <w:pStyle w:val="TableParagraph"/>
              <w:spacing w:line="263" w:lineRule="exact"/>
              <w:ind w:left="107"/>
            </w:pPr>
            <w:bookmarkStart w:id="290" w:name="Methotrexate_"/>
            <w:bookmarkEnd w:id="290"/>
            <w:r>
              <w:rPr>
                <w:spacing w:val="-2"/>
              </w:rPr>
              <w:t>Methotrexate</w:t>
            </w:r>
          </w:p>
        </w:tc>
      </w:tr>
      <w:tr w:rsidR="00A808D5" w14:paraId="3EAA98AF" w14:textId="77777777">
        <w:trPr>
          <w:trHeight w:val="301"/>
        </w:trPr>
        <w:tc>
          <w:tcPr>
            <w:tcW w:w="2182" w:type="dxa"/>
          </w:tcPr>
          <w:p w14:paraId="0F142469" w14:textId="77777777" w:rsidR="00A808D5" w:rsidRDefault="00EC4B23">
            <w:pPr>
              <w:pStyle w:val="TableParagraph"/>
              <w:spacing w:before="1"/>
              <w:ind w:left="110"/>
            </w:pPr>
            <w:bookmarkStart w:id="291" w:name="NCIRS_"/>
            <w:bookmarkEnd w:id="291"/>
            <w:r>
              <w:rPr>
                <w:spacing w:val="-2"/>
              </w:rPr>
              <w:t>NCIRS</w:t>
            </w:r>
          </w:p>
        </w:tc>
        <w:tc>
          <w:tcPr>
            <w:tcW w:w="7460" w:type="dxa"/>
          </w:tcPr>
          <w:p w14:paraId="12C585CC" w14:textId="77777777" w:rsidR="00A808D5" w:rsidRDefault="00EC4B23">
            <w:pPr>
              <w:pStyle w:val="TableParagraph"/>
              <w:spacing w:before="1"/>
              <w:ind w:left="107"/>
            </w:pPr>
            <w:bookmarkStart w:id="292" w:name="National_Centre_for_Immunisation_Researc"/>
            <w:bookmarkEnd w:id="292"/>
            <w:r>
              <w:t>National</w:t>
            </w:r>
            <w:r>
              <w:rPr>
                <w:spacing w:val="-5"/>
              </w:rPr>
              <w:t xml:space="preserve"> </w:t>
            </w:r>
            <w:r>
              <w:t>Centre</w:t>
            </w:r>
            <w:r>
              <w:rPr>
                <w:spacing w:val="-7"/>
              </w:rPr>
              <w:t xml:space="preserve"> </w:t>
            </w:r>
            <w:r>
              <w:t>for</w:t>
            </w:r>
            <w:r>
              <w:rPr>
                <w:spacing w:val="-4"/>
              </w:rPr>
              <w:t xml:space="preserve"> </w:t>
            </w:r>
            <w:r>
              <w:t>Immunisation</w:t>
            </w:r>
            <w:r>
              <w:rPr>
                <w:spacing w:val="-4"/>
              </w:rPr>
              <w:t xml:space="preserve"> </w:t>
            </w:r>
            <w:r>
              <w:t>Research</w:t>
            </w:r>
            <w:r>
              <w:rPr>
                <w:spacing w:val="-4"/>
              </w:rPr>
              <w:t xml:space="preserve"> </w:t>
            </w:r>
            <w:r>
              <w:t>&amp;</w:t>
            </w:r>
            <w:r>
              <w:rPr>
                <w:spacing w:val="-7"/>
              </w:rPr>
              <w:t xml:space="preserve"> </w:t>
            </w:r>
            <w:r>
              <w:rPr>
                <w:spacing w:val="-2"/>
              </w:rPr>
              <w:t>Surveillance</w:t>
            </w:r>
          </w:p>
        </w:tc>
      </w:tr>
    </w:tbl>
    <w:p w14:paraId="31B0468B" w14:textId="77777777" w:rsidR="00A808D5" w:rsidRDefault="00A808D5">
      <w:pPr>
        <w:sectPr w:rsidR="00A808D5">
          <w:pgSz w:w="11910" w:h="16840"/>
          <w:pgMar w:top="1660" w:right="460" w:bottom="1000" w:left="580" w:header="709" w:footer="808" w:gutter="0"/>
          <w:cols w:space="720"/>
        </w:sectPr>
      </w:pPr>
    </w:p>
    <w:p w14:paraId="528F1B96" w14:textId="77777777" w:rsidR="00A808D5" w:rsidRDefault="00A808D5">
      <w:pPr>
        <w:pStyle w:val="BodyText"/>
        <w:spacing w:before="11"/>
        <w:rPr>
          <w:rFonts w:ascii="Cambria"/>
          <w:i/>
          <w:sz w:val="8"/>
        </w:rPr>
      </w:pP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2"/>
        <w:gridCol w:w="7460"/>
      </w:tblGrid>
      <w:tr w:rsidR="00A808D5" w14:paraId="0302D742" w14:textId="77777777">
        <w:trPr>
          <w:trHeight w:val="299"/>
        </w:trPr>
        <w:tc>
          <w:tcPr>
            <w:tcW w:w="2182" w:type="dxa"/>
          </w:tcPr>
          <w:p w14:paraId="57222235" w14:textId="77777777" w:rsidR="00A808D5" w:rsidRDefault="00EC4B23">
            <w:pPr>
              <w:pStyle w:val="TableParagraph"/>
              <w:spacing w:line="263" w:lineRule="exact"/>
              <w:ind w:left="110"/>
            </w:pPr>
            <w:bookmarkStart w:id="293" w:name="NMP_"/>
            <w:bookmarkEnd w:id="293"/>
            <w:r>
              <w:rPr>
                <w:spacing w:val="-5"/>
              </w:rPr>
              <w:t>NMP</w:t>
            </w:r>
          </w:p>
        </w:tc>
        <w:tc>
          <w:tcPr>
            <w:tcW w:w="7460" w:type="dxa"/>
          </w:tcPr>
          <w:p w14:paraId="5387277D" w14:textId="77777777" w:rsidR="00A808D5" w:rsidRDefault="00EC4B23">
            <w:pPr>
              <w:pStyle w:val="TableParagraph"/>
              <w:spacing w:line="263" w:lineRule="exact"/>
              <w:ind w:left="107"/>
            </w:pPr>
            <w:bookmarkStart w:id="294" w:name="National_Medicines_Policy_"/>
            <w:bookmarkEnd w:id="294"/>
            <w:r>
              <w:t>National</w:t>
            </w:r>
            <w:r>
              <w:rPr>
                <w:spacing w:val="-8"/>
              </w:rPr>
              <w:t xml:space="preserve"> </w:t>
            </w:r>
            <w:r>
              <w:t>Medicines</w:t>
            </w:r>
            <w:r>
              <w:rPr>
                <w:spacing w:val="-5"/>
              </w:rPr>
              <w:t xml:space="preserve"> </w:t>
            </w:r>
            <w:r>
              <w:rPr>
                <w:spacing w:val="-2"/>
              </w:rPr>
              <w:t>Policy</w:t>
            </w:r>
          </w:p>
        </w:tc>
      </w:tr>
      <w:tr w:rsidR="00A808D5" w14:paraId="74B14219" w14:textId="77777777">
        <w:trPr>
          <w:trHeight w:val="299"/>
        </w:trPr>
        <w:tc>
          <w:tcPr>
            <w:tcW w:w="2182" w:type="dxa"/>
          </w:tcPr>
          <w:p w14:paraId="1F08A139" w14:textId="77777777" w:rsidR="00A808D5" w:rsidRDefault="00EC4B23">
            <w:pPr>
              <w:pStyle w:val="TableParagraph"/>
              <w:spacing w:line="263" w:lineRule="exact"/>
              <w:ind w:left="110"/>
            </w:pPr>
            <w:r>
              <w:rPr>
                <w:spacing w:val="-5"/>
              </w:rPr>
              <w:t>NPS</w:t>
            </w:r>
          </w:p>
        </w:tc>
        <w:tc>
          <w:tcPr>
            <w:tcW w:w="7460" w:type="dxa"/>
          </w:tcPr>
          <w:p w14:paraId="291DBB90" w14:textId="77777777" w:rsidR="00A808D5" w:rsidRDefault="00EC4B23">
            <w:pPr>
              <w:pStyle w:val="TableParagraph"/>
              <w:spacing w:line="263" w:lineRule="exact"/>
              <w:ind w:left="107"/>
            </w:pPr>
            <w:bookmarkStart w:id="295" w:name="National_Prescribing_Service_"/>
            <w:bookmarkEnd w:id="295"/>
            <w:r>
              <w:t>National</w:t>
            </w:r>
            <w:r>
              <w:rPr>
                <w:spacing w:val="-6"/>
              </w:rPr>
              <w:t xml:space="preserve"> </w:t>
            </w:r>
            <w:r>
              <w:t>Prescribing</w:t>
            </w:r>
            <w:r>
              <w:rPr>
                <w:spacing w:val="-7"/>
              </w:rPr>
              <w:t xml:space="preserve"> </w:t>
            </w:r>
            <w:r>
              <w:rPr>
                <w:spacing w:val="-2"/>
              </w:rPr>
              <w:t>Service</w:t>
            </w:r>
          </w:p>
        </w:tc>
      </w:tr>
      <w:tr w:rsidR="00A808D5" w14:paraId="22F54C09" w14:textId="77777777">
        <w:trPr>
          <w:trHeight w:val="299"/>
        </w:trPr>
        <w:tc>
          <w:tcPr>
            <w:tcW w:w="2182" w:type="dxa"/>
          </w:tcPr>
          <w:p w14:paraId="4F41C187" w14:textId="77777777" w:rsidR="00A808D5" w:rsidRDefault="00EC4B23">
            <w:pPr>
              <w:pStyle w:val="TableParagraph"/>
              <w:spacing w:line="263" w:lineRule="exact"/>
              <w:ind w:left="110"/>
            </w:pPr>
            <w:bookmarkStart w:id="296" w:name="NSQUM_"/>
            <w:bookmarkEnd w:id="296"/>
            <w:r>
              <w:rPr>
                <w:spacing w:val="-2"/>
              </w:rPr>
              <w:t>NSQUM</w:t>
            </w:r>
          </w:p>
        </w:tc>
        <w:tc>
          <w:tcPr>
            <w:tcW w:w="7460" w:type="dxa"/>
          </w:tcPr>
          <w:p w14:paraId="28AA290B" w14:textId="77777777" w:rsidR="00A808D5" w:rsidRDefault="00EC4B23">
            <w:pPr>
              <w:pStyle w:val="TableParagraph"/>
              <w:spacing w:line="263" w:lineRule="exact"/>
              <w:ind w:left="107"/>
            </w:pPr>
            <w:bookmarkStart w:id="297" w:name="National_Strategy_for_Quality_Use_of_Med"/>
            <w:bookmarkEnd w:id="297"/>
            <w:r>
              <w:t>National</w:t>
            </w:r>
            <w:r>
              <w:rPr>
                <w:spacing w:val="-4"/>
              </w:rPr>
              <w:t xml:space="preserve"> </w:t>
            </w:r>
            <w:r>
              <w:t>Strategy</w:t>
            </w:r>
            <w:r>
              <w:rPr>
                <w:spacing w:val="-5"/>
              </w:rPr>
              <w:t xml:space="preserve"> </w:t>
            </w:r>
            <w:r>
              <w:t>for</w:t>
            </w:r>
            <w:r>
              <w:rPr>
                <w:spacing w:val="-4"/>
              </w:rPr>
              <w:t xml:space="preserve"> </w:t>
            </w:r>
            <w:r>
              <w:t>Quality</w:t>
            </w:r>
            <w:r>
              <w:rPr>
                <w:spacing w:val="-4"/>
              </w:rPr>
              <w:t xml:space="preserve"> </w:t>
            </w:r>
            <w:r>
              <w:t>Use</w:t>
            </w:r>
            <w:r>
              <w:rPr>
                <w:spacing w:val="-4"/>
              </w:rPr>
              <w:t xml:space="preserve"> </w:t>
            </w:r>
            <w:r>
              <w:t>of</w:t>
            </w:r>
            <w:r>
              <w:rPr>
                <w:spacing w:val="-2"/>
              </w:rPr>
              <w:t xml:space="preserve"> Medicines</w:t>
            </w:r>
          </w:p>
        </w:tc>
      </w:tr>
      <w:tr w:rsidR="00A808D5" w14:paraId="1C75B0AB" w14:textId="77777777">
        <w:trPr>
          <w:trHeight w:val="302"/>
        </w:trPr>
        <w:tc>
          <w:tcPr>
            <w:tcW w:w="2182" w:type="dxa"/>
          </w:tcPr>
          <w:p w14:paraId="3772C239" w14:textId="77777777" w:rsidR="00A808D5" w:rsidRDefault="00EC4B23">
            <w:pPr>
              <w:pStyle w:val="TableParagraph"/>
              <w:spacing w:before="1"/>
              <w:ind w:left="110"/>
            </w:pPr>
            <w:bookmarkStart w:id="298" w:name="NSW_TAG_"/>
            <w:bookmarkEnd w:id="298"/>
            <w:r>
              <w:t>NSW</w:t>
            </w:r>
            <w:r>
              <w:rPr>
                <w:spacing w:val="1"/>
              </w:rPr>
              <w:t xml:space="preserve"> </w:t>
            </w:r>
            <w:r>
              <w:rPr>
                <w:spacing w:val="-5"/>
              </w:rPr>
              <w:t>TAG</w:t>
            </w:r>
          </w:p>
        </w:tc>
        <w:tc>
          <w:tcPr>
            <w:tcW w:w="7460" w:type="dxa"/>
          </w:tcPr>
          <w:p w14:paraId="4891CD16" w14:textId="77777777" w:rsidR="00A808D5" w:rsidRDefault="00EC4B23">
            <w:pPr>
              <w:pStyle w:val="TableParagraph"/>
              <w:spacing w:before="1"/>
              <w:ind w:left="107"/>
            </w:pPr>
            <w:bookmarkStart w:id="299" w:name="NSW_Therapeutic_Advisory_Group_Inc._"/>
            <w:bookmarkEnd w:id="299"/>
            <w:r>
              <w:t>NSW</w:t>
            </w:r>
            <w:r>
              <w:rPr>
                <w:spacing w:val="-4"/>
              </w:rPr>
              <w:t xml:space="preserve"> </w:t>
            </w:r>
            <w:r>
              <w:t>Therapeutic</w:t>
            </w:r>
            <w:r>
              <w:rPr>
                <w:spacing w:val="-3"/>
              </w:rPr>
              <w:t xml:space="preserve"> </w:t>
            </w:r>
            <w:r>
              <w:t>Advisory</w:t>
            </w:r>
            <w:r>
              <w:rPr>
                <w:spacing w:val="-8"/>
              </w:rPr>
              <w:t xml:space="preserve"> </w:t>
            </w:r>
            <w:r>
              <w:t>Group</w:t>
            </w:r>
            <w:r>
              <w:rPr>
                <w:spacing w:val="-3"/>
              </w:rPr>
              <w:t xml:space="preserve"> </w:t>
            </w:r>
            <w:r>
              <w:rPr>
                <w:spacing w:val="-4"/>
              </w:rPr>
              <w:t>Inc.</w:t>
            </w:r>
          </w:p>
        </w:tc>
      </w:tr>
      <w:tr w:rsidR="00A808D5" w14:paraId="3F114E05" w14:textId="77777777">
        <w:trPr>
          <w:trHeight w:val="299"/>
        </w:trPr>
        <w:tc>
          <w:tcPr>
            <w:tcW w:w="2182" w:type="dxa"/>
          </w:tcPr>
          <w:p w14:paraId="6A074445" w14:textId="77777777" w:rsidR="00A808D5" w:rsidRDefault="00EC4B23">
            <w:pPr>
              <w:pStyle w:val="TableParagraph"/>
              <w:spacing w:line="263" w:lineRule="exact"/>
              <w:ind w:left="110"/>
            </w:pPr>
            <w:bookmarkStart w:id="300" w:name="OECD_"/>
            <w:bookmarkEnd w:id="300"/>
            <w:r>
              <w:rPr>
                <w:spacing w:val="-4"/>
              </w:rPr>
              <w:t>OECD</w:t>
            </w:r>
          </w:p>
        </w:tc>
        <w:tc>
          <w:tcPr>
            <w:tcW w:w="7460" w:type="dxa"/>
          </w:tcPr>
          <w:p w14:paraId="33D2F517" w14:textId="77777777" w:rsidR="00A808D5" w:rsidRDefault="00EC4B23">
            <w:pPr>
              <w:pStyle w:val="TableParagraph"/>
              <w:spacing w:line="263" w:lineRule="exact"/>
              <w:ind w:left="107"/>
            </w:pPr>
            <w:bookmarkStart w:id="301" w:name="Organisation_for_Economic_Co-operation_a"/>
            <w:bookmarkEnd w:id="301"/>
            <w:r>
              <w:t>Organisation</w:t>
            </w:r>
            <w:r>
              <w:rPr>
                <w:spacing w:val="-11"/>
              </w:rPr>
              <w:t xml:space="preserve"> </w:t>
            </w:r>
            <w:r>
              <w:t>for</w:t>
            </w:r>
            <w:r>
              <w:rPr>
                <w:spacing w:val="-6"/>
              </w:rPr>
              <w:t xml:space="preserve"> </w:t>
            </w:r>
            <w:r>
              <w:t>Economic</w:t>
            </w:r>
            <w:r>
              <w:rPr>
                <w:spacing w:val="-6"/>
              </w:rPr>
              <w:t xml:space="preserve"> </w:t>
            </w:r>
            <w:r>
              <w:t>Co-operation</w:t>
            </w:r>
            <w:r>
              <w:rPr>
                <w:spacing w:val="-6"/>
              </w:rPr>
              <w:t xml:space="preserve"> </w:t>
            </w:r>
            <w:r>
              <w:t>and</w:t>
            </w:r>
            <w:r>
              <w:rPr>
                <w:spacing w:val="-9"/>
              </w:rPr>
              <w:t xml:space="preserve"> </w:t>
            </w:r>
            <w:r>
              <w:rPr>
                <w:spacing w:val="-2"/>
              </w:rPr>
              <w:t>Development</w:t>
            </w:r>
          </w:p>
        </w:tc>
      </w:tr>
      <w:tr w:rsidR="00A808D5" w14:paraId="32503FCF" w14:textId="77777777">
        <w:trPr>
          <w:trHeight w:val="299"/>
        </w:trPr>
        <w:tc>
          <w:tcPr>
            <w:tcW w:w="2182" w:type="dxa"/>
          </w:tcPr>
          <w:p w14:paraId="15EAE76B" w14:textId="77777777" w:rsidR="00A808D5" w:rsidRDefault="00EC4B23">
            <w:pPr>
              <w:pStyle w:val="TableParagraph"/>
              <w:spacing w:line="263" w:lineRule="exact"/>
              <w:ind w:left="110"/>
            </w:pPr>
            <w:bookmarkStart w:id="302" w:name="OHP_"/>
            <w:bookmarkEnd w:id="302"/>
            <w:r>
              <w:rPr>
                <w:spacing w:val="-5"/>
              </w:rPr>
              <w:t>OHP</w:t>
            </w:r>
          </w:p>
        </w:tc>
        <w:tc>
          <w:tcPr>
            <w:tcW w:w="7460" w:type="dxa"/>
          </w:tcPr>
          <w:p w14:paraId="6FBC9FED" w14:textId="77777777" w:rsidR="00A808D5" w:rsidRDefault="00EC4B23">
            <w:pPr>
              <w:pStyle w:val="TableParagraph"/>
              <w:spacing w:line="263" w:lineRule="exact"/>
              <w:ind w:left="107"/>
            </w:pPr>
            <w:bookmarkStart w:id="303" w:name="Office_of_Health_Protection_"/>
            <w:bookmarkEnd w:id="303"/>
            <w:r>
              <w:t>Office</w:t>
            </w:r>
            <w:r>
              <w:rPr>
                <w:spacing w:val="-3"/>
              </w:rPr>
              <w:t xml:space="preserve"> </w:t>
            </w:r>
            <w:r>
              <w:t>of</w:t>
            </w:r>
            <w:r>
              <w:rPr>
                <w:spacing w:val="-2"/>
              </w:rPr>
              <w:t xml:space="preserve"> </w:t>
            </w:r>
            <w:r>
              <w:t>Health</w:t>
            </w:r>
            <w:r>
              <w:rPr>
                <w:spacing w:val="-3"/>
              </w:rPr>
              <w:t xml:space="preserve"> </w:t>
            </w:r>
            <w:r>
              <w:rPr>
                <w:spacing w:val="-2"/>
              </w:rPr>
              <w:t>Protection</w:t>
            </w:r>
          </w:p>
        </w:tc>
      </w:tr>
      <w:tr w:rsidR="00A808D5" w14:paraId="0E60DDB9" w14:textId="77777777">
        <w:trPr>
          <w:trHeight w:val="299"/>
        </w:trPr>
        <w:tc>
          <w:tcPr>
            <w:tcW w:w="2182" w:type="dxa"/>
          </w:tcPr>
          <w:p w14:paraId="4BACB3A7" w14:textId="77777777" w:rsidR="00A808D5" w:rsidRDefault="00EC4B23">
            <w:pPr>
              <w:pStyle w:val="TableParagraph"/>
              <w:spacing w:line="263" w:lineRule="exact"/>
              <w:ind w:left="110"/>
            </w:pPr>
            <w:bookmarkStart w:id="304" w:name="PBAC_"/>
            <w:bookmarkEnd w:id="304"/>
            <w:r>
              <w:rPr>
                <w:spacing w:val="-4"/>
              </w:rPr>
              <w:t>PBAC</w:t>
            </w:r>
          </w:p>
        </w:tc>
        <w:tc>
          <w:tcPr>
            <w:tcW w:w="7460" w:type="dxa"/>
          </w:tcPr>
          <w:p w14:paraId="3B74E423" w14:textId="77777777" w:rsidR="00A808D5" w:rsidRDefault="00EC4B23">
            <w:pPr>
              <w:pStyle w:val="TableParagraph"/>
              <w:spacing w:line="263" w:lineRule="exact"/>
              <w:ind w:left="107"/>
            </w:pPr>
            <w:bookmarkStart w:id="305" w:name="Pharmaceutical_Benefits_Advisory_Committ"/>
            <w:bookmarkEnd w:id="305"/>
            <w:r>
              <w:t>Pharmaceutical</w:t>
            </w:r>
            <w:r>
              <w:rPr>
                <w:spacing w:val="-9"/>
              </w:rPr>
              <w:t xml:space="preserve"> </w:t>
            </w:r>
            <w:r>
              <w:t>Benefits</w:t>
            </w:r>
            <w:r>
              <w:rPr>
                <w:spacing w:val="-7"/>
              </w:rPr>
              <w:t xml:space="preserve"> </w:t>
            </w:r>
            <w:r>
              <w:t>Advisory</w:t>
            </w:r>
            <w:r>
              <w:rPr>
                <w:spacing w:val="-8"/>
              </w:rPr>
              <w:t xml:space="preserve"> </w:t>
            </w:r>
            <w:r>
              <w:rPr>
                <w:spacing w:val="-2"/>
              </w:rPr>
              <w:t>Committee</w:t>
            </w:r>
          </w:p>
        </w:tc>
      </w:tr>
      <w:tr w:rsidR="00A808D5" w14:paraId="6AE4C239" w14:textId="77777777">
        <w:trPr>
          <w:trHeight w:val="299"/>
        </w:trPr>
        <w:tc>
          <w:tcPr>
            <w:tcW w:w="2182" w:type="dxa"/>
          </w:tcPr>
          <w:p w14:paraId="3526AEDE" w14:textId="77777777" w:rsidR="00A808D5" w:rsidRDefault="00EC4B23">
            <w:pPr>
              <w:pStyle w:val="TableParagraph"/>
              <w:spacing w:line="263" w:lineRule="exact"/>
              <w:ind w:left="110"/>
            </w:pPr>
            <w:bookmarkStart w:id="306" w:name="PBO_"/>
            <w:bookmarkEnd w:id="306"/>
            <w:r>
              <w:rPr>
                <w:spacing w:val="-5"/>
              </w:rPr>
              <w:t>PBO</w:t>
            </w:r>
          </w:p>
        </w:tc>
        <w:tc>
          <w:tcPr>
            <w:tcW w:w="7460" w:type="dxa"/>
          </w:tcPr>
          <w:p w14:paraId="280F3804" w14:textId="77777777" w:rsidR="00A808D5" w:rsidRDefault="00EC4B23">
            <w:pPr>
              <w:pStyle w:val="TableParagraph"/>
              <w:spacing w:line="263" w:lineRule="exact"/>
              <w:ind w:left="107"/>
            </w:pPr>
            <w:bookmarkStart w:id="307" w:name="Parliamentary_Budget_Office_"/>
            <w:bookmarkEnd w:id="307"/>
            <w:r>
              <w:t>Parliamentary</w:t>
            </w:r>
            <w:r>
              <w:rPr>
                <w:spacing w:val="-8"/>
              </w:rPr>
              <w:t xml:space="preserve"> </w:t>
            </w:r>
            <w:r>
              <w:t>Budget</w:t>
            </w:r>
            <w:r>
              <w:rPr>
                <w:spacing w:val="-8"/>
              </w:rPr>
              <w:t xml:space="preserve"> </w:t>
            </w:r>
            <w:r>
              <w:rPr>
                <w:spacing w:val="-2"/>
              </w:rPr>
              <w:t>Office</w:t>
            </w:r>
          </w:p>
        </w:tc>
      </w:tr>
      <w:tr w:rsidR="00A808D5" w14:paraId="2F39C367" w14:textId="77777777">
        <w:trPr>
          <w:trHeight w:val="299"/>
        </w:trPr>
        <w:tc>
          <w:tcPr>
            <w:tcW w:w="2182" w:type="dxa"/>
          </w:tcPr>
          <w:p w14:paraId="64FBFD90" w14:textId="77777777" w:rsidR="00A808D5" w:rsidRDefault="00EC4B23">
            <w:pPr>
              <w:pStyle w:val="TableParagraph"/>
              <w:spacing w:line="263" w:lineRule="exact"/>
              <w:ind w:left="110"/>
            </w:pPr>
            <w:bookmarkStart w:id="308" w:name="PBS_"/>
            <w:bookmarkEnd w:id="308"/>
            <w:r>
              <w:rPr>
                <w:spacing w:val="-5"/>
              </w:rPr>
              <w:t>PBS</w:t>
            </w:r>
          </w:p>
        </w:tc>
        <w:tc>
          <w:tcPr>
            <w:tcW w:w="7460" w:type="dxa"/>
          </w:tcPr>
          <w:p w14:paraId="323B7D11" w14:textId="77777777" w:rsidR="00A808D5" w:rsidRDefault="00EC4B23">
            <w:pPr>
              <w:pStyle w:val="TableParagraph"/>
              <w:spacing w:line="263" w:lineRule="exact"/>
              <w:ind w:left="107"/>
            </w:pPr>
            <w:bookmarkStart w:id="309" w:name="Pharmaceutical_Benefits_Scheme_"/>
            <w:bookmarkEnd w:id="309"/>
            <w:r>
              <w:t>Pharmaceutical</w:t>
            </w:r>
            <w:r>
              <w:rPr>
                <w:spacing w:val="-10"/>
              </w:rPr>
              <w:t xml:space="preserve"> </w:t>
            </w:r>
            <w:r>
              <w:t>Benefits</w:t>
            </w:r>
            <w:r>
              <w:rPr>
                <w:spacing w:val="-8"/>
              </w:rPr>
              <w:t xml:space="preserve"> </w:t>
            </w:r>
            <w:r>
              <w:rPr>
                <w:spacing w:val="-2"/>
              </w:rPr>
              <w:t>Scheme</w:t>
            </w:r>
          </w:p>
        </w:tc>
      </w:tr>
      <w:tr w:rsidR="00A808D5" w14:paraId="3D20D740" w14:textId="77777777">
        <w:trPr>
          <w:trHeight w:val="302"/>
        </w:trPr>
        <w:tc>
          <w:tcPr>
            <w:tcW w:w="2182" w:type="dxa"/>
          </w:tcPr>
          <w:p w14:paraId="560A122B" w14:textId="77777777" w:rsidR="00A808D5" w:rsidRDefault="00EC4B23">
            <w:pPr>
              <w:pStyle w:val="TableParagraph"/>
              <w:spacing w:before="1"/>
              <w:ind w:left="110"/>
            </w:pPr>
            <w:bookmarkStart w:id="310" w:name="PGPA_Act_"/>
            <w:bookmarkEnd w:id="310"/>
            <w:r>
              <w:t>PGPA</w:t>
            </w:r>
            <w:r>
              <w:rPr>
                <w:spacing w:val="-2"/>
              </w:rPr>
              <w:t xml:space="preserve"> </w:t>
            </w:r>
            <w:r>
              <w:rPr>
                <w:spacing w:val="-5"/>
              </w:rPr>
              <w:t>Act</w:t>
            </w:r>
          </w:p>
        </w:tc>
        <w:tc>
          <w:tcPr>
            <w:tcW w:w="7460" w:type="dxa"/>
          </w:tcPr>
          <w:p w14:paraId="5B67EDF6" w14:textId="77777777" w:rsidR="00A808D5" w:rsidRDefault="00EC4B23">
            <w:pPr>
              <w:pStyle w:val="TableParagraph"/>
              <w:spacing w:before="1"/>
              <w:ind w:left="107"/>
            </w:pPr>
            <w:bookmarkStart w:id="311" w:name="The_Public_Governance,_Performance_and_A"/>
            <w:bookmarkEnd w:id="311"/>
            <w:r>
              <w:t>The</w:t>
            </w:r>
            <w:r>
              <w:rPr>
                <w:spacing w:val="-6"/>
              </w:rPr>
              <w:t xml:space="preserve"> </w:t>
            </w:r>
            <w:r>
              <w:t>Public</w:t>
            </w:r>
            <w:r>
              <w:rPr>
                <w:spacing w:val="-7"/>
              </w:rPr>
              <w:t xml:space="preserve"> </w:t>
            </w:r>
            <w:r>
              <w:t>Governance,</w:t>
            </w:r>
            <w:r>
              <w:rPr>
                <w:spacing w:val="-7"/>
              </w:rPr>
              <w:t xml:space="preserve"> </w:t>
            </w:r>
            <w:r>
              <w:t>Performance</w:t>
            </w:r>
            <w:r>
              <w:rPr>
                <w:spacing w:val="-5"/>
              </w:rPr>
              <w:t xml:space="preserve"> </w:t>
            </w:r>
            <w:r>
              <w:t>and</w:t>
            </w:r>
            <w:r>
              <w:rPr>
                <w:spacing w:val="-5"/>
              </w:rPr>
              <w:t xml:space="preserve"> </w:t>
            </w:r>
            <w:r>
              <w:t>Accountability</w:t>
            </w:r>
            <w:r>
              <w:rPr>
                <w:spacing w:val="-6"/>
              </w:rPr>
              <w:t xml:space="preserve"> </w:t>
            </w:r>
            <w:r>
              <w:t>Act</w:t>
            </w:r>
            <w:r>
              <w:rPr>
                <w:spacing w:val="-5"/>
              </w:rPr>
              <w:t xml:space="preserve"> </w:t>
            </w:r>
            <w:r>
              <w:rPr>
                <w:spacing w:val="-4"/>
              </w:rPr>
              <w:t>2013</w:t>
            </w:r>
          </w:p>
        </w:tc>
      </w:tr>
      <w:tr w:rsidR="00A808D5" w14:paraId="782F27B1" w14:textId="77777777">
        <w:trPr>
          <w:trHeight w:val="299"/>
        </w:trPr>
        <w:tc>
          <w:tcPr>
            <w:tcW w:w="2182" w:type="dxa"/>
          </w:tcPr>
          <w:p w14:paraId="2FEE86C5" w14:textId="77777777" w:rsidR="00A808D5" w:rsidRDefault="00EC4B23">
            <w:pPr>
              <w:pStyle w:val="TableParagraph"/>
              <w:spacing w:line="263" w:lineRule="exact"/>
              <w:ind w:left="110"/>
            </w:pPr>
            <w:bookmarkStart w:id="312" w:name="PHARM_"/>
            <w:bookmarkEnd w:id="312"/>
            <w:r>
              <w:rPr>
                <w:spacing w:val="-2"/>
              </w:rPr>
              <w:t>PHARM</w:t>
            </w:r>
          </w:p>
        </w:tc>
        <w:tc>
          <w:tcPr>
            <w:tcW w:w="7460" w:type="dxa"/>
          </w:tcPr>
          <w:p w14:paraId="6CB50935" w14:textId="77777777" w:rsidR="00A808D5" w:rsidRDefault="00EC4B23">
            <w:pPr>
              <w:pStyle w:val="TableParagraph"/>
              <w:spacing w:line="263" w:lineRule="exact"/>
              <w:ind w:left="107"/>
            </w:pPr>
            <w:bookmarkStart w:id="313" w:name="Pharmaceutical_Health_and_Rational_Use_o"/>
            <w:bookmarkEnd w:id="313"/>
            <w:r>
              <w:t>Pharmaceutical</w:t>
            </w:r>
            <w:r>
              <w:rPr>
                <w:spacing w:val="-5"/>
              </w:rPr>
              <w:t xml:space="preserve"> </w:t>
            </w:r>
            <w:r>
              <w:t>Health</w:t>
            </w:r>
            <w:r>
              <w:rPr>
                <w:spacing w:val="-5"/>
              </w:rPr>
              <w:t xml:space="preserve"> </w:t>
            </w:r>
            <w:r>
              <w:t>and</w:t>
            </w:r>
            <w:r>
              <w:rPr>
                <w:spacing w:val="-3"/>
              </w:rPr>
              <w:t xml:space="preserve"> </w:t>
            </w:r>
            <w:r>
              <w:t>Rational</w:t>
            </w:r>
            <w:r>
              <w:rPr>
                <w:spacing w:val="-5"/>
              </w:rPr>
              <w:t xml:space="preserve"> </w:t>
            </w:r>
            <w:r>
              <w:t>Use</w:t>
            </w:r>
            <w:r>
              <w:rPr>
                <w:spacing w:val="-5"/>
              </w:rPr>
              <w:t xml:space="preserve"> </w:t>
            </w:r>
            <w:r>
              <w:t>of</w:t>
            </w:r>
            <w:r>
              <w:rPr>
                <w:spacing w:val="-3"/>
              </w:rPr>
              <w:t xml:space="preserve"> </w:t>
            </w:r>
            <w:r>
              <w:rPr>
                <w:spacing w:val="-2"/>
              </w:rPr>
              <w:t>Medicines</w:t>
            </w:r>
          </w:p>
        </w:tc>
      </w:tr>
      <w:tr w:rsidR="00A808D5" w14:paraId="42E9AF98" w14:textId="77777777">
        <w:trPr>
          <w:trHeight w:val="299"/>
        </w:trPr>
        <w:tc>
          <w:tcPr>
            <w:tcW w:w="2182" w:type="dxa"/>
          </w:tcPr>
          <w:p w14:paraId="4412B1CE" w14:textId="77777777" w:rsidR="00A808D5" w:rsidRDefault="00EC4B23">
            <w:pPr>
              <w:pStyle w:val="TableParagraph"/>
              <w:spacing w:line="263" w:lineRule="exact"/>
              <w:ind w:left="110"/>
            </w:pPr>
            <w:bookmarkStart w:id="314" w:name="PHI_"/>
            <w:bookmarkEnd w:id="314"/>
            <w:r>
              <w:rPr>
                <w:spacing w:val="-5"/>
              </w:rPr>
              <w:t>PHI</w:t>
            </w:r>
          </w:p>
        </w:tc>
        <w:tc>
          <w:tcPr>
            <w:tcW w:w="7460" w:type="dxa"/>
          </w:tcPr>
          <w:p w14:paraId="1C3BF318" w14:textId="77777777" w:rsidR="00A808D5" w:rsidRDefault="00EC4B23">
            <w:pPr>
              <w:pStyle w:val="TableParagraph"/>
              <w:spacing w:line="263" w:lineRule="exact"/>
              <w:ind w:left="107"/>
            </w:pPr>
            <w:bookmarkStart w:id="315" w:name="Private_Health_Insurance_"/>
            <w:bookmarkEnd w:id="315"/>
            <w:r>
              <w:t>Private</w:t>
            </w:r>
            <w:r>
              <w:rPr>
                <w:spacing w:val="-6"/>
              </w:rPr>
              <w:t xml:space="preserve"> </w:t>
            </w:r>
            <w:r>
              <w:t>Health</w:t>
            </w:r>
            <w:r>
              <w:rPr>
                <w:spacing w:val="-5"/>
              </w:rPr>
              <w:t xml:space="preserve"> </w:t>
            </w:r>
            <w:r>
              <w:rPr>
                <w:spacing w:val="-2"/>
              </w:rPr>
              <w:t>Insurance</w:t>
            </w:r>
          </w:p>
        </w:tc>
      </w:tr>
      <w:tr w:rsidR="00A808D5" w14:paraId="2BECE86D" w14:textId="77777777">
        <w:trPr>
          <w:trHeight w:val="299"/>
        </w:trPr>
        <w:tc>
          <w:tcPr>
            <w:tcW w:w="2182" w:type="dxa"/>
          </w:tcPr>
          <w:p w14:paraId="1A0225D3" w14:textId="77777777" w:rsidR="00A808D5" w:rsidRDefault="00EC4B23">
            <w:pPr>
              <w:pStyle w:val="TableParagraph"/>
              <w:spacing w:line="263" w:lineRule="exact"/>
              <w:ind w:left="110"/>
            </w:pPr>
            <w:bookmarkStart w:id="316" w:name="PHN_"/>
            <w:bookmarkEnd w:id="316"/>
            <w:r>
              <w:rPr>
                <w:spacing w:val="-5"/>
              </w:rPr>
              <w:t>PHN</w:t>
            </w:r>
          </w:p>
        </w:tc>
        <w:tc>
          <w:tcPr>
            <w:tcW w:w="7460" w:type="dxa"/>
          </w:tcPr>
          <w:p w14:paraId="5F71CDB1" w14:textId="77777777" w:rsidR="00A808D5" w:rsidRDefault="00EC4B23">
            <w:pPr>
              <w:pStyle w:val="TableParagraph"/>
              <w:spacing w:line="263" w:lineRule="exact"/>
              <w:ind w:left="107"/>
            </w:pPr>
            <w:bookmarkStart w:id="317" w:name="Primary_Health_Care_Network_"/>
            <w:bookmarkEnd w:id="317"/>
            <w:r>
              <w:t>Primary</w:t>
            </w:r>
            <w:r>
              <w:rPr>
                <w:spacing w:val="-5"/>
              </w:rPr>
              <w:t xml:space="preserve"> </w:t>
            </w:r>
            <w:r>
              <w:t>Health</w:t>
            </w:r>
            <w:r>
              <w:rPr>
                <w:spacing w:val="-3"/>
              </w:rPr>
              <w:t xml:space="preserve"> </w:t>
            </w:r>
            <w:r>
              <w:t>Care</w:t>
            </w:r>
            <w:r>
              <w:rPr>
                <w:spacing w:val="-5"/>
              </w:rPr>
              <w:t xml:space="preserve"> </w:t>
            </w:r>
            <w:r>
              <w:rPr>
                <w:spacing w:val="-2"/>
              </w:rPr>
              <w:t>Network</w:t>
            </w:r>
          </w:p>
        </w:tc>
      </w:tr>
      <w:tr w:rsidR="00A808D5" w14:paraId="04ED82AC" w14:textId="77777777">
        <w:trPr>
          <w:trHeight w:val="299"/>
        </w:trPr>
        <w:tc>
          <w:tcPr>
            <w:tcW w:w="2182" w:type="dxa"/>
          </w:tcPr>
          <w:p w14:paraId="3A9D715E" w14:textId="77777777" w:rsidR="00A808D5" w:rsidRDefault="00EC4B23">
            <w:pPr>
              <w:pStyle w:val="TableParagraph"/>
              <w:spacing w:line="263" w:lineRule="exact"/>
              <w:ind w:left="110"/>
            </w:pPr>
            <w:bookmarkStart w:id="318" w:name="PIP-QPI_"/>
            <w:bookmarkEnd w:id="318"/>
            <w:r>
              <w:t>PIP-</w:t>
            </w:r>
            <w:r>
              <w:rPr>
                <w:spacing w:val="-3"/>
              </w:rPr>
              <w:t xml:space="preserve"> </w:t>
            </w:r>
            <w:r>
              <w:rPr>
                <w:spacing w:val="-5"/>
              </w:rPr>
              <w:t>QPI</w:t>
            </w:r>
          </w:p>
        </w:tc>
        <w:tc>
          <w:tcPr>
            <w:tcW w:w="7460" w:type="dxa"/>
          </w:tcPr>
          <w:p w14:paraId="4512FFD6" w14:textId="77777777" w:rsidR="00A808D5" w:rsidRDefault="00EC4B23">
            <w:pPr>
              <w:pStyle w:val="TableParagraph"/>
              <w:spacing w:line="263" w:lineRule="exact"/>
              <w:ind w:left="107"/>
            </w:pPr>
            <w:bookmarkStart w:id="319" w:name="Practice_Incentive_Program_-Quality_Pres"/>
            <w:bookmarkEnd w:id="319"/>
            <w:r>
              <w:t>Practice</w:t>
            </w:r>
            <w:r>
              <w:rPr>
                <w:spacing w:val="-8"/>
              </w:rPr>
              <w:t xml:space="preserve"> </w:t>
            </w:r>
            <w:r>
              <w:t>Incentive</w:t>
            </w:r>
            <w:r>
              <w:rPr>
                <w:spacing w:val="-7"/>
              </w:rPr>
              <w:t xml:space="preserve"> </w:t>
            </w:r>
            <w:r>
              <w:t>Program</w:t>
            </w:r>
            <w:r>
              <w:rPr>
                <w:spacing w:val="-6"/>
              </w:rPr>
              <w:t xml:space="preserve"> </w:t>
            </w:r>
            <w:r>
              <w:t>-</w:t>
            </w:r>
            <w:r>
              <w:rPr>
                <w:spacing w:val="-6"/>
              </w:rPr>
              <w:t xml:space="preserve"> </w:t>
            </w:r>
            <w:r>
              <w:t>Quality</w:t>
            </w:r>
            <w:r>
              <w:rPr>
                <w:spacing w:val="-5"/>
              </w:rPr>
              <w:t xml:space="preserve"> </w:t>
            </w:r>
            <w:r>
              <w:t>Prescribing</w:t>
            </w:r>
            <w:r>
              <w:rPr>
                <w:spacing w:val="-4"/>
              </w:rPr>
              <w:t xml:space="preserve"> </w:t>
            </w:r>
            <w:r>
              <w:rPr>
                <w:spacing w:val="-2"/>
              </w:rPr>
              <w:t>Incentive</w:t>
            </w:r>
          </w:p>
        </w:tc>
      </w:tr>
      <w:tr w:rsidR="00A808D5" w14:paraId="7A9E9C44" w14:textId="77777777">
        <w:trPr>
          <w:trHeight w:val="299"/>
        </w:trPr>
        <w:tc>
          <w:tcPr>
            <w:tcW w:w="2182" w:type="dxa"/>
          </w:tcPr>
          <w:p w14:paraId="26BAB05E" w14:textId="77777777" w:rsidR="00A808D5" w:rsidRDefault="00EC4B23">
            <w:pPr>
              <w:pStyle w:val="TableParagraph"/>
              <w:spacing w:line="263" w:lineRule="exact"/>
              <w:ind w:left="110"/>
            </w:pPr>
            <w:bookmarkStart w:id="320" w:name="PPI_"/>
            <w:bookmarkEnd w:id="320"/>
            <w:r>
              <w:rPr>
                <w:spacing w:val="-5"/>
              </w:rPr>
              <w:t>PPI</w:t>
            </w:r>
          </w:p>
        </w:tc>
        <w:tc>
          <w:tcPr>
            <w:tcW w:w="7460" w:type="dxa"/>
          </w:tcPr>
          <w:p w14:paraId="630CBC3F" w14:textId="77777777" w:rsidR="00A808D5" w:rsidRDefault="00EC4B23">
            <w:pPr>
              <w:pStyle w:val="TableParagraph"/>
              <w:spacing w:line="263" w:lineRule="exact"/>
              <w:ind w:left="107"/>
            </w:pPr>
            <w:bookmarkStart w:id="321" w:name="Proton_Pump_Inhibitor_"/>
            <w:bookmarkEnd w:id="321"/>
            <w:r>
              <w:t>Proton</w:t>
            </w:r>
            <w:r>
              <w:rPr>
                <w:spacing w:val="-3"/>
              </w:rPr>
              <w:t xml:space="preserve"> </w:t>
            </w:r>
            <w:r>
              <w:t>Pump</w:t>
            </w:r>
            <w:r>
              <w:rPr>
                <w:spacing w:val="-3"/>
              </w:rPr>
              <w:t xml:space="preserve"> </w:t>
            </w:r>
            <w:r>
              <w:rPr>
                <w:spacing w:val="-2"/>
              </w:rPr>
              <w:t>Inhibitor</w:t>
            </w:r>
          </w:p>
        </w:tc>
      </w:tr>
      <w:tr w:rsidR="00A808D5" w14:paraId="0864AC3E" w14:textId="77777777">
        <w:trPr>
          <w:trHeight w:val="302"/>
        </w:trPr>
        <w:tc>
          <w:tcPr>
            <w:tcW w:w="2182" w:type="dxa"/>
          </w:tcPr>
          <w:p w14:paraId="31DDE5AC" w14:textId="77777777" w:rsidR="00A808D5" w:rsidRDefault="00EC4B23">
            <w:pPr>
              <w:pStyle w:val="TableParagraph"/>
              <w:spacing w:before="1"/>
              <w:ind w:left="110"/>
            </w:pPr>
            <w:bookmarkStart w:id="322" w:name="PSA_"/>
            <w:bookmarkEnd w:id="322"/>
            <w:r>
              <w:rPr>
                <w:spacing w:val="-5"/>
              </w:rPr>
              <w:t>PSA</w:t>
            </w:r>
          </w:p>
        </w:tc>
        <w:tc>
          <w:tcPr>
            <w:tcW w:w="7460" w:type="dxa"/>
          </w:tcPr>
          <w:p w14:paraId="28C0D2D3" w14:textId="77777777" w:rsidR="00A808D5" w:rsidRDefault="00EC4B23">
            <w:pPr>
              <w:pStyle w:val="TableParagraph"/>
              <w:spacing w:before="1"/>
              <w:ind w:left="107"/>
            </w:pPr>
            <w:bookmarkStart w:id="323" w:name="Pharmaceutical_Society_of_Australia_"/>
            <w:bookmarkEnd w:id="323"/>
            <w:r>
              <w:t>Pharmaceutical</w:t>
            </w:r>
            <w:r>
              <w:rPr>
                <w:spacing w:val="-6"/>
              </w:rPr>
              <w:t xml:space="preserve"> </w:t>
            </w:r>
            <w:r>
              <w:t>Society</w:t>
            </w:r>
            <w:r>
              <w:rPr>
                <w:spacing w:val="-7"/>
              </w:rPr>
              <w:t xml:space="preserve"> </w:t>
            </w:r>
            <w:r>
              <w:t>of</w:t>
            </w:r>
            <w:r>
              <w:rPr>
                <w:spacing w:val="-3"/>
              </w:rPr>
              <w:t xml:space="preserve"> </w:t>
            </w:r>
            <w:r>
              <w:rPr>
                <w:spacing w:val="-2"/>
              </w:rPr>
              <w:t>Australia</w:t>
            </w:r>
          </w:p>
        </w:tc>
      </w:tr>
      <w:tr w:rsidR="00A808D5" w14:paraId="1A686BD8" w14:textId="77777777">
        <w:trPr>
          <w:trHeight w:val="299"/>
        </w:trPr>
        <w:tc>
          <w:tcPr>
            <w:tcW w:w="2182" w:type="dxa"/>
          </w:tcPr>
          <w:p w14:paraId="193073DC" w14:textId="77777777" w:rsidR="00A808D5" w:rsidRDefault="00EC4B23">
            <w:pPr>
              <w:pStyle w:val="TableParagraph"/>
              <w:spacing w:line="263" w:lineRule="exact"/>
              <w:ind w:left="110"/>
            </w:pPr>
            <w:bookmarkStart w:id="324" w:name="QUD_"/>
            <w:bookmarkEnd w:id="324"/>
            <w:r>
              <w:rPr>
                <w:spacing w:val="-5"/>
              </w:rPr>
              <w:t>QUD</w:t>
            </w:r>
          </w:p>
        </w:tc>
        <w:tc>
          <w:tcPr>
            <w:tcW w:w="7460" w:type="dxa"/>
          </w:tcPr>
          <w:p w14:paraId="72D96E46" w14:textId="77777777" w:rsidR="00A808D5" w:rsidRDefault="00EC4B23">
            <w:pPr>
              <w:pStyle w:val="TableParagraph"/>
              <w:spacing w:line="263" w:lineRule="exact"/>
              <w:ind w:left="107"/>
            </w:pPr>
            <w:bookmarkStart w:id="325" w:name="Quality_Use_of_Diagnostics_"/>
            <w:bookmarkEnd w:id="325"/>
            <w:r>
              <w:t>Quality</w:t>
            </w:r>
            <w:r>
              <w:rPr>
                <w:spacing w:val="-5"/>
              </w:rPr>
              <w:t xml:space="preserve"> </w:t>
            </w:r>
            <w:r>
              <w:t>Use</w:t>
            </w:r>
            <w:r>
              <w:rPr>
                <w:spacing w:val="-1"/>
              </w:rPr>
              <w:t xml:space="preserve"> </w:t>
            </w:r>
            <w:r>
              <w:t>of</w:t>
            </w:r>
            <w:r>
              <w:rPr>
                <w:spacing w:val="-3"/>
              </w:rPr>
              <w:t xml:space="preserve"> </w:t>
            </w:r>
            <w:r>
              <w:rPr>
                <w:spacing w:val="-2"/>
              </w:rPr>
              <w:t>Diagnostics</w:t>
            </w:r>
          </w:p>
        </w:tc>
      </w:tr>
      <w:tr w:rsidR="00A808D5" w14:paraId="7259E290" w14:textId="77777777">
        <w:trPr>
          <w:trHeight w:val="299"/>
        </w:trPr>
        <w:tc>
          <w:tcPr>
            <w:tcW w:w="2182" w:type="dxa"/>
          </w:tcPr>
          <w:p w14:paraId="32FDED0D" w14:textId="77777777" w:rsidR="00A808D5" w:rsidRDefault="00EC4B23">
            <w:pPr>
              <w:pStyle w:val="TableParagraph"/>
              <w:spacing w:line="263" w:lineRule="exact"/>
              <w:ind w:left="110"/>
            </w:pPr>
            <w:bookmarkStart w:id="326" w:name="QUM_"/>
            <w:bookmarkEnd w:id="326"/>
            <w:r>
              <w:rPr>
                <w:spacing w:val="-5"/>
              </w:rPr>
              <w:t>QUM</w:t>
            </w:r>
          </w:p>
        </w:tc>
        <w:tc>
          <w:tcPr>
            <w:tcW w:w="7460" w:type="dxa"/>
          </w:tcPr>
          <w:p w14:paraId="527BCC4F" w14:textId="77777777" w:rsidR="00A808D5" w:rsidRDefault="00EC4B23">
            <w:pPr>
              <w:pStyle w:val="TableParagraph"/>
              <w:spacing w:line="263" w:lineRule="exact"/>
              <w:ind w:left="107"/>
            </w:pPr>
            <w:bookmarkStart w:id="327" w:name="Quality_Use_of_Medicines_"/>
            <w:bookmarkEnd w:id="327"/>
            <w:r>
              <w:t>Quality</w:t>
            </w:r>
            <w:r>
              <w:rPr>
                <w:spacing w:val="-5"/>
              </w:rPr>
              <w:t xml:space="preserve"> </w:t>
            </w:r>
            <w:r>
              <w:t>Use</w:t>
            </w:r>
            <w:r>
              <w:rPr>
                <w:spacing w:val="-1"/>
              </w:rPr>
              <w:t xml:space="preserve"> </w:t>
            </w:r>
            <w:r>
              <w:t>of</w:t>
            </w:r>
            <w:r>
              <w:rPr>
                <w:spacing w:val="-3"/>
              </w:rPr>
              <w:t xml:space="preserve"> </w:t>
            </w:r>
            <w:r>
              <w:rPr>
                <w:spacing w:val="-2"/>
              </w:rPr>
              <w:t>Medicines</w:t>
            </w:r>
          </w:p>
        </w:tc>
      </w:tr>
      <w:tr w:rsidR="00A808D5" w14:paraId="111C25FD" w14:textId="77777777">
        <w:trPr>
          <w:trHeight w:val="299"/>
        </w:trPr>
        <w:tc>
          <w:tcPr>
            <w:tcW w:w="2182" w:type="dxa"/>
          </w:tcPr>
          <w:p w14:paraId="7D55B5C8" w14:textId="77777777" w:rsidR="00A808D5" w:rsidRDefault="00EC4B23">
            <w:pPr>
              <w:pStyle w:val="TableParagraph"/>
              <w:spacing w:line="263" w:lineRule="exact"/>
              <w:ind w:left="110"/>
            </w:pPr>
            <w:bookmarkStart w:id="328" w:name="QUME_"/>
            <w:bookmarkEnd w:id="328"/>
            <w:r>
              <w:rPr>
                <w:spacing w:val="-4"/>
              </w:rPr>
              <w:t>QUME</w:t>
            </w:r>
          </w:p>
        </w:tc>
        <w:tc>
          <w:tcPr>
            <w:tcW w:w="7460" w:type="dxa"/>
          </w:tcPr>
          <w:p w14:paraId="5C2BA314" w14:textId="77777777" w:rsidR="00A808D5" w:rsidRDefault="00EC4B23">
            <w:pPr>
              <w:pStyle w:val="TableParagraph"/>
              <w:spacing w:line="263" w:lineRule="exact"/>
              <w:ind w:left="107"/>
            </w:pPr>
            <w:bookmarkStart w:id="329" w:name="Quality_Use_of_Medicine_Education_"/>
            <w:bookmarkEnd w:id="329"/>
            <w:r>
              <w:t>Quality</w:t>
            </w:r>
            <w:r>
              <w:rPr>
                <w:spacing w:val="-6"/>
              </w:rPr>
              <w:t xml:space="preserve"> </w:t>
            </w:r>
            <w:r>
              <w:t>Use</w:t>
            </w:r>
            <w:r>
              <w:rPr>
                <w:spacing w:val="-1"/>
              </w:rPr>
              <w:t xml:space="preserve"> </w:t>
            </w:r>
            <w:r>
              <w:t>of</w:t>
            </w:r>
            <w:r>
              <w:rPr>
                <w:spacing w:val="-3"/>
              </w:rPr>
              <w:t xml:space="preserve"> </w:t>
            </w:r>
            <w:r>
              <w:t>Medicine</w:t>
            </w:r>
            <w:r>
              <w:rPr>
                <w:spacing w:val="-4"/>
              </w:rPr>
              <w:t xml:space="preserve"> </w:t>
            </w:r>
            <w:r>
              <w:rPr>
                <w:spacing w:val="-2"/>
              </w:rPr>
              <w:t>Education</w:t>
            </w:r>
          </w:p>
        </w:tc>
      </w:tr>
      <w:tr w:rsidR="00A808D5" w14:paraId="659B1F69" w14:textId="77777777">
        <w:trPr>
          <w:trHeight w:val="299"/>
        </w:trPr>
        <w:tc>
          <w:tcPr>
            <w:tcW w:w="2182" w:type="dxa"/>
          </w:tcPr>
          <w:p w14:paraId="7FEA07B7" w14:textId="77777777" w:rsidR="00A808D5" w:rsidRDefault="00EC4B23">
            <w:pPr>
              <w:pStyle w:val="TableParagraph"/>
              <w:spacing w:line="263" w:lineRule="exact"/>
              <w:ind w:left="110"/>
            </w:pPr>
            <w:bookmarkStart w:id="330" w:name="QUMP_"/>
            <w:bookmarkEnd w:id="330"/>
            <w:r>
              <w:rPr>
                <w:spacing w:val="-4"/>
              </w:rPr>
              <w:t>QUMP</w:t>
            </w:r>
          </w:p>
        </w:tc>
        <w:tc>
          <w:tcPr>
            <w:tcW w:w="7460" w:type="dxa"/>
          </w:tcPr>
          <w:p w14:paraId="5036E925" w14:textId="77777777" w:rsidR="00A808D5" w:rsidRDefault="00EC4B23">
            <w:pPr>
              <w:pStyle w:val="TableParagraph"/>
              <w:spacing w:line="263" w:lineRule="exact"/>
              <w:ind w:left="107"/>
            </w:pPr>
            <w:bookmarkStart w:id="331" w:name="Quality_Use_of_Medicines_Program_"/>
            <w:bookmarkEnd w:id="331"/>
            <w:r>
              <w:t>Quality</w:t>
            </w:r>
            <w:r>
              <w:rPr>
                <w:spacing w:val="-7"/>
              </w:rPr>
              <w:t xml:space="preserve"> </w:t>
            </w:r>
            <w:r>
              <w:t>Use</w:t>
            </w:r>
            <w:r>
              <w:rPr>
                <w:spacing w:val="-2"/>
              </w:rPr>
              <w:t xml:space="preserve"> </w:t>
            </w:r>
            <w:r>
              <w:t>of</w:t>
            </w:r>
            <w:r>
              <w:rPr>
                <w:spacing w:val="-5"/>
              </w:rPr>
              <w:t xml:space="preserve"> </w:t>
            </w:r>
            <w:r>
              <w:t>Medicines</w:t>
            </w:r>
            <w:r>
              <w:rPr>
                <w:spacing w:val="-1"/>
              </w:rPr>
              <w:t xml:space="preserve"> </w:t>
            </w:r>
            <w:r>
              <w:rPr>
                <w:spacing w:val="-2"/>
              </w:rPr>
              <w:t>Program</w:t>
            </w:r>
          </w:p>
        </w:tc>
      </w:tr>
      <w:tr w:rsidR="00A808D5" w14:paraId="6DA5082F" w14:textId="77777777">
        <w:trPr>
          <w:trHeight w:val="299"/>
        </w:trPr>
        <w:tc>
          <w:tcPr>
            <w:tcW w:w="2182" w:type="dxa"/>
          </w:tcPr>
          <w:p w14:paraId="0B10D95D" w14:textId="77777777" w:rsidR="00A808D5" w:rsidRDefault="00EC4B23">
            <w:pPr>
              <w:pStyle w:val="TableParagraph"/>
              <w:spacing w:line="263" w:lineRule="exact"/>
              <w:ind w:left="110"/>
            </w:pPr>
            <w:bookmarkStart w:id="332" w:name="RACGP_"/>
            <w:bookmarkEnd w:id="332"/>
            <w:r>
              <w:rPr>
                <w:spacing w:val="-2"/>
              </w:rPr>
              <w:t>RACGP</w:t>
            </w:r>
          </w:p>
        </w:tc>
        <w:tc>
          <w:tcPr>
            <w:tcW w:w="7460" w:type="dxa"/>
          </w:tcPr>
          <w:p w14:paraId="206F6C93" w14:textId="77777777" w:rsidR="00A808D5" w:rsidRDefault="00EC4B23">
            <w:pPr>
              <w:pStyle w:val="TableParagraph"/>
              <w:spacing w:line="263" w:lineRule="exact"/>
              <w:ind w:left="107"/>
            </w:pPr>
            <w:r>
              <w:t>Royal</w:t>
            </w:r>
            <w:r>
              <w:rPr>
                <w:spacing w:val="-3"/>
              </w:rPr>
              <w:t xml:space="preserve"> </w:t>
            </w:r>
            <w:r>
              <w:t>Australian</w:t>
            </w:r>
            <w:r>
              <w:rPr>
                <w:spacing w:val="-4"/>
              </w:rPr>
              <w:t xml:space="preserve"> </w:t>
            </w:r>
            <w:r>
              <w:t>College</w:t>
            </w:r>
            <w:r>
              <w:rPr>
                <w:spacing w:val="-4"/>
              </w:rPr>
              <w:t xml:space="preserve"> </w:t>
            </w:r>
            <w:r>
              <w:t>of</w:t>
            </w:r>
            <w:r>
              <w:rPr>
                <w:spacing w:val="-6"/>
              </w:rPr>
              <w:t xml:space="preserve"> </w:t>
            </w:r>
            <w:r>
              <w:t>General</w:t>
            </w:r>
            <w:r>
              <w:rPr>
                <w:spacing w:val="-5"/>
              </w:rPr>
              <w:t xml:space="preserve"> </w:t>
            </w:r>
            <w:r>
              <w:rPr>
                <w:spacing w:val="-2"/>
              </w:rPr>
              <w:t>Practitioners</w:t>
            </w:r>
          </w:p>
        </w:tc>
      </w:tr>
      <w:tr w:rsidR="00A808D5" w14:paraId="5C9814C7" w14:textId="77777777">
        <w:trPr>
          <w:trHeight w:val="793"/>
        </w:trPr>
        <w:tc>
          <w:tcPr>
            <w:tcW w:w="2182" w:type="dxa"/>
          </w:tcPr>
          <w:p w14:paraId="6F37E989" w14:textId="77777777" w:rsidR="00A808D5" w:rsidRDefault="00EC4B23">
            <w:pPr>
              <w:pStyle w:val="TableParagraph"/>
              <w:spacing w:before="1"/>
              <w:ind w:left="110"/>
            </w:pPr>
            <w:bookmarkStart w:id="333" w:name="SNOMED_"/>
            <w:bookmarkEnd w:id="333"/>
            <w:r>
              <w:rPr>
                <w:spacing w:val="-2"/>
              </w:rPr>
              <w:t>SNOMED</w:t>
            </w:r>
          </w:p>
        </w:tc>
        <w:tc>
          <w:tcPr>
            <w:tcW w:w="7460" w:type="dxa"/>
          </w:tcPr>
          <w:p w14:paraId="4F070D5A" w14:textId="77777777" w:rsidR="00A808D5" w:rsidRDefault="00EC4B23">
            <w:pPr>
              <w:pStyle w:val="TableParagraph"/>
              <w:spacing w:line="264" w:lineRule="exact"/>
              <w:ind w:left="107" w:right="168"/>
            </w:pPr>
            <w:bookmarkStart w:id="334" w:name="A_systematically_organized_computer_proc"/>
            <w:bookmarkEnd w:id="334"/>
            <w:r>
              <w:t>A</w:t>
            </w:r>
            <w:r>
              <w:rPr>
                <w:spacing w:val="-4"/>
              </w:rPr>
              <w:t xml:space="preserve"> </w:t>
            </w:r>
            <w:r>
              <w:t>systematically</w:t>
            </w:r>
            <w:r>
              <w:rPr>
                <w:spacing w:val="-8"/>
              </w:rPr>
              <w:t xml:space="preserve"> </w:t>
            </w:r>
            <w:r>
              <w:t>organized</w:t>
            </w:r>
            <w:r>
              <w:rPr>
                <w:spacing w:val="-4"/>
              </w:rPr>
              <w:t xml:space="preserve"> </w:t>
            </w:r>
            <w:r>
              <w:t>computer</w:t>
            </w:r>
            <w:r>
              <w:rPr>
                <w:spacing w:val="-5"/>
              </w:rPr>
              <w:t xml:space="preserve"> </w:t>
            </w:r>
            <w:r>
              <w:t>processable</w:t>
            </w:r>
            <w:r>
              <w:rPr>
                <w:spacing w:val="-5"/>
              </w:rPr>
              <w:t xml:space="preserve"> </w:t>
            </w:r>
            <w:r>
              <w:t>collection</w:t>
            </w:r>
            <w:r>
              <w:rPr>
                <w:spacing w:val="-5"/>
              </w:rPr>
              <w:t xml:space="preserve"> </w:t>
            </w:r>
            <w:r>
              <w:t>of</w:t>
            </w:r>
            <w:r>
              <w:rPr>
                <w:spacing w:val="-6"/>
              </w:rPr>
              <w:t xml:space="preserve"> </w:t>
            </w:r>
            <w:r>
              <w:t xml:space="preserve">medical terms providing codes, terms, </w:t>
            </w:r>
            <w:proofErr w:type="gramStart"/>
            <w:r>
              <w:t>synonyms</w:t>
            </w:r>
            <w:proofErr w:type="gramEnd"/>
            <w:r>
              <w:t xml:space="preserve"> and definitions used in </w:t>
            </w:r>
            <w:bookmarkStart w:id="335" w:name="SNRIs_"/>
            <w:bookmarkStart w:id="336" w:name="Serotonin_and_Norepinephrine_Reuptake_In"/>
            <w:bookmarkEnd w:id="335"/>
            <w:bookmarkEnd w:id="336"/>
            <w:r>
              <w:t>clinical documentation and reporting.</w:t>
            </w:r>
          </w:p>
        </w:tc>
      </w:tr>
      <w:tr w:rsidR="00A808D5" w14:paraId="12117F79" w14:textId="77777777">
        <w:trPr>
          <w:trHeight w:val="570"/>
        </w:trPr>
        <w:tc>
          <w:tcPr>
            <w:tcW w:w="2182" w:type="dxa"/>
          </w:tcPr>
          <w:p w14:paraId="51620363" w14:textId="77777777" w:rsidR="00A808D5" w:rsidRDefault="00EC4B23">
            <w:pPr>
              <w:pStyle w:val="TableParagraph"/>
              <w:spacing w:line="263" w:lineRule="exact"/>
              <w:ind w:left="110"/>
            </w:pPr>
            <w:r>
              <w:rPr>
                <w:spacing w:val="-2"/>
              </w:rPr>
              <w:t>SNRIs</w:t>
            </w:r>
          </w:p>
        </w:tc>
        <w:tc>
          <w:tcPr>
            <w:tcW w:w="7460" w:type="dxa"/>
          </w:tcPr>
          <w:p w14:paraId="3828D8CA" w14:textId="77777777" w:rsidR="00A808D5" w:rsidRDefault="00EC4B23">
            <w:pPr>
              <w:pStyle w:val="TableParagraph"/>
              <w:ind w:left="107"/>
            </w:pPr>
            <w:r>
              <w:t>Serotonin</w:t>
            </w:r>
            <w:r>
              <w:rPr>
                <w:spacing w:val="-6"/>
              </w:rPr>
              <w:t xml:space="preserve"> </w:t>
            </w:r>
            <w:r>
              <w:t>and</w:t>
            </w:r>
            <w:r>
              <w:rPr>
                <w:spacing w:val="-6"/>
              </w:rPr>
              <w:t xml:space="preserve"> </w:t>
            </w:r>
            <w:r>
              <w:t>Norepinephrine</w:t>
            </w:r>
            <w:r>
              <w:rPr>
                <w:spacing w:val="-3"/>
              </w:rPr>
              <w:t xml:space="preserve"> </w:t>
            </w:r>
            <w:r>
              <w:t>Reuptake</w:t>
            </w:r>
            <w:r>
              <w:rPr>
                <w:spacing w:val="-7"/>
              </w:rPr>
              <w:t xml:space="preserve"> </w:t>
            </w:r>
            <w:r>
              <w:t>Inhibitors</w:t>
            </w:r>
            <w:r>
              <w:rPr>
                <w:spacing w:val="-5"/>
              </w:rPr>
              <w:t xml:space="preserve"> </w:t>
            </w:r>
            <w:r>
              <w:t>(a</w:t>
            </w:r>
            <w:r>
              <w:rPr>
                <w:spacing w:val="-7"/>
              </w:rPr>
              <w:t xml:space="preserve"> </w:t>
            </w:r>
            <w:r>
              <w:t>class</w:t>
            </w:r>
            <w:r>
              <w:rPr>
                <w:spacing w:val="-5"/>
              </w:rPr>
              <w:t xml:space="preserve"> </w:t>
            </w:r>
            <w:r>
              <w:t>of medications that are effective in treating depression)</w:t>
            </w:r>
          </w:p>
        </w:tc>
      </w:tr>
      <w:tr w:rsidR="00A808D5" w14:paraId="29256770" w14:textId="77777777">
        <w:trPr>
          <w:trHeight w:val="854"/>
        </w:trPr>
        <w:tc>
          <w:tcPr>
            <w:tcW w:w="2182" w:type="dxa"/>
          </w:tcPr>
          <w:p w14:paraId="44540060" w14:textId="77777777" w:rsidR="00A808D5" w:rsidRDefault="00EC4B23">
            <w:pPr>
              <w:pStyle w:val="TableParagraph"/>
              <w:spacing w:line="263" w:lineRule="exact"/>
              <w:ind w:left="110"/>
            </w:pPr>
            <w:bookmarkStart w:id="337" w:name="SSRIs_"/>
            <w:bookmarkEnd w:id="337"/>
            <w:r>
              <w:rPr>
                <w:spacing w:val="-2"/>
              </w:rPr>
              <w:t>SSRIs</w:t>
            </w:r>
          </w:p>
        </w:tc>
        <w:tc>
          <w:tcPr>
            <w:tcW w:w="7460" w:type="dxa"/>
          </w:tcPr>
          <w:p w14:paraId="659F3E49" w14:textId="77777777" w:rsidR="00A808D5" w:rsidRDefault="00EC4B23">
            <w:pPr>
              <w:pStyle w:val="TableParagraph"/>
              <w:ind w:left="107"/>
            </w:pPr>
            <w:bookmarkStart w:id="338" w:name="Selective_Serotonin_Reuptake_Inhibitors_"/>
            <w:bookmarkEnd w:id="338"/>
            <w:r>
              <w:t>Selective Serotonin Reuptake Inhibitors (a class of drugs that are typically</w:t>
            </w:r>
            <w:r>
              <w:rPr>
                <w:spacing w:val="-6"/>
              </w:rPr>
              <w:t xml:space="preserve"> </w:t>
            </w:r>
            <w:r>
              <w:t>used</w:t>
            </w:r>
            <w:r>
              <w:rPr>
                <w:spacing w:val="-3"/>
              </w:rPr>
              <w:t xml:space="preserve"> </w:t>
            </w:r>
            <w:r>
              <w:t>as</w:t>
            </w:r>
            <w:r>
              <w:rPr>
                <w:spacing w:val="-3"/>
              </w:rPr>
              <w:t xml:space="preserve"> </w:t>
            </w:r>
            <w:r>
              <w:t>antidepressants</w:t>
            </w:r>
            <w:r>
              <w:rPr>
                <w:spacing w:val="-5"/>
              </w:rPr>
              <w:t xml:space="preserve"> </w:t>
            </w:r>
            <w:r>
              <w:t>in</w:t>
            </w:r>
            <w:r>
              <w:rPr>
                <w:spacing w:val="-4"/>
              </w:rPr>
              <w:t xml:space="preserve"> </w:t>
            </w:r>
            <w:r>
              <w:t>the</w:t>
            </w:r>
            <w:r>
              <w:rPr>
                <w:spacing w:val="-4"/>
              </w:rPr>
              <w:t xml:space="preserve"> </w:t>
            </w:r>
            <w:r>
              <w:t>treatment</w:t>
            </w:r>
            <w:r>
              <w:rPr>
                <w:spacing w:val="-2"/>
              </w:rPr>
              <w:t xml:space="preserve"> </w:t>
            </w:r>
            <w:r>
              <w:t>of</w:t>
            </w:r>
            <w:r>
              <w:rPr>
                <w:spacing w:val="-4"/>
              </w:rPr>
              <w:t xml:space="preserve"> </w:t>
            </w:r>
            <w:r>
              <w:t>major</w:t>
            </w:r>
            <w:r>
              <w:rPr>
                <w:spacing w:val="-4"/>
              </w:rPr>
              <w:t xml:space="preserve"> </w:t>
            </w:r>
            <w:r>
              <w:t xml:space="preserve">depressive disorder </w:t>
            </w:r>
            <w:r>
              <w:t>and anxiety disorders)</w:t>
            </w:r>
          </w:p>
        </w:tc>
      </w:tr>
      <w:tr w:rsidR="00A808D5" w14:paraId="4E542BD9" w14:textId="77777777">
        <w:trPr>
          <w:trHeight w:val="299"/>
        </w:trPr>
        <w:tc>
          <w:tcPr>
            <w:tcW w:w="2182" w:type="dxa"/>
          </w:tcPr>
          <w:p w14:paraId="1AFE0344" w14:textId="77777777" w:rsidR="00A808D5" w:rsidRDefault="00EC4B23">
            <w:pPr>
              <w:pStyle w:val="TableParagraph"/>
              <w:spacing w:line="263" w:lineRule="exact"/>
              <w:ind w:left="110"/>
            </w:pPr>
            <w:bookmarkStart w:id="339" w:name="TGA_"/>
            <w:bookmarkEnd w:id="339"/>
            <w:r>
              <w:rPr>
                <w:spacing w:val="-5"/>
              </w:rPr>
              <w:t>TGA</w:t>
            </w:r>
          </w:p>
        </w:tc>
        <w:tc>
          <w:tcPr>
            <w:tcW w:w="7460" w:type="dxa"/>
          </w:tcPr>
          <w:p w14:paraId="1DCFF76F" w14:textId="77777777" w:rsidR="00A808D5" w:rsidRDefault="00EC4B23">
            <w:pPr>
              <w:pStyle w:val="TableParagraph"/>
              <w:spacing w:line="263" w:lineRule="exact"/>
              <w:ind w:left="107"/>
            </w:pPr>
            <w:bookmarkStart w:id="340" w:name="Therapeutic_Goods_Administration_"/>
            <w:bookmarkEnd w:id="340"/>
            <w:r>
              <w:t>Therapeutic</w:t>
            </w:r>
            <w:r>
              <w:rPr>
                <w:spacing w:val="-6"/>
              </w:rPr>
              <w:t xml:space="preserve"> </w:t>
            </w:r>
            <w:r>
              <w:t>Goods</w:t>
            </w:r>
            <w:r>
              <w:rPr>
                <w:spacing w:val="-6"/>
              </w:rPr>
              <w:t xml:space="preserve"> </w:t>
            </w:r>
            <w:r>
              <w:rPr>
                <w:spacing w:val="-2"/>
              </w:rPr>
              <w:t>Administration</w:t>
            </w:r>
          </w:p>
        </w:tc>
      </w:tr>
      <w:tr w:rsidR="00A808D5" w14:paraId="2685D0CE" w14:textId="77777777">
        <w:trPr>
          <w:trHeight w:val="301"/>
        </w:trPr>
        <w:tc>
          <w:tcPr>
            <w:tcW w:w="2182" w:type="dxa"/>
          </w:tcPr>
          <w:p w14:paraId="0E230B76" w14:textId="77777777" w:rsidR="00A808D5" w:rsidRDefault="00EC4B23">
            <w:pPr>
              <w:pStyle w:val="TableParagraph"/>
              <w:spacing w:before="1"/>
              <w:ind w:left="110"/>
            </w:pPr>
            <w:bookmarkStart w:id="341" w:name="the_Department_"/>
            <w:bookmarkEnd w:id="341"/>
            <w:r>
              <w:t>the</w:t>
            </w:r>
            <w:r>
              <w:rPr>
                <w:spacing w:val="-3"/>
              </w:rPr>
              <w:t xml:space="preserve"> </w:t>
            </w:r>
            <w:r>
              <w:rPr>
                <w:spacing w:val="-2"/>
              </w:rPr>
              <w:t>Department</w:t>
            </w:r>
          </w:p>
        </w:tc>
        <w:tc>
          <w:tcPr>
            <w:tcW w:w="7460" w:type="dxa"/>
          </w:tcPr>
          <w:p w14:paraId="717B695C" w14:textId="77777777" w:rsidR="00A808D5" w:rsidRDefault="00EC4B23">
            <w:pPr>
              <w:pStyle w:val="TableParagraph"/>
              <w:spacing w:before="1"/>
              <w:ind w:left="107"/>
            </w:pPr>
            <w:bookmarkStart w:id="342" w:name="The_Department_of_Health_"/>
            <w:bookmarkEnd w:id="342"/>
            <w:r>
              <w:t>The</w:t>
            </w:r>
            <w:r>
              <w:rPr>
                <w:spacing w:val="-4"/>
              </w:rPr>
              <w:t xml:space="preserve"> </w:t>
            </w:r>
            <w:r>
              <w:t>Department</w:t>
            </w:r>
            <w:r>
              <w:rPr>
                <w:spacing w:val="-6"/>
              </w:rPr>
              <w:t xml:space="preserve"> </w:t>
            </w:r>
            <w:r>
              <w:t>of</w:t>
            </w:r>
            <w:r>
              <w:rPr>
                <w:spacing w:val="-4"/>
              </w:rPr>
              <w:t xml:space="preserve"> </w:t>
            </w:r>
            <w:r>
              <w:rPr>
                <w:spacing w:val="-2"/>
              </w:rPr>
              <w:t>Health</w:t>
            </w:r>
          </w:p>
        </w:tc>
      </w:tr>
      <w:tr w:rsidR="00A808D5" w14:paraId="34B99DEA" w14:textId="77777777">
        <w:trPr>
          <w:trHeight w:val="299"/>
        </w:trPr>
        <w:tc>
          <w:tcPr>
            <w:tcW w:w="2182" w:type="dxa"/>
          </w:tcPr>
          <w:p w14:paraId="76A83557" w14:textId="77777777" w:rsidR="00A808D5" w:rsidRDefault="00EC4B23">
            <w:pPr>
              <w:pStyle w:val="TableParagraph"/>
              <w:spacing w:line="263" w:lineRule="exact"/>
              <w:ind w:left="110"/>
            </w:pPr>
            <w:bookmarkStart w:id="343" w:name="MATES_"/>
            <w:bookmarkEnd w:id="343"/>
            <w:r>
              <w:rPr>
                <w:spacing w:val="-2"/>
              </w:rPr>
              <w:t>MATES</w:t>
            </w:r>
          </w:p>
        </w:tc>
        <w:tc>
          <w:tcPr>
            <w:tcW w:w="7460" w:type="dxa"/>
          </w:tcPr>
          <w:p w14:paraId="2E1347E3" w14:textId="77777777" w:rsidR="00A808D5" w:rsidRDefault="00EC4B23">
            <w:pPr>
              <w:pStyle w:val="TableParagraph"/>
              <w:spacing w:line="263" w:lineRule="exact"/>
              <w:ind w:left="107"/>
            </w:pPr>
            <w:bookmarkStart w:id="344" w:name="Medicines_Advice_and_Therapeutics_Educat"/>
            <w:bookmarkEnd w:id="344"/>
            <w:r>
              <w:t>Medicines</w:t>
            </w:r>
            <w:r>
              <w:rPr>
                <w:spacing w:val="-7"/>
              </w:rPr>
              <w:t xml:space="preserve"> </w:t>
            </w:r>
            <w:r>
              <w:t>Advice</w:t>
            </w:r>
            <w:r>
              <w:rPr>
                <w:spacing w:val="-6"/>
              </w:rPr>
              <w:t xml:space="preserve"> </w:t>
            </w:r>
            <w:r>
              <w:t>and</w:t>
            </w:r>
            <w:r>
              <w:rPr>
                <w:spacing w:val="-6"/>
              </w:rPr>
              <w:t xml:space="preserve"> </w:t>
            </w:r>
            <w:r>
              <w:t>Therapeutics</w:t>
            </w:r>
            <w:r>
              <w:rPr>
                <w:spacing w:val="-5"/>
              </w:rPr>
              <w:t xml:space="preserve"> </w:t>
            </w:r>
            <w:r>
              <w:t>Education</w:t>
            </w:r>
            <w:r>
              <w:rPr>
                <w:spacing w:val="-7"/>
              </w:rPr>
              <w:t xml:space="preserve"> </w:t>
            </w:r>
            <w:r>
              <w:rPr>
                <w:spacing w:val="-2"/>
              </w:rPr>
              <w:t>Services</w:t>
            </w:r>
          </w:p>
        </w:tc>
      </w:tr>
      <w:tr w:rsidR="00A808D5" w14:paraId="280CDB4E" w14:textId="77777777">
        <w:trPr>
          <w:trHeight w:val="299"/>
        </w:trPr>
        <w:tc>
          <w:tcPr>
            <w:tcW w:w="2182" w:type="dxa"/>
          </w:tcPr>
          <w:p w14:paraId="4FEBFAAA" w14:textId="77777777" w:rsidR="00A808D5" w:rsidRDefault="00EC4B23">
            <w:pPr>
              <w:pStyle w:val="TableParagraph"/>
              <w:spacing w:line="263" w:lineRule="exact"/>
              <w:ind w:left="110"/>
            </w:pPr>
            <w:bookmarkStart w:id="345" w:name="WAPHA_"/>
            <w:bookmarkEnd w:id="345"/>
            <w:r>
              <w:rPr>
                <w:spacing w:val="-2"/>
              </w:rPr>
              <w:t>WAPHA</w:t>
            </w:r>
          </w:p>
        </w:tc>
        <w:tc>
          <w:tcPr>
            <w:tcW w:w="7460" w:type="dxa"/>
          </w:tcPr>
          <w:p w14:paraId="2AFC31BD" w14:textId="77777777" w:rsidR="00A808D5" w:rsidRDefault="00EC4B23">
            <w:pPr>
              <w:pStyle w:val="TableParagraph"/>
              <w:spacing w:line="263" w:lineRule="exact"/>
              <w:ind w:left="107"/>
            </w:pPr>
            <w:r>
              <w:t>Western</w:t>
            </w:r>
            <w:r>
              <w:rPr>
                <w:spacing w:val="-4"/>
              </w:rPr>
              <w:t xml:space="preserve"> </w:t>
            </w:r>
            <w:r>
              <w:t>Australian</w:t>
            </w:r>
            <w:r>
              <w:rPr>
                <w:spacing w:val="-7"/>
              </w:rPr>
              <w:t xml:space="preserve"> </w:t>
            </w:r>
            <w:r>
              <w:t>Primary</w:t>
            </w:r>
            <w:r>
              <w:rPr>
                <w:spacing w:val="-8"/>
              </w:rPr>
              <w:t xml:space="preserve"> </w:t>
            </w:r>
            <w:r>
              <w:t>Health</w:t>
            </w:r>
            <w:r>
              <w:rPr>
                <w:spacing w:val="-6"/>
              </w:rPr>
              <w:t xml:space="preserve"> </w:t>
            </w:r>
            <w:r>
              <w:rPr>
                <w:spacing w:val="-2"/>
              </w:rPr>
              <w:t>Alliance</w:t>
            </w:r>
          </w:p>
        </w:tc>
      </w:tr>
      <w:tr w:rsidR="00A808D5" w14:paraId="34B7D963" w14:textId="77777777">
        <w:trPr>
          <w:trHeight w:val="299"/>
        </w:trPr>
        <w:tc>
          <w:tcPr>
            <w:tcW w:w="2182" w:type="dxa"/>
          </w:tcPr>
          <w:p w14:paraId="1046094B" w14:textId="77777777" w:rsidR="00A808D5" w:rsidRDefault="00EC4B23">
            <w:pPr>
              <w:pStyle w:val="TableParagraph"/>
              <w:spacing w:line="263" w:lineRule="exact"/>
              <w:ind w:left="110"/>
            </w:pPr>
            <w:bookmarkStart w:id="346" w:name="WHO_"/>
            <w:bookmarkEnd w:id="346"/>
            <w:r>
              <w:rPr>
                <w:spacing w:val="-5"/>
              </w:rPr>
              <w:t>WHO</w:t>
            </w:r>
          </w:p>
        </w:tc>
        <w:tc>
          <w:tcPr>
            <w:tcW w:w="7460" w:type="dxa"/>
          </w:tcPr>
          <w:p w14:paraId="69DF406F" w14:textId="77777777" w:rsidR="00A808D5" w:rsidRDefault="00EC4B23">
            <w:pPr>
              <w:pStyle w:val="TableParagraph"/>
              <w:spacing w:line="263" w:lineRule="exact"/>
              <w:ind w:left="107"/>
            </w:pPr>
            <w:bookmarkStart w:id="347" w:name="World_Health_Organisation_"/>
            <w:bookmarkEnd w:id="347"/>
            <w:r>
              <w:t>World</w:t>
            </w:r>
            <w:r>
              <w:rPr>
                <w:spacing w:val="-4"/>
              </w:rPr>
              <w:t xml:space="preserve"> </w:t>
            </w:r>
            <w:r>
              <w:t>Health</w:t>
            </w:r>
            <w:r>
              <w:rPr>
                <w:spacing w:val="-3"/>
              </w:rPr>
              <w:t xml:space="preserve"> </w:t>
            </w:r>
            <w:r>
              <w:rPr>
                <w:spacing w:val="-2"/>
              </w:rPr>
              <w:t>Organisation</w:t>
            </w:r>
          </w:p>
        </w:tc>
      </w:tr>
    </w:tbl>
    <w:p w14:paraId="0C1B767F" w14:textId="77777777" w:rsidR="00A808D5" w:rsidRDefault="00A808D5">
      <w:pPr>
        <w:spacing w:line="263" w:lineRule="exact"/>
        <w:sectPr w:rsidR="00A808D5">
          <w:pgSz w:w="11910" w:h="16840"/>
          <w:pgMar w:top="1660" w:right="460" w:bottom="1000" w:left="580" w:header="709" w:footer="808" w:gutter="0"/>
          <w:cols w:space="720"/>
        </w:sectPr>
      </w:pPr>
    </w:p>
    <w:p w14:paraId="149D9D36" w14:textId="77777777" w:rsidR="00A808D5" w:rsidRDefault="00EC4B23">
      <w:pPr>
        <w:pStyle w:val="Heading1"/>
        <w:numPr>
          <w:ilvl w:val="0"/>
          <w:numId w:val="49"/>
        </w:numPr>
        <w:tabs>
          <w:tab w:val="left" w:pos="1651"/>
          <w:tab w:val="left" w:pos="1652"/>
        </w:tabs>
        <w:rPr>
          <w:color w:val="2D74B5"/>
        </w:rPr>
      </w:pPr>
      <w:bookmarkStart w:id="348" w:name="2_Executive_Summary_"/>
      <w:bookmarkStart w:id="349" w:name="_bookmark3"/>
      <w:bookmarkEnd w:id="348"/>
      <w:bookmarkEnd w:id="349"/>
      <w:r>
        <w:rPr>
          <w:color w:val="2D74B5"/>
        </w:rPr>
        <w:lastRenderedPageBreak/>
        <w:t>Executive</w:t>
      </w:r>
      <w:r>
        <w:rPr>
          <w:color w:val="2D74B5"/>
          <w:spacing w:val="-5"/>
        </w:rPr>
        <w:t xml:space="preserve"> </w:t>
      </w:r>
      <w:r>
        <w:rPr>
          <w:color w:val="2D74B5"/>
          <w:spacing w:val="-2"/>
        </w:rPr>
        <w:t>Summary</w:t>
      </w:r>
    </w:p>
    <w:p w14:paraId="7DA4E77F" w14:textId="77777777" w:rsidR="00A808D5" w:rsidRDefault="00EC4B23">
      <w:pPr>
        <w:pStyle w:val="BodyText"/>
        <w:spacing w:before="58"/>
        <w:ind w:left="1220"/>
      </w:pPr>
      <w:bookmarkStart w:id="350" w:name="Introduction_"/>
      <w:bookmarkEnd w:id="350"/>
      <w:r>
        <w:rPr>
          <w:spacing w:val="-2"/>
        </w:rPr>
        <w:t>Introduction</w:t>
      </w:r>
    </w:p>
    <w:p w14:paraId="3A51ECE5" w14:textId="77777777" w:rsidR="00A808D5" w:rsidRDefault="00EC4B23">
      <w:pPr>
        <w:pStyle w:val="BodyText"/>
        <w:spacing w:before="113"/>
        <w:ind w:left="1219" w:right="1333"/>
        <w:jc w:val="both"/>
      </w:pPr>
      <w:bookmarkStart w:id="351" w:name="Quality_Use_of_Medicine_(QUM)_is_one_of_"/>
      <w:bookmarkEnd w:id="351"/>
      <w:r>
        <w:t>Quality Use of Medicine (QUM) is one of the central objectives of the National Medicines Policy (NMP) and for 20 years NPS MedicineWise has played a valuable role as a key implementation arm of the Governmen</w:t>
      </w:r>
      <w:r>
        <w:t>t’s National</w:t>
      </w:r>
      <w:r>
        <w:rPr>
          <w:spacing w:val="-6"/>
        </w:rPr>
        <w:t xml:space="preserve"> </w:t>
      </w:r>
      <w:r>
        <w:t>Strategy</w:t>
      </w:r>
      <w:r>
        <w:rPr>
          <w:spacing w:val="-9"/>
        </w:rPr>
        <w:t xml:space="preserve"> </w:t>
      </w:r>
      <w:r>
        <w:t>for</w:t>
      </w:r>
      <w:r>
        <w:rPr>
          <w:spacing w:val="-7"/>
        </w:rPr>
        <w:t xml:space="preserve"> </w:t>
      </w:r>
      <w:r>
        <w:t>Quality</w:t>
      </w:r>
      <w:r>
        <w:rPr>
          <w:spacing w:val="-9"/>
        </w:rPr>
        <w:t xml:space="preserve"> </w:t>
      </w:r>
      <w:r>
        <w:t>Use</w:t>
      </w:r>
      <w:r>
        <w:rPr>
          <w:spacing w:val="-9"/>
        </w:rPr>
        <w:t xml:space="preserve"> </w:t>
      </w:r>
      <w:r>
        <w:t>of</w:t>
      </w:r>
      <w:r>
        <w:rPr>
          <w:spacing w:val="-12"/>
        </w:rPr>
        <w:t xml:space="preserve"> </w:t>
      </w:r>
      <w:r>
        <w:t>Medicines</w:t>
      </w:r>
      <w:r>
        <w:rPr>
          <w:spacing w:val="-12"/>
        </w:rPr>
        <w:t xml:space="preserve"> </w:t>
      </w:r>
      <w:r>
        <w:t>(NSQUM).</w:t>
      </w:r>
      <w:r>
        <w:rPr>
          <w:spacing w:val="40"/>
        </w:rPr>
        <w:t xml:space="preserve"> </w:t>
      </w:r>
      <w:r>
        <w:t>QUM</w:t>
      </w:r>
      <w:r>
        <w:rPr>
          <w:spacing w:val="-9"/>
        </w:rPr>
        <w:t xml:space="preserve"> </w:t>
      </w:r>
      <w:r>
        <w:t xml:space="preserve">objectives are a </w:t>
      </w:r>
      <w:proofErr w:type="gramStart"/>
      <w:r>
        <w:t>constant</w:t>
      </w:r>
      <w:proofErr w:type="gramEnd"/>
      <w:r>
        <w:t xml:space="preserve"> but the QUM environment continually evolves. New challenges emerge including the aging population and the complexity of managing people with co-morbidities and multip</w:t>
      </w:r>
      <w:r>
        <w:t>le medications, while old challenges such as reducing medication related preventable hospitalisations persist.</w:t>
      </w:r>
    </w:p>
    <w:p w14:paraId="73F9ED79" w14:textId="77777777" w:rsidR="00A808D5" w:rsidRDefault="00EC4B23">
      <w:pPr>
        <w:pStyle w:val="BodyText"/>
        <w:spacing w:before="240"/>
        <w:ind w:left="1219" w:right="1334"/>
        <w:jc w:val="both"/>
      </w:pPr>
      <w:bookmarkStart w:id="352" w:name="To_meet_these_evolving_challenges,_the_i"/>
      <w:bookmarkEnd w:id="352"/>
      <w:r>
        <w:t>To meet these evolving challenges, the investment of the Commonwealth Department of Health (the Department) in QUM has expanded and diversified t</w:t>
      </w:r>
      <w:r>
        <w:t>o include providers other than NPS MedicineWise. In the 2017/18 Budget, the Government announced that it would reduce NPS MedicineWise’s funding by $40 million over four years.</w:t>
      </w:r>
      <w:r>
        <w:rPr>
          <w:spacing w:val="40"/>
        </w:rPr>
        <w:t xml:space="preserve"> </w:t>
      </w:r>
      <w:r>
        <w:t>Despite this reduction, NPS MedicineWise’s core Commonwealth funding is still s</w:t>
      </w:r>
      <w:r>
        <w:t>ignificant, amounting to over $25 million in 2021/22.</w:t>
      </w:r>
    </w:p>
    <w:p w14:paraId="56182474" w14:textId="77777777" w:rsidR="00A808D5" w:rsidRDefault="00EC4B23">
      <w:pPr>
        <w:pStyle w:val="BodyText"/>
        <w:spacing w:before="241"/>
        <w:ind w:left="1220" w:right="1336"/>
        <w:jc w:val="both"/>
      </w:pPr>
      <w:bookmarkStart w:id="353" w:name="These_developments_highlight_the_importa"/>
      <w:bookmarkEnd w:id="353"/>
      <w:r>
        <w:t>These developments highlight the importance of reviewing delivery of the Government’s QUME Program’s by NPS MedicineWise.</w:t>
      </w:r>
    </w:p>
    <w:p w14:paraId="773B6CC0" w14:textId="77777777" w:rsidR="00A808D5" w:rsidRDefault="00EC4B23">
      <w:pPr>
        <w:pStyle w:val="BodyText"/>
        <w:spacing w:before="239"/>
        <w:ind w:left="1220" w:right="1334"/>
        <w:jc w:val="both"/>
      </w:pPr>
      <w:bookmarkStart w:id="354" w:name="To_address_the_Terms_of_Reference,_this_"/>
      <w:bookmarkEnd w:id="354"/>
      <w:r>
        <w:t>To address the Terms of Reference, this Review has drawn on 54 external submissions</w:t>
      </w:r>
      <w:r>
        <w:rPr>
          <w:spacing w:val="-3"/>
        </w:rPr>
        <w:t xml:space="preserve"> </w:t>
      </w:r>
      <w:r>
        <w:t>and</w:t>
      </w:r>
      <w:r>
        <w:rPr>
          <w:spacing w:val="-3"/>
        </w:rPr>
        <w:t xml:space="preserve"> </w:t>
      </w:r>
      <w:r>
        <w:t>26</w:t>
      </w:r>
      <w:r>
        <w:rPr>
          <w:spacing w:val="-1"/>
        </w:rPr>
        <w:t xml:space="preserve"> </w:t>
      </w:r>
      <w:r>
        <w:t>external</w:t>
      </w:r>
      <w:r>
        <w:rPr>
          <w:spacing w:val="-1"/>
        </w:rPr>
        <w:t xml:space="preserve"> </w:t>
      </w:r>
      <w:r>
        <w:t>interviews,</w:t>
      </w:r>
      <w:r>
        <w:rPr>
          <w:spacing w:val="-3"/>
        </w:rPr>
        <w:t xml:space="preserve"> </w:t>
      </w:r>
      <w:r>
        <w:t>met with</w:t>
      </w:r>
      <w:r>
        <w:rPr>
          <w:spacing w:val="-2"/>
        </w:rPr>
        <w:t xml:space="preserve"> </w:t>
      </w:r>
      <w:r>
        <w:t>Officials</w:t>
      </w:r>
      <w:r>
        <w:rPr>
          <w:spacing w:val="-3"/>
        </w:rPr>
        <w:t xml:space="preserve"> </w:t>
      </w:r>
      <w:r>
        <w:t>fro</w:t>
      </w:r>
      <w:r>
        <w:t xml:space="preserve">m across the health portfolio </w:t>
      </w:r>
      <w:proofErr w:type="gramStart"/>
      <w:r>
        <w:t>and also</w:t>
      </w:r>
      <w:proofErr w:type="gramEnd"/>
      <w:r>
        <w:t xml:space="preserve"> extensively reviewed NPS MedicineWise’s documents and met with NPS MedicineWise staff.</w:t>
      </w:r>
    </w:p>
    <w:p w14:paraId="3DC7F032" w14:textId="77777777" w:rsidR="00A808D5" w:rsidRDefault="00EC4B23">
      <w:pPr>
        <w:pStyle w:val="BodyText"/>
        <w:spacing w:before="241"/>
        <w:ind w:left="1220"/>
        <w:jc w:val="both"/>
      </w:pPr>
      <w:bookmarkStart w:id="355" w:name="Part_1_-Governance,_Transparency_&amp;_Accou"/>
      <w:bookmarkEnd w:id="355"/>
      <w:r>
        <w:t>Part</w:t>
      </w:r>
      <w:r>
        <w:rPr>
          <w:spacing w:val="-4"/>
        </w:rPr>
        <w:t xml:space="preserve"> </w:t>
      </w:r>
      <w:r>
        <w:t>1 -</w:t>
      </w:r>
      <w:r>
        <w:rPr>
          <w:spacing w:val="-2"/>
        </w:rPr>
        <w:t xml:space="preserve"> </w:t>
      </w:r>
      <w:r>
        <w:t>Governance,</w:t>
      </w:r>
      <w:r>
        <w:rPr>
          <w:spacing w:val="-2"/>
        </w:rPr>
        <w:t xml:space="preserve"> </w:t>
      </w:r>
      <w:r>
        <w:t xml:space="preserve">Transparency &amp; </w:t>
      </w:r>
      <w:r>
        <w:rPr>
          <w:spacing w:val="-2"/>
        </w:rPr>
        <w:t>Accountability</w:t>
      </w:r>
    </w:p>
    <w:p w14:paraId="3A567E1D" w14:textId="77777777" w:rsidR="00A808D5" w:rsidRDefault="00EC4B23">
      <w:pPr>
        <w:pStyle w:val="BodyText"/>
        <w:spacing w:before="112"/>
        <w:ind w:left="1219" w:right="1333"/>
        <w:jc w:val="both"/>
      </w:pPr>
      <w:bookmarkStart w:id="356" w:name="NPS_MedicineWise’s_governance_structures"/>
      <w:bookmarkEnd w:id="356"/>
      <w:r>
        <w:t>NPS</w:t>
      </w:r>
      <w:r>
        <w:rPr>
          <w:spacing w:val="-17"/>
        </w:rPr>
        <w:t xml:space="preserve"> </w:t>
      </w:r>
      <w:r>
        <w:t>MedicineWise’s</w:t>
      </w:r>
      <w:r>
        <w:rPr>
          <w:spacing w:val="-17"/>
        </w:rPr>
        <w:t xml:space="preserve"> </w:t>
      </w:r>
      <w:r>
        <w:t>governance</w:t>
      </w:r>
      <w:r>
        <w:rPr>
          <w:spacing w:val="-16"/>
        </w:rPr>
        <w:t xml:space="preserve"> </w:t>
      </w:r>
      <w:r>
        <w:t>structures</w:t>
      </w:r>
      <w:r>
        <w:rPr>
          <w:spacing w:val="-13"/>
        </w:rPr>
        <w:t xml:space="preserve"> </w:t>
      </w:r>
      <w:r>
        <w:t>and</w:t>
      </w:r>
      <w:r>
        <w:rPr>
          <w:spacing w:val="-17"/>
        </w:rPr>
        <w:t xml:space="preserve"> </w:t>
      </w:r>
      <w:r>
        <w:t>administrative</w:t>
      </w:r>
      <w:r>
        <w:rPr>
          <w:spacing w:val="-13"/>
        </w:rPr>
        <w:t xml:space="preserve"> </w:t>
      </w:r>
      <w:r>
        <w:t>policies</w:t>
      </w:r>
      <w:r>
        <w:rPr>
          <w:spacing w:val="-17"/>
        </w:rPr>
        <w:t xml:space="preserve"> </w:t>
      </w:r>
      <w:r>
        <w:t>and practices</w:t>
      </w:r>
      <w:r>
        <w:rPr>
          <w:spacing w:val="-1"/>
        </w:rPr>
        <w:t xml:space="preserve"> </w:t>
      </w:r>
      <w:r>
        <w:t>are appropriate for a Company Limited by Guarantee.</w:t>
      </w:r>
      <w:r>
        <w:rPr>
          <w:spacing w:val="40"/>
        </w:rPr>
        <w:t xml:space="preserve"> </w:t>
      </w:r>
      <w:r>
        <w:t>However, the review identified the need for greater transparency and accountability in the reporting of NPS MedicineWise’s performance against the requirements of the Quality Use of Medicine</w:t>
      </w:r>
      <w:r>
        <w:t xml:space="preserve"> Education (QUME) Grant </w:t>
      </w:r>
      <w:r>
        <w:rPr>
          <w:spacing w:val="-2"/>
        </w:rPr>
        <w:t>Agreement.</w:t>
      </w:r>
    </w:p>
    <w:p w14:paraId="2330F11C" w14:textId="77777777" w:rsidR="00A808D5" w:rsidRDefault="00EC4B23">
      <w:pPr>
        <w:pStyle w:val="BodyText"/>
        <w:spacing w:before="242"/>
        <w:ind w:left="1219" w:right="1334"/>
        <w:jc w:val="both"/>
      </w:pPr>
      <w:bookmarkStart w:id="357" w:name="The_Agreement’s_performance_indicators_d"/>
      <w:bookmarkEnd w:id="357"/>
      <w:r>
        <w:t>The</w:t>
      </w:r>
      <w:r>
        <w:rPr>
          <w:spacing w:val="-10"/>
        </w:rPr>
        <w:t xml:space="preserve"> </w:t>
      </w:r>
      <w:r>
        <w:t>Agreement’s</w:t>
      </w:r>
      <w:r>
        <w:rPr>
          <w:spacing w:val="-12"/>
        </w:rPr>
        <w:t xml:space="preserve"> </w:t>
      </w:r>
      <w:r>
        <w:t>performance</w:t>
      </w:r>
      <w:r>
        <w:rPr>
          <w:spacing w:val="-10"/>
        </w:rPr>
        <w:t xml:space="preserve"> </w:t>
      </w:r>
      <w:r>
        <w:t>indicators</w:t>
      </w:r>
      <w:r>
        <w:rPr>
          <w:spacing w:val="-11"/>
        </w:rPr>
        <w:t xml:space="preserve"> </w:t>
      </w:r>
      <w:r>
        <w:t>do</w:t>
      </w:r>
      <w:r>
        <w:rPr>
          <w:spacing w:val="-10"/>
        </w:rPr>
        <w:t xml:space="preserve"> </w:t>
      </w:r>
      <w:r>
        <w:t>not</w:t>
      </w:r>
      <w:r>
        <w:rPr>
          <w:spacing w:val="-10"/>
        </w:rPr>
        <w:t xml:space="preserve"> </w:t>
      </w:r>
      <w:r>
        <w:t>reflect</w:t>
      </w:r>
      <w:r>
        <w:rPr>
          <w:spacing w:val="-12"/>
        </w:rPr>
        <w:t xml:space="preserve"> </w:t>
      </w:r>
      <w:r>
        <w:t>all</w:t>
      </w:r>
      <w:r>
        <w:rPr>
          <w:spacing w:val="-9"/>
        </w:rPr>
        <w:t xml:space="preserve"> </w:t>
      </w:r>
      <w:r>
        <w:t>the</w:t>
      </w:r>
      <w:r>
        <w:rPr>
          <w:spacing w:val="-10"/>
        </w:rPr>
        <w:t xml:space="preserve"> </w:t>
      </w:r>
      <w:r>
        <w:t>requirements of the Grant. So, while the annual performance reports show that targets are met, it is not possible to determine whether all the activities funde</w:t>
      </w:r>
      <w:r>
        <w:t>d under the Grant have been delivered.</w:t>
      </w:r>
    </w:p>
    <w:p w14:paraId="279E7918" w14:textId="77777777" w:rsidR="00A808D5" w:rsidRDefault="00EC4B23">
      <w:pPr>
        <w:pStyle w:val="BodyText"/>
        <w:spacing w:before="240"/>
        <w:ind w:left="1219" w:right="1334"/>
        <w:jc w:val="both"/>
      </w:pPr>
      <w:bookmarkStart w:id="358" w:name="Accountability_would_be_enhanced_by_the_"/>
      <w:bookmarkEnd w:id="358"/>
      <w:r>
        <w:t>Accountability</w:t>
      </w:r>
      <w:r>
        <w:rPr>
          <w:spacing w:val="-17"/>
        </w:rPr>
        <w:t xml:space="preserve"> </w:t>
      </w:r>
      <w:r>
        <w:t>would</w:t>
      </w:r>
      <w:r>
        <w:rPr>
          <w:spacing w:val="-17"/>
        </w:rPr>
        <w:t xml:space="preserve"> </w:t>
      </w:r>
      <w:r>
        <w:t>be</w:t>
      </w:r>
      <w:r>
        <w:rPr>
          <w:spacing w:val="-16"/>
        </w:rPr>
        <w:t xml:space="preserve"> </w:t>
      </w:r>
      <w:r>
        <w:t>enhanced</w:t>
      </w:r>
      <w:r>
        <w:rPr>
          <w:spacing w:val="-17"/>
        </w:rPr>
        <w:t xml:space="preserve"> </w:t>
      </w:r>
      <w:r>
        <w:t>by</w:t>
      </w:r>
      <w:r>
        <w:rPr>
          <w:spacing w:val="-16"/>
        </w:rPr>
        <w:t xml:space="preserve"> </w:t>
      </w:r>
      <w:r>
        <w:t>the</w:t>
      </w:r>
      <w:r>
        <w:rPr>
          <w:spacing w:val="-16"/>
        </w:rPr>
        <w:t xml:space="preserve"> </w:t>
      </w:r>
      <w:r>
        <w:t>addition</w:t>
      </w:r>
      <w:r>
        <w:rPr>
          <w:spacing w:val="-16"/>
        </w:rPr>
        <w:t xml:space="preserve"> </w:t>
      </w:r>
      <w:r>
        <w:t>of</w:t>
      </w:r>
      <w:r>
        <w:rPr>
          <w:spacing w:val="-17"/>
        </w:rPr>
        <w:t xml:space="preserve"> </w:t>
      </w:r>
      <w:r>
        <w:t>analytical</w:t>
      </w:r>
      <w:r>
        <w:rPr>
          <w:spacing w:val="-15"/>
        </w:rPr>
        <w:t xml:space="preserve"> </w:t>
      </w:r>
      <w:r>
        <w:t>performance measures enabling decision-makers to better assess policy options and trade-offs. For example, key performance indicators that report the prop</w:t>
      </w:r>
      <w:r>
        <w:t>ortion,</w:t>
      </w:r>
      <w:r>
        <w:rPr>
          <w:spacing w:val="-1"/>
        </w:rPr>
        <w:t xml:space="preserve"> </w:t>
      </w:r>
      <w:r>
        <w:t>frequency</w:t>
      </w:r>
      <w:r>
        <w:rPr>
          <w:spacing w:val="-6"/>
        </w:rPr>
        <w:t xml:space="preserve"> </w:t>
      </w:r>
      <w:r>
        <w:t>and</w:t>
      </w:r>
      <w:r>
        <w:rPr>
          <w:spacing w:val="-6"/>
        </w:rPr>
        <w:t xml:space="preserve"> </w:t>
      </w:r>
      <w:r>
        <w:t>distribution</w:t>
      </w:r>
      <w:r>
        <w:rPr>
          <w:spacing w:val="-4"/>
        </w:rPr>
        <w:t xml:space="preserve"> </w:t>
      </w:r>
      <w:r>
        <w:t>of</w:t>
      </w:r>
      <w:r>
        <w:rPr>
          <w:spacing w:val="-3"/>
        </w:rPr>
        <w:t xml:space="preserve"> </w:t>
      </w:r>
      <w:r>
        <w:t>medical</w:t>
      </w:r>
      <w:r>
        <w:rPr>
          <w:spacing w:val="-2"/>
        </w:rPr>
        <w:t xml:space="preserve"> </w:t>
      </w:r>
      <w:r>
        <w:t>practitioners</w:t>
      </w:r>
      <w:r>
        <w:rPr>
          <w:spacing w:val="-6"/>
        </w:rPr>
        <w:t xml:space="preserve"> </w:t>
      </w:r>
      <w:r>
        <w:t>who</w:t>
      </w:r>
      <w:r>
        <w:rPr>
          <w:spacing w:val="-3"/>
        </w:rPr>
        <w:t xml:space="preserve"> </w:t>
      </w:r>
      <w:r>
        <w:t>engage with NPS MedicineWise’s programs would be more informative.</w:t>
      </w:r>
    </w:p>
    <w:p w14:paraId="059850DC" w14:textId="77777777" w:rsidR="00A808D5" w:rsidRDefault="00A808D5">
      <w:pPr>
        <w:jc w:val="both"/>
        <w:sectPr w:rsidR="00A808D5">
          <w:pgSz w:w="11910" w:h="16840"/>
          <w:pgMar w:top="1660" w:right="460" w:bottom="1000" w:left="580" w:header="709" w:footer="808" w:gutter="0"/>
          <w:cols w:space="720"/>
        </w:sectPr>
      </w:pPr>
    </w:p>
    <w:p w14:paraId="3F62B1CF" w14:textId="77777777" w:rsidR="00A808D5" w:rsidRDefault="00EC4B23">
      <w:pPr>
        <w:pStyle w:val="BodyText"/>
        <w:spacing w:before="104"/>
        <w:ind w:left="1218" w:right="1335"/>
        <w:jc w:val="both"/>
      </w:pPr>
      <w:r>
        <w:lastRenderedPageBreak/>
        <w:t xml:space="preserve">The need for transparent outcome measures was raised by </w:t>
      </w:r>
      <w:proofErr w:type="gramStart"/>
      <w:r>
        <w:t>a number of</w:t>
      </w:r>
      <w:proofErr w:type="gramEnd"/>
      <w:r>
        <w:t xml:space="preserve"> stakeholders. Stakeholders called for N</w:t>
      </w:r>
      <w:r>
        <w:t>PS MedicineWise’s performance against</w:t>
      </w:r>
      <w:r>
        <w:rPr>
          <w:spacing w:val="-3"/>
        </w:rPr>
        <w:t xml:space="preserve"> </w:t>
      </w:r>
      <w:r>
        <w:t>QUM</w:t>
      </w:r>
      <w:r>
        <w:rPr>
          <w:spacing w:val="-2"/>
        </w:rPr>
        <w:t xml:space="preserve"> </w:t>
      </w:r>
      <w:r>
        <w:t>indicators</w:t>
      </w:r>
      <w:r>
        <w:rPr>
          <w:spacing w:val="-2"/>
        </w:rPr>
        <w:t xml:space="preserve"> </w:t>
      </w:r>
      <w:r>
        <w:t>to</w:t>
      </w:r>
      <w:r>
        <w:rPr>
          <w:spacing w:val="-2"/>
        </w:rPr>
        <w:t xml:space="preserve"> </w:t>
      </w:r>
      <w:r>
        <w:t>be</w:t>
      </w:r>
      <w:r>
        <w:rPr>
          <w:spacing w:val="-2"/>
        </w:rPr>
        <w:t xml:space="preserve"> </w:t>
      </w:r>
      <w:r>
        <w:t>published</w:t>
      </w:r>
      <w:r>
        <w:rPr>
          <w:spacing w:val="-4"/>
        </w:rPr>
        <w:t xml:space="preserve"> </w:t>
      </w:r>
      <w:proofErr w:type="gramStart"/>
      <w:r>
        <w:t>and</w:t>
      </w:r>
      <w:r>
        <w:rPr>
          <w:spacing w:val="-5"/>
        </w:rPr>
        <w:t xml:space="preserve"> </w:t>
      </w:r>
      <w:r>
        <w:t>also</w:t>
      </w:r>
      <w:proofErr w:type="gramEnd"/>
      <w:r>
        <w:rPr>
          <w:spacing w:val="-5"/>
        </w:rPr>
        <w:t xml:space="preserve"> </w:t>
      </w:r>
      <w:r>
        <w:t>noted</w:t>
      </w:r>
      <w:r>
        <w:rPr>
          <w:spacing w:val="-2"/>
        </w:rPr>
        <w:t xml:space="preserve"> </w:t>
      </w:r>
      <w:r>
        <w:t>that the</w:t>
      </w:r>
      <w:r>
        <w:rPr>
          <w:spacing w:val="-3"/>
        </w:rPr>
        <w:t xml:space="preserve"> </w:t>
      </w:r>
      <w:r>
        <w:t>evaluation of</w:t>
      </w:r>
      <w:r>
        <w:rPr>
          <w:spacing w:val="-10"/>
        </w:rPr>
        <w:t xml:space="preserve"> </w:t>
      </w:r>
      <w:r>
        <w:t>NPS</w:t>
      </w:r>
      <w:r>
        <w:rPr>
          <w:spacing w:val="-13"/>
        </w:rPr>
        <w:t xml:space="preserve"> </w:t>
      </w:r>
      <w:r>
        <w:t>MedicineWise’s</w:t>
      </w:r>
      <w:r>
        <w:rPr>
          <w:spacing w:val="-11"/>
        </w:rPr>
        <w:t xml:space="preserve"> </w:t>
      </w:r>
      <w:r>
        <w:t>programs</w:t>
      </w:r>
      <w:r>
        <w:rPr>
          <w:spacing w:val="-10"/>
        </w:rPr>
        <w:t xml:space="preserve"> </w:t>
      </w:r>
      <w:r>
        <w:t>was</w:t>
      </w:r>
      <w:r>
        <w:rPr>
          <w:spacing w:val="-10"/>
        </w:rPr>
        <w:t xml:space="preserve"> </w:t>
      </w:r>
      <w:r>
        <w:t>conducted</w:t>
      </w:r>
      <w:r>
        <w:rPr>
          <w:spacing w:val="-13"/>
        </w:rPr>
        <w:t xml:space="preserve"> </w:t>
      </w:r>
      <w:r>
        <w:t>in-house</w:t>
      </w:r>
      <w:r>
        <w:rPr>
          <w:spacing w:val="-10"/>
        </w:rPr>
        <w:t xml:space="preserve"> </w:t>
      </w:r>
      <w:r>
        <w:t>and</w:t>
      </w:r>
      <w:r>
        <w:rPr>
          <w:spacing w:val="-13"/>
        </w:rPr>
        <w:t xml:space="preserve"> </w:t>
      </w:r>
      <w:r>
        <w:t>the</w:t>
      </w:r>
      <w:r>
        <w:rPr>
          <w:spacing w:val="-13"/>
        </w:rPr>
        <w:t xml:space="preserve"> </w:t>
      </w:r>
      <w:r>
        <w:t>outcomes are not publicly available.</w:t>
      </w:r>
    </w:p>
    <w:p w14:paraId="484C1A48" w14:textId="77777777" w:rsidR="00A808D5" w:rsidRDefault="00EC4B23">
      <w:pPr>
        <w:pStyle w:val="BodyText"/>
        <w:spacing w:before="239"/>
        <w:ind w:left="1219" w:right="1334"/>
        <w:jc w:val="both"/>
      </w:pPr>
      <w:bookmarkStart w:id="359" w:name="Transparency_in_NPS_MedicineWise’s_finan"/>
      <w:bookmarkEnd w:id="359"/>
      <w:r>
        <w:t>Transparency in NPS MedicineWise’s financial reporting must also be improved.</w:t>
      </w:r>
      <w:r>
        <w:rPr>
          <w:spacing w:val="40"/>
        </w:rPr>
        <w:t xml:space="preserve"> </w:t>
      </w:r>
      <w:r>
        <w:t>Reporting would be enhanced by a financial structure that reported the costs of programs including specific elements of multi-faceted programs.</w:t>
      </w:r>
      <w:r>
        <w:rPr>
          <w:spacing w:val="-10"/>
        </w:rPr>
        <w:t xml:space="preserve"> </w:t>
      </w:r>
      <w:r>
        <w:t>The</w:t>
      </w:r>
      <w:r>
        <w:rPr>
          <w:spacing w:val="-9"/>
        </w:rPr>
        <w:t xml:space="preserve"> </w:t>
      </w:r>
      <w:r>
        <w:t>current</w:t>
      </w:r>
      <w:r>
        <w:rPr>
          <w:spacing w:val="-9"/>
        </w:rPr>
        <w:t xml:space="preserve"> </w:t>
      </w:r>
      <w:r>
        <w:t>process</w:t>
      </w:r>
      <w:r>
        <w:rPr>
          <w:spacing w:val="-10"/>
        </w:rPr>
        <w:t xml:space="preserve"> </w:t>
      </w:r>
      <w:r>
        <w:t>of</w:t>
      </w:r>
      <w:r>
        <w:rPr>
          <w:spacing w:val="-12"/>
        </w:rPr>
        <w:t xml:space="preserve"> </w:t>
      </w:r>
      <w:r>
        <w:t>distributin</w:t>
      </w:r>
      <w:r>
        <w:t>g</w:t>
      </w:r>
      <w:r>
        <w:rPr>
          <w:spacing w:val="-9"/>
        </w:rPr>
        <w:t xml:space="preserve"> </w:t>
      </w:r>
      <w:r>
        <w:t>fixed</w:t>
      </w:r>
      <w:r>
        <w:rPr>
          <w:spacing w:val="-12"/>
        </w:rPr>
        <w:t xml:space="preserve"> </w:t>
      </w:r>
      <w:r>
        <w:t>costs</w:t>
      </w:r>
      <w:r>
        <w:rPr>
          <w:spacing w:val="-9"/>
        </w:rPr>
        <w:t xml:space="preserve"> </w:t>
      </w:r>
      <w:r>
        <w:t>and</w:t>
      </w:r>
      <w:r>
        <w:rPr>
          <w:spacing w:val="-12"/>
        </w:rPr>
        <w:t xml:space="preserve"> </w:t>
      </w:r>
      <w:r>
        <w:t>program</w:t>
      </w:r>
      <w:r>
        <w:rPr>
          <w:spacing w:val="-9"/>
        </w:rPr>
        <w:t xml:space="preserve"> </w:t>
      </w:r>
      <w:r>
        <w:t>costs across the six activities meets the Grant’s requirements but provides decision-makers</w:t>
      </w:r>
      <w:r>
        <w:rPr>
          <w:spacing w:val="-17"/>
        </w:rPr>
        <w:t xml:space="preserve"> </w:t>
      </w:r>
      <w:r>
        <w:t>with</w:t>
      </w:r>
      <w:r>
        <w:rPr>
          <w:spacing w:val="-17"/>
        </w:rPr>
        <w:t xml:space="preserve"> </w:t>
      </w:r>
      <w:r>
        <w:t>limited</w:t>
      </w:r>
      <w:r>
        <w:rPr>
          <w:spacing w:val="-16"/>
        </w:rPr>
        <w:t xml:space="preserve"> </w:t>
      </w:r>
      <w:r>
        <w:t>information</w:t>
      </w:r>
      <w:r>
        <w:rPr>
          <w:spacing w:val="-17"/>
        </w:rPr>
        <w:t xml:space="preserve"> </w:t>
      </w:r>
      <w:r>
        <w:t>on</w:t>
      </w:r>
      <w:r>
        <w:rPr>
          <w:spacing w:val="-17"/>
        </w:rPr>
        <w:t xml:space="preserve"> </w:t>
      </w:r>
      <w:r>
        <w:t>program</w:t>
      </w:r>
      <w:r>
        <w:rPr>
          <w:spacing w:val="-16"/>
        </w:rPr>
        <w:t xml:space="preserve"> </w:t>
      </w:r>
      <w:r>
        <w:t>implementation</w:t>
      </w:r>
      <w:r>
        <w:rPr>
          <w:spacing w:val="-15"/>
        </w:rPr>
        <w:t xml:space="preserve"> </w:t>
      </w:r>
      <w:r>
        <w:t>costs or</w:t>
      </w:r>
      <w:r>
        <w:rPr>
          <w:spacing w:val="-17"/>
        </w:rPr>
        <w:t xml:space="preserve"> </w:t>
      </w:r>
      <w:r>
        <w:t>the</w:t>
      </w:r>
      <w:r>
        <w:rPr>
          <w:spacing w:val="-14"/>
        </w:rPr>
        <w:t xml:space="preserve"> </w:t>
      </w:r>
      <w:r>
        <w:t>net</w:t>
      </w:r>
      <w:r>
        <w:rPr>
          <w:spacing w:val="-15"/>
        </w:rPr>
        <w:t xml:space="preserve"> </w:t>
      </w:r>
      <w:r>
        <w:t>benefit</w:t>
      </w:r>
      <w:r>
        <w:rPr>
          <w:spacing w:val="-15"/>
        </w:rPr>
        <w:t xml:space="preserve"> </w:t>
      </w:r>
      <w:r>
        <w:t>of</w:t>
      </w:r>
      <w:r>
        <w:rPr>
          <w:spacing w:val="-17"/>
        </w:rPr>
        <w:t xml:space="preserve"> </w:t>
      </w:r>
      <w:r>
        <w:t>a</w:t>
      </w:r>
      <w:r>
        <w:rPr>
          <w:spacing w:val="-14"/>
        </w:rPr>
        <w:t xml:space="preserve"> </w:t>
      </w:r>
      <w:r>
        <w:t>specific</w:t>
      </w:r>
      <w:r>
        <w:rPr>
          <w:spacing w:val="-17"/>
        </w:rPr>
        <w:t xml:space="preserve"> </w:t>
      </w:r>
      <w:r>
        <w:t>program</w:t>
      </w:r>
      <w:r>
        <w:rPr>
          <w:spacing w:val="-14"/>
        </w:rPr>
        <w:t xml:space="preserve"> </w:t>
      </w:r>
      <w:r>
        <w:t>activity.</w:t>
      </w:r>
      <w:r>
        <w:rPr>
          <w:spacing w:val="-15"/>
        </w:rPr>
        <w:t xml:space="preserve"> </w:t>
      </w:r>
      <w:r>
        <w:t>Transparently</w:t>
      </w:r>
      <w:r>
        <w:rPr>
          <w:spacing w:val="-15"/>
        </w:rPr>
        <w:t xml:space="preserve"> </w:t>
      </w:r>
      <w:r>
        <w:t>reporting</w:t>
      </w:r>
      <w:r>
        <w:rPr>
          <w:spacing w:val="-15"/>
        </w:rPr>
        <w:t xml:space="preserve"> </w:t>
      </w:r>
      <w:r>
        <w:t>the costs</w:t>
      </w:r>
      <w:r>
        <w:rPr>
          <w:spacing w:val="-5"/>
        </w:rPr>
        <w:t xml:space="preserve"> </w:t>
      </w:r>
      <w:r>
        <w:t>of</w:t>
      </w:r>
      <w:r>
        <w:rPr>
          <w:spacing w:val="-5"/>
        </w:rPr>
        <w:t xml:space="preserve"> </w:t>
      </w:r>
      <w:r>
        <w:t>interventions</w:t>
      </w:r>
      <w:r>
        <w:rPr>
          <w:spacing w:val="-4"/>
        </w:rPr>
        <w:t xml:space="preserve"> </w:t>
      </w:r>
      <w:r>
        <w:t>is</w:t>
      </w:r>
      <w:r>
        <w:rPr>
          <w:spacing w:val="-5"/>
        </w:rPr>
        <w:t xml:space="preserve"> </w:t>
      </w:r>
      <w:r>
        <w:t>important</w:t>
      </w:r>
      <w:r>
        <w:rPr>
          <w:spacing w:val="-5"/>
        </w:rPr>
        <w:t xml:space="preserve"> </w:t>
      </w:r>
      <w:r>
        <w:t>in</w:t>
      </w:r>
      <w:r>
        <w:rPr>
          <w:spacing w:val="-5"/>
        </w:rPr>
        <w:t xml:space="preserve"> </w:t>
      </w:r>
      <w:r>
        <w:t>determining</w:t>
      </w:r>
      <w:r>
        <w:rPr>
          <w:spacing w:val="-6"/>
        </w:rPr>
        <w:t xml:space="preserve"> </w:t>
      </w:r>
      <w:r>
        <w:t>the</w:t>
      </w:r>
      <w:r>
        <w:rPr>
          <w:spacing w:val="-5"/>
        </w:rPr>
        <w:t xml:space="preserve"> </w:t>
      </w:r>
      <w:r>
        <w:t>efficient</w:t>
      </w:r>
      <w:r>
        <w:rPr>
          <w:spacing w:val="-8"/>
        </w:rPr>
        <w:t xml:space="preserve"> </w:t>
      </w:r>
      <w:r>
        <w:t>allocation</w:t>
      </w:r>
      <w:r>
        <w:rPr>
          <w:spacing w:val="-6"/>
        </w:rPr>
        <w:t xml:space="preserve"> </w:t>
      </w:r>
      <w:r>
        <w:t>of resources and in acquitting grant funds.</w:t>
      </w:r>
    </w:p>
    <w:p w14:paraId="2A990BF5" w14:textId="77777777" w:rsidR="00A808D5" w:rsidRDefault="00EC4B23">
      <w:pPr>
        <w:pStyle w:val="BodyText"/>
        <w:spacing w:before="241"/>
        <w:ind w:left="1219" w:right="1335"/>
        <w:jc w:val="both"/>
      </w:pPr>
      <w:r>
        <w:t>One</w:t>
      </w:r>
      <w:r>
        <w:rPr>
          <w:spacing w:val="-4"/>
        </w:rPr>
        <w:t xml:space="preserve"> </w:t>
      </w:r>
      <w:r>
        <w:t>issue</w:t>
      </w:r>
      <w:r>
        <w:rPr>
          <w:spacing w:val="-7"/>
        </w:rPr>
        <w:t xml:space="preserve"> </w:t>
      </w:r>
      <w:r>
        <w:t>the</w:t>
      </w:r>
      <w:r>
        <w:rPr>
          <w:spacing w:val="-5"/>
        </w:rPr>
        <w:t xml:space="preserve"> </w:t>
      </w:r>
      <w:r>
        <w:t>Review</w:t>
      </w:r>
      <w:r>
        <w:rPr>
          <w:spacing w:val="-7"/>
        </w:rPr>
        <w:t xml:space="preserve"> </w:t>
      </w:r>
      <w:r>
        <w:t>identified</w:t>
      </w:r>
      <w:r>
        <w:rPr>
          <w:spacing w:val="-5"/>
        </w:rPr>
        <w:t xml:space="preserve"> </w:t>
      </w:r>
      <w:r>
        <w:t>was</w:t>
      </w:r>
      <w:r>
        <w:rPr>
          <w:spacing w:val="-4"/>
        </w:rPr>
        <w:t xml:space="preserve"> </w:t>
      </w:r>
      <w:r>
        <w:t>the</w:t>
      </w:r>
      <w:r>
        <w:rPr>
          <w:spacing w:val="-7"/>
        </w:rPr>
        <w:t xml:space="preserve"> </w:t>
      </w:r>
      <w:r>
        <w:t>lack</w:t>
      </w:r>
      <w:r>
        <w:rPr>
          <w:spacing w:val="-4"/>
        </w:rPr>
        <w:t xml:space="preserve"> </w:t>
      </w:r>
      <w:r>
        <w:t>of</w:t>
      </w:r>
      <w:r>
        <w:rPr>
          <w:spacing w:val="-4"/>
        </w:rPr>
        <w:t xml:space="preserve"> </w:t>
      </w:r>
      <w:r>
        <w:t>a</w:t>
      </w:r>
      <w:r>
        <w:rPr>
          <w:spacing w:val="-4"/>
        </w:rPr>
        <w:t xml:space="preserve"> </w:t>
      </w:r>
      <w:r>
        <w:t>clear</w:t>
      </w:r>
      <w:r>
        <w:rPr>
          <w:spacing w:val="-4"/>
        </w:rPr>
        <w:t xml:space="preserve"> </w:t>
      </w:r>
      <w:r>
        <w:t>delineation</w:t>
      </w:r>
      <w:r>
        <w:rPr>
          <w:spacing w:val="-4"/>
        </w:rPr>
        <w:t xml:space="preserve"> </w:t>
      </w:r>
      <w:r>
        <w:t>between non-Grant activities, NPS’ Grant activities an</w:t>
      </w:r>
      <w:r>
        <w:t>d VentureWise’s activities. The same staff are involved in the delivery of all three activities.</w:t>
      </w:r>
      <w:r>
        <w:rPr>
          <w:spacing w:val="40"/>
        </w:rPr>
        <w:t xml:space="preserve"> </w:t>
      </w:r>
      <w:r>
        <w:t>NPS MedicineWise’s use of Grant funded staff to complete non-Grant projects raises the potential for Grant funds to be used for non-Grant activities.</w:t>
      </w:r>
    </w:p>
    <w:p w14:paraId="4C6C7AA3" w14:textId="77777777" w:rsidR="00A808D5" w:rsidRDefault="00EC4B23">
      <w:pPr>
        <w:pStyle w:val="BodyText"/>
        <w:spacing w:before="240"/>
        <w:ind w:left="1219" w:right="1335"/>
        <w:jc w:val="both"/>
      </w:pPr>
      <w:bookmarkStart w:id="360" w:name="An_examination_of_NPS_MedicineWise’s_fin"/>
      <w:bookmarkEnd w:id="360"/>
      <w:r>
        <w:t>An examin</w:t>
      </w:r>
      <w:r>
        <w:t>ation of NPS MedicineWise’s financial processes appears to indicate that the QUME Grant underwrites NPS MedicineWise’s commercial activities. That would be contrary to the proper use of Commonwealth</w:t>
      </w:r>
      <w:r>
        <w:rPr>
          <w:spacing w:val="-6"/>
        </w:rPr>
        <w:t xml:space="preserve"> </w:t>
      </w:r>
      <w:r>
        <w:t>grant</w:t>
      </w:r>
      <w:r>
        <w:rPr>
          <w:spacing w:val="-10"/>
        </w:rPr>
        <w:t xml:space="preserve"> </w:t>
      </w:r>
      <w:r>
        <w:t>funds.</w:t>
      </w:r>
      <w:r>
        <w:rPr>
          <w:spacing w:val="40"/>
        </w:rPr>
        <w:t xml:space="preserve"> </w:t>
      </w:r>
      <w:r>
        <w:t>The</w:t>
      </w:r>
      <w:r>
        <w:rPr>
          <w:spacing w:val="-8"/>
        </w:rPr>
        <w:t xml:space="preserve"> </w:t>
      </w:r>
      <w:r>
        <w:t>Review</w:t>
      </w:r>
      <w:r>
        <w:rPr>
          <w:spacing w:val="-8"/>
        </w:rPr>
        <w:t xml:space="preserve"> </w:t>
      </w:r>
      <w:r>
        <w:t>notes</w:t>
      </w:r>
      <w:r>
        <w:rPr>
          <w:spacing w:val="-8"/>
        </w:rPr>
        <w:t xml:space="preserve"> </w:t>
      </w:r>
      <w:r>
        <w:t>that</w:t>
      </w:r>
      <w:r>
        <w:rPr>
          <w:spacing w:val="-8"/>
        </w:rPr>
        <w:t xml:space="preserve"> </w:t>
      </w:r>
      <w:r>
        <w:t>Grant</w:t>
      </w:r>
      <w:r>
        <w:rPr>
          <w:spacing w:val="-8"/>
        </w:rPr>
        <w:t xml:space="preserve"> </w:t>
      </w:r>
      <w:r>
        <w:t>funds</w:t>
      </w:r>
      <w:r>
        <w:rPr>
          <w:spacing w:val="-5"/>
        </w:rPr>
        <w:t xml:space="preserve"> </w:t>
      </w:r>
      <w:r>
        <w:t>cannot</w:t>
      </w:r>
      <w:r>
        <w:rPr>
          <w:spacing w:val="-8"/>
        </w:rPr>
        <w:t xml:space="preserve"> </w:t>
      </w:r>
      <w:r>
        <w:t xml:space="preserve">be </w:t>
      </w:r>
      <w:r>
        <w:t>used</w:t>
      </w:r>
      <w:r>
        <w:rPr>
          <w:spacing w:val="-15"/>
        </w:rPr>
        <w:t xml:space="preserve"> </w:t>
      </w:r>
      <w:r>
        <w:t>for</w:t>
      </w:r>
      <w:r>
        <w:rPr>
          <w:spacing w:val="-13"/>
        </w:rPr>
        <w:t xml:space="preserve"> </w:t>
      </w:r>
      <w:r>
        <w:t>any</w:t>
      </w:r>
      <w:r>
        <w:rPr>
          <w:spacing w:val="-13"/>
        </w:rPr>
        <w:t xml:space="preserve"> </w:t>
      </w:r>
      <w:r>
        <w:t>purpose</w:t>
      </w:r>
      <w:r>
        <w:rPr>
          <w:spacing w:val="-13"/>
        </w:rPr>
        <w:t xml:space="preserve"> </w:t>
      </w:r>
      <w:r>
        <w:t>other</w:t>
      </w:r>
      <w:r>
        <w:rPr>
          <w:spacing w:val="-13"/>
        </w:rPr>
        <w:t xml:space="preserve"> </w:t>
      </w:r>
      <w:r>
        <w:t>than</w:t>
      </w:r>
      <w:r>
        <w:rPr>
          <w:spacing w:val="-13"/>
        </w:rPr>
        <w:t xml:space="preserve"> </w:t>
      </w:r>
      <w:r>
        <w:t>the</w:t>
      </w:r>
      <w:r>
        <w:rPr>
          <w:spacing w:val="-15"/>
        </w:rPr>
        <w:t xml:space="preserve"> </w:t>
      </w:r>
      <w:r>
        <w:t>activities</w:t>
      </w:r>
      <w:r>
        <w:rPr>
          <w:spacing w:val="-13"/>
        </w:rPr>
        <w:t xml:space="preserve"> </w:t>
      </w:r>
      <w:r>
        <w:t>listed</w:t>
      </w:r>
      <w:r>
        <w:rPr>
          <w:spacing w:val="-13"/>
        </w:rPr>
        <w:t xml:space="preserve"> </w:t>
      </w:r>
      <w:r>
        <w:t>as</w:t>
      </w:r>
      <w:r>
        <w:rPr>
          <w:spacing w:val="-16"/>
        </w:rPr>
        <w:t xml:space="preserve"> </w:t>
      </w:r>
      <w:r>
        <w:t>funded</w:t>
      </w:r>
      <w:r>
        <w:rPr>
          <w:spacing w:val="-13"/>
        </w:rPr>
        <w:t xml:space="preserve"> </w:t>
      </w:r>
      <w:r>
        <w:t>by</w:t>
      </w:r>
      <w:r>
        <w:rPr>
          <w:spacing w:val="-10"/>
        </w:rPr>
        <w:t xml:space="preserve"> </w:t>
      </w:r>
      <w:r>
        <w:t>the</w:t>
      </w:r>
      <w:r>
        <w:rPr>
          <w:spacing w:val="-13"/>
        </w:rPr>
        <w:t xml:space="preserve"> </w:t>
      </w:r>
      <w:r>
        <w:t xml:space="preserve">Grant. Commonwealth Grant funds must also not be used to support commercial </w:t>
      </w:r>
      <w:r>
        <w:rPr>
          <w:spacing w:val="-2"/>
        </w:rPr>
        <w:t>activities.</w:t>
      </w:r>
    </w:p>
    <w:p w14:paraId="78A9A7BD" w14:textId="77777777" w:rsidR="00A808D5" w:rsidRDefault="00EC4B23">
      <w:pPr>
        <w:pStyle w:val="BodyText"/>
        <w:spacing w:before="238"/>
        <w:ind w:left="1219" w:right="1335"/>
        <w:jc w:val="both"/>
      </w:pPr>
      <w:bookmarkStart w:id="361" w:name="The_consultation_process_repeatedly_high"/>
      <w:bookmarkEnd w:id="361"/>
      <w:r>
        <w:t>The</w:t>
      </w:r>
      <w:r>
        <w:rPr>
          <w:spacing w:val="-17"/>
        </w:rPr>
        <w:t xml:space="preserve"> </w:t>
      </w:r>
      <w:r>
        <w:t>consultation</w:t>
      </w:r>
      <w:r>
        <w:rPr>
          <w:spacing w:val="-17"/>
        </w:rPr>
        <w:t xml:space="preserve"> </w:t>
      </w:r>
      <w:r>
        <w:t>process</w:t>
      </w:r>
      <w:r>
        <w:rPr>
          <w:spacing w:val="-16"/>
        </w:rPr>
        <w:t xml:space="preserve"> </w:t>
      </w:r>
      <w:r>
        <w:t>repeatedly</w:t>
      </w:r>
      <w:r>
        <w:rPr>
          <w:spacing w:val="-17"/>
        </w:rPr>
        <w:t xml:space="preserve"> </w:t>
      </w:r>
      <w:r>
        <w:t>highlighted</w:t>
      </w:r>
      <w:r>
        <w:rPr>
          <w:spacing w:val="-17"/>
        </w:rPr>
        <w:t xml:space="preserve"> </w:t>
      </w:r>
      <w:r>
        <w:t>stakeholders’</w:t>
      </w:r>
      <w:r>
        <w:rPr>
          <w:spacing w:val="-17"/>
        </w:rPr>
        <w:t xml:space="preserve"> </w:t>
      </w:r>
      <w:r>
        <w:t>concerns</w:t>
      </w:r>
      <w:r>
        <w:rPr>
          <w:spacing w:val="-16"/>
        </w:rPr>
        <w:t xml:space="preserve"> </w:t>
      </w:r>
      <w:r>
        <w:t>that the</w:t>
      </w:r>
      <w:r>
        <w:rPr>
          <w:spacing w:val="-14"/>
        </w:rPr>
        <w:t xml:space="preserve"> </w:t>
      </w:r>
      <w:r>
        <w:t>establishment</w:t>
      </w:r>
      <w:r>
        <w:rPr>
          <w:spacing w:val="-14"/>
        </w:rPr>
        <w:t xml:space="preserve"> </w:t>
      </w:r>
      <w:r>
        <w:t>and</w:t>
      </w:r>
      <w:r>
        <w:rPr>
          <w:spacing w:val="-16"/>
        </w:rPr>
        <w:t xml:space="preserve"> </w:t>
      </w:r>
      <w:r>
        <w:t>commercial</w:t>
      </w:r>
      <w:r>
        <w:rPr>
          <w:spacing w:val="-13"/>
        </w:rPr>
        <w:t xml:space="preserve"> </w:t>
      </w:r>
      <w:r>
        <w:t>activities</w:t>
      </w:r>
      <w:r>
        <w:rPr>
          <w:spacing w:val="-14"/>
        </w:rPr>
        <w:t xml:space="preserve"> </w:t>
      </w:r>
      <w:r>
        <w:t>of</w:t>
      </w:r>
      <w:r>
        <w:rPr>
          <w:spacing w:val="-14"/>
        </w:rPr>
        <w:t xml:space="preserve"> </w:t>
      </w:r>
      <w:r>
        <w:t>VentureWise</w:t>
      </w:r>
      <w:r>
        <w:rPr>
          <w:spacing w:val="-16"/>
        </w:rPr>
        <w:t xml:space="preserve"> </w:t>
      </w:r>
      <w:r>
        <w:t>detracted</w:t>
      </w:r>
      <w:r>
        <w:rPr>
          <w:spacing w:val="-14"/>
        </w:rPr>
        <w:t xml:space="preserve"> </w:t>
      </w:r>
      <w:r>
        <w:t>from NPS MedicineWise’s mission. There is also evidence that NPS MedicineWise’s decision to pursue funding from the pharmaceutical industry has resulted in reputational damage.</w:t>
      </w:r>
      <w:r>
        <w:rPr>
          <w:spacing w:val="40"/>
        </w:rPr>
        <w:t xml:space="preserve"> </w:t>
      </w:r>
      <w:r>
        <w:t>The Review, ho</w:t>
      </w:r>
      <w:r>
        <w:t>wever, identified certain VentureWise projects funded by pharmaceutical companies</w:t>
      </w:r>
      <w:r>
        <w:rPr>
          <w:spacing w:val="-4"/>
        </w:rPr>
        <w:t xml:space="preserve"> </w:t>
      </w:r>
      <w:r>
        <w:t>that</w:t>
      </w:r>
      <w:r>
        <w:rPr>
          <w:spacing w:val="-5"/>
        </w:rPr>
        <w:t xml:space="preserve"> </w:t>
      </w:r>
      <w:r>
        <w:t>were</w:t>
      </w:r>
      <w:r>
        <w:rPr>
          <w:spacing w:val="-7"/>
        </w:rPr>
        <w:t xml:space="preserve"> </w:t>
      </w:r>
      <w:r>
        <w:t>of</w:t>
      </w:r>
      <w:r>
        <w:rPr>
          <w:spacing w:val="-4"/>
        </w:rPr>
        <w:t xml:space="preserve"> </w:t>
      </w:r>
      <w:r>
        <w:t>a</w:t>
      </w:r>
      <w:r>
        <w:rPr>
          <w:spacing w:val="-4"/>
        </w:rPr>
        <w:t xml:space="preserve"> </w:t>
      </w:r>
      <w:r>
        <w:t>high</w:t>
      </w:r>
      <w:r>
        <w:rPr>
          <w:spacing w:val="-4"/>
        </w:rPr>
        <w:t xml:space="preserve"> </w:t>
      </w:r>
      <w:r>
        <w:t>quality</w:t>
      </w:r>
      <w:r>
        <w:rPr>
          <w:spacing w:val="-7"/>
        </w:rPr>
        <w:t xml:space="preserve"> </w:t>
      </w:r>
      <w:r>
        <w:t>and</w:t>
      </w:r>
      <w:r>
        <w:rPr>
          <w:spacing w:val="-5"/>
        </w:rPr>
        <w:t xml:space="preserve"> </w:t>
      </w:r>
      <w:r>
        <w:t>provided</w:t>
      </w:r>
      <w:r>
        <w:rPr>
          <w:spacing w:val="-5"/>
        </w:rPr>
        <w:t xml:space="preserve"> </w:t>
      </w:r>
      <w:r>
        <w:t>a</w:t>
      </w:r>
      <w:r>
        <w:rPr>
          <w:spacing w:val="-4"/>
        </w:rPr>
        <w:t xml:space="preserve"> </w:t>
      </w:r>
      <w:r>
        <w:t>public</w:t>
      </w:r>
      <w:r>
        <w:rPr>
          <w:spacing w:val="-5"/>
        </w:rPr>
        <w:t xml:space="preserve"> </w:t>
      </w:r>
      <w:r>
        <w:t>benefit.</w:t>
      </w:r>
      <w:r>
        <w:rPr>
          <w:spacing w:val="40"/>
        </w:rPr>
        <w:t xml:space="preserve"> </w:t>
      </w:r>
      <w:r>
        <w:t>These projects would have been generally accepted by stakeholders if greater transparency about the programs was av</w:t>
      </w:r>
      <w:r>
        <w:t>ailable.</w:t>
      </w:r>
    </w:p>
    <w:p w14:paraId="1F94E66A" w14:textId="77777777" w:rsidR="00A808D5" w:rsidRDefault="00EC4B23">
      <w:pPr>
        <w:pStyle w:val="BodyText"/>
        <w:spacing w:before="241"/>
        <w:ind w:left="1219"/>
        <w:jc w:val="both"/>
      </w:pPr>
      <w:bookmarkStart w:id="362" w:name="Part_2_-Delivery_of_QUME_Grant_Program_"/>
      <w:bookmarkEnd w:id="362"/>
      <w:r>
        <w:t>Part</w:t>
      </w:r>
      <w:r>
        <w:rPr>
          <w:spacing w:val="-1"/>
        </w:rPr>
        <w:t xml:space="preserve"> </w:t>
      </w:r>
      <w:r>
        <w:t>2 -</w:t>
      </w:r>
      <w:r>
        <w:rPr>
          <w:spacing w:val="-2"/>
        </w:rPr>
        <w:t xml:space="preserve"> </w:t>
      </w:r>
      <w:r>
        <w:t>Delivery</w:t>
      </w:r>
      <w:r>
        <w:rPr>
          <w:spacing w:val="-1"/>
        </w:rPr>
        <w:t xml:space="preserve"> </w:t>
      </w:r>
      <w:r>
        <w:t>of</w:t>
      </w:r>
      <w:r>
        <w:rPr>
          <w:spacing w:val="-2"/>
        </w:rPr>
        <w:t xml:space="preserve"> </w:t>
      </w:r>
      <w:r>
        <w:t>QUME</w:t>
      </w:r>
      <w:r>
        <w:rPr>
          <w:spacing w:val="-1"/>
        </w:rPr>
        <w:t xml:space="preserve"> </w:t>
      </w:r>
      <w:r>
        <w:t xml:space="preserve">Grant </w:t>
      </w:r>
      <w:r>
        <w:rPr>
          <w:spacing w:val="-2"/>
        </w:rPr>
        <w:t>Program</w:t>
      </w:r>
    </w:p>
    <w:p w14:paraId="2E582196" w14:textId="77777777" w:rsidR="00A808D5" w:rsidRDefault="00EC4B23">
      <w:pPr>
        <w:pStyle w:val="BodyText"/>
        <w:spacing w:before="114"/>
        <w:ind w:left="1219" w:right="1336"/>
        <w:jc w:val="both"/>
      </w:pPr>
      <w:bookmarkStart w:id="363" w:name="The_Review_identified_almost_universal_a"/>
      <w:bookmarkEnd w:id="363"/>
      <w:r>
        <w:t>The Review identified almost universal acknowledgement that NPS MedicineWise</w:t>
      </w:r>
      <w:r>
        <w:rPr>
          <w:spacing w:val="-5"/>
        </w:rPr>
        <w:t xml:space="preserve"> </w:t>
      </w:r>
      <w:r>
        <w:t>produces</w:t>
      </w:r>
      <w:r>
        <w:rPr>
          <w:spacing w:val="-4"/>
        </w:rPr>
        <w:t xml:space="preserve"> </w:t>
      </w:r>
      <w:r>
        <w:t>high quality,</w:t>
      </w:r>
      <w:r>
        <w:rPr>
          <w:spacing w:val="-3"/>
        </w:rPr>
        <w:t xml:space="preserve"> </w:t>
      </w:r>
      <w:r>
        <w:t>valued</w:t>
      </w:r>
      <w:r>
        <w:rPr>
          <w:spacing w:val="-4"/>
        </w:rPr>
        <w:t xml:space="preserve"> </w:t>
      </w:r>
      <w:r>
        <w:t>resources</w:t>
      </w:r>
      <w:r>
        <w:rPr>
          <w:spacing w:val="-5"/>
        </w:rPr>
        <w:t xml:space="preserve"> </w:t>
      </w:r>
      <w:r>
        <w:t>in</w:t>
      </w:r>
      <w:r>
        <w:rPr>
          <w:spacing w:val="-2"/>
        </w:rPr>
        <w:t xml:space="preserve"> </w:t>
      </w:r>
      <w:r>
        <w:t>the</w:t>
      </w:r>
      <w:r>
        <w:rPr>
          <w:spacing w:val="-3"/>
        </w:rPr>
        <w:t xml:space="preserve"> </w:t>
      </w:r>
      <w:r>
        <w:t>delivery</w:t>
      </w:r>
      <w:r>
        <w:rPr>
          <w:spacing w:val="-4"/>
        </w:rPr>
        <w:t xml:space="preserve"> </w:t>
      </w:r>
      <w:r>
        <w:t>of</w:t>
      </w:r>
      <w:r>
        <w:rPr>
          <w:spacing w:val="-2"/>
        </w:rPr>
        <w:t xml:space="preserve"> </w:t>
      </w:r>
      <w:r>
        <w:t>its programs</w:t>
      </w:r>
      <w:r>
        <w:rPr>
          <w:spacing w:val="-17"/>
        </w:rPr>
        <w:t xml:space="preserve"> </w:t>
      </w:r>
      <w:r>
        <w:t>which</w:t>
      </w:r>
      <w:r>
        <w:rPr>
          <w:spacing w:val="-17"/>
        </w:rPr>
        <w:t xml:space="preserve"> </w:t>
      </w:r>
      <w:r>
        <w:t>support</w:t>
      </w:r>
      <w:r>
        <w:rPr>
          <w:spacing w:val="-16"/>
        </w:rPr>
        <w:t xml:space="preserve"> </w:t>
      </w:r>
      <w:r>
        <w:t>the</w:t>
      </w:r>
      <w:r>
        <w:rPr>
          <w:spacing w:val="-17"/>
        </w:rPr>
        <w:t xml:space="preserve"> </w:t>
      </w:r>
      <w:r>
        <w:t>Quality</w:t>
      </w:r>
      <w:r>
        <w:rPr>
          <w:spacing w:val="-16"/>
        </w:rPr>
        <w:t xml:space="preserve"> </w:t>
      </w:r>
      <w:r>
        <w:t>Use</w:t>
      </w:r>
      <w:r>
        <w:rPr>
          <w:spacing w:val="-15"/>
        </w:rPr>
        <w:t xml:space="preserve"> </w:t>
      </w:r>
      <w:r>
        <w:t>of</w:t>
      </w:r>
      <w:r>
        <w:rPr>
          <w:spacing w:val="-17"/>
        </w:rPr>
        <w:t xml:space="preserve"> </w:t>
      </w:r>
      <w:r>
        <w:t>Medicines</w:t>
      </w:r>
      <w:r>
        <w:rPr>
          <w:spacing w:val="-17"/>
        </w:rPr>
        <w:t xml:space="preserve"> </w:t>
      </w:r>
      <w:r>
        <w:t>and</w:t>
      </w:r>
      <w:r>
        <w:rPr>
          <w:spacing w:val="-16"/>
        </w:rPr>
        <w:t xml:space="preserve"> </w:t>
      </w:r>
      <w:r>
        <w:t>Diagnostics.</w:t>
      </w:r>
      <w:r>
        <w:rPr>
          <w:spacing w:val="34"/>
        </w:rPr>
        <w:t xml:space="preserve"> </w:t>
      </w:r>
      <w:r>
        <w:t>The process of identifying topics for Grant funded therapeutic programs is thorough and combines expert knowledge and opinion with evidence.</w:t>
      </w:r>
    </w:p>
    <w:p w14:paraId="060D505C" w14:textId="77777777" w:rsidR="00A808D5" w:rsidRDefault="00A808D5">
      <w:pPr>
        <w:jc w:val="both"/>
        <w:sectPr w:rsidR="00A808D5">
          <w:pgSz w:w="11910" w:h="16840"/>
          <w:pgMar w:top="1660" w:right="460" w:bottom="1000" w:left="580" w:header="709" w:footer="808" w:gutter="0"/>
          <w:cols w:space="720"/>
        </w:sectPr>
      </w:pPr>
    </w:p>
    <w:p w14:paraId="47D09D3B" w14:textId="77777777" w:rsidR="00A808D5" w:rsidRDefault="00EC4B23">
      <w:pPr>
        <w:pStyle w:val="BodyText"/>
        <w:spacing w:before="103"/>
        <w:ind w:left="1220" w:right="1331"/>
        <w:jc w:val="both"/>
      </w:pPr>
      <w:r>
        <w:lastRenderedPageBreak/>
        <w:t>While</w:t>
      </w:r>
      <w:r>
        <w:rPr>
          <w:spacing w:val="-10"/>
        </w:rPr>
        <w:t xml:space="preserve"> </w:t>
      </w:r>
      <w:r>
        <w:t>the</w:t>
      </w:r>
      <w:r>
        <w:rPr>
          <w:spacing w:val="-13"/>
        </w:rPr>
        <w:t xml:space="preserve"> </w:t>
      </w:r>
      <w:r>
        <w:t>NPS</w:t>
      </w:r>
      <w:r>
        <w:rPr>
          <w:spacing w:val="-13"/>
        </w:rPr>
        <w:t xml:space="preserve"> </w:t>
      </w:r>
      <w:r>
        <w:t>MedicineWise</w:t>
      </w:r>
      <w:r>
        <w:rPr>
          <w:spacing w:val="-13"/>
        </w:rPr>
        <w:t xml:space="preserve"> </w:t>
      </w:r>
      <w:r>
        <w:t>process</w:t>
      </w:r>
      <w:r>
        <w:rPr>
          <w:spacing w:val="-10"/>
        </w:rPr>
        <w:t xml:space="preserve"> </w:t>
      </w:r>
      <w:r>
        <w:t>of</w:t>
      </w:r>
      <w:r>
        <w:rPr>
          <w:spacing w:val="-13"/>
        </w:rPr>
        <w:t xml:space="preserve"> </w:t>
      </w:r>
      <w:r>
        <w:t>topic</w:t>
      </w:r>
      <w:r>
        <w:rPr>
          <w:spacing w:val="-10"/>
        </w:rPr>
        <w:t xml:space="preserve"> </w:t>
      </w:r>
      <w:r>
        <w:t>selection</w:t>
      </w:r>
      <w:r>
        <w:rPr>
          <w:spacing w:val="-10"/>
        </w:rPr>
        <w:t xml:space="preserve"> </w:t>
      </w:r>
      <w:r>
        <w:t>is</w:t>
      </w:r>
      <w:r>
        <w:rPr>
          <w:spacing w:val="-10"/>
        </w:rPr>
        <w:t xml:space="preserve"> </w:t>
      </w:r>
      <w:r>
        <w:t>comprehensive,</w:t>
      </w:r>
      <w:r>
        <w:rPr>
          <w:spacing w:val="-8"/>
        </w:rPr>
        <w:t xml:space="preserve"> </w:t>
      </w:r>
      <w:r>
        <w:t xml:space="preserve">in practice </w:t>
      </w:r>
      <w:r>
        <w:t>the capacity for a topic to contribute to the delivery of Pharmaceutical Benefits Scheme (PBS) or Medical Benefits Schedule (MBS) savings appears to be the critical factor. These programs may be weighted higher versus those with strong public health justif</w:t>
      </w:r>
      <w:r>
        <w:t>ications but with limited opportunity for cost savings.</w:t>
      </w:r>
    </w:p>
    <w:p w14:paraId="292CC909" w14:textId="77777777" w:rsidR="00A808D5" w:rsidRDefault="00EC4B23">
      <w:pPr>
        <w:pStyle w:val="BodyText"/>
        <w:spacing w:before="240"/>
        <w:ind w:left="1220" w:right="1333"/>
        <w:jc w:val="both"/>
      </w:pPr>
      <w:bookmarkStart w:id="364" w:name="The_process_of_selection,_design_and_imp"/>
      <w:bookmarkEnd w:id="364"/>
      <w:r>
        <w:t>The process of selection, design and implementation of specific programs must</w:t>
      </w:r>
      <w:r>
        <w:rPr>
          <w:spacing w:val="-4"/>
        </w:rPr>
        <w:t xml:space="preserve"> </w:t>
      </w:r>
      <w:r>
        <w:t>be</w:t>
      </w:r>
      <w:r>
        <w:rPr>
          <w:spacing w:val="-3"/>
        </w:rPr>
        <w:t xml:space="preserve"> </w:t>
      </w:r>
      <w:r>
        <w:t>transparent</w:t>
      </w:r>
      <w:r>
        <w:rPr>
          <w:spacing w:val="-5"/>
        </w:rPr>
        <w:t xml:space="preserve"> </w:t>
      </w:r>
      <w:r>
        <w:t>and</w:t>
      </w:r>
      <w:r>
        <w:rPr>
          <w:spacing w:val="-4"/>
        </w:rPr>
        <w:t xml:space="preserve"> </w:t>
      </w:r>
      <w:r>
        <w:t>include</w:t>
      </w:r>
      <w:r>
        <w:rPr>
          <w:spacing w:val="-6"/>
        </w:rPr>
        <w:t xml:space="preserve"> </w:t>
      </w:r>
      <w:r>
        <w:t>meaningful</w:t>
      </w:r>
      <w:r>
        <w:rPr>
          <w:spacing w:val="-2"/>
        </w:rPr>
        <w:t xml:space="preserve"> </w:t>
      </w:r>
      <w:r>
        <w:t>engagement</w:t>
      </w:r>
      <w:r>
        <w:rPr>
          <w:spacing w:val="-4"/>
        </w:rPr>
        <w:t xml:space="preserve"> </w:t>
      </w:r>
      <w:r>
        <w:t>with</w:t>
      </w:r>
      <w:r>
        <w:rPr>
          <w:spacing w:val="-5"/>
        </w:rPr>
        <w:t xml:space="preserve"> </w:t>
      </w:r>
      <w:r>
        <w:t>the</w:t>
      </w:r>
      <w:r>
        <w:rPr>
          <w:spacing w:val="-3"/>
        </w:rPr>
        <w:t xml:space="preserve"> </w:t>
      </w:r>
      <w:r>
        <w:t>broader QUM ecosystem. The Review’s consultations identified con</w:t>
      </w:r>
      <w:r>
        <w:t>cerns amongst consumer representatives that genuine consumers’ involvement in NPS MedicineWise’s program design had declined.</w:t>
      </w:r>
    </w:p>
    <w:p w14:paraId="362927A0" w14:textId="77777777" w:rsidR="00A808D5" w:rsidRDefault="00EC4B23">
      <w:pPr>
        <w:spacing w:before="240"/>
        <w:ind w:left="1219" w:right="1336" w:firstLine="1"/>
        <w:jc w:val="both"/>
        <w:rPr>
          <w:sz w:val="24"/>
        </w:rPr>
      </w:pPr>
      <w:bookmarkStart w:id="365" w:name="The_process_should_also_engage_earlier_a"/>
      <w:bookmarkEnd w:id="365"/>
      <w:r>
        <w:rPr>
          <w:sz w:val="24"/>
        </w:rPr>
        <w:t xml:space="preserve">The process should also engage earlier and often with the Department, ACSQHC, </w:t>
      </w:r>
      <w:r>
        <w:t xml:space="preserve">Royal Australian College of General Practitioners </w:t>
      </w:r>
      <w:r>
        <w:rPr>
          <w:sz w:val="24"/>
        </w:rPr>
        <w:t xml:space="preserve">(RACGP) and </w:t>
      </w:r>
      <w:r>
        <w:t xml:space="preserve">Primary Health Care Networks </w:t>
      </w:r>
      <w:r>
        <w:rPr>
          <w:sz w:val="24"/>
        </w:rPr>
        <w:t>(PHNs). Consideration should therefore be given to including Department of Health offic</w:t>
      </w:r>
      <w:r>
        <w:rPr>
          <w:sz w:val="24"/>
        </w:rPr>
        <w:t>ials and ACSQHC staff and PHN and RACGP representatives on the Clinical Intervention Advisory Group (CIAG).</w:t>
      </w:r>
    </w:p>
    <w:p w14:paraId="63E1F84B" w14:textId="77777777" w:rsidR="00A808D5" w:rsidRDefault="00EC4B23">
      <w:pPr>
        <w:pStyle w:val="BodyText"/>
        <w:spacing w:before="241"/>
        <w:ind w:left="1219" w:right="1332"/>
        <w:jc w:val="both"/>
      </w:pPr>
      <w:r>
        <w:t>Over the past eight years the Government has invested $33.7 million into the development of MedicineInsight which is a research quality national lon</w:t>
      </w:r>
      <w:r>
        <w:t>gitudinal general practice dataset. There are 718 general practices participating, representing more than 4,000 active general practitioners (GPs) enabling the de-identified data of approximately 3.6 million regular patients to be collected.</w:t>
      </w:r>
    </w:p>
    <w:p w14:paraId="6EFF46E9" w14:textId="77777777" w:rsidR="00A808D5" w:rsidRDefault="00EC4B23">
      <w:pPr>
        <w:pStyle w:val="BodyText"/>
        <w:spacing w:before="239"/>
        <w:ind w:left="1219" w:right="1334"/>
        <w:jc w:val="both"/>
      </w:pPr>
      <w:r>
        <w:t>The Department</w:t>
      </w:r>
      <w:r>
        <w:t xml:space="preserve"> and associated portfolio agencies are using MedicineInsight for a range of purposes and are highly supportive of its capabilities. Academic researchers and the pharmaceutical industry are also using the resource.</w:t>
      </w:r>
    </w:p>
    <w:p w14:paraId="5250478A" w14:textId="77777777" w:rsidR="00A808D5" w:rsidRDefault="00EC4B23">
      <w:pPr>
        <w:pStyle w:val="BodyText"/>
        <w:spacing w:before="241"/>
        <w:ind w:left="1220" w:right="1335" w:hanging="1"/>
        <w:jc w:val="both"/>
      </w:pPr>
      <w:bookmarkStart w:id="366" w:name="Some_stakeholders_raised_concerns_with_t"/>
      <w:bookmarkEnd w:id="366"/>
      <w:r>
        <w:t>Some stakeholders raised concerns with the</w:t>
      </w:r>
      <w:r>
        <w:t xml:space="preserve"> commercial use of MedicineInsight data, while others highlighted the Government’s investments in multiple GP software extraction tools and doubted MedicineInsight’s ability to engage with PHNs who use other GP software extraction tools.</w:t>
      </w:r>
    </w:p>
    <w:p w14:paraId="6CD54C60" w14:textId="77777777" w:rsidR="00A808D5" w:rsidRDefault="00EC4B23">
      <w:pPr>
        <w:pStyle w:val="BodyText"/>
        <w:spacing w:before="240"/>
        <w:ind w:left="1220" w:right="1335"/>
        <w:jc w:val="both"/>
      </w:pPr>
      <w:bookmarkStart w:id="367" w:name="MedicineInsight’s_governance_and_managem"/>
      <w:bookmarkEnd w:id="367"/>
      <w:r>
        <w:t xml:space="preserve">MedicineInsight’s </w:t>
      </w:r>
      <w:r>
        <w:t xml:space="preserve">governance and management are consistent with best practice privacy, </w:t>
      </w:r>
      <w:proofErr w:type="gramStart"/>
      <w:r>
        <w:t>consent</w:t>
      </w:r>
      <w:proofErr w:type="gramEnd"/>
      <w:r>
        <w:t xml:space="preserve"> and ethics requirements, however, greater transparency with stakeholders would address many of the issues raised.</w:t>
      </w:r>
    </w:p>
    <w:p w14:paraId="4DDFF782" w14:textId="77777777" w:rsidR="00A808D5" w:rsidRDefault="00EC4B23">
      <w:pPr>
        <w:pStyle w:val="BodyText"/>
        <w:spacing w:before="238"/>
        <w:ind w:left="1221" w:right="1335" w:hanging="1"/>
        <w:jc w:val="both"/>
      </w:pPr>
      <w:r>
        <w:t xml:space="preserve">The Review considers that there is a significant opportunity for an increased use of MedicineInsight data </w:t>
      </w:r>
      <w:proofErr w:type="gramStart"/>
      <w:r>
        <w:t>in the area of</w:t>
      </w:r>
      <w:proofErr w:type="gramEnd"/>
      <w:r>
        <w:t xml:space="preserve"> post marketing surveillance. The system has the capability of collecting data on behalf of sponsors</w:t>
      </w:r>
      <w:r>
        <w:rPr>
          <w:spacing w:val="-17"/>
        </w:rPr>
        <w:t xml:space="preserve"> </w:t>
      </w:r>
      <w:r>
        <w:t>of</w:t>
      </w:r>
      <w:r>
        <w:rPr>
          <w:spacing w:val="-17"/>
        </w:rPr>
        <w:t xml:space="preserve"> </w:t>
      </w:r>
      <w:r>
        <w:t>therapeutic</w:t>
      </w:r>
      <w:r>
        <w:rPr>
          <w:spacing w:val="-16"/>
        </w:rPr>
        <w:t xml:space="preserve"> </w:t>
      </w:r>
      <w:r>
        <w:t>goods</w:t>
      </w:r>
      <w:r>
        <w:rPr>
          <w:spacing w:val="-17"/>
        </w:rPr>
        <w:t xml:space="preserve"> </w:t>
      </w:r>
      <w:r>
        <w:t>to</w:t>
      </w:r>
      <w:r>
        <w:rPr>
          <w:spacing w:val="-17"/>
        </w:rPr>
        <w:t xml:space="preserve"> </w:t>
      </w:r>
      <w:r>
        <w:t>satisfy</w:t>
      </w:r>
      <w:r>
        <w:rPr>
          <w:spacing w:val="-14"/>
        </w:rPr>
        <w:t xml:space="preserve"> </w:t>
      </w:r>
      <w:r>
        <w:t>the</w:t>
      </w:r>
      <w:r>
        <w:rPr>
          <w:spacing w:val="-17"/>
        </w:rPr>
        <w:t xml:space="preserve"> </w:t>
      </w:r>
      <w:r>
        <w:t>requirements</w:t>
      </w:r>
      <w:r>
        <w:rPr>
          <w:spacing w:val="-15"/>
        </w:rPr>
        <w:t xml:space="preserve"> </w:t>
      </w:r>
      <w:r>
        <w:t>of</w:t>
      </w:r>
      <w:r>
        <w:rPr>
          <w:spacing w:val="-16"/>
        </w:rPr>
        <w:t xml:space="preserve"> </w:t>
      </w:r>
      <w:r>
        <w:t>the</w:t>
      </w:r>
      <w:r>
        <w:rPr>
          <w:spacing w:val="-17"/>
        </w:rPr>
        <w:t xml:space="preserve"> </w:t>
      </w:r>
      <w:r>
        <w:t>Therapeutic Goods</w:t>
      </w:r>
      <w:r>
        <w:rPr>
          <w:spacing w:val="-2"/>
        </w:rPr>
        <w:t xml:space="preserve"> </w:t>
      </w:r>
      <w:r>
        <w:t>Administration</w:t>
      </w:r>
      <w:r>
        <w:rPr>
          <w:spacing w:val="-4"/>
        </w:rPr>
        <w:t xml:space="preserve"> </w:t>
      </w:r>
      <w:r>
        <w:t>(TGA)</w:t>
      </w:r>
      <w:r>
        <w:rPr>
          <w:spacing w:val="-2"/>
        </w:rPr>
        <w:t xml:space="preserve"> </w:t>
      </w:r>
      <w:r>
        <w:t>for</w:t>
      </w:r>
      <w:r>
        <w:rPr>
          <w:spacing w:val="-3"/>
        </w:rPr>
        <w:t xml:space="preserve"> </w:t>
      </w:r>
      <w:r>
        <w:t>compliance</w:t>
      </w:r>
      <w:r>
        <w:rPr>
          <w:spacing w:val="-3"/>
        </w:rPr>
        <w:t xml:space="preserve"> </w:t>
      </w:r>
      <w:r>
        <w:t>with</w:t>
      </w:r>
      <w:r>
        <w:rPr>
          <w:spacing w:val="-3"/>
        </w:rPr>
        <w:t xml:space="preserve"> </w:t>
      </w:r>
      <w:r>
        <w:t>Risk</w:t>
      </w:r>
      <w:r>
        <w:rPr>
          <w:spacing w:val="-4"/>
        </w:rPr>
        <w:t xml:space="preserve"> </w:t>
      </w:r>
      <w:r>
        <w:t>Management</w:t>
      </w:r>
      <w:r>
        <w:rPr>
          <w:spacing w:val="-2"/>
        </w:rPr>
        <w:t xml:space="preserve"> </w:t>
      </w:r>
      <w:r>
        <w:t>Plans. MedicineInsight could also be further developed to support the TGA and Pharmaceutical</w:t>
      </w:r>
      <w:r>
        <w:rPr>
          <w:spacing w:val="-9"/>
        </w:rPr>
        <w:t xml:space="preserve"> </w:t>
      </w:r>
      <w:r>
        <w:t>Benefits</w:t>
      </w:r>
      <w:r>
        <w:rPr>
          <w:spacing w:val="-9"/>
        </w:rPr>
        <w:t xml:space="preserve"> </w:t>
      </w:r>
      <w:r>
        <w:t>Advisory</w:t>
      </w:r>
      <w:r>
        <w:rPr>
          <w:spacing w:val="-9"/>
        </w:rPr>
        <w:t xml:space="preserve"> </w:t>
      </w:r>
      <w:r>
        <w:t>Committee</w:t>
      </w:r>
      <w:r>
        <w:rPr>
          <w:spacing w:val="-9"/>
        </w:rPr>
        <w:t xml:space="preserve"> </w:t>
      </w:r>
      <w:r>
        <w:t>(PBAC)</w:t>
      </w:r>
      <w:r>
        <w:rPr>
          <w:spacing w:val="-12"/>
        </w:rPr>
        <w:t xml:space="preserve"> </w:t>
      </w:r>
      <w:r>
        <w:t>requirements</w:t>
      </w:r>
      <w:r>
        <w:rPr>
          <w:spacing w:val="-9"/>
        </w:rPr>
        <w:t xml:space="preserve"> </w:t>
      </w:r>
      <w:r>
        <w:t>for</w:t>
      </w:r>
      <w:r>
        <w:rPr>
          <w:spacing w:val="-8"/>
        </w:rPr>
        <w:t xml:space="preserve"> </w:t>
      </w:r>
      <w:r>
        <w:rPr>
          <w:spacing w:val="-5"/>
        </w:rPr>
        <w:t>the</w:t>
      </w:r>
    </w:p>
    <w:p w14:paraId="24272127" w14:textId="77777777" w:rsidR="00A808D5" w:rsidRDefault="00A808D5">
      <w:pPr>
        <w:jc w:val="both"/>
        <w:sectPr w:rsidR="00A808D5">
          <w:pgSz w:w="11910" w:h="16840"/>
          <w:pgMar w:top="1660" w:right="460" w:bottom="1000" w:left="580" w:header="709" w:footer="808" w:gutter="0"/>
          <w:cols w:space="720"/>
        </w:sectPr>
      </w:pPr>
    </w:p>
    <w:p w14:paraId="0C2F905D" w14:textId="77777777" w:rsidR="00A808D5" w:rsidRDefault="00EC4B23">
      <w:pPr>
        <w:pStyle w:val="BodyText"/>
        <w:spacing w:before="104"/>
        <w:ind w:left="1218" w:right="1337"/>
        <w:jc w:val="both"/>
      </w:pPr>
      <w:bookmarkStart w:id="368" w:name="managed_entry_of_new_products._Since_the"/>
      <w:bookmarkEnd w:id="368"/>
      <w:r>
        <w:lastRenderedPageBreak/>
        <w:t>managed entry of new products. Since these data requirements will be specified</w:t>
      </w:r>
      <w:r>
        <w:rPr>
          <w:spacing w:val="-13"/>
        </w:rPr>
        <w:t xml:space="preserve"> </w:t>
      </w:r>
      <w:r>
        <w:t>by</w:t>
      </w:r>
      <w:r>
        <w:rPr>
          <w:spacing w:val="-7"/>
        </w:rPr>
        <w:t xml:space="preserve"> </w:t>
      </w:r>
      <w:r>
        <w:t>a</w:t>
      </w:r>
      <w:r>
        <w:rPr>
          <w:spacing w:val="-13"/>
        </w:rPr>
        <w:t xml:space="preserve"> </w:t>
      </w:r>
      <w:r>
        <w:t>Government</w:t>
      </w:r>
      <w:r>
        <w:rPr>
          <w:spacing w:val="-10"/>
        </w:rPr>
        <w:t xml:space="preserve"> </w:t>
      </w:r>
      <w:r>
        <w:t>agency,</w:t>
      </w:r>
      <w:r>
        <w:rPr>
          <w:spacing w:val="-10"/>
        </w:rPr>
        <w:t xml:space="preserve"> </w:t>
      </w:r>
      <w:r>
        <w:t>any</w:t>
      </w:r>
      <w:r>
        <w:rPr>
          <w:spacing w:val="-12"/>
        </w:rPr>
        <w:t xml:space="preserve"> </w:t>
      </w:r>
      <w:r>
        <w:t>perceived</w:t>
      </w:r>
      <w:r>
        <w:rPr>
          <w:spacing w:val="-13"/>
        </w:rPr>
        <w:t xml:space="preserve"> </w:t>
      </w:r>
      <w:r>
        <w:t>conflicts</w:t>
      </w:r>
      <w:r>
        <w:rPr>
          <w:spacing w:val="-11"/>
        </w:rPr>
        <w:t xml:space="preserve"> </w:t>
      </w:r>
      <w:r>
        <w:t>of</w:t>
      </w:r>
      <w:r>
        <w:rPr>
          <w:spacing w:val="-10"/>
        </w:rPr>
        <w:t xml:space="preserve"> </w:t>
      </w:r>
      <w:r>
        <w:t>interest</w:t>
      </w:r>
      <w:r>
        <w:rPr>
          <w:spacing w:val="-10"/>
        </w:rPr>
        <w:t xml:space="preserve"> </w:t>
      </w:r>
      <w:r>
        <w:t>can</w:t>
      </w:r>
      <w:r>
        <w:rPr>
          <w:spacing w:val="-10"/>
        </w:rPr>
        <w:t xml:space="preserve"> </w:t>
      </w:r>
      <w:r>
        <w:t>be managed in a transparent manner. However, this potential will only be realised when MedicineInsight gains access to medical specialists’ data.</w:t>
      </w:r>
    </w:p>
    <w:p w14:paraId="17C2064C" w14:textId="77777777" w:rsidR="00A808D5" w:rsidRDefault="00EC4B23">
      <w:pPr>
        <w:pStyle w:val="BodyText"/>
        <w:spacing w:before="240"/>
        <w:ind w:left="1218"/>
        <w:jc w:val="both"/>
      </w:pPr>
      <w:bookmarkStart w:id="369" w:name="Part_3_-Evaluation_Methodology_"/>
      <w:bookmarkEnd w:id="369"/>
      <w:r>
        <w:t>Part</w:t>
      </w:r>
      <w:r>
        <w:rPr>
          <w:spacing w:val="-1"/>
        </w:rPr>
        <w:t xml:space="preserve"> </w:t>
      </w:r>
      <w:r>
        <w:t>3 -</w:t>
      </w:r>
      <w:r>
        <w:rPr>
          <w:spacing w:val="-2"/>
        </w:rPr>
        <w:t xml:space="preserve"> </w:t>
      </w:r>
      <w:r>
        <w:t xml:space="preserve">Evaluation </w:t>
      </w:r>
      <w:r>
        <w:rPr>
          <w:spacing w:val="-2"/>
        </w:rPr>
        <w:t>Methodology</w:t>
      </w:r>
    </w:p>
    <w:p w14:paraId="0978422B" w14:textId="77777777" w:rsidR="00A808D5" w:rsidRDefault="00EC4B23">
      <w:pPr>
        <w:pStyle w:val="BodyText"/>
        <w:spacing w:before="112"/>
        <w:ind w:left="1218" w:right="1336"/>
        <w:jc w:val="both"/>
      </w:pPr>
      <w:bookmarkStart w:id="370" w:name="The_methods_and_reporting_currently_used"/>
      <w:bookmarkEnd w:id="370"/>
      <w:r>
        <w:t>The methods and reporting currently used by NPS MedicineWise to evaluate</w:t>
      </w:r>
      <w:r>
        <w:rPr>
          <w:spacing w:val="-13"/>
        </w:rPr>
        <w:t xml:space="preserve"> </w:t>
      </w:r>
      <w:r>
        <w:t>savin</w:t>
      </w:r>
      <w:r>
        <w:t>gs</w:t>
      </w:r>
      <w:r>
        <w:rPr>
          <w:spacing w:val="-11"/>
        </w:rPr>
        <w:t xml:space="preserve"> </w:t>
      </w:r>
      <w:r>
        <w:t>to</w:t>
      </w:r>
      <w:r>
        <w:rPr>
          <w:spacing w:val="-15"/>
        </w:rPr>
        <w:t xml:space="preserve"> </w:t>
      </w:r>
      <w:r>
        <w:t>the</w:t>
      </w:r>
      <w:r>
        <w:rPr>
          <w:spacing w:val="-13"/>
        </w:rPr>
        <w:t xml:space="preserve"> </w:t>
      </w:r>
      <w:r>
        <w:t>PBS</w:t>
      </w:r>
      <w:r>
        <w:rPr>
          <w:spacing w:val="-15"/>
        </w:rPr>
        <w:t xml:space="preserve"> </w:t>
      </w:r>
      <w:r>
        <w:t>and</w:t>
      </w:r>
      <w:r>
        <w:rPr>
          <w:spacing w:val="-13"/>
        </w:rPr>
        <w:t xml:space="preserve"> </w:t>
      </w:r>
      <w:r>
        <w:t>MBS</w:t>
      </w:r>
      <w:r>
        <w:rPr>
          <w:spacing w:val="-13"/>
        </w:rPr>
        <w:t xml:space="preserve"> </w:t>
      </w:r>
      <w:r>
        <w:t>are</w:t>
      </w:r>
      <w:r>
        <w:rPr>
          <w:spacing w:val="-13"/>
        </w:rPr>
        <w:t xml:space="preserve"> </w:t>
      </w:r>
      <w:r>
        <w:t>not</w:t>
      </w:r>
      <w:r>
        <w:rPr>
          <w:spacing w:val="-13"/>
        </w:rPr>
        <w:t xml:space="preserve"> </w:t>
      </w:r>
      <w:r>
        <w:t>considered</w:t>
      </w:r>
      <w:r>
        <w:rPr>
          <w:spacing w:val="-13"/>
        </w:rPr>
        <w:t xml:space="preserve"> </w:t>
      </w:r>
      <w:r>
        <w:t>to</w:t>
      </w:r>
      <w:r>
        <w:rPr>
          <w:spacing w:val="-13"/>
        </w:rPr>
        <w:t xml:space="preserve"> </w:t>
      </w:r>
      <w:r>
        <w:t>comply</w:t>
      </w:r>
      <w:r>
        <w:rPr>
          <w:spacing w:val="-13"/>
        </w:rPr>
        <w:t xml:space="preserve"> </w:t>
      </w:r>
      <w:r>
        <w:t>with</w:t>
      </w:r>
      <w:r>
        <w:rPr>
          <w:spacing w:val="-13"/>
        </w:rPr>
        <w:t xml:space="preserve"> </w:t>
      </w:r>
      <w:r>
        <w:t>the guidance</w:t>
      </w:r>
      <w:r>
        <w:rPr>
          <w:spacing w:val="-10"/>
        </w:rPr>
        <w:t xml:space="preserve"> </w:t>
      </w:r>
      <w:r>
        <w:t>issued</w:t>
      </w:r>
      <w:r>
        <w:rPr>
          <w:spacing w:val="-10"/>
        </w:rPr>
        <w:t xml:space="preserve"> </w:t>
      </w:r>
      <w:r>
        <w:t>by</w:t>
      </w:r>
      <w:r>
        <w:rPr>
          <w:spacing w:val="-8"/>
        </w:rPr>
        <w:t xml:space="preserve"> </w:t>
      </w:r>
      <w:r>
        <w:t>the</w:t>
      </w:r>
      <w:r>
        <w:rPr>
          <w:spacing w:val="-10"/>
        </w:rPr>
        <w:t xml:space="preserve"> </w:t>
      </w:r>
      <w:r>
        <w:t>Department</w:t>
      </w:r>
      <w:r>
        <w:rPr>
          <w:spacing w:val="-10"/>
        </w:rPr>
        <w:t xml:space="preserve"> </w:t>
      </w:r>
      <w:r>
        <w:t>of</w:t>
      </w:r>
      <w:r>
        <w:rPr>
          <w:spacing w:val="-10"/>
        </w:rPr>
        <w:t xml:space="preserve"> </w:t>
      </w:r>
      <w:r>
        <w:t>Finance</w:t>
      </w:r>
      <w:r>
        <w:rPr>
          <w:spacing w:val="-10"/>
        </w:rPr>
        <w:t xml:space="preserve"> </w:t>
      </w:r>
      <w:r>
        <w:t>for</w:t>
      </w:r>
      <w:r>
        <w:rPr>
          <w:spacing w:val="-10"/>
        </w:rPr>
        <w:t xml:space="preserve"> </w:t>
      </w:r>
      <w:r>
        <w:t>the</w:t>
      </w:r>
      <w:r>
        <w:rPr>
          <w:spacing w:val="-10"/>
        </w:rPr>
        <w:t xml:space="preserve"> </w:t>
      </w:r>
      <w:r>
        <w:t>estimation</w:t>
      </w:r>
      <w:r>
        <w:rPr>
          <w:spacing w:val="-13"/>
        </w:rPr>
        <w:t xml:space="preserve"> </w:t>
      </w:r>
      <w:r>
        <w:t>of</w:t>
      </w:r>
      <w:r>
        <w:rPr>
          <w:spacing w:val="-10"/>
        </w:rPr>
        <w:t xml:space="preserve"> </w:t>
      </w:r>
      <w:r>
        <w:t>savings (Appendix I</w:t>
      </w:r>
      <w:proofErr w:type="gramStart"/>
      <w:r>
        <w:t>).This</w:t>
      </w:r>
      <w:proofErr w:type="gramEnd"/>
      <w:r>
        <w:t xml:space="preserve"> requirement to comply with the guidance appears not to have been explicitly communicated to NPS Medicin</w:t>
      </w:r>
      <w:r>
        <w:t>eWise.</w:t>
      </w:r>
    </w:p>
    <w:p w14:paraId="658F13B5" w14:textId="77777777" w:rsidR="00A808D5" w:rsidRDefault="00EC4B23">
      <w:pPr>
        <w:pStyle w:val="BodyText"/>
        <w:spacing w:before="240"/>
        <w:ind w:left="1219" w:right="1334"/>
        <w:jc w:val="both"/>
      </w:pPr>
      <w:bookmarkStart w:id="371" w:name="NPS_MedicineWise_uses_interrupted_time-s"/>
      <w:bookmarkEnd w:id="371"/>
      <w:r>
        <w:t>NPS MedicineWise uses interrupted time-series analyses to calculate the financial</w:t>
      </w:r>
      <w:r>
        <w:rPr>
          <w:spacing w:val="-4"/>
        </w:rPr>
        <w:t xml:space="preserve"> </w:t>
      </w:r>
      <w:r>
        <w:t>impact</w:t>
      </w:r>
      <w:r>
        <w:rPr>
          <w:spacing w:val="-2"/>
        </w:rPr>
        <w:t xml:space="preserve"> </w:t>
      </w:r>
      <w:r>
        <w:t>of</w:t>
      </w:r>
      <w:r>
        <w:rPr>
          <w:spacing w:val="-3"/>
        </w:rPr>
        <w:t xml:space="preserve"> </w:t>
      </w:r>
      <w:r>
        <w:t>its</w:t>
      </w:r>
      <w:r>
        <w:rPr>
          <w:spacing w:val="-1"/>
        </w:rPr>
        <w:t xml:space="preserve"> </w:t>
      </w:r>
      <w:r>
        <w:t>programs</w:t>
      </w:r>
      <w:r>
        <w:rPr>
          <w:spacing w:val="-2"/>
        </w:rPr>
        <w:t xml:space="preserve"> </w:t>
      </w:r>
      <w:r>
        <w:t>for</w:t>
      </w:r>
      <w:r>
        <w:rPr>
          <w:spacing w:val="-3"/>
        </w:rPr>
        <w:t xml:space="preserve"> </w:t>
      </w:r>
      <w:r>
        <w:t>the</w:t>
      </w:r>
      <w:r>
        <w:rPr>
          <w:spacing w:val="-2"/>
        </w:rPr>
        <w:t xml:space="preserve"> </w:t>
      </w:r>
      <w:r>
        <w:t>purpose</w:t>
      </w:r>
      <w:r>
        <w:rPr>
          <w:spacing w:val="-4"/>
        </w:rPr>
        <w:t xml:space="preserve"> </w:t>
      </w:r>
      <w:r>
        <w:t>of</w:t>
      </w:r>
      <w:r>
        <w:rPr>
          <w:spacing w:val="-1"/>
        </w:rPr>
        <w:t xml:space="preserve"> </w:t>
      </w:r>
      <w:r>
        <w:t>reporting</w:t>
      </w:r>
      <w:r>
        <w:rPr>
          <w:spacing w:val="-1"/>
        </w:rPr>
        <w:t xml:space="preserve"> </w:t>
      </w:r>
      <w:r>
        <w:t>PBS</w:t>
      </w:r>
      <w:r>
        <w:rPr>
          <w:spacing w:val="-4"/>
        </w:rPr>
        <w:t xml:space="preserve"> </w:t>
      </w:r>
      <w:r>
        <w:t>and</w:t>
      </w:r>
      <w:r>
        <w:rPr>
          <w:spacing w:val="-3"/>
        </w:rPr>
        <w:t xml:space="preserve"> </w:t>
      </w:r>
      <w:r>
        <w:t>MBS savings.</w:t>
      </w:r>
      <w:r>
        <w:rPr>
          <w:spacing w:val="40"/>
        </w:rPr>
        <w:t xml:space="preserve"> </w:t>
      </w:r>
      <w:r>
        <w:t>This is an established methodology for the examination of an intervention</w:t>
      </w:r>
      <w:r>
        <w:rPr>
          <w:spacing w:val="-6"/>
        </w:rPr>
        <w:t xml:space="preserve"> </w:t>
      </w:r>
      <w:r>
        <w:t>when</w:t>
      </w:r>
      <w:r>
        <w:rPr>
          <w:spacing w:val="-8"/>
        </w:rPr>
        <w:t xml:space="preserve"> </w:t>
      </w:r>
      <w:r>
        <w:t>a</w:t>
      </w:r>
      <w:r>
        <w:rPr>
          <w:spacing w:val="-5"/>
        </w:rPr>
        <w:t xml:space="preserve"> </w:t>
      </w:r>
      <w:r>
        <w:t>randomized</w:t>
      </w:r>
      <w:r>
        <w:rPr>
          <w:spacing w:val="-5"/>
        </w:rPr>
        <w:t xml:space="preserve"> </w:t>
      </w:r>
      <w:r>
        <w:t>trial</w:t>
      </w:r>
      <w:r>
        <w:rPr>
          <w:spacing w:val="-8"/>
        </w:rPr>
        <w:t xml:space="preserve"> </w:t>
      </w:r>
      <w:r>
        <w:t>is</w:t>
      </w:r>
      <w:r>
        <w:rPr>
          <w:spacing w:val="-5"/>
        </w:rPr>
        <w:t xml:space="preserve"> </w:t>
      </w:r>
      <w:r>
        <w:t>not</w:t>
      </w:r>
      <w:r>
        <w:rPr>
          <w:spacing w:val="-8"/>
        </w:rPr>
        <w:t xml:space="preserve"> </w:t>
      </w:r>
      <w:r>
        <w:t>feasible.</w:t>
      </w:r>
      <w:r>
        <w:rPr>
          <w:spacing w:val="40"/>
        </w:rPr>
        <w:t xml:space="preserve"> </w:t>
      </w:r>
      <w:r>
        <w:t>The</w:t>
      </w:r>
      <w:r>
        <w:rPr>
          <w:spacing w:val="-5"/>
        </w:rPr>
        <w:t xml:space="preserve"> </w:t>
      </w:r>
      <w:r>
        <w:t>Review</w:t>
      </w:r>
      <w:r>
        <w:rPr>
          <w:spacing w:val="-7"/>
        </w:rPr>
        <w:t xml:space="preserve"> </w:t>
      </w:r>
      <w:r>
        <w:t>therefore considers an interrupted time-series analysis method which is robustly applied and transparently reported as the appropr</w:t>
      </w:r>
      <w:r>
        <w:t>iate methodology and model to evaluate savings to the PBS and MBS.</w:t>
      </w:r>
    </w:p>
    <w:p w14:paraId="3CF3E769" w14:textId="77777777" w:rsidR="00A808D5" w:rsidRDefault="00EC4B23">
      <w:pPr>
        <w:pStyle w:val="BodyText"/>
        <w:spacing w:before="241"/>
        <w:ind w:left="1218" w:right="1334"/>
        <w:jc w:val="both"/>
      </w:pPr>
      <w:bookmarkStart w:id="372" w:name="However,_the_interrupted_time_series_ana"/>
      <w:bookmarkEnd w:id="372"/>
      <w:r>
        <w:t>However, the interrupted time series analyses submitted by NPS MedicineWise were not sufficiently detailed to validate the PBS and MBS savings claimed. Greater transparency in the method ap</w:t>
      </w:r>
      <w:r>
        <w:t>plied including a technical</w:t>
      </w:r>
      <w:r>
        <w:rPr>
          <w:spacing w:val="-17"/>
        </w:rPr>
        <w:t xml:space="preserve"> </w:t>
      </w:r>
      <w:r>
        <w:t>appendix</w:t>
      </w:r>
      <w:r>
        <w:rPr>
          <w:spacing w:val="-17"/>
        </w:rPr>
        <w:t xml:space="preserve"> </w:t>
      </w:r>
      <w:r>
        <w:t>is</w:t>
      </w:r>
      <w:r>
        <w:rPr>
          <w:spacing w:val="-16"/>
        </w:rPr>
        <w:t xml:space="preserve"> </w:t>
      </w:r>
      <w:r>
        <w:t>needed.</w:t>
      </w:r>
      <w:r>
        <w:rPr>
          <w:spacing w:val="-17"/>
        </w:rPr>
        <w:t xml:space="preserve"> </w:t>
      </w:r>
      <w:r>
        <w:t>There</w:t>
      </w:r>
      <w:r>
        <w:rPr>
          <w:spacing w:val="-16"/>
        </w:rPr>
        <w:t xml:space="preserve"> </w:t>
      </w:r>
      <w:r>
        <w:t>is</w:t>
      </w:r>
      <w:r>
        <w:rPr>
          <w:spacing w:val="-17"/>
        </w:rPr>
        <w:t xml:space="preserve"> </w:t>
      </w:r>
      <w:r>
        <w:t>also</w:t>
      </w:r>
      <w:r>
        <w:rPr>
          <w:spacing w:val="-16"/>
        </w:rPr>
        <w:t xml:space="preserve"> </w:t>
      </w:r>
      <w:r>
        <w:t>no</w:t>
      </w:r>
      <w:r>
        <w:rPr>
          <w:spacing w:val="-17"/>
        </w:rPr>
        <w:t xml:space="preserve"> </w:t>
      </w:r>
      <w:r>
        <w:t>explicit</w:t>
      </w:r>
      <w:r>
        <w:rPr>
          <w:spacing w:val="-16"/>
        </w:rPr>
        <w:t xml:space="preserve"> </w:t>
      </w:r>
      <w:r>
        <w:t>statement</w:t>
      </w:r>
      <w:r>
        <w:rPr>
          <w:spacing w:val="-17"/>
        </w:rPr>
        <w:t xml:space="preserve"> </w:t>
      </w:r>
      <w:r>
        <w:t>or</w:t>
      </w:r>
      <w:r>
        <w:rPr>
          <w:spacing w:val="-15"/>
        </w:rPr>
        <w:t xml:space="preserve"> </w:t>
      </w:r>
      <w:r>
        <w:t xml:space="preserve">evidence provided </w:t>
      </w:r>
      <w:proofErr w:type="gramStart"/>
      <w:r>
        <w:t>in regard</w:t>
      </w:r>
      <w:r>
        <w:rPr>
          <w:spacing w:val="-2"/>
        </w:rPr>
        <w:t xml:space="preserve"> </w:t>
      </w:r>
      <w:r>
        <w:t>to</w:t>
      </w:r>
      <w:proofErr w:type="gramEnd"/>
      <w:r>
        <w:rPr>
          <w:spacing w:val="-4"/>
        </w:rPr>
        <w:t xml:space="preserve"> </w:t>
      </w:r>
      <w:r>
        <w:t>any sensitivity analysis. The</w:t>
      </w:r>
      <w:r>
        <w:rPr>
          <w:spacing w:val="-2"/>
        </w:rPr>
        <w:t xml:space="preserve"> </w:t>
      </w:r>
      <w:r>
        <w:t>graphical presentations do</w:t>
      </w:r>
      <w:r>
        <w:rPr>
          <w:spacing w:val="-17"/>
        </w:rPr>
        <w:t xml:space="preserve"> </w:t>
      </w:r>
      <w:r>
        <w:t>not</w:t>
      </w:r>
      <w:r>
        <w:rPr>
          <w:spacing w:val="-17"/>
        </w:rPr>
        <w:t xml:space="preserve"> </w:t>
      </w:r>
      <w:r>
        <w:t>include</w:t>
      </w:r>
      <w:r>
        <w:rPr>
          <w:spacing w:val="-16"/>
        </w:rPr>
        <w:t xml:space="preserve"> </w:t>
      </w:r>
      <w:r>
        <w:t>confidence</w:t>
      </w:r>
      <w:r>
        <w:rPr>
          <w:spacing w:val="-17"/>
        </w:rPr>
        <w:t xml:space="preserve"> </w:t>
      </w:r>
      <w:r>
        <w:t>intervals,</w:t>
      </w:r>
      <w:r>
        <w:rPr>
          <w:spacing w:val="-17"/>
        </w:rPr>
        <w:t xml:space="preserve"> </w:t>
      </w:r>
      <w:r>
        <w:t>making</w:t>
      </w:r>
      <w:r>
        <w:rPr>
          <w:spacing w:val="-17"/>
        </w:rPr>
        <w:t xml:space="preserve"> </w:t>
      </w:r>
      <w:r>
        <w:t>it</w:t>
      </w:r>
      <w:r>
        <w:rPr>
          <w:spacing w:val="-16"/>
        </w:rPr>
        <w:t xml:space="preserve"> </w:t>
      </w:r>
      <w:r>
        <w:t>difficult</w:t>
      </w:r>
      <w:r>
        <w:rPr>
          <w:spacing w:val="-17"/>
        </w:rPr>
        <w:t xml:space="preserve"> </w:t>
      </w:r>
      <w:r>
        <w:t>to</w:t>
      </w:r>
      <w:r>
        <w:rPr>
          <w:spacing w:val="-17"/>
        </w:rPr>
        <w:t xml:space="preserve"> </w:t>
      </w:r>
      <w:r>
        <w:t>determine</w:t>
      </w:r>
      <w:r>
        <w:rPr>
          <w:spacing w:val="-16"/>
        </w:rPr>
        <w:t xml:space="preserve"> </w:t>
      </w:r>
      <w:r>
        <w:t>whether an int</w:t>
      </w:r>
      <w:r>
        <w:t>ervention was the actual cause of the claimed difference in the projected</w:t>
      </w:r>
      <w:r>
        <w:rPr>
          <w:spacing w:val="-10"/>
        </w:rPr>
        <w:t xml:space="preserve"> </w:t>
      </w:r>
      <w:r>
        <w:t>and</w:t>
      </w:r>
      <w:r>
        <w:rPr>
          <w:spacing w:val="-10"/>
        </w:rPr>
        <w:t xml:space="preserve"> </w:t>
      </w:r>
      <w:r>
        <w:t>actual</w:t>
      </w:r>
      <w:r>
        <w:rPr>
          <w:spacing w:val="-9"/>
        </w:rPr>
        <w:t xml:space="preserve"> </w:t>
      </w:r>
      <w:r>
        <w:t>prescription</w:t>
      </w:r>
      <w:r>
        <w:rPr>
          <w:spacing w:val="-10"/>
        </w:rPr>
        <w:t xml:space="preserve"> </w:t>
      </w:r>
      <w:r>
        <w:t>volumes.</w:t>
      </w:r>
      <w:r>
        <w:rPr>
          <w:spacing w:val="40"/>
        </w:rPr>
        <w:t xml:space="preserve"> </w:t>
      </w:r>
      <w:r>
        <w:t>The</w:t>
      </w:r>
      <w:r>
        <w:rPr>
          <w:spacing w:val="-10"/>
        </w:rPr>
        <w:t xml:space="preserve"> </w:t>
      </w:r>
      <w:r>
        <w:t>limitations</w:t>
      </w:r>
      <w:r>
        <w:rPr>
          <w:spacing w:val="-10"/>
        </w:rPr>
        <w:t xml:space="preserve"> </w:t>
      </w:r>
      <w:r>
        <w:t>of</w:t>
      </w:r>
      <w:r>
        <w:rPr>
          <w:spacing w:val="-10"/>
        </w:rPr>
        <w:t xml:space="preserve"> </w:t>
      </w:r>
      <w:r>
        <w:t>the</w:t>
      </w:r>
      <w:r>
        <w:rPr>
          <w:spacing w:val="-13"/>
        </w:rPr>
        <w:t xml:space="preserve"> </w:t>
      </w:r>
      <w:r>
        <w:t xml:space="preserve">estimates of savings needs better identification including that of substitution where </w:t>
      </w:r>
      <w:r>
        <w:rPr>
          <w:spacing w:val="-2"/>
        </w:rPr>
        <w:t>applicable.</w:t>
      </w:r>
    </w:p>
    <w:p w14:paraId="74018D1E" w14:textId="77777777" w:rsidR="00A808D5" w:rsidRDefault="00EC4B23">
      <w:pPr>
        <w:pStyle w:val="BodyText"/>
        <w:spacing w:before="240"/>
        <w:ind w:left="1219" w:right="1335"/>
        <w:jc w:val="both"/>
      </w:pPr>
      <w:r>
        <w:t>While accepting the adoption of the use of an interrupted time-series approach as an appropriate methodology by which to assess the cost benefits of intervent</w:t>
      </w:r>
      <w:r>
        <w:t xml:space="preserve">ions, the Review acknowledges the need for greater transparency and documentation of the financial impact of NPS MedicineWise’s programs. The Review believes there is uncertainty </w:t>
      </w:r>
      <w:proofErr w:type="gramStart"/>
      <w:r>
        <w:t>in regard to</w:t>
      </w:r>
      <w:proofErr w:type="gramEnd"/>
      <w:r>
        <w:t xml:space="preserve"> the magnitude of any net savings to the PBS and MBS systems.</w:t>
      </w:r>
    </w:p>
    <w:p w14:paraId="7A8FC044" w14:textId="77777777" w:rsidR="00A808D5" w:rsidRDefault="00EC4B23">
      <w:pPr>
        <w:pStyle w:val="BodyText"/>
        <w:spacing w:before="240"/>
        <w:ind w:left="1219"/>
      </w:pPr>
      <w:bookmarkStart w:id="373" w:name="Conclusion_"/>
      <w:bookmarkEnd w:id="373"/>
      <w:r>
        <w:rPr>
          <w:spacing w:val="-2"/>
        </w:rPr>
        <w:t>Con</w:t>
      </w:r>
      <w:r>
        <w:rPr>
          <w:spacing w:val="-2"/>
        </w:rPr>
        <w:t>clusion</w:t>
      </w:r>
    </w:p>
    <w:p w14:paraId="77CFE104" w14:textId="77777777" w:rsidR="00A808D5" w:rsidRDefault="00EC4B23">
      <w:pPr>
        <w:pStyle w:val="BodyText"/>
        <w:spacing w:before="112"/>
        <w:ind w:left="1219" w:right="1338"/>
        <w:jc w:val="both"/>
      </w:pPr>
      <w:r>
        <w:t>As</w:t>
      </w:r>
      <w:r>
        <w:rPr>
          <w:spacing w:val="-3"/>
        </w:rPr>
        <w:t xml:space="preserve"> </w:t>
      </w:r>
      <w:r>
        <w:t>the</w:t>
      </w:r>
      <w:r>
        <w:rPr>
          <w:spacing w:val="-2"/>
        </w:rPr>
        <w:t xml:space="preserve"> </w:t>
      </w:r>
      <w:r>
        <w:t>national</w:t>
      </w:r>
      <w:r>
        <w:rPr>
          <w:spacing w:val="-2"/>
        </w:rPr>
        <w:t xml:space="preserve"> </w:t>
      </w:r>
      <w:r>
        <w:t>organisation</w:t>
      </w:r>
      <w:r>
        <w:rPr>
          <w:spacing w:val="-4"/>
        </w:rPr>
        <w:t xml:space="preserve"> </w:t>
      </w:r>
      <w:r>
        <w:t>funded</w:t>
      </w:r>
      <w:r>
        <w:rPr>
          <w:spacing w:val="-2"/>
        </w:rPr>
        <w:t xml:space="preserve"> </w:t>
      </w:r>
      <w:r>
        <w:t>by the</w:t>
      </w:r>
      <w:r>
        <w:rPr>
          <w:spacing w:val="-4"/>
        </w:rPr>
        <w:t xml:space="preserve"> </w:t>
      </w:r>
      <w:r>
        <w:t>Commonwealth</w:t>
      </w:r>
      <w:r>
        <w:rPr>
          <w:spacing w:val="-4"/>
        </w:rPr>
        <w:t xml:space="preserve"> </w:t>
      </w:r>
      <w:r>
        <w:t>Government</w:t>
      </w:r>
      <w:r>
        <w:rPr>
          <w:spacing w:val="-2"/>
        </w:rPr>
        <w:t xml:space="preserve"> </w:t>
      </w:r>
      <w:r>
        <w:t>to implement the NSQUM, NPS MedicineWise’s actions must embody the Strategy’s five Principles which are:</w:t>
      </w:r>
    </w:p>
    <w:p w14:paraId="7CF86171" w14:textId="77777777" w:rsidR="00A808D5" w:rsidRDefault="00EC4B23">
      <w:pPr>
        <w:pStyle w:val="ListParagraph"/>
        <w:numPr>
          <w:ilvl w:val="0"/>
          <w:numId w:val="48"/>
        </w:numPr>
        <w:tabs>
          <w:tab w:val="left" w:pos="1939"/>
          <w:tab w:val="left" w:pos="1940"/>
        </w:tabs>
        <w:spacing w:before="241" w:line="293" w:lineRule="exact"/>
        <w:rPr>
          <w:sz w:val="24"/>
        </w:rPr>
      </w:pPr>
      <w:r>
        <w:rPr>
          <w:sz w:val="24"/>
        </w:rPr>
        <w:t>The</w:t>
      </w:r>
      <w:r>
        <w:rPr>
          <w:spacing w:val="-1"/>
          <w:sz w:val="24"/>
        </w:rPr>
        <w:t xml:space="preserve"> </w:t>
      </w:r>
      <w:r>
        <w:rPr>
          <w:sz w:val="24"/>
        </w:rPr>
        <w:t>primacy</w:t>
      </w:r>
      <w:r>
        <w:rPr>
          <w:spacing w:val="-2"/>
          <w:sz w:val="24"/>
        </w:rPr>
        <w:t xml:space="preserve"> </w:t>
      </w:r>
      <w:r>
        <w:rPr>
          <w:sz w:val="24"/>
        </w:rPr>
        <w:t xml:space="preserve">of </w:t>
      </w:r>
      <w:proofErr w:type="gramStart"/>
      <w:r>
        <w:rPr>
          <w:spacing w:val="-2"/>
          <w:sz w:val="24"/>
        </w:rPr>
        <w:t>consumers;</w:t>
      </w:r>
      <w:proofErr w:type="gramEnd"/>
    </w:p>
    <w:p w14:paraId="5FBF2A27" w14:textId="77777777" w:rsidR="00A808D5" w:rsidRDefault="00EC4B23">
      <w:pPr>
        <w:pStyle w:val="ListParagraph"/>
        <w:numPr>
          <w:ilvl w:val="0"/>
          <w:numId w:val="48"/>
        </w:numPr>
        <w:tabs>
          <w:tab w:val="left" w:pos="1939"/>
          <w:tab w:val="left" w:pos="1940"/>
        </w:tabs>
        <w:spacing w:line="293" w:lineRule="exact"/>
        <w:rPr>
          <w:sz w:val="24"/>
        </w:rPr>
      </w:pPr>
      <w:proofErr w:type="gramStart"/>
      <w:r>
        <w:rPr>
          <w:spacing w:val="-2"/>
          <w:sz w:val="24"/>
        </w:rPr>
        <w:t>Partnership;</w:t>
      </w:r>
      <w:proofErr w:type="gramEnd"/>
    </w:p>
    <w:p w14:paraId="43C10EFB" w14:textId="77777777" w:rsidR="00A808D5" w:rsidRDefault="00EC4B23">
      <w:pPr>
        <w:pStyle w:val="ListParagraph"/>
        <w:numPr>
          <w:ilvl w:val="0"/>
          <w:numId w:val="48"/>
        </w:numPr>
        <w:tabs>
          <w:tab w:val="left" w:pos="1939"/>
          <w:tab w:val="left" w:pos="1940"/>
        </w:tabs>
        <w:spacing w:line="293" w:lineRule="exact"/>
        <w:rPr>
          <w:sz w:val="24"/>
        </w:rPr>
      </w:pPr>
      <w:r>
        <w:rPr>
          <w:sz w:val="24"/>
        </w:rPr>
        <w:t>Consultative,</w:t>
      </w:r>
      <w:r>
        <w:rPr>
          <w:spacing w:val="-11"/>
          <w:sz w:val="24"/>
        </w:rPr>
        <w:t xml:space="preserve"> </w:t>
      </w:r>
      <w:r>
        <w:rPr>
          <w:sz w:val="24"/>
        </w:rPr>
        <w:t>collaborative,</w:t>
      </w:r>
      <w:r>
        <w:rPr>
          <w:spacing w:val="-10"/>
          <w:sz w:val="24"/>
        </w:rPr>
        <w:t xml:space="preserve"> </w:t>
      </w:r>
      <w:r>
        <w:rPr>
          <w:sz w:val="24"/>
        </w:rPr>
        <w:t>multidisciplinary</w:t>
      </w:r>
      <w:r>
        <w:rPr>
          <w:spacing w:val="-8"/>
          <w:sz w:val="24"/>
        </w:rPr>
        <w:t xml:space="preserve"> </w:t>
      </w:r>
      <w:proofErr w:type="gramStart"/>
      <w:r>
        <w:rPr>
          <w:spacing w:val="-2"/>
          <w:sz w:val="24"/>
        </w:rPr>
        <w:t>activity;</w:t>
      </w:r>
      <w:proofErr w:type="gramEnd"/>
    </w:p>
    <w:p w14:paraId="606893D7" w14:textId="77777777" w:rsidR="00A808D5" w:rsidRDefault="00EC4B23">
      <w:pPr>
        <w:pStyle w:val="ListParagraph"/>
        <w:numPr>
          <w:ilvl w:val="0"/>
          <w:numId w:val="48"/>
        </w:numPr>
        <w:tabs>
          <w:tab w:val="left" w:pos="1939"/>
          <w:tab w:val="left" w:pos="1940"/>
        </w:tabs>
        <w:spacing w:line="293" w:lineRule="exact"/>
        <w:rPr>
          <w:sz w:val="24"/>
        </w:rPr>
      </w:pPr>
      <w:r>
        <w:rPr>
          <w:sz w:val="24"/>
        </w:rPr>
        <w:t>Support</w:t>
      </w:r>
      <w:r>
        <w:rPr>
          <w:spacing w:val="-5"/>
          <w:sz w:val="24"/>
        </w:rPr>
        <w:t xml:space="preserve"> </w:t>
      </w:r>
      <w:r>
        <w:rPr>
          <w:sz w:val="24"/>
        </w:rPr>
        <w:t>for</w:t>
      </w:r>
      <w:r>
        <w:rPr>
          <w:spacing w:val="-4"/>
          <w:sz w:val="24"/>
        </w:rPr>
        <w:t xml:space="preserve"> </w:t>
      </w:r>
      <w:r>
        <w:rPr>
          <w:sz w:val="24"/>
        </w:rPr>
        <w:t>existing</w:t>
      </w:r>
      <w:r>
        <w:rPr>
          <w:spacing w:val="-1"/>
          <w:sz w:val="24"/>
        </w:rPr>
        <w:t xml:space="preserve"> </w:t>
      </w:r>
      <w:r>
        <w:rPr>
          <w:sz w:val="24"/>
        </w:rPr>
        <w:t xml:space="preserve">activity; </w:t>
      </w:r>
      <w:r>
        <w:rPr>
          <w:spacing w:val="-5"/>
          <w:sz w:val="24"/>
        </w:rPr>
        <w:t>and</w:t>
      </w:r>
    </w:p>
    <w:p w14:paraId="26FC8516" w14:textId="77777777" w:rsidR="00A808D5" w:rsidRDefault="00EC4B23">
      <w:pPr>
        <w:pStyle w:val="ListParagraph"/>
        <w:numPr>
          <w:ilvl w:val="0"/>
          <w:numId w:val="48"/>
        </w:numPr>
        <w:tabs>
          <w:tab w:val="left" w:pos="1939"/>
          <w:tab w:val="left" w:pos="1940"/>
        </w:tabs>
        <w:spacing w:line="293" w:lineRule="exact"/>
        <w:rPr>
          <w:sz w:val="24"/>
        </w:rPr>
      </w:pPr>
      <w:r>
        <w:rPr>
          <w:sz w:val="24"/>
        </w:rPr>
        <w:t>Systems-based</w:t>
      </w:r>
      <w:r>
        <w:rPr>
          <w:spacing w:val="-5"/>
          <w:sz w:val="24"/>
        </w:rPr>
        <w:t xml:space="preserve"> </w:t>
      </w:r>
      <w:r>
        <w:rPr>
          <w:spacing w:val="-2"/>
          <w:sz w:val="24"/>
        </w:rPr>
        <w:t>approaches.</w:t>
      </w:r>
    </w:p>
    <w:p w14:paraId="408A58A3" w14:textId="77777777" w:rsidR="00A808D5" w:rsidRDefault="00A808D5">
      <w:pPr>
        <w:spacing w:line="293" w:lineRule="exact"/>
        <w:rPr>
          <w:sz w:val="24"/>
        </w:rPr>
        <w:sectPr w:rsidR="00A808D5">
          <w:pgSz w:w="11910" w:h="16840"/>
          <w:pgMar w:top="1660" w:right="460" w:bottom="1000" w:left="580" w:header="709" w:footer="808" w:gutter="0"/>
          <w:cols w:space="720"/>
        </w:sectPr>
      </w:pPr>
    </w:p>
    <w:p w14:paraId="16772F2C" w14:textId="77777777" w:rsidR="00A808D5" w:rsidRDefault="00EC4B23">
      <w:pPr>
        <w:pStyle w:val="BodyText"/>
        <w:spacing w:before="104"/>
        <w:ind w:left="1220" w:right="1332"/>
        <w:jc w:val="both"/>
      </w:pPr>
      <w:bookmarkStart w:id="374" w:name="The_Review’s_stakeholder_consultations_h"/>
      <w:bookmarkEnd w:id="374"/>
      <w:r>
        <w:lastRenderedPageBreak/>
        <w:t>The Review’s stakeholder consultations highlighted a view that NPS MedicineWise is withdrawing from its national QUM stewardship respo</w:t>
      </w:r>
      <w:r>
        <w:t>nsibilities: increasingly adopting a transactional rather than relational approach to its QUM programs; reducing collaboration and limiting the flow of information about its programs.</w:t>
      </w:r>
      <w:r>
        <w:rPr>
          <w:spacing w:val="40"/>
        </w:rPr>
        <w:t xml:space="preserve"> </w:t>
      </w:r>
      <w:r>
        <w:t>This is resulting in a lack of co-ordination and duplication of effort.</w:t>
      </w:r>
    </w:p>
    <w:p w14:paraId="7559692C" w14:textId="77777777" w:rsidR="00A808D5" w:rsidRDefault="00EC4B23">
      <w:pPr>
        <w:pStyle w:val="BodyText"/>
        <w:spacing w:before="239"/>
        <w:ind w:left="1221" w:right="1332"/>
        <w:jc w:val="both"/>
      </w:pPr>
      <w:r>
        <w:t>The</w:t>
      </w:r>
      <w:r>
        <w:rPr>
          <w:spacing w:val="-3"/>
        </w:rPr>
        <w:t xml:space="preserve"> </w:t>
      </w:r>
      <w:r>
        <w:t>growing</w:t>
      </w:r>
      <w:r>
        <w:rPr>
          <w:spacing w:val="-4"/>
        </w:rPr>
        <w:t xml:space="preserve"> </w:t>
      </w:r>
      <w:r>
        <w:t>complexity</w:t>
      </w:r>
      <w:r>
        <w:rPr>
          <w:spacing w:val="-1"/>
        </w:rPr>
        <w:t xml:space="preserve"> </w:t>
      </w:r>
      <w:r>
        <w:t>of</w:t>
      </w:r>
      <w:r>
        <w:rPr>
          <w:spacing w:val="-5"/>
        </w:rPr>
        <w:t xml:space="preserve"> </w:t>
      </w:r>
      <w:r>
        <w:t>the</w:t>
      </w:r>
      <w:r>
        <w:rPr>
          <w:spacing w:val="-6"/>
        </w:rPr>
        <w:t xml:space="preserve"> </w:t>
      </w:r>
      <w:r>
        <w:t>QUM</w:t>
      </w:r>
      <w:r>
        <w:rPr>
          <w:spacing w:val="-7"/>
        </w:rPr>
        <w:t xml:space="preserve"> </w:t>
      </w:r>
      <w:r>
        <w:t>landscape</w:t>
      </w:r>
      <w:r>
        <w:rPr>
          <w:spacing w:val="-4"/>
        </w:rPr>
        <w:t xml:space="preserve"> </w:t>
      </w:r>
      <w:r>
        <w:t>reinforces</w:t>
      </w:r>
      <w:r>
        <w:rPr>
          <w:spacing w:val="-4"/>
        </w:rPr>
        <w:t xml:space="preserve"> </w:t>
      </w:r>
      <w:r>
        <w:t>the</w:t>
      </w:r>
      <w:r>
        <w:rPr>
          <w:spacing w:val="-4"/>
        </w:rPr>
        <w:t xml:space="preserve"> </w:t>
      </w:r>
      <w:r>
        <w:t>need</w:t>
      </w:r>
      <w:r>
        <w:rPr>
          <w:spacing w:val="-5"/>
        </w:rPr>
        <w:t xml:space="preserve"> </w:t>
      </w:r>
      <w:r>
        <w:t>for</w:t>
      </w:r>
      <w:r>
        <w:rPr>
          <w:spacing w:val="-3"/>
        </w:rPr>
        <w:t xml:space="preserve"> </w:t>
      </w:r>
      <w:r>
        <w:t>NPS MedicineWise to promote the five NSQUM principles in the identification, design and implementation of all Commonwealth funded programs.</w:t>
      </w:r>
    </w:p>
    <w:p w14:paraId="0224B40D" w14:textId="77777777" w:rsidR="00A808D5" w:rsidRDefault="00EC4B23">
      <w:pPr>
        <w:pStyle w:val="BodyText"/>
        <w:spacing w:before="241"/>
        <w:ind w:left="1220" w:right="1334"/>
        <w:jc w:val="both"/>
      </w:pPr>
      <w:r>
        <w:t>The Review has identified almost universal acknowledgement that NPS MedicineWise produces high quality valued resour</w:t>
      </w:r>
      <w:r>
        <w:t>ces to support the delivery</w:t>
      </w:r>
      <w:r>
        <w:rPr>
          <w:spacing w:val="-17"/>
        </w:rPr>
        <w:t xml:space="preserve"> </w:t>
      </w:r>
      <w:r>
        <w:t>of</w:t>
      </w:r>
      <w:r>
        <w:rPr>
          <w:spacing w:val="-16"/>
        </w:rPr>
        <w:t xml:space="preserve"> </w:t>
      </w:r>
      <w:r>
        <w:t>its</w:t>
      </w:r>
      <w:r>
        <w:rPr>
          <w:spacing w:val="-15"/>
        </w:rPr>
        <w:t xml:space="preserve"> </w:t>
      </w:r>
      <w:r>
        <w:t>therapeutic</w:t>
      </w:r>
      <w:r>
        <w:rPr>
          <w:spacing w:val="-15"/>
        </w:rPr>
        <w:t xml:space="preserve"> </w:t>
      </w:r>
      <w:r>
        <w:t>programs.</w:t>
      </w:r>
      <w:r>
        <w:rPr>
          <w:spacing w:val="-15"/>
        </w:rPr>
        <w:t xml:space="preserve"> </w:t>
      </w:r>
      <w:r>
        <w:t>Many</w:t>
      </w:r>
      <w:r>
        <w:rPr>
          <w:spacing w:val="-17"/>
        </w:rPr>
        <w:t xml:space="preserve"> </w:t>
      </w:r>
      <w:r>
        <w:t>of</w:t>
      </w:r>
      <w:r>
        <w:rPr>
          <w:spacing w:val="-15"/>
        </w:rPr>
        <w:t xml:space="preserve"> </w:t>
      </w:r>
      <w:r>
        <w:t>the</w:t>
      </w:r>
      <w:r>
        <w:rPr>
          <w:spacing w:val="-15"/>
        </w:rPr>
        <w:t xml:space="preserve"> </w:t>
      </w:r>
      <w:r>
        <w:t>submissions</w:t>
      </w:r>
      <w:r>
        <w:rPr>
          <w:spacing w:val="-15"/>
        </w:rPr>
        <w:t xml:space="preserve"> </w:t>
      </w:r>
      <w:r>
        <w:t>to</w:t>
      </w:r>
      <w:r>
        <w:rPr>
          <w:spacing w:val="-15"/>
        </w:rPr>
        <w:t xml:space="preserve"> </w:t>
      </w:r>
      <w:r>
        <w:t>the</w:t>
      </w:r>
      <w:r>
        <w:rPr>
          <w:spacing w:val="-15"/>
        </w:rPr>
        <w:t xml:space="preserve"> </w:t>
      </w:r>
      <w:r>
        <w:t>Review commented that the work of NPS MedicineWise was highly regarded and while</w:t>
      </w:r>
      <w:r>
        <w:rPr>
          <w:spacing w:val="-17"/>
        </w:rPr>
        <w:t xml:space="preserve"> </w:t>
      </w:r>
      <w:r>
        <w:t>many</w:t>
      </w:r>
      <w:r>
        <w:rPr>
          <w:spacing w:val="-17"/>
        </w:rPr>
        <w:t xml:space="preserve"> </w:t>
      </w:r>
      <w:r>
        <w:t>expressed</w:t>
      </w:r>
      <w:r>
        <w:rPr>
          <w:spacing w:val="-16"/>
        </w:rPr>
        <w:t xml:space="preserve"> </w:t>
      </w:r>
      <w:r>
        <w:t>concerns</w:t>
      </w:r>
      <w:r>
        <w:rPr>
          <w:spacing w:val="-17"/>
        </w:rPr>
        <w:t xml:space="preserve"> </w:t>
      </w:r>
      <w:r>
        <w:t>with</w:t>
      </w:r>
      <w:r>
        <w:rPr>
          <w:spacing w:val="-17"/>
        </w:rPr>
        <w:t xml:space="preserve"> </w:t>
      </w:r>
      <w:r>
        <w:t>its</w:t>
      </w:r>
      <w:r>
        <w:rPr>
          <w:spacing w:val="-17"/>
        </w:rPr>
        <w:t xml:space="preserve"> </w:t>
      </w:r>
      <w:r>
        <w:t>recent</w:t>
      </w:r>
      <w:r>
        <w:rPr>
          <w:spacing w:val="-16"/>
        </w:rPr>
        <w:t xml:space="preserve"> </w:t>
      </w:r>
      <w:r>
        <w:t>direction</w:t>
      </w:r>
      <w:r>
        <w:rPr>
          <w:spacing w:val="-17"/>
        </w:rPr>
        <w:t xml:space="preserve"> </w:t>
      </w:r>
      <w:r>
        <w:t>there</w:t>
      </w:r>
      <w:r>
        <w:rPr>
          <w:spacing w:val="-17"/>
        </w:rPr>
        <w:t xml:space="preserve"> </w:t>
      </w:r>
      <w:r>
        <w:t>was</w:t>
      </w:r>
      <w:r>
        <w:rPr>
          <w:spacing w:val="-15"/>
        </w:rPr>
        <w:t xml:space="preserve"> </w:t>
      </w:r>
      <w:proofErr w:type="gramStart"/>
      <w:r>
        <w:t>a</w:t>
      </w:r>
      <w:r>
        <w:rPr>
          <w:spacing w:val="-16"/>
        </w:rPr>
        <w:t xml:space="preserve"> </w:t>
      </w:r>
      <w:r>
        <w:t>general consensus</w:t>
      </w:r>
      <w:proofErr w:type="gramEnd"/>
      <w:r>
        <w:t xml:space="preserve"> of supp</w:t>
      </w:r>
      <w:r>
        <w:t>ort for the work of the organisation</w:t>
      </w:r>
    </w:p>
    <w:p w14:paraId="551BFBF6" w14:textId="77777777" w:rsidR="00A808D5" w:rsidRDefault="00EC4B23">
      <w:pPr>
        <w:pStyle w:val="BodyText"/>
        <w:spacing w:before="239"/>
        <w:ind w:left="1220" w:right="1333"/>
        <w:jc w:val="both"/>
      </w:pPr>
      <w:r>
        <w:t>NPS MedicineWise has been a government preferred provider for QUM activities</w:t>
      </w:r>
      <w:r>
        <w:rPr>
          <w:spacing w:val="-13"/>
        </w:rPr>
        <w:t xml:space="preserve"> </w:t>
      </w:r>
      <w:r>
        <w:t>because</w:t>
      </w:r>
      <w:r>
        <w:rPr>
          <w:spacing w:val="-13"/>
        </w:rPr>
        <w:t xml:space="preserve"> </w:t>
      </w:r>
      <w:r>
        <w:t>it</w:t>
      </w:r>
      <w:r>
        <w:rPr>
          <w:spacing w:val="-13"/>
        </w:rPr>
        <w:t xml:space="preserve"> </w:t>
      </w:r>
      <w:r>
        <w:t>is</w:t>
      </w:r>
      <w:r>
        <w:rPr>
          <w:spacing w:val="-16"/>
        </w:rPr>
        <w:t xml:space="preserve"> </w:t>
      </w:r>
      <w:r>
        <w:t>perceived</w:t>
      </w:r>
      <w:r>
        <w:rPr>
          <w:spacing w:val="-15"/>
        </w:rPr>
        <w:t xml:space="preserve"> </w:t>
      </w:r>
      <w:r>
        <w:t>as</w:t>
      </w:r>
      <w:r>
        <w:rPr>
          <w:spacing w:val="-11"/>
        </w:rPr>
        <w:t xml:space="preserve"> </w:t>
      </w:r>
      <w:r>
        <w:t>independent,</w:t>
      </w:r>
      <w:r>
        <w:rPr>
          <w:spacing w:val="-10"/>
        </w:rPr>
        <w:t xml:space="preserve"> </w:t>
      </w:r>
      <w:r>
        <w:t>it</w:t>
      </w:r>
      <w:r>
        <w:rPr>
          <w:spacing w:val="-13"/>
        </w:rPr>
        <w:t xml:space="preserve"> </w:t>
      </w:r>
      <w:r>
        <w:t>has</w:t>
      </w:r>
      <w:r>
        <w:rPr>
          <w:spacing w:val="-12"/>
        </w:rPr>
        <w:t xml:space="preserve"> </w:t>
      </w:r>
      <w:r>
        <w:t>recognised</w:t>
      </w:r>
      <w:r>
        <w:rPr>
          <w:spacing w:val="-15"/>
        </w:rPr>
        <w:t xml:space="preserve"> </w:t>
      </w:r>
      <w:r>
        <w:t>expertise and a record of producing high quality evidence-based resources.</w:t>
      </w:r>
      <w:r>
        <w:rPr>
          <w:spacing w:val="40"/>
        </w:rPr>
        <w:t xml:space="preserve"> </w:t>
      </w:r>
      <w:r>
        <w:t xml:space="preserve">To maintain this position, it </w:t>
      </w:r>
      <w:proofErr w:type="gramStart"/>
      <w:r>
        <w:t>has to</w:t>
      </w:r>
      <w:proofErr w:type="gramEnd"/>
      <w:r>
        <w:t xml:space="preserve"> re-establish itself as a steward of QUM in Australia and adopt a more collaborative approach to working with stakeholders.</w:t>
      </w:r>
      <w:r>
        <w:rPr>
          <w:spacing w:val="40"/>
        </w:rPr>
        <w:t xml:space="preserve"> </w:t>
      </w:r>
      <w:r>
        <w:t>This may result in NP</w:t>
      </w:r>
      <w:r>
        <w:t>S MedicineWise refocusing its efforts onto under-serviced QUM priorities such as promoting QUM for multi- morbid patients and collaborating more closely with other providers of continuing professional development (CPD).</w:t>
      </w:r>
    </w:p>
    <w:p w14:paraId="2D9DF0C6" w14:textId="77777777" w:rsidR="00A808D5" w:rsidRDefault="00EC4B23">
      <w:pPr>
        <w:pStyle w:val="BodyText"/>
        <w:spacing w:before="240"/>
        <w:ind w:left="1221" w:right="1335" w:hanging="1"/>
        <w:jc w:val="both"/>
      </w:pPr>
      <w:r>
        <w:t>The Government’s investment in Medic</w:t>
      </w:r>
      <w:r>
        <w:t>ineInsight is a strategic asset worthy of continued support.</w:t>
      </w:r>
    </w:p>
    <w:p w14:paraId="1F2AB5B2" w14:textId="77777777" w:rsidR="00A808D5" w:rsidRDefault="00EC4B23">
      <w:pPr>
        <w:pStyle w:val="BodyText"/>
        <w:spacing w:before="239"/>
        <w:ind w:left="1221" w:right="1332"/>
        <w:jc w:val="both"/>
      </w:pPr>
      <w:bookmarkStart w:id="375" w:name="The_method_currently_used_by_NPS_Medicin"/>
      <w:bookmarkEnd w:id="375"/>
      <w:r>
        <w:t>The</w:t>
      </w:r>
      <w:r>
        <w:rPr>
          <w:spacing w:val="-14"/>
        </w:rPr>
        <w:t xml:space="preserve"> </w:t>
      </w:r>
      <w:r>
        <w:t>method</w:t>
      </w:r>
      <w:r>
        <w:rPr>
          <w:spacing w:val="-14"/>
        </w:rPr>
        <w:t xml:space="preserve"> </w:t>
      </w:r>
      <w:r>
        <w:t>currently</w:t>
      </w:r>
      <w:r>
        <w:rPr>
          <w:spacing w:val="-14"/>
        </w:rPr>
        <w:t xml:space="preserve"> </w:t>
      </w:r>
      <w:r>
        <w:t>used</w:t>
      </w:r>
      <w:r>
        <w:rPr>
          <w:spacing w:val="-16"/>
        </w:rPr>
        <w:t xml:space="preserve"> </w:t>
      </w:r>
      <w:r>
        <w:t>by</w:t>
      </w:r>
      <w:r>
        <w:rPr>
          <w:spacing w:val="-11"/>
        </w:rPr>
        <w:t xml:space="preserve"> </w:t>
      </w:r>
      <w:r>
        <w:t>NPS</w:t>
      </w:r>
      <w:r>
        <w:rPr>
          <w:spacing w:val="-14"/>
        </w:rPr>
        <w:t xml:space="preserve"> </w:t>
      </w:r>
      <w:r>
        <w:t>MedicineWise</w:t>
      </w:r>
      <w:r>
        <w:rPr>
          <w:spacing w:val="-17"/>
        </w:rPr>
        <w:t xml:space="preserve"> </w:t>
      </w:r>
      <w:r>
        <w:t>to</w:t>
      </w:r>
      <w:r>
        <w:rPr>
          <w:spacing w:val="-14"/>
        </w:rPr>
        <w:t xml:space="preserve"> </w:t>
      </w:r>
      <w:r>
        <w:t>evaluate</w:t>
      </w:r>
      <w:r>
        <w:rPr>
          <w:spacing w:val="-14"/>
        </w:rPr>
        <w:t xml:space="preserve"> </w:t>
      </w:r>
      <w:r>
        <w:t>savings</w:t>
      </w:r>
      <w:r>
        <w:rPr>
          <w:spacing w:val="-14"/>
        </w:rPr>
        <w:t xml:space="preserve"> </w:t>
      </w:r>
      <w:r>
        <w:t>to</w:t>
      </w:r>
      <w:r>
        <w:rPr>
          <w:spacing w:val="-14"/>
        </w:rPr>
        <w:t xml:space="preserve"> </w:t>
      </w:r>
      <w:r>
        <w:t>the PBS and MBS</w:t>
      </w:r>
      <w:r>
        <w:rPr>
          <w:spacing w:val="-2"/>
        </w:rPr>
        <w:t xml:space="preserve"> </w:t>
      </w:r>
      <w:r>
        <w:t>needs to be</w:t>
      </w:r>
      <w:r>
        <w:rPr>
          <w:spacing w:val="-2"/>
        </w:rPr>
        <w:t xml:space="preserve"> </w:t>
      </w:r>
      <w:r>
        <w:t>transparently</w:t>
      </w:r>
      <w:r>
        <w:rPr>
          <w:spacing w:val="-3"/>
        </w:rPr>
        <w:t xml:space="preserve"> </w:t>
      </w:r>
      <w:r>
        <w:t>applied</w:t>
      </w:r>
      <w:r>
        <w:rPr>
          <w:spacing w:val="-3"/>
        </w:rPr>
        <w:t xml:space="preserve"> </w:t>
      </w:r>
      <w:r>
        <w:t>and</w:t>
      </w:r>
      <w:r>
        <w:rPr>
          <w:spacing w:val="-2"/>
        </w:rPr>
        <w:t xml:space="preserve"> </w:t>
      </w:r>
      <w:r>
        <w:t>reported in</w:t>
      </w:r>
      <w:r>
        <w:rPr>
          <w:spacing w:val="-2"/>
        </w:rPr>
        <w:t xml:space="preserve"> </w:t>
      </w:r>
      <w:r>
        <w:t>a manner consistent</w:t>
      </w:r>
      <w:r>
        <w:rPr>
          <w:spacing w:val="-16"/>
        </w:rPr>
        <w:t xml:space="preserve"> </w:t>
      </w:r>
      <w:r>
        <w:t>with</w:t>
      </w:r>
      <w:r>
        <w:rPr>
          <w:spacing w:val="-15"/>
        </w:rPr>
        <w:t xml:space="preserve"> </w:t>
      </w:r>
      <w:r>
        <w:t>the</w:t>
      </w:r>
      <w:r>
        <w:rPr>
          <w:spacing w:val="-15"/>
        </w:rPr>
        <w:t xml:space="preserve"> </w:t>
      </w:r>
      <w:r>
        <w:t>requirements</w:t>
      </w:r>
      <w:r>
        <w:rPr>
          <w:spacing w:val="-15"/>
        </w:rPr>
        <w:t xml:space="preserve"> </w:t>
      </w:r>
      <w:r>
        <w:t>of</w:t>
      </w:r>
      <w:r>
        <w:rPr>
          <w:spacing w:val="-15"/>
        </w:rPr>
        <w:t xml:space="preserve"> </w:t>
      </w:r>
      <w:r>
        <w:t>the</w:t>
      </w:r>
      <w:r>
        <w:rPr>
          <w:spacing w:val="-15"/>
        </w:rPr>
        <w:t xml:space="preserve"> </w:t>
      </w:r>
      <w:r>
        <w:t>Government’</w:t>
      </w:r>
      <w:r>
        <w:t>s</w:t>
      </w:r>
      <w:r>
        <w:rPr>
          <w:spacing w:val="-17"/>
        </w:rPr>
        <w:t xml:space="preserve"> </w:t>
      </w:r>
      <w:r>
        <w:t>approach</w:t>
      </w:r>
      <w:r>
        <w:rPr>
          <w:spacing w:val="-15"/>
        </w:rPr>
        <w:t xml:space="preserve"> </w:t>
      </w:r>
      <w:r>
        <w:t>to</w:t>
      </w:r>
      <w:r>
        <w:rPr>
          <w:spacing w:val="-13"/>
        </w:rPr>
        <w:t xml:space="preserve"> </w:t>
      </w:r>
      <w:r>
        <w:t xml:space="preserve">calculate </w:t>
      </w:r>
      <w:r>
        <w:rPr>
          <w:spacing w:val="-2"/>
        </w:rPr>
        <w:t>savings.</w:t>
      </w:r>
    </w:p>
    <w:p w14:paraId="4489385E" w14:textId="77777777" w:rsidR="00A808D5" w:rsidRDefault="00EC4B23">
      <w:pPr>
        <w:pStyle w:val="BodyText"/>
        <w:spacing w:before="241"/>
        <w:ind w:left="1220" w:right="1332"/>
        <w:jc w:val="both"/>
      </w:pPr>
      <w:r>
        <w:t>Any new Grant Agreement should</w:t>
      </w:r>
      <w:r>
        <w:rPr>
          <w:spacing w:val="-1"/>
        </w:rPr>
        <w:t xml:space="preserve"> </w:t>
      </w:r>
      <w:r>
        <w:t>recognise</w:t>
      </w:r>
      <w:r>
        <w:rPr>
          <w:spacing w:val="-1"/>
        </w:rPr>
        <w:t xml:space="preserve"> </w:t>
      </w:r>
      <w:r>
        <w:t>that NPS</w:t>
      </w:r>
      <w:r>
        <w:rPr>
          <w:spacing w:val="-1"/>
        </w:rPr>
        <w:t xml:space="preserve"> </w:t>
      </w:r>
      <w:r>
        <w:t>MedicineWise’s role is greater than just being a provider of education, ensure that program selection</w:t>
      </w:r>
      <w:r>
        <w:rPr>
          <w:spacing w:val="-9"/>
        </w:rPr>
        <w:t xml:space="preserve"> </w:t>
      </w:r>
      <w:r>
        <w:t>is</w:t>
      </w:r>
      <w:r>
        <w:rPr>
          <w:spacing w:val="-9"/>
        </w:rPr>
        <w:t xml:space="preserve"> </w:t>
      </w:r>
      <w:r>
        <w:t>not</w:t>
      </w:r>
      <w:r>
        <w:rPr>
          <w:spacing w:val="-9"/>
        </w:rPr>
        <w:t xml:space="preserve"> </w:t>
      </w:r>
      <w:r>
        <w:t>dominated</w:t>
      </w:r>
      <w:r>
        <w:rPr>
          <w:spacing w:val="-9"/>
        </w:rPr>
        <w:t xml:space="preserve"> </w:t>
      </w:r>
      <w:r>
        <w:t>by</w:t>
      </w:r>
      <w:r>
        <w:rPr>
          <w:spacing w:val="-9"/>
        </w:rPr>
        <w:t xml:space="preserve"> </w:t>
      </w:r>
      <w:r>
        <w:t>the</w:t>
      </w:r>
      <w:r>
        <w:rPr>
          <w:spacing w:val="-9"/>
        </w:rPr>
        <w:t xml:space="preserve"> </w:t>
      </w:r>
      <w:r>
        <w:t>need</w:t>
      </w:r>
      <w:r>
        <w:rPr>
          <w:spacing w:val="-9"/>
        </w:rPr>
        <w:t xml:space="preserve"> </w:t>
      </w:r>
      <w:r>
        <w:t>to</w:t>
      </w:r>
      <w:r>
        <w:rPr>
          <w:spacing w:val="-9"/>
        </w:rPr>
        <w:t xml:space="preserve"> </w:t>
      </w:r>
      <w:r>
        <w:t>deliver</w:t>
      </w:r>
      <w:r>
        <w:rPr>
          <w:spacing w:val="-11"/>
        </w:rPr>
        <w:t xml:space="preserve"> </w:t>
      </w:r>
      <w:r>
        <w:t>PBS</w:t>
      </w:r>
      <w:r>
        <w:rPr>
          <w:spacing w:val="-9"/>
        </w:rPr>
        <w:t xml:space="preserve"> </w:t>
      </w:r>
      <w:r>
        <w:t>and</w:t>
      </w:r>
      <w:r>
        <w:rPr>
          <w:spacing w:val="-12"/>
        </w:rPr>
        <w:t xml:space="preserve"> </w:t>
      </w:r>
      <w:r>
        <w:t>MBS</w:t>
      </w:r>
      <w:r>
        <w:rPr>
          <w:spacing w:val="-9"/>
        </w:rPr>
        <w:t xml:space="preserve"> </w:t>
      </w:r>
      <w:r>
        <w:t>savings</w:t>
      </w:r>
      <w:r>
        <w:rPr>
          <w:spacing w:val="-9"/>
        </w:rPr>
        <w:t xml:space="preserve"> </w:t>
      </w:r>
      <w:r>
        <w:t>and encourage the organisation to take on a greater QUM stewardship role.</w:t>
      </w:r>
    </w:p>
    <w:p w14:paraId="5F444BA8" w14:textId="77777777" w:rsidR="00A808D5" w:rsidRDefault="00A808D5">
      <w:pPr>
        <w:jc w:val="both"/>
        <w:sectPr w:rsidR="00A808D5">
          <w:pgSz w:w="11910" w:h="16840"/>
          <w:pgMar w:top="1660" w:right="460" w:bottom="1000" w:left="580" w:header="709" w:footer="808" w:gutter="0"/>
          <w:cols w:space="720"/>
        </w:sectPr>
      </w:pPr>
    </w:p>
    <w:p w14:paraId="5A17603E" w14:textId="77777777" w:rsidR="00A808D5" w:rsidRDefault="00EC4B23">
      <w:pPr>
        <w:pStyle w:val="Heading1"/>
        <w:numPr>
          <w:ilvl w:val="0"/>
          <w:numId w:val="49"/>
        </w:numPr>
        <w:tabs>
          <w:tab w:val="left" w:pos="1651"/>
          <w:tab w:val="left" w:pos="1652"/>
        </w:tabs>
        <w:rPr>
          <w:color w:val="2D74B5"/>
        </w:rPr>
      </w:pPr>
      <w:bookmarkStart w:id="376" w:name="3_Recommendations_"/>
      <w:bookmarkStart w:id="377" w:name="_bookmark4"/>
      <w:bookmarkEnd w:id="376"/>
      <w:bookmarkEnd w:id="377"/>
      <w:r>
        <w:rPr>
          <w:color w:val="2D74B5"/>
          <w:spacing w:val="-2"/>
        </w:rPr>
        <w:lastRenderedPageBreak/>
        <w:t>Recommendations</w:t>
      </w:r>
    </w:p>
    <w:p w14:paraId="4DD42029" w14:textId="77777777" w:rsidR="00A808D5" w:rsidRDefault="00EC4B23">
      <w:pPr>
        <w:pStyle w:val="Heading2"/>
        <w:ind w:left="1220" w:firstLine="0"/>
      </w:pPr>
      <w:bookmarkStart w:id="378" w:name="Governance_"/>
      <w:bookmarkEnd w:id="378"/>
      <w:r>
        <w:rPr>
          <w:color w:val="2D74B5"/>
          <w:spacing w:val="-2"/>
          <w:w w:val="105"/>
        </w:rPr>
        <w:t>Governance</w:t>
      </w:r>
    </w:p>
    <w:p w14:paraId="5DE2A57A" w14:textId="77777777" w:rsidR="00A808D5" w:rsidRDefault="00EC4B23">
      <w:pPr>
        <w:pStyle w:val="BodyText"/>
        <w:spacing w:before="235"/>
        <w:ind w:left="1932" w:right="1337" w:hanging="355"/>
        <w:jc w:val="both"/>
      </w:pPr>
      <w:bookmarkStart w:id="379" w:name="Recommendation_1._NPS_MedicineWise_shoul"/>
      <w:bookmarkEnd w:id="379"/>
      <w:r>
        <w:t>Recommendation</w:t>
      </w:r>
      <w:r>
        <w:rPr>
          <w:spacing w:val="-1"/>
        </w:rPr>
        <w:t xml:space="preserve"> </w:t>
      </w:r>
      <w:r>
        <w:t>1.</w:t>
      </w:r>
      <w:r>
        <w:rPr>
          <w:spacing w:val="40"/>
        </w:rPr>
        <w:t xml:space="preserve"> </w:t>
      </w:r>
      <w:r>
        <w:t>NPS</w:t>
      </w:r>
      <w:r>
        <w:rPr>
          <w:spacing w:val="40"/>
        </w:rPr>
        <w:t xml:space="preserve"> </w:t>
      </w:r>
      <w:r>
        <w:t>MedicineWise</w:t>
      </w:r>
      <w:r>
        <w:rPr>
          <w:spacing w:val="40"/>
        </w:rPr>
        <w:t xml:space="preserve"> </w:t>
      </w:r>
      <w:r>
        <w:t>should</w:t>
      </w:r>
      <w:r>
        <w:rPr>
          <w:spacing w:val="40"/>
        </w:rPr>
        <w:t xml:space="preserve"> </w:t>
      </w:r>
      <w:r>
        <w:t>review</w:t>
      </w:r>
      <w:r>
        <w:rPr>
          <w:spacing w:val="40"/>
        </w:rPr>
        <w:t xml:space="preserve"> </w:t>
      </w:r>
      <w:r>
        <w:t>the reputational risks arising from its VentureWise activities in view of the necessity to maintain both the perception and reality of independence</w:t>
      </w:r>
      <w:r>
        <w:rPr>
          <w:spacing w:val="-8"/>
        </w:rPr>
        <w:t xml:space="preserve"> </w:t>
      </w:r>
      <w:r>
        <w:t>in</w:t>
      </w:r>
      <w:r>
        <w:rPr>
          <w:spacing w:val="-8"/>
        </w:rPr>
        <w:t xml:space="preserve"> </w:t>
      </w:r>
      <w:r>
        <w:t>the</w:t>
      </w:r>
      <w:r>
        <w:rPr>
          <w:spacing w:val="-10"/>
        </w:rPr>
        <w:t xml:space="preserve"> </w:t>
      </w:r>
      <w:r>
        <w:t>QUM</w:t>
      </w:r>
      <w:r>
        <w:rPr>
          <w:spacing w:val="-10"/>
        </w:rPr>
        <w:t xml:space="preserve"> </w:t>
      </w:r>
      <w:r>
        <w:t>ecosystem.</w:t>
      </w:r>
      <w:r>
        <w:rPr>
          <w:spacing w:val="40"/>
        </w:rPr>
        <w:t xml:space="preserve"> </w:t>
      </w:r>
      <w:r>
        <w:t>Such</w:t>
      </w:r>
      <w:r>
        <w:rPr>
          <w:spacing w:val="-10"/>
        </w:rPr>
        <w:t xml:space="preserve"> </w:t>
      </w:r>
      <w:r>
        <w:t>a</w:t>
      </w:r>
      <w:r>
        <w:rPr>
          <w:spacing w:val="-6"/>
        </w:rPr>
        <w:t xml:space="preserve"> </w:t>
      </w:r>
      <w:r>
        <w:t>review</w:t>
      </w:r>
      <w:r>
        <w:rPr>
          <w:spacing w:val="-10"/>
        </w:rPr>
        <w:t xml:space="preserve"> </w:t>
      </w:r>
      <w:r>
        <w:t>should</w:t>
      </w:r>
      <w:r>
        <w:rPr>
          <w:spacing w:val="-8"/>
        </w:rPr>
        <w:t xml:space="preserve"> </w:t>
      </w:r>
      <w:r>
        <w:t>consider whether the continuance of its current relationship with</w:t>
      </w:r>
      <w:r>
        <w:t xml:space="preserve"> VentureWise is in the best interest of the company in view of the negative</w:t>
      </w:r>
      <w:r>
        <w:rPr>
          <w:spacing w:val="-10"/>
        </w:rPr>
        <w:t xml:space="preserve"> </w:t>
      </w:r>
      <w:r>
        <w:t>perception</w:t>
      </w:r>
      <w:r>
        <w:rPr>
          <w:spacing w:val="-10"/>
        </w:rPr>
        <w:t xml:space="preserve"> </w:t>
      </w:r>
      <w:r>
        <w:t>of</w:t>
      </w:r>
      <w:r>
        <w:rPr>
          <w:spacing w:val="-10"/>
        </w:rPr>
        <w:t xml:space="preserve"> </w:t>
      </w:r>
      <w:r>
        <w:t>the</w:t>
      </w:r>
      <w:r>
        <w:rPr>
          <w:spacing w:val="-10"/>
        </w:rPr>
        <w:t xml:space="preserve"> </w:t>
      </w:r>
      <w:r>
        <w:t>relationship</w:t>
      </w:r>
      <w:r>
        <w:rPr>
          <w:spacing w:val="-10"/>
        </w:rPr>
        <w:t xml:space="preserve"> </w:t>
      </w:r>
      <w:r>
        <w:t>as</w:t>
      </w:r>
      <w:r>
        <w:rPr>
          <w:spacing w:val="-10"/>
        </w:rPr>
        <w:t xml:space="preserve"> </w:t>
      </w:r>
      <w:r>
        <w:t>expressed</w:t>
      </w:r>
      <w:r>
        <w:rPr>
          <w:spacing w:val="-13"/>
        </w:rPr>
        <w:t xml:space="preserve"> </w:t>
      </w:r>
      <w:r>
        <w:t>to</w:t>
      </w:r>
      <w:r>
        <w:rPr>
          <w:spacing w:val="-10"/>
        </w:rPr>
        <w:t xml:space="preserve"> </w:t>
      </w:r>
      <w:r>
        <w:t>the</w:t>
      </w:r>
      <w:r>
        <w:rPr>
          <w:spacing w:val="-10"/>
        </w:rPr>
        <w:t xml:space="preserve"> </w:t>
      </w:r>
      <w:r>
        <w:t>Review</w:t>
      </w:r>
      <w:r>
        <w:rPr>
          <w:spacing w:val="-10"/>
        </w:rPr>
        <w:t xml:space="preserve"> </w:t>
      </w:r>
      <w:r>
        <w:t>by key stakeholders.</w:t>
      </w:r>
    </w:p>
    <w:p w14:paraId="5AF31854" w14:textId="77777777" w:rsidR="00A808D5" w:rsidRDefault="00A808D5">
      <w:pPr>
        <w:pStyle w:val="BodyText"/>
      </w:pPr>
    </w:p>
    <w:p w14:paraId="3AF934A5" w14:textId="77777777" w:rsidR="00A808D5" w:rsidRDefault="00EC4B23">
      <w:pPr>
        <w:pStyle w:val="BodyText"/>
        <w:spacing w:before="1"/>
        <w:ind w:left="1932" w:right="1334"/>
      </w:pPr>
      <w:r>
        <w:t>If</w:t>
      </w:r>
      <w:r>
        <w:rPr>
          <w:spacing w:val="-4"/>
        </w:rPr>
        <w:t xml:space="preserve"> </w:t>
      </w:r>
      <w:r>
        <w:t>the</w:t>
      </w:r>
      <w:r>
        <w:rPr>
          <w:spacing w:val="-4"/>
        </w:rPr>
        <w:t xml:space="preserve"> </w:t>
      </w:r>
      <w:r>
        <w:t>relationship</w:t>
      </w:r>
      <w:r>
        <w:rPr>
          <w:spacing w:val="-7"/>
        </w:rPr>
        <w:t xml:space="preserve"> </w:t>
      </w:r>
      <w:r>
        <w:t>is</w:t>
      </w:r>
      <w:r>
        <w:rPr>
          <w:spacing w:val="-4"/>
        </w:rPr>
        <w:t xml:space="preserve"> </w:t>
      </w:r>
      <w:r>
        <w:t>to</w:t>
      </w:r>
      <w:r>
        <w:rPr>
          <w:spacing w:val="-4"/>
        </w:rPr>
        <w:t xml:space="preserve"> </w:t>
      </w:r>
      <w:r>
        <w:t>be</w:t>
      </w:r>
      <w:r>
        <w:rPr>
          <w:spacing w:val="-4"/>
        </w:rPr>
        <w:t xml:space="preserve"> </w:t>
      </w:r>
      <w:r>
        <w:t>maintained,</w:t>
      </w:r>
      <w:r>
        <w:rPr>
          <w:spacing w:val="-6"/>
        </w:rPr>
        <w:t xml:space="preserve"> </w:t>
      </w:r>
      <w:r>
        <w:t>further</w:t>
      </w:r>
      <w:r>
        <w:rPr>
          <w:spacing w:val="-7"/>
        </w:rPr>
        <w:t xml:space="preserve"> </w:t>
      </w:r>
      <w:r>
        <w:t>steps</w:t>
      </w:r>
      <w:r>
        <w:rPr>
          <w:spacing w:val="-4"/>
        </w:rPr>
        <w:t xml:space="preserve"> </w:t>
      </w:r>
      <w:r>
        <w:t>should</w:t>
      </w:r>
      <w:r>
        <w:rPr>
          <w:spacing w:val="-5"/>
        </w:rPr>
        <w:t xml:space="preserve"> </w:t>
      </w:r>
      <w:r>
        <w:t>be</w:t>
      </w:r>
      <w:r>
        <w:rPr>
          <w:spacing w:val="-4"/>
        </w:rPr>
        <w:t xml:space="preserve"> </w:t>
      </w:r>
      <w:r>
        <w:t>taken to ensure that there is a clear separation between both entities.</w:t>
      </w:r>
    </w:p>
    <w:p w14:paraId="05656786" w14:textId="77777777" w:rsidR="00A808D5" w:rsidRDefault="00EC4B23">
      <w:pPr>
        <w:pStyle w:val="BodyText"/>
        <w:spacing w:before="241"/>
        <w:ind w:left="1933" w:right="1335" w:hanging="356"/>
        <w:jc w:val="both"/>
      </w:pPr>
      <w:bookmarkStart w:id="380" w:name="Recommendation_2._Representatives_of_the"/>
      <w:bookmarkEnd w:id="380"/>
      <w:r>
        <w:t>Recommendation</w:t>
      </w:r>
      <w:r>
        <w:rPr>
          <w:spacing w:val="-2"/>
        </w:rPr>
        <w:t xml:space="preserve"> </w:t>
      </w:r>
      <w:r>
        <w:t>2.</w:t>
      </w:r>
      <w:r>
        <w:rPr>
          <w:spacing w:val="80"/>
        </w:rPr>
        <w:t xml:space="preserve"> </w:t>
      </w:r>
      <w:r>
        <w:t>Representatives of the Department of Health, PHNs, RACGP and ACSQHC should be included as members of the CIAG.</w:t>
      </w:r>
      <w:r>
        <w:rPr>
          <w:spacing w:val="40"/>
        </w:rPr>
        <w:t xml:space="preserve"> </w:t>
      </w:r>
      <w:r>
        <w:t>This will enable wider deliberations about prioritisati</w:t>
      </w:r>
      <w:r>
        <w:t>on and better co-ordination while also promoting closer engagement. This will</w:t>
      </w:r>
      <w:r>
        <w:rPr>
          <w:spacing w:val="-17"/>
        </w:rPr>
        <w:t xml:space="preserve"> </w:t>
      </w:r>
      <w:r>
        <w:t>minimise</w:t>
      </w:r>
      <w:r>
        <w:rPr>
          <w:spacing w:val="-17"/>
        </w:rPr>
        <w:t xml:space="preserve"> </w:t>
      </w:r>
      <w:r>
        <w:t>duplication</w:t>
      </w:r>
      <w:r>
        <w:rPr>
          <w:spacing w:val="-16"/>
        </w:rPr>
        <w:t xml:space="preserve"> </w:t>
      </w:r>
      <w:r>
        <w:t>while</w:t>
      </w:r>
      <w:r>
        <w:rPr>
          <w:spacing w:val="-17"/>
        </w:rPr>
        <w:t xml:space="preserve"> </w:t>
      </w:r>
      <w:r>
        <w:t>also</w:t>
      </w:r>
      <w:r>
        <w:rPr>
          <w:spacing w:val="-17"/>
        </w:rPr>
        <w:t xml:space="preserve"> </w:t>
      </w:r>
      <w:r>
        <w:t>ensuring</w:t>
      </w:r>
      <w:r>
        <w:rPr>
          <w:spacing w:val="-17"/>
        </w:rPr>
        <w:t xml:space="preserve"> </w:t>
      </w:r>
      <w:r>
        <w:t>Grant</w:t>
      </w:r>
      <w:r>
        <w:rPr>
          <w:spacing w:val="-16"/>
        </w:rPr>
        <w:t xml:space="preserve"> </w:t>
      </w:r>
      <w:r>
        <w:t>funded</w:t>
      </w:r>
      <w:r>
        <w:rPr>
          <w:spacing w:val="-17"/>
        </w:rPr>
        <w:t xml:space="preserve"> </w:t>
      </w:r>
      <w:r>
        <w:t>activities align with other relevant Department programs.</w:t>
      </w:r>
    </w:p>
    <w:p w14:paraId="1E414165" w14:textId="77777777" w:rsidR="00A808D5" w:rsidRDefault="00EC4B23">
      <w:pPr>
        <w:pStyle w:val="BodyText"/>
        <w:spacing w:before="239"/>
        <w:ind w:left="1934" w:right="1335" w:hanging="356"/>
        <w:jc w:val="both"/>
      </w:pPr>
      <w:bookmarkStart w:id="381" w:name="Recommendation_3._NPS_Medicine_Wise_shou"/>
      <w:bookmarkEnd w:id="381"/>
      <w:r>
        <w:t>Recommendation</w:t>
      </w:r>
      <w:r>
        <w:rPr>
          <w:spacing w:val="-1"/>
        </w:rPr>
        <w:t xml:space="preserve"> </w:t>
      </w:r>
      <w:r>
        <w:t>3.</w:t>
      </w:r>
      <w:r>
        <w:rPr>
          <w:spacing w:val="40"/>
        </w:rPr>
        <w:t xml:space="preserve"> </w:t>
      </w:r>
      <w:r>
        <w:t>NPS</w:t>
      </w:r>
      <w:r>
        <w:rPr>
          <w:spacing w:val="40"/>
        </w:rPr>
        <w:t xml:space="preserve"> </w:t>
      </w:r>
      <w:r>
        <w:t>Medicine</w:t>
      </w:r>
      <w:r>
        <w:rPr>
          <w:spacing w:val="40"/>
        </w:rPr>
        <w:t xml:space="preserve"> </w:t>
      </w:r>
      <w:r>
        <w:t>Wise</w:t>
      </w:r>
      <w:r>
        <w:rPr>
          <w:spacing w:val="40"/>
        </w:rPr>
        <w:t xml:space="preserve"> </w:t>
      </w:r>
      <w:r>
        <w:t>should</w:t>
      </w:r>
      <w:r>
        <w:rPr>
          <w:spacing w:val="40"/>
        </w:rPr>
        <w:t xml:space="preserve"> </w:t>
      </w:r>
      <w:r>
        <w:t>strengthen governance</w:t>
      </w:r>
      <w:r>
        <w:rPr>
          <w:spacing w:val="-2"/>
        </w:rPr>
        <w:t xml:space="preserve"> </w:t>
      </w:r>
      <w:r>
        <w:t>o</w:t>
      </w:r>
      <w:r>
        <w:t>f the use</w:t>
      </w:r>
      <w:r>
        <w:rPr>
          <w:spacing w:val="-1"/>
        </w:rPr>
        <w:t xml:space="preserve"> </w:t>
      </w:r>
      <w:r>
        <w:t>of</w:t>
      </w:r>
      <w:r>
        <w:rPr>
          <w:spacing w:val="-2"/>
        </w:rPr>
        <w:t xml:space="preserve"> </w:t>
      </w:r>
      <w:r>
        <w:t>MedicineInsight</w:t>
      </w:r>
      <w:r>
        <w:rPr>
          <w:spacing w:val="-2"/>
        </w:rPr>
        <w:t xml:space="preserve"> </w:t>
      </w:r>
      <w:r>
        <w:t>data including</w:t>
      </w:r>
      <w:r>
        <w:rPr>
          <w:spacing w:val="-1"/>
        </w:rPr>
        <w:t xml:space="preserve"> </w:t>
      </w:r>
      <w:r>
        <w:t>introducing greater transparency to ensure ongoing confidence in the processes and to ensure data are not used in a manner contrary to NPS MedicineWise’s mission.</w:t>
      </w:r>
    </w:p>
    <w:p w14:paraId="48767EA2" w14:textId="77777777" w:rsidR="00A808D5" w:rsidRDefault="00EC4B23">
      <w:pPr>
        <w:pStyle w:val="BodyText"/>
        <w:spacing w:before="240"/>
        <w:ind w:left="1934" w:right="1335" w:hanging="356"/>
        <w:jc w:val="both"/>
      </w:pPr>
      <w:bookmarkStart w:id="382" w:name="Recommendation_4._The_Board_of_NPS_Medic"/>
      <w:bookmarkEnd w:id="382"/>
      <w:r>
        <w:t>Recommendation</w:t>
      </w:r>
      <w:r>
        <w:rPr>
          <w:spacing w:val="-3"/>
        </w:rPr>
        <w:t xml:space="preserve"> </w:t>
      </w:r>
      <w:r>
        <w:t>4.</w:t>
      </w:r>
      <w:r>
        <w:rPr>
          <w:spacing w:val="80"/>
          <w:w w:val="150"/>
        </w:rPr>
        <w:t xml:space="preserve"> </w:t>
      </w:r>
      <w:r>
        <w:t>The</w:t>
      </w:r>
      <w:r>
        <w:rPr>
          <w:spacing w:val="-1"/>
        </w:rPr>
        <w:t xml:space="preserve"> </w:t>
      </w:r>
      <w:r>
        <w:t>Board</w:t>
      </w:r>
      <w:r>
        <w:rPr>
          <w:spacing w:val="-1"/>
        </w:rPr>
        <w:t xml:space="preserve"> </w:t>
      </w:r>
      <w:r>
        <w:t>of</w:t>
      </w:r>
      <w:r>
        <w:rPr>
          <w:spacing w:val="-5"/>
        </w:rPr>
        <w:t xml:space="preserve"> </w:t>
      </w:r>
      <w:r>
        <w:t>NPS MedicineWise</w:t>
      </w:r>
      <w:r>
        <w:rPr>
          <w:spacing w:val="-3"/>
        </w:rPr>
        <w:t xml:space="preserve"> </w:t>
      </w:r>
      <w:r>
        <w:t>s</w:t>
      </w:r>
      <w:r>
        <w:t>hould</w:t>
      </w:r>
      <w:r>
        <w:rPr>
          <w:spacing w:val="-1"/>
        </w:rPr>
        <w:t xml:space="preserve"> </w:t>
      </w:r>
      <w:r>
        <w:t>consider mechanisms</w:t>
      </w:r>
      <w:r>
        <w:rPr>
          <w:spacing w:val="-4"/>
        </w:rPr>
        <w:t xml:space="preserve"> </w:t>
      </w:r>
      <w:r>
        <w:t>for</w:t>
      </w:r>
      <w:r>
        <w:rPr>
          <w:spacing w:val="-2"/>
        </w:rPr>
        <w:t xml:space="preserve"> </w:t>
      </w:r>
      <w:r>
        <w:t>the</w:t>
      </w:r>
      <w:r>
        <w:rPr>
          <w:spacing w:val="-3"/>
        </w:rPr>
        <w:t xml:space="preserve"> </w:t>
      </w:r>
      <w:r>
        <w:t>appointment</w:t>
      </w:r>
      <w:r>
        <w:rPr>
          <w:spacing w:val="-2"/>
        </w:rPr>
        <w:t xml:space="preserve"> </w:t>
      </w:r>
      <w:r>
        <w:t>of</w:t>
      </w:r>
      <w:r>
        <w:rPr>
          <w:spacing w:val="-4"/>
        </w:rPr>
        <w:t xml:space="preserve"> </w:t>
      </w:r>
      <w:r>
        <w:t>Directors</w:t>
      </w:r>
      <w:r>
        <w:rPr>
          <w:spacing w:val="-6"/>
        </w:rPr>
        <w:t xml:space="preserve"> </w:t>
      </w:r>
      <w:r>
        <w:t>and</w:t>
      </w:r>
      <w:r>
        <w:rPr>
          <w:spacing w:val="-4"/>
        </w:rPr>
        <w:t xml:space="preserve"> </w:t>
      </w:r>
      <w:r>
        <w:t>the</w:t>
      </w:r>
      <w:r>
        <w:rPr>
          <w:spacing w:val="-3"/>
        </w:rPr>
        <w:t xml:space="preserve"> </w:t>
      </w:r>
      <w:r>
        <w:t>composition</w:t>
      </w:r>
      <w:r>
        <w:rPr>
          <w:spacing w:val="-3"/>
        </w:rPr>
        <w:t xml:space="preserve"> </w:t>
      </w:r>
      <w:r>
        <w:t>of the</w:t>
      </w:r>
      <w:r>
        <w:rPr>
          <w:spacing w:val="-9"/>
        </w:rPr>
        <w:t xml:space="preserve"> </w:t>
      </w:r>
      <w:r>
        <w:t>Board</w:t>
      </w:r>
      <w:r>
        <w:rPr>
          <w:spacing w:val="-12"/>
        </w:rPr>
        <w:t xml:space="preserve"> </w:t>
      </w:r>
      <w:r>
        <w:t>with</w:t>
      </w:r>
      <w:r>
        <w:rPr>
          <w:spacing w:val="-9"/>
        </w:rPr>
        <w:t xml:space="preserve"> </w:t>
      </w:r>
      <w:r>
        <w:t>a</w:t>
      </w:r>
      <w:r>
        <w:rPr>
          <w:spacing w:val="-9"/>
        </w:rPr>
        <w:t xml:space="preserve"> </w:t>
      </w:r>
      <w:r>
        <w:t>view</w:t>
      </w:r>
      <w:r>
        <w:rPr>
          <w:spacing w:val="-9"/>
        </w:rPr>
        <w:t xml:space="preserve"> </w:t>
      </w:r>
      <w:r>
        <w:t>to</w:t>
      </w:r>
      <w:r>
        <w:rPr>
          <w:spacing w:val="-7"/>
        </w:rPr>
        <w:t xml:space="preserve"> </w:t>
      </w:r>
      <w:r>
        <w:t>include</w:t>
      </w:r>
      <w:r>
        <w:rPr>
          <w:spacing w:val="-9"/>
        </w:rPr>
        <w:t xml:space="preserve"> </w:t>
      </w:r>
      <w:r>
        <w:t>members</w:t>
      </w:r>
      <w:r>
        <w:rPr>
          <w:spacing w:val="-7"/>
        </w:rPr>
        <w:t xml:space="preserve"> </w:t>
      </w:r>
      <w:r>
        <w:t>with</w:t>
      </w:r>
      <w:r>
        <w:rPr>
          <w:spacing w:val="-9"/>
        </w:rPr>
        <w:t xml:space="preserve"> </w:t>
      </w:r>
      <w:r>
        <w:t>specific</w:t>
      </w:r>
      <w:r>
        <w:rPr>
          <w:spacing w:val="-12"/>
        </w:rPr>
        <w:t xml:space="preserve"> </w:t>
      </w:r>
      <w:r>
        <w:t>financial</w:t>
      </w:r>
      <w:r>
        <w:rPr>
          <w:spacing w:val="-9"/>
        </w:rPr>
        <w:t xml:space="preserve"> </w:t>
      </w:r>
      <w:r>
        <w:t>and legal expertise and knowledge of public sector governance.</w:t>
      </w:r>
    </w:p>
    <w:p w14:paraId="04E4D683" w14:textId="77777777" w:rsidR="00A808D5" w:rsidRDefault="00EC4B23">
      <w:pPr>
        <w:pStyle w:val="BodyText"/>
        <w:spacing w:before="241"/>
        <w:ind w:left="1935" w:right="1335" w:hanging="356"/>
        <w:jc w:val="both"/>
      </w:pPr>
      <w:bookmarkStart w:id="383" w:name="Recommendation_5._NPS_MedicineWise’s_pro"/>
      <w:bookmarkEnd w:id="383"/>
      <w:r>
        <w:t>Recommendation</w:t>
      </w:r>
      <w:r>
        <w:rPr>
          <w:spacing w:val="-1"/>
        </w:rPr>
        <w:t xml:space="preserve"> </w:t>
      </w:r>
      <w:r>
        <w:t>5.</w:t>
      </w:r>
      <w:r>
        <w:rPr>
          <w:spacing w:val="40"/>
        </w:rPr>
        <w:t xml:space="preserve"> </w:t>
      </w:r>
      <w:r>
        <w:t>NPS</w:t>
      </w:r>
      <w:r>
        <w:rPr>
          <w:spacing w:val="40"/>
        </w:rPr>
        <w:t xml:space="preserve"> </w:t>
      </w:r>
      <w:r>
        <w:t>MedicineWise’s</w:t>
      </w:r>
      <w:r>
        <w:rPr>
          <w:spacing w:val="40"/>
        </w:rPr>
        <w:t xml:space="preserve"> </w:t>
      </w:r>
      <w:r>
        <w:t>processes</w:t>
      </w:r>
      <w:r>
        <w:rPr>
          <w:spacing w:val="40"/>
        </w:rPr>
        <w:t xml:space="preserve"> </w:t>
      </w:r>
      <w:r>
        <w:t>should</w:t>
      </w:r>
      <w:r>
        <w:rPr>
          <w:spacing w:val="40"/>
        </w:rPr>
        <w:t xml:space="preserve"> </w:t>
      </w:r>
      <w:r>
        <w:t>be refocused</w:t>
      </w:r>
      <w:r>
        <w:rPr>
          <w:spacing w:val="-12"/>
        </w:rPr>
        <w:t xml:space="preserve"> </w:t>
      </w:r>
      <w:r>
        <w:t>to</w:t>
      </w:r>
      <w:r>
        <w:rPr>
          <w:spacing w:val="-10"/>
        </w:rPr>
        <w:t xml:space="preserve"> </w:t>
      </w:r>
      <w:r>
        <w:t>ensure</w:t>
      </w:r>
      <w:r>
        <w:rPr>
          <w:spacing w:val="-10"/>
        </w:rPr>
        <w:t xml:space="preserve"> </w:t>
      </w:r>
      <w:r>
        <w:t>consumer</w:t>
      </w:r>
      <w:r>
        <w:rPr>
          <w:spacing w:val="-13"/>
        </w:rPr>
        <w:t xml:space="preserve"> </w:t>
      </w:r>
      <w:r>
        <w:t>involvement</w:t>
      </w:r>
      <w:r>
        <w:rPr>
          <w:spacing w:val="-13"/>
        </w:rPr>
        <w:t xml:space="preserve"> </w:t>
      </w:r>
      <w:r>
        <w:t>in</w:t>
      </w:r>
      <w:r>
        <w:rPr>
          <w:spacing w:val="-13"/>
        </w:rPr>
        <w:t xml:space="preserve"> </w:t>
      </w:r>
      <w:r>
        <w:t>a</w:t>
      </w:r>
      <w:r>
        <w:rPr>
          <w:spacing w:val="-9"/>
        </w:rPr>
        <w:t xml:space="preserve"> </w:t>
      </w:r>
      <w:r>
        <w:t>genuine</w:t>
      </w:r>
      <w:r>
        <w:rPr>
          <w:spacing w:val="-10"/>
        </w:rPr>
        <w:t xml:space="preserve"> </w:t>
      </w:r>
      <w:r>
        <w:t>collaborative manner in the priority setting, co-design, and where applicable, the</w:t>
      </w:r>
      <w:r>
        <w:t xml:space="preserve"> delivery of programs.</w:t>
      </w:r>
    </w:p>
    <w:p w14:paraId="5A0601E8" w14:textId="77777777" w:rsidR="00A808D5" w:rsidRDefault="00EC4B23">
      <w:pPr>
        <w:pStyle w:val="Heading2"/>
        <w:spacing w:before="239"/>
        <w:ind w:left="1220" w:firstLine="0"/>
      </w:pPr>
      <w:bookmarkStart w:id="384" w:name="Embedding_QUM_across_the_Health_System_"/>
      <w:bookmarkEnd w:id="384"/>
      <w:r>
        <w:rPr>
          <w:color w:val="2D74B5"/>
          <w:w w:val="110"/>
        </w:rPr>
        <w:t>Embedding</w:t>
      </w:r>
      <w:r>
        <w:rPr>
          <w:color w:val="2D74B5"/>
          <w:spacing w:val="-3"/>
          <w:w w:val="110"/>
        </w:rPr>
        <w:t xml:space="preserve"> </w:t>
      </w:r>
      <w:r>
        <w:rPr>
          <w:color w:val="2D74B5"/>
          <w:w w:val="110"/>
        </w:rPr>
        <w:t>QUM</w:t>
      </w:r>
      <w:r>
        <w:rPr>
          <w:color w:val="2D74B5"/>
          <w:spacing w:val="-4"/>
          <w:w w:val="110"/>
        </w:rPr>
        <w:t xml:space="preserve"> </w:t>
      </w:r>
      <w:r>
        <w:rPr>
          <w:color w:val="2D74B5"/>
          <w:w w:val="110"/>
        </w:rPr>
        <w:t>across</w:t>
      </w:r>
      <w:r>
        <w:rPr>
          <w:color w:val="2D74B5"/>
          <w:spacing w:val="-3"/>
          <w:w w:val="110"/>
        </w:rPr>
        <w:t xml:space="preserve"> </w:t>
      </w:r>
      <w:r>
        <w:rPr>
          <w:color w:val="2D74B5"/>
          <w:w w:val="110"/>
        </w:rPr>
        <w:t>the</w:t>
      </w:r>
      <w:r>
        <w:rPr>
          <w:color w:val="2D74B5"/>
          <w:spacing w:val="-3"/>
          <w:w w:val="110"/>
        </w:rPr>
        <w:t xml:space="preserve"> </w:t>
      </w:r>
      <w:r>
        <w:rPr>
          <w:color w:val="2D74B5"/>
          <w:w w:val="110"/>
        </w:rPr>
        <w:t>Health</w:t>
      </w:r>
      <w:r>
        <w:rPr>
          <w:color w:val="2D74B5"/>
          <w:spacing w:val="-4"/>
          <w:w w:val="110"/>
        </w:rPr>
        <w:t xml:space="preserve"> </w:t>
      </w:r>
      <w:r>
        <w:rPr>
          <w:color w:val="2D74B5"/>
          <w:spacing w:val="-2"/>
          <w:w w:val="110"/>
        </w:rPr>
        <w:t>System</w:t>
      </w:r>
    </w:p>
    <w:p w14:paraId="33840277" w14:textId="77777777" w:rsidR="00A808D5" w:rsidRDefault="00EC4B23">
      <w:pPr>
        <w:pStyle w:val="BodyText"/>
        <w:spacing w:before="236"/>
        <w:ind w:left="1940" w:right="1333" w:hanging="361"/>
        <w:jc w:val="both"/>
      </w:pPr>
      <w:bookmarkStart w:id="385" w:name="Recommendation_6._Consistent_with_the_Qu"/>
      <w:bookmarkEnd w:id="385"/>
      <w:r>
        <w:t>Recommendation</w:t>
      </w:r>
      <w:r>
        <w:rPr>
          <w:spacing w:val="-1"/>
        </w:rPr>
        <w:t xml:space="preserve"> </w:t>
      </w:r>
      <w:r>
        <w:t>6.</w:t>
      </w:r>
      <w:r>
        <w:rPr>
          <w:spacing w:val="40"/>
        </w:rPr>
        <w:t xml:space="preserve"> </w:t>
      </w:r>
      <w:r>
        <w:t>Consistent with the Quality Use of Medicine Principles of system-based approaches, NPS MedicineWise’s topic selection and annual Workplan development must take into consideration the need for better integration of medication management between levels of he</w:t>
      </w:r>
      <w:r>
        <w:t>althcare services.</w:t>
      </w:r>
    </w:p>
    <w:p w14:paraId="6A5F5942" w14:textId="77777777" w:rsidR="00A808D5" w:rsidRDefault="00A808D5">
      <w:pPr>
        <w:jc w:val="both"/>
        <w:sectPr w:rsidR="00A808D5">
          <w:pgSz w:w="11910" w:h="16840"/>
          <w:pgMar w:top="1660" w:right="460" w:bottom="1000" w:left="580" w:header="709" w:footer="808" w:gutter="0"/>
          <w:cols w:space="720"/>
        </w:sectPr>
      </w:pPr>
    </w:p>
    <w:p w14:paraId="66F0247F" w14:textId="77777777" w:rsidR="00A808D5" w:rsidRDefault="00EC4B23">
      <w:pPr>
        <w:pStyle w:val="BodyText"/>
        <w:spacing w:before="103"/>
        <w:ind w:left="1940" w:right="1336" w:hanging="360"/>
        <w:jc w:val="both"/>
      </w:pPr>
      <w:bookmarkStart w:id="386" w:name="Recommendation_7._In_the_development_of_"/>
      <w:bookmarkStart w:id="387" w:name="_bookmark5"/>
      <w:bookmarkEnd w:id="386"/>
      <w:bookmarkEnd w:id="387"/>
      <w:r>
        <w:lastRenderedPageBreak/>
        <w:t>Recommendation</w:t>
      </w:r>
      <w:r>
        <w:rPr>
          <w:spacing w:val="-3"/>
        </w:rPr>
        <w:t xml:space="preserve"> </w:t>
      </w:r>
      <w:r>
        <w:t>7.</w:t>
      </w:r>
      <w:r>
        <w:rPr>
          <w:spacing w:val="40"/>
        </w:rPr>
        <w:t xml:space="preserve">  </w:t>
      </w:r>
      <w:r>
        <w:t>In</w:t>
      </w:r>
      <w:r>
        <w:rPr>
          <w:spacing w:val="-12"/>
        </w:rPr>
        <w:t xml:space="preserve"> </w:t>
      </w:r>
      <w:r>
        <w:t>the</w:t>
      </w:r>
      <w:r>
        <w:rPr>
          <w:spacing w:val="-12"/>
        </w:rPr>
        <w:t xml:space="preserve"> </w:t>
      </w:r>
      <w:r>
        <w:t>development</w:t>
      </w:r>
      <w:r>
        <w:rPr>
          <w:spacing w:val="-11"/>
        </w:rPr>
        <w:t xml:space="preserve"> </w:t>
      </w:r>
      <w:r>
        <w:t>of</w:t>
      </w:r>
      <w:r>
        <w:rPr>
          <w:spacing w:val="-16"/>
        </w:rPr>
        <w:t xml:space="preserve"> </w:t>
      </w:r>
      <w:r>
        <w:t>the</w:t>
      </w:r>
      <w:r>
        <w:rPr>
          <w:spacing w:val="-12"/>
        </w:rPr>
        <w:t xml:space="preserve"> </w:t>
      </w:r>
      <w:r>
        <w:t>annual</w:t>
      </w:r>
      <w:r>
        <w:rPr>
          <w:spacing w:val="-12"/>
        </w:rPr>
        <w:t xml:space="preserve"> </w:t>
      </w:r>
      <w:r>
        <w:t>Workplan,</w:t>
      </w:r>
      <w:r>
        <w:rPr>
          <w:spacing w:val="-14"/>
        </w:rPr>
        <w:t xml:space="preserve"> </w:t>
      </w:r>
      <w:r>
        <w:t>NPS MedicineWise and the Department must identify system-based issues that impact on QUM and support collaborative interventions that</w:t>
      </w:r>
      <w:r>
        <w:rPr>
          <w:spacing w:val="-7"/>
        </w:rPr>
        <w:t xml:space="preserve"> </w:t>
      </w:r>
      <w:r>
        <w:t>improve</w:t>
      </w:r>
      <w:r>
        <w:rPr>
          <w:spacing w:val="-6"/>
        </w:rPr>
        <w:t xml:space="preserve"> </w:t>
      </w:r>
      <w:r>
        <w:t>medication</w:t>
      </w:r>
      <w:r>
        <w:rPr>
          <w:spacing w:val="-6"/>
        </w:rPr>
        <w:t xml:space="preserve"> </w:t>
      </w:r>
      <w:r>
        <w:t>use</w:t>
      </w:r>
      <w:r>
        <w:rPr>
          <w:spacing w:val="-8"/>
        </w:rPr>
        <w:t xml:space="preserve"> </w:t>
      </w:r>
      <w:r>
        <w:t>while</w:t>
      </w:r>
      <w:r>
        <w:rPr>
          <w:spacing w:val="-8"/>
        </w:rPr>
        <w:t xml:space="preserve"> </w:t>
      </w:r>
      <w:r>
        <w:t>recognising</w:t>
      </w:r>
      <w:r>
        <w:rPr>
          <w:spacing w:val="-7"/>
        </w:rPr>
        <w:t xml:space="preserve"> </w:t>
      </w:r>
      <w:r>
        <w:t>the</w:t>
      </w:r>
      <w:r>
        <w:rPr>
          <w:spacing w:val="-6"/>
        </w:rPr>
        <w:t xml:space="preserve"> </w:t>
      </w:r>
      <w:r>
        <w:t>potential</w:t>
      </w:r>
      <w:r>
        <w:rPr>
          <w:spacing w:val="-5"/>
        </w:rPr>
        <w:t xml:space="preserve"> </w:t>
      </w:r>
      <w:r>
        <w:t>for</w:t>
      </w:r>
      <w:r>
        <w:rPr>
          <w:spacing w:val="-8"/>
        </w:rPr>
        <w:t xml:space="preserve"> </w:t>
      </w:r>
      <w:r>
        <w:t>NPS MedicineWise to demonstrate its QUM stewardship role.</w:t>
      </w:r>
    </w:p>
    <w:p w14:paraId="25B50F14" w14:textId="77777777" w:rsidR="00A808D5" w:rsidRDefault="00EC4B23">
      <w:pPr>
        <w:pStyle w:val="BodyText"/>
        <w:spacing w:before="240"/>
        <w:ind w:left="1940" w:right="1334" w:hanging="361"/>
        <w:jc w:val="both"/>
      </w:pPr>
      <w:bookmarkStart w:id="388" w:name="Recommendation_8._A_collaborative_workin"/>
      <w:bookmarkEnd w:id="388"/>
      <w:r>
        <w:t>Recom</w:t>
      </w:r>
      <w:r>
        <w:t>mendation</w:t>
      </w:r>
      <w:r>
        <w:rPr>
          <w:spacing w:val="-2"/>
        </w:rPr>
        <w:t xml:space="preserve"> </w:t>
      </w:r>
      <w:r>
        <w:t>8.</w:t>
      </w:r>
      <w:r>
        <w:rPr>
          <w:spacing w:val="40"/>
        </w:rPr>
        <w:t xml:space="preserve"> </w:t>
      </w:r>
      <w:r>
        <w:t>A collaborative working relationship between PHNs and NPS MedicineWise is essential to ensure the efficiency and effectiveness of QUME programs. The Department should consider the necessary incentives and processes to facilitate the developmen</w:t>
      </w:r>
      <w:r>
        <w:t>t of a productive working relationship between NPS MedicineWise and the PHNs to leverage Commonwealth investments in primary health quality initiatives.</w:t>
      </w:r>
    </w:p>
    <w:p w14:paraId="2E103E2B" w14:textId="77777777" w:rsidR="00A808D5" w:rsidRDefault="00EC4B23">
      <w:pPr>
        <w:pStyle w:val="BodyText"/>
        <w:spacing w:before="239"/>
        <w:ind w:left="1940" w:right="1334" w:hanging="361"/>
        <w:jc w:val="both"/>
      </w:pPr>
      <w:bookmarkStart w:id="389" w:name="Recommendation_9._To_ensure_the_efficien"/>
      <w:bookmarkEnd w:id="389"/>
      <w:r>
        <w:t>Recommendation</w:t>
      </w:r>
      <w:r>
        <w:rPr>
          <w:spacing w:val="-2"/>
        </w:rPr>
        <w:t xml:space="preserve"> </w:t>
      </w:r>
      <w:r>
        <w:t>9.</w:t>
      </w:r>
      <w:r>
        <w:rPr>
          <w:spacing w:val="80"/>
          <w:w w:val="150"/>
        </w:rPr>
        <w:t xml:space="preserve"> </w:t>
      </w:r>
      <w:r>
        <w:t>To</w:t>
      </w:r>
      <w:r>
        <w:rPr>
          <w:spacing w:val="-3"/>
        </w:rPr>
        <w:t xml:space="preserve"> </w:t>
      </w:r>
      <w:r>
        <w:t>ensure</w:t>
      </w:r>
      <w:r>
        <w:rPr>
          <w:spacing w:val="-6"/>
        </w:rPr>
        <w:t xml:space="preserve"> </w:t>
      </w:r>
      <w:r>
        <w:t>the</w:t>
      </w:r>
      <w:r>
        <w:rPr>
          <w:spacing w:val="-4"/>
        </w:rPr>
        <w:t xml:space="preserve"> </w:t>
      </w:r>
      <w:r>
        <w:t>efficient</w:t>
      </w:r>
      <w:r>
        <w:rPr>
          <w:spacing w:val="-4"/>
        </w:rPr>
        <w:t xml:space="preserve"> </w:t>
      </w:r>
      <w:r>
        <w:t>use</w:t>
      </w:r>
      <w:r>
        <w:rPr>
          <w:spacing w:val="-6"/>
        </w:rPr>
        <w:t xml:space="preserve"> </w:t>
      </w:r>
      <w:r>
        <w:t>of</w:t>
      </w:r>
      <w:r>
        <w:rPr>
          <w:spacing w:val="-3"/>
        </w:rPr>
        <w:t xml:space="preserve"> </w:t>
      </w:r>
      <w:r>
        <w:t>the</w:t>
      </w:r>
      <w:r>
        <w:rPr>
          <w:spacing w:val="-2"/>
        </w:rPr>
        <w:t xml:space="preserve"> </w:t>
      </w:r>
      <w:r>
        <w:t>Commonwealth QUM</w:t>
      </w:r>
      <w:r>
        <w:rPr>
          <w:spacing w:val="-5"/>
        </w:rPr>
        <w:t xml:space="preserve"> </w:t>
      </w:r>
      <w:r>
        <w:t>investments,</w:t>
      </w:r>
      <w:r>
        <w:rPr>
          <w:spacing w:val="-6"/>
        </w:rPr>
        <w:t xml:space="preserve"> </w:t>
      </w:r>
      <w:r>
        <w:t>the</w:t>
      </w:r>
      <w:r>
        <w:rPr>
          <w:spacing w:val="-6"/>
        </w:rPr>
        <w:t xml:space="preserve"> </w:t>
      </w:r>
      <w:r>
        <w:t>relationship</w:t>
      </w:r>
      <w:r>
        <w:rPr>
          <w:spacing w:val="-8"/>
        </w:rPr>
        <w:t xml:space="preserve"> </w:t>
      </w:r>
      <w:r>
        <w:t>between</w:t>
      </w:r>
      <w:r>
        <w:rPr>
          <w:spacing w:val="-5"/>
        </w:rPr>
        <w:t xml:space="preserve"> </w:t>
      </w:r>
      <w:r>
        <w:t>NPS</w:t>
      </w:r>
      <w:r>
        <w:rPr>
          <w:spacing w:val="-5"/>
        </w:rPr>
        <w:t xml:space="preserve"> </w:t>
      </w:r>
      <w:r>
        <w:t>MedicineWise</w:t>
      </w:r>
      <w:r>
        <w:rPr>
          <w:spacing w:val="-10"/>
        </w:rPr>
        <w:t xml:space="preserve"> </w:t>
      </w:r>
      <w:r>
        <w:t>and the ACQSHC should be further developed.</w:t>
      </w:r>
      <w:r>
        <w:rPr>
          <w:spacing w:val="40"/>
        </w:rPr>
        <w:t xml:space="preserve"> </w:t>
      </w:r>
      <w:r>
        <w:t>The two organisations should have complementary priorities and share expertise to avoid duplication and promote consistent messaging wherever applicable.</w:t>
      </w:r>
    </w:p>
    <w:p w14:paraId="402DD189" w14:textId="77777777" w:rsidR="00A808D5" w:rsidRDefault="00EC4B23">
      <w:pPr>
        <w:pStyle w:val="BodyText"/>
        <w:spacing w:before="242"/>
        <w:ind w:left="1939" w:right="1335" w:hanging="360"/>
        <w:jc w:val="both"/>
      </w:pPr>
      <w:bookmarkStart w:id="390" w:name="Recommendation_10._In_line_with_the_Prin"/>
      <w:bookmarkEnd w:id="390"/>
      <w:r>
        <w:t>Recommendation</w:t>
      </w:r>
      <w:r>
        <w:rPr>
          <w:spacing w:val="-1"/>
        </w:rPr>
        <w:t xml:space="preserve"> </w:t>
      </w:r>
      <w:r>
        <w:t>10.</w:t>
      </w:r>
      <w:r>
        <w:rPr>
          <w:spacing w:val="40"/>
        </w:rPr>
        <w:t xml:space="preserve"> </w:t>
      </w:r>
      <w:r>
        <w:t>I</w:t>
      </w:r>
      <w:r>
        <w:t xml:space="preserve">n line with the Principles of NSQUM, it is recommended that QUM initiatives that relate to specific disease entities be supported in a </w:t>
      </w:r>
      <w:proofErr w:type="gramStart"/>
      <w:r>
        <w:t>system based</w:t>
      </w:r>
      <w:proofErr w:type="gramEnd"/>
      <w:r>
        <w:t xml:space="preserve"> approach. To achieve a </w:t>
      </w:r>
      <w:proofErr w:type="gramStart"/>
      <w:r>
        <w:t>system</w:t>
      </w:r>
      <w:r>
        <w:rPr>
          <w:spacing w:val="-8"/>
        </w:rPr>
        <w:t xml:space="preserve"> </w:t>
      </w:r>
      <w:r>
        <w:t>based</w:t>
      </w:r>
      <w:proofErr w:type="gramEnd"/>
      <w:r>
        <w:rPr>
          <w:spacing w:val="-10"/>
        </w:rPr>
        <w:t xml:space="preserve"> </w:t>
      </w:r>
      <w:r>
        <w:t>approach,</w:t>
      </w:r>
      <w:r>
        <w:rPr>
          <w:spacing w:val="-10"/>
        </w:rPr>
        <w:t xml:space="preserve"> </w:t>
      </w:r>
      <w:r>
        <w:t>both</w:t>
      </w:r>
      <w:r>
        <w:rPr>
          <w:spacing w:val="-10"/>
        </w:rPr>
        <w:t xml:space="preserve"> </w:t>
      </w:r>
      <w:r>
        <w:t>NPS</w:t>
      </w:r>
      <w:r>
        <w:rPr>
          <w:spacing w:val="-8"/>
        </w:rPr>
        <w:t xml:space="preserve"> </w:t>
      </w:r>
      <w:r>
        <w:t>MedicineWise</w:t>
      </w:r>
      <w:r>
        <w:rPr>
          <w:spacing w:val="-8"/>
        </w:rPr>
        <w:t xml:space="preserve"> </w:t>
      </w:r>
      <w:r>
        <w:t>and</w:t>
      </w:r>
      <w:r>
        <w:rPr>
          <w:spacing w:val="-10"/>
        </w:rPr>
        <w:t xml:space="preserve"> </w:t>
      </w:r>
      <w:r>
        <w:t>disease</w:t>
      </w:r>
      <w:r>
        <w:rPr>
          <w:spacing w:val="-8"/>
        </w:rPr>
        <w:t xml:space="preserve"> </w:t>
      </w:r>
      <w:r>
        <w:t>specific groups must act col</w:t>
      </w:r>
      <w:r>
        <w:t>laboratively.</w:t>
      </w:r>
    </w:p>
    <w:p w14:paraId="38CC4D69" w14:textId="77777777" w:rsidR="00A808D5" w:rsidRDefault="00EC4B23">
      <w:pPr>
        <w:pStyle w:val="BodyText"/>
        <w:spacing w:before="240"/>
        <w:ind w:left="1932" w:right="1336" w:hanging="356"/>
        <w:jc w:val="both"/>
      </w:pPr>
      <w:bookmarkStart w:id="391" w:name="Recommendation_11._MedicineInsight_is_a_"/>
      <w:bookmarkEnd w:id="391"/>
      <w:r>
        <w:t>Recommendation</w:t>
      </w:r>
      <w:r>
        <w:rPr>
          <w:spacing w:val="-2"/>
        </w:rPr>
        <w:t xml:space="preserve"> </w:t>
      </w:r>
      <w:r>
        <w:t>11.</w:t>
      </w:r>
      <w:r>
        <w:rPr>
          <w:spacing w:val="40"/>
        </w:rPr>
        <w:t xml:space="preserve"> </w:t>
      </w:r>
      <w:r>
        <w:t>MedicineInsight is a valuable primary health</w:t>
      </w:r>
      <w:r>
        <w:rPr>
          <w:spacing w:val="40"/>
        </w:rPr>
        <w:t xml:space="preserve"> </w:t>
      </w:r>
      <w:r>
        <w:t>care data asset and its use by government agencies should be expanded to support the post marketing requirements including for the reporting required for Risk-Management Plans an</w:t>
      </w:r>
      <w:r>
        <w:t>d for drug approvals under accelerated regulatory approval processes and managed entry schemes recommended by PBAC.</w:t>
      </w:r>
    </w:p>
    <w:p w14:paraId="10C28A6B" w14:textId="77777777" w:rsidR="00A808D5" w:rsidRDefault="00EC4B23">
      <w:pPr>
        <w:pStyle w:val="BodyText"/>
        <w:spacing w:before="239"/>
        <w:ind w:left="1933" w:right="1334" w:hanging="356"/>
        <w:jc w:val="both"/>
      </w:pPr>
      <w:bookmarkStart w:id="392" w:name="Recommendation_12._The_utility_of_Medici"/>
      <w:bookmarkEnd w:id="392"/>
      <w:r>
        <w:t>Recommendation</w:t>
      </w:r>
      <w:r>
        <w:rPr>
          <w:spacing w:val="-2"/>
        </w:rPr>
        <w:t xml:space="preserve"> </w:t>
      </w:r>
      <w:r>
        <w:t>12.</w:t>
      </w:r>
      <w:r>
        <w:rPr>
          <w:spacing w:val="40"/>
        </w:rPr>
        <w:t xml:space="preserve"> </w:t>
      </w:r>
      <w:r>
        <w:t>The utility of MedicineInsight data should be better promoted to government and non-government agencies including PHNs.</w:t>
      </w:r>
    </w:p>
    <w:p w14:paraId="1244D31C" w14:textId="77777777" w:rsidR="00A808D5" w:rsidRDefault="00EC4B23">
      <w:pPr>
        <w:pStyle w:val="BodyText"/>
        <w:spacing w:before="241"/>
        <w:ind w:left="1933" w:right="1338" w:hanging="356"/>
        <w:jc w:val="both"/>
      </w:pPr>
      <w:bookmarkStart w:id="393" w:name="Recommendation_13._The_Department_should"/>
      <w:bookmarkEnd w:id="393"/>
      <w:r>
        <w:t>R</w:t>
      </w:r>
      <w:r>
        <w:t>ecommendation</w:t>
      </w:r>
      <w:r>
        <w:rPr>
          <w:spacing w:val="-2"/>
        </w:rPr>
        <w:t xml:space="preserve"> </w:t>
      </w:r>
      <w:r>
        <w:t>13.</w:t>
      </w:r>
      <w:r>
        <w:rPr>
          <w:spacing w:val="40"/>
        </w:rPr>
        <w:t xml:space="preserve"> </w:t>
      </w:r>
      <w:r>
        <w:t>The Department should consider options for a refresh of the National Medicines Policy.</w:t>
      </w:r>
    </w:p>
    <w:p w14:paraId="7563A166" w14:textId="77777777" w:rsidR="00A808D5" w:rsidRDefault="00EC4B23">
      <w:pPr>
        <w:pStyle w:val="Heading2"/>
        <w:ind w:left="1220" w:firstLine="0"/>
      </w:pPr>
      <w:bookmarkStart w:id="394" w:name="Grant_Management_"/>
      <w:bookmarkEnd w:id="394"/>
      <w:r>
        <w:rPr>
          <w:color w:val="2D74B5"/>
          <w:w w:val="110"/>
        </w:rPr>
        <w:t>Grant</w:t>
      </w:r>
      <w:r>
        <w:rPr>
          <w:color w:val="2D74B5"/>
          <w:spacing w:val="9"/>
          <w:w w:val="110"/>
        </w:rPr>
        <w:t xml:space="preserve"> </w:t>
      </w:r>
      <w:r>
        <w:rPr>
          <w:color w:val="2D74B5"/>
          <w:spacing w:val="-2"/>
          <w:w w:val="110"/>
        </w:rPr>
        <w:t>Management</w:t>
      </w:r>
    </w:p>
    <w:p w14:paraId="0A33CA28" w14:textId="77777777" w:rsidR="00A808D5" w:rsidRDefault="00EC4B23">
      <w:pPr>
        <w:pStyle w:val="BodyText"/>
        <w:spacing w:before="236"/>
        <w:ind w:left="1932" w:right="1335" w:hanging="356"/>
        <w:jc w:val="both"/>
      </w:pPr>
      <w:bookmarkStart w:id="395" w:name="Recommendation_14._Commonwealth_Grant_fu"/>
      <w:bookmarkEnd w:id="395"/>
      <w:r>
        <w:t>Recommendation</w:t>
      </w:r>
      <w:r>
        <w:rPr>
          <w:spacing w:val="-3"/>
        </w:rPr>
        <w:t xml:space="preserve"> </w:t>
      </w:r>
      <w:r>
        <w:t>14.</w:t>
      </w:r>
      <w:r>
        <w:rPr>
          <w:spacing w:val="80"/>
        </w:rPr>
        <w:t xml:space="preserve"> </w:t>
      </w:r>
      <w:r>
        <w:t>Commonwealth</w:t>
      </w:r>
      <w:r>
        <w:rPr>
          <w:spacing w:val="-15"/>
        </w:rPr>
        <w:t xml:space="preserve"> </w:t>
      </w:r>
      <w:r>
        <w:t>Grant</w:t>
      </w:r>
      <w:r>
        <w:rPr>
          <w:spacing w:val="-15"/>
        </w:rPr>
        <w:t xml:space="preserve"> </w:t>
      </w:r>
      <w:r>
        <w:t>funds</w:t>
      </w:r>
      <w:r>
        <w:rPr>
          <w:spacing w:val="-16"/>
        </w:rPr>
        <w:t xml:space="preserve"> </w:t>
      </w:r>
      <w:r>
        <w:t>must</w:t>
      </w:r>
      <w:r>
        <w:rPr>
          <w:spacing w:val="-15"/>
        </w:rPr>
        <w:t xml:space="preserve"> </w:t>
      </w:r>
      <w:r>
        <w:t>only</w:t>
      </w:r>
      <w:r>
        <w:rPr>
          <w:spacing w:val="-16"/>
        </w:rPr>
        <w:t xml:space="preserve"> </w:t>
      </w:r>
      <w:r>
        <w:t>be</w:t>
      </w:r>
      <w:r>
        <w:rPr>
          <w:spacing w:val="-16"/>
        </w:rPr>
        <w:t xml:space="preserve"> </w:t>
      </w:r>
      <w:r>
        <w:t>used</w:t>
      </w:r>
      <w:r>
        <w:rPr>
          <w:spacing w:val="-15"/>
        </w:rPr>
        <w:t xml:space="preserve"> </w:t>
      </w:r>
      <w:r>
        <w:t>to support Grant activities. The terms of the Grant Agreement should include a clear requirement that resourcing for non-Grant activities be separated from funds provided through the Grant. To ensure ongoing compliance with the Grant requirements and to im</w:t>
      </w:r>
      <w:r>
        <w:t xml:space="preserve">prove financial transparency in the future use of Grant funds, NPS </w:t>
      </w:r>
      <w:r>
        <w:rPr>
          <w:spacing w:val="-2"/>
        </w:rPr>
        <w:t>MedicineWise</w:t>
      </w:r>
      <w:r>
        <w:rPr>
          <w:spacing w:val="-11"/>
        </w:rPr>
        <w:t xml:space="preserve"> </w:t>
      </w:r>
      <w:r>
        <w:rPr>
          <w:spacing w:val="-2"/>
        </w:rPr>
        <w:t>should</w:t>
      </w:r>
      <w:r>
        <w:rPr>
          <w:spacing w:val="-6"/>
        </w:rPr>
        <w:t xml:space="preserve"> </w:t>
      </w:r>
      <w:r>
        <w:rPr>
          <w:spacing w:val="-2"/>
        </w:rPr>
        <w:t>be</w:t>
      </w:r>
      <w:r>
        <w:rPr>
          <w:spacing w:val="-1"/>
        </w:rPr>
        <w:t xml:space="preserve"> </w:t>
      </w:r>
      <w:r>
        <w:rPr>
          <w:spacing w:val="-2"/>
        </w:rPr>
        <w:t>required</w:t>
      </w:r>
      <w:r>
        <w:rPr>
          <w:spacing w:val="-6"/>
        </w:rPr>
        <w:t xml:space="preserve"> </w:t>
      </w:r>
      <w:r>
        <w:rPr>
          <w:spacing w:val="-2"/>
        </w:rPr>
        <w:t>to</w:t>
      </w:r>
      <w:r>
        <w:rPr>
          <w:spacing w:val="-5"/>
        </w:rPr>
        <w:t xml:space="preserve"> </w:t>
      </w:r>
      <w:r>
        <w:rPr>
          <w:spacing w:val="-2"/>
        </w:rPr>
        <w:t>establish</w:t>
      </w:r>
      <w:r>
        <w:rPr>
          <w:spacing w:val="-5"/>
        </w:rPr>
        <w:t xml:space="preserve"> </w:t>
      </w:r>
      <w:r>
        <w:rPr>
          <w:spacing w:val="-2"/>
        </w:rPr>
        <w:t>financial</w:t>
      </w:r>
      <w:r>
        <w:rPr>
          <w:spacing w:val="-4"/>
        </w:rPr>
        <w:t xml:space="preserve"> </w:t>
      </w:r>
      <w:r>
        <w:rPr>
          <w:spacing w:val="-2"/>
        </w:rPr>
        <w:t>processes</w:t>
      </w:r>
      <w:r>
        <w:rPr>
          <w:spacing w:val="-5"/>
        </w:rPr>
        <w:t xml:space="preserve"> </w:t>
      </w:r>
      <w:r>
        <w:rPr>
          <w:spacing w:val="-4"/>
        </w:rPr>
        <w:t>that</w:t>
      </w:r>
    </w:p>
    <w:p w14:paraId="7FDF1CFF" w14:textId="77777777" w:rsidR="00A808D5" w:rsidRDefault="00A808D5">
      <w:pPr>
        <w:jc w:val="both"/>
        <w:sectPr w:rsidR="00A808D5">
          <w:pgSz w:w="11910" w:h="16840"/>
          <w:pgMar w:top="1660" w:right="460" w:bottom="1000" w:left="580" w:header="709" w:footer="808" w:gutter="0"/>
          <w:cols w:space="720"/>
        </w:sectPr>
      </w:pPr>
    </w:p>
    <w:p w14:paraId="2D6852E1" w14:textId="77777777" w:rsidR="00A808D5" w:rsidRDefault="00EC4B23">
      <w:pPr>
        <w:pStyle w:val="BodyText"/>
        <w:spacing w:before="104"/>
        <w:ind w:left="1933" w:right="1337" w:hanging="1"/>
        <w:jc w:val="both"/>
      </w:pPr>
      <w:bookmarkStart w:id="396" w:name="clearly_show_that_Grant_funds_are_not_be"/>
      <w:bookmarkEnd w:id="396"/>
      <w:r>
        <w:lastRenderedPageBreak/>
        <w:t xml:space="preserve">clearly show that Grant funds are not being used to underwrite any aspect of NPS MedicineWise’s non-Grant projects. The Agreement should also require that any processes that rely on reimbursing the Grant for the cost of using Grant funded staff and assets </w:t>
      </w:r>
      <w:r>
        <w:t>for non- Grant activities must first be agreed in writing by the Department.</w:t>
      </w:r>
    </w:p>
    <w:p w14:paraId="16405F7A" w14:textId="77777777" w:rsidR="00A808D5" w:rsidRDefault="00EC4B23">
      <w:pPr>
        <w:pStyle w:val="BodyText"/>
        <w:spacing w:before="239"/>
        <w:ind w:left="1934" w:right="1335" w:hanging="356"/>
        <w:jc w:val="both"/>
      </w:pPr>
      <w:bookmarkStart w:id="397" w:name="Recommendation_15._Mechanisms_to_support"/>
      <w:bookmarkEnd w:id="397"/>
      <w:r>
        <w:t>Recommendation</w:t>
      </w:r>
      <w:r>
        <w:rPr>
          <w:spacing w:val="-2"/>
        </w:rPr>
        <w:t xml:space="preserve"> </w:t>
      </w:r>
      <w:r>
        <w:t xml:space="preserve">15. Mechanisms to support greater collaboration between NPS MedicineWise and other key stakeholders need to be built into any new funding Agreement. The Department </w:t>
      </w:r>
      <w:r>
        <w:t>should ensure QUM performance indicators across government funded activities are harmonised (including ACSQHC and PHNs) to ensure delivery against shared safety and quality goals is optimised.</w:t>
      </w:r>
    </w:p>
    <w:p w14:paraId="3E9B87B7" w14:textId="77777777" w:rsidR="00A808D5" w:rsidRDefault="00EC4B23">
      <w:pPr>
        <w:pStyle w:val="BodyText"/>
        <w:spacing w:before="240"/>
        <w:ind w:left="1934" w:right="1334" w:hanging="356"/>
        <w:jc w:val="both"/>
      </w:pPr>
      <w:bookmarkStart w:id="398" w:name="Recommendation_16._Acceptance_of_the_fin"/>
      <w:bookmarkEnd w:id="398"/>
      <w:r>
        <w:t>Recommendation</w:t>
      </w:r>
      <w:r>
        <w:rPr>
          <w:spacing w:val="-1"/>
        </w:rPr>
        <w:t xml:space="preserve"> </w:t>
      </w:r>
      <w:r>
        <w:t>16. Acceptance of the final topic selection for</w:t>
      </w:r>
      <w:r>
        <w:rPr>
          <w:spacing w:val="40"/>
        </w:rPr>
        <w:t xml:space="preserve"> </w:t>
      </w:r>
      <w:r>
        <w:t>inclusion</w:t>
      </w:r>
      <w:r>
        <w:rPr>
          <w:spacing w:val="-15"/>
        </w:rPr>
        <w:t xml:space="preserve"> </w:t>
      </w:r>
      <w:r>
        <w:t>in</w:t>
      </w:r>
      <w:r>
        <w:rPr>
          <w:spacing w:val="-13"/>
        </w:rPr>
        <w:t xml:space="preserve"> </w:t>
      </w:r>
      <w:r>
        <w:t>the</w:t>
      </w:r>
      <w:r>
        <w:rPr>
          <w:spacing w:val="-15"/>
        </w:rPr>
        <w:t xml:space="preserve"> </w:t>
      </w:r>
      <w:r>
        <w:t>annual</w:t>
      </w:r>
      <w:r>
        <w:rPr>
          <w:spacing w:val="-15"/>
        </w:rPr>
        <w:t xml:space="preserve"> </w:t>
      </w:r>
      <w:r>
        <w:t>Workplan</w:t>
      </w:r>
      <w:r>
        <w:rPr>
          <w:spacing w:val="-13"/>
        </w:rPr>
        <w:t xml:space="preserve"> </w:t>
      </w:r>
      <w:r>
        <w:t>should</w:t>
      </w:r>
      <w:r>
        <w:rPr>
          <w:spacing w:val="-15"/>
        </w:rPr>
        <w:t xml:space="preserve"> </w:t>
      </w:r>
      <w:r>
        <w:t>reside</w:t>
      </w:r>
      <w:r>
        <w:rPr>
          <w:spacing w:val="-15"/>
        </w:rPr>
        <w:t xml:space="preserve"> </w:t>
      </w:r>
      <w:r>
        <w:t>with</w:t>
      </w:r>
      <w:r>
        <w:rPr>
          <w:spacing w:val="-15"/>
        </w:rPr>
        <w:t xml:space="preserve"> </w:t>
      </w:r>
      <w:r>
        <w:t>the</w:t>
      </w:r>
      <w:r>
        <w:rPr>
          <w:spacing w:val="-15"/>
        </w:rPr>
        <w:t xml:space="preserve"> </w:t>
      </w:r>
      <w:r>
        <w:t xml:space="preserve">Department of Health. The process of developing and approving NPS MedicineWise’s annual Workplan and Budget needs to be better integrated with the Department’s QUM priorities </w:t>
      </w:r>
      <w:proofErr w:type="gramStart"/>
      <w:r>
        <w:t>in order to</w:t>
      </w:r>
      <w:proofErr w:type="gramEnd"/>
      <w:r>
        <w:t xml:space="preserve"> avoid </w:t>
      </w:r>
      <w:r>
        <w:rPr>
          <w:spacing w:val="-2"/>
        </w:rPr>
        <w:t>duplica</w:t>
      </w:r>
      <w:r>
        <w:rPr>
          <w:spacing w:val="-2"/>
        </w:rPr>
        <w:t>tion</w:t>
      </w:r>
      <w:r>
        <w:rPr>
          <w:spacing w:val="-11"/>
        </w:rPr>
        <w:t xml:space="preserve"> </w:t>
      </w:r>
      <w:r>
        <w:rPr>
          <w:spacing w:val="-2"/>
        </w:rPr>
        <w:t>and</w:t>
      </w:r>
      <w:r>
        <w:rPr>
          <w:spacing w:val="-8"/>
        </w:rPr>
        <w:t xml:space="preserve"> </w:t>
      </w:r>
      <w:r>
        <w:rPr>
          <w:spacing w:val="-2"/>
        </w:rPr>
        <w:t>to identify</w:t>
      </w:r>
      <w:r>
        <w:rPr>
          <w:spacing w:val="-5"/>
        </w:rPr>
        <w:t xml:space="preserve"> </w:t>
      </w:r>
      <w:r>
        <w:rPr>
          <w:spacing w:val="-2"/>
        </w:rPr>
        <w:t>areas</w:t>
      </w:r>
      <w:r>
        <w:rPr>
          <w:spacing w:val="-5"/>
        </w:rPr>
        <w:t xml:space="preserve"> </w:t>
      </w:r>
      <w:r>
        <w:rPr>
          <w:spacing w:val="-2"/>
        </w:rPr>
        <w:t>of</w:t>
      </w:r>
      <w:r>
        <w:rPr>
          <w:spacing w:val="-5"/>
        </w:rPr>
        <w:t xml:space="preserve"> </w:t>
      </w:r>
      <w:r>
        <w:rPr>
          <w:spacing w:val="-2"/>
        </w:rPr>
        <w:t>synergy</w:t>
      </w:r>
      <w:r>
        <w:rPr>
          <w:spacing w:val="-5"/>
        </w:rPr>
        <w:t xml:space="preserve"> </w:t>
      </w:r>
      <w:r>
        <w:rPr>
          <w:spacing w:val="-2"/>
        </w:rPr>
        <w:t>across</w:t>
      </w:r>
      <w:r>
        <w:rPr>
          <w:spacing w:val="-5"/>
        </w:rPr>
        <w:t xml:space="preserve"> </w:t>
      </w:r>
      <w:r>
        <w:rPr>
          <w:spacing w:val="-2"/>
        </w:rPr>
        <w:t>various</w:t>
      </w:r>
      <w:r>
        <w:rPr>
          <w:spacing w:val="-5"/>
        </w:rPr>
        <w:t xml:space="preserve"> </w:t>
      </w:r>
      <w:r>
        <w:rPr>
          <w:spacing w:val="-2"/>
        </w:rPr>
        <w:t>initiatives.</w:t>
      </w:r>
    </w:p>
    <w:p w14:paraId="6FB23A64" w14:textId="77777777" w:rsidR="00A808D5" w:rsidRDefault="00EC4B23">
      <w:pPr>
        <w:pStyle w:val="BodyText"/>
        <w:spacing w:before="242"/>
        <w:ind w:left="1934" w:right="1335" w:hanging="356"/>
        <w:jc w:val="both"/>
      </w:pPr>
      <w:bookmarkStart w:id="399" w:name="Recommendation_17._The_terms_of_the_Gran"/>
      <w:bookmarkEnd w:id="399"/>
      <w:r>
        <w:t>Recommendation</w:t>
      </w:r>
      <w:r>
        <w:rPr>
          <w:spacing w:val="-2"/>
        </w:rPr>
        <w:t xml:space="preserve"> </w:t>
      </w:r>
      <w:r>
        <w:t>17.</w:t>
      </w:r>
      <w:r>
        <w:rPr>
          <w:spacing w:val="40"/>
        </w:rPr>
        <w:t xml:space="preserve"> </w:t>
      </w:r>
      <w:r>
        <w:t>The terms of the Grant Agreement should be amended</w:t>
      </w:r>
      <w:r>
        <w:rPr>
          <w:spacing w:val="-4"/>
        </w:rPr>
        <w:t xml:space="preserve"> </w:t>
      </w:r>
      <w:r>
        <w:t>to</w:t>
      </w:r>
      <w:r>
        <w:rPr>
          <w:spacing w:val="-4"/>
        </w:rPr>
        <w:t xml:space="preserve"> </w:t>
      </w:r>
      <w:r>
        <w:t>require</w:t>
      </w:r>
      <w:r>
        <w:rPr>
          <w:spacing w:val="-7"/>
        </w:rPr>
        <w:t xml:space="preserve"> </w:t>
      </w:r>
      <w:r>
        <w:t>that</w:t>
      </w:r>
      <w:r>
        <w:rPr>
          <w:spacing w:val="-2"/>
        </w:rPr>
        <w:t xml:space="preserve"> </w:t>
      </w:r>
      <w:r>
        <w:t>costs</w:t>
      </w:r>
      <w:r>
        <w:rPr>
          <w:spacing w:val="-4"/>
        </w:rPr>
        <w:t xml:space="preserve"> </w:t>
      </w:r>
      <w:r>
        <w:t>of</w:t>
      </w:r>
      <w:r>
        <w:rPr>
          <w:spacing w:val="-7"/>
        </w:rPr>
        <w:t xml:space="preserve"> </w:t>
      </w:r>
      <w:r>
        <w:t>each</w:t>
      </w:r>
      <w:r>
        <w:rPr>
          <w:spacing w:val="-5"/>
        </w:rPr>
        <w:t xml:space="preserve"> </w:t>
      </w:r>
      <w:r>
        <w:t>of</w:t>
      </w:r>
      <w:r>
        <w:rPr>
          <w:spacing w:val="-7"/>
        </w:rPr>
        <w:t xml:space="preserve"> </w:t>
      </w:r>
      <w:r>
        <w:t>the</w:t>
      </w:r>
      <w:r>
        <w:rPr>
          <w:spacing w:val="-5"/>
        </w:rPr>
        <w:t xml:space="preserve"> </w:t>
      </w:r>
      <w:r>
        <w:t>elements</w:t>
      </w:r>
      <w:r>
        <w:rPr>
          <w:spacing w:val="-7"/>
        </w:rPr>
        <w:t xml:space="preserve"> </w:t>
      </w:r>
      <w:r>
        <w:t>that</w:t>
      </w:r>
      <w:r>
        <w:rPr>
          <w:spacing w:val="-2"/>
        </w:rPr>
        <w:t xml:space="preserve"> </w:t>
      </w:r>
      <w:r>
        <w:t>constitute an activity under the Grant be reported to the Commonwealth.</w:t>
      </w:r>
    </w:p>
    <w:p w14:paraId="2376F009" w14:textId="77777777" w:rsidR="00A808D5" w:rsidRDefault="00EC4B23">
      <w:pPr>
        <w:pStyle w:val="BodyText"/>
        <w:spacing w:before="238"/>
        <w:ind w:left="1934" w:right="1334" w:hanging="356"/>
        <w:jc w:val="both"/>
      </w:pPr>
      <w:bookmarkStart w:id="400" w:name="Recommendation_18._MedicineInsight_shoul"/>
      <w:bookmarkEnd w:id="400"/>
      <w:r>
        <w:t>Recommendation</w:t>
      </w:r>
      <w:r>
        <w:rPr>
          <w:spacing w:val="-3"/>
        </w:rPr>
        <w:t xml:space="preserve"> </w:t>
      </w:r>
      <w:r>
        <w:t>18.</w:t>
      </w:r>
      <w:r>
        <w:rPr>
          <w:spacing w:val="80"/>
        </w:rPr>
        <w:t xml:space="preserve"> </w:t>
      </w:r>
      <w:r>
        <w:t>MedicineInsight should continue to be developed and maintained by the Department and NPS MedicineWise.</w:t>
      </w:r>
    </w:p>
    <w:p w14:paraId="24E35DB7" w14:textId="77777777" w:rsidR="00A808D5" w:rsidRDefault="00EC4B23">
      <w:pPr>
        <w:pStyle w:val="BodyText"/>
        <w:spacing w:before="241"/>
        <w:ind w:left="1935" w:right="1334" w:hanging="356"/>
        <w:jc w:val="both"/>
      </w:pPr>
      <w:bookmarkStart w:id="401" w:name="Recommendation_19._The_Australian_Prescr"/>
      <w:bookmarkEnd w:id="401"/>
      <w:r>
        <w:t>Recommendation</w:t>
      </w:r>
      <w:r>
        <w:rPr>
          <w:spacing w:val="-2"/>
        </w:rPr>
        <w:t xml:space="preserve"> </w:t>
      </w:r>
      <w:r>
        <w:t>19.</w:t>
      </w:r>
      <w:r>
        <w:rPr>
          <w:spacing w:val="40"/>
        </w:rPr>
        <w:t xml:space="preserve"> </w:t>
      </w:r>
      <w:r>
        <w:t>The Australian Prescriber should continue t</w:t>
      </w:r>
      <w:r>
        <w:t>o be published at current frequency and continue to be a core component of NPS MedicineWise funded programs.</w:t>
      </w:r>
    </w:p>
    <w:p w14:paraId="418F0428" w14:textId="77777777" w:rsidR="00A808D5" w:rsidRDefault="00EC4B23">
      <w:pPr>
        <w:pStyle w:val="BodyText"/>
        <w:spacing w:before="239"/>
        <w:ind w:left="1935" w:right="1332" w:hanging="356"/>
        <w:jc w:val="both"/>
      </w:pPr>
      <w:bookmarkStart w:id="402" w:name="Recommendation_20._NPS_MedicineWise_shou"/>
      <w:bookmarkEnd w:id="402"/>
      <w:r>
        <w:t>Recommendation</w:t>
      </w:r>
      <w:r>
        <w:rPr>
          <w:spacing w:val="-3"/>
        </w:rPr>
        <w:t xml:space="preserve"> </w:t>
      </w:r>
      <w:r>
        <w:t>20.</w:t>
      </w:r>
      <w:r>
        <w:rPr>
          <w:spacing w:val="80"/>
        </w:rPr>
        <w:t xml:space="preserve"> </w:t>
      </w:r>
      <w:r>
        <w:t>NPS</w:t>
      </w:r>
      <w:r>
        <w:rPr>
          <w:spacing w:val="-1"/>
        </w:rPr>
        <w:t xml:space="preserve"> </w:t>
      </w:r>
      <w:r>
        <w:t>MedicineWise</w:t>
      </w:r>
      <w:r>
        <w:rPr>
          <w:spacing w:val="-1"/>
        </w:rPr>
        <w:t xml:space="preserve"> </w:t>
      </w:r>
      <w:r>
        <w:t>should</w:t>
      </w:r>
      <w:r>
        <w:rPr>
          <w:spacing w:val="-3"/>
        </w:rPr>
        <w:t xml:space="preserve"> </w:t>
      </w:r>
      <w:r>
        <w:t>undertake</w:t>
      </w:r>
      <w:r>
        <w:rPr>
          <w:spacing w:val="-1"/>
        </w:rPr>
        <w:t xml:space="preserve"> </w:t>
      </w:r>
      <w:r>
        <w:t>a</w:t>
      </w:r>
      <w:r>
        <w:rPr>
          <w:spacing w:val="-1"/>
        </w:rPr>
        <w:t xml:space="preserve"> </w:t>
      </w:r>
      <w:r>
        <w:t>review</w:t>
      </w:r>
      <w:r>
        <w:rPr>
          <w:spacing w:val="-1"/>
        </w:rPr>
        <w:t xml:space="preserve"> </w:t>
      </w:r>
      <w:r>
        <w:t>of RADAR and consider whether it is the most efficient and effective means of informi</w:t>
      </w:r>
      <w:r>
        <w:t>ng pharmacists and prescribers regarding PBS listings. Further, in view of the apparent overlap in the type of material, there is a need to consider whether both RADAR and Australian Prescriber are necessary or whether consolidation of the two publications</w:t>
      </w:r>
      <w:r>
        <w:t xml:space="preserve"> is an appropriate option.</w:t>
      </w:r>
    </w:p>
    <w:p w14:paraId="269F41BB" w14:textId="77777777" w:rsidR="00A808D5" w:rsidRDefault="00EC4B23">
      <w:pPr>
        <w:pStyle w:val="BodyText"/>
        <w:spacing w:before="241"/>
        <w:ind w:left="1936" w:right="1332" w:hanging="356"/>
        <w:jc w:val="both"/>
      </w:pPr>
      <w:bookmarkStart w:id="403" w:name="Recommendation_21._While_the_MedicineLin"/>
      <w:bookmarkEnd w:id="403"/>
      <w:r>
        <w:t>Recommendation</w:t>
      </w:r>
      <w:r>
        <w:rPr>
          <w:spacing w:val="-2"/>
        </w:rPr>
        <w:t xml:space="preserve"> </w:t>
      </w:r>
      <w:r>
        <w:t>21.</w:t>
      </w:r>
      <w:r>
        <w:rPr>
          <w:spacing w:val="40"/>
        </w:rPr>
        <w:t xml:space="preserve"> </w:t>
      </w:r>
      <w:r>
        <w:t>While the MedicineLine service does perform a useful</w:t>
      </w:r>
      <w:r>
        <w:rPr>
          <w:spacing w:val="-2"/>
        </w:rPr>
        <w:t xml:space="preserve"> </w:t>
      </w:r>
      <w:r>
        <w:t>function,</w:t>
      </w:r>
      <w:r>
        <w:rPr>
          <w:spacing w:val="-4"/>
        </w:rPr>
        <w:t xml:space="preserve"> </w:t>
      </w:r>
      <w:r>
        <w:t>the</w:t>
      </w:r>
      <w:r>
        <w:rPr>
          <w:spacing w:val="-4"/>
        </w:rPr>
        <w:t xml:space="preserve"> </w:t>
      </w:r>
      <w:r>
        <w:t>question</w:t>
      </w:r>
      <w:r>
        <w:rPr>
          <w:spacing w:val="-4"/>
        </w:rPr>
        <w:t xml:space="preserve"> </w:t>
      </w:r>
      <w:r>
        <w:t>of</w:t>
      </w:r>
      <w:r>
        <w:rPr>
          <w:spacing w:val="-3"/>
        </w:rPr>
        <w:t xml:space="preserve"> </w:t>
      </w:r>
      <w:r>
        <w:t>whether</w:t>
      </w:r>
      <w:r>
        <w:rPr>
          <w:spacing w:val="-4"/>
        </w:rPr>
        <w:t xml:space="preserve"> </w:t>
      </w:r>
      <w:r>
        <w:t>it</w:t>
      </w:r>
      <w:r>
        <w:rPr>
          <w:spacing w:val="-3"/>
        </w:rPr>
        <w:t xml:space="preserve"> </w:t>
      </w:r>
      <w:r>
        <w:t>could</w:t>
      </w:r>
      <w:r>
        <w:rPr>
          <w:spacing w:val="-5"/>
        </w:rPr>
        <w:t xml:space="preserve"> </w:t>
      </w:r>
      <w:r>
        <w:t>be</w:t>
      </w:r>
      <w:r>
        <w:rPr>
          <w:spacing w:val="-1"/>
        </w:rPr>
        <w:t xml:space="preserve"> </w:t>
      </w:r>
      <w:r>
        <w:t>better</w:t>
      </w:r>
      <w:r>
        <w:rPr>
          <w:spacing w:val="-3"/>
        </w:rPr>
        <w:t xml:space="preserve"> </w:t>
      </w:r>
      <w:r>
        <w:t>integrated into</w:t>
      </w:r>
      <w:r>
        <w:rPr>
          <w:spacing w:val="-11"/>
        </w:rPr>
        <w:t xml:space="preserve"> </w:t>
      </w:r>
      <w:r>
        <w:t>Healthdirect</w:t>
      </w:r>
      <w:r>
        <w:rPr>
          <w:spacing w:val="-11"/>
        </w:rPr>
        <w:t xml:space="preserve"> </w:t>
      </w:r>
      <w:r>
        <w:t>Australia</w:t>
      </w:r>
      <w:r>
        <w:rPr>
          <w:spacing w:val="-9"/>
        </w:rPr>
        <w:t xml:space="preserve"> </w:t>
      </w:r>
      <w:r>
        <w:t>should</w:t>
      </w:r>
      <w:r>
        <w:rPr>
          <w:spacing w:val="-11"/>
        </w:rPr>
        <w:t xml:space="preserve"> </w:t>
      </w:r>
      <w:r>
        <w:t>be</w:t>
      </w:r>
      <w:r>
        <w:rPr>
          <w:spacing w:val="-11"/>
        </w:rPr>
        <w:t xml:space="preserve"> </w:t>
      </w:r>
      <w:r>
        <w:t>considered</w:t>
      </w:r>
      <w:r>
        <w:rPr>
          <w:spacing w:val="-10"/>
        </w:rPr>
        <w:t xml:space="preserve"> </w:t>
      </w:r>
      <w:r>
        <w:t>by</w:t>
      </w:r>
      <w:r>
        <w:rPr>
          <w:spacing w:val="-11"/>
        </w:rPr>
        <w:t xml:space="preserve"> </w:t>
      </w:r>
      <w:r>
        <w:t>the</w:t>
      </w:r>
      <w:r>
        <w:rPr>
          <w:spacing w:val="-11"/>
        </w:rPr>
        <w:t xml:space="preserve"> </w:t>
      </w:r>
      <w:r>
        <w:t>Department. If NPS MedicineWise’s service were to be incorporated into Healthdirect’s services, consideration will need to be given to increasing Healthdirect’s access to expertise on medicines.</w:t>
      </w:r>
    </w:p>
    <w:p w14:paraId="46A97C8C" w14:textId="77777777" w:rsidR="00A808D5" w:rsidRDefault="00A808D5">
      <w:pPr>
        <w:jc w:val="both"/>
        <w:sectPr w:rsidR="00A808D5">
          <w:pgSz w:w="11910" w:h="16840"/>
          <w:pgMar w:top="1660" w:right="460" w:bottom="1000" w:left="580" w:header="709" w:footer="808" w:gutter="0"/>
          <w:cols w:space="720"/>
        </w:sectPr>
      </w:pPr>
    </w:p>
    <w:p w14:paraId="6F1BE9FD" w14:textId="77777777" w:rsidR="00A808D5" w:rsidRDefault="00EC4B23">
      <w:pPr>
        <w:spacing w:before="103"/>
        <w:ind w:left="1932" w:right="1336" w:hanging="356"/>
        <w:jc w:val="both"/>
        <w:rPr>
          <w:sz w:val="24"/>
        </w:rPr>
      </w:pPr>
      <w:bookmarkStart w:id="404" w:name="Recommendation_22._Government_QUME_fundi"/>
      <w:bookmarkStart w:id="405" w:name="_bookmark6"/>
      <w:bookmarkEnd w:id="404"/>
      <w:bookmarkEnd w:id="405"/>
      <w:r>
        <w:rPr>
          <w:sz w:val="24"/>
        </w:rPr>
        <w:lastRenderedPageBreak/>
        <w:t>Recommendation</w:t>
      </w:r>
      <w:r>
        <w:rPr>
          <w:spacing w:val="-2"/>
          <w:sz w:val="24"/>
        </w:rPr>
        <w:t xml:space="preserve"> </w:t>
      </w:r>
      <w:r>
        <w:rPr>
          <w:sz w:val="24"/>
        </w:rPr>
        <w:t>22. Gov</w:t>
      </w:r>
      <w:r>
        <w:rPr>
          <w:sz w:val="24"/>
        </w:rPr>
        <w:t xml:space="preserve">ernment QUME funding should not be allocated to activities to address </w:t>
      </w:r>
      <w:r>
        <w:t xml:space="preserve">Antimicrobial Resistance </w:t>
      </w:r>
      <w:r>
        <w:rPr>
          <w:sz w:val="24"/>
        </w:rPr>
        <w:t xml:space="preserve">(AMR) unless it is part of a co-ordinated program endorsed by the </w:t>
      </w:r>
      <w:r>
        <w:t xml:space="preserve">Office of Health Protection </w:t>
      </w:r>
      <w:r>
        <w:rPr>
          <w:sz w:val="24"/>
        </w:rPr>
        <w:t>(OHP).</w:t>
      </w:r>
    </w:p>
    <w:p w14:paraId="1CEC74AA" w14:textId="77777777" w:rsidR="00A808D5" w:rsidRDefault="00EC4B23">
      <w:pPr>
        <w:pStyle w:val="BodyText"/>
        <w:spacing w:before="240"/>
        <w:ind w:left="1932" w:right="1339" w:hanging="355"/>
        <w:jc w:val="both"/>
      </w:pPr>
      <w:bookmarkStart w:id="406" w:name="Recommendation_23._Availability_and_util"/>
      <w:bookmarkEnd w:id="406"/>
      <w:r>
        <w:t>Recommendation</w:t>
      </w:r>
      <w:r>
        <w:rPr>
          <w:spacing w:val="-2"/>
        </w:rPr>
        <w:t xml:space="preserve"> </w:t>
      </w:r>
      <w:r>
        <w:t>23.</w:t>
      </w:r>
      <w:r>
        <w:rPr>
          <w:spacing w:val="40"/>
        </w:rPr>
        <w:t xml:space="preserve"> </w:t>
      </w:r>
      <w:r>
        <w:t>Availability and utility of NPS MedicineW</w:t>
      </w:r>
      <w:r>
        <w:t>ise’s Medicine</w:t>
      </w:r>
      <w:r>
        <w:rPr>
          <w:spacing w:val="-4"/>
        </w:rPr>
        <w:t xml:space="preserve"> </w:t>
      </w:r>
      <w:r>
        <w:t>apps</w:t>
      </w:r>
      <w:r>
        <w:rPr>
          <w:spacing w:val="-7"/>
        </w:rPr>
        <w:t xml:space="preserve"> </w:t>
      </w:r>
      <w:r>
        <w:t>should</w:t>
      </w:r>
      <w:r>
        <w:rPr>
          <w:spacing w:val="-2"/>
        </w:rPr>
        <w:t xml:space="preserve"> </w:t>
      </w:r>
      <w:r>
        <w:t>be</w:t>
      </w:r>
      <w:r>
        <w:rPr>
          <w:spacing w:val="-5"/>
        </w:rPr>
        <w:t xml:space="preserve"> </w:t>
      </w:r>
      <w:r>
        <w:t>actively</w:t>
      </w:r>
      <w:r>
        <w:rPr>
          <w:spacing w:val="-4"/>
        </w:rPr>
        <w:t xml:space="preserve"> </w:t>
      </w:r>
      <w:r>
        <w:t>promoted</w:t>
      </w:r>
      <w:r>
        <w:rPr>
          <w:spacing w:val="-8"/>
        </w:rPr>
        <w:t xml:space="preserve"> </w:t>
      </w:r>
      <w:r>
        <w:t>by</w:t>
      </w:r>
      <w:r>
        <w:rPr>
          <w:spacing w:val="-2"/>
        </w:rPr>
        <w:t xml:space="preserve"> </w:t>
      </w:r>
      <w:r>
        <w:t>NPS</w:t>
      </w:r>
      <w:r>
        <w:rPr>
          <w:spacing w:val="-3"/>
        </w:rPr>
        <w:t xml:space="preserve"> </w:t>
      </w:r>
      <w:r>
        <w:t>MedicineWise</w:t>
      </w:r>
      <w:r>
        <w:rPr>
          <w:spacing w:val="-6"/>
        </w:rPr>
        <w:t xml:space="preserve"> </w:t>
      </w:r>
      <w:r>
        <w:t>as part of its services to consumers and health professionals.</w:t>
      </w:r>
    </w:p>
    <w:p w14:paraId="36446B03" w14:textId="77777777" w:rsidR="00A808D5" w:rsidRDefault="00EC4B23">
      <w:pPr>
        <w:pStyle w:val="Heading2"/>
        <w:ind w:left="1220" w:firstLine="0"/>
      </w:pPr>
      <w:bookmarkStart w:id="407" w:name="Enhancing_Transparency_"/>
      <w:bookmarkEnd w:id="407"/>
      <w:r>
        <w:rPr>
          <w:color w:val="2D74B5"/>
          <w:w w:val="105"/>
        </w:rPr>
        <w:t>Enhancing</w:t>
      </w:r>
      <w:r>
        <w:rPr>
          <w:color w:val="2D74B5"/>
          <w:spacing w:val="37"/>
          <w:w w:val="105"/>
        </w:rPr>
        <w:t xml:space="preserve"> </w:t>
      </w:r>
      <w:r>
        <w:rPr>
          <w:color w:val="2D74B5"/>
          <w:spacing w:val="-2"/>
          <w:w w:val="105"/>
        </w:rPr>
        <w:t>Transparency</w:t>
      </w:r>
    </w:p>
    <w:p w14:paraId="79CA0FFA" w14:textId="77777777" w:rsidR="00A808D5" w:rsidRDefault="00EC4B23">
      <w:pPr>
        <w:pStyle w:val="BodyText"/>
        <w:spacing w:before="238"/>
        <w:ind w:left="1940" w:right="1336" w:hanging="361"/>
        <w:jc w:val="both"/>
      </w:pPr>
      <w:bookmarkStart w:id="408" w:name="Recommendation_24._The_Grant_Agreement_s"/>
      <w:bookmarkEnd w:id="408"/>
      <w:r>
        <w:t>Recommendation</w:t>
      </w:r>
      <w:r>
        <w:rPr>
          <w:spacing w:val="-1"/>
        </w:rPr>
        <w:t xml:space="preserve"> </w:t>
      </w:r>
      <w:r>
        <w:t>24.</w:t>
      </w:r>
      <w:r>
        <w:rPr>
          <w:spacing w:val="40"/>
        </w:rPr>
        <w:t xml:space="preserve"> </w:t>
      </w:r>
      <w:r>
        <w:t>The Grant Agreement should require that the outcomes of NPS MedicineWise Grant fund</w:t>
      </w:r>
      <w:r>
        <w:t xml:space="preserve">ed activities are made available in the public domain, </w:t>
      </w:r>
      <w:proofErr w:type="gramStart"/>
      <w:r>
        <w:t>so as to</w:t>
      </w:r>
      <w:proofErr w:type="gramEnd"/>
      <w:r>
        <w:t xml:space="preserve"> enhance transparency. The annual</w:t>
      </w:r>
      <w:r>
        <w:rPr>
          <w:spacing w:val="-17"/>
        </w:rPr>
        <w:t xml:space="preserve"> </w:t>
      </w:r>
      <w:r>
        <w:t>evaluation</w:t>
      </w:r>
      <w:r>
        <w:rPr>
          <w:spacing w:val="-17"/>
        </w:rPr>
        <w:t xml:space="preserve"> </w:t>
      </w:r>
      <w:r>
        <w:t>reports,</w:t>
      </w:r>
      <w:r>
        <w:rPr>
          <w:spacing w:val="-16"/>
        </w:rPr>
        <w:t xml:space="preserve"> </w:t>
      </w:r>
      <w:r>
        <w:t>detailed</w:t>
      </w:r>
      <w:r>
        <w:rPr>
          <w:spacing w:val="-17"/>
        </w:rPr>
        <w:t xml:space="preserve"> </w:t>
      </w:r>
      <w:r>
        <w:t>Economic</w:t>
      </w:r>
      <w:r>
        <w:rPr>
          <w:spacing w:val="-17"/>
        </w:rPr>
        <w:t xml:space="preserve"> </w:t>
      </w:r>
      <w:r>
        <w:t>Evaluation</w:t>
      </w:r>
      <w:r>
        <w:rPr>
          <w:spacing w:val="-17"/>
        </w:rPr>
        <w:t xml:space="preserve"> </w:t>
      </w:r>
      <w:r>
        <w:t>reports</w:t>
      </w:r>
      <w:r>
        <w:rPr>
          <w:spacing w:val="-16"/>
        </w:rPr>
        <w:t xml:space="preserve"> </w:t>
      </w:r>
      <w:r>
        <w:t>and the</w:t>
      </w:r>
      <w:r>
        <w:rPr>
          <w:spacing w:val="-1"/>
        </w:rPr>
        <w:t xml:space="preserve"> </w:t>
      </w:r>
      <w:r>
        <w:t>more</w:t>
      </w:r>
      <w:r>
        <w:rPr>
          <w:spacing w:val="-1"/>
        </w:rPr>
        <w:t xml:space="preserve"> </w:t>
      </w:r>
      <w:r>
        <w:t>detailed</w:t>
      </w:r>
      <w:r>
        <w:rPr>
          <w:spacing w:val="-3"/>
        </w:rPr>
        <w:t xml:space="preserve"> </w:t>
      </w:r>
      <w:r>
        <w:t>financial</w:t>
      </w:r>
      <w:r>
        <w:rPr>
          <w:spacing w:val="-3"/>
        </w:rPr>
        <w:t xml:space="preserve"> </w:t>
      </w:r>
      <w:r>
        <w:t>impact</w:t>
      </w:r>
      <w:r>
        <w:rPr>
          <w:spacing w:val="-1"/>
        </w:rPr>
        <w:t xml:space="preserve"> </w:t>
      </w:r>
      <w:r>
        <w:t>reports</w:t>
      </w:r>
      <w:r>
        <w:rPr>
          <w:spacing w:val="-1"/>
        </w:rPr>
        <w:t xml:space="preserve"> </w:t>
      </w:r>
      <w:r>
        <w:t>on</w:t>
      </w:r>
      <w:r>
        <w:rPr>
          <w:spacing w:val="-1"/>
        </w:rPr>
        <w:t xml:space="preserve"> </w:t>
      </w:r>
      <w:r>
        <w:t>PBS</w:t>
      </w:r>
      <w:r>
        <w:rPr>
          <w:spacing w:val="-1"/>
        </w:rPr>
        <w:t xml:space="preserve"> </w:t>
      </w:r>
      <w:r>
        <w:t>and</w:t>
      </w:r>
      <w:r>
        <w:rPr>
          <w:spacing w:val="-1"/>
        </w:rPr>
        <w:t xml:space="preserve"> </w:t>
      </w:r>
      <w:r>
        <w:t>MBS</w:t>
      </w:r>
      <w:r>
        <w:rPr>
          <w:spacing w:val="-1"/>
        </w:rPr>
        <w:t xml:space="preserve"> </w:t>
      </w:r>
      <w:r>
        <w:t>savings should also be required to be made available in the public domain.</w:t>
      </w:r>
    </w:p>
    <w:p w14:paraId="57D3EB5F" w14:textId="77777777" w:rsidR="00A808D5" w:rsidRDefault="00EC4B23">
      <w:pPr>
        <w:pStyle w:val="BodyText"/>
        <w:spacing w:before="240"/>
        <w:ind w:left="1940" w:right="1333" w:hanging="361"/>
        <w:jc w:val="both"/>
      </w:pPr>
      <w:bookmarkStart w:id="409" w:name="Recommendation_25._The_Grant_Agreement_s"/>
      <w:bookmarkEnd w:id="409"/>
      <w:r>
        <w:t>Recommendation</w:t>
      </w:r>
      <w:r>
        <w:rPr>
          <w:spacing w:val="-3"/>
        </w:rPr>
        <w:t xml:space="preserve"> </w:t>
      </w:r>
      <w:r>
        <w:t>25.</w:t>
      </w:r>
      <w:r>
        <w:rPr>
          <w:spacing w:val="80"/>
        </w:rPr>
        <w:t xml:space="preserve"> </w:t>
      </w:r>
      <w:r>
        <w:t>The</w:t>
      </w:r>
      <w:r>
        <w:rPr>
          <w:spacing w:val="-4"/>
        </w:rPr>
        <w:t xml:space="preserve"> </w:t>
      </w:r>
      <w:r>
        <w:t>Grant</w:t>
      </w:r>
      <w:r>
        <w:rPr>
          <w:spacing w:val="-7"/>
        </w:rPr>
        <w:t xml:space="preserve"> </w:t>
      </w:r>
      <w:r>
        <w:t>Agreement</w:t>
      </w:r>
      <w:r>
        <w:rPr>
          <w:spacing w:val="-5"/>
        </w:rPr>
        <w:t xml:space="preserve"> </w:t>
      </w:r>
      <w:r>
        <w:t>should</w:t>
      </w:r>
      <w:r>
        <w:rPr>
          <w:spacing w:val="-7"/>
        </w:rPr>
        <w:t xml:space="preserve"> </w:t>
      </w:r>
      <w:r>
        <w:t>require</w:t>
      </w:r>
      <w:r>
        <w:rPr>
          <w:spacing w:val="-4"/>
        </w:rPr>
        <w:t xml:space="preserve"> </w:t>
      </w:r>
      <w:r>
        <w:t>that,</w:t>
      </w:r>
      <w:r>
        <w:rPr>
          <w:spacing w:val="-9"/>
        </w:rPr>
        <w:t xml:space="preserve"> </w:t>
      </w:r>
      <w:r>
        <w:t>at</w:t>
      </w:r>
      <w:r>
        <w:rPr>
          <w:spacing w:val="-3"/>
        </w:rPr>
        <w:t xml:space="preserve"> </w:t>
      </w:r>
      <w:r>
        <w:t xml:space="preserve">the beginning of each year, NPS MedicineWise is required to make publicly available the Grant activities proposed for </w:t>
      </w:r>
      <w:r>
        <w:t xml:space="preserve">the next year </w:t>
      </w:r>
      <w:bookmarkStart w:id="410" w:name="(a)_"/>
      <w:bookmarkEnd w:id="410"/>
      <w:r>
        <w:rPr>
          <w:spacing w:val="-2"/>
        </w:rPr>
        <w:t>includ</w:t>
      </w:r>
      <w:bookmarkStart w:id="411" w:name="the_objectives_for_those_activities;_"/>
      <w:bookmarkEnd w:id="411"/>
      <w:r>
        <w:rPr>
          <w:spacing w:val="-2"/>
        </w:rPr>
        <w:t>ing:</w:t>
      </w:r>
    </w:p>
    <w:p w14:paraId="77F97798" w14:textId="77777777" w:rsidR="00A808D5" w:rsidRDefault="00EC4B23">
      <w:pPr>
        <w:pStyle w:val="ListParagraph"/>
        <w:numPr>
          <w:ilvl w:val="1"/>
          <w:numId w:val="49"/>
        </w:numPr>
        <w:tabs>
          <w:tab w:val="left" w:pos="2660"/>
          <w:tab w:val="left" w:pos="2661"/>
        </w:tabs>
        <w:spacing w:line="288" w:lineRule="exact"/>
        <w:rPr>
          <w:sz w:val="24"/>
        </w:rPr>
      </w:pPr>
      <w:bookmarkStart w:id="412" w:name="(b)_"/>
      <w:bookmarkStart w:id="413" w:name="the_anticipated_costs_of_the_programs;_a"/>
      <w:bookmarkEnd w:id="412"/>
      <w:bookmarkEnd w:id="413"/>
      <w:r>
        <w:rPr>
          <w:sz w:val="24"/>
        </w:rPr>
        <w:t>the</w:t>
      </w:r>
      <w:r>
        <w:rPr>
          <w:spacing w:val="-3"/>
          <w:sz w:val="24"/>
        </w:rPr>
        <w:t xml:space="preserve"> </w:t>
      </w:r>
      <w:r>
        <w:rPr>
          <w:sz w:val="24"/>
        </w:rPr>
        <w:t>objectives</w:t>
      </w:r>
      <w:r>
        <w:rPr>
          <w:spacing w:val="-2"/>
          <w:sz w:val="24"/>
        </w:rPr>
        <w:t xml:space="preserve"> </w:t>
      </w:r>
      <w:r>
        <w:rPr>
          <w:sz w:val="24"/>
        </w:rPr>
        <w:t>for</w:t>
      </w:r>
      <w:r>
        <w:rPr>
          <w:spacing w:val="-2"/>
          <w:sz w:val="24"/>
        </w:rPr>
        <w:t xml:space="preserve"> </w:t>
      </w:r>
      <w:r>
        <w:rPr>
          <w:sz w:val="24"/>
        </w:rPr>
        <w:t>those</w:t>
      </w:r>
      <w:r>
        <w:rPr>
          <w:spacing w:val="-2"/>
          <w:sz w:val="24"/>
        </w:rPr>
        <w:t xml:space="preserve"> </w:t>
      </w:r>
      <w:proofErr w:type="gramStart"/>
      <w:r>
        <w:rPr>
          <w:spacing w:val="-2"/>
          <w:sz w:val="24"/>
        </w:rPr>
        <w:t>activities;</w:t>
      </w:r>
      <w:proofErr w:type="gramEnd"/>
    </w:p>
    <w:p w14:paraId="386E0B7D" w14:textId="77777777" w:rsidR="00A808D5" w:rsidRDefault="00EC4B23">
      <w:pPr>
        <w:pStyle w:val="ListParagraph"/>
        <w:numPr>
          <w:ilvl w:val="1"/>
          <w:numId w:val="49"/>
        </w:numPr>
        <w:tabs>
          <w:tab w:val="left" w:pos="2661"/>
          <w:tab w:val="left" w:pos="2662"/>
        </w:tabs>
        <w:spacing w:line="288" w:lineRule="exact"/>
        <w:rPr>
          <w:sz w:val="24"/>
        </w:rPr>
      </w:pPr>
      <w:r>
        <w:rPr>
          <w:sz w:val="24"/>
        </w:rPr>
        <w:t>the</w:t>
      </w:r>
      <w:r>
        <w:rPr>
          <w:spacing w:val="-3"/>
          <w:sz w:val="24"/>
        </w:rPr>
        <w:t xml:space="preserve"> </w:t>
      </w:r>
      <w:r>
        <w:rPr>
          <w:sz w:val="24"/>
        </w:rPr>
        <w:t>anticipated</w:t>
      </w:r>
      <w:r>
        <w:rPr>
          <w:spacing w:val="-3"/>
          <w:sz w:val="24"/>
        </w:rPr>
        <w:t xml:space="preserve"> </w:t>
      </w:r>
      <w:r>
        <w:rPr>
          <w:sz w:val="24"/>
        </w:rPr>
        <w:t>costs</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z w:val="24"/>
        </w:rPr>
        <w:t>programs;</w:t>
      </w:r>
      <w:r>
        <w:rPr>
          <w:spacing w:val="-3"/>
          <w:sz w:val="24"/>
        </w:rPr>
        <w:t xml:space="preserve"> </w:t>
      </w:r>
      <w:r>
        <w:rPr>
          <w:spacing w:val="-5"/>
          <w:sz w:val="24"/>
        </w:rPr>
        <w:t>and</w:t>
      </w:r>
    </w:p>
    <w:p w14:paraId="70BB8B41" w14:textId="77777777" w:rsidR="00A808D5" w:rsidRDefault="00EC4B23">
      <w:pPr>
        <w:pStyle w:val="ListParagraph"/>
        <w:numPr>
          <w:ilvl w:val="1"/>
          <w:numId w:val="49"/>
        </w:numPr>
        <w:tabs>
          <w:tab w:val="left" w:pos="2661"/>
          <w:tab w:val="left" w:pos="2662"/>
        </w:tabs>
        <w:spacing w:line="288" w:lineRule="exact"/>
        <w:rPr>
          <w:sz w:val="24"/>
        </w:rPr>
      </w:pPr>
      <w:bookmarkStart w:id="414" w:name="(c)_"/>
      <w:bookmarkStart w:id="415" w:name="the_anticipated_savings_(if_applicable)."/>
      <w:bookmarkEnd w:id="414"/>
      <w:bookmarkEnd w:id="415"/>
      <w:r>
        <w:rPr>
          <w:sz w:val="24"/>
        </w:rPr>
        <w:t>the</w:t>
      </w:r>
      <w:r>
        <w:rPr>
          <w:spacing w:val="-4"/>
          <w:sz w:val="24"/>
        </w:rPr>
        <w:t xml:space="preserve"> </w:t>
      </w:r>
      <w:r>
        <w:rPr>
          <w:sz w:val="24"/>
        </w:rPr>
        <w:t>anticipated</w:t>
      </w:r>
      <w:r>
        <w:rPr>
          <w:spacing w:val="-3"/>
          <w:sz w:val="24"/>
        </w:rPr>
        <w:t xml:space="preserve"> </w:t>
      </w:r>
      <w:r>
        <w:rPr>
          <w:sz w:val="24"/>
        </w:rPr>
        <w:t>savings</w:t>
      </w:r>
      <w:r>
        <w:rPr>
          <w:spacing w:val="-2"/>
          <w:sz w:val="24"/>
        </w:rPr>
        <w:t xml:space="preserve"> </w:t>
      </w:r>
      <w:r>
        <w:rPr>
          <w:sz w:val="24"/>
        </w:rPr>
        <w:t>(if</w:t>
      </w:r>
      <w:r>
        <w:rPr>
          <w:spacing w:val="-5"/>
          <w:sz w:val="24"/>
        </w:rPr>
        <w:t xml:space="preserve"> </w:t>
      </w:r>
      <w:r>
        <w:rPr>
          <w:spacing w:val="-2"/>
          <w:sz w:val="24"/>
        </w:rPr>
        <w:t>applicable).</w:t>
      </w:r>
    </w:p>
    <w:p w14:paraId="65DA3C70" w14:textId="77777777" w:rsidR="00A808D5" w:rsidRDefault="00EC4B23">
      <w:pPr>
        <w:pStyle w:val="Heading2"/>
        <w:ind w:left="1220" w:firstLine="0"/>
      </w:pPr>
      <w:bookmarkStart w:id="416" w:name="Enhancing_Stewardship_"/>
      <w:bookmarkEnd w:id="416"/>
      <w:r>
        <w:rPr>
          <w:color w:val="2D74B5"/>
          <w:w w:val="105"/>
        </w:rPr>
        <w:t>Enhancing</w:t>
      </w:r>
      <w:r>
        <w:rPr>
          <w:color w:val="2D74B5"/>
          <w:spacing w:val="35"/>
          <w:w w:val="110"/>
        </w:rPr>
        <w:t xml:space="preserve"> </w:t>
      </w:r>
      <w:r>
        <w:rPr>
          <w:color w:val="2D74B5"/>
          <w:spacing w:val="-2"/>
          <w:w w:val="110"/>
        </w:rPr>
        <w:t>Stewardship</w:t>
      </w:r>
    </w:p>
    <w:p w14:paraId="004D9066" w14:textId="77777777" w:rsidR="00A808D5" w:rsidRDefault="00EC4B23">
      <w:pPr>
        <w:pStyle w:val="BodyText"/>
        <w:spacing w:before="239"/>
        <w:ind w:left="1932" w:right="1335" w:hanging="355"/>
        <w:jc w:val="both"/>
      </w:pPr>
      <w:bookmarkStart w:id="417" w:name="Recommendation_26._Consideration_should_"/>
      <w:bookmarkEnd w:id="417"/>
      <w:r>
        <w:t>Recommendation</w:t>
      </w:r>
      <w:r>
        <w:rPr>
          <w:spacing w:val="-2"/>
        </w:rPr>
        <w:t xml:space="preserve"> </w:t>
      </w:r>
      <w:r>
        <w:t>26.</w:t>
      </w:r>
      <w:r>
        <w:rPr>
          <w:spacing w:val="80"/>
        </w:rPr>
        <w:t xml:space="preserve"> </w:t>
      </w:r>
      <w:r>
        <w:t>Consideration should be given to the importance of a stewardship role for NPS MedicineWise in promoting QUM including fostering a culture that promotes the five principles of the NSQUM across the health system.</w:t>
      </w:r>
      <w:r>
        <w:rPr>
          <w:spacing w:val="40"/>
        </w:rPr>
        <w:t xml:space="preserve"> </w:t>
      </w:r>
      <w:r>
        <w:t>This should be specified in any new Grant Agr</w:t>
      </w:r>
      <w:r>
        <w:t>eement.</w:t>
      </w:r>
    </w:p>
    <w:p w14:paraId="3AA94843" w14:textId="77777777" w:rsidR="00A808D5" w:rsidRDefault="00EC4B23">
      <w:pPr>
        <w:pStyle w:val="BodyText"/>
        <w:spacing w:before="239"/>
        <w:ind w:left="1940" w:right="1336" w:hanging="361"/>
        <w:jc w:val="both"/>
      </w:pPr>
      <w:bookmarkStart w:id="418" w:name="Recommendation_27._The_process_for_the_s"/>
      <w:bookmarkEnd w:id="418"/>
      <w:r>
        <w:t>Recommendation</w:t>
      </w:r>
      <w:r>
        <w:rPr>
          <w:spacing w:val="-3"/>
        </w:rPr>
        <w:t xml:space="preserve"> </w:t>
      </w:r>
      <w:r>
        <w:t>27.</w:t>
      </w:r>
      <w:r>
        <w:rPr>
          <w:spacing w:val="80"/>
        </w:rPr>
        <w:t xml:space="preserve"> </w:t>
      </w:r>
      <w:r>
        <w:t>The</w:t>
      </w:r>
      <w:r>
        <w:rPr>
          <w:spacing w:val="-8"/>
        </w:rPr>
        <w:t xml:space="preserve"> </w:t>
      </w:r>
      <w:r>
        <w:t>process</w:t>
      </w:r>
      <w:r>
        <w:rPr>
          <w:spacing w:val="-10"/>
        </w:rPr>
        <w:t xml:space="preserve"> </w:t>
      </w:r>
      <w:r>
        <w:t>for</w:t>
      </w:r>
      <w:r>
        <w:rPr>
          <w:spacing w:val="-8"/>
        </w:rPr>
        <w:t xml:space="preserve"> </w:t>
      </w:r>
      <w:r>
        <w:t>the</w:t>
      </w:r>
      <w:r>
        <w:rPr>
          <w:spacing w:val="-8"/>
        </w:rPr>
        <w:t xml:space="preserve"> </w:t>
      </w:r>
      <w:r>
        <w:t>selection</w:t>
      </w:r>
      <w:r>
        <w:rPr>
          <w:spacing w:val="-8"/>
        </w:rPr>
        <w:t xml:space="preserve"> </w:t>
      </w:r>
      <w:r>
        <w:t>of</w:t>
      </w:r>
      <w:r>
        <w:rPr>
          <w:spacing w:val="-10"/>
        </w:rPr>
        <w:t xml:space="preserve"> </w:t>
      </w:r>
      <w:r>
        <w:t>therapeutic</w:t>
      </w:r>
      <w:r>
        <w:rPr>
          <w:spacing w:val="-10"/>
        </w:rPr>
        <w:t xml:space="preserve"> </w:t>
      </w:r>
      <w:r>
        <w:t>topics should include more formal arrangements that enable, as is appropriate, stakeholders including representatives of consumer groups, ACSQHC, and PHNs, to be involved in the select</w:t>
      </w:r>
      <w:r>
        <w:t>ion of the topics to be considered in the final project plan.</w:t>
      </w:r>
    </w:p>
    <w:p w14:paraId="0B45F674" w14:textId="77777777" w:rsidR="00A808D5" w:rsidRDefault="00EC4B23">
      <w:pPr>
        <w:pStyle w:val="BodyText"/>
        <w:spacing w:before="240"/>
        <w:ind w:left="1940" w:right="1334" w:hanging="361"/>
      </w:pPr>
      <w:bookmarkStart w:id="419" w:name="Recommendation_28._QUM_initiatives_for_m"/>
      <w:bookmarkEnd w:id="419"/>
      <w:r>
        <w:t>Recommendation</w:t>
      </w:r>
      <w:r>
        <w:rPr>
          <w:spacing w:val="-2"/>
        </w:rPr>
        <w:t xml:space="preserve"> </w:t>
      </w:r>
      <w:r>
        <w:t>28.</w:t>
      </w:r>
      <w:r>
        <w:rPr>
          <w:spacing w:val="80"/>
        </w:rPr>
        <w:t xml:space="preserve"> </w:t>
      </w:r>
      <w:r>
        <w:t>QUM</w:t>
      </w:r>
      <w:r>
        <w:rPr>
          <w:spacing w:val="-2"/>
        </w:rPr>
        <w:t xml:space="preserve"> </w:t>
      </w:r>
      <w:r>
        <w:t>initiatives</w:t>
      </w:r>
      <w:r>
        <w:rPr>
          <w:spacing w:val="-3"/>
        </w:rPr>
        <w:t xml:space="preserve"> </w:t>
      </w:r>
      <w:r>
        <w:t>for</w:t>
      </w:r>
      <w:r>
        <w:rPr>
          <w:spacing w:val="-7"/>
        </w:rPr>
        <w:t xml:space="preserve"> </w:t>
      </w:r>
      <w:r>
        <w:t>medical</w:t>
      </w:r>
      <w:r>
        <w:rPr>
          <w:spacing w:val="-2"/>
        </w:rPr>
        <w:t xml:space="preserve"> </w:t>
      </w:r>
      <w:r>
        <w:t>specialists</w:t>
      </w:r>
      <w:r>
        <w:rPr>
          <w:spacing w:val="-3"/>
        </w:rPr>
        <w:t xml:space="preserve"> </w:t>
      </w:r>
      <w:r>
        <w:t>must</w:t>
      </w:r>
      <w:r>
        <w:rPr>
          <w:spacing w:val="-3"/>
        </w:rPr>
        <w:t xml:space="preserve"> </w:t>
      </w:r>
      <w:r>
        <w:t>be further developed and delivered by NPS MedicineWise, including delivery through bespoke approaches.</w:t>
      </w:r>
    </w:p>
    <w:p w14:paraId="160C8647" w14:textId="77777777" w:rsidR="00A808D5" w:rsidRDefault="00EC4B23">
      <w:pPr>
        <w:pStyle w:val="BodyText"/>
        <w:spacing w:before="239"/>
        <w:ind w:left="1940" w:right="1337" w:hanging="361"/>
        <w:jc w:val="both"/>
      </w:pPr>
      <w:bookmarkStart w:id="420" w:name="Recommendation_29._Strategic_relationshi"/>
      <w:bookmarkEnd w:id="420"/>
      <w:r>
        <w:t>Recommendation</w:t>
      </w:r>
      <w:r>
        <w:rPr>
          <w:spacing w:val="-3"/>
        </w:rPr>
        <w:t xml:space="preserve"> </w:t>
      </w:r>
      <w:r>
        <w:t>29.</w:t>
      </w:r>
      <w:r>
        <w:rPr>
          <w:spacing w:val="40"/>
        </w:rPr>
        <w:t xml:space="preserve"> </w:t>
      </w:r>
      <w:r>
        <w:t>Strategic relationships with medical specialists established</w:t>
      </w:r>
      <w:r>
        <w:rPr>
          <w:spacing w:val="-7"/>
        </w:rPr>
        <w:t xml:space="preserve"> </w:t>
      </w:r>
      <w:r>
        <w:t>through</w:t>
      </w:r>
      <w:r>
        <w:rPr>
          <w:spacing w:val="-4"/>
        </w:rPr>
        <w:t xml:space="preserve"> </w:t>
      </w:r>
      <w:r>
        <w:t>Choosing</w:t>
      </w:r>
      <w:r>
        <w:rPr>
          <w:spacing w:val="-6"/>
        </w:rPr>
        <w:t xml:space="preserve"> </w:t>
      </w:r>
      <w:r>
        <w:t>Wisely</w:t>
      </w:r>
      <w:r>
        <w:rPr>
          <w:spacing w:val="-7"/>
        </w:rPr>
        <w:t xml:space="preserve"> </w:t>
      </w:r>
      <w:r>
        <w:t>should</w:t>
      </w:r>
      <w:r>
        <w:rPr>
          <w:spacing w:val="-7"/>
        </w:rPr>
        <w:t xml:space="preserve"> </w:t>
      </w:r>
      <w:r>
        <w:t>be</w:t>
      </w:r>
      <w:r>
        <w:rPr>
          <w:spacing w:val="-6"/>
        </w:rPr>
        <w:t xml:space="preserve"> </w:t>
      </w:r>
      <w:r>
        <w:t>further</w:t>
      </w:r>
      <w:r>
        <w:rPr>
          <w:spacing w:val="-7"/>
        </w:rPr>
        <w:t xml:space="preserve"> </w:t>
      </w:r>
      <w:r>
        <w:t>developed</w:t>
      </w:r>
      <w:r>
        <w:rPr>
          <w:spacing w:val="-9"/>
        </w:rPr>
        <w:t xml:space="preserve"> </w:t>
      </w:r>
      <w:r>
        <w:t>by NPS</w:t>
      </w:r>
      <w:r>
        <w:rPr>
          <w:spacing w:val="-1"/>
        </w:rPr>
        <w:t xml:space="preserve"> </w:t>
      </w:r>
      <w:r>
        <w:t>MedicineWise</w:t>
      </w:r>
      <w:r>
        <w:rPr>
          <w:spacing w:val="-3"/>
        </w:rPr>
        <w:t xml:space="preserve"> </w:t>
      </w:r>
      <w:r>
        <w:t>a</w:t>
      </w:r>
      <w:r>
        <w:t>s</w:t>
      </w:r>
      <w:r>
        <w:rPr>
          <w:spacing w:val="-4"/>
        </w:rPr>
        <w:t xml:space="preserve"> </w:t>
      </w:r>
      <w:r>
        <w:t>QUM</w:t>
      </w:r>
      <w:r>
        <w:rPr>
          <w:spacing w:val="-5"/>
        </w:rPr>
        <w:t xml:space="preserve"> </w:t>
      </w:r>
      <w:r>
        <w:t>initiatives</w:t>
      </w:r>
      <w:r>
        <w:rPr>
          <w:spacing w:val="-4"/>
        </w:rPr>
        <w:t xml:space="preserve"> </w:t>
      </w:r>
      <w:r>
        <w:t>will</w:t>
      </w:r>
      <w:r>
        <w:rPr>
          <w:spacing w:val="-5"/>
        </w:rPr>
        <w:t xml:space="preserve"> </w:t>
      </w:r>
      <w:r>
        <w:t>increasingly</w:t>
      </w:r>
      <w:r>
        <w:rPr>
          <w:spacing w:val="-2"/>
        </w:rPr>
        <w:t xml:space="preserve"> </w:t>
      </w:r>
      <w:r>
        <w:t>be</w:t>
      </w:r>
      <w:r>
        <w:rPr>
          <w:spacing w:val="-1"/>
        </w:rPr>
        <w:t xml:space="preserve"> </w:t>
      </w:r>
      <w:r>
        <w:t>designed for medical specialists.</w:t>
      </w:r>
    </w:p>
    <w:p w14:paraId="798805DD" w14:textId="77777777" w:rsidR="00A808D5" w:rsidRDefault="00A808D5">
      <w:pPr>
        <w:jc w:val="both"/>
        <w:sectPr w:rsidR="00A808D5">
          <w:pgSz w:w="11910" w:h="16840"/>
          <w:pgMar w:top="1660" w:right="460" w:bottom="1000" w:left="580" w:header="709" w:footer="808" w:gutter="0"/>
          <w:cols w:space="720"/>
        </w:sectPr>
      </w:pPr>
    </w:p>
    <w:p w14:paraId="7255F8B3" w14:textId="77777777" w:rsidR="00A808D5" w:rsidRDefault="00EC4B23">
      <w:pPr>
        <w:pStyle w:val="BodyText"/>
        <w:spacing w:before="103"/>
        <w:ind w:left="1940" w:right="1335" w:hanging="361"/>
        <w:jc w:val="both"/>
      </w:pPr>
      <w:bookmarkStart w:id="421" w:name="Recommendation_30._NPS_MedicineWise_shou"/>
      <w:bookmarkStart w:id="422" w:name="_bookmark7"/>
      <w:bookmarkEnd w:id="421"/>
      <w:bookmarkEnd w:id="422"/>
      <w:r>
        <w:lastRenderedPageBreak/>
        <w:t>Recommendation</w:t>
      </w:r>
      <w:r>
        <w:rPr>
          <w:spacing w:val="-2"/>
        </w:rPr>
        <w:t xml:space="preserve"> </w:t>
      </w:r>
      <w:r>
        <w:t>30. NPS</w:t>
      </w:r>
      <w:r>
        <w:t xml:space="preserve"> MedicineWise should use its national networks to facilitate collaborations with consumer groups so that disease-specific</w:t>
      </w:r>
      <w:r>
        <w:rPr>
          <w:spacing w:val="-8"/>
        </w:rPr>
        <w:t xml:space="preserve"> </w:t>
      </w:r>
      <w:r>
        <w:t>groups’</w:t>
      </w:r>
      <w:r>
        <w:rPr>
          <w:spacing w:val="-9"/>
        </w:rPr>
        <w:t xml:space="preserve"> </w:t>
      </w:r>
      <w:r>
        <w:t>priorities</w:t>
      </w:r>
      <w:r>
        <w:rPr>
          <w:spacing w:val="-8"/>
        </w:rPr>
        <w:t xml:space="preserve"> </w:t>
      </w:r>
      <w:r>
        <w:t>and</w:t>
      </w:r>
      <w:r>
        <w:rPr>
          <w:spacing w:val="-8"/>
        </w:rPr>
        <w:t xml:space="preserve"> </w:t>
      </w:r>
      <w:r>
        <w:t>activities</w:t>
      </w:r>
      <w:r>
        <w:rPr>
          <w:spacing w:val="-6"/>
        </w:rPr>
        <w:t xml:space="preserve"> </w:t>
      </w:r>
      <w:r>
        <w:t>are</w:t>
      </w:r>
      <w:r>
        <w:rPr>
          <w:spacing w:val="-6"/>
        </w:rPr>
        <w:t xml:space="preserve"> </w:t>
      </w:r>
      <w:r>
        <w:t>better</w:t>
      </w:r>
      <w:r>
        <w:rPr>
          <w:spacing w:val="-10"/>
        </w:rPr>
        <w:t xml:space="preserve"> </w:t>
      </w:r>
      <w:r>
        <w:t>integrated with the Grant Agreement’s QUM objectives.</w:t>
      </w:r>
    </w:p>
    <w:p w14:paraId="6732F053" w14:textId="77777777" w:rsidR="00A808D5" w:rsidRDefault="00EC4B23">
      <w:pPr>
        <w:pStyle w:val="BodyText"/>
        <w:spacing w:before="241"/>
        <w:ind w:left="1940" w:right="1334" w:hanging="360"/>
        <w:jc w:val="both"/>
      </w:pPr>
      <w:bookmarkStart w:id="423" w:name="Recommendation_31._While_it_is_appropria"/>
      <w:bookmarkEnd w:id="423"/>
      <w:r>
        <w:t>Recommendation</w:t>
      </w:r>
      <w:r>
        <w:rPr>
          <w:spacing w:val="-1"/>
        </w:rPr>
        <w:t xml:space="preserve"> </w:t>
      </w:r>
      <w:r>
        <w:t>31. While it is appr</w:t>
      </w:r>
      <w:r>
        <w:t>opriate for the NPS MedicineWise’s programs to include the development of CPD materials, consideration should be given to NPS MedicineWise collaborating with professional associations to minimise the duplication of effort and ensure consistent messaging re</w:t>
      </w:r>
      <w:r>
        <w:t>lating to a particular topic.</w:t>
      </w:r>
    </w:p>
    <w:p w14:paraId="283A7F63" w14:textId="77777777" w:rsidR="00A808D5" w:rsidRDefault="00EC4B23">
      <w:pPr>
        <w:pStyle w:val="Heading2"/>
        <w:ind w:left="1220" w:firstLine="0"/>
      </w:pPr>
      <w:bookmarkStart w:id="424" w:name="Performance_Measurement_"/>
      <w:bookmarkEnd w:id="424"/>
      <w:r>
        <w:rPr>
          <w:color w:val="2D74B5"/>
          <w:w w:val="105"/>
        </w:rPr>
        <w:t>Performance</w:t>
      </w:r>
      <w:r>
        <w:rPr>
          <w:color w:val="2D74B5"/>
          <w:spacing w:val="3"/>
          <w:w w:val="105"/>
        </w:rPr>
        <w:t xml:space="preserve"> </w:t>
      </w:r>
      <w:r>
        <w:rPr>
          <w:color w:val="2D74B5"/>
          <w:spacing w:val="-2"/>
          <w:w w:val="105"/>
        </w:rPr>
        <w:t>Measurement</w:t>
      </w:r>
    </w:p>
    <w:p w14:paraId="6735CDA2" w14:textId="77777777" w:rsidR="00A808D5" w:rsidRDefault="00EC4B23">
      <w:pPr>
        <w:pStyle w:val="BodyText"/>
        <w:spacing w:before="236"/>
        <w:ind w:left="1939" w:right="1334" w:hanging="360"/>
        <w:jc w:val="both"/>
      </w:pPr>
      <w:bookmarkStart w:id="425" w:name="Recommendation_32._PBS_and_MBS_savings_t"/>
      <w:bookmarkEnd w:id="425"/>
      <w:r>
        <w:t>Recommendation</w:t>
      </w:r>
      <w:r>
        <w:rPr>
          <w:spacing w:val="-2"/>
        </w:rPr>
        <w:t xml:space="preserve"> </w:t>
      </w:r>
      <w:r>
        <w:t>32.</w:t>
      </w:r>
      <w:r>
        <w:rPr>
          <w:spacing w:val="80"/>
        </w:rPr>
        <w:t xml:space="preserve"> </w:t>
      </w:r>
      <w:r>
        <w:t>PBS</w:t>
      </w:r>
      <w:r>
        <w:rPr>
          <w:spacing w:val="-4"/>
        </w:rPr>
        <w:t xml:space="preserve"> </w:t>
      </w:r>
      <w:r>
        <w:t>and</w:t>
      </w:r>
      <w:r>
        <w:rPr>
          <w:spacing w:val="-5"/>
        </w:rPr>
        <w:t xml:space="preserve"> </w:t>
      </w:r>
      <w:r>
        <w:t>MBS</w:t>
      </w:r>
      <w:r>
        <w:rPr>
          <w:spacing w:val="-7"/>
        </w:rPr>
        <w:t xml:space="preserve"> </w:t>
      </w:r>
      <w:r>
        <w:t>savings</w:t>
      </w:r>
      <w:r>
        <w:rPr>
          <w:spacing w:val="-4"/>
        </w:rPr>
        <w:t xml:space="preserve"> </w:t>
      </w:r>
      <w:r>
        <w:t>targets</w:t>
      </w:r>
      <w:r>
        <w:rPr>
          <w:spacing w:val="-4"/>
        </w:rPr>
        <w:t xml:space="preserve"> </w:t>
      </w:r>
      <w:r>
        <w:t>must</w:t>
      </w:r>
      <w:r>
        <w:rPr>
          <w:spacing w:val="-4"/>
        </w:rPr>
        <w:t xml:space="preserve"> </w:t>
      </w:r>
      <w:r>
        <w:t>be</w:t>
      </w:r>
      <w:r>
        <w:rPr>
          <w:spacing w:val="-4"/>
        </w:rPr>
        <w:t xml:space="preserve"> </w:t>
      </w:r>
      <w:r>
        <w:t>set</w:t>
      </w:r>
      <w:r>
        <w:rPr>
          <w:spacing w:val="-4"/>
        </w:rPr>
        <w:t xml:space="preserve"> </w:t>
      </w:r>
      <w:r>
        <w:t>whilst recognising</w:t>
      </w:r>
      <w:r>
        <w:rPr>
          <w:spacing w:val="-14"/>
        </w:rPr>
        <w:t xml:space="preserve"> </w:t>
      </w:r>
      <w:r>
        <w:t>that</w:t>
      </w:r>
      <w:r>
        <w:rPr>
          <w:spacing w:val="-14"/>
        </w:rPr>
        <w:t xml:space="preserve"> </w:t>
      </w:r>
      <w:r>
        <w:t>the</w:t>
      </w:r>
      <w:r>
        <w:rPr>
          <w:spacing w:val="-14"/>
        </w:rPr>
        <w:t xml:space="preserve"> </w:t>
      </w:r>
      <w:r>
        <w:t>pursuit</w:t>
      </w:r>
      <w:r>
        <w:rPr>
          <w:spacing w:val="-14"/>
        </w:rPr>
        <w:t xml:space="preserve"> </w:t>
      </w:r>
      <w:r>
        <w:t>of</w:t>
      </w:r>
      <w:r>
        <w:rPr>
          <w:spacing w:val="-14"/>
        </w:rPr>
        <w:t xml:space="preserve"> </w:t>
      </w:r>
      <w:r>
        <w:t>QUM</w:t>
      </w:r>
      <w:r>
        <w:rPr>
          <w:spacing w:val="-14"/>
        </w:rPr>
        <w:t xml:space="preserve"> </w:t>
      </w:r>
      <w:r>
        <w:t>will</w:t>
      </w:r>
      <w:r>
        <w:rPr>
          <w:spacing w:val="-13"/>
        </w:rPr>
        <w:t xml:space="preserve"> </w:t>
      </w:r>
      <w:r>
        <w:t>not</w:t>
      </w:r>
      <w:r>
        <w:rPr>
          <w:spacing w:val="-14"/>
        </w:rPr>
        <w:t xml:space="preserve"> </w:t>
      </w:r>
      <w:r>
        <w:t>always</w:t>
      </w:r>
      <w:r>
        <w:rPr>
          <w:spacing w:val="-14"/>
        </w:rPr>
        <w:t xml:space="preserve"> </w:t>
      </w:r>
      <w:r>
        <w:t>result</w:t>
      </w:r>
      <w:r>
        <w:rPr>
          <w:spacing w:val="-14"/>
        </w:rPr>
        <w:t xml:space="preserve"> </w:t>
      </w:r>
      <w:r>
        <w:t>in</w:t>
      </w:r>
      <w:r>
        <w:rPr>
          <w:spacing w:val="-14"/>
        </w:rPr>
        <w:t xml:space="preserve"> </w:t>
      </w:r>
      <w:r>
        <w:t xml:space="preserve">savings to the MBS and PBS and that public health </w:t>
      </w:r>
      <w:proofErr w:type="gramStart"/>
      <w:r>
        <w:t>system based</w:t>
      </w:r>
      <w:proofErr w:type="gramEnd"/>
      <w:r>
        <w:t xml:space="preserve"> improvements</w:t>
      </w:r>
      <w:r>
        <w:rPr>
          <w:spacing w:val="-1"/>
        </w:rPr>
        <w:t xml:space="preserve"> </w:t>
      </w:r>
      <w:r>
        <w:t>have the potential to deliver</w:t>
      </w:r>
      <w:r>
        <w:rPr>
          <w:spacing w:val="-1"/>
        </w:rPr>
        <w:t xml:space="preserve"> </w:t>
      </w:r>
      <w:r>
        <w:t>savings</w:t>
      </w:r>
      <w:r>
        <w:rPr>
          <w:spacing w:val="-1"/>
        </w:rPr>
        <w:t xml:space="preserve"> </w:t>
      </w:r>
      <w:r>
        <w:t>in other parts of the health system.</w:t>
      </w:r>
    </w:p>
    <w:p w14:paraId="161EA36F" w14:textId="77777777" w:rsidR="00A808D5" w:rsidRDefault="00EC4B23">
      <w:pPr>
        <w:pStyle w:val="BodyText"/>
        <w:spacing w:before="239"/>
        <w:ind w:left="1932" w:right="1337" w:hanging="356"/>
        <w:jc w:val="both"/>
      </w:pPr>
      <w:bookmarkStart w:id="426" w:name="Recommendation_33._A_QUM_performance_ass"/>
      <w:bookmarkEnd w:id="426"/>
      <w:r>
        <w:t>Recommendation</w:t>
      </w:r>
      <w:r>
        <w:rPr>
          <w:spacing w:val="-2"/>
        </w:rPr>
        <w:t xml:space="preserve"> </w:t>
      </w:r>
      <w:r>
        <w:t>33.</w:t>
      </w:r>
      <w:r>
        <w:rPr>
          <w:spacing w:val="40"/>
        </w:rPr>
        <w:t xml:space="preserve"> </w:t>
      </w:r>
      <w:r>
        <w:t>A QUM performance assessment framework to guide indicator selection, implementation an</w:t>
      </w:r>
      <w:r>
        <w:t>d evaluation should be developed by NPS Medicine Wise and the Department for inclusion in any future NPS MedicineWise-Commonwealth</w:t>
      </w:r>
      <w:r>
        <w:rPr>
          <w:spacing w:val="-1"/>
        </w:rPr>
        <w:t xml:space="preserve"> </w:t>
      </w:r>
      <w:r>
        <w:t xml:space="preserve">Grant Agreement. This Framework should reflect the requirements of the NSQUM </w:t>
      </w:r>
      <w:r>
        <w:rPr>
          <w:spacing w:val="-2"/>
        </w:rPr>
        <w:t>Principles.</w:t>
      </w:r>
    </w:p>
    <w:p w14:paraId="30709C29" w14:textId="77777777" w:rsidR="00A808D5" w:rsidRDefault="00EC4B23">
      <w:pPr>
        <w:pStyle w:val="BodyText"/>
        <w:spacing w:before="245" w:line="237" w:lineRule="auto"/>
        <w:ind w:left="1940" w:right="1333" w:hanging="360"/>
        <w:jc w:val="both"/>
        <w:rPr>
          <w:rFonts w:ascii="Cambria"/>
          <w:i/>
          <w:sz w:val="25"/>
        </w:rPr>
      </w:pPr>
      <w:bookmarkStart w:id="427" w:name="Recommendation_34._NPS_MedicineWise_shou"/>
      <w:bookmarkEnd w:id="427"/>
      <w:r>
        <w:t>Recommendation</w:t>
      </w:r>
      <w:r>
        <w:rPr>
          <w:spacing w:val="-2"/>
        </w:rPr>
        <w:t xml:space="preserve"> </w:t>
      </w:r>
      <w:r>
        <w:t>34.</w:t>
      </w:r>
      <w:r>
        <w:rPr>
          <w:spacing w:val="40"/>
        </w:rPr>
        <w:t xml:space="preserve"> </w:t>
      </w:r>
      <w:r>
        <w:t xml:space="preserve">NPS MedicineWise </w:t>
      </w:r>
      <w:r>
        <w:t>should undertake a rigorous and</w:t>
      </w:r>
      <w:r>
        <w:rPr>
          <w:spacing w:val="-1"/>
        </w:rPr>
        <w:t xml:space="preserve"> </w:t>
      </w:r>
      <w:r>
        <w:t>detailed</w:t>
      </w:r>
      <w:r>
        <w:rPr>
          <w:spacing w:val="-3"/>
        </w:rPr>
        <w:t xml:space="preserve"> </w:t>
      </w:r>
      <w:r>
        <w:t>evaluation</w:t>
      </w:r>
      <w:r>
        <w:rPr>
          <w:spacing w:val="-1"/>
        </w:rPr>
        <w:t xml:space="preserve"> </w:t>
      </w:r>
      <w:r>
        <w:t>of</w:t>
      </w:r>
      <w:r>
        <w:rPr>
          <w:spacing w:val="-3"/>
        </w:rPr>
        <w:t xml:space="preserve"> </w:t>
      </w:r>
      <w:r>
        <w:t>each</w:t>
      </w:r>
      <w:r>
        <w:rPr>
          <w:spacing w:val="-1"/>
        </w:rPr>
        <w:t xml:space="preserve"> </w:t>
      </w:r>
      <w:r>
        <w:t>component</w:t>
      </w:r>
      <w:r>
        <w:rPr>
          <w:spacing w:val="-4"/>
        </w:rPr>
        <w:t xml:space="preserve"> </w:t>
      </w:r>
      <w:r>
        <w:t>of</w:t>
      </w:r>
      <w:r>
        <w:rPr>
          <w:spacing w:val="-1"/>
        </w:rPr>
        <w:t xml:space="preserve"> </w:t>
      </w:r>
      <w:r>
        <w:t>its</w:t>
      </w:r>
      <w:r>
        <w:rPr>
          <w:spacing w:val="-3"/>
        </w:rPr>
        <w:t xml:space="preserve"> </w:t>
      </w:r>
      <w:r>
        <w:t>programs</w:t>
      </w:r>
      <w:r>
        <w:rPr>
          <w:spacing w:val="-4"/>
        </w:rPr>
        <w:t xml:space="preserve"> </w:t>
      </w:r>
      <w:r>
        <w:t>including their</w:t>
      </w:r>
      <w:r>
        <w:rPr>
          <w:spacing w:val="-10"/>
        </w:rPr>
        <w:t xml:space="preserve"> </w:t>
      </w:r>
      <w:r>
        <w:t>impact</w:t>
      </w:r>
      <w:r>
        <w:rPr>
          <w:spacing w:val="-10"/>
        </w:rPr>
        <w:t xml:space="preserve"> </w:t>
      </w:r>
      <w:r>
        <w:t>on</w:t>
      </w:r>
      <w:r>
        <w:rPr>
          <w:spacing w:val="-10"/>
        </w:rPr>
        <w:t xml:space="preserve"> </w:t>
      </w:r>
      <w:r>
        <w:t>outcomes.</w:t>
      </w:r>
      <w:r>
        <w:rPr>
          <w:spacing w:val="-12"/>
        </w:rPr>
        <w:t xml:space="preserve"> </w:t>
      </w:r>
      <w:r>
        <w:t>This</w:t>
      </w:r>
      <w:r>
        <w:rPr>
          <w:spacing w:val="-13"/>
        </w:rPr>
        <w:t xml:space="preserve"> </w:t>
      </w:r>
      <w:r>
        <w:t>may</w:t>
      </w:r>
      <w:r>
        <w:rPr>
          <w:spacing w:val="-10"/>
        </w:rPr>
        <w:t xml:space="preserve"> </w:t>
      </w:r>
      <w:r>
        <w:t>require</w:t>
      </w:r>
      <w:r>
        <w:rPr>
          <w:spacing w:val="-10"/>
        </w:rPr>
        <w:t xml:space="preserve"> </w:t>
      </w:r>
      <w:r>
        <w:t>enhancing</w:t>
      </w:r>
      <w:r>
        <w:rPr>
          <w:spacing w:val="-10"/>
        </w:rPr>
        <w:t xml:space="preserve"> </w:t>
      </w:r>
      <w:r>
        <w:t>its</w:t>
      </w:r>
      <w:r>
        <w:rPr>
          <w:spacing w:val="-10"/>
        </w:rPr>
        <w:t xml:space="preserve"> </w:t>
      </w:r>
      <w:r>
        <w:t>evaluation methods to include prospectively using a step-wedge trial or similar designs as discussed in</w:t>
      </w:r>
      <w:r>
        <w:t xml:space="preserve"> the 2018 report </w:t>
      </w:r>
      <w:r>
        <w:rPr>
          <w:rFonts w:ascii="Cambria"/>
          <w:i/>
          <w:sz w:val="25"/>
        </w:rPr>
        <w:t xml:space="preserve">Assessment of Evaluation Methods by NPS MedicineWise </w:t>
      </w:r>
      <w:r>
        <w:t>prepared by Roselie Viney, Stephen Jan and Katharina Wagner</w:t>
      </w:r>
      <w:r>
        <w:rPr>
          <w:rFonts w:ascii="Cambria"/>
          <w:i/>
          <w:sz w:val="25"/>
        </w:rPr>
        <w:t>.</w:t>
      </w:r>
    </w:p>
    <w:p w14:paraId="6B23ABA1" w14:textId="77777777" w:rsidR="00A808D5" w:rsidRDefault="00EC4B23">
      <w:pPr>
        <w:pStyle w:val="BodyText"/>
        <w:spacing w:before="243"/>
        <w:ind w:left="1939" w:right="1336" w:hanging="360"/>
        <w:jc w:val="both"/>
      </w:pPr>
      <w:bookmarkStart w:id="428" w:name="Recommendation_35._A_formal_financial_me"/>
      <w:bookmarkEnd w:id="428"/>
      <w:r>
        <w:t>Recommendation</w:t>
      </w:r>
      <w:r>
        <w:rPr>
          <w:spacing w:val="-2"/>
        </w:rPr>
        <w:t xml:space="preserve"> </w:t>
      </w:r>
      <w:r>
        <w:t>35. A formal financial methodology and process should be agreed between the Department and NPS MedicineWise th</w:t>
      </w:r>
      <w:r>
        <w:t>at addresses the following issues:</w:t>
      </w:r>
    </w:p>
    <w:p w14:paraId="527C3E6B" w14:textId="77777777" w:rsidR="00A808D5" w:rsidRDefault="00A808D5">
      <w:pPr>
        <w:pStyle w:val="BodyText"/>
        <w:spacing w:before="9"/>
      </w:pPr>
    </w:p>
    <w:p w14:paraId="03735D53" w14:textId="77777777" w:rsidR="00A808D5" w:rsidRDefault="00EC4B23">
      <w:pPr>
        <w:pStyle w:val="ListParagraph"/>
        <w:numPr>
          <w:ilvl w:val="0"/>
          <w:numId w:val="47"/>
        </w:numPr>
        <w:tabs>
          <w:tab w:val="left" w:pos="2661"/>
        </w:tabs>
        <w:spacing w:line="230" w:lineRule="auto"/>
        <w:ind w:right="1337"/>
        <w:jc w:val="both"/>
        <w:rPr>
          <w:sz w:val="24"/>
        </w:rPr>
      </w:pPr>
      <w:bookmarkStart w:id="429" w:name="-The_selection_of_programs/activities_to"/>
      <w:bookmarkEnd w:id="429"/>
      <w:r>
        <w:rPr>
          <w:sz w:val="24"/>
        </w:rPr>
        <w:t xml:space="preserve">The selection of programs/activities to include in the annual </w:t>
      </w:r>
      <w:bookmarkStart w:id="430" w:name="-The_specifications_of_a_costing_methodo"/>
      <w:bookmarkEnd w:id="430"/>
      <w:r>
        <w:rPr>
          <w:sz w:val="24"/>
        </w:rPr>
        <w:t>financial impact reports.</w:t>
      </w:r>
    </w:p>
    <w:p w14:paraId="7BCFF371" w14:textId="77777777" w:rsidR="00A808D5" w:rsidRDefault="00EC4B23">
      <w:pPr>
        <w:pStyle w:val="ListParagraph"/>
        <w:numPr>
          <w:ilvl w:val="0"/>
          <w:numId w:val="47"/>
        </w:numPr>
        <w:tabs>
          <w:tab w:val="left" w:pos="2661"/>
        </w:tabs>
        <w:spacing w:before="3" w:line="237" w:lineRule="auto"/>
        <w:ind w:left="2659" w:right="1334" w:hanging="360"/>
        <w:jc w:val="both"/>
        <w:rPr>
          <w:sz w:val="24"/>
        </w:rPr>
      </w:pPr>
      <w:r>
        <w:rPr>
          <w:sz w:val="24"/>
        </w:rPr>
        <w:t>The specifications of a costing methodology that aligns with Australian Government policy costing guidance, particularly on the qualitative explanations to accompany the financial impact report.</w:t>
      </w:r>
    </w:p>
    <w:p w14:paraId="73BB4263" w14:textId="77777777" w:rsidR="00A808D5" w:rsidRDefault="00EC4B23">
      <w:pPr>
        <w:pStyle w:val="ListParagraph"/>
        <w:numPr>
          <w:ilvl w:val="0"/>
          <w:numId w:val="47"/>
        </w:numPr>
        <w:tabs>
          <w:tab w:val="left" w:pos="2660"/>
        </w:tabs>
        <w:spacing w:before="6" w:line="230" w:lineRule="auto"/>
        <w:ind w:left="2659" w:right="1336"/>
        <w:jc w:val="both"/>
        <w:rPr>
          <w:sz w:val="24"/>
        </w:rPr>
      </w:pPr>
      <w:bookmarkStart w:id="431" w:name="-The_selection_of_data_sources_and_the_d"/>
      <w:bookmarkEnd w:id="431"/>
      <w:r>
        <w:rPr>
          <w:sz w:val="24"/>
        </w:rPr>
        <w:t>The</w:t>
      </w:r>
      <w:r>
        <w:rPr>
          <w:sz w:val="24"/>
        </w:rPr>
        <w:t xml:space="preserve"> selection of data sources and the documentation of the source and any limitations it might present.</w:t>
      </w:r>
    </w:p>
    <w:p w14:paraId="71EED868" w14:textId="77777777" w:rsidR="00A808D5" w:rsidRDefault="00A808D5">
      <w:pPr>
        <w:spacing w:line="230" w:lineRule="auto"/>
        <w:jc w:val="both"/>
        <w:rPr>
          <w:sz w:val="24"/>
        </w:rPr>
        <w:sectPr w:rsidR="00A808D5">
          <w:pgSz w:w="11910" w:h="16840"/>
          <w:pgMar w:top="1660" w:right="460" w:bottom="1000" w:left="580" w:header="709" w:footer="808" w:gutter="0"/>
          <w:cols w:space="720"/>
        </w:sectPr>
      </w:pPr>
    </w:p>
    <w:p w14:paraId="72F10524" w14:textId="77777777" w:rsidR="00A808D5" w:rsidRDefault="00EC4B23">
      <w:pPr>
        <w:pStyle w:val="ListParagraph"/>
        <w:numPr>
          <w:ilvl w:val="0"/>
          <w:numId w:val="47"/>
        </w:numPr>
        <w:tabs>
          <w:tab w:val="left" w:pos="2661"/>
        </w:tabs>
        <w:spacing w:before="108" w:line="235" w:lineRule="auto"/>
        <w:ind w:right="1336"/>
        <w:jc w:val="both"/>
        <w:rPr>
          <w:sz w:val="24"/>
        </w:rPr>
      </w:pPr>
      <w:bookmarkStart w:id="432" w:name="-The_use_of_assumptions_and_the_requirem"/>
      <w:bookmarkEnd w:id="432"/>
      <w:r>
        <w:rPr>
          <w:sz w:val="24"/>
        </w:rPr>
        <w:lastRenderedPageBreak/>
        <w:t>The use of assumptions and the requirement to provide clear and plain English explanations on the impact of those assumptions on the over</w:t>
      </w:r>
      <w:r>
        <w:rPr>
          <w:sz w:val="24"/>
        </w:rPr>
        <w:t>all reliability of the financial impact.</w:t>
      </w:r>
    </w:p>
    <w:p w14:paraId="235F1D8E" w14:textId="77777777" w:rsidR="00A808D5" w:rsidRDefault="00EC4B23">
      <w:pPr>
        <w:pStyle w:val="ListParagraph"/>
        <w:numPr>
          <w:ilvl w:val="0"/>
          <w:numId w:val="47"/>
        </w:numPr>
        <w:tabs>
          <w:tab w:val="left" w:pos="2661"/>
        </w:tabs>
        <w:spacing w:before="10" w:line="230" w:lineRule="auto"/>
        <w:ind w:left="2661" w:right="1336"/>
        <w:jc w:val="both"/>
        <w:rPr>
          <w:sz w:val="24"/>
        </w:rPr>
      </w:pPr>
      <w:bookmarkStart w:id="433" w:name="-Guidance_on_when_savings_can_be_conside"/>
      <w:bookmarkEnd w:id="433"/>
      <w:r>
        <w:rPr>
          <w:sz w:val="24"/>
        </w:rPr>
        <w:t>Guidance on when savings can be considered ongoing or whether they are temporary in nature.</w:t>
      </w:r>
    </w:p>
    <w:p w14:paraId="12FDA495" w14:textId="77777777" w:rsidR="00A808D5" w:rsidRDefault="00A808D5">
      <w:pPr>
        <w:pStyle w:val="BodyText"/>
      </w:pPr>
    </w:p>
    <w:p w14:paraId="279FB35C" w14:textId="77777777" w:rsidR="00A808D5" w:rsidRDefault="00EC4B23">
      <w:pPr>
        <w:pStyle w:val="BodyText"/>
        <w:ind w:left="1941" w:right="1334" w:hanging="361"/>
        <w:jc w:val="both"/>
      </w:pPr>
      <w:bookmarkStart w:id="434" w:name="Recommendation_36._A_formal_methodology_"/>
      <w:bookmarkEnd w:id="434"/>
      <w:r>
        <w:t>Recommendation</w:t>
      </w:r>
      <w:r>
        <w:rPr>
          <w:spacing w:val="-3"/>
        </w:rPr>
        <w:t xml:space="preserve"> </w:t>
      </w:r>
      <w:r>
        <w:t>36.</w:t>
      </w:r>
      <w:r>
        <w:rPr>
          <w:spacing w:val="40"/>
        </w:rPr>
        <w:t xml:space="preserve"> </w:t>
      </w:r>
      <w:r>
        <w:t>A formal methodology for estimating savings to PBS</w:t>
      </w:r>
      <w:r>
        <w:rPr>
          <w:spacing w:val="-13"/>
        </w:rPr>
        <w:t xml:space="preserve"> </w:t>
      </w:r>
      <w:r>
        <w:t>and</w:t>
      </w:r>
      <w:r>
        <w:rPr>
          <w:spacing w:val="-13"/>
        </w:rPr>
        <w:t xml:space="preserve"> </w:t>
      </w:r>
      <w:r>
        <w:t>MBS</w:t>
      </w:r>
      <w:r>
        <w:rPr>
          <w:spacing w:val="-15"/>
        </w:rPr>
        <w:t xml:space="preserve"> </w:t>
      </w:r>
      <w:r>
        <w:t>should</w:t>
      </w:r>
      <w:r>
        <w:rPr>
          <w:spacing w:val="-15"/>
        </w:rPr>
        <w:t xml:space="preserve"> </w:t>
      </w:r>
      <w:r>
        <w:t>be</w:t>
      </w:r>
      <w:r>
        <w:rPr>
          <w:spacing w:val="-13"/>
        </w:rPr>
        <w:t xml:space="preserve"> </w:t>
      </w:r>
      <w:r>
        <w:t>developed</w:t>
      </w:r>
      <w:r>
        <w:rPr>
          <w:spacing w:val="-15"/>
        </w:rPr>
        <w:t xml:space="preserve"> </w:t>
      </w:r>
      <w:r>
        <w:t>by</w:t>
      </w:r>
      <w:r>
        <w:rPr>
          <w:spacing w:val="-14"/>
        </w:rPr>
        <w:t xml:space="preserve"> </w:t>
      </w:r>
      <w:r>
        <w:t>NPS</w:t>
      </w:r>
      <w:r>
        <w:rPr>
          <w:spacing w:val="-15"/>
        </w:rPr>
        <w:t xml:space="preserve"> </w:t>
      </w:r>
      <w:r>
        <w:t>MedicineWise</w:t>
      </w:r>
      <w:r>
        <w:rPr>
          <w:spacing w:val="-13"/>
        </w:rPr>
        <w:t xml:space="preserve"> </w:t>
      </w:r>
      <w:r>
        <w:t>and</w:t>
      </w:r>
      <w:r>
        <w:rPr>
          <w:spacing w:val="-15"/>
        </w:rPr>
        <w:t xml:space="preserve"> </w:t>
      </w:r>
      <w:r>
        <w:t>agreed with the Department and align with the Australian Government’s approach to calculating savings.</w:t>
      </w:r>
    </w:p>
    <w:p w14:paraId="34B091FC" w14:textId="77777777" w:rsidR="00A808D5" w:rsidRDefault="00EC4B23">
      <w:pPr>
        <w:pStyle w:val="BodyText"/>
        <w:spacing w:before="240"/>
        <w:ind w:left="1941" w:right="1335" w:hanging="361"/>
        <w:jc w:val="both"/>
      </w:pPr>
      <w:bookmarkStart w:id="435" w:name="Recommendation_37._In_the_estimation_of_"/>
      <w:bookmarkEnd w:id="435"/>
      <w:r>
        <w:t>Recommendation</w:t>
      </w:r>
      <w:r>
        <w:rPr>
          <w:spacing w:val="-1"/>
        </w:rPr>
        <w:t xml:space="preserve"> </w:t>
      </w:r>
      <w:r>
        <w:t>37.</w:t>
      </w:r>
      <w:r>
        <w:rPr>
          <w:spacing w:val="40"/>
        </w:rPr>
        <w:t xml:space="preserve"> </w:t>
      </w:r>
      <w:r>
        <w:t xml:space="preserve">In the estimation of savings to MBS and PBS using time-series analysis, the issue of substitution must be </w:t>
      </w:r>
      <w:proofErr w:type="gramStart"/>
      <w:r>
        <w:t>taken into account</w:t>
      </w:r>
      <w:proofErr w:type="gramEnd"/>
      <w:r>
        <w:t>. Savings claimed from reduction of one medicine could be offset by substitution to alternate therapies.</w:t>
      </w:r>
    </w:p>
    <w:p w14:paraId="74DD47E9" w14:textId="77777777" w:rsidR="00A808D5" w:rsidRDefault="00A808D5">
      <w:pPr>
        <w:jc w:val="both"/>
        <w:sectPr w:rsidR="00A808D5">
          <w:pgSz w:w="11910" w:h="16840"/>
          <w:pgMar w:top="1660" w:right="460" w:bottom="1000" w:left="580" w:header="709" w:footer="808" w:gutter="0"/>
          <w:cols w:space="720"/>
        </w:sectPr>
      </w:pPr>
    </w:p>
    <w:p w14:paraId="681CADE7" w14:textId="77777777" w:rsidR="00A808D5" w:rsidRDefault="00EC4B23">
      <w:pPr>
        <w:pStyle w:val="Heading1"/>
        <w:numPr>
          <w:ilvl w:val="0"/>
          <w:numId w:val="49"/>
        </w:numPr>
        <w:tabs>
          <w:tab w:val="left" w:pos="1651"/>
          <w:tab w:val="left" w:pos="1652"/>
        </w:tabs>
        <w:spacing w:before="105"/>
        <w:ind w:left="1652"/>
        <w:rPr>
          <w:color w:val="2D74B5"/>
          <w:sz w:val="24"/>
        </w:rPr>
      </w:pPr>
      <w:bookmarkStart w:id="436" w:name="4_Introduction_"/>
      <w:bookmarkStart w:id="437" w:name="_bookmark8"/>
      <w:bookmarkEnd w:id="436"/>
      <w:bookmarkEnd w:id="437"/>
      <w:r>
        <w:rPr>
          <w:color w:val="2D74B5"/>
          <w:spacing w:val="-2"/>
        </w:rPr>
        <w:lastRenderedPageBreak/>
        <w:t>Introduct</w:t>
      </w:r>
      <w:r>
        <w:rPr>
          <w:color w:val="2D74B5"/>
          <w:spacing w:val="-2"/>
        </w:rPr>
        <w:t>ion</w:t>
      </w:r>
    </w:p>
    <w:p w14:paraId="2F48654A" w14:textId="77777777" w:rsidR="00A808D5" w:rsidRDefault="00EC4B23">
      <w:pPr>
        <w:pStyle w:val="Heading2"/>
        <w:numPr>
          <w:ilvl w:val="1"/>
          <w:numId w:val="46"/>
        </w:numPr>
        <w:tabs>
          <w:tab w:val="left" w:pos="1795"/>
          <w:tab w:val="left" w:pos="1797"/>
        </w:tabs>
        <w:spacing w:before="237"/>
      </w:pPr>
      <w:bookmarkStart w:id="438" w:name="4.1_Quality_Use_of_Medicines_and_NPS_Med"/>
      <w:bookmarkEnd w:id="438"/>
      <w:r>
        <w:rPr>
          <w:color w:val="2D74B5"/>
          <w:w w:val="110"/>
        </w:rPr>
        <w:t>Quality</w:t>
      </w:r>
      <w:r>
        <w:rPr>
          <w:color w:val="2D74B5"/>
          <w:spacing w:val="7"/>
          <w:w w:val="110"/>
        </w:rPr>
        <w:t xml:space="preserve"> </w:t>
      </w:r>
      <w:r>
        <w:rPr>
          <w:color w:val="2D74B5"/>
          <w:w w:val="110"/>
        </w:rPr>
        <w:t>Use</w:t>
      </w:r>
      <w:r>
        <w:rPr>
          <w:color w:val="2D74B5"/>
          <w:spacing w:val="7"/>
          <w:w w:val="110"/>
        </w:rPr>
        <w:t xml:space="preserve"> </w:t>
      </w:r>
      <w:r>
        <w:rPr>
          <w:color w:val="2D74B5"/>
          <w:w w:val="110"/>
        </w:rPr>
        <w:t>of</w:t>
      </w:r>
      <w:r>
        <w:rPr>
          <w:color w:val="2D74B5"/>
          <w:spacing w:val="6"/>
          <w:w w:val="110"/>
        </w:rPr>
        <w:t xml:space="preserve"> </w:t>
      </w:r>
      <w:r>
        <w:rPr>
          <w:color w:val="2D74B5"/>
          <w:w w:val="110"/>
        </w:rPr>
        <w:t>Medicines</w:t>
      </w:r>
      <w:r>
        <w:rPr>
          <w:color w:val="2D74B5"/>
          <w:spacing w:val="6"/>
          <w:w w:val="110"/>
        </w:rPr>
        <w:t xml:space="preserve"> </w:t>
      </w:r>
      <w:r>
        <w:rPr>
          <w:color w:val="2D74B5"/>
          <w:w w:val="110"/>
        </w:rPr>
        <w:t>and</w:t>
      </w:r>
      <w:r>
        <w:rPr>
          <w:color w:val="2D74B5"/>
          <w:spacing w:val="5"/>
          <w:w w:val="110"/>
        </w:rPr>
        <w:t xml:space="preserve"> </w:t>
      </w:r>
      <w:r>
        <w:rPr>
          <w:color w:val="2D74B5"/>
          <w:w w:val="110"/>
        </w:rPr>
        <w:t>NPS</w:t>
      </w:r>
      <w:r>
        <w:rPr>
          <w:color w:val="2D74B5"/>
          <w:spacing w:val="7"/>
          <w:w w:val="110"/>
        </w:rPr>
        <w:t xml:space="preserve"> </w:t>
      </w:r>
      <w:r>
        <w:rPr>
          <w:color w:val="2D74B5"/>
          <w:spacing w:val="-2"/>
          <w:w w:val="110"/>
        </w:rPr>
        <w:t>MedicineWise</w:t>
      </w:r>
    </w:p>
    <w:p w14:paraId="076290B8" w14:textId="77777777" w:rsidR="00A808D5" w:rsidRDefault="00EC4B23">
      <w:pPr>
        <w:pStyle w:val="BodyText"/>
        <w:spacing w:before="235"/>
        <w:ind w:left="1219" w:right="1334"/>
        <w:jc w:val="both"/>
      </w:pPr>
      <w:bookmarkStart w:id="439" w:name="QUM_is_one_of_the_central_objectives_of_"/>
      <w:bookmarkEnd w:id="439"/>
      <w:r>
        <w:t>QUM is one of the central objectives of the NMP and for 20 years NPS MedicineWise has played a valuable role as a key implementation arm of the Government’s National Strategy for the Quality Use of Medicine</w:t>
      </w:r>
      <w:r>
        <w:t>s (NSQUM).</w:t>
      </w:r>
      <w:r>
        <w:rPr>
          <w:spacing w:val="40"/>
        </w:rPr>
        <w:t xml:space="preserve"> </w:t>
      </w:r>
      <w:r>
        <w:t xml:space="preserve">Quality Use of Medicine (QUM) objectives are a </w:t>
      </w:r>
      <w:proofErr w:type="gramStart"/>
      <w:r>
        <w:t>constant</w:t>
      </w:r>
      <w:proofErr w:type="gramEnd"/>
      <w:r>
        <w:t xml:space="preserve"> but the QUM environment continually evolves. New challenges emerge including</w:t>
      </w:r>
      <w:r>
        <w:rPr>
          <w:spacing w:val="-5"/>
        </w:rPr>
        <w:t xml:space="preserve"> </w:t>
      </w:r>
      <w:r>
        <w:t>the</w:t>
      </w:r>
      <w:r>
        <w:rPr>
          <w:spacing w:val="-10"/>
        </w:rPr>
        <w:t xml:space="preserve"> </w:t>
      </w:r>
      <w:r>
        <w:t>aging</w:t>
      </w:r>
      <w:r>
        <w:rPr>
          <w:spacing w:val="-10"/>
        </w:rPr>
        <w:t xml:space="preserve"> </w:t>
      </w:r>
      <w:r>
        <w:t>population</w:t>
      </w:r>
      <w:r>
        <w:rPr>
          <w:spacing w:val="-10"/>
        </w:rPr>
        <w:t xml:space="preserve"> </w:t>
      </w:r>
      <w:r>
        <w:t>and</w:t>
      </w:r>
      <w:r>
        <w:rPr>
          <w:spacing w:val="-10"/>
        </w:rPr>
        <w:t xml:space="preserve"> </w:t>
      </w:r>
      <w:r>
        <w:t>the</w:t>
      </w:r>
      <w:r>
        <w:rPr>
          <w:spacing w:val="-10"/>
        </w:rPr>
        <w:t xml:space="preserve"> </w:t>
      </w:r>
      <w:r>
        <w:t>complexity</w:t>
      </w:r>
      <w:r>
        <w:rPr>
          <w:spacing w:val="-11"/>
        </w:rPr>
        <w:t xml:space="preserve"> </w:t>
      </w:r>
      <w:r>
        <w:t>of</w:t>
      </w:r>
      <w:r>
        <w:rPr>
          <w:spacing w:val="-8"/>
        </w:rPr>
        <w:t xml:space="preserve"> </w:t>
      </w:r>
      <w:r>
        <w:t>managing</w:t>
      </w:r>
      <w:r>
        <w:rPr>
          <w:spacing w:val="-10"/>
        </w:rPr>
        <w:t xml:space="preserve"> </w:t>
      </w:r>
      <w:r>
        <w:t>people</w:t>
      </w:r>
      <w:r>
        <w:rPr>
          <w:spacing w:val="-8"/>
        </w:rPr>
        <w:t xml:space="preserve"> </w:t>
      </w:r>
      <w:r>
        <w:t>with co-morbidities and multiple medications, while old challenges such as reducing preventable medication-related hospitalisations persist.</w:t>
      </w:r>
    </w:p>
    <w:p w14:paraId="6B56853C" w14:textId="77777777" w:rsidR="00A808D5" w:rsidRDefault="00EC4B23">
      <w:pPr>
        <w:pStyle w:val="BodyText"/>
        <w:spacing w:before="241"/>
        <w:ind w:left="1219" w:right="1335"/>
        <w:jc w:val="both"/>
      </w:pPr>
      <w:bookmarkStart w:id="440" w:name="In_the_twenty_years_since_NPS_MedicineWi"/>
      <w:bookmarkEnd w:id="440"/>
      <w:r>
        <w:t>In the twenty years since NPS MedicineWise was established, it has received over $602.4 million in core Commonwealt</w:t>
      </w:r>
      <w:r>
        <w:t>h funding and reported PBS savings of $1.06 billion.</w:t>
      </w:r>
      <w:r>
        <w:rPr>
          <w:spacing w:val="40"/>
        </w:rPr>
        <w:t xml:space="preserve"> </w:t>
      </w:r>
      <w:r>
        <w:t>Over this period, it has grown into a large company</w:t>
      </w:r>
      <w:r>
        <w:rPr>
          <w:spacing w:val="-17"/>
        </w:rPr>
        <w:t xml:space="preserve"> </w:t>
      </w:r>
      <w:r>
        <w:t>with</w:t>
      </w:r>
      <w:r>
        <w:rPr>
          <w:spacing w:val="-17"/>
        </w:rPr>
        <w:t xml:space="preserve"> </w:t>
      </w:r>
      <w:r>
        <w:t>over</w:t>
      </w:r>
      <w:r>
        <w:rPr>
          <w:spacing w:val="-16"/>
        </w:rPr>
        <w:t xml:space="preserve"> </w:t>
      </w:r>
      <w:r>
        <w:t>200</w:t>
      </w:r>
      <w:r>
        <w:rPr>
          <w:spacing w:val="-17"/>
        </w:rPr>
        <w:t xml:space="preserve"> </w:t>
      </w:r>
      <w:r>
        <w:t>employees.</w:t>
      </w:r>
      <w:r>
        <w:rPr>
          <w:spacing w:val="-17"/>
        </w:rPr>
        <w:t xml:space="preserve"> </w:t>
      </w:r>
      <w:r>
        <w:t>In</w:t>
      </w:r>
      <w:r>
        <w:rPr>
          <w:spacing w:val="-17"/>
        </w:rPr>
        <w:t xml:space="preserve"> </w:t>
      </w:r>
      <w:r>
        <w:t>2017/18</w:t>
      </w:r>
      <w:r>
        <w:rPr>
          <w:spacing w:val="-16"/>
        </w:rPr>
        <w:t xml:space="preserve"> </w:t>
      </w:r>
      <w:r>
        <w:t>the</w:t>
      </w:r>
      <w:r>
        <w:rPr>
          <w:spacing w:val="-17"/>
        </w:rPr>
        <w:t xml:space="preserve"> </w:t>
      </w:r>
      <w:r>
        <w:t>NPS</w:t>
      </w:r>
      <w:r>
        <w:rPr>
          <w:spacing w:val="-17"/>
        </w:rPr>
        <w:t xml:space="preserve"> </w:t>
      </w:r>
      <w:r>
        <w:t>MedicineWise</w:t>
      </w:r>
      <w:r>
        <w:rPr>
          <w:spacing w:val="-16"/>
        </w:rPr>
        <w:t xml:space="preserve"> </w:t>
      </w:r>
      <w:r>
        <w:t>Group which includes its wholly owned subsidiary, VentureWise, recorded revenues of $45 millio</w:t>
      </w:r>
      <w:r>
        <w:t>n of which $38.9 million (86%) were from Commonwealth funding (1).</w:t>
      </w:r>
    </w:p>
    <w:p w14:paraId="714236F2" w14:textId="77777777" w:rsidR="00A808D5" w:rsidRDefault="00EC4B23">
      <w:pPr>
        <w:pStyle w:val="BodyText"/>
        <w:spacing w:before="114"/>
        <w:ind w:left="1219" w:right="1337"/>
        <w:jc w:val="both"/>
      </w:pPr>
      <w:bookmarkStart w:id="441" w:name="The_2018-19_Commonwealth_Budget_included"/>
      <w:bookmarkEnd w:id="441"/>
      <w:r>
        <w:t>The 2018-19 Commonwealth Budget included a commitment to undertake a Review of</w:t>
      </w:r>
      <w:r>
        <w:rPr>
          <w:spacing w:val="-1"/>
        </w:rPr>
        <w:t xml:space="preserve"> </w:t>
      </w:r>
      <w:r>
        <w:t>NPS MedicineWise while also reducing the organisation’s core Commonwealth funding by $40 million over four yea</w:t>
      </w:r>
      <w:r>
        <w:t>rs.</w:t>
      </w:r>
      <w:r>
        <w:rPr>
          <w:spacing w:val="40"/>
        </w:rPr>
        <w:t xml:space="preserve"> </w:t>
      </w:r>
      <w:r>
        <w:t>NPS MedicineWise’s core Commonwealth funding remains significant, amounting to $110.4 million between 2018/19 and 2021/22</w:t>
      </w:r>
    </w:p>
    <w:p w14:paraId="1442CE57" w14:textId="77777777" w:rsidR="00A808D5" w:rsidRDefault="00EC4B23">
      <w:pPr>
        <w:pStyle w:val="BodyText"/>
        <w:spacing w:before="240"/>
        <w:ind w:left="1219" w:right="1333" w:hanging="1"/>
        <w:jc w:val="both"/>
      </w:pPr>
      <w:bookmarkStart w:id="442" w:name="This_Review_focuses_on_NPS_MedicineWise’"/>
      <w:bookmarkEnd w:id="442"/>
      <w:r>
        <w:t>This</w:t>
      </w:r>
      <w:r>
        <w:rPr>
          <w:spacing w:val="-11"/>
        </w:rPr>
        <w:t xml:space="preserve"> </w:t>
      </w:r>
      <w:r>
        <w:t>Review</w:t>
      </w:r>
      <w:r>
        <w:rPr>
          <w:spacing w:val="-12"/>
        </w:rPr>
        <w:t xml:space="preserve"> </w:t>
      </w:r>
      <w:r>
        <w:t>focuses</w:t>
      </w:r>
      <w:r>
        <w:rPr>
          <w:spacing w:val="-12"/>
        </w:rPr>
        <w:t xml:space="preserve"> </w:t>
      </w:r>
      <w:r>
        <w:t>on</w:t>
      </w:r>
      <w:r>
        <w:rPr>
          <w:spacing w:val="-12"/>
        </w:rPr>
        <w:t xml:space="preserve"> </w:t>
      </w:r>
      <w:r>
        <w:t>NPS</w:t>
      </w:r>
      <w:r>
        <w:rPr>
          <w:spacing w:val="-14"/>
        </w:rPr>
        <w:t xml:space="preserve"> </w:t>
      </w:r>
      <w:r>
        <w:t>MedicineWise’s</w:t>
      </w:r>
      <w:r>
        <w:rPr>
          <w:spacing w:val="-15"/>
        </w:rPr>
        <w:t xml:space="preserve"> </w:t>
      </w:r>
      <w:r>
        <w:t>role</w:t>
      </w:r>
      <w:r>
        <w:rPr>
          <w:spacing w:val="-12"/>
        </w:rPr>
        <w:t xml:space="preserve"> </w:t>
      </w:r>
      <w:r>
        <w:t>as</w:t>
      </w:r>
      <w:r>
        <w:rPr>
          <w:spacing w:val="-14"/>
        </w:rPr>
        <w:t xml:space="preserve"> </w:t>
      </w:r>
      <w:r>
        <w:t>an</w:t>
      </w:r>
      <w:r>
        <w:rPr>
          <w:spacing w:val="-14"/>
        </w:rPr>
        <w:t xml:space="preserve"> </w:t>
      </w:r>
      <w:r>
        <w:t>implementation</w:t>
      </w:r>
      <w:r>
        <w:rPr>
          <w:spacing w:val="-17"/>
        </w:rPr>
        <w:t xml:space="preserve"> </w:t>
      </w:r>
      <w:r>
        <w:t>arm of</w:t>
      </w:r>
      <w:r>
        <w:rPr>
          <w:spacing w:val="-3"/>
        </w:rPr>
        <w:t xml:space="preserve"> </w:t>
      </w:r>
      <w:r>
        <w:t>the</w:t>
      </w:r>
      <w:r>
        <w:rPr>
          <w:spacing w:val="-4"/>
        </w:rPr>
        <w:t xml:space="preserve"> </w:t>
      </w:r>
      <w:r>
        <w:t>Government’s</w:t>
      </w:r>
      <w:r>
        <w:rPr>
          <w:spacing w:val="-3"/>
        </w:rPr>
        <w:t xml:space="preserve"> </w:t>
      </w:r>
      <w:r>
        <w:t>QUM</w:t>
      </w:r>
      <w:r>
        <w:rPr>
          <w:spacing w:val="-3"/>
        </w:rPr>
        <w:t xml:space="preserve"> </w:t>
      </w:r>
      <w:r>
        <w:t>strategy</w:t>
      </w:r>
      <w:r>
        <w:rPr>
          <w:spacing w:val="-4"/>
        </w:rPr>
        <w:t xml:space="preserve"> </w:t>
      </w:r>
      <w:r>
        <w:t>including</w:t>
      </w:r>
      <w:r>
        <w:rPr>
          <w:spacing w:val="-4"/>
        </w:rPr>
        <w:t xml:space="preserve"> </w:t>
      </w:r>
      <w:r>
        <w:t>the</w:t>
      </w:r>
      <w:r>
        <w:rPr>
          <w:spacing w:val="-3"/>
        </w:rPr>
        <w:t xml:space="preserve"> </w:t>
      </w:r>
      <w:r>
        <w:t>efficient</w:t>
      </w:r>
      <w:r>
        <w:rPr>
          <w:spacing w:val="-6"/>
        </w:rPr>
        <w:t xml:space="preserve"> </w:t>
      </w:r>
      <w:r>
        <w:t>and</w:t>
      </w:r>
      <w:r>
        <w:rPr>
          <w:spacing w:val="-4"/>
        </w:rPr>
        <w:t xml:space="preserve"> </w:t>
      </w:r>
      <w:r>
        <w:t>effective</w:t>
      </w:r>
      <w:r>
        <w:rPr>
          <w:spacing w:val="-4"/>
        </w:rPr>
        <w:t xml:space="preserve"> </w:t>
      </w:r>
      <w:r>
        <w:t>use of Grant funds to deliver the greatest positive impact on health outcomes.</w:t>
      </w:r>
    </w:p>
    <w:p w14:paraId="61F28CC9" w14:textId="77777777" w:rsidR="00A808D5" w:rsidRDefault="00EC4B23">
      <w:pPr>
        <w:pStyle w:val="Heading2"/>
        <w:numPr>
          <w:ilvl w:val="1"/>
          <w:numId w:val="46"/>
        </w:numPr>
        <w:tabs>
          <w:tab w:val="left" w:pos="1863"/>
          <w:tab w:val="left" w:pos="1864"/>
        </w:tabs>
        <w:spacing w:before="237"/>
        <w:ind w:left="1863" w:hanging="644"/>
      </w:pPr>
      <w:bookmarkStart w:id="443" w:name="4.2_Terms_of_Reference_"/>
      <w:bookmarkEnd w:id="443"/>
      <w:r>
        <w:rPr>
          <w:color w:val="2D74B5"/>
          <w:w w:val="105"/>
        </w:rPr>
        <w:t>Terms</w:t>
      </w:r>
      <w:r>
        <w:rPr>
          <w:color w:val="2D74B5"/>
          <w:spacing w:val="12"/>
          <w:w w:val="105"/>
        </w:rPr>
        <w:t xml:space="preserve"> </w:t>
      </w:r>
      <w:r>
        <w:rPr>
          <w:color w:val="2D74B5"/>
          <w:w w:val="105"/>
        </w:rPr>
        <w:t>of</w:t>
      </w:r>
      <w:r>
        <w:rPr>
          <w:color w:val="2D74B5"/>
          <w:spacing w:val="13"/>
          <w:w w:val="105"/>
        </w:rPr>
        <w:t xml:space="preserve"> </w:t>
      </w:r>
      <w:r>
        <w:rPr>
          <w:color w:val="2D74B5"/>
          <w:spacing w:val="-2"/>
          <w:w w:val="105"/>
        </w:rPr>
        <w:t>Reference</w:t>
      </w:r>
    </w:p>
    <w:p w14:paraId="310FE92A" w14:textId="77777777" w:rsidR="00A808D5" w:rsidRDefault="00EC4B23">
      <w:pPr>
        <w:pStyle w:val="BodyText"/>
        <w:spacing w:before="239"/>
        <w:ind w:left="1220"/>
        <w:jc w:val="both"/>
      </w:pPr>
      <w:bookmarkStart w:id="444" w:name="The_Review’s_Terms_of_Reference_are_as_f"/>
      <w:bookmarkEnd w:id="444"/>
      <w:r>
        <w:t>The</w:t>
      </w:r>
      <w:r>
        <w:rPr>
          <w:spacing w:val="-3"/>
        </w:rPr>
        <w:t xml:space="preserve"> </w:t>
      </w:r>
      <w:r>
        <w:t>Review’s</w:t>
      </w:r>
      <w:r>
        <w:rPr>
          <w:spacing w:val="-5"/>
        </w:rPr>
        <w:t xml:space="preserve"> </w:t>
      </w:r>
      <w:r>
        <w:t>Terms</w:t>
      </w:r>
      <w:r>
        <w:rPr>
          <w:spacing w:val="-3"/>
        </w:rPr>
        <w:t xml:space="preserve"> </w:t>
      </w:r>
      <w:r>
        <w:t>of</w:t>
      </w:r>
      <w:r>
        <w:rPr>
          <w:spacing w:val="-2"/>
        </w:rPr>
        <w:t xml:space="preserve"> </w:t>
      </w:r>
      <w:r>
        <w:t>Reference</w:t>
      </w:r>
      <w:r>
        <w:rPr>
          <w:spacing w:val="-2"/>
        </w:rPr>
        <w:t xml:space="preserve"> </w:t>
      </w:r>
      <w:r>
        <w:t>are</w:t>
      </w:r>
      <w:r>
        <w:rPr>
          <w:spacing w:val="-3"/>
        </w:rPr>
        <w:t xml:space="preserve"> </w:t>
      </w:r>
      <w:r>
        <w:t>as</w:t>
      </w:r>
      <w:r>
        <w:rPr>
          <w:spacing w:val="-2"/>
        </w:rPr>
        <w:t xml:space="preserve"> follows:</w:t>
      </w:r>
    </w:p>
    <w:p w14:paraId="4A70CA8C" w14:textId="77777777" w:rsidR="00A808D5" w:rsidRDefault="00EC4B23">
      <w:pPr>
        <w:pStyle w:val="BodyText"/>
        <w:spacing w:before="112"/>
        <w:ind w:left="1220" w:right="1335"/>
        <w:jc w:val="both"/>
      </w:pPr>
      <w:bookmarkStart w:id="445" w:name="The_Review_of_NPS_MedicineWise_(NPS)_wil"/>
      <w:bookmarkEnd w:id="445"/>
      <w:r>
        <w:t xml:space="preserve">The Review of NPS MedicineWise (NPS) will inform the Department of Health (the Department) and assist NPS on options to deliver an efficient, </w:t>
      </w:r>
      <w:proofErr w:type="gramStart"/>
      <w:r>
        <w:t>flexible</w:t>
      </w:r>
      <w:proofErr w:type="gramEnd"/>
      <w:r>
        <w:t xml:space="preserve"> and innovative delivery of Quality Use of Medicines (QUM) </w:t>
      </w:r>
      <w:r>
        <w:rPr>
          <w:spacing w:val="-2"/>
        </w:rPr>
        <w:t>programs.</w:t>
      </w:r>
    </w:p>
    <w:p w14:paraId="641731FA" w14:textId="77777777" w:rsidR="00A808D5" w:rsidRDefault="00EC4B23">
      <w:pPr>
        <w:pStyle w:val="BodyText"/>
        <w:spacing w:before="113"/>
        <w:ind w:left="1220" w:right="1334"/>
        <w:jc w:val="both"/>
      </w:pPr>
      <w:bookmarkStart w:id="446" w:name="The_review_is_expected_to_provide_a_robu"/>
      <w:bookmarkEnd w:id="446"/>
      <w:r>
        <w:t>The review is expected to provide a r</w:t>
      </w:r>
      <w:r>
        <w:t>obust evaluation of the delivery of the QUME programs by NPS, the mechanisms for the evaluation of the effectiveness of these programs, including savings delivered to the health system, and the role of NPS as a delivery arm of QUM activities on the Governm</w:t>
      </w:r>
      <w:r>
        <w:t>ent’s behalf.</w:t>
      </w:r>
    </w:p>
    <w:p w14:paraId="68E52AD8" w14:textId="77777777" w:rsidR="00A808D5" w:rsidRDefault="00EC4B23">
      <w:pPr>
        <w:pStyle w:val="BodyText"/>
        <w:spacing w:before="113"/>
        <w:ind w:left="1220" w:right="1334"/>
        <w:jc w:val="both"/>
      </w:pPr>
      <w:bookmarkStart w:id="447" w:name="The_Review_will_include_an_examination_o"/>
      <w:bookmarkEnd w:id="447"/>
      <w:r>
        <w:t xml:space="preserve">The Review will include an examination of the interactions between the </w:t>
      </w:r>
      <w:proofErr w:type="gramStart"/>
      <w:r>
        <w:t>NPS</w:t>
      </w:r>
      <w:proofErr w:type="gramEnd"/>
      <w:r>
        <w:t xml:space="preserve"> and relevant government and non-government agencies and instrumentalities involved in broader QUM activities and their impact on the delivery of the programs.</w:t>
      </w:r>
    </w:p>
    <w:p w14:paraId="3AA9974E" w14:textId="77777777" w:rsidR="00A808D5" w:rsidRDefault="00A808D5">
      <w:pPr>
        <w:jc w:val="both"/>
        <w:sectPr w:rsidR="00A808D5">
          <w:pgSz w:w="11910" w:h="16840"/>
          <w:pgMar w:top="1660" w:right="460" w:bottom="1000" w:left="580" w:header="709" w:footer="808" w:gutter="0"/>
          <w:cols w:space="720"/>
        </w:sectPr>
      </w:pPr>
    </w:p>
    <w:p w14:paraId="171E6853" w14:textId="77777777" w:rsidR="00A808D5" w:rsidRDefault="00EC4B23">
      <w:pPr>
        <w:pStyle w:val="BodyText"/>
        <w:spacing w:before="103"/>
        <w:ind w:left="1220"/>
        <w:jc w:val="both"/>
      </w:pPr>
      <w:bookmarkStart w:id="448" w:name="The_Review_will:_"/>
      <w:bookmarkStart w:id="449" w:name="_bookmark9"/>
      <w:bookmarkEnd w:id="448"/>
      <w:bookmarkEnd w:id="449"/>
      <w:r>
        <w:lastRenderedPageBreak/>
        <w:t>The</w:t>
      </w:r>
      <w:r>
        <w:rPr>
          <w:spacing w:val="-3"/>
        </w:rPr>
        <w:t xml:space="preserve"> </w:t>
      </w:r>
      <w:r>
        <w:t>Review</w:t>
      </w:r>
      <w:r>
        <w:rPr>
          <w:spacing w:val="1"/>
        </w:rPr>
        <w:t xml:space="preserve"> </w:t>
      </w:r>
      <w:r>
        <w:rPr>
          <w:spacing w:val="-4"/>
        </w:rPr>
        <w:t>will:</w:t>
      </w:r>
    </w:p>
    <w:p w14:paraId="0494FB97" w14:textId="77777777" w:rsidR="00A808D5" w:rsidRDefault="00EC4B23">
      <w:pPr>
        <w:pStyle w:val="ListParagraph"/>
        <w:numPr>
          <w:ilvl w:val="2"/>
          <w:numId w:val="46"/>
        </w:numPr>
        <w:tabs>
          <w:tab w:val="left" w:pos="1941"/>
        </w:tabs>
        <w:spacing w:before="113" w:line="264" w:lineRule="auto"/>
        <w:ind w:right="1336"/>
        <w:jc w:val="both"/>
        <w:rPr>
          <w:sz w:val="24"/>
        </w:rPr>
      </w:pPr>
      <w:bookmarkStart w:id="450" w:name="consider_whether_NPS’_governance_and_adm"/>
      <w:bookmarkEnd w:id="450"/>
      <w:r>
        <w:rPr>
          <w:sz w:val="24"/>
        </w:rPr>
        <w:t>consider whether NPS’ governance and administrative policies and practices are accountable and effective, and make recommendations for any improvements to support higher levels of accountability, transparency and performa</w:t>
      </w:r>
      <w:r>
        <w:rPr>
          <w:sz w:val="24"/>
        </w:rPr>
        <w:t xml:space="preserve">nce in the delivery of Grant activities on behalf of the Australian </w:t>
      </w:r>
      <w:proofErr w:type="gramStart"/>
      <w:r>
        <w:rPr>
          <w:sz w:val="24"/>
        </w:rPr>
        <w:t>Government;</w:t>
      </w:r>
      <w:proofErr w:type="gramEnd"/>
    </w:p>
    <w:p w14:paraId="6284959D" w14:textId="77777777" w:rsidR="00A808D5" w:rsidRDefault="00EC4B23">
      <w:pPr>
        <w:pStyle w:val="ListParagraph"/>
        <w:numPr>
          <w:ilvl w:val="2"/>
          <w:numId w:val="46"/>
        </w:numPr>
        <w:tabs>
          <w:tab w:val="left" w:pos="1941"/>
        </w:tabs>
        <w:spacing w:before="238"/>
        <w:ind w:left="1939" w:right="1337" w:hanging="360"/>
        <w:jc w:val="both"/>
        <w:rPr>
          <w:sz w:val="24"/>
        </w:rPr>
      </w:pPr>
      <w:bookmarkStart w:id="451" w:name="evaluate_the_effectiveness,_efficiency_a"/>
      <w:bookmarkEnd w:id="451"/>
      <w:r>
        <w:rPr>
          <w:sz w:val="24"/>
        </w:rPr>
        <w:t>evaluate</w:t>
      </w:r>
      <w:r>
        <w:rPr>
          <w:spacing w:val="-17"/>
          <w:sz w:val="24"/>
        </w:rPr>
        <w:t xml:space="preserve"> </w:t>
      </w:r>
      <w:r>
        <w:rPr>
          <w:sz w:val="24"/>
        </w:rPr>
        <w:t>the</w:t>
      </w:r>
      <w:r>
        <w:rPr>
          <w:spacing w:val="-17"/>
          <w:sz w:val="24"/>
        </w:rPr>
        <w:t xml:space="preserve"> </w:t>
      </w:r>
      <w:r>
        <w:rPr>
          <w:sz w:val="24"/>
        </w:rPr>
        <w:t>effectiveness,</w:t>
      </w:r>
      <w:r>
        <w:rPr>
          <w:spacing w:val="-16"/>
          <w:sz w:val="24"/>
        </w:rPr>
        <w:t xml:space="preserve"> </w:t>
      </w:r>
      <w:r>
        <w:rPr>
          <w:sz w:val="24"/>
        </w:rPr>
        <w:t>efficiency</w:t>
      </w:r>
      <w:r>
        <w:rPr>
          <w:spacing w:val="-17"/>
          <w:sz w:val="24"/>
        </w:rPr>
        <w:t xml:space="preserve"> </w:t>
      </w:r>
      <w:r>
        <w:rPr>
          <w:sz w:val="24"/>
        </w:rPr>
        <w:t>and</w:t>
      </w:r>
      <w:r>
        <w:rPr>
          <w:spacing w:val="-17"/>
          <w:sz w:val="24"/>
        </w:rPr>
        <w:t xml:space="preserve"> </w:t>
      </w:r>
      <w:r>
        <w:rPr>
          <w:sz w:val="24"/>
        </w:rPr>
        <w:t>appropriateness</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 xml:space="preserve">work delivered by NPS to achieve the objectives and outcomes of the QUME Grant </w:t>
      </w:r>
      <w:proofErr w:type="gramStart"/>
      <w:r>
        <w:rPr>
          <w:sz w:val="24"/>
        </w:rPr>
        <w:t>program;</w:t>
      </w:r>
      <w:proofErr w:type="gramEnd"/>
    </w:p>
    <w:p w14:paraId="136C8600" w14:textId="77777777" w:rsidR="00A808D5" w:rsidRDefault="00A808D5">
      <w:pPr>
        <w:pStyle w:val="BodyText"/>
        <w:spacing w:before="12"/>
        <w:rPr>
          <w:sz w:val="23"/>
        </w:rPr>
      </w:pPr>
    </w:p>
    <w:p w14:paraId="455D58EF" w14:textId="77777777" w:rsidR="00A808D5" w:rsidRDefault="00EC4B23">
      <w:pPr>
        <w:pStyle w:val="ListParagraph"/>
        <w:numPr>
          <w:ilvl w:val="2"/>
          <w:numId w:val="46"/>
        </w:numPr>
        <w:tabs>
          <w:tab w:val="left" w:pos="1941"/>
        </w:tabs>
        <w:spacing w:line="264" w:lineRule="auto"/>
        <w:ind w:left="1939" w:right="1337" w:hanging="360"/>
        <w:jc w:val="both"/>
        <w:rPr>
          <w:sz w:val="24"/>
        </w:rPr>
      </w:pPr>
      <w:bookmarkStart w:id="452" w:name="evaluate_the_methodology_used_by_NPS_for"/>
      <w:bookmarkEnd w:id="452"/>
      <w:r>
        <w:rPr>
          <w:sz w:val="24"/>
        </w:rPr>
        <w:t>evaluate the methodol</w:t>
      </w:r>
      <w:r>
        <w:rPr>
          <w:sz w:val="24"/>
        </w:rPr>
        <w:t>ogy used by NPS for attributing savings from its</w:t>
      </w:r>
      <w:r>
        <w:rPr>
          <w:spacing w:val="-10"/>
          <w:sz w:val="24"/>
        </w:rPr>
        <w:t xml:space="preserve"> </w:t>
      </w:r>
      <w:r>
        <w:rPr>
          <w:sz w:val="24"/>
        </w:rPr>
        <w:t>activities</w:t>
      </w:r>
      <w:r>
        <w:rPr>
          <w:spacing w:val="-13"/>
          <w:sz w:val="24"/>
        </w:rPr>
        <w:t xml:space="preserve"> </w:t>
      </w:r>
      <w:r>
        <w:rPr>
          <w:sz w:val="24"/>
        </w:rPr>
        <w:t>and</w:t>
      </w:r>
      <w:r>
        <w:rPr>
          <w:spacing w:val="-10"/>
          <w:sz w:val="24"/>
        </w:rPr>
        <w:t xml:space="preserve"> </w:t>
      </w:r>
      <w:r>
        <w:rPr>
          <w:sz w:val="24"/>
        </w:rPr>
        <w:t>identify</w:t>
      </w:r>
      <w:r>
        <w:rPr>
          <w:spacing w:val="-12"/>
          <w:sz w:val="24"/>
        </w:rPr>
        <w:t xml:space="preserve"> </w:t>
      </w:r>
      <w:r>
        <w:rPr>
          <w:sz w:val="24"/>
        </w:rPr>
        <w:t>options</w:t>
      </w:r>
      <w:r>
        <w:rPr>
          <w:spacing w:val="-14"/>
          <w:sz w:val="24"/>
        </w:rPr>
        <w:t xml:space="preserve"> </w:t>
      </w:r>
      <w:r>
        <w:rPr>
          <w:sz w:val="24"/>
        </w:rPr>
        <w:t>to</w:t>
      </w:r>
      <w:r>
        <w:rPr>
          <w:spacing w:val="-10"/>
          <w:sz w:val="24"/>
        </w:rPr>
        <w:t xml:space="preserve"> </w:t>
      </w:r>
      <w:r>
        <w:rPr>
          <w:sz w:val="24"/>
        </w:rPr>
        <w:t>ensure</w:t>
      </w:r>
      <w:r>
        <w:rPr>
          <w:spacing w:val="-15"/>
          <w:sz w:val="24"/>
        </w:rPr>
        <w:t xml:space="preserve"> </w:t>
      </w:r>
      <w:r>
        <w:rPr>
          <w:sz w:val="24"/>
        </w:rPr>
        <w:t>the</w:t>
      </w:r>
      <w:r>
        <w:rPr>
          <w:spacing w:val="-10"/>
          <w:sz w:val="24"/>
        </w:rPr>
        <w:t xml:space="preserve"> </w:t>
      </w:r>
      <w:r>
        <w:rPr>
          <w:sz w:val="24"/>
        </w:rPr>
        <w:t>methodology</w:t>
      </w:r>
      <w:r>
        <w:rPr>
          <w:spacing w:val="-12"/>
          <w:sz w:val="24"/>
        </w:rPr>
        <w:t xml:space="preserve"> </w:t>
      </w:r>
      <w:r>
        <w:rPr>
          <w:sz w:val="24"/>
        </w:rPr>
        <w:t>is</w:t>
      </w:r>
      <w:r>
        <w:rPr>
          <w:spacing w:val="-13"/>
          <w:sz w:val="24"/>
        </w:rPr>
        <w:t xml:space="preserve"> </w:t>
      </w:r>
      <w:r>
        <w:rPr>
          <w:sz w:val="24"/>
        </w:rPr>
        <w:t>robust and defensible; and</w:t>
      </w:r>
    </w:p>
    <w:p w14:paraId="2929A5BD" w14:textId="77777777" w:rsidR="00A808D5" w:rsidRDefault="00EC4B23">
      <w:pPr>
        <w:pStyle w:val="ListParagraph"/>
        <w:numPr>
          <w:ilvl w:val="2"/>
          <w:numId w:val="46"/>
        </w:numPr>
        <w:tabs>
          <w:tab w:val="left" w:pos="1940"/>
        </w:tabs>
        <w:spacing w:before="239" w:line="264" w:lineRule="auto"/>
        <w:ind w:left="1939" w:right="1336" w:hanging="360"/>
        <w:jc w:val="both"/>
        <w:rPr>
          <w:sz w:val="24"/>
        </w:rPr>
      </w:pPr>
      <w:bookmarkStart w:id="453" w:name="provide_advice_on_how_to_best_target_NPS"/>
      <w:bookmarkEnd w:id="453"/>
      <w:r>
        <w:rPr>
          <w:sz w:val="24"/>
        </w:rPr>
        <w:t>p</w:t>
      </w:r>
      <w:r>
        <w:rPr>
          <w:sz w:val="24"/>
        </w:rPr>
        <w:t>rovide advice on how to best target NPS activities to deliver value for</w:t>
      </w:r>
      <w:r>
        <w:rPr>
          <w:spacing w:val="-4"/>
          <w:sz w:val="24"/>
        </w:rPr>
        <w:t xml:space="preserve"> </w:t>
      </w:r>
      <w:r>
        <w:rPr>
          <w:sz w:val="24"/>
        </w:rPr>
        <w:t>money, improve linkages</w:t>
      </w:r>
      <w:r>
        <w:rPr>
          <w:spacing w:val="-4"/>
          <w:sz w:val="24"/>
        </w:rPr>
        <w:t xml:space="preserve"> </w:t>
      </w:r>
      <w:r>
        <w:rPr>
          <w:sz w:val="24"/>
        </w:rPr>
        <w:t>with</w:t>
      </w:r>
      <w:r>
        <w:rPr>
          <w:spacing w:val="-1"/>
          <w:sz w:val="24"/>
        </w:rPr>
        <w:t xml:space="preserve"> </w:t>
      </w:r>
      <w:r>
        <w:rPr>
          <w:sz w:val="24"/>
        </w:rPr>
        <w:t>relevant</w:t>
      </w:r>
      <w:r>
        <w:rPr>
          <w:spacing w:val="-5"/>
          <w:sz w:val="24"/>
        </w:rPr>
        <w:t xml:space="preserve"> </w:t>
      </w:r>
      <w:r>
        <w:rPr>
          <w:sz w:val="24"/>
        </w:rPr>
        <w:t>stakeholders</w:t>
      </w:r>
      <w:r>
        <w:rPr>
          <w:spacing w:val="-2"/>
          <w:sz w:val="24"/>
        </w:rPr>
        <w:t xml:space="preserve"> </w:t>
      </w:r>
      <w:r>
        <w:rPr>
          <w:sz w:val="24"/>
        </w:rPr>
        <w:t>and</w:t>
      </w:r>
      <w:r>
        <w:rPr>
          <w:spacing w:val="-2"/>
          <w:sz w:val="24"/>
        </w:rPr>
        <w:t xml:space="preserve"> </w:t>
      </w:r>
      <w:r>
        <w:rPr>
          <w:sz w:val="24"/>
        </w:rPr>
        <w:t xml:space="preserve">achieve the QUM outcomes expected of Government, taking into consideration the potential impact of the recent decision to reduce </w:t>
      </w:r>
      <w:r>
        <w:rPr>
          <w:sz w:val="24"/>
        </w:rPr>
        <w:t>funding to NPS and NPS’ ability to continue to deliver on the core program objectives.</w:t>
      </w:r>
    </w:p>
    <w:p w14:paraId="3DC80021" w14:textId="77777777" w:rsidR="00A808D5" w:rsidRDefault="00A808D5">
      <w:pPr>
        <w:pStyle w:val="BodyText"/>
        <w:spacing w:before="5"/>
        <w:rPr>
          <w:sz w:val="11"/>
        </w:rPr>
      </w:pPr>
    </w:p>
    <w:p w14:paraId="3CB9BBDE" w14:textId="77777777" w:rsidR="00A808D5" w:rsidRDefault="00EC4B23">
      <w:pPr>
        <w:pStyle w:val="BodyText"/>
        <w:spacing w:before="101"/>
        <w:ind w:left="1219"/>
      </w:pPr>
      <w:bookmarkStart w:id="454" w:name="Scope_"/>
      <w:bookmarkEnd w:id="454"/>
      <w:r>
        <w:rPr>
          <w:spacing w:val="-2"/>
        </w:rPr>
        <w:t>Scope</w:t>
      </w:r>
    </w:p>
    <w:p w14:paraId="3C69113C" w14:textId="77777777" w:rsidR="00A808D5" w:rsidRDefault="00EC4B23">
      <w:pPr>
        <w:pStyle w:val="BodyText"/>
        <w:spacing w:before="112"/>
        <w:ind w:left="1220" w:hanging="1"/>
      </w:pPr>
      <w:bookmarkStart w:id="455" w:name="The_Review_will_be_undertaken_in_three_p"/>
      <w:bookmarkEnd w:id="455"/>
      <w:r>
        <w:t>The</w:t>
      </w:r>
      <w:r>
        <w:rPr>
          <w:spacing w:val="30"/>
        </w:rPr>
        <w:t xml:space="preserve"> </w:t>
      </w:r>
      <w:r>
        <w:t>Review</w:t>
      </w:r>
      <w:r>
        <w:rPr>
          <w:spacing w:val="30"/>
        </w:rPr>
        <w:t xml:space="preserve"> </w:t>
      </w:r>
      <w:r>
        <w:t>will</w:t>
      </w:r>
      <w:r>
        <w:rPr>
          <w:spacing w:val="30"/>
        </w:rPr>
        <w:t xml:space="preserve"> </w:t>
      </w:r>
      <w:r>
        <w:t>be</w:t>
      </w:r>
      <w:r>
        <w:rPr>
          <w:spacing w:val="28"/>
        </w:rPr>
        <w:t xml:space="preserve"> </w:t>
      </w:r>
      <w:r>
        <w:t>undertaken</w:t>
      </w:r>
      <w:r>
        <w:rPr>
          <w:spacing w:val="30"/>
        </w:rPr>
        <w:t xml:space="preserve"> </w:t>
      </w:r>
      <w:r>
        <w:t>in</w:t>
      </w:r>
      <w:r>
        <w:rPr>
          <w:spacing w:val="30"/>
        </w:rPr>
        <w:t xml:space="preserve"> </w:t>
      </w:r>
      <w:r>
        <w:t>three</w:t>
      </w:r>
      <w:r>
        <w:rPr>
          <w:spacing w:val="30"/>
        </w:rPr>
        <w:t xml:space="preserve"> </w:t>
      </w:r>
      <w:r>
        <w:t>parts,</w:t>
      </w:r>
      <w:r>
        <w:rPr>
          <w:spacing w:val="28"/>
        </w:rPr>
        <w:t xml:space="preserve"> </w:t>
      </w:r>
      <w:r>
        <w:t>to</w:t>
      </w:r>
      <w:r>
        <w:rPr>
          <w:spacing w:val="30"/>
        </w:rPr>
        <w:t xml:space="preserve"> </w:t>
      </w:r>
      <w:r>
        <w:t>develop</w:t>
      </w:r>
      <w:r>
        <w:rPr>
          <w:spacing w:val="30"/>
        </w:rPr>
        <w:t xml:space="preserve"> </w:t>
      </w:r>
      <w:r>
        <w:t>strategies</w:t>
      </w:r>
      <w:r>
        <w:rPr>
          <w:spacing w:val="28"/>
        </w:rPr>
        <w:t xml:space="preserve"> </w:t>
      </w:r>
      <w:r>
        <w:t>and recommendations to inform future arrangements for the NPS.</w:t>
      </w:r>
    </w:p>
    <w:p w14:paraId="25C6FF9E" w14:textId="77777777" w:rsidR="00A808D5" w:rsidRDefault="00EC4B23">
      <w:pPr>
        <w:pStyle w:val="ListParagraph"/>
        <w:numPr>
          <w:ilvl w:val="2"/>
          <w:numId w:val="46"/>
        </w:numPr>
        <w:tabs>
          <w:tab w:val="left" w:pos="1941"/>
        </w:tabs>
        <w:spacing w:before="61" w:line="264" w:lineRule="auto"/>
        <w:ind w:right="1335"/>
        <w:jc w:val="both"/>
        <w:rPr>
          <w:sz w:val="24"/>
        </w:rPr>
      </w:pPr>
      <w:bookmarkStart w:id="456" w:name="Part_One_will_focus_on_governance,_trans"/>
      <w:bookmarkEnd w:id="456"/>
      <w:r>
        <w:rPr>
          <w:sz w:val="24"/>
        </w:rPr>
        <w:t>Part One will focus on governance, transparency and accountability issues,</w:t>
      </w:r>
      <w:r>
        <w:rPr>
          <w:spacing w:val="-17"/>
          <w:sz w:val="24"/>
        </w:rPr>
        <w:t xml:space="preserve"> </w:t>
      </w:r>
      <w:r>
        <w:rPr>
          <w:sz w:val="24"/>
        </w:rPr>
        <w:t>including</w:t>
      </w:r>
      <w:r>
        <w:rPr>
          <w:spacing w:val="-17"/>
          <w:sz w:val="24"/>
        </w:rPr>
        <w:t xml:space="preserve"> </w:t>
      </w:r>
      <w:r>
        <w:rPr>
          <w:sz w:val="24"/>
        </w:rPr>
        <w:t>the</w:t>
      </w:r>
      <w:r>
        <w:rPr>
          <w:spacing w:val="-16"/>
          <w:sz w:val="24"/>
        </w:rPr>
        <w:t xml:space="preserve"> </w:t>
      </w:r>
      <w:r>
        <w:rPr>
          <w:sz w:val="24"/>
        </w:rPr>
        <w:t>impact</w:t>
      </w:r>
      <w:r>
        <w:rPr>
          <w:spacing w:val="-17"/>
          <w:sz w:val="24"/>
        </w:rPr>
        <w:t xml:space="preserve"> </w:t>
      </w:r>
      <w:r>
        <w:rPr>
          <w:sz w:val="24"/>
        </w:rPr>
        <w:t>on</w:t>
      </w:r>
      <w:r>
        <w:rPr>
          <w:spacing w:val="-17"/>
          <w:sz w:val="24"/>
        </w:rPr>
        <w:t xml:space="preserve"> </w:t>
      </w:r>
      <w:r>
        <w:rPr>
          <w:sz w:val="24"/>
        </w:rPr>
        <w:t>the</w:t>
      </w:r>
      <w:r>
        <w:rPr>
          <w:spacing w:val="-17"/>
          <w:sz w:val="24"/>
        </w:rPr>
        <w:t xml:space="preserve"> </w:t>
      </w:r>
      <w:r>
        <w:rPr>
          <w:sz w:val="24"/>
        </w:rPr>
        <w:t>QUME</w:t>
      </w:r>
      <w:r>
        <w:rPr>
          <w:spacing w:val="-16"/>
          <w:sz w:val="24"/>
        </w:rPr>
        <w:t xml:space="preserve"> </w:t>
      </w:r>
      <w:r>
        <w:rPr>
          <w:sz w:val="24"/>
        </w:rPr>
        <w:t>Grant</w:t>
      </w:r>
      <w:r>
        <w:rPr>
          <w:spacing w:val="-17"/>
          <w:sz w:val="24"/>
        </w:rPr>
        <w:t xml:space="preserve"> </w:t>
      </w:r>
      <w:r>
        <w:rPr>
          <w:sz w:val="24"/>
        </w:rPr>
        <w:t>Program</w:t>
      </w:r>
      <w:r>
        <w:rPr>
          <w:spacing w:val="-17"/>
          <w:sz w:val="24"/>
        </w:rPr>
        <w:t xml:space="preserve"> </w:t>
      </w:r>
      <w:r>
        <w:rPr>
          <w:sz w:val="24"/>
        </w:rPr>
        <w:t>of</w:t>
      </w:r>
      <w:r>
        <w:rPr>
          <w:spacing w:val="-16"/>
          <w:sz w:val="24"/>
        </w:rPr>
        <w:t xml:space="preserve"> </w:t>
      </w:r>
      <w:r>
        <w:rPr>
          <w:sz w:val="24"/>
        </w:rPr>
        <w:t>the</w:t>
      </w:r>
      <w:r>
        <w:rPr>
          <w:spacing w:val="-17"/>
          <w:sz w:val="24"/>
        </w:rPr>
        <w:t xml:space="preserve"> </w:t>
      </w:r>
      <w:r>
        <w:rPr>
          <w:sz w:val="24"/>
        </w:rPr>
        <w:t xml:space="preserve">NPS commercial arm </w:t>
      </w:r>
      <w:proofErr w:type="gramStart"/>
      <w:r>
        <w:rPr>
          <w:sz w:val="24"/>
        </w:rPr>
        <w:t>VentureWise;</w:t>
      </w:r>
      <w:proofErr w:type="gramEnd"/>
    </w:p>
    <w:p w14:paraId="5E491B8D" w14:textId="77777777" w:rsidR="00A808D5" w:rsidRDefault="00EC4B23">
      <w:pPr>
        <w:pStyle w:val="ListParagraph"/>
        <w:numPr>
          <w:ilvl w:val="2"/>
          <w:numId w:val="46"/>
        </w:numPr>
        <w:tabs>
          <w:tab w:val="left" w:pos="1941"/>
        </w:tabs>
        <w:spacing w:line="261" w:lineRule="auto"/>
        <w:ind w:left="1941" w:right="1334"/>
        <w:jc w:val="both"/>
        <w:rPr>
          <w:sz w:val="24"/>
        </w:rPr>
      </w:pPr>
      <w:bookmarkStart w:id="457" w:name="Part_Two_will_focus_on_NPS_delivery_of_t"/>
      <w:bookmarkEnd w:id="457"/>
      <w:r>
        <w:rPr>
          <w:sz w:val="24"/>
        </w:rPr>
        <w:t>P</w:t>
      </w:r>
      <w:r>
        <w:rPr>
          <w:sz w:val="24"/>
        </w:rPr>
        <w:t>art Two will focus on NPS delivery of the QUME Grant Program and NPS long term sustainability; and</w:t>
      </w:r>
    </w:p>
    <w:p w14:paraId="35B2D12E" w14:textId="77777777" w:rsidR="00A808D5" w:rsidRDefault="00EC4B23">
      <w:pPr>
        <w:pStyle w:val="ListParagraph"/>
        <w:numPr>
          <w:ilvl w:val="2"/>
          <w:numId w:val="46"/>
        </w:numPr>
        <w:tabs>
          <w:tab w:val="left" w:pos="1942"/>
        </w:tabs>
        <w:spacing w:before="3" w:line="264" w:lineRule="auto"/>
        <w:ind w:left="1941" w:right="1335"/>
        <w:jc w:val="both"/>
        <w:rPr>
          <w:sz w:val="24"/>
        </w:rPr>
      </w:pPr>
      <w:bookmarkStart w:id="458" w:name="Part_Three_will_focus_on_the_evaluation_"/>
      <w:bookmarkEnd w:id="458"/>
      <w:r>
        <w:rPr>
          <w:sz w:val="24"/>
        </w:rPr>
        <w:t>Part Three will focus on the evaluation of programs delivered by NPS, including savings evaluation methodology and reporting of broader health outcomes.</w:t>
      </w:r>
    </w:p>
    <w:p w14:paraId="280FAD33" w14:textId="77777777" w:rsidR="00A808D5" w:rsidRDefault="00EC4B23">
      <w:pPr>
        <w:pStyle w:val="BodyText"/>
        <w:spacing w:before="57"/>
        <w:ind w:left="1221" w:right="1335"/>
        <w:jc w:val="both"/>
      </w:pPr>
      <w:bookmarkStart w:id="459" w:name="The_Review_will_also_provide_options_to_"/>
      <w:bookmarkEnd w:id="459"/>
      <w:r>
        <w:t xml:space="preserve">The </w:t>
      </w:r>
      <w:r>
        <w:t xml:space="preserve">Review will also provide options to inform the efficient, </w:t>
      </w:r>
      <w:proofErr w:type="gramStart"/>
      <w:r>
        <w:t>flexible</w:t>
      </w:r>
      <w:proofErr w:type="gramEnd"/>
      <w:r>
        <w:t xml:space="preserve"> and innovative delivery of the QUME Grant Program as well as a robust evaluation of its outcomes and savings.</w:t>
      </w:r>
    </w:p>
    <w:p w14:paraId="7C744F0C" w14:textId="77777777" w:rsidR="00A808D5" w:rsidRDefault="00EC4B23">
      <w:pPr>
        <w:pStyle w:val="Heading2"/>
        <w:numPr>
          <w:ilvl w:val="1"/>
          <w:numId w:val="46"/>
        </w:numPr>
        <w:tabs>
          <w:tab w:val="left" w:pos="1795"/>
          <w:tab w:val="left" w:pos="1797"/>
        </w:tabs>
        <w:spacing w:before="240"/>
      </w:pPr>
      <w:bookmarkStart w:id="460" w:name="4.3_External_Consultations_"/>
      <w:bookmarkEnd w:id="460"/>
      <w:r>
        <w:rPr>
          <w:color w:val="2D74B5"/>
          <w:w w:val="110"/>
        </w:rPr>
        <w:t xml:space="preserve">External </w:t>
      </w:r>
      <w:r>
        <w:rPr>
          <w:color w:val="2D74B5"/>
          <w:spacing w:val="-2"/>
          <w:w w:val="110"/>
        </w:rPr>
        <w:t>Consultations</w:t>
      </w:r>
    </w:p>
    <w:p w14:paraId="1509712E" w14:textId="77777777" w:rsidR="00A808D5" w:rsidRDefault="00EC4B23">
      <w:pPr>
        <w:pStyle w:val="BodyText"/>
        <w:spacing w:before="236"/>
        <w:ind w:left="1219" w:right="1337"/>
        <w:jc w:val="both"/>
      </w:pPr>
      <w:bookmarkStart w:id="461" w:name="The_Review_included_a_public_consultatio"/>
      <w:bookmarkEnd w:id="461"/>
      <w:r>
        <w:t>The</w:t>
      </w:r>
      <w:r>
        <w:rPr>
          <w:spacing w:val="-17"/>
        </w:rPr>
        <w:t xml:space="preserve"> </w:t>
      </w:r>
      <w:r>
        <w:t>Review</w:t>
      </w:r>
      <w:r>
        <w:rPr>
          <w:spacing w:val="-17"/>
        </w:rPr>
        <w:t xml:space="preserve"> </w:t>
      </w:r>
      <w:r>
        <w:t>included</w:t>
      </w:r>
      <w:r>
        <w:rPr>
          <w:spacing w:val="-16"/>
        </w:rPr>
        <w:t xml:space="preserve"> </w:t>
      </w:r>
      <w:r>
        <w:t>a</w:t>
      </w:r>
      <w:r>
        <w:rPr>
          <w:spacing w:val="-15"/>
        </w:rPr>
        <w:t xml:space="preserve"> </w:t>
      </w:r>
      <w:r>
        <w:t>public</w:t>
      </w:r>
      <w:r>
        <w:rPr>
          <w:spacing w:val="-17"/>
        </w:rPr>
        <w:t xml:space="preserve"> </w:t>
      </w:r>
      <w:r>
        <w:t>consultation</w:t>
      </w:r>
      <w:r>
        <w:rPr>
          <w:spacing w:val="-17"/>
        </w:rPr>
        <w:t xml:space="preserve"> </w:t>
      </w:r>
      <w:r>
        <w:t>from</w:t>
      </w:r>
      <w:r>
        <w:rPr>
          <w:spacing w:val="-15"/>
        </w:rPr>
        <w:t xml:space="preserve"> </w:t>
      </w:r>
      <w:r>
        <w:t>December</w:t>
      </w:r>
      <w:r>
        <w:rPr>
          <w:spacing w:val="-15"/>
        </w:rPr>
        <w:t xml:space="preserve"> </w:t>
      </w:r>
      <w:r>
        <w:t>2018</w:t>
      </w:r>
      <w:r>
        <w:rPr>
          <w:spacing w:val="-14"/>
        </w:rPr>
        <w:t xml:space="preserve"> </w:t>
      </w:r>
      <w:r>
        <w:t>to</w:t>
      </w:r>
      <w:r>
        <w:rPr>
          <w:spacing w:val="-17"/>
        </w:rPr>
        <w:t xml:space="preserve"> </w:t>
      </w:r>
      <w:r>
        <w:t>February 2019.</w:t>
      </w:r>
      <w:r>
        <w:rPr>
          <w:spacing w:val="40"/>
        </w:rPr>
        <w:t xml:space="preserve"> </w:t>
      </w:r>
      <w:r>
        <w:t>Information about the review was:</w:t>
      </w:r>
    </w:p>
    <w:p w14:paraId="2647A1E4" w14:textId="77777777" w:rsidR="00A808D5" w:rsidRDefault="00EC4B23">
      <w:pPr>
        <w:pStyle w:val="ListParagraph"/>
        <w:numPr>
          <w:ilvl w:val="2"/>
          <w:numId w:val="46"/>
        </w:numPr>
        <w:tabs>
          <w:tab w:val="left" w:pos="1939"/>
          <w:tab w:val="left" w:pos="1941"/>
        </w:tabs>
        <w:spacing w:before="241" w:line="293" w:lineRule="exact"/>
        <w:rPr>
          <w:sz w:val="24"/>
        </w:rPr>
      </w:pPr>
      <w:bookmarkStart w:id="462" w:name="Hosted_at_CitizenSpace_"/>
      <w:bookmarkEnd w:id="462"/>
      <w:r>
        <w:rPr>
          <w:sz w:val="24"/>
        </w:rPr>
        <w:t>Hosted</w:t>
      </w:r>
      <w:r>
        <w:rPr>
          <w:spacing w:val="-3"/>
          <w:sz w:val="24"/>
        </w:rPr>
        <w:t xml:space="preserve"> </w:t>
      </w:r>
      <w:r>
        <w:rPr>
          <w:sz w:val="24"/>
        </w:rPr>
        <w:t xml:space="preserve">at </w:t>
      </w:r>
      <w:r>
        <w:rPr>
          <w:spacing w:val="-2"/>
          <w:sz w:val="24"/>
        </w:rPr>
        <w:t>CitizenSpace</w:t>
      </w:r>
    </w:p>
    <w:p w14:paraId="251A79CD" w14:textId="77777777" w:rsidR="00A808D5" w:rsidRDefault="00EC4B23">
      <w:pPr>
        <w:pStyle w:val="ListParagraph"/>
        <w:numPr>
          <w:ilvl w:val="2"/>
          <w:numId w:val="46"/>
        </w:numPr>
        <w:tabs>
          <w:tab w:val="left" w:pos="1941"/>
        </w:tabs>
        <w:ind w:right="1337"/>
        <w:jc w:val="both"/>
        <w:rPr>
          <w:sz w:val="24"/>
        </w:rPr>
      </w:pPr>
      <w:bookmarkStart w:id="463" w:name="Advertised_on_the_Department’s_website_a"/>
      <w:bookmarkEnd w:id="463"/>
      <w:r>
        <w:rPr>
          <w:sz w:val="24"/>
        </w:rPr>
        <w:t xml:space="preserve">Advertised on the Department’s website and hyperlinked to </w:t>
      </w:r>
      <w:r>
        <w:rPr>
          <w:spacing w:val="-2"/>
          <w:sz w:val="24"/>
        </w:rPr>
        <w:t>CitizenSpace</w:t>
      </w:r>
    </w:p>
    <w:p w14:paraId="03BF7C60" w14:textId="77777777" w:rsidR="00A808D5" w:rsidRDefault="00A808D5">
      <w:pPr>
        <w:jc w:val="both"/>
        <w:rPr>
          <w:sz w:val="24"/>
        </w:rPr>
        <w:sectPr w:rsidR="00A808D5">
          <w:pgSz w:w="11910" w:h="16840"/>
          <w:pgMar w:top="1660" w:right="460" w:bottom="1000" w:left="580" w:header="709" w:footer="808" w:gutter="0"/>
          <w:cols w:space="720"/>
        </w:sectPr>
      </w:pPr>
    </w:p>
    <w:p w14:paraId="64132C9D" w14:textId="77777777" w:rsidR="00A808D5" w:rsidRDefault="00EC4B23">
      <w:pPr>
        <w:pStyle w:val="ListParagraph"/>
        <w:numPr>
          <w:ilvl w:val="2"/>
          <w:numId w:val="46"/>
        </w:numPr>
        <w:tabs>
          <w:tab w:val="left" w:pos="1940"/>
          <w:tab w:val="left" w:pos="1941"/>
        </w:tabs>
        <w:spacing w:before="103"/>
        <w:ind w:right="1335"/>
        <w:rPr>
          <w:sz w:val="24"/>
        </w:rPr>
      </w:pPr>
      <w:bookmarkStart w:id="464" w:name="_bookmark10"/>
      <w:bookmarkStart w:id="465" w:name="Promoted_through_the_Department’s_social"/>
      <w:bookmarkEnd w:id="464"/>
      <w:bookmarkEnd w:id="465"/>
      <w:r>
        <w:rPr>
          <w:sz w:val="24"/>
        </w:rPr>
        <w:lastRenderedPageBreak/>
        <w:t>P</w:t>
      </w:r>
      <w:r>
        <w:rPr>
          <w:sz w:val="24"/>
        </w:rPr>
        <w:t>romoted through the Department’s social media accounts (Twitter and Facebook)</w:t>
      </w:r>
    </w:p>
    <w:p w14:paraId="4EA376A6" w14:textId="77777777" w:rsidR="00A808D5" w:rsidRDefault="00EC4B23">
      <w:pPr>
        <w:pStyle w:val="ListParagraph"/>
        <w:numPr>
          <w:ilvl w:val="2"/>
          <w:numId w:val="46"/>
        </w:numPr>
        <w:tabs>
          <w:tab w:val="left" w:pos="1940"/>
          <w:tab w:val="left" w:pos="1941"/>
          <w:tab w:val="left" w:pos="3230"/>
          <w:tab w:val="left" w:pos="4238"/>
          <w:tab w:val="left" w:pos="4788"/>
          <w:tab w:val="left" w:pos="5428"/>
          <w:tab w:val="left" w:pos="6909"/>
          <w:tab w:val="left" w:pos="8572"/>
        </w:tabs>
        <w:ind w:right="1335"/>
        <w:rPr>
          <w:sz w:val="24"/>
        </w:rPr>
      </w:pPr>
      <w:bookmarkStart w:id="466" w:name="Virtually_hosted_on_the_Australian_Gover"/>
      <w:bookmarkEnd w:id="466"/>
      <w:r>
        <w:rPr>
          <w:spacing w:val="-2"/>
          <w:sz w:val="24"/>
        </w:rPr>
        <w:t>Virtually</w:t>
      </w:r>
      <w:r>
        <w:rPr>
          <w:sz w:val="24"/>
        </w:rPr>
        <w:tab/>
      </w:r>
      <w:r>
        <w:rPr>
          <w:spacing w:val="-2"/>
          <w:sz w:val="24"/>
        </w:rPr>
        <w:t>hosted</w:t>
      </w:r>
      <w:r>
        <w:rPr>
          <w:sz w:val="24"/>
        </w:rPr>
        <w:tab/>
      </w:r>
      <w:r>
        <w:rPr>
          <w:spacing w:val="-6"/>
          <w:sz w:val="24"/>
        </w:rPr>
        <w:t>on</w:t>
      </w:r>
      <w:r>
        <w:rPr>
          <w:sz w:val="24"/>
        </w:rPr>
        <w:tab/>
      </w:r>
      <w:r>
        <w:rPr>
          <w:spacing w:val="-4"/>
          <w:sz w:val="24"/>
        </w:rPr>
        <w:t>the</w:t>
      </w:r>
      <w:r>
        <w:rPr>
          <w:sz w:val="24"/>
        </w:rPr>
        <w:tab/>
      </w:r>
      <w:r>
        <w:rPr>
          <w:spacing w:val="-2"/>
          <w:sz w:val="24"/>
        </w:rPr>
        <w:t>Australian</w:t>
      </w:r>
      <w:r>
        <w:rPr>
          <w:sz w:val="24"/>
        </w:rPr>
        <w:tab/>
      </w:r>
      <w:r>
        <w:rPr>
          <w:spacing w:val="-2"/>
          <w:sz w:val="24"/>
        </w:rPr>
        <w:t>Government</w:t>
      </w:r>
      <w:r>
        <w:rPr>
          <w:sz w:val="24"/>
        </w:rPr>
        <w:tab/>
      </w:r>
      <w:r>
        <w:rPr>
          <w:spacing w:val="-2"/>
          <w:sz w:val="24"/>
        </w:rPr>
        <w:t xml:space="preserve">business </w:t>
      </w:r>
      <w:r>
        <w:rPr>
          <w:sz w:val="24"/>
        </w:rPr>
        <w:t>consultation website.</w:t>
      </w:r>
    </w:p>
    <w:p w14:paraId="700BA28E" w14:textId="77777777" w:rsidR="00A808D5" w:rsidRDefault="00EC4B23">
      <w:pPr>
        <w:pStyle w:val="BodyText"/>
        <w:spacing w:before="239"/>
        <w:ind w:left="1220" w:right="1335"/>
        <w:jc w:val="both"/>
      </w:pPr>
      <w:bookmarkStart w:id="467" w:name="126_key_stakeholders_were_notified_by_em"/>
      <w:bookmarkEnd w:id="467"/>
      <w:r>
        <w:t>126 key stakeholders were notified by email hyperlinking to information about the consultation process. As part of this process, stakeholders and members of the public could request an interview with the reviewers.</w:t>
      </w:r>
    </w:p>
    <w:p w14:paraId="09682324" w14:textId="77777777" w:rsidR="00A808D5" w:rsidRDefault="00EC4B23">
      <w:pPr>
        <w:pStyle w:val="BodyText"/>
        <w:spacing w:before="241" w:line="237" w:lineRule="auto"/>
        <w:ind w:left="1219" w:right="1335"/>
        <w:jc w:val="both"/>
      </w:pPr>
      <w:bookmarkStart w:id="468" w:name="All_stakeholders_interviewed_received_a_"/>
      <w:bookmarkEnd w:id="468"/>
      <w:proofErr w:type="gramStart"/>
      <w:r>
        <w:t>All</w:t>
      </w:r>
      <w:r>
        <w:rPr>
          <w:spacing w:val="80"/>
        </w:rPr>
        <w:t xml:space="preserve">  </w:t>
      </w:r>
      <w:r>
        <w:t>stakeholders</w:t>
      </w:r>
      <w:proofErr w:type="gramEnd"/>
      <w:r>
        <w:rPr>
          <w:spacing w:val="80"/>
        </w:rPr>
        <w:t xml:space="preserve">  </w:t>
      </w:r>
      <w:r>
        <w:t>interviewed</w:t>
      </w:r>
      <w:r>
        <w:rPr>
          <w:spacing w:val="80"/>
        </w:rPr>
        <w:t xml:space="preserve">  </w:t>
      </w:r>
      <w:r>
        <w:t>received</w:t>
      </w:r>
      <w:r>
        <w:rPr>
          <w:spacing w:val="80"/>
        </w:rPr>
        <w:t xml:space="preserve"> </w:t>
      </w:r>
      <w:r>
        <w:rPr>
          <w:spacing w:val="80"/>
        </w:rPr>
        <w:t xml:space="preserve"> </w:t>
      </w:r>
      <w:r>
        <w:t>a</w:t>
      </w:r>
      <w:r>
        <w:rPr>
          <w:spacing w:val="80"/>
        </w:rPr>
        <w:t xml:space="preserve">  </w:t>
      </w:r>
      <w:r>
        <w:t>document</w:t>
      </w:r>
      <w:r>
        <w:rPr>
          <w:spacing w:val="80"/>
        </w:rPr>
        <w:t xml:space="preserve">  </w:t>
      </w:r>
      <w:r>
        <w:t xml:space="preserve">outlining the Department’s responsibilities under the </w:t>
      </w:r>
      <w:r>
        <w:rPr>
          <w:rFonts w:ascii="Cambria" w:hAnsi="Cambria"/>
          <w:i/>
          <w:sz w:val="25"/>
        </w:rPr>
        <w:t xml:space="preserve">Privacy Act 1988 </w:t>
      </w:r>
      <w:r>
        <w:t>and the Australian Privacy Principles.</w:t>
      </w:r>
    </w:p>
    <w:p w14:paraId="7B18D1CC" w14:textId="77777777" w:rsidR="00A808D5" w:rsidRDefault="00EC4B23">
      <w:pPr>
        <w:pStyle w:val="BodyText"/>
        <w:spacing w:before="242"/>
        <w:ind w:left="1219" w:right="1336"/>
        <w:jc w:val="both"/>
      </w:pPr>
      <w:bookmarkStart w:id="469" w:name="The_Review_received_54_external_submissi"/>
      <w:bookmarkEnd w:id="469"/>
      <w:r>
        <w:t>The Review</w:t>
      </w:r>
      <w:r>
        <w:rPr>
          <w:spacing w:val="-2"/>
        </w:rPr>
        <w:t xml:space="preserve"> </w:t>
      </w:r>
      <w:r>
        <w:t>received</w:t>
      </w:r>
      <w:r>
        <w:rPr>
          <w:spacing w:val="-3"/>
        </w:rPr>
        <w:t xml:space="preserve"> </w:t>
      </w:r>
      <w:r>
        <w:t>54 external submissions</w:t>
      </w:r>
      <w:r>
        <w:rPr>
          <w:spacing w:val="-2"/>
        </w:rPr>
        <w:t xml:space="preserve"> </w:t>
      </w:r>
      <w:r>
        <w:t>by e-mail</w:t>
      </w:r>
      <w:r>
        <w:rPr>
          <w:spacing w:val="-1"/>
        </w:rPr>
        <w:t xml:space="preserve"> </w:t>
      </w:r>
      <w:r>
        <w:t>and/or mail and</w:t>
      </w:r>
      <w:r>
        <w:rPr>
          <w:spacing w:val="-3"/>
        </w:rPr>
        <w:t xml:space="preserve"> </w:t>
      </w:r>
      <w:r>
        <w:t>26 interviews were conducted with external stakeholders in Can</w:t>
      </w:r>
      <w:r>
        <w:t xml:space="preserve">berra, Adelaide, Melbourne, </w:t>
      </w:r>
      <w:proofErr w:type="gramStart"/>
      <w:r>
        <w:t>Sydney</w:t>
      </w:r>
      <w:proofErr w:type="gramEnd"/>
      <w:r>
        <w:t xml:space="preserve"> and Brisbane (Appendices A &amp; B).</w:t>
      </w:r>
    </w:p>
    <w:p w14:paraId="02358862" w14:textId="77777777" w:rsidR="00A808D5" w:rsidRDefault="00EC4B23">
      <w:pPr>
        <w:pStyle w:val="Heading2"/>
        <w:numPr>
          <w:ilvl w:val="1"/>
          <w:numId w:val="46"/>
        </w:numPr>
        <w:tabs>
          <w:tab w:val="left" w:pos="1795"/>
          <w:tab w:val="left" w:pos="1797"/>
        </w:tabs>
      </w:pPr>
      <w:bookmarkStart w:id="470" w:name="4.4_Internal_Consultations_"/>
      <w:bookmarkEnd w:id="470"/>
      <w:r>
        <w:rPr>
          <w:color w:val="2D74B5"/>
          <w:w w:val="110"/>
        </w:rPr>
        <w:t>Internal</w:t>
      </w:r>
      <w:r>
        <w:rPr>
          <w:color w:val="2D74B5"/>
          <w:spacing w:val="-11"/>
          <w:w w:val="110"/>
        </w:rPr>
        <w:t xml:space="preserve"> </w:t>
      </w:r>
      <w:r>
        <w:rPr>
          <w:color w:val="2D74B5"/>
          <w:spacing w:val="-2"/>
          <w:w w:val="110"/>
        </w:rPr>
        <w:t>Consultations</w:t>
      </w:r>
    </w:p>
    <w:p w14:paraId="5ABDC216" w14:textId="77777777" w:rsidR="00A808D5" w:rsidRDefault="00EC4B23">
      <w:pPr>
        <w:pStyle w:val="BodyText"/>
        <w:spacing w:before="238"/>
        <w:ind w:left="1219" w:right="1335"/>
        <w:jc w:val="both"/>
      </w:pPr>
      <w:bookmarkStart w:id="471" w:name="The_Review_was_also_communicated_within_"/>
      <w:bookmarkEnd w:id="471"/>
      <w:r>
        <w:t>The Review was also communicated within the Department. A letter was sent to 11 people in the Department and portfolio agencies as well as an email to the Technology</w:t>
      </w:r>
      <w:r>
        <w:t xml:space="preserve"> Assessment and</w:t>
      </w:r>
      <w:r>
        <w:rPr>
          <w:spacing w:val="-3"/>
        </w:rPr>
        <w:t xml:space="preserve"> </w:t>
      </w:r>
      <w:r>
        <w:t>Access Division requesting input.</w:t>
      </w:r>
    </w:p>
    <w:p w14:paraId="3CCB9F76" w14:textId="77777777" w:rsidR="00A808D5" w:rsidRDefault="00EC4B23">
      <w:pPr>
        <w:pStyle w:val="BodyText"/>
        <w:spacing w:before="239"/>
        <w:ind w:left="1219" w:right="1339"/>
        <w:jc w:val="both"/>
      </w:pPr>
      <w:bookmarkStart w:id="472" w:name="Three_internal_submissions_were_received"/>
      <w:bookmarkEnd w:id="472"/>
      <w:r>
        <w:t xml:space="preserve">Three internal submissions were </w:t>
      </w:r>
      <w:proofErr w:type="gramStart"/>
      <w:r>
        <w:t>received</w:t>
      </w:r>
      <w:proofErr w:type="gramEnd"/>
      <w:r>
        <w:t xml:space="preserve"> and eight interviews conducted (Appendices A &amp; B)</w:t>
      </w:r>
    </w:p>
    <w:p w14:paraId="6AB137B3" w14:textId="77777777" w:rsidR="00A808D5" w:rsidRDefault="00EC4B23">
      <w:pPr>
        <w:pStyle w:val="Heading2"/>
        <w:numPr>
          <w:ilvl w:val="1"/>
          <w:numId w:val="46"/>
        </w:numPr>
        <w:tabs>
          <w:tab w:val="left" w:pos="1795"/>
          <w:tab w:val="left" w:pos="1797"/>
        </w:tabs>
        <w:spacing w:before="240"/>
      </w:pPr>
      <w:bookmarkStart w:id="473" w:name="4.5_NPS_MedicineWise_Consultations_"/>
      <w:bookmarkEnd w:id="473"/>
      <w:r>
        <w:rPr>
          <w:color w:val="2D74B5"/>
          <w:w w:val="110"/>
        </w:rPr>
        <w:t>NPS</w:t>
      </w:r>
      <w:r>
        <w:rPr>
          <w:color w:val="2D74B5"/>
          <w:spacing w:val="3"/>
          <w:w w:val="110"/>
        </w:rPr>
        <w:t xml:space="preserve"> </w:t>
      </w:r>
      <w:r>
        <w:rPr>
          <w:color w:val="2D74B5"/>
          <w:w w:val="110"/>
        </w:rPr>
        <w:t>MedicineWise</w:t>
      </w:r>
      <w:r>
        <w:rPr>
          <w:color w:val="2D74B5"/>
          <w:spacing w:val="4"/>
          <w:w w:val="110"/>
        </w:rPr>
        <w:t xml:space="preserve"> </w:t>
      </w:r>
      <w:r>
        <w:rPr>
          <w:color w:val="2D74B5"/>
          <w:spacing w:val="-2"/>
          <w:w w:val="110"/>
        </w:rPr>
        <w:t>Consultations</w:t>
      </w:r>
    </w:p>
    <w:p w14:paraId="2BB2B2F5" w14:textId="77777777" w:rsidR="00A808D5" w:rsidRDefault="00EC4B23">
      <w:pPr>
        <w:pStyle w:val="BodyText"/>
        <w:spacing w:before="236"/>
        <w:ind w:left="1219" w:right="1337"/>
        <w:jc w:val="both"/>
      </w:pPr>
      <w:bookmarkStart w:id="474" w:name="In_December_2018,_the_reviewers_requeste"/>
      <w:bookmarkEnd w:id="474"/>
      <w:r>
        <w:t>In December 2018, the reviewers requested information relating to the Terms</w:t>
      </w:r>
      <w:r>
        <w:rPr>
          <w:spacing w:val="-9"/>
        </w:rPr>
        <w:t xml:space="preserve"> </w:t>
      </w:r>
      <w:r>
        <w:t>of</w:t>
      </w:r>
      <w:r>
        <w:rPr>
          <w:spacing w:val="-12"/>
        </w:rPr>
        <w:t xml:space="preserve"> </w:t>
      </w:r>
      <w:r>
        <w:t>Reference</w:t>
      </w:r>
      <w:r>
        <w:rPr>
          <w:spacing w:val="-9"/>
        </w:rPr>
        <w:t xml:space="preserve"> </w:t>
      </w:r>
      <w:r>
        <w:t>from</w:t>
      </w:r>
      <w:r>
        <w:rPr>
          <w:spacing w:val="-9"/>
        </w:rPr>
        <w:t xml:space="preserve"> </w:t>
      </w:r>
      <w:r>
        <w:t>NPS</w:t>
      </w:r>
      <w:r>
        <w:rPr>
          <w:spacing w:val="-7"/>
        </w:rPr>
        <w:t xml:space="preserve"> </w:t>
      </w:r>
      <w:r>
        <w:t>MedicineWise.</w:t>
      </w:r>
      <w:r>
        <w:rPr>
          <w:spacing w:val="-7"/>
        </w:rPr>
        <w:t xml:space="preserve"> </w:t>
      </w:r>
      <w:r>
        <w:t>The</w:t>
      </w:r>
      <w:r>
        <w:rPr>
          <w:spacing w:val="-9"/>
        </w:rPr>
        <w:t xml:space="preserve"> </w:t>
      </w:r>
      <w:r>
        <w:t>details</w:t>
      </w:r>
      <w:r>
        <w:rPr>
          <w:spacing w:val="-12"/>
        </w:rPr>
        <w:t xml:space="preserve"> </w:t>
      </w:r>
      <w:r>
        <w:t>of</w:t>
      </w:r>
      <w:r>
        <w:rPr>
          <w:spacing w:val="-9"/>
        </w:rPr>
        <w:t xml:space="preserve"> </w:t>
      </w:r>
      <w:r>
        <w:t>this</w:t>
      </w:r>
      <w:r>
        <w:rPr>
          <w:spacing w:val="-9"/>
        </w:rPr>
        <w:t xml:space="preserve"> </w:t>
      </w:r>
      <w:r>
        <w:t>request</w:t>
      </w:r>
      <w:r>
        <w:rPr>
          <w:spacing w:val="-9"/>
        </w:rPr>
        <w:t xml:space="preserve"> </w:t>
      </w:r>
      <w:r>
        <w:t xml:space="preserve">are outlined in Appendix C. In response, a large volume of documents </w:t>
      </w:r>
      <w:proofErr w:type="gramStart"/>
      <w:r>
        <w:t>were</w:t>
      </w:r>
      <w:proofErr w:type="gramEnd"/>
      <w:r>
        <w:t xml:space="preserve"> supplied by NPS MedicineWise which have been reviewed.</w:t>
      </w:r>
    </w:p>
    <w:p w14:paraId="01882E2F" w14:textId="77777777" w:rsidR="00A808D5" w:rsidRDefault="00EC4B23">
      <w:pPr>
        <w:pStyle w:val="BodyText"/>
        <w:spacing w:before="240"/>
        <w:ind w:left="1220" w:right="1336" w:hanging="1"/>
        <w:jc w:val="both"/>
      </w:pPr>
      <w:bookmarkStart w:id="475" w:name="Interviews_were_also_conducted_with_NPS_"/>
      <w:bookmarkEnd w:id="475"/>
      <w:r>
        <w:t>Interviews</w:t>
      </w:r>
      <w:r>
        <w:rPr>
          <w:spacing w:val="-6"/>
        </w:rPr>
        <w:t xml:space="preserve"> </w:t>
      </w:r>
      <w:r>
        <w:t>were</w:t>
      </w:r>
      <w:r>
        <w:rPr>
          <w:spacing w:val="-5"/>
        </w:rPr>
        <w:t xml:space="preserve"> </w:t>
      </w:r>
      <w:r>
        <w:t>also</w:t>
      </w:r>
      <w:r>
        <w:rPr>
          <w:spacing w:val="-8"/>
        </w:rPr>
        <w:t xml:space="preserve"> </w:t>
      </w:r>
      <w:r>
        <w:t>conducted</w:t>
      </w:r>
      <w:r>
        <w:rPr>
          <w:spacing w:val="-5"/>
        </w:rPr>
        <w:t xml:space="preserve"> </w:t>
      </w:r>
      <w:r>
        <w:t>with</w:t>
      </w:r>
      <w:r>
        <w:rPr>
          <w:spacing w:val="-5"/>
        </w:rPr>
        <w:t xml:space="preserve"> </w:t>
      </w:r>
      <w:r>
        <w:t>NPS</w:t>
      </w:r>
      <w:r>
        <w:rPr>
          <w:spacing w:val="-10"/>
        </w:rPr>
        <w:t xml:space="preserve"> </w:t>
      </w:r>
      <w:r>
        <w:t>MedicineWise</w:t>
      </w:r>
      <w:r>
        <w:rPr>
          <w:spacing w:val="-6"/>
        </w:rPr>
        <w:t xml:space="preserve"> </w:t>
      </w:r>
      <w:r>
        <w:t>staff</w:t>
      </w:r>
      <w:r>
        <w:rPr>
          <w:spacing w:val="-5"/>
        </w:rPr>
        <w:t xml:space="preserve"> </w:t>
      </w:r>
      <w:r>
        <w:t>in</w:t>
      </w:r>
      <w:r>
        <w:rPr>
          <w:spacing w:val="-8"/>
        </w:rPr>
        <w:t xml:space="preserve"> </w:t>
      </w:r>
      <w:r>
        <w:t xml:space="preserve">December, </w:t>
      </w:r>
      <w:proofErr w:type="gramStart"/>
      <w:r>
        <w:t>January</w:t>
      </w:r>
      <w:proofErr w:type="gramEnd"/>
      <w:r>
        <w:t xml:space="preserve"> and February 2019.</w:t>
      </w:r>
    </w:p>
    <w:p w14:paraId="606077FF" w14:textId="77777777" w:rsidR="00A808D5" w:rsidRDefault="00EC4B23">
      <w:pPr>
        <w:pStyle w:val="Heading2"/>
        <w:numPr>
          <w:ilvl w:val="1"/>
          <w:numId w:val="46"/>
        </w:numPr>
        <w:tabs>
          <w:tab w:val="left" w:pos="1795"/>
          <w:tab w:val="left" w:pos="1797"/>
        </w:tabs>
      </w:pPr>
      <w:bookmarkStart w:id="476" w:name="4.6_Document_Review_"/>
      <w:bookmarkEnd w:id="476"/>
      <w:r>
        <w:rPr>
          <w:color w:val="2D74B5"/>
          <w:w w:val="105"/>
        </w:rPr>
        <w:t>Document</w:t>
      </w:r>
      <w:r>
        <w:rPr>
          <w:color w:val="2D74B5"/>
          <w:spacing w:val="18"/>
          <w:w w:val="105"/>
        </w:rPr>
        <w:t xml:space="preserve"> </w:t>
      </w:r>
      <w:r>
        <w:rPr>
          <w:color w:val="2D74B5"/>
          <w:spacing w:val="-2"/>
          <w:w w:val="105"/>
        </w:rPr>
        <w:t>Review</w:t>
      </w:r>
    </w:p>
    <w:p w14:paraId="6FE850F2" w14:textId="77777777" w:rsidR="00A808D5" w:rsidRDefault="00EC4B23">
      <w:pPr>
        <w:pStyle w:val="BodyText"/>
        <w:spacing w:before="236"/>
        <w:ind w:left="1219" w:right="1335"/>
        <w:jc w:val="both"/>
      </w:pPr>
      <w:bookmarkStart w:id="477" w:name="In_addition_to_studying_the_54_stakehold"/>
      <w:bookmarkEnd w:id="477"/>
      <w:r>
        <w:t>In</w:t>
      </w:r>
      <w:r>
        <w:rPr>
          <w:spacing w:val="-1"/>
        </w:rPr>
        <w:t xml:space="preserve"> </w:t>
      </w:r>
      <w:r>
        <w:t>addition</w:t>
      </w:r>
      <w:r>
        <w:rPr>
          <w:spacing w:val="-1"/>
        </w:rPr>
        <w:t xml:space="preserve"> </w:t>
      </w:r>
      <w:r>
        <w:t>to</w:t>
      </w:r>
      <w:r>
        <w:rPr>
          <w:spacing w:val="-1"/>
        </w:rPr>
        <w:t xml:space="preserve"> </w:t>
      </w:r>
      <w:r>
        <w:t>studying the</w:t>
      </w:r>
      <w:r>
        <w:rPr>
          <w:spacing w:val="-1"/>
        </w:rPr>
        <w:t xml:space="preserve"> </w:t>
      </w:r>
      <w:r>
        <w:t>54</w:t>
      </w:r>
      <w:r>
        <w:rPr>
          <w:spacing w:val="-1"/>
        </w:rPr>
        <w:t xml:space="preserve"> </w:t>
      </w:r>
      <w:r>
        <w:t>stakeholder</w:t>
      </w:r>
      <w:r>
        <w:rPr>
          <w:spacing w:val="-3"/>
        </w:rPr>
        <w:t xml:space="preserve"> </w:t>
      </w:r>
      <w:r>
        <w:t>submissions</w:t>
      </w:r>
      <w:r>
        <w:rPr>
          <w:spacing w:val="-1"/>
        </w:rPr>
        <w:t xml:space="preserve"> </w:t>
      </w:r>
      <w:r>
        <w:t>and</w:t>
      </w:r>
      <w:r>
        <w:rPr>
          <w:spacing w:val="-1"/>
        </w:rPr>
        <w:t xml:space="preserve"> </w:t>
      </w:r>
      <w:r>
        <w:t>the</w:t>
      </w:r>
      <w:r>
        <w:rPr>
          <w:spacing w:val="-1"/>
        </w:rPr>
        <w:t xml:space="preserve"> </w:t>
      </w:r>
      <w:r>
        <w:t xml:space="preserve">documents provided by NPS MedicineWise, the reviewers assessed past NPS MedicineWise contracts, NPS MedicineWise annual reports, NPS MedicineWise Board papers, and briefing papers on the Department’s TRIM </w:t>
      </w:r>
      <w:r>
        <w:t>filing system and relevant articles available on the internet.</w:t>
      </w:r>
    </w:p>
    <w:p w14:paraId="3E763B04" w14:textId="77777777" w:rsidR="00A808D5" w:rsidRDefault="00A808D5">
      <w:pPr>
        <w:jc w:val="both"/>
        <w:sectPr w:rsidR="00A808D5">
          <w:pgSz w:w="11910" w:h="16840"/>
          <w:pgMar w:top="1660" w:right="460" w:bottom="1000" w:left="580" w:header="709" w:footer="808" w:gutter="0"/>
          <w:cols w:space="720"/>
        </w:sectPr>
      </w:pPr>
    </w:p>
    <w:p w14:paraId="58C2DFE5" w14:textId="77777777" w:rsidR="00A808D5" w:rsidRDefault="00EC4B23">
      <w:pPr>
        <w:pStyle w:val="Heading1"/>
        <w:numPr>
          <w:ilvl w:val="0"/>
          <w:numId w:val="45"/>
        </w:numPr>
        <w:tabs>
          <w:tab w:val="left" w:pos="1651"/>
          <w:tab w:val="left" w:pos="1652"/>
        </w:tabs>
      </w:pPr>
      <w:bookmarkStart w:id="478" w:name="5_National_Medicine_Policy_and_Quality_U"/>
      <w:bookmarkStart w:id="479" w:name="_bookmark11"/>
      <w:bookmarkEnd w:id="478"/>
      <w:bookmarkEnd w:id="479"/>
      <w:r>
        <w:rPr>
          <w:color w:val="2D74B5"/>
        </w:rPr>
        <w:lastRenderedPageBreak/>
        <w:t>National</w:t>
      </w:r>
      <w:r>
        <w:rPr>
          <w:color w:val="2D74B5"/>
          <w:spacing w:val="-6"/>
        </w:rPr>
        <w:t xml:space="preserve"> </w:t>
      </w:r>
      <w:r>
        <w:rPr>
          <w:color w:val="2D74B5"/>
        </w:rPr>
        <w:t>Medicine</w:t>
      </w:r>
      <w:r>
        <w:rPr>
          <w:color w:val="2D74B5"/>
          <w:spacing w:val="-5"/>
        </w:rPr>
        <w:t xml:space="preserve"> </w:t>
      </w:r>
      <w:r>
        <w:rPr>
          <w:color w:val="2D74B5"/>
        </w:rPr>
        <w:t>Policy</w:t>
      </w:r>
      <w:r>
        <w:rPr>
          <w:color w:val="2D74B5"/>
          <w:spacing w:val="-4"/>
        </w:rPr>
        <w:t xml:space="preserve"> </w:t>
      </w:r>
      <w:r>
        <w:rPr>
          <w:color w:val="2D74B5"/>
        </w:rPr>
        <w:t>and</w:t>
      </w:r>
      <w:r>
        <w:rPr>
          <w:color w:val="2D74B5"/>
          <w:spacing w:val="-4"/>
        </w:rPr>
        <w:t xml:space="preserve"> </w:t>
      </w:r>
      <w:r>
        <w:rPr>
          <w:color w:val="2D74B5"/>
        </w:rPr>
        <w:t>Quality</w:t>
      </w:r>
      <w:r>
        <w:rPr>
          <w:color w:val="2D74B5"/>
          <w:spacing w:val="-1"/>
        </w:rPr>
        <w:t xml:space="preserve"> </w:t>
      </w:r>
      <w:r>
        <w:rPr>
          <w:color w:val="2D74B5"/>
        </w:rPr>
        <w:t>Use</w:t>
      </w:r>
      <w:r>
        <w:rPr>
          <w:color w:val="2D74B5"/>
          <w:spacing w:val="-3"/>
        </w:rPr>
        <w:t xml:space="preserve"> </w:t>
      </w:r>
      <w:r>
        <w:rPr>
          <w:color w:val="2D74B5"/>
        </w:rPr>
        <w:t>of</w:t>
      </w:r>
      <w:r>
        <w:rPr>
          <w:color w:val="2D74B5"/>
          <w:spacing w:val="-5"/>
        </w:rPr>
        <w:t xml:space="preserve"> </w:t>
      </w:r>
      <w:r>
        <w:rPr>
          <w:color w:val="2D74B5"/>
          <w:spacing w:val="-2"/>
        </w:rPr>
        <w:t>Medicine</w:t>
      </w:r>
    </w:p>
    <w:p w14:paraId="47142D0E" w14:textId="77777777" w:rsidR="00A808D5" w:rsidRDefault="00EC4B23">
      <w:pPr>
        <w:pStyle w:val="Heading2"/>
        <w:numPr>
          <w:ilvl w:val="1"/>
          <w:numId w:val="45"/>
        </w:numPr>
        <w:tabs>
          <w:tab w:val="left" w:pos="1795"/>
          <w:tab w:val="left" w:pos="1797"/>
        </w:tabs>
        <w:rPr>
          <w:color w:val="2D74B5"/>
        </w:rPr>
      </w:pPr>
      <w:bookmarkStart w:id="480" w:name="5.1_Early_Policy_Development_"/>
      <w:bookmarkEnd w:id="480"/>
      <w:r>
        <w:rPr>
          <w:color w:val="2D74B5"/>
          <w:w w:val="110"/>
        </w:rPr>
        <w:t>Early</w:t>
      </w:r>
      <w:r>
        <w:rPr>
          <w:color w:val="2D74B5"/>
          <w:spacing w:val="-4"/>
          <w:w w:val="110"/>
        </w:rPr>
        <w:t xml:space="preserve"> </w:t>
      </w:r>
      <w:r>
        <w:rPr>
          <w:color w:val="2D74B5"/>
          <w:w w:val="110"/>
        </w:rPr>
        <w:t>Policy</w:t>
      </w:r>
      <w:r>
        <w:rPr>
          <w:color w:val="2D74B5"/>
          <w:spacing w:val="-4"/>
          <w:w w:val="110"/>
        </w:rPr>
        <w:t xml:space="preserve"> </w:t>
      </w:r>
      <w:r>
        <w:rPr>
          <w:color w:val="2D74B5"/>
          <w:spacing w:val="-2"/>
          <w:w w:val="110"/>
        </w:rPr>
        <w:t>Development</w:t>
      </w:r>
    </w:p>
    <w:p w14:paraId="6C115C42" w14:textId="77777777" w:rsidR="00A808D5" w:rsidRDefault="00EC4B23">
      <w:pPr>
        <w:pStyle w:val="BodyText"/>
        <w:spacing w:before="235"/>
        <w:ind w:left="1219" w:right="1333"/>
        <w:jc w:val="both"/>
      </w:pPr>
      <w:bookmarkStart w:id="481" w:name="In_the_late_1980s_and_1990s_the_World_He"/>
      <w:bookmarkEnd w:id="481"/>
      <w:r>
        <w:t xml:space="preserve">In the late 1980s and 1990s the World Health Organisation (WHO) recommended that governments develop national medicines policies. During this time in Australia, concerns were growing across government, the health </w:t>
      </w:r>
      <w:proofErr w:type="gramStart"/>
      <w:r>
        <w:t>sector</w:t>
      </w:r>
      <w:proofErr w:type="gramEnd"/>
      <w:r>
        <w:t xml:space="preserve"> and the broader community about the </w:t>
      </w:r>
      <w:r>
        <w:t>spiralling cost of medicines on the PBS, the quality of drug use, inappropriate prescribing, and</w:t>
      </w:r>
      <w:r>
        <w:rPr>
          <w:spacing w:val="-4"/>
        </w:rPr>
        <w:t xml:space="preserve"> </w:t>
      </w:r>
      <w:r>
        <w:t>the</w:t>
      </w:r>
      <w:r>
        <w:rPr>
          <w:spacing w:val="-4"/>
        </w:rPr>
        <w:t xml:space="preserve"> </w:t>
      </w:r>
      <w:r>
        <w:t>high</w:t>
      </w:r>
      <w:r>
        <w:rPr>
          <w:spacing w:val="-5"/>
        </w:rPr>
        <w:t xml:space="preserve"> </w:t>
      </w:r>
      <w:r>
        <w:t>incidence</w:t>
      </w:r>
      <w:r>
        <w:rPr>
          <w:spacing w:val="-3"/>
        </w:rPr>
        <w:t xml:space="preserve"> </w:t>
      </w:r>
      <w:r>
        <w:t>of</w:t>
      </w:r>
      <w:r>
        <w:rPr>
          <w:spacing w:val="-5"/>
        </w:rPr>
        <w:t xml:space="preserve"> </w:t>
      </w:r>
      <w:r>
        <w:t>potentially</w:t>
      </w:r>
      <w:r>
        <w:rPr>
          <w:spacing w:val="-5"/>
        </w:rPr>
        <w:t xml:space="preserve"> </w:t>
      </w:r>
      <w:r>
        <w:t>preventable</w:t>
      </w:r>
      <w:r>
        <w:rPr>
          <w:spacing w:val="-6"/>
        </w:rPr>
        <w:t xml:space="preserve"> </w:t>
      </w:r>
      <w:r>
        <w:t>adverse</w:t>
      </w:r>
      <w:r>
        <w:rPr>
          <w:spacing w:val="-4"/>
        </w:rPr>
        <w:t xml:space="preserve"> </w:t>
      </w:r>
      <w:r>
        <w:t>medicines</w:t>
      </w:r>
      <w:r>
        <w:rPr>
          <w:spacing w:val="-4"/>
        </w:rPr>
        <w:t xml:space="preserve"> </w:t>
      </w:r>
      <w:r>
        <w:t>events (AME) and hospitalisations. In 1991, this culminated in the government forming</w:t>
      </w:r>
      <w:r>
        <w:rPr>
          <w:spacing w:val="-9"/>
        </w:rPr>
        <w:t xml:space="preserve"> </w:t>
      </w:r>
      <w:r>
        <w:t>a</w:t>
      </w:r>
      <w:r>
        <w:rPr>
          <w:spacing w:val="-12"/>
        </w:rPr>
        <w:t xml:space="preserve"> </w:t>
      </w:r>
      <w:r>
        <w:t>working</w:t>
      </w:r>
      <w:r>
        <w:rPr>
          <w:spacing w:val="-12"/>
        </w:rPr>
        <w:t xml:space="preserve"> </w:t>
      </w:r>
      <w:r>
        <w:t>party</w:t>
      </w:r>
      <w:r>
        <w:rPr>
          <w:spacing w:val="-12"/>
        </w:rPr>
        <w:t xml:space="preserve"> </w:t>
      </w:r>
      <w:r>
        <w:t>to</w:t>
      </w:r>
      <w:r>
        <w:rPr>
          <w:spacing w:val="-12"/>
        </w:rPr>
        <w:t xml:space="preserve"> </w:t>
      </w:r>
      <w:r>
        <w:t>review</w:t>
      </w:r>
      <w:r>
        <w:rPr>
          <w:spacing w:val="-12"/>
        </w:rPr>
        <w:t xml:space="preserve"> </w:t>
      </w:r>
      <w:r>
        <w:t>rational</w:t>
      </w:r>
      <w:r>
        <w:rPr>
          <w:spacing w:val="-13"/>
        </w:rPr>
        <w:t xml:space="preserve"> </w:t>
      </w:r>
      <w:r>
        <w:t>use</w:t>
      </w:r>
      <w:r>
        <w:rPr>
          <w:spacing w:val="-11"/>
        </w:rPr>
        <w:t xml:space="preserve"> </w:t>
      </w:r>
      <w:r>
        <w:t>of</w:t>
      </w:r>
      <w:r>
        <w:rPr>
          <w:spacing w:val="-12"/>
        </w:rPr>
        <w:t xml:space="preserve"> </w:t>
      </w:r>
      <w:r>
        <w:t>medicines</w:t>
      </w:r>
      <w:r>
        <w:rPr>
          <w:spacing w:val="-12"/>
        </w:rPr>
        <w:t xml:space="preserve"> </w:t>
      </w:r>
      <w:r>
        <w:t>and</w:t>
      </w:r>
      <w:r>
        <w:rPr>
          <w:spacing w:val="-12"/>
        </w:rPr>
        <w:t xml:space="preserve"> </w:t>
      </w:r>
      <w:r>
        <w:t>drug</w:t>
      </w:r>
      <w:r>
        <w:rPr>
          <w:spacing w:val="-12"/>
        </w:rPr>
        <w:t xml:space="preserve"> </w:t>
      </w:r>
      <w:r>
        <w:t xml:space="preserve">policy objectives to achieve improved health outcomes. In 1992 a quality use of medicines policy was </w:t>
      </w:r>
      <w:proofErr w:type="gramStart"/>
      <w:r>
        <w:t>published</w:t>
      </w:r>
      <w:proofErr w:type="gramEnd"/>
      <w:r>
        <w:t xml:space="preserve"> and the Commonwealth Government established two major advisory groups: the Australian Pharmac</w:t>
      </w:r>
      <w:r>
        <w:t>eutical Advisory</w:t>
      </w:r>
      <w:r>
        <w:rPr>
          <w:spacing w:val="-17"/>
        </w:rPr>
        <w:t xml:space="preserve"> </w:t>
      </w:r>
      <w:r>
        <w:t>Council</w:t>
      </w:r>
      <w:r>
        <w:rPr>
          <w:spacing w:val="-17"/>
        </w:rPr>
        <w:t xml:space="preserve"> </w:t>
      </w:r>
      <w:r>
        <w:t>(APAC),</w:t>
      </w:r>
      <w:r>
        <w:rPr>
          <w:spacing w:val="-16"/>
        </w:rPr>
        <w:t xml:space="preserve"> </w:t>
      </w:r>
      <w:r>
        <w:t>and</w:t>
      </w:r>
      <w:r>
        <w:rPr>
          <w:spacing w:val="-17"/>
        </w:rPr>
        <w:t xml:space="preserve"> </w:t>
      </w:r>
      <w:r>
        <w:t>the</w:t>
      </w:r>
      <w:r>
        <w:rPr>
          <w:spacing w:val="-17"/>
        </w:rPr>
        <w:t xml:space="preserve"> </w:t>
      </w:r>
      <w:r>
        <w:t>Pharmaceutical</w:t>
      </w:r>
      <w:r>
        <w:rPr>
          <w:spacing w:val="-16"/>
        </w:rPr>
        <w:t xml:space="preserve"> </w:t>
      </w:r>
      <w:r>
        <w:t>Health</w:t>
      </w:r>
      <w:r>
        <w:rPr>
          <w:spacing w:val="-17"/>
        </w:rPr>
        <w:t xml:space="preserve"> </w:t>
      </w:r>
      <w:r>
        <w:t>and</w:t>
      </w:r>
      <w:r>
        <w:rPr>
          <w:spacing w:val="-16"/>
        </w:rPr>
        <w:t xml:space="preserve"> </w:t>
      </w:r>
      <w:r>
        <w:t>Rational</w:t>
      </w:r>
      <w:r>
        <w:rPr>
          <w:spacing w:val="-17"/>
        </w:rPr>
        <w:t xml:space="preserve"> </w:t>
      </w:r>
      <w:r>
        <w:t>Use of Medicines (PHARM) committee.</w:t>
      </w:r>
    </w:p>
    <w:p w14:paraId="710D3893" w14:textId="77777777" w:rsidR="00A808D5" w:rsidRDefault="00EC4B23">
      <w:pPr>
        <w:pStyle w:val="BodyText"/>
        <w:spacing w:before="241"/>
        <w:ind w:left="1219" w:right="1334"/>
        <w:jc w:val="both"/>
      </w:pPr>
      <w:bookmarkStart w:id="482" w:name="APAC_brought_together_all_the_players_to"/>
      <w:bookmarkEnd w:id="482"/>
      <w:r>
        <w:t>APAC</w:t>
      </w:r>
      <w:r>
        <w:rPr>
          <w:spacing w:val="-4"/>
        </w:rPr>
        <w:t xml:space="preserve"> </w:t>
      </w:r>
      <w:r>
        <w:t>brought</w:t>
      </w:r>
      <w:r>
        <w:rPr>
          <w:spacing w:val="-4"/>
        </w:rPr>
        <w:t xml:space="preserve"> </w:t>
      </w:r>
      <w:r>
        <w:t>together</w:t>
      </w:r>
      <w:r>
        <w:rPr>
          <w:spacing w:val="-5"/>
        </w:rPr>
        <w:t xml:space="preserve"> </w:t>
      </w:r>
      <w:r>
        <w:t>all</w:t>
      </w:r>
      <w:r>
        <w:rPr>
          <w:spacing w:val="-2"/>
        </w:rPr>
        <w:t xml:space="preserve"> </w:t>
      </w:r>
      <w:r>
        <w:t>the</w:t>
      </w:r>
      <w:r>
        <w:rPr>
          <w:spacing w:val="-4"/>
        </w:rPr>
        <w:t xml:space="preserve"> </w:t>
      </w:r>
      <w:r>
        <w:t>players</w:t>
      </w:r>
      <w:r>
        <w:rPr>
          <w:spacing w:val="-4"/>
        </w:rPr>
        <w:t xml:space="preserve"> </w:t>
      </w:r>
      <w:r>
        <w:t>to</w:t>
      </w:r>
      <w:r>
        <w:rPr>
          <w:spacing w:val="-3"/>
        </w:rPr>
        <w:t xml:space="preserve"> </w:t>
      </w:r>
      <w:r>
        <w:t>debate</w:t>
      </w:r>
      <w:r>
        <w:rPr>
          <w:spacing w:val="-3"/>
        </w:rPr>
        <w:t xml:space="preserve"> </w:t>
      </w:r>
      <w:r>
        <w:t>national</w:t>
      </w:r>
      <w:r>
        <w:rPr>
          <w:spacing w:val="-2"/>
        </w:rPr>
        <w:t xml:space="preserve"> </w:t>
      </w:r>
      <w:r>
        <w:t>medicines</w:t>
      </w:r>
      <w:r>
        <w:rPr>
          <w:spacing w:val="-4"/>
        </w:rPr>
        <w:t xml:space="preserve"> </w:t>
      </w:r>
      <w:r>
        <w:t>policy. PHARM funded one-off projects that showed promising outcomes but unfortunately</w:t>
      </w:r>
      <w:r>
        <w:rPr>
          <w:spacing w:val="-13"/>
        </w:rPr>
        <w:t xml:space="preserve"> </w:t>
      </w:r>
      <w:r>
        <w:t>proved</w:t>
      </w:r>
      <w:r>
        <w:rPr>
          <w:spacing w:val="-15"/>
        </w:rPr>
        <w:t xml:space="preserve"> </w:t>
      </w:r>
      <w:r>
        <w:t>difficult</w:t>
      </w:r>
      <w:r>
        <w:rPr>
          <w:spacing w:val="-15"/>
        </w:rPr>
        <w:t xml:space="preserve"> </w:t>
      </w:r>
      <w:r>
        <w:t>to</w:t>
      </w:r>
      <w:r>
        <w:rPr>
          <w:spacing w:val="-15"/>
        </w:rPr>
        <w:t xml:space="preserve"> </w:t>
      </w:r>
      <w:r>
        <w:t>sustain.</w:t>
      </w:r>
      <w:r>
        <w:rPr>
          <w:spacing w:val="-15"/>
        </w:rPr>
        <w:t xml:space="preserve"> </w:t>
      </w:r>
      <w:r>
        <w:t>This</w:t>
      </w:r>
      <w:r>
        <w:rPr>
          <w:spacing w:val="-15"/>
        </w:rPr>
        <w:t xml:space="preserve"> </w:t>
      </w:r>
      <w:r>
        <w:t>led</w:t>
      </w:r>
      <w:r>
        <w:rPr>
          <w:spacing w:val="-17"/>
        </w:rPr>
        <w:t xml:space="preserve"> </w:t>
      </w:r>
      <w:r>
        <w:t>to</w:t>
      </w:r>
      <w:r>
        <w:rPr>
          <w:spacing w:val="-13"/>
        </w:rPr>
        <w:t xml:space="preserve"> </w:t>
      </w:r>
      <w:r>
        <w:t>a</w:t>
      </w:r>
      <w:r>
        <w:rPr>
          <w:spacing w:val="-15"/>
        </w:rPr>
        <w:t xml:space="preserve"> </w:t>
      </w:r>
      <w:r>
        <w:t>recommendation</w:t>
      </w:r>
      <w:r>
        <w:rPr>
          <w:spacing w:val="-15"/>
        </w:rPr>
        <w:t xml:space="preserve"> </w:t>
      </w:r>
      <w:r>
        <w:t>that a national centre to co-ordinate the quality use of medicine be established which in 1998 became the Natio</w:t>
      </w:r>
      <w:r>
        <w:t>nal Prescribing Service. (2)</w:t>
      </w:r>
    </w:p>
    <w:p w14:paraId="23404F1F" w14:textId="77777777" w:rsidR="00A808D5" w:rsidRDefault="00EC4B23">
      <w:pPr>
        <w:pStyle w:val="BodyText"/>
        <w:spacing w:before="240"/>
        <w:ind w:left="1219" w:right="1336"/>
        <w:jc w:val="both"/>
      </w:pPr>
      <w:bookmarkStart w:id="483" w:name="The_establishment_of_NPS_MedicineWise_wa"/>
      <w:bookmarkEnd w:id="483"/>
      <w:r>
        <w:t xml:space="preserve">The establishment of NPS MedicineWise was supported by a stakeholder consultation process managed by the then Commonwealth Department of Health and Family Services in collaboration with an advisory group comprising doctors, GP </w:t>
      </w:r>
      <w:r>
        <w:t xml:space="preserve">registrars, </w:t>
      </w:r>
      <w:proofErr w:type="gramStart"/>
      <w:r>
        <w:t>pharmacists</w:t>
      </w:r>
      <w:proofErr w:type="gramEnd"/>
      <w:r>
        <w:t xml:space="preserve"> and consumers. Broad consultation built a degree of ownership with </w:t>
      </w:r>
      <w:proofErr w:type="gramStart"/>
      <w:r>
        <w:t>stakeholders, and</w:t>
      </w:r>
      <w:proofErr w:type="gramEnd"/>
      <w:r>
        <w:t xml:space="preserve"> engaged different groups in the work and success of programs implemented by the new entity.</w:t>
      </w:r>
    </w:p>
    <w:p w14:paraId="75282B81" w14:textId="77777777" w:rsidR="00A808D5" w:rsidRDefault="00EC4B23">
      <w:pPr>
        <w:pStyle w:val="Heading2"/>
        <w:numPr>
          <w:ilvl w:val="1"/>
          <w:numId w:val="45"/>
        </w:numPr>
        <w:tabs>
          <w:tab w:val="left" w:pos="1795"/>
          <w:tab w:val="left" w:pos="1797"/>
        </w:tabs>
        <w:spacing w:before="240"/>
        <w:rPr>
          <w:color w:val="2D74B5"/>
        </w:rPr>
      </w:pPr>
      <w:bookmarkStart w:id="484" w:name="5.2_National_Strategy_for_Quality_Use_of"/>
      <w:bookmarkEnd w:id="484"/>
      <w:r>
        <w:rPr>
          <w:color w:val="2D74B5"/>
          <w:w w:val="105"/>
        </w:rPr>
        <w:t>National</w:t>
      </w:r>
      <w:r>
        <w:rPr>
          <w:color w:val="2D74B5"/>
          <w:spacing w:val="25"/>
          <w:w w:val="105"/>
        </w:rPr>
        <w:t xml:space="preserve"> </w:t>
      </w:r>
      <w:r>
        <w:rPr>
          <w:color w:val="2D74B5"/>
          <w:w w:val="105"/>
        </w:rPr>
        <w:t>Strategy</w:t>
      </w:r>
      <w:r>
        <w:rPr>
          <w:color w:val="2D74B5"/>
          <w:spacing w:val="23"/>
          <w:w w:val="105"/>
        </w:rPr>
        <w:t xml:space="preserve"> </w:t>
      </w:r>
      <w:r>
        <w:rPr>
          <w:color w:val="2D74B5"/>
          <w:w w:val="105"/>
        </w:rPr>
        <w:t>for</w:t>
      </w:r>
      <w:r>
        <w:rPr>
          <w:color w:val="2D74B5"/>
          <w:spacing w:val="23"/>
          <w:w w:val="105"/>
        </w:rPr>
        <w:t xml:space="preserve"> </w:t>
      </w:r>
      <w:r>
        <w:rPr>
          <w:color w:val="2D74B5"/>
          <w:w w:val="105"/>
        </w:rPr>
        <w:t>Quality</w:t>
      </w:r>
      <w:r>
        <w:rPr>
          <w:color w:val="2D74B5"/>
          <w:spacing w:val="26"/>
          <w:w w:val="105"/>
        </w:rPr>
        <w:t xml:space="preserve"> </w:t>
      </w:r>
      <w:r>
        <w:rPr>
          <w:color w:val="2D74B5"/>
          <w:w w:val="105"/>
        </w:rPr>
        <w:t>Use</w:t>
      </w:r>
      <w:r>
        <w:rPr>
          <w:color w:val="2D74B5"/>
          <w:spacing w:val="25"/>
          <w:w w:val="105"/>
        </w:rPr>
        <w:t xml:space="preserve"> </w:t>
      </w:r>
      <w:r>
        <w:rPr>
          <w:color w:val="2D74B5"/>
          <w:w w:val="105"/>
        </w:rPr>
        <w:t>of</w:t>
      </w:r>
      <w:r>
        <w:rPr>
          <w:color w:val="2D74B5"/>
          <w:spacing w:val="23"/>
          <w:w w:val="105"/>
        </w:rPr>
        <w:t xml:space="preserve"> </w:t>
      </w:r>
      <w:r>
        <w:rPr>
          <w:color w:val="2D74B5"/>
          <w:spacing w:val="-2"/>
          <w:w w:val="105"/>
        </w:rPr>
        <w:t>Medicine</w:t>
      </w:r>
    </w:p>
    <w:p w14:paraId="2119EC80" w14:textId="77777777" w:rsidR="00A808D5" w:rsidRDefault="00EC4B23">
      <w:pPr>
        <w:pStyle w:val="BodyText"/>
        <w:spacing w:before="236"/>
        <w:ind w:left="1220" w:right="1334" w:hanging="1"/>
        <w:jc w:val="both"/>
      </w:pPr>
      <w:bookmarkStart w:id="485" w:name="In_2002_the_Government_launched_the_Nati"/>
      <w:bookmarkEnd w:id="485"/>
      <w:r>
        <w:t>In 2002 the Government launched the National Strategy for the Quality Use of Medicines which set out the approach and principles necessary to achieve</w:t>
      </w:r>
      <w:r>
        <w:rPr>
          <w:spacing w:val="-11"/>
        </w:rPr>
        <w:t xml:space="preserve"> </w:t>
      </w:r>
      <w:r>
        <w:t>QUM</w:t>
      </w:r>
      <w:r>
        <w:rPr>
          <w:spacing w:val="-14"/>
        </w:rPr>
        <w:t xml:space="preserve"> </w:t>
      </w:r>
      <w:r>
        <w:t>in</w:t>
      </w:r>
      <w:r>
        <w:rPr>
          <w:spacing w:val="-11"/>
        </w:rPr>
        <w:t xml:space="preserve"> </w:t>
      </w:r>
      <w:r>
        <w:t>Australia.</w:t>
      </w:r>
      <w:r>
        <w:rPr>
          <w:spacing w:val="-9"/>
        </w:rPr>
        <w:t xml:space="preserve"> </w:t>
      </w:r>
      <w:r>
        <w:t>The</w:t>
      </w:r>
      <w:r>
        <w:rPr>
          <w:spacing w:val="-14"/>
        </w:rPr>
        <w:t xml:space="preserve"> </w:t>
      </w:r>
      <w:r>
        <w:t>strategy</w:t>
      </w:r>
      <w:r>
        <w:rPr>
          <w:spacing w:val="-11"/>
        </w:rPr>
        <w:t xml:space="preserve"> </w:t>
      </w:r>
      <w:r>
        <w:t>reaffirmed</w:t>
      </w:r>
      <w:r>
        <w:rPr>
          <w:spacing w:val="-11"/>
        </w:rPr>
        <w:t xml:space="preserve"> </w:t>
      </w:r>
      <w:r>
        <w:t>QUM’s</w:t>
      </w:r>
      <w:r>
        <w:rPr>
          <w:spacing w:val="-14"/>
        </w:rPr>
        <w:t xml:space="preserve"> </w:t>
      </w:r>
      <w:r>
        <w:t>place</w:t>
      </w:r>
      <w:r>
        <w:rPr>
          <w:spacing w:val="-11"/>
        </w:rPr>
        <w:t xml:space="preserve"> </w:t>
      </w:r>
      <w:r>
        <w:t>within</w:t>
      </w:r>
      <w:r>
        <w:rPr>
          <w:spacing w:val="-12"/>
        </w:rPr>
        <w:t xml:space="preserve"> </w:t>
      </w:r>
      <w:r>
        <w:t>the National Medicine Policy’s framework, and</w:t>
      </w:r>
      <w:r>
        <w:t xml:space="preserve"> its five principles (listed in Figure 1) are as relevant today as they were in 2002. These principles highlight the critical importance of consumers in achieving QUM through approaches that build on partnerships, include consultative, </w:t>
      </w:r>
      <w:proofErr w:type="gramStart"/>
      <w:r>
        <w:t>collaborative</w:t>
      </w:r>
      <w:proofErr w:type="gramEnd"/>
      <w:r>
        <w:t xml:space="preserve"> and mu</w:t>
      </w:r>
      <w:r>
        <w:t>lti-disciplinary activities, promote existing activities and adopt systems-based approaches (3).</w:t>
      </w:r>
    </w:p>
    <w:p w14:paraId="7A92AF0E" w14:textId="77777777" w:rsidR="00A808D5" w:rsidRDefault="00A808D5">
      <w:pPr>
        <w:jc w:val="both"/>
        <w:sectPr w:rsidR="00A808D5">
          <w:pgSz w:w="11910" w:h="16840"/>
          <w:pgMar w:top="1660" w:right="460" w:bottom="1000" w:left="580" w:header="709" w:footer="808" w:gutter="0"/>
          <w:cols w:space="720"/>
        </w:sectPr>
      </w:pPr>
    </w:p>
    <w:p w14:paraId="6852B401" w14:textId="77777777" w:rsidR="00A808D5" w:rsidRDefault="00A808D5">
      <w:pPr>
        <w:pStyle w:val="BodyText"/>
        <w:spacing w:before="11"/>
        <w:rPr>
          <w:sz w:val="29"/>
        </w:rPr>
      </w:pPr>
    </w:p>
    <w:p w14:paraId="47D07762" w14:textId="77777777" w:rsidR="00A808D5" w:rsidRDefault="00EC4B23">
      <w:pPr>
        <w:spacing w:before="100"/>
        <w:ind w:left="2242" w:right="2364"/>
        <w:jc w:val="center"/>
        <w:rPr>
          <w:rFonts w:ascii="Calibri" w:hAnsi="Calibri"/>
          <w:sz w:val="20"/>
        </w:rPr>
      </w:pPr>
      <w:r>
        <w:rPr>
          <w:noProof/>
        </w:rPr>
        <w:drawing>
          <wp:anchor distT="0" distB="0" distL="0" distR="0" simplePos="0" relativeHeight="251659264" behindDoc="0" locked="0" layoutInCell="1" allowOverlap="1" wp14:anchorId="258D53BD" wp14:editId="71593B0B">
            <wp:simplePos x="0" y="0"/>
            <wp:positionH relativeFrom="page">
              <wp:posOffset>1211579</wp:posOffset>
            </wp:positionH>
            <wp:positionV relativeFrom="paragraph">
              <wp:posOffset>252390</wp:posOffset>
            </wp:positionV>
            <wp:extent cx="5146548" cy="7848600"/>
            <wp:effectExtent l="0" t="0" r="0" b="0"/>
            <wp:wrapTopAndBottom/>
            <wp:docPr id="3" name="image2.png" descr="Box showing the 5 principles underlying the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Box showing the 5 principles underlying the strategy. "/>
                    <pic:cNvPicPr/>
                  </pic:nvPicPr>
                  <pic:blipFill>
                    <a:blip r:embed="rId10" cstate="print"/>
                    <a:stretch>
                      <a:fillRect/>
                    </a:stretch>
                  </pic:blipFill>
                  <pic:spPr>
                    <a:xfrm>
                      <a:off x="0" y="0"/>
                      <a:ext cx="5146548" cy="7848600"/>
                    </a:xfrm>
                    <a:prstGeom prst="rect">
                      <a:avLst/>
                    </a:prstGeom>
                  </pic:spPr>
                </pic:pic>
              </a:graphicData>
            </a:graphic>
          </wp:anchor>
        </w:drawing>
      </w:r>
      <w:bookmarkStart w:id="486" w:name="Figure_1_-National_Strategy_Quality_Use_"/>
      <w:bookmarkStart w:id="487" w:name="_bookmark12"/>
      <w:bookmarkEnd w:id="486"/>
      <w:bookmarkEnd w:id="487"/>
      <w:r>
        <w:rPr>
          <w:sz w:val="20"/>
        </w:rPr>
        <w:t>Figure</w:t>
      </w:r>
      <w:r>
        <w:rPr>
          <w:spacing w:val="-8"/>
          <w:sz w:val="20"/>
        </w:rPr>
        <w:t xml:space="preserve"> </w:t>
      </w:r>
      <w:r>
        <w:rPr>
          <w:sz w:val="20"/>
        </w:rPr>
        <w:t>1</w:t>
      </w:r>
      <w:r>
        <w:rPr>
          <w:spacing w:val="-5"/>
          <w:sz w:val="20"/>
        </w:rPr>
        <w:t xml:space="preserve"> </w:t>
      </w:r>
      <w:r>
        <w:rPr>
          <w:sz w:val="20"/>
        </w:rPr>
        <w:t>-</w:t>
      </w:r>
      <w:r>
        <w:rPr>
          <w:spacing w:val="-6"/>
          <w:sz w:val="20"/>
        </w:rPr>
        <w:t xml:space="preserve"> </w:t>
      </w:r>
      <w:r>
        <w:rPr>
          <w:sz w:val="20"/>
        </w:rPr>
        <w:t>National</w:t>
      </w:r>
      <w:r>
        <w:rPr>
          <w:spacing w:val="-5"/>
          <w:sz w:val="20"/>
        </w:rPr>
        <w:t xml:space="preserve"> </w:t>
      </w:r>
      <w:r>
        <w:rPr>
          <w:sz w:val="20"/>
        </w:rPr>
        <w:t>Strategy</w:t>
      </w:r>
      <w:r>
        <w:rPr>
          <w:spacing w:val="-6"/>
          <w:sz w:val="20"/>
        </w:rPr>
        <w:t xml:space="preserve"> </w:t>
      </w:r>
      <w:r>
        <w:rPr>
          <w:sz w:val="20"/>
        </w:rPr>
        <w:t>Quality</w:t>
      </w:r>
      <w:r>
        <w:rPr>
          <w:spacing w:val="-4"/>
          <w:sz w:val="20"/>
        </w:rPr>
        <w:t xml:space="preserve"> </w:t>
      </w:r>
      <w:r>
        <w:rPr>
          <w:sz w:val="20"/>
        </w:rPr>
        <w:t>Use</w:t>
      </w:r>
      <w:r>
        <w:rPr>
          <w:spacing w:val="-6"/>
          <w:sz w:val="20"/>
        </w:rPr>
        <w:t xml:space="preserve"> </w:t>
      </w:r>
      <w:r>
        <w:rPr>
          <w:sz w:val="20"/>
        </w:rPr>
        <w:t>of</w:t>
      </w:r>
      <w:r>
        <w:rPr>
          <w:spacing w:val="-5"/>
          <w:sz w:val="20"/>
        </w:rPr>
        <w:t xml:space="preserve"> </w:t>
      </w:r>
      <w:r>
        <w:rPr>
          <w:sz w:val="20"/>
        </w:rPr>
        <w:t>Medicine’s</w:t>
      </w:r>
      <w:r>
        <w:rPr>
          <w:spacing w:val="-7"/>
          <w:sz w:val="20"/>
        </w:rPr>
        <w:t xml:space="preserve"> </w:t>
      </w:r>
      <w:r>
        <w:rPr>
          <w:sz w:val="20"/>
        </w:rPr>
        <w:t>Principles</w:t>
      </w:r>
      <w:r>
        <w:rPr>
          <w:spacing w:val="-14"/>
          <w:sz w:val="20"/>
        </w:rPr>
        <w:t xml:space="preserve"> </w:t>
      </w:r>
      <w:r>
        <w:rPr>
          <w:rFonts w:ascii="Calibri" w:hAnsi="Calibri"/>
          <w:spacing w:val="-5"/>
          <w:sz w:val="20"/>
        </w:rPr>
        <w:t>(3)</w:t>
      </w:r>
    </w:p>
    <w:p w14:paraId="2380CF75" w14:textId="77777777" w:rsidR="00A808D5" w:rsidRDefault="00A808D5">
      <w:pPr>
        <w:jc w:val="center"/>
        <w:rPr>
          <w:rFonts w:ascii="Calibri" w:hAnsi="Calibri"/>
          <w:sz w:val="20"/>
        </w:rPr>
        <w:sectPr w:rsidR="00A808D5">
          <w:pgSz w:w="11910" w:h="16840"/>
          <w:pgMar w:top="1660" w:right="460" w:bottom="1000" w:left="580" w:header="709" w:footer="808" w:gutter="0"/>
          <w:cols w:space="720"/>
        </w:sectPr>
      </w:pPr>
    </w:p>
    <w:p w14:paraId="1FA381B7" w14:textId="77777777" w:rsidR="00A808D5" w:rsidRDefault="00EC4B23">
      <w:pPr>
        <w:pStyle w:val="Heading2"/>
        <w:numPr>
          <w:ilvl w:val="1"/>
          <w:numId w:val="45"/>
        </w:numPr>
        <w:tabs>
          <w:tab w:val="left" w:pos="1795"/>
          <w:tab w:val="left" w:pos="1797"/>
        </w:tabs>
        <w:spacing w:before="102"/>
        <w:rPr>
          <w:color w:val="2D74B5"/>
        </w:rPr>
      </w:pPr>
      <w:bookmarkStart w:id="488" w:name="_TOC_250035"/>
      <w:r>
        <w:rPr>
          <w:color w:val="2D74B5"/>
          <w:w w:val="110"/>
        </w:rPr>
        <w:lastRenderedPageBreak/>
        <w:t>QUM</w:t>
      </w:r>
      <w:r>
        <w:rPr>
          <w:color w:val="2D74B5"/>
          <w:spacing w:val="15"/>
          <w:w w:val="110"/>
        </w:rPr>
        <w:t xml:space="preserve"> </w:t>
      </w:r>
      <w:r>
        <w:rPr>
          <w:color w:val="2D74B5"/>
          <w:w w:val="110"/>
        </w:rPr>
        <w:t>Principles</w:t>
      </w:r>
      <w:r>
        <w:rPr>
          <w:color w:val="2D74B5"/>
          <w:spacing w:val="15"/>
          <w:w w:val="110"/>
        </w:rPr>
        <w:t xml:space="preserve"> </w:t>
      </w:r>
      <w:r>
        <w:rPr>
          <w:color w:val="2D74B5"/>
          <w:w w:val="110"/>
        </w:rPr>
        <w:t>and</w:t>
      </w:r>
      <w:r>
        <w:rPr>
          <w:color w:val="2D74B5"/>
          <w:spacing w:val="16"/>
          <w:w w:val="110"/>
        </w:rPr>
        <w:t xml:space="preserve"> </w:t>
      </w:r>
      <w:r>
        <w:rPr>
          <w:color w:val="2D74B5"/>
          <w:w w:val="110"/>
        </w:rPr>
        <w:t>NPS</w:t>
      </w:r>
      <w:r>
        <w:rPr>
          <w:color w:val="2D74B5"/>
          <w:spacing w:val="17"/>
          <w:w w:val="110"/>
        </w:rPr>
        <w:t xml:space="preserve"> </w:t>
      </w:r>
      <w:bookmarkEnd w:id="488"/>
      <w:r>
        <w:rPr>
          <w:color w:val="2D74B5"/>
          <w:spacing w:val="-2"/>
          <w:w w:val="110"/>
        </w:rPr>
        <w:t>MedicineWise</w:t>
      </w:r>
    </w:p>
    <w:p w14:paraId="5EB40486" w14:textId="77777777" w:rsidR="00A808D5" w:rsidRDefault="00EC4B23">
      <w:pPr>
        <w:pStyle w:val="BodyText"/>
        <w:spacing w:before="236"/>
        <w:ind w:left="1219" w:right="1335"/>
        <w:jc w:val="both"/>
      </w:pPr>
      <w:bookmarkStart w:id="489" w:name="When_NPS_MedicineWise_was_established,_t"/>
      <w:bookmarkEnd w:id="489"/>
      <w:r>
        <w:t>When NPS MedicineWise was established, there was no organisation with a</w:t>
      </w:r>
      <w:r>
        <w:rPr>
          <w:spacing w:val="-13"/>
        </w:rPr>
        <w:t xml:space="preserve"> </w:t>
      </w:r>
      <w:r>
        <w:t>national</w:t>
      </w:r>
      <w:r>
        <w:rPr>
          <w:spacing w:val="-12"/>
        </w:rPr>
        <w:t xml:space="preserve"> </w:t>
      </w:r>
      <w:r>
        <w:t>focus</w:t>
      </w:r>
      <w:r>
        <w:rPr>
          <w:spacing w:val="-13"/>
        </w:rPr>
        <w:t xml:space="preserve"> </w:t>
      </w:r>
      <w:r>
        <w:t>providing</w:t>
      </w:r>
      <w:r>
        <w:rPr>
          <w:spacing w:val="-13"/>
        </w:rPr>
        <w:t xml:space="preserve"> </w:t>
      </w:r>
      <w:r>
        <w:t>evidence-based</w:t>
      </w:r>
      <w:r>
        <w:rPr>
          <w:spacing w:val="-15"/>
        </w:rPr>
        <w:t xml:space="preserve"> </w:t>
      </w:r>
      <w:r>
        <w:t>objective</w:t>
      </w:r>
      <w:r>
        <w:rPr>
          <w:spacing w:val="-10"/>
        </w:rPr>
        <w:t xml:space="preserve"> </w:t>
      </w:r>
      <w:r>
        <w:t>education</w:t>
      </w:r>
      <w:r>
        <w:rPr>
          <w:spacing w:val="-16"/>
        </w:rPr>
        <w:t xml:space="preserve"> </w:t>
      </w:r>
      <w:r>
        <w:t>and</w:t>
      </w:r>
      <w:r>
        <w:rPr>
          <w:spacing w:val="-15"/>
        </w:rPr>
        <w:t xml:space="preserve"> </w:t>
      </w:r>
      <w:r>
        <w:t>academic detailing</w:t>
      </w:r>
      <w:r>
        <w:rPr>
          <w:spacing w:val="-15"/>
        </w:rPr>
        <w:t xml:space="preserve"> </w:t>
      </w:r>
      <w:r>
        <w:t>for</w:t>
      </w:r>
      <w:r>
        <w:rPr>
          <w:spacing w:val="-14"/>
        </w:rPr>
        <w:t xml:space="preserve"> </w:t>
      </w:r>
      <w:r>
        <w:t>GPs</w:t>
      </w:r>
      <w:r>
        <w:rPr>
          <w:spacing w:val="-16"/>
        </w:rPr>
        <w:t xml:space="preserve"> </w:t>
      </w:r>
      <w:r>
        <w:t>although</w:t>
      </w:r>
      <w:r>
        <w:rPr>
          <w:spacing w:val="-11"/>
        </w:rPr>
        <w:t xml:space="preserve"> </w:t>
      </w:r>
      <w:r>
        <w:t>Therapeutic</w:t>
      </w:r>
      <w:r>
        <w:rPr>
          <w:spacing w:val="-14"/>
        </w:rPr>
        <w:t xml:space="preserve"> </w:t>
      </w:r>
      <w:r>
        <w:t>Guidelines</w:t>
      </w:r>
      <w:r>
        <w:rPr>
          <w:spacing w:val="-13"/>
        </w:rPr>
        <w:t xml:space="preserve"> </w:t>
      </w:r>
      <w:r>
        <w:t>were</w:t>
      </w:r>
      <w:r>
        <w:rPr>
          <w:spacing w:val="-14"/>
        </w:rPr>
        <w:t xml:space="preserve"> </w:t>
      </w:r>
      <w:r>
        <w:t>available.</w:t>
      </w:r>
      <w:r>
        <w:rPr>
          <w:spacing w:val="-14"/>
        </w:rPr>
        <w:t xml:space="preserve"> </w:t>
      </w:r>
      <w:r>
        <w:t>Over</w:t>
      </w:r>
      <w:r>
        <w:rPr>
          <w:spacing w:val="-16"/>
        </w:rPr>
        <w:t xml:space="preserve"> </w:t>
      </w:r>
      <w:r>
        <w:t>the ensuing two decades, a complex QUM e</w:t>
      </w:r>
      <w:r>
        <w:t>cosystem has developed. New structures have been established, such as:</w:t>
      </w:r>
    </w:p>
    <w:p w14:paraId="3B1E679D" w14:textId="77777777" w:rsidR="00A808D5" w:rsidRDefault="00EC4B23">
      <w:pPr>
        <w:pStyle w:val="ListParagraph"/>
        <w:numPr>
          <w:ilvl w:val="2"/>
          <w:numId w:val="45"/>
        </w:numPr>
        <w:tabs>
          <w:tab w:val="left" w:pos="1940"/>
        </w:tabs>
        <w:spacing w:before="55"/>
        <w:ind w:hanging="361"/>
        <w:jc w:val="both"/>
        <w:rPr>
          <w:sz w:val="24"/>
        </w:rPr>
      </w:pPr>
      <w:bookmarkStart w:id="490" w:name="-the_Primary_Health_Networks_(PHNs),_"/>
      <w:bookmarkStart w:id="491" w:name="-the_Veterans_Affairs_program’s_Medicine"/>
      <w:bookmarkEnd w:id="490"/>
      <w:bookmarkEnd w:id="491"/>
      <w:r>
        <w:rPr>
          <w:sz w:val="24"/>
        </w:rPr>
        <w:t>the</w:t>
      </w:r>
      <w:r>
        <w:rPr>
          <w:spacing w:val="-5"/>
          <w:sz w:val="24"/>
        </w:rPr>
        <w:t xml:space="preserve"> </w:t>
      </w:r>
      <w:r>
        <w:rPr>
          <w:sz w:val="24"/>
        </w:rPr>
        <w:t>Primary</w:t>
      </w:r>
      <w:r>
        <w:rPr>
          <w:spacing w:val="-3"/>
          <w:sz w:val="24"/>
        </w:rPr>
        <w:t xml:space="preserve"> </w:t>
      </w:r>
      <w:r>
        <w:rPr>
          <w:sz w:val="24"/>
        </w:rPr>
        <w:t>Health</w:t>
      </w:r>
      <w:r>
        <w:rPr>
          <w:spacing w:val="-2"/>
          <w:sz w:val="24"/>
        </w:rPr>
        <w:t xml:space="preserve"> </w:t>
      </w:r>
      <w:r>
        <w:rPr>
          <w:sz w:val="24"/>
        </w:rPr>
        <w:t>Networks</w:t>
      </w:r>
      <w:r>
        <w:rPr>
          <w:spacing w:val="-2"/>
          <w:sz w:val="24"/>
        </w:rPr>
        <w:t xml:space="preserve"> (PHNs),</w:t>
      </w:r>
    </w:p>
    <w:p w14:paraId="1879D132" w14:textId="77777777" w:rsidR="00A808D5" w:rsidRDefault="00EC4B23">
      <w:pPr>
        <w:pStyle w:val="ListParagraph"/>
        <w:numPr>
          <w:ilvl w:val="2"/>
          <w:numId w:val="45"/>
        </w:numPr>
        <w:tabs>
          <w:tab w:val="left" w:pos="1940"/>
        </w:tabs>
        <w:spacing w:before="2"/>
        <w:ind w:right="1338" w:hanging="360"/>
        <w:jc w:val="both"/>
        <w:rPr>
          <w:sz w:val="24"/>
        </w:rPr>
      </w:pPr>
      <w:r>
        <w:rPr>
          <w:sz w:val="24"/>
        </w:rPr>
        <w:t xml:space="preserve">the Veterans Affairs program’s Medicines Advice and Therapeutics </w:t>
      </w:r>
      <w:bookmarkStart w:id="492" w:name="Education_Services_(MATES),_"/>
      <w:bookmarkEnd w:id="492"/>
      <w:r>
        <w:rPr>
          <w:sz w:val="24"/>
        </w:rPr>
        <w:t>Education Services (MATES),</w:t>
      </w:r>
    </w:p>
    <w:p w14:paraId="145B38DE" w14:textId="77777777" w:rsidR="00A808D5" w:rsidRDefault="00EC4B23">
      <w:pPr>
        <w:pStyle w:val="ListParagraph"/>
        <w:numPr>
          <w:ilvl w:val="2"/>
          <w:numId w:val="45"/>
        </w:numPr>
        <w:tabs>
          <w:tab w:val="left" w:pos="1940"/>
        </w:tabs>
        <w:ind w:right="1341" w:hanging="360"/>
        <w:jc w:val="both"/>
        <w:rPr>
          <w:sz w:val="24"/>
        </w:rPr>
      </w:pPr>
      <w:bookmarkStart w:id="493" w:name="-the_National_Centre_for_Antimicrobial_S"/>
      <w:bookmarkStart w:id="494" w:name="Research_Excellence,_and_"/>
      <w:bookmarkEnd w:id="493"/>
      <w:bookmarkEnd w:id="494"/>
      <w:r>
        <w:rPr>
          <w:sz w:val="24"/>
        </w:rPr>
        <w:t>the National Centre for Antimicrobial Stewardship Centre</w:t>
      </w:r>
      <w:r>
        <w:rPr>
          <w:sz w:val="24"/>
        </w:rPr>
        <w:t xml:space="preserve"> of Research Excellence, and</w:t>
      </w:r>
    </w:p>
    <w:p w14:paraId="0AA15DFD" w14:textId="77777777" w:rsidR="00A808D5" w:rsidRDefault="00EC4B23">
      <w:pPr>
        <w:pStyle w:val="ListParagraph"/>
        <w:numPr>
          <w:ilvl w:val="2"/>
          <w:numId w:val="45"/>
        </w:numPr>
        <w:tabs>
          <w:tab w:val="left" w:pos="1940"/>
        </w:tabs>
        <w:ind w:right="1339" w:hanging="361"/>
        <w:jc w:val="both"/>
        <w:rPr>
          <w:sz w:val="24"/>
        </w:rPr>
      </w:pPr>
      <w:bookmarkStart w:id="495" w:name="-the_Australian_Commission_on_Safety_and"/>
      <w:bookmarkStart w:id="496" w:name="(ACSQHC)._"/>
      <w:bookmarkEnd w:id="495"/>
      <w:bookmarkEnd w:id="496"/>
      <w:r>
        <w:rPr>
          <w:sz w:val="24"/>
        </w:rPr>
        <w:t xml:space="preserve">the Australian Commission on Safety and Quality in Health Care </w:t>
      </w:r>
      <w:r>
        <w:rPr>
          <w:spacing w:val="-2"/>
          <w:sz w:val="24"/>
        </w:rPr>
        <w:t>(ACSQHC).</w:t>
      </w:r>
    </w:p>
    <w:p w14:paraId="6B9F755F" w14:textId="77777777" w:rsidR="00A808D5" w:rsidRDefault="00EC4B23">
      <w:pPr>
        <w:pStyle w:val="BodyText"/>
        <w:spacing w:before="239"/>
        <w:ind w:left="1219" w:right="1336"/>
        <w:jc w:val="both"/>
      </w:pPr>
      <w:bookmarkStart w:id="497" w:name="In_addition,_the_introduction_of_nationa"/>
      <w:bookmarkEnd w:id="497"/>
      <w:r>
        <w:t>In addition, the introduction of national registration and continuing professional development requirements for health professionals are furthering the QUM agenda. Despite these advancements, stakeholders raised concerns about the fragmentation of QUM effo</w:t>
      </w:r>
      <w:r>
        <w:t>rts. (Refer to</w:t>
      </w:r>
      <w:r>
        <w:rPr>
          <w:spacing w:val="80"/>
        </w:rPr>
        <w:t xml:space="preserve"> </w:t>
      </w:r>
      <w:r>
        <w:t>Sections 7.14 to 7.17)</w:t>
      </w:r>
    </w:p>
    <w:p w14:paraId="5F669BC5" w14:textId="77777777" w:rsidR="00A808D5" w:rsidRDefault="00EC4B23">
      <w:pPr>
        <w:pStyle w:val="BodyText"/>
        <w:spacing w:before="240"/>
        <w:ind w:left="1218" w:right="1334"/>
        <w:jc w:val="both"/>
      </w:pPr>
      <w:bookmarkStart w:id="498" w:name="As_the_QUM_landscape_becomes_more_crowde"/>
      <w:bookmarkEnd w:id="498"/>
      <w:r>
        <w:t>As the QUM landscape becomes more crowded, the five principles of the NSQUM take on even more importance. While a crowded environment might make acting in a manner consistent with these principles more challenging,</w:t>
      </w:r>
      <w:r>
        <w:rPr>
          <w:spacing w:val="-16"/>
        </w:rPr>
        <w:t xml:space="preserve"> </w:t>
      </w:r>
      <w:r>
        <w:t>thi</w:t>
      </w:r>
      <w:r>
        <w:t>s</w:t>
      </w:r>
      <w:r>
        <w:rPr>
          <w:spacing w:val="-14"/>
        </w:rPr>
        <w:t xml:space="preserve"> </w:t>
      </w:r>
      <w:r>
        <w:t>is</w:t>
      </w:r>
      <w:r>
        <w:rPr>
          <w:spacing w:val="-14"/>
        </w:rPr>
        <w:t xml:space="preserve"> </w:t>
      </w:r>
      <w:r>
        <w:t>in</w:t>
      </w:r>
      <w:r>
        <w:rPr>
          <w:spacing w:val="-17"/>
        </w:rPr>
        <w:t xml:space="preserve"> </w:t>
      </w:r>
      <w:r>
        <w:t>fact</w:t>
      </w:r>
      <w:r>
        <w:rPr>
          <w:spacing w:val="-14"/>
        </w:rPr>
        <w:t xml:space="preserve"> </w:t>
      </w:r>
      <w:r>
        <w:t>NPS</w:t>
      </w:r>
      <w:r>
        <w:rPr>
          <w:spacing w:val="-14"/>
        </w:rPr>
        <w:t xml:space="preserve"> </w:t>
      </w:r>
      <w:r>
        <w:t>MedicineWise’s</w:t>
      </w:r>
      <w:r>
        <w:rPr>
          <w:spacing w:val="-17"/>
        </w:rPr>
        <w:t xml:space="preserve"> </w:t>
      </w:r>
      <w:r>
        <w:t>raison</w:t>
      </w:r>
      <w:r>
        <w:rPr>
          <w:spacing w:val="-14"/>
        </w:rPr>
        <w:t xml:space="preserve"> </w:t>
      </w:r>
      <w:r>
        <w:t>d'être.</w:t>
      </w:r>
      <w:r>
        <w:rPr>
          <w:spacing w:val="39"/>
        </w:rPr>
        <w:t xml:space="preserve"> </w:t>
      </w:r>
      <w:r>
        <w:t>Not</w:t>
      </w:r>
      <w:r>
        <w:rPr>
          <w:spacing w:val="-14"/>
        </w:rPr>
        <w:t xml:space="preserve"> </w:t>
      </w:r>
      <w:r>
        <w:t>only</w:t>
      </w:r>
      <w:r>
        <w:rPr>
          <w:spacing w:val="-14"/>
        </w:rPr>
        <w:t xml:space="preserve"> </w:t>
      </w:r>
      <w:r>
        <w:t xml:space="preserve">must the organisation be a steward of QUM, </w:t>
      </w:r>
      <w:proofErr w:type="gramStart"/>
      <w:r>
        <w:t>it</w:t>
      </w:r>
      <w:proofErr w:type="gramEnd"/>
      <w:r>
        <w:t xml:space="preserve"> should also value-add</w:t>
      </w:r>
      <w:r>
        <w:rPr>
          <w:spacing w:val="-1"/>
        </w:rPr>
        <w:t xml:space="preserve"> </w:t>
      </w:r>
      <w:r>
        <w:t>by leading efforts</w:t>
      </w:r>
      <w:r>
        <w:rPr>
          <w:spacing w:val="-8"/>
        </w:rPr>
        <w:t xml:space="preserve"> </w:t>
      </w:r>
      <w:r>
        <w:t>to</w:t>
      </w:r>
      <w:r>
        <w:rPr>
          <w:spacing w:val="-8"/>
        </w:rPr>
        <w:t xml:space="preserve"> </w:t>
      </w:r>
      <w:r>
        <w:t>address</w:t>
      </w:r>
      <w:r>
        <w:rPr>
          <w:spacing w:val="-8"/>
        </w:rPr>
        <w:t xml:space="preserve"> </w:t>
      </w:r>
      <w:r>
        <w:t>the</w:t>
      </w:r>
      <w:r>
        <w:rPr>
          <w:spacing w:val="-8"/>
        </w:rPr>
        <w:t xml:space="preserve"> </w:t>
      </w:r>
      <w:r>
        <w:t>difficult</w:t>
      </w:r>
      <w:r>
        <w:rPr>
          <w:spacing w:val="-8"/>
        </w:rPr>
        <w:t xml:space="preserve"> </w:t>
      </w:r>
      <w:r>
        <w:t>QUM</w:t>
      </w:r>
      <w:r>
        <w:rPr>
          <w:spacing w:val="-10"/>
        </w:rPr>
        <w:t xml:space="preserve"> </w:t>
      </w:r>
      <w:r>
        <w:t>issues</w:t>
      </w:r>
      <w:r>
        <w:rPr>
          <w:spacing w:val="-8"/>
        </w:rPr>
        <w:t xml:space="preserve"> </w:t>
      </w:r>
      <w:r>
        <w:t>like</w:t>
      </w:r>
      <w:r>
        <w:rPr>
          <w:spacing w:val="-8"/>
        </w:rPr>
        <w:t xml:space="preserve"> </w:t>
      </w:r>
      <w:r>
        <w:t>the</w:t>
      </w:r>
      <w:r>
        <w:rPr>
          <w:spacing w:val="-8"/>
        </w:rPr>
        <w:t xml:space="preserve"> </w:t>
      </w:r>
      <w:r>
        <w:t>management</w:t>
      </w:r>
      <w:r>
        <w:rPr>
          <w:spacing w:val="-10"/>
        </w:rPr>
        <w:t xml:space="preserve"> </w:t>
      </w:r>
      <w:r>
        <w:t>of</w:t>
      </w:r>
      <w:r>
        <w:rPr>
          <w:spacing w:val="-10"/>
        </w:rPr>
        <w:t xml:space="preserve"> </w:t>
      </w:r>
      <w:r>
        <w:t>patients with complex co-morbid conditions. This is be</w:t>
      </w:r>
      <w:r>
        <w:t>cause the solutions to these QUM challenges are built on actions that are consistent with the five principles. Actions that uphold the primacy of the consumer, require a partnership approach based on consultation, collaboration, multi- disciplinary</w:t>
      </w:r>
      <w:r>
        <w:rPr>
          <w:spacing w:val="-13"/>
        </w:rPr>
        <w:t xml:space="preserve"> </w:t>
      </w:r>
      <w:r>
        <w:t>activit</w:t>
      </w:r>
      <w:r>
        <w:t>y,</w:t>
      </w:r>
      <w:r>
        <w:rPr>
          <w:spacing w:val="-15"/>
        </w:rPr>
        <w:t xml:space="preserve"> </w:t>
      </w:r>
      <w:r>
        <w:t>leverage</w:t>
      </w:r>
      <w:r>
        <w:rPr>
          <w:spacing w:val="-10"/>
        </w:rPr>
        <w:t xml:space="preserve"> </w:t>
      </w:r>
      <w:r>
        <w:t>existing</w:t>
      </w:r>
      <w:r>
        <w:rPr>
          <w:spacing w:val="-15"/>
        </w:rPr>
        <w:t xml:space="preserve"> </w:t>
      </w:r>
      <w:r>
        <w:t>activities</w:t>
      </w:r>
      <w:r>
        <w:rPr>
          <w:spacing w:val="-13"/>
        </w:rPr>
        <w:t xml:space="preserve"> </w:t>
      </w:r>
      <w:r>
        <w:t>and</w:t>
      </w:r>
      <w:r>
        <w:rPr>
          <w:spacing w:val="-13"/>
        </w:rPr>
        <w:t xml:space="preserve"> </w:t>
      </w:r>
      <w:r>
        <w:t>are</w:t>
      </w:r>
      <w:r>
        <w:rPr>
          <w:spacing w:val="-13"/>
        </w:rPr>
        <w:t xml:space="preserve"> </w:t>
      </w:r>
      <w:r>
        <w:t>system</w:t>
      </w:r>
      <w:r>
        <w:rPr>
          <w:spacing w:val="-15"/>
        </w:rPr>
        <w:t xml:space="preserve"> </w:t>
      </w:r>
      <w:r>
        <w:t>based.</w:t>
      </w:r>
      <w:r>
        <w:rPr>
          <w:spacing w:val="-15"/>
        </w:rPr>
        <w:t xml:space="preserve"> </w:t>
      </w:r>
      <w:r>
        <w:t>This highlights the continued need for a national organisation committed to reinforcing the five NSQUM Principles.</w:t>
      </w:r>
    </w:p>
    <w:p w14:paraId="7E72C1E2" w14:textId="77777777" w:rsidR="00A808D5" w:rsidRDefault="00EC4B23">
      <w:pPr>
        <w:pStyle w:val="BodyText"/>
        <w:spacing w:before="241"/>
        <w:ind w:left="1218" w:right="1335"/>
        <w:jc w:val="both"/>
      </w:pPr>
      <w:bookmarkStart w:id="499" w:name="The_National_Medicines_Policy_(NMP)_was_"/>
      <w:bookmarkEnd w:id="499"/>
      <w:r>
        <w:t xml:space="preserve">The National Medicines Policy (NMP) was written over 20 years ago. The core objectives </w:t>
      </w:r>
      <w:r>
        <w:t xml:space="preserve">of the NMP are enduring but the context in which they are applied have changed. </w:t>
      </w:r>
      <w:proofErr w:type="gramStart"/>
      <w:r>
        <w:t>A number of</w:t>
      </w:r>
      <w:proofErr w:type="gramEnd"/>
      <w:r>
        <w:t xml:space="preserve"> key stakeholders indicated that a refresh of the NMP was needed to ensure the ongoing commitment to the principles of the Policy by stakeholders. This may therefore</w:t>
      </w:r>
      <w:r>
        <w:t xml:space="preserve"> be an appropriate time for the Government to revisit the NMP, to acknowledge developments</w:t>
      </w:r>
      <w:r>
        <w:rPr>
          <w:spacing w:val="-12"/>
        </w:rPr>
        <w:t xml:space="preserve"> </w:t>
      </w:r>
      <w:r>
        <w:t>in</w:t>
      </w:r>
      <w:r>
        <w:rPr>
          <w:spacing w:val="-12"/>
        </w:rPr>
        <w:t xml:space="preserve"> </w:t>
      </w:r>
      <w:r>
        <w:t>healthcare</w:t>
      </w:r>
      <w:r>
        <w:rPr>
          <w:spacing w:val="-12"/>
        </w:rPr>
        <w:t xml:space="preserve"> </w:t>
      </w:r>
      <w:r>
        <w:t>and</w:t>
      </w:r>
      <w:r>
        <w:rPr>
          <w:spacing w:val="-14"/>
        </w:rPr>
        <w:t xml:space="preserve"> </w:t>
      </w:r>
      <w:r>
        <w:t>healthcare</w:t>
      </w:r>
      <w:r>
        <w:rPr>
          <w:spacing w:val="-14"/>
        </w:rPr>
        <w:t xml:space="preserve"> </w:t>
      </w:r>
      <w:r>
        <w:t>delivery</w:t>
      </w:r>
      <w:r>
        <w:rPr>
          <w:spacing w:val="-16"/>
        </w:rPr>
        <w:t xml:space="preserve"> </w:t>
      </w:r>
      <w:r>
        <w:t>in</w:t>
      </w:r>
      <w:r>
        <w:rPr>
          <w:spacing w:val="-12"/>
        </w:rPr>
        <w:t xml:space="preserve"> </w:t>
      </w:r>
      <w:r>
        <w:t>the</w:t>
      </w:r>
      <w:r>
        <w:rPr>
          <w:spacing w:val="-14"/>
        </w:rPr>
        <w:t xml:space="preserve"> </w:t>
      </w:r>
      <w:r>
        <w:t>last</w:t>
      </w:r>
      <w:r>
        <w:rPr>
          <w:spacing w:val="-14"/>
        </w:rPr>
        <w:t xml:space="preserve"> </w:t>
      </w:r>
      <w:r>
        <w:t>two</w:t>
      </w:r>
      <w:r>
        <w:rPr>
          <w:spacing w:val="40"/>
        </w:rPr>
        <w:t xml:space="preserve"> </w:t>
      </w:r>
      <w:r>
        <w:t>decades and to take the opportunity to reinforce the central role of quality use of medicines and diagnostics.</w:t>
      </w:r>
    </w:p>
    <w:p w14:paraId="1384FBD5" w14:textId="77777777" w:rsidR="00A808D5" w:rsidRDefault="00A808D5">
      <w:pPr>
        <w:pStyle w:val="BodyText"/>
        <w:rPr>
          <w:sz w:val="20"/>
        </w:rPr>
      </w:pPr>
    </w:p>
    <w:p w14:paraId="6FBDD040" w14:textId="77777777" w:rsidR="00A808D5" w:rsidRDefault="00A808D5">
      <w:pPr>
        <w:pStyle w:val="BodyText"/>
        <w:spacing w:before="5"/>
        <w:rPr>
          <w:sz w:val="13"/>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59081979" w14:textId="77777777">
        <w:trPr>
          <w:trHeight w:val="309"/>
        </w:trPr>
        <w:tc>
          <w:tcPr>
            <w:tcW w:w="8206" w:type="dxa"/>
            <w:tcBorders>
              <w:bottom w:val="nil"/>
            </w:tcBorders>
            <w:shd w:val="clear" w:color="auto" w:fill="D9D9D9"/>
          </w:tcPr>
          <w:p w14:paraId="5FEB1817" w14:textId="77777777" w:rsidR="00A808D5" w:rsidRDefault="00EC4B23">
            <w:pPr>
              <w:pStyle w:val="TableParagraph"/>
              <w:tabs>
                <w:tab w:val="left" w:pos="2647"/>
              </w:tabs>
              <w:spacing w:before="19" w:line="270" w:lineRule="exact"/>
              <w:ind w:left="127"/>
              <w:rPr>
                <w:sz w:val="24"/>
              </w:rPr>
            </w:pPr>
            <w:bookmarkStart w:id="500" w:name="Recommendation._The_Department_considers"/>
            <w:bookmarkEnd w:id="500"/>
            <w:r>
              <w:rPr>
                <w:spacing w:val="-2"/>
                <w:sz w:val="24"/>
              </w:rPr>
              <w:t>Recommendation.</w:t>
            </w:r>
            <w:r>
              <w:rPr>
                <w:sz w:val="24"/>
              </w:rPr>
              <w:tab/>
              <w:t>The</w:t>
            </w:r>
            <w:r>
              <w:rPr>
                <w:spacing w:val="-14"/>
                <w:sz w:val="24"/>
              </w:rPr>
              <w:t xml:space="preserve"> </w:t>
            </w:r>
            <w:r>
              <w:rPr>
                <w:sz w:val="24"/>
              </w:rPr>
              <w:t>Department</w:t>
            </w:r>
            <w:r>
              <w:rPr>
                <w:spacing w:val="-14"/>
                <w:sz w:val="24"/>
              </w:rPr>
              <w:t xml:space="preserve"> </w:t>
            </w:r>
            <w:r>
              <w:rPr>
                <w:sz w:val="24"/>
              </w:rPr>
              <w:t>considers</w:t>
            </w:r>
            <w:r>
              <w:rPr>
                <w:spacing w:val="-15"/>
                <w:sz w:val="24"/>
              </w:rPr>
              <w:t xml:space="preserve"> </w:t>
            </w:r>
            <w:r>
              <w:rPr>
                <w:sz w:val="24"/>
              </w:rPr>
              <w:t>options</w:t>
            </w:r>
            <w:r>
              <w:rPr>
                <w:spacing w:val="-14"/>
                <w:sz w:val="24"/>
              </w:rPr>
              <w:t xml:space="preserve"> </w:t>
            </w:r>
            <w:r>
              <w:rPr>
                <w:sz w:val="24"/>
              </w:rPr>
              <w:t>for</w:t>
            </w:r>
            <w:r>
              <w:rPr>
                <w:spacing w:val="-13"/>
                <w:sz w:val="24"/>
              </w:rPr>
              <w:t xml:space="preserve"> </w:t>
            </w:r>
            <w:r>
              <w:rPr>
                <w:sz w:val="24"/>
              </w:rPr>
              <w:t>a</w:t>
            </w:r>
            <w:r>
              <w:rPr>
                <w:spacing w:val="-14"/>
                <w:sz w:val="24"/>
              </w:rPr>
              <w:t xml:space="preserve"> </w:t>
            </w:r>
            <w:r>
              <w:rPr>
                <w:sz w:val="24"/>
              </w:rPr>
              <w:t>refresh</w:t>
            </w:r>
            <w:r>
              <w:rPr>
                <w:spacing w:val="-16"/>
                <w:sz w:val="24"/>
              </w:rPr>
              <w:t xml:space="preserve"> </w:t>
            </w:r>
            <w:r>
              <w:rPr>
                <w:spacing w:val="-5"/>
                <w:sz w:val="24"/>
              </w:rPr>
              <w:t>of</w:t>
            </w:r>
          </w:p>
        </w:tc>
      </w:tr>
      <w:tr w:rsidR="00A808D5" w14:paraId="19A43B15" w14:textId="77777777">
        <w:trPr>
          <w:trHeight w:val="310"/>
        </w:trPr>
        <w:tc>
          <w:tcPr>
            <w:tcW w:w="8206" w:type="dxa"/>
            <w:tcBorders>
              <w:top w:val="nil"/>
            </w:tcBorders>
            <w:shd w:val="clear" w:color="auto" w:fill="D9D9D9"/>
          </w:tcPr>
          <w:p w14:paraId="26C61F1C" w14:textId="77777777" w:rsidR="00A808D5" w:rsidRDefault="00EC4B23">
            <w:pPr>
              <w:pStyle w:val="TableParagraph"/>
              <w:spacing w:before="1"/>
              <w:ind w:left="127"/>
              <w:rPr>
                <w:sz w:val="24"/>
              </w:rPr>
            </w:pPr>
            <w:bookmarkStart w:id="501" w:name="the_National_Medicines_Policy._"/>
            <w:bookmarkEnd w:id="501"/>
            <w:r>
              <w:rPr>
                <w:sz w:val="24"/>
              </w:rPr>
              <w:t>the</w:t>
            </w:r>
            <w:r>
              <w:rPr>
                <w:spacing w:val="-2"/>
                <w:sz w:val="24"/>
              </w:rPr>
              <w:t xml:space="preserve"> </w:t>
            </w:r>
            <w:r>
              <w:rPr>
                <w:sz w:val="24"/>
              </w:rPr>
              <w:t>National</w:t>
            </w:r>
            <w:r>
              <w:rPr>
                <w:spacing w:val="-4"/>
                <w:sz w:val="24"/>
              </w:rPr>
              <w:t xml:space="preserve"> </w:t>
            </w:r>
            <w:r>
              <w:rPr>
                <w:sz w:val="24"/>
              </w:rPr>
              <w:t>Medicines</w:t>
            </w:r>
            <w:r>
              <w:rPr>
                <w:spacing w:val="-2"/>
                <w:sz w:val="24"/>
              </w:rPr>
              <w:t xml:space="preserve"> Policy.</w:t>
            </w:r>
          </w:p>
        </w:tc>
      </w:tr>
    </w:tbl>
    <w:p w14:paraId="4C7B5A29" w14:textId="77777777" w:rsidR="00A808D5" w:rsidRDefault="00A808D5">
      <w:pPr>
        <w:rPr>
          <w:sz w:val="24"/>
        </w:rPr>
        <w:sectPr w:rsidR="00A808D5">
          <w:pgSz w:w="11910" w:h="16840"/>
          <w:pgMar w:top="1660" w:right="460" w:bottom="1000" w:left="580" w:header="709" w:footer="808" w:gutter="0"/>
          <w:cols w:space="720"/>
        </w:sectPr>
      </w:pPr>
    </w:p>
    <w:p w14:paraId="333EC650" w14:textId="77777777" w:rsidR="00A808D5" w:rsidRDefault="00EC4B23">
      <w:pPr>
        <w:pStyle w:val="Heading1"/>
        <w:numPr>
          <w:ilvl w:val="0"/>
          <w:numId w:val="45"/>
        </w:numPr>
        <w:tabs>
          <w:tab w:val="left" w:pos="1651"/>
          <w:tab w:val="left" w:pos="1652"/>
        </w:tabs>
      </w:pPr>
      <w:bookmarkStart w:id="502" w:name="_TOC_250034"/>
      <w:r>
        <w:rPr>
          <w:color w:val="2D74B5"/>
        </w:rPr>
        <w:lastRenderedPageBreak/>
        <w:t>Part</w:t>
      </w:r>
      <w:r>
        <w:rPr>
          <w:color w:val="2D74B5"/>
          <w:spacing w:val="-12"/>
        </w:rPr>
        <w:t xml:space="preserve"> </w:t>
      </w:r>
      <w:r>
        <w:rPr>
          <w:color w:val="2D74B5"/>
        </w:rPr>
        <w:t>1.</w:t>
      </w:r>
      <w:r>
        <w:rPr>
          <w:color w:val="2D74B5"/>
          <w:spacing w:val="-10"/>
        </w:rPr>
        <w:t xml:space="preserve"> </w:t>
      </w:r>
      <w:r>
        <w:rPr>
          <w:color w:val="2D74B5"/>
        </w:rPr>
        <w:t>Governance,</w:t>
      </w:r>
      <w:r>
        <w:rPr>
          <w:color w:val="2D74B5"/>
          <w:spacing w:val="-8"/>
        </w:rPr>
        <w:t xml:space="preserve"> </w:t>
      </w:r>
      <w:r>
        <w:rPr>
          <w:color w:val="2D74B5"/>
        </w:rPr>
        <w:t>Transparency</w:t>
      </w:r>
      <w:r>
        <w:rPr>
          <w:color w:val="2D74B5"/>
          <w:spacing w:val="-7"/>
        </w:rPr>
        <w:t xml:space="preserve"> </w:t>
      </w:r>
      <w:r>
        <w:rPr>
          <w:color w:val="2D74B5"/>
        </w:rPr>
        <w:t>and</w:t>
      </w:r>
      <w:r>
        <w:rPr>
          <w:color w:val="2D74B5"/>
          <w:spacing w:val="-19"/>
        </w:rPr>
        <w:t xml:space="preserve"> </w:t>
      </w:r>
      <w:bookmarkEnd w:id="502"/>
      <w:r>
        <w:rPr>
          <w:color w:val="2D74B5"/>
          <w:spacing w:val="-2"/>
        </w:rPr>
        <w:t>Accountability</w:t>
      </w:r>
    </w:p>
    <w:p w14:paraId="0A4AC8BA" w14:textId="77777777" w:rsidR="00A808D5" w:rsidRDefault="00EC4B23">
      <w:pPr>
        <w:pStyle w:val="Heading2"/>
        <w:numPr>
          <w:ilvl w:val="1"/>
          <w:numId w:val="45"/>
        </w:numPr>
        <w:tabs>
          <w:tab w:val="left" w:pos="1795"/>
          <w:tab w:val="left" w:pos="1797"/>
        </w:tabs>
        <w:rPr>
          <w:color w:val="2D74B5"/>
        </w:rPr>
      </w:pPr>
      <w:bookmarkStart w:id="503" w:name="_TOC_250033"/>
      <w:r>
        <w:rPr>
          <w:color w:val="2D74B5"/>
          <w:w w:val="105"/>
        </w:rPr>
        <w:t>Governance</w:t>
      </w:r>
      <w:r>
        <w:rPr>
          <w:color w:val="2D74B5"/>
          <w:spacing w:val="28"/>
          <w:w w:val="105"/>
        </w:rPr>
        <w:t xml:space="preserve"> </w:t>
      </w:r>
      <w:bookmarkEnd w:id="503"/>
      <w:r>
        <w:rPr>
          <w:color w:val="2D74B5"/>
          <w:spacing w:val="-2"/>
          <w:w w:val="105"/>
        </w:rPr>
        <w:t>Structure</w:t>
      </w:r>
    </w:p>
    <w:p w14:paraId="72033CFE" w14:textId="77777777" w:rsidR="00A808D5" w:rsidRDefault="00EC4B23">
      <w:pPr>
        <w:pStyle w:val="BodyText"/>
        <w:spacing w:before="235"/>
        <w:ind w:left="1219" w:right="1336"/>
        <w:jc w:val="both"/>
      </w:pPr>
      <w:bookmarkStart w:id="504" w:name="NPS_MedicineWise_is_a_company_limited_by"/>
      <w:bookmarkEnd w:id="504"/>
      <w:r>
        <w:t>NPS MedicineWise is a company limited by guarantee. It is a private, not- for-profit, non-government organisation registered with the Australian Charities and Not-for-profits Commission (ACNC).</w:t>
      </w:r>
    </w:p>
    <w:p w14:paraId="0147C9AC" w14:textId="77777777" w:rsidR="00A808D5" w:rsidRDefault="00EC4B23">
      <w:pPr>
        <w:pStyle w:val="BodyText"/>
        <w:spacing w:before="241"/>
        <w:ind w:left="1219" w:right="1336"/>
        <w:jc w:val="both"/>
      </w:pPr>
      <w:bookmarkStart w:id="505" w:name="It_has_45_members,_being_organisations_r"/>
      <w:bookmarkEnd w:id="505"/>
      <w:r>
        <w:t>It has 45 members, being organisations representing GPs, pharm</w:t>
      </w:r>
      <w:r>
        <w:t xml:space="preserve">acists, specialists, nursing, other health professionals, the pharmaceutical industry, </w:t>
      </w:r>
      <w:proofErr w:type="gramStart"/>
      <w:r>
        <w:t>government</w:t>
      </w:r>
      <w:proofErr w:type="gramEnd"/>
      <w:r>
        <w:t xml:space="preserve"> and the Australian community. A list of NPS MedicineWise’s members is provided in Appendix D.</w:t>
      </w:r>
    </w:p>
    <w:p w14:paraId="3A108674" w14:textId="77777777" w:rsidR="00A808D5" w:rsidRDefault="00EC4B23">
      <w:pPr>
        <w:pStyle w:val="BodyText"/>
        <w:spacing w:before="241"/>
        <w:ind w:left="1219" w:right="1335"/>
        <w:jc w:val="both"/>
      </w:pPr>
      <w:bookmarkStart w:id="506" w:name="In_February_2015,_NPS_MedicineWise_estab"/>
      <w:bookmarkEnd w:id="506"/>
      <w:r>
        <w:t xml:space="preserve">In February 2015, NPS MedicineWise established a </w:t>
      </w:r>
      <w:proofErr w:type="gramStart"/>
      <w:r>
        <w:t>wholly-owned</w:t>
      </w:r>
      <w:proofErr w:type="gramEnd"/>
      <w:r>
        <w:t xml:space="preserve"> su</w:t>
      </w:r>
      <w:r>
        <w:t>bsidiary,</w:t>
      </w:r>
      <w:r>
        <w:rPr>
          <w:spacing w:val="-13"/>
        </w:rPr>
        <w:t xml:space="preserve"> </w:t>
      </w:r>
      <w:r>
        <w:t>VentureWise</w:t>
      </w:r>
      <w:r>
        <w:rPr>
          <w:spacing w:val="-15"/>
        </w:rPr>
        <w:t xml:space="preserve"> </w:t>
      </w:r>
      <w:r>
        <w:t>Pty</w:t>
      </w:r>
      <w:r>
        <w:rPr>
          <w:spacing w:val="-15"/>
        </w:rPr>
        <w:t xml:space="preserve"> </w:t>
      </w:r>
      <w:r>
        <w:t>Ltd,</w:t>
      </w:r>
      <w:r>
        <w:rPr>
          <w:spacing w:val="-13"/>
        </w:rPr>
        <w:t xml:space="preserve"> </w:t>
      </w:r>
      <w:r>
        <w:t>to</w:t>
      </w:r>
      <w:r>
        <w:rPr>
          <w:spacing w:val="-13"/>
        </w:rPr>
        <w:t xml:space="preserve"> </w:t>
      </w:r>
      <w:r>
        <w:t>commercially</w:t>
      </w:r>
      <w:r>
        <w:rPr>
          <w:spacing w:val="-14"/>
        </w:rPr>
        <w:t xml:space="preserve"> </w:t>
      </w:r>
      <w:r>
        <w:t>leverage</w:t>
      </w:r>
      <w:r>
        <w:rPr>
          <w:spacing w:val="-13"/>
        </w:rPr>
        <w:t xml:space="preserve"> </w:t>
      </w:r>
      <w:r>
        <w:t>the</w:t>
      </w:r>
      <w:r>
        <w:rPr>
          <w:spacing w:val="-13"/>
        </w:rPr>
        <w:t xml:space="preserve"> </w:t>
      </w:r>
      <w:r>
        <w:t>capability</w:t>
      </w:r>
      <w:r>
        <w:rPr>
          <w:spacing w:val="-13"/>
        </w:rPr>
        <w:t xml:space="preserve"> </w:t>
      </w:r>
      <w:r>
        <w:t>of the organisation and support its financial sustainability. Unlike NPS MedicineWise, VentureWise Pty Ltd is a proprietary limited for-profit company which is subject to the payment of</w:t>
      </w:r>
      <w:r>
        <w:t xml:space="preserve"> income tax.</w:t>
      </w:r>
    </w:p>
    <w:p w14:paraId="2702E81C" w14:textId="77777777" w:rsidR="00A808D5" w:rsidRDefault="00EC4B23">
      <w:pPr>
        <w:pStyle w:val="BodyText"/>
        <w:spacing w:before="240"/>
        <w:ind w:left="1220" w:right="1333" w:hanging="1"/>
        <w:jc w:val="both"/>
      </w:pPr>
      <w:bookmarkStart w:id="507" w:name="The_organisational_governance_structure_"/>
      <w:bookmarkEnd w:id="507"/>
      <w:r>
        <w:t>The organisational governance structure for the NPS MedicineWise Group including Board, management governance groups, VentureWise and advisory groups is set out in Appendix E.</w:t>
      </w:r>
    </w:p>
    <w:p w14:paraId="358F428E" w14:textId="77777777" w:rsidR="00A808D5" w:rsidRDefault="00EC4B23">
      <w:pPr>
        <w:pStyle w:val="BodyText"/>
        <w:spacing w:before="240"/>
        <w:ind w:left="1219" w:right="1333"/>
        <w:jc w:val="both"/>
      </w:pPr>
      <w:bookmarkStart w:id="508" w:name="The_Review_noted_that,_while_the_Board_C"/>
      <w:bookmarkEnd w:id="508"/>
      <w:r>
        <w:t xml:space="preserve">The Review noted that, while the Board Charter refers to a </w:t>
      </w:r>
      <w:proofErr w:type="gramStart"/>
      <w:r>
        <w:t>skills based</w:t>
      </w:r>
      <w:proofErr w:type="gramEnd"/>
      <w:r>
        <w:t xml:space="preserve"> Board, the current Board does not include specific legal or financial expertise.</w:t>
      </w:r>
      <w:r>
        <w:rPr>
          <w:spacing w:val="40"/>
        </w:rPr>
        <w:t xml:space="preserve"> </w:t>
      </w:r>
      <w:r>
        <w:t>The addition of these skills to the Board would be appropriate for a Board with responsibility for a Go</w:t>
      </w:r>
      <w:r>
        <w:t>vernment grant of the magnitude NPS MedicineWise receives from the Commonwealth. Under the NPS MedicineWise</w:t>
      </w:r>
      <w:r>
        <w:rPr>
          <w:spacing w:val="-17"/>
        </w:rPr>
        <w:t xml:space="preserve"> </w:t>
      </w:r>
      <w:r>
        <w:t>Constitution,</w:t>
      </w:r>
      <w:r>
        <w:rPr>
          <w:spacing w:val="-15"/>
        </w:rPr>
        <w:t xml:space="preserve"> </w:t>
      </w:r>
      <w:r>
        <w:t>the</w:t>
      </w:r>
      <w:r>
        <w:rPr>
          <w:spacing w:val="-14"/>
        </w:rPr>
        <w:t xml:space="preserve"> </w:t>
      </w:r>
      <w:r>
        <w:t>Board</w:t>
      </w:r>
      <w:r>
        <w:rPr>
          <w:spacing w:val="-17"/>
        </w:rPr>
        <w:t xml:space="preserve"> </w:t>
      </w:r>
      <w:r>
        <w:t>appoints</w:t>
      </w:r>
      <w:r>
        <w:rPr>
          <w:spacing w:val="-14"/>
        </w:rPr>
        <w:t xml:space="preserve"> </w:t>
      </w:r>
      <w:r>
        <w:t>members</w:t>
      </w:r>
      <w:r>
        <w:rPr>
          <w:spacing w:val="-17"/>
        </w:rPr>
        <w:t xml:space="preserve"> </w:t>
      </w:r>
      <w:r>
        <w:t>to</w:t>
      </w:r>
      <w:r>
        <w:rPr>
          <w:spacing w:val="-14"/>
        </w:rPr>
        <w:t xml:space="preserve"> </w:t>
      </w:r>
      <w:r>
        <w:t>the</w:t>
      </w:r>
      <w:r>
        <w:rPr>
          <w:spacing w:val="-14"/>
        </w:rPr>
        <w:t xml:space="preserve"> </w:t>
      </w:r>
      <w:r>
        <w:t>Board.</w:t>
      </w:r>
      <w:r>
        <w:rPr>
          <w:spacing w:val="39"/>
        </w:rPr>
        <w:t xml:space="preserve"> </w:t>
      </w:r>
      <w:r>
        <w:t>The Constitution</w:t>
      </w:r>
      <w:r>
        <w:rPr>
          <w:spacing w:val="-12"/>
        </w:rPr>
        <w:t xml:space="preserve"> </w:t>
      </w:r>
      <w:r>
        <w:t>limits</w:t>
      </w:r>
      <w:r>
        <w:rPr>
          <w:spacing w:val="-12"/>
        </w:rPr>
        <w:t xml:space="preserve"> </w:t>
      </w:r>
      <w:r>
        <w:t>the</w:t>
      </w:r>
      <w:r>
        <w:rPr>
          <w:spacing w:val="-12"/>
        </w:rPr>
        <w:t xml:space="preserve"> </w:t>
      </w:r>
      <w:r>
        <w:t>influence</w:t>
      </w:r>
      <w:r>
        <w:rPr>
          <w:spacing w:val="-14"/>
        </w:rPr>
        <w:t xml:space="preserve"> </w:t>
      </w:r>
      <w:r>
        <w:t>of</w:t>
      </w:r>
      <w:r>
        <w:rPr>
          <w:spacing w:val="-12"/>
        </w:rPr>
        <w:t xml:space="preserve"> </w:t>
      </w:r>
      <w:r>
        <w:t>members</w:t>
      </w:r>
      <w:r>
        <w:rPr>
          <w:spacing w:val="-15"/>
        </w:rPr>
        <w:t xml:space="preserve"> </w:t>
      </w:r>
      <w:r>
        <w:t>to</w:t>
      </w:r>
      <w:r>
        <w:rPr>
          <w:spacing w:val="-12"/>
        </w:rPr>
        <w:t xml:space="preserve"> </w:t>
      </w:r>
      <w:r>
        <w:t>the</w:t>
      </w:r>
      <w:r>
        <w:rPr>
          <w:spacing w:val="-12"/>
        </w:rPr>
        <w:t xml:space="preserve"> </w:t>
      </w:r>
      <w:r>
        <w:t>removal</w:t>
      </w:r>
      <w:r>
        <w:rPr>
          <w:spacing w:val="-8"/>
        </w:rPr>
        <w:t xml:space="preserve"> </w:t>
      </w:r>
      <w:r>
        <w:t>of</w:t>
      </w:r>
      <w:r>
        <w:rPr>
          <w:spacing w:val="-14"/>
        </w:rPr>
        <w:t xml:space="preserve"> </w:t>
      </w:r>
      <w:r>
        <w:t>a</w:t>
      </w:r>
      <w:r>
        <w:rPr>
          <w:spacing w:val="-12"/>
        </w:rPr>
        <w:t xml:space="preserve"> </w:t>
      </w:r>
      <w:r>
        <w:t>Director</w:t>
      </w:r>
      <w:r>
        <w:rPr>
          <w:spacing w:val="-11"/>
        </w:rPr>
        <w:t xml:space="preserve"> </w:t>
      </w:r>
      <w:r>
        <w:t>by a resolution</w:t>
      </w:r>
      <w:r>
        <w:t xml:space="preserve"> of the Voting Members.</w:t>
      </w:r>
    </w:p>
    <w:p w14:paraId="53F906E5" w14:textId="77777777" w:rsidR="00A808D5" w:rsidRDefault="00A808D5">
      <w:pPr>
        <w:pStyle w:val="BodyText"/>
        <w:spacing w:before="11" w:after="1"/>
        <w:rPr>
          <w:sz w:val="19"/>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3DA0386A" w14:textId="77777777">
        <w:trPr>
          <w:trHeight w:val="309"/>
        </w:trPr>
        <w:tc>
          <w:tcPr>
            <w:tcW w:w="8206" w:type="dxa"/>
            <w:tcBorders>
              <w:bottom w:val="nil"/>
            </w:tcBorders>
            <w:shd w:val="clear" w:color="auto" w:fill="D9D9D9"/>
          </w:tcPr>
          <w:p w14:paraId="138A59B5" w14:textId="77777777" w:rsidR="00A808D5" w:rsidRDefault="00EC4B23">
            <w:pPr>
              <w:pStyle w:val="TableParagraph"/>
              <w:tabs>
                <w:tab w:val="left" w:pos="2648"/>
              </w:tabs>
              <w:spacing w:before="19" w:line="270" w:lineRule="exact"/>
              <w:ind w:left="128"/>
              <w:rPr>
                <w:sz w:val="24"/>
              </w:rPr>
            </w:pPr>
            <w:bookmarkStart w:id="509" w:name="Recommendation._The_Board_of_NPS_Medicin"/>
            <w:bookmarkStart w:id="510" w:name="mechanisms_for_the_appointment_of_Direct"/>
            <w:bookmarkEnd w:id="509"/>
            <w:bookmarkEnd w:id="510"/>
            <w:r>
              <w:rPr>
                <w:spacing w:val="-2"/>
                <w:sz w:val="24"/>
              </w:rPr>
              <w:t>Recommendation.</w:t>
            </w:r>
            <w:r>
              <w:rPr>
                <w:sz w:val="24"/>
              </w:rPr>
              <w:tab/>
              <w:t>The</w:t>
            </w:r>
            <w:r>
              <w:rPr>
                <w:spacing w:val="-2"/>
                <w:sz w:val="24"/>
              </w:rPr>
              <w:t xml:space="preserve"> </w:t>
            </w:r>
            <w:r>
              <w:rPr>
                <w:sz w:val="24"/>
              </w:rPr>
              <w:t>Board</w:t>
            </w:r>
            <w:r>
              <w:rPr>
                <w:spacing w:val="1"/>
                <w:sz w:val="24"/>
              </w:rPr>
              <w:t xml:space="preserve"> </w:t>
            </w:r>
            <w:r>
              <w:rPr>
                <w:sz w:val="24"/>
              </w:rPr>
              <w:t>of</w:t>
            </w:r>
            <w:r>
              <w:rPr>
                <w:spacing w:val="-3"/>
                <w:sz w:val="24"/>
              </w:rPr>
              <w:t xml:space="preserve"> </w:t>
            </w:r>
            <w:r>
              <w:rPr>
                <w:sz w:val="24"/>
              </w:rPr>
              <w:t>NPS</w:t>
            </w:r>
            <w:r>
              <w:rPr>
                <w:spacing w:val="4"/>
                <w:sz w:val="24"/>
              </w:rPr>
              <w:t xml:space="preserve"> </w:t>
            </w:r>
            <w:r>
              <w:rPr>
                <w:sz w:val="24"/>
              </w:rPr>
              <w:t>MedicineWise</w:t>
            </w:r>
            <w:r>
              <w:rPr>
                <w:spacing w:val="-1"/>
                <w:sz w:val="24"/>
              </w:rPr>
              <w:t xml:space="preserve"> </w:t>
            </w:r>
            <w:r>
              <w:rPr>
                <w:sz w:val="24"/>
              </w:rPr>
              <w:t>should</w:t>
            </w:r>
            <w:r>
              <w:rPr>
                <w:spacing w:val="1"/>
                <w:sz w:val="24"/>
              </w:rPr>
              <w:t xml:space="preserve"> </w:t>
            </w:r>
            <w:r>
              <w:rPr>
                <w:spacing w:val="-2"/>
                <w:sz w:val="24"/>
              </w:rPr>
              <w:t>consider</w:t>
            </w:r>
          </w:p>
        </w:tc>
      </w:tr>
      <w:tr w:rsidR="00A808D5" w14:paraId="2CB60A95" w14:textId="77777777">
        <w:trPr>
          <w:trHeight w:val="289"/>
        </w:trPr>
        <w:tc>
          <w:tcPr>
            <w:tcW w:w="8206" w:type="dxa"/>
            <w:tcBorders>
              <w:top w:val="nil"/>
              <w:bottom w:val="nil"/>
            </w:tcBorders>
            <w:shd w:val="clear" w:color="auto" w:fill="D9D9D9"/>
          </w:tcPr>
          <w:p w14:paraId="46A1152C" w14:textId="77777777" w:rsidR="00A808D5" w:rsidRDefault="00EC4B23">
            <w:pPr>
              <w:pStyle w:val="TableParagraph"/>
              <w:spacing w:before="1" w:line="268" w:lineRule="exact"/>
              <w:ind w:left="128"/>
              <w:rPr>
                <w:sz w:val="24"/>
              </w:rPr>
            </w:pPr>
            <w:r>
              <w:rPr>
                <w:sz w:val="24"/>
              </w:rPr>
              <w:t>mechanisms</w:t>
            </w:r>
            <w:r>
              <w:rPr>
                <w:spacing w:val="-14"/>
                <w:sz w:val="24"/>
              </w:rPr>
              <w:t xml:space="preserve"> </w:t>
            </w:r>
            <w:r>
              <w:rPr>
                <w:sz w:val="24"/>
              </w:rPr>
              <w:t>for</w:t>
            </w:r>
            <w:r>
              <w:rPr>
                <w:spacing w:val="-9"/>
                <w:sz w:val="24"/>
              </w:rPr>
              <w:t xml:space="preserve"> </w:t>
            </w:r>
            <w:r>
              <w:rPr>
                <w:sz w:val="24"/>
              </w:rPr>
              <w:t>the</w:t>
            </w:r>
            <w:r>
              <w:rPr>
                <w:spacing w:val="-9"/>
                <w:sz w:val="24"/>
              </w:rPr>
              <w:t xml:space="preserve"> </w:t>
            </w:r>
            <w:r>
              <w:rPr>
                <w:sz w:val="24"/>
              </w:rPr>
              <w:t>appointment</w:t>
            </w:r>
            <w:r>
              <w:rPr>
                <w:spacing w:val="-9"/>
                <w:sz w:val="24"/>
              </w:rPr>
              <w:t xml:space="preserve"> </w:t>
            </w:r>
            <w:r>
              <w:rPr>
                <w:sz w:val="24"/>
              </w:rPr>
              <w:t>of</w:t>
            </w:r>
            <w:r>
              <w:rPr>
                <w:spacing w:val="-9"/>
                <w:sz w:val="24"/>
              </w:rPr>
              <w:t xml:space="preserve"> </w:t>
            </w:r>
            <w:r>
              <w:rPr>
                <w:sz w:val="24"/>
              </w:rPr>
              <w:t>Directors</w:t>
            </w:r>
            <w:r>
              <w:rPr>
                <w:spacing w:val="-8"/>
                <w:sz w:val="24"/>
              </w:rPr>
              <w:t xml:space="preserve"> </w:t>
            </w:r>
            <w:r>
              <w:rPr>
                <w:sz w:val="24"/>
              </w:rPr>
              <w:t>and</w:t>
            </w:r>
            <w:r>
              <w:rPr>
                <w:spacing w:val="-9"/>
                <w:sz w:val="24"/>
              </w:rPr>
              <w:t xml:space="preserve"> </w:t>
            </w:r>
            <w:r>
              <w:rPr>
                <w:sz w:val="24"/>
              </w:rPr>
              <w:t>the</w:t>
            </w:r>
            <w:r>
              <w:rPr>
                <w:spacing w:val="-9"/>
                <w:sz w:val="24"/>
              </w:rPr>
              <w:t xml:space="preserve"> </w:t>
            </w:r>
            <w:r>
              <w:rPr>
                <w:sz w:val="24"/>
              </w:rPr>
              <w:t>composition</w:t>
            </w:r>
            <w:r>
              <w:rPr>
                <w:spacing w:val="-10"/>
                <w:sz w:val="24"/>
              </w:rPr>
              <w:t xml:space="preserve"> </w:t>
            </w:r>
            <w:r>
              <w:rPr>
                <w:sz w:val="24"/>
              </w:rPr>
              <w:t>of</w:t>
            </w:r>
            <w:r>
              <w:rPr>
                <w:spacing w:val="-11"/>
                <w:sz w:val="24"/>
              </w:rPr>
              <w:t xml:space="preserve"> </w:t>
            </w:r>
            <w:r>
              <w:rPr>
                <w:spacing w:val="-5"/>
                <w:sz w:val="24"/>
              </w:rPr>
              <w:t>the</w:t>
            </w:r>
          </w:p>
        </w:tc>
      </w:tr>
      <w:tr w:rsidR="00A808D5" w14:paraId="24DA9B92" w14:textId="77777777">
        <w:trPr>
          <w:trHeight w:val="289"/>
        </w:trPr>
        <w:tc>
          <w:tcPr>
            <w:tcW w:w="8206" w:type="dxa"/>
            <w:tcBorders>
              <w:top w:val="nil"/>
              <w:bottom w:val="nil"/>
            </w:tcBorders>
            <w:shd w:val="clear" w:color="auto" w:fill="D9D9D9"/>
          </w:tcPr>
          <w:p w14:paraId="5EC0C88C" w14:textId="77777777" w:rsidR="00A808D5" w:rsidRDefault="00EC4B23">
            <w:pPr>
              <w:pStyle w:val="TableParagraph"/>
              <w:spacing w:line="269" w:lineRule="exact"/>
              <w:ind w:left="128"/>
              <w:rPr>
                <w:sz w:val="24"/>
              </w:rPr>
            </w:pPr>
            <w:bookmarkStart w:id="511" w:name="Board_with_a_view_to_include_members_wit"/>
            <w:bookmarkEnd w:id="511"/>
            <w:r>
              <w:rPr>
                <w:sz w:val="24"/>
              </w:rPr>
              <w:t>Board</w:t>
            </w:r>
            <w:r>
              <w:rPr>
                <w:spacing w:val="6"/>
                <w:sz w:val="24"/>
              </w:rPr>
              <w:t xml:space="preserve"> </w:t>
            </w:r>
            <w:r>
              <w:rPr>
                <w:sz w:val="24"/>
              </w:rPr>
              <w:t>with</w:t>
            </w:r>
            <w:r>
              <w:rPr>
                <w:spacing w:val="9"/>
                <w:sz w:val="24"/>
              </w:rPr>
              <w:t xml:space="preserve"> </w:t>
            </w:r>
            <w:r>
              <w:rPr>
                <w:sz w:val="24"/>
              </w:rPr>
              <w:t>a</w:t>
            </w:r>
            <w:r>
              <w:rPr>
                <w:spacing w:val="9"/>
                <w:sz w:val="24"/>
              </w:rPr>
              <w:t xml:space="preserve"> </w:t>
            </w:r>
            <w:r>
              <w:rPr>
                <w:sz w:val="24"/>
              </w:rPr>
              <w:t>view</w:t>
            </w:r>
            <w:r>
              <w:rPr>
                <w:spacing w:val="8"/>
                <w:sz w:val="24"/>
              </w:rPr>
              <w:t xml:space="preserve"> </w:t>
            </w:r>
            <w:r>
              <w:rPr>
                <w:sz w:val="24"/>
              </w:rPr>
              <w:t>to</w:t>
            </w:r>
            <w:r>
              <w:rPr>
                <w:spacing w:val="9"/>
                <w:sz w:val="24"/>
              </w:rPr>
              <w:t xml:space="preserve"> </w:t>
            </w:r>
            <w:r>
              <w:rPr>
                <w:sz w:val="24"/>
              </w:rPr>
              <w:t>include</w:t>
            </w:r>
            <w:r>
              <w:rPr>
                <w:spacing w:val="8"/>
                <w:sz w:val="24"/>
              </w:rPr>
              <w:t xml:space="preserve"> </w:t>
            </w:r>
            <w:r>
              <w:rPr>
                <w:sz w:val="24"/>
              </w:rPr>
              <w:t>members</w:t>
            </w:r>
            <w:r>
              <w:rPr>
                <w:spacing w:val="9"/>
                <w:sz w:val="24"/>
              </w:rPr>
              <w:t xml:space="preserve"> </w:t>
            </w:r>
            <w:r>
              <w:rPr>
                <w:sz w:val="24"/>
              </w:rPr>
              <w:t>with</w:t>
            </w:r>
            <w:r>
              <w:rPr>
                <w:spacing w:val="9"/>
                <w:sz w:val="24"/>
              </w:rPr>
              <w:t xml:space="preserve"> </w:t>
            </w:r>
            <w:r>
              <w:rPr>
                <w:sz w:val="24"/>
              </w:rPr>
              <w:t>specific</w:t>
            </w:r>
            <w:r>
              <w:rPr>
                <w:spacing w:val="7"/>
                <w:sz w:val="24"/>
              </w:rPr>
              <w:t xml:space="preserve"> </w:t>
            </w:r>
            <w:r>
              <w:rPr>
                <w:sz w:val="24"/>
              </w:rPr>
              <w:t>financial</w:t>
            </w:r>
            <w:r>
              <w:rPr>
                <w:spacing w:val="9"/>
                <w:sz w:val="24"/>
              </w:rPr>
              <w:t xml:space="preserve"> </w:t>
            </w:r>
            <w:r>
              <w:rPr>
                <w:sz w:val="24"/>
              </w:rPr>
              <w:t>and</w:t>
            </w:r>
            <w:r>
              <w:rPr>
                <w:spacing w:val="7"/>
                <w:sz w:val="24"/>
              </w:rPr>
              <w:t xml:space="preserve"> </w:t>
            </w:r>
            <w:r>
              <w:rPr>
                <w:spacing w:val="-2"/>
                <w:sz w:val="24"/>
              </w:rPr>
              <w:t>legal</w:t>
            </w:r>
          </w:p>
        </w:tc>
      </w:tr>
      <w:tr w:rsidR="00A808D5" w14:paraId="1550075F" w14:textId="77777777">
        <w:trPr>
          <w:trHeight w:val="308"/>
        </w:trPr>
        <w:tc>
          <w:tcPr>
            <w:tcW w:w="8206" w:type="dxa"/>
            <w:tcBorders>
              <w:top w:val="nil"/>
            </w:tcBorders>
            <w:shd w:val="clear" w:color="auto" w:fill="D9D9D9"/>
          </w:tcPr>
          <w:p w14:paraId="718EFB6A" w14:textId="77777777" w:rsidR="00A808D5" w:rsidRDefault="00EC4B23">
            <w:pPr>
              <w:pStyle w:val="TableParagraph"/>
              <w:spacing w:before="1" w:line="288" w:lineRule="exact"/>
              <w:ind w:left="128"/>
              <w:rPr>
                <w:sz w:val="24"/>
              </w:rPr>
            </w:pPr>
            <w:bookmarkStart w:id="512" w:name="expertise_and_knowledge_of_public_sector"/>
            <w:bookmarkEnd w:id="512"/>
            <w:r>
              <w:rPr>
                <w:sz w:val="24"/>
              </w:rPr>
              <w:t>expertise</w:t>
            </w:r>
            <w:r>
              <w:rPr>
                <w:spacing w:val="-4"/>
                <w:sz w:val="24"/>
              </w:rPr>
              <w:t xml:space="preserve"> </w:t>
            </w:r>
            <w:r>
              <w:rPr>
                <w:sz w:val="24"/>
              </w:rPr>
              <w:t>and</w:t>
            </w:r>
            <w:r>
              <w:rPr>
                <w:spacing w:val="-3"/>
                <w:sz w:val="24"/>
              </w:rPr>
              <w:t xml:space="preserve"> </w:t>
            </w:r>
            <w:r>
              <w:rPr>
                <w:sz w:val="24"/>
              </w:rPr>
              <w:t>knowledge</w:t>
            </w:r>
            <w:r>
              <w:rPr>
                <w:spacing w:val="-2"/>
                <w:sz w:val="24"/>
              </w:rPr>
              <w:t xml:space="preserve"> </w:t>
            </w:r>
            <w:r>
              <w:rPr>
                <w:sz w:val="24"/>
              </w:rPr>
              <w:t>of public</w:t>
            </w:r>
            <w:r>
              <w:rPr>
                <w:spacing w:val="-2"/>
                <w:sz w:val="24"/>
              </w:rPr>
              <w:t xml:space="preserve"> </w:t>
            </w:r>
            <w:r>
              <w:rPr>
                <w:sz w:val="24"/>
              </w:rPr>
              <w:t>sector</w:t>
            </w:r>
            <w:r>
              <w:rPr>
                <w:spacing w:val="-1"/>
                <w:sz w:val="24"/>
              </w:rPr>
              <w:t xml:space="preserve"> </w:t>
            </w:r>
            <w:r>
              <w:rPr>
                <w:spacing w:val="-2"/>
                <w:sz w:val="24"/>
              </w:rPr>
              <w:t>governance.</w:t>
            </w:r>
          </w:p>
        </w:tc>
      </w:tr>
    </w:tbl>
    <w:p w14:paraId="3A3796B6" w14:textId="77777777" w:rsidR="00A808D5" w:rsidRDefault="00EC4B23">
      <w:pPr>
        <w:pStyle w:val="BodyText"/>
        <w:spacing w:before="237"/>
        <w:ind w:left="1220" w:right="1335"/>
        <w:jc w:val="both"/>
      </w:pPr>
      <w:bookmarkStart w:id="513" w:name="NPS_MedicineWise_has_established_adminis"/>
      <w:bookmarkEnd w:id="513"/>
      <w:r>
        <w:t>NPS</w:t>
      </w:r>
      <w:r>
        <w:rPr>
          <w:spacing w:val="-15"/>
        </w:rPr>
        <w:t xml:space="preserve"> </w:t>
      </w:r>
      <w:r>
        <w:t>MedicineWise</w:t>
      </w:r>
      <w:r>
        <w:rPr>
          <w:spacing w:val="-16"/>
        </w:rPr>
        <w:t xml:space="preserve"> </w:t>
      </w:r>
      <w:r>
        <w:t>has</w:t>
      </w:r>
      <w:r>
        <w:rPr>
          <w:spacing w:val="-13"/>
        </w:rPr>
        <w:t xml:space="preserve"> </w:t>
      </w:r>
      <w:r>
        <w:t>established</w:t>
      </w:r>
      <w:r>
        <w:rPr>
          <w:spacing w:val="-14"/>
        </w:rPr>
        <w:t xml:space="preserve"> </w:t>
      </w:r>
      <w:r>
        <w:t>administrative</w:t>
      </w:r>
      <w:r>
        <w:rPr>
          <w:spacing w:val="-14"/>
        </w:rPr>
        <w:t xml:space="preserve"> </w:t>
      </w:r>
      <w:r>
        <w:t>policies</w:t>
      </w:r>
      <w:r>
        <w:rPr>
          <w:spacing w:val="-17"/>
        </w:rPr>
        <w:t xml:space="preserve"> </w:t>
      </w:r>
      <w:r>
        <w:t>and</w:t>
      </w:r>
      <w:r>
        <w:rPr>
          <w:spacing w:val="-16"/>
        </w:rPr>
        <w:t xml:space="preserve"> </w:t>
      </w:r>
      <w:r>
        <w:t>frameworks to</w:t>
      </w:r>
      <w:r>
        <w:rPr>
          <w:spacing w:val="-12"/>
        </w:rPr>
        <w:t xml:space="preserve"> </w:t>
      </w:r>
      <w:r>
        <w:t>support</w:t>
      </w:r>
      <w:r>
        <w:rPr>
          <w:spacing w:val="-11"/>
        </w:rPr>
        <w:t xml:space="preserve"> </w:t>
      </w:r>
      <w:r>
        <w:t>its</w:t>
      </w:r>
      <w:r>
        <w:rPr>
          <w:spacing w:val="-12"/>
        </w:rPr>
        <w:t xml:space="preserve"> </w:t>
      </w:r>
      <w:r>
        <w:t>work.</w:t>
      </w:r>
      <w:r>
        <w:rPr>
          <w:spacing w:val="-14"/>
        </w:rPr>
        <w:t xml:space="preserve"> </w:t>
      </w:r>
      <w:r>
        <w:t>These</w:t>
      </w:r>
      <w:r>
        <w:rPr>
          <w:spacing w:val="-14"/>
        </w:rPr>
        <w:t xml:space="preserve"> </w:t>
      </w:r>
      <w:r>
        <w:t>include</w:t>
      </w:r>
      <w:r>
        <w:rPr>
          <w:spacing w:val="-14"/>
        </w:rPr>
        <w:t xml:space="preserve"> </w:t>
      </w:r>
      <w:r>
        <w:t>a</w:t>
      </w:r>
      <w:r>
        <w:rPr>
          <w:spacing w:val="-9"/>
        </w:rPr>
        <w:t xml:space="preserve"> </w:t>
      </w:r>
      <w:r>
        <w:t>Risk</w:t>
      </w:r>
      <w:r>
        <w:rPr>
          <w:spacing w:val="-15"/>
        </w:rPr>
        <w:t xml:space="preserve"> </w:t>
      </w:r>
      <w:r>
        <w:t>Management</w:t>
      </w:r>
      <w:r>
        <w:rPr>
          <w:spacing w:val="-12"/>
        </w:rPr>
        <w:t xml:space="preserve"> </w:t>
      </w:r>
      <w:r>
        <w:t>Framework,</w:t>
      </w:r>
      <w:r>
        <w:rPr>
          <w:spacing w:val="-12"/>
        </w:rPr>
        <w:t xml:space="preserve"> </w:t>
      </w:r>
      <w:r>
        <w:t>Quality Policy, Management Delegations Policy and Policy Document Framework which are all comprehensive and appropriately structured. Furthermore, NPS MedicineWise’s operating/administrative practices, policies and procedures are well designed.</w:t>
      </w:r>
    </w:p>
    <w:p w14:paraId="019D9DBC" w14:textId="77777777" w:rsidR="00A808D5" w:rsidRDefault="00EC4B23">
      <w:pPr>
        <w:pStyle w:val="BodyText"/>
        <w:spacing w:before="242"/>
        <w:ind w:left="1220" w:right="1335" w:hanging="1"/>
        <w:jc w:val="both"/>
      </w:pPr>
      <w:bookmarkStart w:id="514" w:name="The_consultation_process_of_this_Review_"/>
      <w:bookmarkEnd w:id="514"/>
      <w:r>
        <w:t>The consult</w:t>
      </w:r>
      <w:r>
        <w:t>ation process of</w:t>
      </w:r>
      <w:r>
        <w:rPr>
          <w:spacing w:val="-2"/>
        </w:rPr>
        <w:t xml:space="preserve"> </w:t>
      </w:r>
      <w:r>
        <w:t>this</w:t>
      </w:r>
      <w:r>
        <w:rPr>
          <w:spacing w:val="-3"/>
        </w:rPr>
        <w:t xml:space="preserve"> </w:t>
      </w:r>
      <w:r>
        <w:t>Review highlighted stakeholders’</w:t>
      </w:r>
      <w:r>
        <w:rPr>
          <w:spacing w:val="-3"/>
        </w:rPr>
        <w:t xml:space="preserve"> </w:t>
      </w:r>
      <w:r>
        <w:t>concerns regarding the perceived conflict of interest between VentureWise’s commercial</w:t>
      </w:r>
      <w:r>
        <w:rPr>
          <w:spacing w:val="-6"/>
        </w:rPr>
        <w:t xml:space="preserve"> </w:t>
      </w:r>
      <w:r>
        <w:t>activities</w:t>
      </w:r>
      <w:r>
        <w:rPr>
          <w:spacing w:val="-12"/>
        </w:rPr>
        <w:t xml:space="preserve"> </w:t>
      </w:r>
      <w:r>
        <w:t>and</w:t>
      </w:r>
      <w:r>
        <w:rPr>
          <w:spacing w:val="-9"/>
        </w:rPr>
        <w:t xml:space="preserve"> </w:t>
      </w:r>
      <w:r>
        <w:t>NPS</w:t>
      </w:r>
      <w:r>
        <w:rPr>
          <w:spacing w:val="-9"/>
        </w:rPr>
        <w:t xml:space="preserve"> </w:t>
      </w:r>
      <w:r>
        <w:t>MedicineWise’s</w:t>
      </w:r>
      <w:r>
        <w:rPr>
          <w:spacing w:val="-10"/>
        </w:rPr>
        <w:t xml:space="preserve"> </w:t>
      </w:r>
      <w:r>
        <w:t>role</w:t>
      </w:r>
      <w:r>
        <w:rPr>
          <w:spacing w:val="-9"/>
        </w:rPr>
        <w:t xml:space="preserve"> </w:t>
      </w:r>
      <w:r>
        <w:t>as</w:t>
      </w:r>
      <w:r>
        <w:rPr>
          <w:spacing w:val="-9"/>
        </w:rPr>
        <w:t xml:space="preserve"> </w:t>
      </w:r>
      <w:r>
        <w:t>a</w:t>
      </w:r>
      <w:r>
        <w:rPr>
          <w:spacing w:val="-9"/>
        </w:rPr>
        <w:t xml:space="preserve"> </w:t>
      </w:r>
      <w:r>
        <w:t>steward</w:t>
      </w:r>
      <w:r>
        <w:rPr>
          <w:spacing w:val="-9"/>
        </w:rPr>
        <w:t xml:space="preserve"> </w:t>
      </w:r>
      <w:r>
        <w:t>of</w:t>
      </w:r>
      <w:r>
        <w:rPr>
          <w:spacing w:val="-9"/>
        </w:rPr>
        <w:t xml:space="preserve"> </w:t>
      </w:r>
      <w:r>
        <w:t>QUM</w:t>
      </w:r>
      <w:r>
        <w:rPr>
          <w:spacing w:val="-9"/>
        </w:rPr>
        <w:t xml:space="preserve"> </w:t>
      </w:r>
      <w:r>
        <w:t>in Australia.</w:t>
      </w:r>
      <w:r>
        <w:rPr>
          <w:spacing w:val="40"/>
        </w:rPr>
        <w:t xml:space="preserve"> </w:t>
      </w:r>
      <w:r>
        <w:t>A</w:t>
      </w:r>
      <w:r>
        <w:rPr>
          <w:spacing w:val="-3"/>
        </w:rPr>
        <w:t xml:space="preserve"> </w:t>
      </w:r>
      <w:r>
        <w:t>more</w:t>
      </w:r>
      <w:r>
        <w:rPr>
          <w:spacing w:val="-4"/>
        </w:rPr>
        <w:t xml:space="preserve"> </w:t>
      </w:r>
      <w:r>
        <w:t>detailed</w:t>
      </w:r>
      <w:r>
        <w:rPr>
          <w:spacing w:val="-5"/>
        </w:rPr>
        <w:t xml:space="preserve"> </w:t>
      </w:r>
      <w:r>
        <w:t>discussion</w:t>
      </w:r>
      <w:r>
        <w:rPr>
          <w:spacing w:val="-4"/>
        </w:rPr>
        <w:t xml:space="preserve"> </w:t>
      </w:r>
      <w:r>
        <w:t>of</w:t>
      </w:r>
      <w:r>
        <w:rPr>
          <w:spacing w:val="-3"/>
        </w:rPr>
        <w:t xml:space="preserve"> </w:t>
      </w:r>
      <w:r>
        <w:t>VentureWise’s</w:t>
      </w:r>
      <w:r>
        <w:rPr>
          <w:spacing w:val="-7"/>
        </w:rPr>
        <w:t xml:space="preserve"> </w:t>
      </w:r>
      <w:r>
        <w:t>role</w:t>
      </w:r>
      <w:r>
        <w:rPr>
          <w:spacing w:val="-4"/>
        </w:rPr>
        <w:t xml:space="preserve"> </w:t>
      </w:r>
      <w:r>
        <w:t>and</w:t>
      </w:r>
      <w:r>
        <w:rPr>
          <w:spacing w:val="-2"/>
        </w:rPr>
        <w:t xml:space="preserve"> </w:t>
      </w:r>
      <w:r>
        <w:t>its</w:t>
      </w:r>
      <w:r>
        <w:rPr>
          <w:spacing w:val="-3"/>
        </w:rPr>
        <w:t xml:space="preserve"> </w:t>
      </w:r>
      <w:r>
        <w:t>impact is outlined in Section 6.7.</w:t>
      </w:r>
    </w:p>
    <w:p w14:paraId="16B8F211" w14:textId="77777777" w:rsidR="00A808D5" w:rsidRDefault="00A808D5">
      <w:pPr>
        <w:jc w:val="both"/>
        <w:sectPr w:rsidR="00A808D5">
          <w:pgSz w:w="11910" w:h="16840"/>
          <w:pgMar w:top="1660" w:right="460" w:bottom="1000" w:left="580" w:header="709" w:footer="808" w:gutter="0"/>
          <w:cols w:space="720"/>
        </w:sectPr>
      </w:pPr>
    </w:p>
    <w:p w14:paraId="502B3591" w14:textId="77777777" w:rsidR="00A808D5" w:rsidRDefault="00EC4B23">
      <w:pPr>
        <w:pStyle w:val="BodyText"/>
        <w:spacing w:before="103"/>
        <w:ind w:left="1218" w:right="1339"/>
        <w:jc w:val="both"/>
      </w:pPr>
      <w:bookmarkStart w:id="515" w:name="Apart_from_the_above_issues,_an_examinat"/>
      <w:bookmarkStart w:id="516" w:name="_bookmark13"/>
      <w:bookmarkEnd w:id="515"/>
      <w:bookmarkEnd w:id="516"/>
      <w:r>
        <w:lastRenderedPageBreak/>
        <w:t>Apart</w:t>
      </w:r>
      <w:r>
        <w:rPr>
          <w:spacing w:val="-2"/>
        </w:rPr>
        <w:t xml:space="preserve"> </w:t>
      </w:r>
      <w:r>
        <w:t>from</w:t>
      </w:r>
      <w:r>
        <w:rPr>
          <w:spacing w:val="-2"/>
        </w:rPr>
        <w:t xml:space="preserve"> </w:t>
      </w:r>
      <w:r>
        <w:t>the</w:t>
      </w:r>
      <w:r>
        <w:rPr>
          <w:spacing w:val="-2"/>
        </w:rPr>
        <w:t xml:space="preserve"> </w:t>
      </w:r>
      <w:r>
        <w:t>above</w:t>
      </w:r>
      <w:r>
        <w:rPr>
          <w:spacing w:val="-3"/>
        </w:rPr>
        <w:t xml:space="preserve"> </w:t>
      </w:r>
      <w:r>
        <w:t>issues,</w:t>
      </w:r>
      <w:r>
        <w:rPr>
          <w:spacing w:val="-2"/>
        </w:rPr>
        <w:t xml:space="preserve"> </w:t>
      </w:r>
      <w:r>
        <w:t>an examination</w:t>
      </w:r>
      <w:r>
        <w:rPr>
          <w:spacing w:val="-2"/>
        </w:rPr>
        <w:t xml:space="preserve"> </w:t>
      </w:r>
      <w:r>
        <w:t>of</w:t>
      </w:r>
      <w:r>
        <w:rPr>
          <w:spacing w:val="-2"/>
        </w:rPr>
        <w:t xml:space="preserve"> </w:t>
      </w:r>
      <w:r>
        <w:t>the</w:t>
      </w:r>
      <w:r>
        <w:rPr>
          <w:spacing w:val="-2"/>
        </w:rPr>
        <w:t xml:space="preserve"> </w:t>
      </w:r>
      <w:r>
        <w:t>documents</w:t>
      </w:r>
      <w:r>
        <w:rPr>
          <w:spacing w:val="-1"/>
        </w:rPr>
        <w:t xml:space="preserve"> </w:t>
      </w:r>
      <w:r>
        <w:t>provided</w:t>
      </w:r>
      <w:r>
        <w:rPr>
          <w:spacing w:val="-4"/>
        </w:rPr>
        <w:t xml:space="preserve"> </w:t>
      </w:r>
      <w:r>
        <w:t>by NPS MedicineWise indicate the organisation’s governance structures and administrative policies and prac</w:t>
      </w:r>
      <w:r>
        <w:t>tices are appropriate for a not-for-profit Company limited by guarantee.</w:t>
      </w:r>
    </w:p>
    <w:p w14:paraId="24B2D448" w14:textId="77777777" w:rsidR="00A808D5" w:rsidRDefault="00EC4B23">
      <w:pPr>
        <w:pStyle w:val="Heading2"/>
        <w:numPr>
          <w:ilvl w:val="1"/>
          <w:numId w:val="45"/>
        </w:numPr>
        <w:tabs>
          <w:tab w:val="left" w:pos="1795"/>
          <w:tab w:val="left" w:pos="1797"/>
        </w:tabs>
        <w:spacing w:before="240"/>
        <w:rPr>
          <w:color w:val="2D74B5"/>
        </w:rPr>
      </w:pPr>
      <w:bookmarkStart w:id="517" w:name="6.2_Frequency_and_nature_of_reporting_to"/>
      <w:bookmarkEnd w:id="517"/>
      <w:r>
        <w:rPr>
          <w:color w:val="2D74B5"/>
          <w:w w:val="105"/>
        </w:rPr>
        <w:t>Frequency</w:t>
      </w:r>
      <w:r>
        <w:rPr>
          <w:color w:val="2D74B5"/>
          <w:spacing w:val="8"/>
          <w:w w:val="105"/>
        </w:rPr>
        <w:t xml:space="preserve"> </w:t>
      </w:r>
      <w:r>
        <w:rPr>
          <w:color w:val="2D74B5"/>
          <w:w w:val="105"/>
        </w:rPr>
        <w:t>and</w:t>
      </w:r>
      <w:r>
        <w:rPr>
          <w:color w:val="2D74B5"/>
          <w:spacing w:val="7"/>
          <w:w w:val="105"/>
        </w:rPr>
        <w:t xml:space="preserve"> </w:t>
      </w:r>
      <w:r>
        <w:rPr>
          <w:color w:val="2D74B5"/>
          <w:w w:val="105"/>
        </w:rPr>
        <w:t>nature</w:t>
      </w:r>
      <w:r>
        <w:rPr>
          <w:color w:val="2D74B5"/>
          <w:spacing w:val="8"/>
          <w:w w:val="105"/>
        </w:rPr>
        <w:t xml:space="preserve"> </w:t>
      </w:r>
      <w:r>
        <w:rPr>
          <w:color w:val="2D74B5"/>
          <w:w w:val="105"/>
        </w:rPr>
        <w:t>of</w:t>
      </w:r>
      <w:r>
        <w:rPr>
          <w:color w:val="2D74B5"/>
          <w:spacing w:val="9"/>
          <w:w w:val="105"/>
        </w:rPr>
        <w:t xml:space="preserve"> </w:t>
      </w:r>
      <w:r>
        <w:rPr>
          <w:color w:val="2D74B5"/>
          <w:w w:val="105"/>
        </w:rPr>
        <w:t>reporting</w:t>
      </w:r>
      <w:r>
        <w:rPr>
          <w:color w:val="2D74B5"/>
          <w:spacing w:val="8"/>
          <w:w w:val="105"/>
        </w:rPr>
        <w:t xml:space="preserve"> </w:t>
      </w:r>
      <w:r>
        <w:rPr>
          <w:color w:val="2D74B5"/>
          <w:w w:val="105"/>
        </w:rPr>
        <w:t>to</w:t>
      </w:r>
      <w:r>
        <w:rPr>
          <w:color w:val="2D74B5"/>
          <w:spacing w:val="8"/>
          <w:w w:val="105"/>
        </w:rPr>
        <w:t xml:space="preserve"> </w:t>
      </w:r>
      <w:r>
        <w:rPr>
          <w:color w:val="2D74B5"/>
          <w:spacing w:val="-2"/>
          <w:w w:val="105"/>
        </w:rPr>
        <w:t>Government</w:t>
      </w:r>
    </w:p>
    <w:p w14:paraId="7B868CCB" w14:textId="77777777" w:rsidR="00A808D5" w:rsidRDefault="00EC4B23">
      <w:pPr>
        <w:pStyle w:val="BodyText"/>
        <w:spacing w:before="235"/>
        <w:ind w:left="1220" w:right="1334" w:hanging="1"/>
        <w:jc w:val="both"/>
      </w:pPr>
      <w:bookmarkStart w:id="518" w:name="The_QUME_Agreement_requires_NPS_Medicine"/>
      <w:bookmarkEnd w:id="518"/>
      <w:r>
        <w:t>The QUME Agreement requires NPS MedicineWise to provide the Department with Annual Performance Reports.</w:t>
      </w:r>
      <w:r>
        <w:rPr>
          <w:spacing w:val="40"/>
        </w:rPr>
        <w:t xml:space="preserve"> </w:t>
      </w:r>
      <w:r>
        <w:t xml:space="preserve">There are four sections to the </w:t>
      </w:r>
      <w:r>
        <w:t>reports:</w:t>
      </w:r>
    </w:p>
    <w:p w14:paraId="73D44240" w14:textId="77777777" w:rsidR="00A808D5" w:rsidRDefault="00EC4B23">
      <w:pPr>
        <w:pStyle w:val="BodyText"/>
        <w:spacing w:before="241"/>
        <w:ind w:left="1940" w:right="1564" w:hanging="1"/>
      </w:pPr>
      <w:bookmarkStart w:id="519" w:name="Section_1:_Performance_measures_against_"/>
      <w:bookmarkEnd w:id="519"/>
      <w:r>
        <w:t>Section</w:t>
      </w:r>
      <w:r>
        <w:rPr>
          <w:spacing w:val="-5"/>
        </w:rPr>
        <w:t xml:space="preserve"> </w:t>
      </w:r>
      <w:r>
        <w:t>1:</w:t>
      </w:r>
      <w:r>
        <w:rPr>
          <w:spacing w:val="-5"/>
        </w:rPr>
        <w:t xml:space="preserve"> </w:t>
      </w:r>
      <w:r>
        <w:t>Performance</w:t>
      </w:r>
      <w:r>
        <w:rPr>
          <w:spacing w:val="-5"/>
        </w:rPr>
        <w:t xml:space="preserve"> </w:t>
      </w:r>
      <w:r>
        <w:t>measures</w:t>
      </w:r>
      <w:r>
        <w:rPr>
          <w:spacing w:val="-5"/>
        </w:rPr>
        <w:t xml:space="preserve"> </w:t>
      </w:r>
      <w:r>
        <w:t>against</w:t>
      </w:r>
      <w:r>
        <w:rPr>
          <w:spacing w:val="-5"/>
        </w:rPr>
        <w:t xml:space="preserve"> </w:t>
      </w:r>
      <w:r>
        <w:t>defined</w:t>
      </w:r>
      <w:r>
        <w:rPr>
          <w:spacing w:val="-7"/>
        </w:rPr>
        <w:t xml:space="preserve"> </w:t>
      </w:r>
      <w:r>
        <w:t>indicators Section 2: Financial reports and contract acquittals</w:t>
      </w:r>
    </w:p>
    <w:p w14:paraId="30FE90DB" w14:textId="77777777" w:rsidR="00A808D5" w:rsidRDefault="00EC4B23">
      <w:pPr>
        <w:pStyle w:val="BodyText"/>
        <w:ind w:left="1941" w:right="1564" w:hanging="1"/>
      </w:pPr>
      <w:r>
        <w:t>Section</w:t>
      </w:r>
      <w:r>
        <w:rPr>
          <w:spacing w:val="-6"/>
        </w:rPr>
        <w:t xml:space="preserve"> </w:t>
      </w:r>
      <w:r>
        <w:t>3:</w:t>
      </w:r>
      <w:r>
        <w:rPr>
          <w:spacing w:val="-5"/>
        </w:rPr>
        <w:t xml:space="preserve"> </w:t>
      </w:r>
      <w:r>
        <w:t>Financial</w:t>
      </w:r>
      <w:r>
        <w:rPr>
          <w:spacing w:val="-6"/>
        </w:rPr>
        <w:t xml:space="preserve"> </w:t>
      </w:r>
      <w:r>
        <w:t>impact</w:t>
      </w:r>
      <w:r>
        <w:rPr>
          <w:spacing w:val="-5"/>
        </w:rPr>
        <w:t xml:space="preserve"> </w:t>
      </w:r>
      <w:r>
        <w:t>of</w:t>
      </w:r>
      <w:r>
        <w:rPr>
          <w:spacing w:val="-5"/>
        </w:rPr>
        <w:t xml:space="preserve"> </w:t>
      </w:r>
      <w:r>
        <w:t>NPS</w:t>
      </w:r>
      <w:r>
        <w:rPr>
          <w:spacing w:val="-4"/>
        </w:rPr>
        <w:t xml:space="preserve"> </w:t>
      </w:r>
      <w:r>
        <w:t>MedicineWise</w:t>
      </w:r>
      <w:r>
        <w:rPr>
          <w:spacing w:val="-6"/>
        </w:rPr>
        <w:t xml:space="preserve"> </w:t>
      </w:r>
      <w:r>
        <w:t>programs Section 4: Additional reports.</w:t>
      </w:r>
    </w:p>
    <w:p w14:paraId="3107E1EC" w14:textId="77777777" w:rsidR="00A808D5" w:rsidRDefault="00EC4B23">
      <w:pPr>
        <w:pStyle w:val="Heading2"/>
        <w:numPr>
          <w:ilvl w:val="2"/>
          <w:numId w:val="44"/>
        </w:numPr>
        <w:tabs>
          <w:tab w:val="left" w:pos="1941"/>
        </w:tabs>
        <w:spacing w:before="237"/>
      </w:pPr>
      <w:bookmarkStart w:id="520" w:name="6.2.1_Section_1_Key_Performance_Indicato"/>
      <w:bookmarkEnd w:id="520"/>
      <w:r>
        <w:rPr>
          <w:w w:val="105"/>
        </w:rPr>
        <w:t>Section</w:t>
      </w:r>
      <w:r>
        <w:rPr>
          <w:spacing w:val="18"/>
          <w:w w:val="105"/>
        </w:rPr>
        <w:t xml:space="preserve"> </w:t>
      </w:r>
      <w:r>
        <w:rPr>
          <w:w w:val="105"/>
        </w:rPr>
        <w:t>1</w:t>
      </w:r>
      <w:r>
        <w:rPr>
          <w:spacing w:val="18"/>
          <w:w w:val="105"/>
        </w:rPr>
        <w:t xml:space="preserve"> </w:t>
      </w:r>
      <w:r>
        <w:rPr>
          <w:w w:val="105"/>
        </w:rPr>
        <w:t>Key</w:t>
      </w:r>
      <w:r>
        <w:rPr>
          <w:spacing w:val="18"/>
          <w:w w:val="105"/>
        </w:rPr>
        <w:t xml:space="preserve"> </w:t>
      </w:r>
      <w:r>
        <w:rPr>
          <w:w w:val="105"/>
        </w:rPr>
        <w:t>Performance</w:t>
      </w:r>
      <w:r>
        <w:rPr>
          <w:spacing w:val="16"/>
          <w:w w:val="105"/>
        </w:rPr>
        <w:t xml:space="preserve"> </w:t>
      </w:r>
      <w:r>
        <w:rPr>
          <w:spacing w:val="-2"/>
          <w:w w:val="105"/>
        </w:rPr>
        <w:t>Indicators</w:t>
      </w:r>
    </w:p>
    <w:p w14:paraId="1672F5B3" w14:textId="77777777" w:rsidR="00A808D5" w:rsidRDefault="00EC4B23">
      <w:pPr>
        <w:pStyle w:val="BodyText"/>
        <w:spacing w:before="238"/>
        <w:ind w:left="1219" w:right="1334"/>
      </w:pPr>
      <w:bookmarkStart w:id="521" w:name="Section_1_of_the_2017-18_Performance_Rep"/>
      <w:bookmarkStart w:id="522" w:name="performance_indicators_for_the_six_activ"/>
      <w:bookmarkEnd w:id="521"/>
      <w:bookmarkEnd w:id="522"/>
      <w:r>
        <w:t>Section</w:t>
      </w:r>
      <w:r>
        <w:rPr>
          <w:spacing w:val="40"/>
        </w:rPr>
        <w:t xml:space="preserve"> </w:t>
      </w:r>
      <w:r>
        <w:t>1</w:t>
      </w:r>
      <w:r>
        <w:rPr>
          <w:spacing w:val="40"/>
        </w:rPr>
        <w:t xml:space="preserve"> </w:t>
      </w:r>
      <w:r>
        <w:t>of</w:t>
      </w:r>
      <w:r>
        <w:rPr>
          <w:spacing w:val="40"/>
        </w:rPr>
        <w:t xml:space="preserve"> </w:t>
      </w:r>
      <w:r>
        <w:t>the</w:t>
      </w:r>
      <w:r>
        <w:rPr>
          <w:spacing w:val="40"/>
        </w:rPr>
        <w:t xml:space="preserve"> </w:t>
      </w:r>
      <w:r>
        <w:t>2017-18</w:t>
      </w:r>
      <w:r>
        <w:rPr>
          <w:spacing w:val="40"/>
        </w:rPr>
        <w:t xml:space="preserve"> </w:t>
      </w:r>
      <w:r>
        <w:t>Performance</w:t>
      </w:r>
      <w:r>
        <w:rPr>
          <w:spacing w:val="40"/>
        </w:rPr>
        <w:t xml:space="preserve"> </w:t>
      </w:r>
      <w:r>
        <w:t>Report</w:t>
      </w:r>
      <w:r>
        <w:rPr>
          <w:spacing w:val="40"/>
        </w:rPr>
        <w:t xml:space="preserve"> </w:t>
      </w:r>
      <w:r>
        <w:t>reports</w:t>
      </w:r>
      <w:r>
        <w:rPr>
          <w:spacing w:val="40"/>
        </w:rPr>
        <w:t xml:space="preserve"> </w:t>
      </w:r>
      <w:r>
        <w:t>objectives</w:t>
      </w:r>
      <w:r>
        <w:rPr>
          <w:spacing w:val="40"/>
        </w:rPr>
        <w:t xml:space="preserve"> </w:t>
      </w:r>
      <w:r>
        <w:t>against performance indicators for the six activity areas:</w:t>
      </w:r>
    </w:p>
    <w:p w14:paraId="53489B22" w14:textId="77777777" w:rsidR="00A808D5" w:rsidRDefault="00EC4B23">
      <w:pPr>
        <w:pStyle w:val="ListParagraph"/>
        <w:numPr>
          <w:ilvl w:val="3"/>
          <w:numId w:val="44"/>
        </w:numPr>
        <w:tabs>
          <w:tab w:val="left" w:pos="1940"/>
          <w:tab w:val="left" w:pos="1941"/>
        </w:tabs>
        <w:spacing w:line="287" w:lineRule="exact"/>
        <w:ind w:left="1940"/>
        <w:rPr>
          <w:sz w:val="24"/>
        </w:rPr>
      </w:pPr>
      <w:bookmarkStart w:id="523" w:name="-quality_use_of_therapeutics_for_prescri"/>
      <w:bookmarkStart w:id="524" w:name="-quality_use_of_therapeutics_for_pharmac"/>
      <w:bookmarkEnd w:id="523"/>
      <w:bookmarkEnd w:id="524"/>
      <w:r>
        <w:rPr>
          <w:sz w:val="24"/>
        </w:rPr>
        <w:t>quality</w:t>
      </w:r>
      <w:r>
        <w:rPr>
          <w:spacing w:val="-3"/>
          <w:sz w:val="24"/>
        </w:rPr>
        <w:t xml:space="preserve"> </w:t>
      </w:r>
      <w:r>
        <w:rPr>
          <w:sz w:val="24"/>
        </w:rPr>
        <w:t>use</w:t>
      </w:r>
      <w:r>
        <w:rPr>
          <w:spacing w:val="-1"/>
          <w:sz w:val="24"/>
        </w:rPr>
        <w:t xml:space="preserve"> </w:t>
      </w:r>
      <w:r>
        <w:rPr>
          <w:sz w:val="24"/>
        </w:rPr>
        <w:t>of</w:t>
      </w:r>
      <w:r>
        <w:rPr>
          <w:spacing w:val="-2"/>
          <w:sz w:val="24"/>
        </w:rPr>
        <w:t xml:space="preserve"> </w:t>
      </w:r>
      <w:r>
        <w:rPr>
          <w:sz w:val="24"/>
        </w:rPr>
        <w:t>therapeutics</w:t>
      </w:r>
      <w:r>
        <w:rPr>
          <w:spacing w:val="-5"/>
          <w:sz w:val="24"/>
        </w:rPr>
        <w:t xml:space="preserve"> </w:t>
      </w:r>
      <w:r>
        <w:rPr>
          <w:sz w:val="24"/>
        </w:rPr>
        <w:t>for</w:t>
      </w:r>
      <w:r>
        <w:rPr>
          <w:spacing w:val="-1"/>
          <w:sz w:val="24"/>
        </w:rPr>
        <w:t xml:space="preserve"> </w:t>
      </w:r>
      <w:proofErr w:type="gramStart"/>
      <w:r>
        <w:rPr>
          <w:spacing w:val="-2"/>
          <w:sz w:val="24"/>
        </w:rPr>
        <w:t>prescribers;</w:t>
      </w:r>
      <w:proofErr w:type="gramEnd"/>
    </w:p>
    <w:p w14:paraId="23744FA7" w14:textId="77777777" w:rsidR="00A808D5" w:rsidRDefault="00EC4B23">
      <w:pPr>
        <w:pStyle w:val="ListParagraph"/>
        <w:numPr>
          <w:ilvl w:val="3"/>
          <w:numId w:val="44"/>
        </w:numPr>
        <w:tabs>
          <w:tab w:val="left" w:pos="1940"/>
          <w:tab w:val="left" w:pos="1941"/>
        </w:tabs>
        <w:spacing w:line="288" w:lineRule="exact"/>
        <w:ind w:left="1940"/>
        <w:rPr>
          <w:sz w:val="24"/>
        </w:rPr>
      </w:pPr>
      <w:r>
        <w:rPr>
          <w:sz w:val="24"/>
        </w:rPr>
        <w:t>quality</w:t>
      </w:r>
      <w:r>
        <w:rPr>
          <w:spacing w:val="-3"/>
          <w:sz w:val="24"/>
        </w:rPr>
        <w:t xml:space="preserve"> </w:t>
      </w:r>
      <w:r>
        <w:rPr>
          <w:sz w:val="24"/>
        </w:rPr>
        <w:t>use</w:t>
      </w:r>
      <w:r>
        <w:rPr>
          <w:spacing w:val="-1"/>
          <w:sz w:val="24"/>
        </w:rPr>
        <w:t xml:space="preserve"> </w:t>
      </w:r>
      <w:r>
        <w:rPr>
          <w:sz w:val="24"/>
        </w:rPr>
        <w:t>of</w:t>
      </w:r>
      <w:r>
        <w:rPr>
          <w:spacing w:val="-2"/>
          <w:sz w:val="24"/>
        </w:rPr>
        <w:t xml:space="preserve"> </w:t>
      </w:r>
      <w:r>
        <w:rPr>
          <w:sz w:val="24"/>
        </w:rPr>
        <w:t>therapeutics</w:t>
      </w:r>
      <w:r>
        <w:rPr>
          <w:spacing w:val="-5"/>
          <w:sz w:val="24"/>
        </w:rPr>
        <w:t xml:space="preserve"> </w:t>
      </w:r>
      <w:r>
        <w:rPr>
          <w:sz w:val="24"/>
        </w:rPr>
        <w:t>for</w:t>
      </w:r>
      <w:r>
        <w:rPr>
          <w:spacing w:val="-1"/>
          <w:sz w:val="24"/>
        </w:rPr>
        <w:t xml:space="preserve"> </w:t>
      </w:r>
      <w:proofErr w:type="gramStart"/>
      <w:r>
        <w:rPr>
          <w:spacing w:val="-2"/>
          <w:sz w:val="24"/>
        </w:rPr>
        <w:t>pharmacists;</w:t>
      </w:r>
      <w:proofErr w:type="gramEnd"/>
    </w:p>
    <w:p w14:paraId="40208D83" w14:textId="77777777" w:rsidR="00A808D5" w:rsidRDefault="00EC4B23">
      <w:pPr>
        <w:pStyle w:val="ListParagraph"/>
        <w:numPr>
          <w:ilvl w:val="3"/>
          <w:numId w:val="44"/>
        </w:numPr>
        <w:tabs>
          <w:tab w:val="left" w:pos="1940"/>
          <w:tab w:val="left" w:pos="1941"/>
        </w:tabs>
        <w:spacing w:before="2" w:line="288" w:lineRule="exact"/>
        <w:ind w:left="1940"/>
        <w:rPr>
          <w:sz w:val="24"/>
        </w:rPr>
      </w:pPr>
      <w:bookmarkStart w:id="525" w:name="-quality_use_of_therapeutics_for_consume"/>
      <w:bookmarkStart w:id="526" w:name="-quality_use_of_diagnostics_(QUD);_"/>
      <w:bookmarkEnd w:id="525"/>
      <w:bookmarkEnd w:id="526"/>
      <w:r>
        <w:rPr>
          <w:sz w:val="24"/>
        </w:rPr>
        <w:t>quality</w:t>
      </w:r>
      <w:r>
        <w:rPr>
          <w:spacing w:val="-3"/>
          <w:sz w:val="24"/>
        </w:rPr>
        <w:t xml:space="preserve"> </w:t>
      </w:r>
      <w:r>
        <w:rPr>
          <w:sz w:val="24"/>
        </w:rPr>
        <w:t>use</w:t>
      </w:r>
      <w:r>
        <w:rPr>
          <w:spacing w:val="-1"/>
          <w:sz w:val="24"/>
        </w:rPr>
        <w:t xml:space="preserve"> </w:t>
      </w:r>
      <w:r>
        <w:rPr>
          <w:sz w:val="24"/>
        </w:rPr>
        <w:t>of</w:t>
      </w:r>
      <w:r>
        <w:rPr>
          <w:spacing w:val="-2"/>
          <w:sz w:val="24"/>
        </w:rPr>
        <w:t xml:space="preserve"> </w:t>
      </w:r>
      <w:r>
        <w:rPr>
          <w:sz w:val="24"/>
        </w:rPr>
        <w:t>therapeutics</w:t>
      </w:r>
      <w:r>
        <w:rPr>
          <w:spacing w:val="-5"/>
          <w:sz w:val="24"/>
        </w:rPr>
        <w:t xml:space="preserve"> </w:t>
      </w:r>
      <w:r>
        <w:rPr>
          <w:sz w:val="24"/>
        </w:rPr>
        <w:t>for</w:t>
      </w:r>
      <w:r>
        <w:rPr>
          <w:spacing w:val="-1"/>
          <w:sz w:val="24"/>
        </w:rPr>
        <w:t xml:space="preserve"> </w:t>
      </w:r>
      <w:proofErr w:type="gramStart"/>
      <w:r>
        <w:rPr>
          <w:spacing w:val="-2"/>
          <w:sz w:val="24"/>
        </w:rPr>
        <w:t>consumers;</w:t>
      </w:r>
      <w:proofErr w:type="gramEnd"/>
    </w:p>
    <w:p w14:paraId="3BE1BE3F" w14:textId="77777777" w:rsidR="00A808D5" w:rsidRDefault="00EC4B23">
      <w:pPr>
        <w:pStyle w:val="ListParagraph"/>
        <w:numPr>
          <w:ilvl w:val="3"/>
          <w:numId w:val="44"/>
        </w:numPr>
        <w:tabs>
          <w:tab w:val="left" w:pos="1940"/>
          <w:tab w:val="left" w:pos="1941"/>
        </w:tabs>
        <w:spacing w:line="288" w:lineRule="exact"/>
        <w:ind w:left="1940"/>
        <w:rPr>
          <w:sz w:val="24"/>
        </w:rPr>
      </w:pPr>
      <w:bookmarkStart w:id="527" w:name="-information_and_awareness_raising_of_ne"/>
      <w:bookmarkEnd w:id="527"/>
      <w:r>
        <w:rPr>
          <w:sz w:val="24"/>
        </w:rPr>
        <w:t>quality</w:t>
      </w:r>
      <w:r>
        <w:rPr>
          <w:spacing w:val="-2"/>
          <w:sz w:val="24"/>
        </w:rPr>
        <w:t xml:space="preserve"> </w:t>
      </w:r>
      <w:r>
        <w:rPr>
          <w:sz w:val="24"/>
        </w:rPr>
        <w:t>use</w:t>
      </w:r>
      <w:r>
        <w:rPr>
          <w:spacing w:val="-2"/>
          <w:sz w:val="24"/>
        </w:rPr>
        <w:t xml:space="preserve"> </w:t>
      </w:r>
      <w:r>
        <w:rPr>
          <w:sz w:val="24"/>
        </w:rPr>
        <w:t>of</w:t>
      </w:r>
      <w:r>
        <w:rPr>
          <w:spacing w:val="-1"/>
          <w:sz w:val="24"/>
        </w:rPr>
        <w:t xml:space="preserve"> </w:t>
      </w:r>
      <w:r>
        <w:rPr>
          <w:sz w:val="24"/>
        </w:rPr>
        <w:t>diagnostics</w:t>
      </w:r>
      <w:r>
        <w:rPr>
          <w:spacing w:val="-4"/>
          <w:sz w:val="24"/>
        </w:rPr>
        <w:t xml:space="preserve"> </w:t>
      </w:r>
      <w:r>
        <w:rPr>
          <w:spacing w:val="-2"/>
          <w:sz w:val="24"/>
        </w:rPr>
        <w:t>(QUD</w:t>
      </w:r>
      <w:proofErr w:type="gramStart"/>
      <w:r>
        <w:rPr>
          <w:spacing w:val="-2"/>
          <w:sz w:val="24"/>
        </w:rPr>
        <w:t>);</w:t>
      </w:r>
      <w:proofErr w:type="gramEnd"/>
    </w:p>
    <w:p w14:paraId="5E4C40B1" w14:textId="77777777" w:rsidR="00A808D5" w:rsidRDefault="00EC4B23">
      <w:pPr>
        <w:pStyle w:val="ListParagraph"/>
        <w:numPr>
          <w:ilvl w:val="3"/>
          <w:numId w:val="44"/>
        </w:numPr>
        <w:tabs>
          <w:tab w:val="left" w:pos="1940"/>
          <w:tab w:val="left" w:pos="1941"/>
          <w:tab w:val="left" w:pos="3461"/>
          <w:tab w:val="left" w:pos="4083"/>
          <w:tab w:val="left" w:pos="5458"/>
          <w:tab w:val="left" w:pos="6445"/>
          <w:tab w:val="left" w:pos="6851"/>
          <w:tab w:val="left" w:pos="7511"/>
          <w:tab w:val="left" w:pos="9109"/>
        </w:tabs>
        <w:ind w:right="1336"/>
        <w:rPr>
          <w:sz w:val="24"/>
        </w:rPr>
      </w:pPr>
      <w:r>
        <w:rPr>
          <w:spacing w:val="-2"/>
          <w:sz w:val="24"/>
        </w:rPr>
        <w:t>information</w:t>
      </w:r>
      <w:r>
        <w:rPr>
          <w:sz w:val="24"/>
        </w:rPr>
        <w:tab/>
      </w:r>
      <w:r>
        <w:rPr>
          <w:spacing w:val="-4"/>
          <w:sz w:val="24"/>
        </w:rPr>
        <w:t>and</w:t>
      </w:r>
      <w:r>
        <w:rPr>
          <w:sz w:val="24"/>
        </w:rPr>
        <w:tab/>
      </w:r>
      <w:r>
        <w:rPr>
          <w:spacing w:val="-2"/>
          <w:sz w:val="24"/>
        </w:rPr>
        <w:t>awareness</w:t>
      </w:r>
      <w:r>
        <w:rPr>
          <w:sz w:val="24"/>
        </w:rPr>
        <w:tab/>
      </w:r>
      <w:r>
        <w:rPr>
          <w:spacing w:val="-2"/>
          <w:sz w:val="24"/>
        </w:rPr>
        <w:t>raising</w:t>
      </w:r>
      <w:r>
        <w:rPr>
          <w:sz w:val="24"/>
        </w:rPr>
        <w:tab/>
      </w:r>
      <w:r>
        <w:rPr>
          <w:spacing w:val="-6"/>
          <w:sz w:val="24"/>
        </w:rPr>
        <w:t>of</w:t>
      </w:r>
      <w:r>
        <w:rPr>
          <w:sz w:val="24"/>
        </w:rPr>
        <w:tab/>
      </w:r>
      <w:r>
        <w:rPr>
          <w:spacing w:val="-4"/>
          <w:sz w:val="24"/>
        </w:rPr>
        <w:t>new</w:t>
      </w:r>
      <w:r>
        <w:rPr>
          <w:sz w:val="24"/>
        </w:rPr>
        <w:tab/>
      </w:r>
      <w:r>
        <w:rPr>
          <w:spacing w:val="-2"/>
          <w:sz w:val="24"/>
        </w:rPr>
        <w:t>therapeutics</w:t>
      </w:r>
      <w:r>
        <w:rPr>
          <w:sz w:val="24"/>
        </w:rPr>
        <w:tab/>
      </w:r>
      <w:r>
        <w:rPr>
          <w:spacing w:val="-4"/>
          <w:sz w:val="24"/>
        </w:rPr>
        <w:t xml:space="preserve">and </w:t>
      </w:r>
      <w:bookmarkStart w:id="528" w:name="therapeutic_issues;_and_"/>
      <w:bookmarkStart w:id="529" w:name="-post-market_monitoring._"/>
      <w:bookmarkEnd w:id="528"/>
      <w:bookmarkEnd w:id="529"/>
      <w:r>
        <w:rPr>
          <w:sz w:val="24"/>
        </w:rPr>
        <w:t>therapeutic issues; and</w:t>
      </w:r>
    </w:p>
    <w:p w14:paraId="2E5A9CEB" w14:textId="77777777" w:rsidR="00A808D5" w:rsidRDefault="00EC4B23">
      <w:pPr>
        <w:pStyle w:val="ListParagraph"/>
        <w:numPr>
          <w:ilvl w:val="3"/>
          <w:numId w:val="44"/>
        </w:numPr>
        <w:tabs>
          <w:tab w:val="left" w:pos="1941"/>
          <w:tab w:val="left" w:pos="1942"/>
        </w:tabs>
        <w:spacing w:line="288" w:lineRule="exact"/>
        <w:rPr>
          <w:sz w:val="24"/>
        </w:rPr>
      </w:pPr>
      <w:r>
        <w:rPr>
          <w:sz w:val="24"/>
        </w:rPr>
        <w:t>post-market</w:t>
      </w:r>
      <w:r>
        <w:rPr>
          <w:spacing w:val="-6"/>
          <w:sz w:val="24"/>
        </w:rPr>
        <w:t xml:space="preserve"> </w:t>
      </w:r>
      <w:r>
        <w:rPr>
          <w:spacing w:val="-2"/>
          <w:sz w:val="24"/>
        </w:rPr>
        <w:t>monitoring.</w:t>
      </w:r>
    </w:p>
    <w:p w14:paraId="6542BC4F" w14:textId="77777777" w:rsidR="00A808D5" w:rsidRDefault="00EC4B23">
      <w:pPr>
        <w:pStyle w:val="BodyText"/>
        <w:spacing w:before="242"/>
        <w:ind w:left="1220" w:right="1333"/>
        <w:jc w:val="both"/>
      </w:pPr>
      <w:bookmarkStart w:id="530" w:name="The_indicators_listed_in_the_Agreement_a"/>
      <w:bookmarkEnd w:id="530"/>
      <w:r>
        <w:t>The indicators listed in</w:t>
      </w:r>
      <w:r>
        <w:rPr>
          <w:spacing w:val="-1"/>
        </w:rPr>
        <w:t xml:space="preserve"> </w:t>
      </w:r>
      <w:r>
        <w:t>the Agreement are</w:t>
      </w:r>
      <w:r>
        <w:rPr>
          <w:spacing w:val="-1"/>
        </w:rPr>
        <w:t xml:space="preserve"> </w:t>
      </w:r>
      <w:r>
        <w:t>descriptive and list</w:t>
      </w:r>
      <w:r>
        <w:rPr>
          <w:spacing w:val="-3"/>
        </w:rPr>
        <w:t xml:space="preserve"> </w:t>
      </w:r>
      <w:r>
        <w:t>activities to be provided or absolute cou</w:t>
      </w:r>
      <w:r>
        <w:t xml:space="preserve">nts with limited context. For </w:t>
      </w:r>
      <w:proofErr w:type="gramStart"/>
      <w:r>
        <w:t>example</w:t>
      </w:r>
      <w:proofErr w:type="gramEnd"/>
      <w:r>
        <w:t xml:space="preserve"> under Activity 1, NPS MedicineWise is required to secure ‘14,000 unique GPs participants</w:t>
      </w:r>
      <w:r>
        <w:rPr>
          <w:spacing w:val="-14"/>
        </w:rPr>
        <w:t xml:space="preserve"> </w:t>
      </w:r>
      <w:r>
        <w:t>per</w:t>
      </w:r>
      <w:r>
        <w:rPr>
          <w:spacing w:val="-16"/>
        </w:rPr>
        <w:t xml:space="preserve"> </w:t>
      </w:r>
      <w:r>
        <w:t>annum’.</w:t>
      </w:r>
      <w:r>
        <w:rPr>
          <w:spacing w:val="-14"/>
        </w:rPr>
        <w:t xml:space="preserve"> </w:t>
      </w:r>
      <w:r>
        <w:t>The</w:t>
      </w:r>
      <w:r>
        <w:rPr>
          <w:spacing w:val="-14"/>
        </w:rPr>
        <w:t xml:space="preserve"> </w:t>
      </w:r>
      <w:r>
        <w:t>organisation</w:t>
      </w:r>
      <w:r>
        <w:rPr>
          <w:spacing w:val="-14"/>
        </w:rPr>
        <w:t xml:space="preserve"> </w:t>
      </w:r>
      <w:r>
        <w:t>exceeded</w:t>
      </w:r>
      <w:r>
        <w:rPr>
          <w:spacing w:val="-16"/>
        </w:rPr>
        <w:t xml:space="preserve"> </w:t>
      </w:r>
      <w:r>
        <w:t>this</w:t>
      </w:r>
      <w:r>
        <w:rPr>
          <w:spacing w:val="-14"/>
        </w:rPr>
        <w:t xml:space="preserve"> </w:t>
      </w:r>
      <w:r>
        <w:t>target</w:t>
      </w:r>
      <w:r>
        <w:rPr>
          <w:spacing w:val="-16"/>
        </w:rPr>
        <w:t xml:space="preserve"> </w:t>
      </w:r>
      <w:r>
        <w:t>by</w:t>
      </w:r>
      <w:r>
        <w:rPr>
          <w:spacing w:val="-14"/>
        </w:rPr>
        <w:t xml:space="preserve"> </w:t>
      </w:r>
      <w:r>
        <w:t>engaging with</w:t>
      </w:r>
      <w:r>
        <w:rPr>
          <w:spacing w:val="-9"/>
        </w:rPr>
        <w:t xml:space="preserve"> </w:t>
      </w:r>
      <w:r>
        <w:t>15,071</w:t>
      </w:r>
      <w:r>
        <w:rPr>
          <w:spacing w:val="-10"/>
        </w:rPr>
        <w:t xml:space="preserve"> </w:t>
      </w:r>
      <w:r>
        <w:t>unique</w:t>
      </w:r>
      <w:r>
        <w:rPr>
          <w:spacing w:val="-11"/>
        </w:rPr>
        <w:t xml:space="preserve"> </w:t>
      </w:r>
      <w:r>
        <w:t>GP</w:t>
      </w:r>
      <w:r>
        <w:rPr>
          <w:spacing w:val="-9"/>
        </w:rPr>
        <w:t xml:space="preserve"> </w:t>
      </w:r>
      <w:r>
        <w:t>participants</w:t>
      </w:r>
      <w:r>
        <w:rPr>
          <w:spacing w:val="-9"/>
        </w:rPr>
        <w:t xml:space="preserve"> </w:t>
      </w:r>
      <w:r>
        <w:t>in</w:t>
      </w:r>
      <w:r>
        <w:rPr>
          <w:spacing w:val="-11"/>
        </w:rPr>
        <w:t xml:space="preserve"> </w:t>
      </w:r>
      <w:r>
        <w:t>2017-18.</w:t>
      </w:r>
      <w:r>
        <w:rPr>
          <w:spacing w:val="-6"/>
        </w:rPr>
        <w:t xml:space="preserve"> </w:t>
      </w:r>
      <w:r>
        <w:t>This</w:t>
      </w:r>
      <w:r>
        <w:rPr>
          <w:spacing w:val="-9"/>
        </w:rPr>
        <w:t xml:space="preserve"> </w:t>
      </w:r>
      <w:r>
        <w:t>performance</w:t>
      </w:r>
      <w:r>
        <w:rPr>
          <w:spacing w:val="-9"/>
        </w:rPr>
        <w:t xml:space="preserve"> </w:t>
      </w:r>
      <w:r>
        <w:t xml:space="preserve">indicator would be more informative if it was also presented as a percentage of the total number of GPs </w:t>
      </w:r>
      <w:proofErr w:type="gramStart"/>
      <w:r>
        <w:t>and also</w:t>
      </w:r>
      <w:proofErr w:type="gramEnd"/>
      <w:r>
        <w:t xml:space="preserve"> presented with a percentage increase or decrease compared with previous years.</w:t>
      </w:r>
    </w:p>
    <w:p w14:paraId="4C3F13D7" w14:textId="77777777" w:rsidR="00A808D5" w:rsidRDefault="00EC4B23">
      <w:pPr>
        <w:pStyle w:val="BodyText"/>
        <w:spacing w:before="238"/>
        <w:ind w:left="1220" w:right="1332"/>
        <w:jc w:val="both"/>
      </w:pPr>
      <w:bookmarkStart w:id="531" w:name="The_performance_reports_reveal_that_NPS_"/>
      <w:bookmarkEnd w:id="531"/>
      <w:r>
        <w:t>The performance reports reveal that NPS MedicineWise</w:t>
      </w:r>
      <w:r>
        <w:t xml:space="preserve"> is meeting the Agreement’s key performance indicator requirements for each activity. However, accountability and transparency in the use of Commonwealth money</w:t>
      </w:r>
      <w:r>
        <w:rPr>
          <w:spacing w:val="-9"/>
        </w:rPr>
        <w:t xml:space="preserve"> </w:t>
      </w:r>
      <w:r>
        <w:t>is</w:t>
      </w:r>
      <w:r>
        <w:rPr>
          <w:spacing w:val="-9"/>
        </w:rPr>
        <w:t xml:space="preserve"> </w:t>
      </w:r>
      <w:r>
        <w:t>hindered</w:t>
      </w:r>
      <w:r>
        <w:rPr>
          <w:spacing w:val="-9"/>
        </w:rPr>
        <w:t xml:space="preserve"> </w:t>
      </w:r>
      <w:r>
        <w:t>by</w:t>
      </w:r>
      <w:r>
        <w:rPr>
          <w:spacing w:val="-9"/>
        </w:rPr>
        <w:t xml:space="preserve"> </w:t>
      </w:r>
      <w:r>
        <w:t>the</w:t>
      </w:r>
      <w:r>
        <w:rPr>
          <w:spacing w:val="-9"/>
        </w:rPr>
        <w:t xml:space="preserve"> </w:t>
      </w:r>
      <w:r>
        <w:t>lack</w:t>
      </w:r>
      <w:r>
        <w:rPr>
          <w:spacing w:val="-12"/>
        </w:rPr>
        <w:t xml:space="preserve"> </w:t>
      </w:r>
      <w:r>
        <w:t>of</w:t>
      </w:r>
      <w:r>
        <w:rPr>
          <w:spacing w:val="-9"/>
        </w:rPr>
        <w:t xml:space="preserve"> </w:t>
      </w:r>
      <w:r>
        <w:t>analytical</w:t>
      </w:r>
      <w:r>
        <w:rPr>
          <w:spacing w:val="-11"/>
        </w:rPr>
        <w:t xml:space="preserve"> </w:t>
      </w:r>
      <w:r>
        <w:t>performance</w:t>
      </w:r>
      <w:r>
        <w:rPr>
          <w:spacing w:val="-12"/>
        </w:rPr>
        <w:t xml:space="preserve"> </w:t>
      </w:r>
      <w:r>
        <w:t>measures</w:t>
      </w:r>
      <w:r>
        <w:rPr>
          <w:spacing w:val="-9"/>
        </w:rPr>
        <w:t xml:space="preserve"> </w:t>
      </w:r>
      <w:r>
        <w:t>enabling decision-makers</w:t>
      </w:r>
      <w:r>
        <w:rPr>
          <w:spacing w:val="-7"/>
        </w:rPr>
        <w:t xml:space="preserve"> </w:t>
      </w:r>
      <w:r>
        <w:t>to</w:t>
      </w:r>
      <w:r>
        <w:rPr>
          <w:spacing w:val="-3"/>
        </w:rPr>
        <w:t xml:space="preserve"> </w:t>
      </w:r>
      <w:r>
        <w:t>better</w:t>
      </w:r>
      <w:r>
        <w:rPr>
          <w:spacing w:val="-3"/>
        </w:rPr>
        <w:t xml:space="preserve"> </w:t>
      </w:r>
      <w:r>
        <w:t>as</w:t>
      </w:r>
      <w:r>
        <w:t>sess</w:t>
      </w:r>
      <w:r>
        <w:rPr>
          <w:spacing w:val="-4"/>
        </w:rPr>
        <w:t xml:space="preserve"> </w:t>
      </w:r>
      <w:r>
        <w:t>policy</w:t>
      </w:r>
      <w:r>
        <w:rPr>
          <w:spacing w:val="-3"/>
        </w:rPr>
        <w:t xml:space="preserve"> </w:t>
      </w:r>
      <w:r>
        <w:t>options</w:t>
      </w:r>
      <w:r>
        <w:rPr>
          <w:spacing w:val="-5"/>
        </w:rPr>
        <w:t xml:space="preserve"> </w:t>
      </w:r>
      <w:r>
        <w:t>and</w:t>
      </w:r>
      <w:r>
        <w:rPr>
          <w:spacing w:val="-6"/>
        </w:rPr>
        <w:t xml:space="preserve"> </w:t>
      </w:r>
      <w:r>
        <w:t>trade-offs</w:t>
      </w:r>
      <w:r>
        <w:rPr>
          <w:spacing w:val="-3"/>
        </w:rPr>
        <w:t xml:space="preserve"> </w:t>
      </w:r>
      <w:r>
        <w:t>as</w:t>
      </w:r>
      <w:r>
        <w:rPr>
          <w:spacing w:val="-2"/>
        </w:rPr>
        <w:t xml:space="preserve"> </w:t>
      </w:r>
      <w:r>
        <w:t>part</w:t>
      </w:r>
      <w:r>
        <w:rPr>
          <w:spacing w:val="-3"/>
        </w:rPr>
        <w:t xml:space="preserve"> </w:t>
      </w:r>
      <w:r>
        <w:t>of</w:t>
      </w:r>
      <w:r>
        <w:rPr>
          <w:spacing w:val="-3"/>
        </w:rPr>
        <w:t xml:space="preserve"> </w:t>
      </w:r>
      <w:r>
        <w:t>the development of strategic funding priorities and program selection and design.</w:t>
      </w:r>
      <w:r>
        <w:rPr>
          <w:spacing w:val="-9"/>
        </w:rPr>
        <w:t xml:space="preserve"> </w:t>
      </w:r>
      <w:r>
        <w:t>For</w:t>
      </w:r>
      <w:r>
        <w:rPr>
          <w:spacing w:val="-12"/>
        </w:rPr>
        <w:t xml:space="preserve"> </w:t>
      </w:r>
      <w:r>
        <w:t>example,</w:t>
      </w:r>
      <w:r>
        <w:rPr>
          <w:spacing w:val="-9"/>
        </w:rPr>
        <w:t xml:space="preserve"> </w:t>
      </w:r>
      <w:r>
        <w:t>in</w:t>
      </w:r>
      <w:r>
        <w:rPr>
          <w:spacing w:val="-9"/>
        </w:rPr>
        <w:t xml:space="preserve"> </w:t>
      </w:r>
      <w:r>
        <w:t>a</w:t>
      </w:r>
      <w:r>
        <w:rPr>
          <w:spacing w:val="-9"/>
        </w:rPr>
        <w:t xml:space="preserve"> </w:t>
      </w:r>
      <w:r>
        <w:t>multi-faceted</w:t>
      </w:r>
      <w:r>
        <w:rPr>
          <w:spacing w:val="-9"/>
        </w:rPr>
        <w:t xml:space="preserve"> </w:t>
      </w:r>
      <w:r>
        <w:t>program,</w:t>
      </w:r>
      <w:r>
        <w:rPr>
          <w:spacing w:val="-10"/>
        </w:rPr>
        <w:t xml:space="preserve"> </w:t>
      </w:r>
      <w:r>
        <w:t>it</w:t>
      </w:r>
      <w:r>
        <w:rPr>
          <w:spacing w:val="-9"/>
        </w:rPr>
        <w:t xml:space="preserve"> </w:t>
      </w:r>
      <w:r>
        <w:t>is</w:t>
      </w:r>
      <w:r>
        <w:rPr>
          <w:spacing w:val="-9"/>
        </w:rPr>
        <w:t xml:space="preserve"> </w:t>
      </w:r>
      <w:r>
        <w:t>currently</w:t>
      </w:r>
      <w:r>
        <w:rPr>
          <w:spacing w:val="-9"/>
        </w:rPr>
        <w:t xml:space="preserve"> </w:t>
      </w:r>
      <w:r>
        <w:t>not</w:t>
      </w:r>
      <w:r>
        <w:rPr>
          <w:spacing w:val="-9"/>
        </w:rPr>
        <w:t xml:space="preserve"> </w:t>
      </w:r>
      <w:r>
        <w:t>possible to identify or measure the impact of each facet.</w:t>
      </w:r>
    </w:p>
    <w:p w14:paraId="2AE90396" w14:textId="77777777" w:rsidR="00A808D5" w:rsidRDefault="00EC4B23">
      <w:pPr>
        <w:pStyle w:val="BodyText"/>
        <w:spacing w:before="241"/>
        <w:ind w:left="1220" w:right="1333"/>
        <w:jc w:val="both"/>
      </w:pPr>
      <w:bookmarkStart w:id="532" w:name="As_highlighted_in_Sections_5.3_and_7.13_"/>
      <w:bookmarkEnd w:id="532"/>
      <w:r>
        <w:t>As highli</w:t>
      </w:r>
      <w:r>
        <w:t>ghted in Sections 5.3 and 7.13 of this report, NPS MedicineWise has a critical role as a steward for the QUM arm of the National Medicine Policy.</w:t>
      </w:r>
      <w:r>
        <w:rPr>
          <w:spacing w:val="75"/>
        </w:rPr>
        <w:t xml:space="preserve">  </w:t>
      </w:r>
      <w:r>
        <w:t>A</w:t>
      </w:r>
      <w:r>
        <w:rPr>
          <w:spacing w:val="74"/>
        </w:rPr>
        <w:t xml:space="preserve"> </w:t>
      </w:r>
      <w:r>
        <w:t>performance</w:t>
      </w:r>
      <w:r>
        <w:rPr>
          <w:spacing w:val="74"/>
        </w:rPr>
        <w:t xml:space="preserve"> </w:t>
      </w:r>
      <w:r>
        <w:t>indicator</w:t>
      </w:r>
      <w:r>
        <w:rPr>
          <w:spacing w:val="74"/>
        </w:rPr>
        <w:t xml:space="preserve"> </w:t>
      </w:r>
      <w:r>
        <w:t>that</w:t>
      </w:r>
      <w:r>
        <w:rPr>
          <w:spacing w:val="74"/>
        </w:rPr>
        <w:t xml:space="preserve"> </w:t>
      </w:r>
      <w:r>
        <w:t>measures</w:t>
      </w:r>
      <w:r>
        <w:rPr>
          <w:spacing w:val="74"/>
        </w:rPr>
        <w:t xml:space="preserve"> </w:t>
      </w:r>
      <w:r>
        <w:t>their</w:t>
      </w:r>
      <w:r>
        <w:rPr>
          <w:spacing w:val="71"/>
        </w:rPr>
        <w:t xml:space="preserve"> </w:t>
      </w:r>
      <w:r>
        <w:t>ability</w:t>
      </w:r>
      <w:r>
        <w:rPr>
          <w:spacing w:val="77"/>
        </w:rPr>
        <w:t xml:space="preserve"> </w:t>
      </w:r>
      <w:r>
        <w:t>to</w:t>
      </w:r>
      <w:r>
        <w:rPr>
          <w:spacing w:val="74"/>
        </w:rPr>
        <w:t xml:space="preserve"> </w:t>
      </w:r>
      <w:r>
        <w:t>drive</w:t>
      </w:r>
    </w:p>
    <w:p w14:paraId="483B5B39" w14:textId="77777777" w:rsidR="00A808D5" w:rsidRDefault="00A808D5">
      <w:pPr>
        <w:jc w:val="both"/>
        <w:sectPr w:rsidR="00A808D5">
          <w:pgSz w:w="11910" w:h="16840"/>
          <w:pgMar w:top="1660" w:right="460" w:bottom="1000" w:left="580" w:header="709" w:footer="808" w:gutter="0"/>
          <w:cols w:space="720"/>
        </w:sectPr>
      </w:pPr>
    </w:p>
    <w:p w14:paraId="2827695C" w14:textId="77777777" w:rsidR="00A808D5" w:rsidRDefault="00EC4B23">
      <w:pPr>
        <w:pStyle w:val="BodyText"/>
        <w:spacing w:before="103"/>
        <w:ind w:left="1219" w:right="1337"/>
        <w:jc w:val="both"/>
      </w:pPr>
      <w:bookmarkStart w:id="533" w:name="collaborative_behaviours_is_therefore_ne"/>
      <w:bookmarkEnd w:id="533"/>
      <w:r>
        <w:lastRenderedPageBreak/>
        <w:t>collaborative</w:t>
      </w:r>
      <w:r>
        <w:rPr>
          <w:spacing w:val="-7"/>
        </w:rPr>
        <w:t xml:space="preserve"> </w:t>
      </w:r>
      <w:r>
        <w:t>behaviours</w:t>
      </w:r>
      <w:r>
        <w:rPr>
          <w:spacing w:val="-7"/>
        </w:rPr>
        <w:t xml:space="preserve"> </w:t>
      </w:r>
      <w:proofErr w:type="gramStart"/>
      <w:r>
        <w:t>is</w:t>
      </w:r>
      <w:proofErr w:type="gramEnd"/>
      <w:r>
        <w:rPr>
          <w:spacing w:val="-9"/>
        </w:rPr>
        <w:t xml:space="preserve"> </w:t>
      </w:r>
      <w:r>
        <w:t>therefore</w:t>
      </w:r>
      <w:r>
        <w:rPr>
          <w:spacing w:val="-9"/>
        </w:rPr>
        <w:t xml:space="preserve"> </w:t>
      </w:r>
      <w:r>
        <w:t>needed.</w:t>
      </w:r>
      <w:r>
        <w:rPr>
          <w:spacing w:val="40"/>
        </w:rPr>
        <w:t xml:space="preserve"> </w:t>
      </w:r>
      <w:r>
        <w:t>This</w:t>
      </w:r>
      <w:r>
        <w:rPr>
          <w:spacing w:val="-9"/>
        </w:rPr>
        <w:t xml:space="preserve"> </w:t>
      </w:r>
      <w:r>
        <w:t>need</w:t>
      </w:r>
      <w:r>
        <w:rPr>
          <w:spacing w:val="-7"/>
        </w:rPr>
        <w:t xml:space="preserve"> </w:t>
      </w:r>
      <w:r>
        <w:t>was</w:t>
      </w:r>
      <w:r>
        <w:rPr>
          <w:spacing w:val="-7"/>
        </w:rPr>
        <w:t xml:space="preserve"> </w:t>
      </w:r>
      <w:r>
        <w:t>highlighted</w:t>
      </w:r>
      <w:r>
        <w:rPr>
          <w:spacing w:val="-9"/>
        </w:rPr>
        <w:t xml:space="preserve"> </w:t>
      </w:r>
      <w:r>
        <w:t>by the</w:t>
      </w:r>
      <w:r>
        <w:rPr>
          <w:spacing w:val="-8"/>
        </w:rPr>
        <w:t xml:space="preserve"> </w:t>
      </w:r>
      <w:r>
        <w:t>Victorian</w:t>
      </w:r>
      <w:r>
        <w:rPr>
          <w:spacing w:val="-6"/>
        </w:rPr>
        <w:t xml:space="preserve"> </w:t>
      </w:r>
      <w:r>
        <w:t>and</w:t>
      </w:r>
      <w:r>
        <w:rPr>
          <w:spacing w:val="-8"/>
        </w:rPr>
        <w:t xml:space="preserve"> </w:t>
      </w:r>
      <w:r>
        <w:t>Tasmanian</w:t>
      </w:r>
      <w:r>
        <w:rPr>
          <w:spacing w:val="-6"/>
        </w:rPr>
        <w:t xml:space="preserve"> </w:t>
      </w:r>
      <w:r>
        <w:t>PHN</w:t>
      </w:r>
      <w:r>
        <w:rPr>
          <w:spacing w:val="-5"/>
        </w:rPr>
        <w:t xml:space="preserve"> </w:t>
      </w:r>
      <w:r>
        <w:t>Alliance</w:t>
      </w:r>
      <w:r>
        <w:rPr>
          <w:spacing w:val="-6"/>
        </w:rPr>
        <w:t xml:space="preserve"> </w:t>
      </w:r>
      <w:r>
        <w:t>submission</w:t>
      </w:r>
      <w:r>
        <w:rPr>
          <w:spacing w:val="-6"/>
        </w:rPr>
        <w:t xml:space="preserve"> </w:t>
      </w:r>
      <w:r>
        <w:t>which</w:t>
      </w:r>
      <w:r>
        <w:rPr>
          <w:spacing w:val="-8"/>
        </w:rPr>
        <w:t xml:space="preserve"> </w:t>
      </w:r>
      <w:r>
        <w:t>argued</w:t>
      </w:r>
      <w:r>
        <w:rPr>
          <w:spacing w:val="-5"/>
        </w:rPr>
        <w:t xml:space="preserve"> </w:t>
      </w:r>
      <w:r>
        <w:rPr>
          <w:spacing w:val="-2"/>
        </w:rPr>
        <w:t>that:</w:t>
      </w:r>
    </w:p>
    <w:p w14:paraId="0B01A520" w14:textId="77777777" w:rsidR="00A808D5" w:rsidRDefault="00EC4B23">
      <w:pPr>
        <w:spacing w:before="240"/>
        <w:ind w:left="1899" w:right="2014"/>
        <w:jc w:val="both"/>
      </w:pPr>
      <w:bookmarkStart w:id="534" w:name="The_intended_outputs_and_outcomes_of_the"/>
      <w:bookmarkEnd w:id="534"/>
      <w:r>
        <w:t>The</w:t>
      </w:r>
      <w:r>
        <w:rPr>
          <w:spacing w:val="-4"/>
        </w:rPr>
        <w:t xml:space="preserve"> </w:t>
      </w:r>
      <w:r>
        <w:t>intended</w:t>
      </w:r>
      <w:r>
        <w:rPr>
          <w:spacing w:val="-7"/>
        </w:rPr>
        <w:t xml:space="preserve"> </w:t>
      </w:r>
      <w:r>
        <w:t>outputs</w:t>
      </w:r>
      <w:r>
        <w:rPr>
          <w:spacing w:val="-5"/>
        </w:rPr>
        <w:t xml:space="preserve"> </w:t>
      </w:r>
      <w:r>
        <w:t>and</w:t>
      </w:r>
      <w:r>
        <w:rPr>
          <w:spacing w:val="-5"/>
        </w:rPr>
        <w:t xml:space="preserve"> </w:t>
      </w:r>
      <w:r>
        <w:t>outcomes</w:t>
      </w:r>
      <w:r>
        <w:rPr>
          <w:spacing w:val="-5"/>
        </w:rPr>
        <w:t xml:space="preserve"> </w:t>
      </w:r>
      <w:r>
        <w:t>of</w:t>
      </w:r>
      <w:r>
        <w:rPr>
          <w:spacing w:val="-4"/>
        </w:rPr>
        <w:t xml:space="preserve"> </w:t>
      </w:r>
      <w:r>
        <w:t>the</w:t>
      </w:r>
      <w:r>
        <w:rPr>
          <w:spacing w:val="-7"/>
        </w:rPr>
        <w:t xml:space="preserve"> </w:t>
      </w:r>
      <w:r>
        <w:t>Government’s</w:t>
      </w:r>
      <w:r>
        <w:rPr>
          <w:spacing w:val="-5"/>
        </w:rPr>
        <w:t xml:space="preserve"> </w:t>
      </w:r>
      <w:r>
        <w:t>investment in NPS MedicineWise’s activities is not consistently unders</w:t>
      </w:r>
      <w:r>
        <w:t>tood, which challenges the capacity for partners and indeed practitioners to work collaboratively (4).</w:t>
      </w:r>
    </w:p>
    <w:p w14:paraId="592860AA" w14:textId="77777777" w:rsidR="00A808D5" w:rsidRDefault="00A808D5">
      <w:pPr>
        <w:pStyle w:val="BodyText"/>
        <w:spacing w:before="11"/>
        <w:rPr>
          <w:sz w:val="19"/>
        </w:rPr>
      </w:pPr>
    </w:p>
    <w:p w14:paraId="7D1141C1" w14:textId="77777777" w:rsidR="00A808D5" w:rsidRDefault="00EC4B23">
      <w:pPr>
        <w:pStyle w:val="BodyText"/>
        <w:ind w:left="1219" w:right="1334"/>
        <w:jc w:val="both"/>
      </w:pPr>
      <w:bookmarkStart w:id="535" w:name="The_need_for_transparent_outcome_measure"/>
      <w:bookmarkEnd w:id="535"/>
      <w:r>
        <w:t xml:space="preserve">The need for transparent outcome measures was raised by </w:t>
      </w:r>
      <w:proofErr w:type="gramStart"/>
      <w:r>
        <w:t>a number of</w:t>
      </w:r>
      <w:proofErr w:type="gramEnd"/>
      <w:r>
        <w:t xml:space="preserve"> stakeholders who noted that the evaluation of NPS MedicineWise’s programs had shifted from external to internal. Many stakeholders called for NPS MedicineWise’s performance against QUM ind</w:t>
      </w:r>
      <w:r>
        <w:t>icators to be published and used to inform collaborative activity at the PHN level and with the Australian Commission on Safety and Quality in Health Care (ACSQHC) (4) (5) (6).</w:t>
      </w:r>
    </w:p>
    <w:p w14:paraId="1A148DD0" w14:textId="77777777" w:rsidR="00A808D5" w:rsidRDefault="00A808D5">
      <w:pPr>
        <w:pStyle w:val="BodyText"/>
        <w:spacing w:before="2"/>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5A47DBC8" w14:textId="77777777">
        <w:trPr>
          <w:trHeight w:val="307"/>
        </w:trPr>
        <w:tc>
          <w:tcPr>
            <w:tcW w:w="8206" w:type="dxa"/>
            <w:tcBorders>
              <w:bottom w:val="nil"/>
            </w:tcBorders>
            <w:shd w:val="clear" w:color="auto" w:fill="D9D9D9"/>
          </w:tcPr>
          <w:p w14:paraId="2191326A" w14:textId="77777777" w:rsidR="00A808D5" w:rsidRDefault="00EC4B23">
            <w:pPr>
              <w:pStyle w:val="TableParagraph"/>
              <w:tabs>
                <w:tab w:val="left" w:pos="2648"/>
              </w:tabs>
              <w:spacing w:before="19" w:line="268" w:lineRule="exact"/>
              <w:ind w:left="128"/>
              <w:rPr>
                <w:sz w:val="24"/>
              </w:rPr>
            </w:pPr>
            <w:r>
              <w:rPr>
                <w:spacing w:val="-2"/>
                <w:sz w:val="24"/>
              </w:rPr>
              <w:t>Recommendation.</w:t>
            </w:r>
            <w:r>
              <w:rPr>
                <w:sz w:val="24"/>
              </w:rPr>
              <w:tab/>
              <w:t>The</w:t>
            </w:r>
            <w:r>
              <w:rPr>
                <w:spacing w:val="54"/>
                <w:sz w:val="24"/>
              </w:rPr>
              <w:t xml:space="preserve"> </w:t>
            </w:r>
            <w:r>
              <w:rPr>
                <w:sz w:val="24"/>
              </w:rPr>
              <w:t>Grant</w:t>
            </w:r>
            <w:r>
              <w:rPr>
                <w:spacing w:val="54"/>
                <w:sz w:val="24"/>
              </w:rPr>
              <w:t xml:space="preserve"> </w:t>
            </w:r>
            <w:r>
              <w:rPr>
                <w:sz w:val="24"/>
              </w:rPr>
              <w:t>Agreement</w:t>
            </w:r>
            <w:r>
              <w:rPr>
                <w:spacing w:val="54"/>
                <w:sz w:val="24"/>
              </w:rPr>
              <w:t xml:space="preserve"> </w:t>
            </w:r>
            <w:r>
              <w:rPr>
                <w:sz w:val="24"/>
              </w:rPr>
              <w:t>should</w:t>
            </w:r>
            <w:r>
              <w:rPr>
                <w:spacing w:val="52"/>
                <w:sz w:val="24"/>
              </w:rPr>
              <w:t xml:space="preserve"> </w:t>
            </w:r>
            <w:r>
              <w:rPr>
                <w:sz w:val="24"/>
              </w:rPr>
              <w:t>require</w:t>
            </w:r>
            <w:r>
              <w:rPr>
                <w:spacing w:val="54"/>
                <w:sz w:val="24"/>
              </w:rPr>
              <w:t xml:space="preserve"> </w:t>
            </w:r>
            <w:r>
              <w:rPr>
                <w:sz w:val="24"/>
              </w:rPr>
              <w:t>that</w:t>
            </w:r>
            <w:r>
              <w:rPr>
                <w:spacing w:val="54"/>
                <w:sz w:val="24"/>
              </w:rPr>
              <w:t xml:space="preserve"> </w:t>
            </w:r>
            <w:r>
              <w:rPr>
                <w:spacing w:val="-5"/>
                <w:sz w:val="24"/>
              </w:rPr>
              <w:t>the</w:t>
            </w:r>
          </w:p>
        </w:tc>
      </w:tr>
      <w:tr w:rsidR="00A808D5" w14:paraId="29F6CB2C" w14:textId="77777777">
        <w:trPr>
          <w:trHeight w:val="288"/>
        </w:trPr>
        <w:tc>
          <w:tcPr>
            <w:tcW w:w="8206" w:type="dxa"/>
            <w:tcBorders>
              <w:top w:val="nil"/>
              <w:bottom w:val="nil"/>
            </w:tcBorders>
            <w:shd w:val="clear" w:color="auto" w:fill="D9D9D9"/>
          </w:tcPr>
          <w:p w14:paraId="11C7683E" w14:textId="77777777" w:rsidR="00A808D5" w:rsidRDefault="00EC4B23">
            <w:pPr>
              <w:pStyle w:val="TableParagraph"/>
              <w:spacing w:line="268" w:lineRule="exact"/>
              <w:ind w:left="128"/>
              <w:rPr>
                <w:sz w:val="24"/>
              </w:rPr>
            </w:pPr>
            <w:bookmarkStart w:id="536" w:name="outcomes_of_NPS_MedicineWise_Grant_funde"/>
            <w:bookmarkStart w:id="537" w:name="available_in_the_public_domain,_so_as_to"/>
            <w:bookmarkEnd w:id="536"/>
            <w:bookmarkEnd w:id="537"/>
            <w:r>
              <w:rPr>
                <w:sz w:val="24"/>
              </w:rPr>
              <w:t>outcomes</w:t>
            </w:r>
            <w:r>
              <w:rPr>
                <w:spacing w:val="50"/>
                <w:w w:val="150"/>
                <w:sz w:val="24"/>
              </w:rPr>
              <w:t xml:space="preserve"> </w:t>
            </w:r>
            <w:r>
              <w:rPr>
                <w:sz w:val="24"/>
              </w:rPr>
              <w:t>of</w:t>
            </w:r>
            <w:r>
              <w:rPr>
                <w:spacing w:val="54"/>
                <w:w w:val="150"/>
                <w:sz w:val="24"/>
              </w:rPr>
              <w:t xml:space="preserve"> </w:t>
            </w:r>
            <w:r>
              <w:rPr>
                <w:sz w:val="24"/>
              </w:rPr>
              <w:t>NPS</w:t>
            </w:r>
            <w:r>
              <w:rPr>
                <w:spacing w:val="53"/>
                <w:w w:val="150"/>
                <w:sz w:val="24"/>
              </w:rPr>
              <w:t xml:space="preserve"> </w:t>
            </w:r>
            <w:r>
              <w:rPr>
                <w:sz w:val="24"/>
              </w:rPr>
              <w:t>MedicineWise</w:t>
            </w:r>
            <w:r>
              <w:rPr>
                <w:spacing w:val="51"/>
                <w:w w:val="150"/>
                <w:sz w:val="24"/>
              </w:rPr>
              <w:t xml:space="preserve"> </w:t>
            </w:r>
            <w:r>
              <w:rPr>
                <w:sz w:val="24"/>
              </w:rPr>
              <w:t>Grant</w:t>
            </w:r>
            <w:r>
              <w:rPr>
                <w:spacing w:val="54"/>
                <w:w w:val="150"/>
                <w:sz w:val="24"/>
              </w:rPr>
              <w:t xml:space="preserve"> </w:t>
            </w:r>
            <w:r>
              <w:rPr>
                <w:sz w:val="24"/>
              </w:rPr>
              <w:t>funded</w:t>
            </w:r>
            <w:r>
              <w:rPr>
                <w:spacing w:val="51"/>
                <w:w w:val="150"/>
                <w:sz w:val="24"/>
              </w:rPr>
              <w:t xml:space="preserve"> </w:t>
            </w:r>
            <w:r>
              <w:rPr>
                <w:sz w:val="24"/>
              </w:rPr>
              <w:t>activities</w:t>
            </w:r>
            <w:r>
              <w:rPr>
                <w:spacing w:val="53"/>
                <w:w w:val="150"/>
                <w:sz w:val="24"/>
              </w:rPr>
              <w:t xml:space="preserve"> </w:t>
            </w:r>
            <w:r>
              <w:rPr>
                <w:sz w:val="24"/>
              </w:rPr>
              <w:t>are</w:t>
            </w:r>
            <w:r>
              <w:rPr>
                <w:spacing w:val="52"/>
                <w:w w:val="150"/>
                <w:sz w:val="24"/>
              </w:rPr>
              <w:t xml:space="preserve"> </w:t>
            </w:r>
            <w:r>
              <w:rPr>
                <w:spacing w:val="-4"/>
                <w:sz w:val="24"/>
              </w:rPr>
              <w:t>made</w:t>
            </w:r>
          </w:p>
        </w:tc>
      </w:tr>
      <w:tr w:rsidR="00A808D5" w14:paraId="6BBE8D54" w14:textId="77777777">
        <w:trPr>
          <w:trHeight w:val="288"/>
        </w:trPr>
        <w:tc>
          <w:tcPr>
            <w:tcW w:w="8206" w:type="dxa"/>
            <w:tcBorders>
              <w:top w:val="nil"/>
              <w:bottom w:val="nil"/>
            </w:tcBorders>
            <w:shd w:val="clear" w:color="auto" w:fill="D9D9D9"/>
          </w:tcPr>
          <w:p w14:paraId="7BDD16BF" w14:textId="77777777" w:rsidR="00A808D5" w:rsidRDefault="00EC4B23">
            <w:pPr>
              <w:pStyle w:val="TableParagraph"/>
              <w:spacing w:line="268" w:lineRule="exact"/>
              <w:ind w:left="128"/>
              <w:rPr>
                <w:sz w:val="24"/>
              </w:rPr>
            </w:pPr>
            <w:r>
              <w:rPr>
                <w:sz w:val="24"/>
              </w:rPr>
              <w:t>available</w:t>
            </w:r>
            <w:r>
              <w:rPr>
                <w:spacing w:val="48"/>
                <w:sz w:val="24"/>
              </w:rPr>
              <w:t xml:space="preserve"> </w:t>
            </w:r>
            <w:r>
              <w:rPr>
                <w:sz w:val="24"/>
              </w:rPr>
              <w:t>in</w:t>
            </w:r>
            <w:r>
              <w:rPr>
                <w:spacing w:val="51"/>
                <w:sz w:val="24"/>
              </w:rPr>
              <w:t xml:space="preserve"> </w:t>
            </w:r>
            <w:r>
              <w:rPr>
                <w:sz w:val="24"/>
              </w:rPr>
              <w:t>the</w:t>
            </w:r>
            <w:r>
              <w:rPr>
                <w:spacing w:val="52"/>
                <w:sz w:val="24"/>
              </w:rPr>
              <w:t xml:space="preserve"> </w:t>
            </w:r>
            <w:r>
              <w:rPr>
                <w:sz w:val="24"/>
              </w:rPr>
              <w:t>public</w:t>
            </w:r>
            <w:r>
              <w:rPr>
                <w:spacing w:val="51"/>
                <w:sz w:val="24"/>
              </w:rPr>
              <w:t xml:space="preserve"> </w:t>
            </w:r>
            <w:r>
              <w:rPr>
                <w:sz w:val="24"/>
              </w:rPr>
              <w:t>domain,</w:t>
            </w:r>
            <w:r>
              <w:rPr>
                <w:spacing w:val="51"/>
                <w:sz w:val="24"/>
              </w:rPr>
              <w:t xml:space="preserve"> </w:t>
            </w:r>
            <w:proofErr w:type="gramStart"/>
            <w:r>
              <w:rPr>
                <w:sz w:val="24"/>
              </w:rPr>
              <w:t>so</w:t>
            </w:r>
            <w:r>
              <w:rPr>
                <w:spacing w:val="53"/>
                <w:sz w:val="24"/>
              </w:rPr>
              <w:t xml:space="preserve"> </w:t>
            </w:r>
            <w:r>
              <w:rPr>
                <w:sz w:val="24"/>
              </w:rPr>
              <w:t>as</w:t>
            </w:r>
            <w:r>
              <w:rPr>
                <w:spacing w:val="50"/>
                <w:sz w:val="24"/>
              </w:rPr>
              <w:t xml:space="preserve"> </w:t>
            </w:r>
            <w:r>
              <w:rPr>
                <w:sz w:val="24"/>
              </w:rPr>
              <w:t>to</w:t>
            </w:r>
            <w:proofErr w:type="gramEnd"/>
            <w:r>
              <w:rPr>
                <w:spacing w:val="51"/>
                <w:sz w:val="24"/>
              </w:rPr>
              <w:t xml:space="preserve"> </w:t>
            </w:r>
            <w:r>
              <w:rPr>
                <w:sz w:val="24"/>
              </w:rPr>
              <w:t>enhance</w:t>
            </w:r>
            <w:r>
              <w:rPr>
                <w:spacing w:val="50"/>
                <w:sz w:val="24"/>
              </w:rPr>
              <w:t xml:space="preserve"> </w:t>
            </w:r>
            <w:r>
              <w:rPr>
                <w:sz w:val="24"/>
              </w:rPr>
              <w:t>transparency.</w:t>
            </w:r>
            <w:r>
              <w:rPr>
                <w:spacing w:val="53"/>
                <w:sz w:val="24"/>
              </w:rPr>
              <w:t xml:space="preserve"> </w:t>
            </w:r>
            <w:r>
              <w:rPr>
                <w:spacing w:val="-5"/>
                <w:sz w:val="24"/>
              </w:rPr>
              <w:t>The</w:t>
            </w:r>
          </w:p>
        </w:tc>
      </w:tr>
      <w:tr w:rsidR="00A808D5" w14:paraId="35D5C0FA" w14:textId="77777777">
        <w:trPr>
          <w:trHeight w:val="289"/>
        </w:trPr>
        <w:tc>
          <w:tcPr>
            <w:tcW w:w="8206" w:type="dxa"/>
            <w:tcBorders>
              <w:top w:val="nil"/>
              <w:bottom w:val="nil"/>
            </w:tcBorders>
            <w:shd w:val="clear" w:color="auto" w:fill="D9D9D9"/>
          </w:tcPr>
          <w:p w14:paraId="0840B7BF" w14:textId="77777777" w:rsidR="00A808D5" w:rsidRDefault="00EC4B23">
            <w:pPr>
              <w:pStyle w:val="TableParagraph"/>
              <w:spacing w:line="269" w:lineRule="exact"/>
              <w:ind w:left="128"/>
              <w:rPr>
                <w:sz w:val="24"/>
              </w:rPr>
            </w:pPr>
            <w:bookmarkStart w:id="538" w:name="annual_evaluation_reports,_detailed_Econ"/>
            <w:bookmarkEnd w:id="538"/>
            <w:r>
              <w:rPr>
                <w:sz w:val="24"/>
              </w:rPr>
              <w:t>annual</w:t>
            </w:r>
            <w:r>
              <w:rPr>
                <w:spacing w:val="37"/>
                <w:sz w:val="24"/>
              </w:rPr>
              <w:t xml:space="preserve"> </w:t>
            </w:r>
            <w:r>
              <w:rPr>
                <w:sz w:val="24"/>
              </w:rPr>
              <w:t>evaluation</w:t>
            </w:r>
            <w:r>
              <w:rPr>
                <w:spacing w:val="31"/>
                <w:sz w:val="24"/>
              </w:rPr>
              <w:t xml:space="preserve"> </w:t>
            </w:r>
            <w:r>
              <w:rPr>
                <w:sz w:val="24"/>
              </w:rPr>
              <w:t>reports,</w:t>
            </w:r>
            <w:r>
              <w:rPr>
                <w:spacing w:val="34"/>
                <w:sz w:val="24"/>
              </w:rPr>
              <w:t xml:space="preserve"> </w:t>
            </w:r>
            <w:r>
              <w:rPr>
                <w:sz w:val="24"/>
              </w:rPr>
              <w:t>detailed</w:t>
            </w:r>
            <w:r>
              <w:rPr>
                <w:spacing w:val="35"/>
                <w:sz w:val="24"/>
              </w:rPr>
              <w:t xml:space="preserve"> </w:t>
            </w:r>
            <w:r>
              <w:rPr>
                <w:sz w:val="24"/>
              </w:rPr>
              <w:t>Economic</w:t>
            </w:r>
            <w:r>
              <w:rPr>
                <w:spacing w:val="33"/>
                <w:sz w:val="24"/>
              </w:rPr>
              <w:t xml:space="preserve"> </w:t>
            </w:r>
            <w:r>
              <w:rPr>
                <w:sz w:val="24"/>
              </w:rPr>
              <w:t>Evaluation</w:t>
            </w:r>
            <w:r>
              <w:rPr>
                <w:spacing w:val="31"/>
                <w:sz w:val="24"/>
              </w:rPr>
              <w:t xml:space="preserve"> </w:t>
            </w:r>
            <w:r>
              <w:rPr>
                <w:sz w:val="24"/>
              </w:rPr>
              <w:t>reports</w:t>
            </w:r>
            <w:r>
              <w:rPr>
                <w:spacing w:val="35"/>
                <w:sz w:val="24"/>
              </w:rPr>
              <w:t xml:space="preserve"> </w:t>
            </w:r>
            <w:r>
              <w:rPr>
                <w:spacing w:val="-5"/>
                <w:sz w:val="24"/>
              </w:rPr>
              <w:t>and</w:t>
            </w:r>
          </w:p>
        </w:tc>
      </w:tr>
      <w:tr w:rsidR="00A808D5" w14:paraId="45433333" w14:textId="77777777">
        <w:trPr>
          <w:trHeight w:val="290"/>
        </w:trPr>
        <w:tc>
          <w:tcPr>
            <w:tcW w:w="8206" w:type="dxa"/>
            <w:tcBorders>
              <w:top w:val="nil"/>
              <w:bottom w:val="nil"/>
            </w:tcBorders>
            <w:shd w:val="clear" w:color="auto" w:fill="D9D9D9"/>
          </w:tcPr>
          <w:p w14:paraId="6458FF33" w14:textId="77777777" w:rsidR="00A808D5" w:rsidRDefault="00EC4B23">
            <w:pPr>
              <w:pStyle w:val="TableParagraph"/>
              <w:spacing w:before="1" w:line="270" w:lineRule="exact"/>
              <w:ind w:left="128"/>
              <w:rPr>
                <w:sz w:val="24"/>
              </w:rPr>
            </w:pPr>
            <w:bookmarkStart w:id="539" w:name="the_more_detailed_financial_impact_repor"/>
            <w:bookmarkEnd w:id="539"/>
            <w:r>
              <w:rPr>
                <w:sz w:val="24"/>
              </w:rPr>
              <w:t>the</w:t>
            </w:r>
            <w:r>
              <w:rPr>
                <w:spacing w:val="33"/>
                <w:sz w:val="24"/>
              </w:rPr>
              <w:t xml:space="preserve"> </w:t>
            </w:r>
            <w:r>
              <w:rPr>
                <w:sz w:val="24"/>
              </w:rPr>
              <w:t>more</w:t>
            </w:r>
            <w:r>
              <w:rPr>
                <w:spacing w:val="36"/>
                <w:sz w:val="24"/>
              </w:rPr>
              <w:t xml:space="preserve"> </w:t>
            </w:r>
            <w:r>
              <w:rPr>
                <w:sz w:val="24"/>
              </w:rPr>
              <w:t>detailed</w:t>
            </w:r>
            <w:r>
              <w:rPr>
                <w:spacing w:val="32"/>
                <w:sz w:val="24"/>
              </w:rPr>
              <w:t xml:space="preserve"> </w:t>
            </w:r>
            <w:r>
              <w:rPr>
                <w:sz w:val="24"/>
              </w:rPr>
              <w:t>financial</w:t>
            </w:r>
            <w:r>
              <w:rPr>
                <w:spacing w:val="35"/>
                <w:sz w:val="24"/>
              </w:rPr>
              <w:t xml:space="preserve"> </w:t>
            </w:r>
            <w:r>
              <w:rPr>
                <w:sz w:val="24"/>
              </w:rPr>
              <w:t>impact</w:t>
            </w:r>
            <w:r>
              <w:rPr>
                <w:spacing w:val="36"/>
                <w:sz w:val="24"/>
              </w:rPr>
              <w:t xml:space="preserve"> </w:t>
            </w:r>
            <w:r>
              <w:rPr>
                <w:sz w:val="24"/>
              </w:rPr>
              <w:t>reports</w:t>
            </w:r>
            <w:r>
              <w:rPr>
                <w:spacing w:val="35"/>
                <w:sz w:val="24"/>
              </w:rPr>
              <w:t xml:space="preserve"> </w:t>
            </w:r>
            <w:r>
              <w:rPr>
                <w:sz w:val="24"/>
              </w:rPr>
              <w:t>on</w:t>
            </w:r>
            <w:r>
              <w:rPr>
                <w:spacing w:val="36"/>
                <w:sz w:val="24"/>
              </w:rPr>
              <w:t xml:space="preserve"> </w:t>
            </w:r>
            <w:r>
              <w:rPr>
                <w:sz w:val="24"/>
              </w:rPr>
              <w:t>PBS</w:t>
            </w:r>
            <w:r>
              <w:rPr>
                <w:spacing w:val="35"/>
                <w:sz w:val="24"/>
              </w:rPr>
              <w:t xml:space="preserve"> </w:t>
            </w:r>
            <w:r>
              <w:rPr>
                <w:sz w:val="24"/>
              </w:rPr>
              <w:t>and</w:t>
            </w:r>
            <w:r>
              <w:rPr>
                <w:spacing w:val="36"/>
                <w:sz w:val="24"/>
              </w:rPr>
              <w:t xml:space="preserve"> </w:t>
            </w:r>
            <w:r>
              <w:rPr>
                <w:sz w:val="24"/>
              </w:rPr>
              <w:t>MBS</w:t>
            </w:r>
            <w:r>
              <w:rPr>
                <w:spacing w:val="36"/>
                <w:sz w:val="24"/>
              </w:rPr>
              <w:t xml:space="preserve"> </w:t>
            </w:r>
            <w:r>
              <w:rPr>
                <w:spacing w:val="-2"/>
                <w:sz w:val="24"/>
              </w:rPr>
              <w:t>savings</w:t>
            </w:r>
          </w:p>
        </w:tc>
      </w:tr>
      <w:tr w:rsidR="00A808D5" w14:paraId="07C497A9" w14:textId="77777777">
        <w:trPr>
          <w:trHeight w:val="308"/>
        </w:trPr>
        <w:tc>
          <w:tcPr>
            <w:tcW w:w="8206" w:type="dxa"/>
            <w:tcBorders>
              <w:top w:val="nil"/>
            </w:tcBorders>
            <w:shd w:val="clear" w:color="auto" w:fill="D9D9D9"/>
          </w:tcPr>
          <w:p w14:paraId="3E10060B" w14:textId="77777777" w:rsidR="00A808D5" w:rsidRDefault="00EC4B23">
            <w:pPr>
              <w:pStyle w:val="TableParagraph"/>
              <w:spacing w:before="1" w:line="288" w:lineRule="exact"/>
              <w:ind w:left="128"/>
              <w:rPr>
                <w:sz w:val="24"/>
              </w:rPr>
            </w:pPr>
            <w:bookmarkStart w:id="540" w:name="should_also_be_required_to_be_made_avail"/>
            <w:bookmarkEnd w:id="540"/>
            <w:r>
              <w:rPr>
                <w:sz w:val="24"/>
              </w:rPr>
              <w:t>should</w:t>
            </w:r>
            <w:r>
              <w:rPr>
                <w:spacing w:val="-4"/>
                <w:sz w:val="24"/>
              </w:rPr>
              <w:t xml:space="preserve"> </w:t>
            </w:r>
            <w:r>
              <w:rPr>
                <w:sz w:val="24"/>
              </w:rPr>
              <w:t>also</w:t>
            </w:r>
            <w:r>
              <w:rPr>
                <w:spacing w:val="-4"/>
                <w:sz w:val="24"/>
              </w:rPr>
              <w:t xml:space="preserve"> </w:t>
            </w:r>
            <w:r>
              <w:rPr>
                <w:sz w:val="24"/>
              </w:rPr>
              <w:t>be</w:t>
            </w:r>
            <w:r>
              <w:rPr>
                <w:spacing w:val="1"/>
                <w:sz w:val="24"/>
              </w:rPr>
              <w:t xml:space="preserve"> </w:t>
            </w:r>
            <w:r>
              <w:rPr>
                <w:sz w:val="24"/>
              </w:rPr>
              <w:t>required</w:t>
            </w:r>
            <w:r>
              <w:rPr>
                <w:spacing w:val="-4"/>
                <w:sz w:val="24"/>
              </w:rPr>
              <w:t xml:space="preserve"> </w:t>
            </w:r>
            <w:r>
              <w:rPr>
                <w:sz w:val="24"/>
              </w:rPr>
              <w:t>to</w:t>
            </w:r>
            <w:r>
              <w:rPr>
                <w:spacing w:val="-1"/>
                <w:sz w:val="24"/>
              </w:rPr>
              <w:t xml:space="preserve"> </w:t>
            </w:r>
            <w:r>
              <w:rPr>
                <w:sz w:val="24"/>
              </w:rPr>
              <w:t>be</w:t>
            </w:r>
            <w:r>
              <w:rPr>
                <w:spacing w:val="-1"/>
                <w:sz w:val="24"/>
              </w:rPr>
              <w:t xml:space="preserve"> </w:t>
            </w:r>
            <w:r>
              <w:rPr>
                <w:sz w:val="24"/>
              </w:rPr>
              <w:t>made</w:t>
            </w:r>
            <w:r>
              <w:rPr>
                <w:spacing w:val="-1"/>
                <w:sz w:val="24"/>
              </w:rPr>
              <w:t xml:space="preserve"> </w:t>
            </w:r>
            <w:r>
              <w:rPr>
                <w:sz w:val="24"/>
              </w:rPr>
              <w:t>available</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public</w:t>
            </w:r>
            <w:r>
              <w:rPr>
                <w:spacing w:val="-3"/>
                <w:sz w:val="24"/>
              </w:rPr>
              <w:t xml:space="preserve"> </w:t>
            </w:r>
            <w:r>
              <w:rPr>
                <w:spacing w:val="-2"/>
                <w:sz w:val="24"/>
              </w:rPr>
              <w:t>domain.</w:t>
            </w:r>
          </w:p>
        </w:tc>
      </w:tr>
    </w:tbl>
    <w:p w14:paraId="1BFAE2B2" w14:textId="77777777" w:rsidR="00A808D5" w:rsidRDefault="00EC4B23">
      <w:pPr>
        <w:pStyle w:val="BodyText"/>
        <w:spacing w:before="238"/>
        <w:ind w:left="1219" w:right="1332"/>
        <w:jc w:val="both"/>
      </w:pPr>
      <w:bookmarkStart w:id="541" w:name="The_Australian_Healthcare_and_Hospitals_"/>
      <w:bookmarkEnd w:id="541"/>
      <w:r>
        <w:t>The Australian Healthcare and Hospitals Association (AHHA) submission referred to the National Strategy for Quality Use of Medicine’s Manual of Indicators which was last published</w:t>
      </w:r>
      <w:r>
        <w:t xml:space="preserve"> in 2004 and the ACSQHC National QUM Indicators for Australian Hospitals and Atlas of HealthCare Variation</w:t>
      </w:r>
      <w:r>
        <w:rPr>
          <w:spacing w:val="-9"/>
        </w:rPr>
        <w:t xml:space="preserve"> </w:t>
      </w:r>
      <w:r>
        <w:t>as</w:t>
      </w:r>
      <w:r>
        <w:rPr>
          <w:spacing w:val="-7"/>
        </w:rPr>
        <w:t xml:space="preserve"> </w:t>
      </w:r>
      <w:r>
        <w:t>important</w:t>
      </w:r>
      <w:r>
        <w:rPr>
          <w:spacing w:val="-6"/>
        </w:rPr>
        <w:t xml:space="preserve"> </w:t>
      </w:r>
      <w:r>
        <w:t>documents</w:t>
      </w:r>
      <w:r>
        <w:rPr>
          <w:spacing w:val="-7"/>
        </w:rPr>
        <w:t xml:space="preserve"> </w:t>
      </w:r>
      <w:r>
        <w:t>which</w:t>
      </w:r>
      <w:r>
        <w:rPr>
          <w:spacing w:val="-6"/>
        </w:rPr>
        <w:t xml:space="preserve"> </w:t>
      </w:r>
      <w:r>
        <w:t>should</w:t>
      </w:r>
      <w:r>
        <w:rPr>
          <w:spacing w:val="-6"/>
        </w:rPr>
        <w:t xml:space="preserve"> </w:t>
      </w:r>
      <w:r>
        <w:t>inform</w:t>
      </w:r>
      <w:r>
        <w:rPr>
          <w:spacing w:val="-9"/>
        </w:rPr>
        <w:t xml:space="preserve"> </w:t>
      </w:r>
      <w:r>
        <w:t>the</w:t>
      </w:r>
      <w:r>
        <w:rPr>
          <w:spacing w:val="-6"/>
        </w:rPr>
        <w:t xml:space="preserve"> </w:t>
      </w:r>
      <w:r>
        <w:t>development</w:t>
      </w:r>
      <w:r>
        <w:rPr>
          <w:spacing w:val="-6"/>
        </w:rPr>
        <w:t xml:space="preserve"> </w:t>
      </w:r>
      <w:r>
        <w:t>of NPS MedicineWise’s Grant performance indicators (7) (8) (9). Where applicable,</w:t>
      </w:r>
      <w:r>
        <w:rPr>
          <w:spacing w:val="-12"/>
        </w:rPr>
        <w:t xml:space="preserve"> </w:t>
      </w:r>
      <w:r>
        <w:t>these</w:t>
      </w:r>
      <w:r>
        <w:rPr>
          <w:spacing w:val="-17"/>
        </w:rPr>
        <w:t xml:space="preserve"> </w:t>
      </w:r>
      <w:r>
        <w:t>indicators</w:t>
      </w:r>
      <w:r>
        <w:rPr>
          <w:spacing w:val="-14"/>
        </w:rPr>
        <w:t xml:space="preserve"> </w:t>
      </w:r>
      <w:r>
        <w:t>could</w:t>
      </w:r>
      <w:r>
        <w:rPr>
          <w:spacing w:val="-14"/>
        </w:rPr>
        <w:t xml:space="preserve"> </w:t>
      </w:r>
      <w:r>
        <w:t>be</w:t>
      </w:r>
      <w:r>
        <w:rPr>
          <w:spacing w:val="-9"/>
        </w:rPr>
        <w:t xml:space="preserve"> </w:t>
      </w:r>
      <w:r>
        <w:t>used</w:t>
      </w:r>
      <w:r>
        <w:rPr>
          <w:spacing w:val="-12"/>
        </w:rPr>
        <w:t xml:space="preserve"> </w:t>
      </w:r>
      <w:r>
        <w:t>to</w:t>
      </w:r>
      <w:r>
        <w:rPr>
          <w:spacing w:val="-14"/>
        </w:rPr>
        <w:t xml:space="preserve"> </w:t>
      </w:r>
      <w:r>
        <w:t>inform</w:t>
      </w:r>
      <w:r>
        <w:rPr>
          <w:spacing w:val="-14"/>
        </w:rPr>
        <w:t xml:space="preserve"> </w:t>
      </w:r>
      <w:r>
        <w:t>the</w:t>
      </w:r>
      <w:r>
        <w:rPr>
          <w:spacing w:val="-12"/>
        </w:rPr>
        <w:t xml:space="preserve"> </w:t>
      </w:r>
      <w:r>
        <w:t>development</w:t>
      </w:r>
      <w:r>
        <w:rPr>
          <w:spacing w:val="-11"/>
        </w:rPr>
        <w:t xml:space="preserve"> </w:t>
      </w:r>
      <w:r>
        <w:t>of</w:t>
      </w:r>
      <w:r>
        <w:rPr>
          <w:spacing w:val="-12"/>
        </w:rPr>
        <w:t xml:space="preserve"> </w:t>
      </w:r>
      <w:r>
        <w:t>NPS MedicineWise’s performance framework.</w:t>
      </w:r>
    </w:p>
    <w:p w14:paraId="02D79844" w14:textId="77777777" w:rsidR="00A808D5" w:rsidRDefault="00EC4B23">
      <w:pPr>
        <w:pStyle w:val="BodyText"/>
        <w:spacing w:before="241"/>
        <w:ind w:left="1219" w:right="1334"/>
        <w:jc w:val="both"/>
      </w:pPr>
      <w:bookmarkStart w:id="542" w:name="An_integrated_QUM_performance_measuremen"/>
      <w:bookmarkEnd w:id="542"/>
      <w:r>
        <w:t>An integrated QUM performance measurement framework would assist with</w:t>
      </w:r>
      <w:r>
        <w:rPr>
          <w:spacing w:val="-6"/>
        </w:rPr>
        <w:t xml:space="preserve"> </w:t>
      </w:r>
      <w:r>
        <w:t>the</w:t>
      </w:r>
      <w:r>
        <w:rPr>
          <w:spacing w:val="-8"/>
        </w:rPr>
        <w:t xml:space="preserve"> </w:t>
      </w:r>
      <w:r>
        <w:t>identification</w:t>
      </w:r>
      <w:r>
        <w:rPr>
          <w:spacing w:val="-7"/>
        </w:rPr>
        <w:t xml:space="preserve"> </w:t>
      </w:r>
      <w:r>
        <w:t>of</w:t>
      </w:r>
      <w:r>
        <w:rPr>
          <w:spacing w:val="-6"/>
        </w:rPr>
        <w:t xml:space="preserve"> </w:t>
      </w:r>
      <w:r>
        <w:t>indicators</w:t>
      </w:r>
      <w:r>
        <w:rPr>
          <w:spacing w:val="-6"/>
        </w:rPr>
        <w:t xml:space="preserve"> </w:t>
      </w:r>
      <w:r>
        <w:t>that</w:t>
      </w:r>
      <w:r>
        <w:rPr>
          <w:spacing w:val="-7"/>
        </w:rPr>
        <w:t xml:space="preserve"> </w:t>
      </w:r>
      <w:r>
        <w:t>accounted</w:t>
      </w:r>
      <w:r>
        <w:rPr>
          <w:spacing w:val="-7"/>
        </w:rPr>
        <w:t xml:space="preserve"> </w:t>
      </w:r>
      <w:r>
        <w:t>for</w:t>
      </w:r>
      <w:r>
        <w:rPr>
          <w:spacing w:val="-6"/>
        </w:rPr>
        <w:t xml:space="preserve"> </w:t>
      </w:r>
      <w:r>
        <w:t>the</w:t>
      </w:r>
      <w:r>
        <w:rPr>
          <w:spacing w:val="-6"/>
        </w:rPr>
        <w:t xml:space="preserve"> </w:t>
      </w:r>
      <w:r>
        <w:t xml:space="preserve">interconnections and complexity in </w:t>
      </w:r>
      <w:proofErr w:type="gramStart"/>
      <w:r>
        <w:t>cause and effect</w:t>
      </w:r>
      <w:proofErr w:type="gramEnd"/>
      <w:r>
        <w:t xml:space="preserve"> relationships in the delivery of healthcare. As the NSW Bureau of Health Infor</w:t>
      </w:r>
      <w:r>
        <w:t>mation explains:</w:t>
      </w:r>
    </w:p>
    <w:p w14:paraId="23F914C3" w14:textId="77777777" w:rsidR="00A808D5" w:rsidRDefault="00EC4B23">
      <w:pPr>
        <w:pStyle w:val="BodyText"/>
        <w:spacing w:before="240"/>
        <w:ind w:left="1939" w:right="1334"/>
        <w:jc w:val="both"/>
      </w:pPr>
      <w:bookmarkStart w:id="543" w:name="The_integrated_performance_assessment_fr"/>
      <w:bookmarkEnd w:id="543"/>
      <w:r>
        <w:t>The integrated performance assessment framework takes as its starting point, well-established elements of performance measurement</w:t>
      </w:r>
      <w:r>
        <w:rPr>
          <w:spacing w:val="-17"/>
        </w:rPr>
        <w:t xml:space="preserve"> </w:t>
      </w:r>
      <w:r>
        <w:t>such</w:t>
      </w:r>
      <w:r>
        <w:rPr>
          <w:spacing w:val="-17"/>
        </w:rPr>
        <w:t xml:space="preserve"> </w:t>
      </w:r>
      <w:r>
        <w:t>as</w:t>
      </w:r>
      <w:r>
        <w:rPr>
          <w:spacing w:val="-16"/>
        </w:rPr>
        <w:t xml:space="preserve"> </w:t>
      </w:r>
      <w:r>
        <w:t>resources,</w:t>
      </w:r>
      <w:r>
        <w:rPr>
          <w:spacing w:val="-17"/>
        </w:rPr>
        <w:t xml:space="preserve"> </w:t>
      </w:r>
      <w:r>
        <w:t>staff,</w:t>
      </w:r>
      <w:r>
        <w:rPr>
          <w:spacing w:val="-17"/>
        </w:rPr>
        <w:t xml:space="preserve"> </w:t>
      </w:r>
      <w:r>
        <w:t>activity,</w:t>
      </w:r>
      <w:r>
        <w:rPr>
          <w:spacing w:val="-17"/>
        </w:rPr>
        <w:t xml:space="preserve"> </w:t>
      </w:r>
      <w:r>
        <w:t>and</w:t>
      </w:r>
      <w:r>
        <w:rPr>
          <w:spacing w:val="-16"/>
        </w:rPr>
        <w:t xml:space="preserve"> </w:t>
      </w:r>
      <w:r>
        <w:t>results.</w:t>
      </w:r>
      <w:r>
        <w:rPr>
          <w:spacing w:val="-17"/>
        </w:rPr>
        <w:t xml:space="preserve"> </w:t>
      </w:r>
      <w:r>
        <w:t>However, it acknowledges the limitations of these standard c</w:t>
      </w:r>
      <w:r>
        <w:t xml:space="preserve">onstructs of inputs, </w:t>
      </w:r>
      <w:proofErr w:type="gramStart"/>
      <w:r>
        <w:t>outputs</w:t>
      </w:r>
      <w:proofErr w:type="gramEnd"/>
      <w:r>
        <w:t xml:space="preserve"> and outcomes – recognising that increases or decreases do not necessarily correspond to an improvement or deterioration in performance. It emphasises the importance of moving beyond measurement of static concepts to a focus on </w:t>
      </w:r>
      <w:r>
        <w:t xml:space="preserve">functional, </w:t>
      </w:r>
      <w:proofErr w:type="gramStart"/>
      <w:r>
        <w:t>relational</w:t>
      </w:r>
      <w:proofErr w:type="gramEnd"/>
      <w:r>
        <w:t xml:space="preserve"> and dynamic constructs (10).</w:t>
      </w:r>
    </w:p>
    <w:p w14:paraId="259E4F31" w14:textId="77777777" w:rsidR="00A808D5" w:rsidRDefault="00A808D5">
      <w:pPr>
        <w:jc w:val="both"/>
        <w:sectPr w:rsidR="00A808D5">
          <w:pgSz w:w="11910" w:h="16840"/>
          <w:pgMar w:top="1660" w:right="460" w:bottom="1000" w:left="580" w:header="709" w:footer="808" w:gutter="0"/>
          <w:cols w:space="720"/>
        </w:sectPr>
      </w:pPr>
    </w:p>
    <w:p w14:paraId="4550C6D1" w14:textId="77777777" w:rsidR="00A808D5" w:rsidRDefault="00EC4B23">
      <w:pPr>
        <w:pStyle w:val="BodyText"/>
        <w:spacing w:before="103"/>
        <w:ind w:left="1219" w:right="1333" w:hanging="1"/>
        <w:jc w:val="both"/>
      </w:pPr>
      <w:bookmarkStart w:id="544" w:name="The_challenges_of_measuring_performance_"/>
      <w:bookmarkEnd w:id="544"/>
      <w:r>
        <w:lastRenderedPageBreak/>
        <w:t>The challenges of measuring performance in addressing QUM issues calls for an integrated framework that can be applied in a systematic and rigorous manner.</w:t>
      </w:r>
    </w:p>
    <w:p w14:paraId="46E82CB9" w14:textId="77777777" w:rsidR="00A808D5" w:rsidRDefault="00A808D5">
      <w:pPr>
        <w:pStyle w:val="BodyText"/>
        <w:spacing w:before="2"/>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65E9221A" w14:textId="77777777">
        <w:trPr>
          <w:trHeight w:val="307"/>
        </w:trPr>
        <w:tc>
          <w:tcPr>
            <w:tcW w:w="8206" w:type="dxa"/>
            <w:tcBorders>
              <w:bottom w:val="nil"/>
            </w:tcBorders>
            <w:shd w:val="clear" w:color="auto" w:fill="D9D9D9"/>
          </w:tcPr>
          <w:p w14:paraId="54088528" w14:textId="77777777" w:rsidR="00A808D5" w:rsidRDefault="00EC4B23">
            <w:pPr>
              <w:pStyle w:val="TableParagraph"/>
              <w:tabs>
                <w:tab w:val="left" w:pos="2648"/>
              </w:tabs>
              <w:spacing w:before="19" w:line="268" w:lineRule="exact"/>
              <w:ind w:left="128"/>
              <w:rPr>
                <w:sz w:val="24"/>
              </w:rPr>
            </w:pPr>
            <w:bookmarkStart w:id="545" w:name="Recommendation._A_QUM_performance_assess"/>
            <w:bookmarkStart w:id="546" w:name="guide_indicator_selection,_implementatio"/>
            <w:bookmarkEnd w:id="545"/>
            <w:bookmarkEnd w:id="546"/>
            <w:r>
              <w:rPr>
                <w:spacing w:val="-2"/>
                <w:sz w:val="24"/>
              </w:rPr>
              <w:t>Recommendation.</w:t>
            </w:r>
            <w:r>
              <w:rPr>
                <w:sz w:val="24"/>
              </w:rPr>
              <w:tab/>
              <w:t>A</w:t>
            </w:r>
            <w:r>
              <w:rPr>
                <w:spacing w:val="41"/>
                <w:sz w:val="24"/>
              </w:rPr>
              <w:t xml:space="preserve"> </w:t>
            </w:r>
            <w:r>
              <w:rPr>
                <w:sz w:val="24"/>
              </w:rPr>
              <w:t>QUM</w:t>
            </w:r>
            <w:r>
              <w:rPr>
                <w:spacing w:val="42"/>
                <w:sz w:val="24"/>
              </w:rPr>
              <w:t xml:space="preserve"> </w:t>
            </w:r>
            <w:r>
              <w:rPr>
                <w:sz w:val="24"/>
              </w:rPr>
              <w:t>performance</w:t>
            </w:r>
            <w:r>
              <w:rPr>
                <w:spacing w:val="42"/>
                <w:sz w:val="24"/>
              </w:rPr>
              <w:t xml:space="preserve"> </w:t>
            </w:r>
            <w:r>
              <w:rPr>
                <w:sz w:val="24"/>
              </w:rPr>
              <w:t>assessment</w:t>
            </w:r>
            <w:r>
              <w:rPr>
                <w:spacing w:val="42"/>
                <w:sz w:val="24"/>
              </w:rPr>
              <w:t xml:space="preserve"> </w:t>
            </w:r>
            <w:r>
              <w:rPr>
                <w:sz w:val="24"/>
              </w:rPr>
              <w:t>framework</w:t>
            </w:r>
            <w:r>
              <w:rPr>
                <w:spacing w:val="40"/>
                <w:sz w:val="24"/>
              </w:rPr>
              <w:t xml:space="preserve"> </w:t>
            </w:r>
            <w:r>
              <w:rPr>
                <w:spacing w:val="-5"/>
                <w:sz w:val="24"/>
              </w:rPr>
              <w:t>to</w:t>
            </w:r>
          </w:p>
        </w:tc>
      </w:tr>
      <w:tr w:rsidR="00A808D5" w14:paraId="6DA40C11" w14:textId="77777777">
        <w:trPr>
          <w:trHeight w:val="288"/>
        </w:trPr>
        <w:tc>
          <w:tcPr>
            <w:tcW w:w="8206" w:type="dxa"/>
            <w:tcBorders>
              <w:top w:val="nil"/>
              <w:bottom w:val="nil"/>
            </w:tcBorders>
            <w:shd w:val="clear" w:color="auto" w:fill="D9D9D9"/>
          </w:tcPr>
          <w:p w14:paraId="3BCE1FBB" w14:textId="77777777" w:rsidR="00A808D5" w:rsidRDefault="00EC4B23">
            <w:pPr>
              <w:pStyle w:val="TableParagraph"/>
              <w:spacing w:line="268" w:lineRule="exact"/>
              <w:ind w:left="128"/>
              <w:rPr>
                <w:sz w:val="24"/>
              </w:rPr>
            </w:pPr>
            <w:r>
              <w:rPr>
                <w:sz w:val="24"/>
              </w:rPr>
              <w:t>guide</w:t>
            </w:r>
            <w:r>
              <w:rPr>
                <w:spacing w:val="67"/>
                <w:sz w:val="24"/>
              </w:rPr>
              <w:t xml:space="preserve"> </w:t>
            </w:r>
            <w:r>
              <w:rPr>
                <w:sz w:val="24"/>
              </w:rPr>
              <w:t>indicator</w:t>
            </w:r>
            <w:r>
              <w:rPr>
                <w:spacing w:val="68"/>
                <w:sz w:val="24"/>
              </w:rPr>
              <w:t xml:space="preserve"> </w:t>
            </w:r>
            <w:r>
              <w:rPr>
                <w:sz w:val="24"/>
              </w:rPr>
              <w:t>selection,</w:t>
            </w:r>
            <w:r>
              <w:rPr>
                <w:spacing w:val="70"/>
                <w:sz w:val="24"/>
              </w:rPr>
              <w:t xml:space="preserve"> </w:t>
            </w:r>
            <w:r>
              <w:rPr>
                <w:sz w:val="24"/>
              </w:rPr>
              <w:t>implementation</w:t>
            </w:r>
            <w:r>
              <w:rPr>
                <w:spacing w:val="65"/>
                <w:sz w:val="24"/>
              </w:rPr>
              <w:t xml:space="preserve"> </w:t>
            </w:r>
            <w:r>
              <w:rPr>
                <w:sz w:val="24"/>
              </w:rPr>
              <w:t>and</w:t>
            </w:r>
            <w:r>
              <w:rPr>
                <w:spacing w:val="65"/>
                <w:sz w:val="24"/>
              </w:rPr>
              <w:t xml:space="preserve"> </w:t>
            </w:r>
            <w:r>
              <w:rPr>
                <w:sz w:val="24"/>
              </w:rPr>
              <w:t>evaluation</w:t>
            </w:r>
            <w:r>
              <w:rPr>
                <w:spacing w:val="68"/>
                <w:sz w:val="24"/>
              </w:rPr>
              <w:t xml:space="preserve"> </w:t>
            </w:r>
            <w:r>
              <w:rPr>
                <w:sz w:val="24"/>
              </w:rPr>
              <w:t>should</w:t>
            </w:r>
            <w:r>
              <w:rPr>
                <w:spacing w:val="66"/>
                <w:sz w:val="24"/>
              </w:rPr>
              <w:t xml:space="preserve"> </w:t>
            </w:r>
            <w:r>
              <w:rPr>
                <w:spacing w:val="-5"/>
                <w:sz w:val="24"/>
              </w:rPr>
              <w:t>be</w:t>
            </w:r>
          </w:p>
        </w:tc>
      </w:tr>
      <w:tr w:rsidR="00A808D5" w14:paraId="63C2B389" w14:textId="77777777">
        <w:trPr>
          <w:trHeight w:val="288"/>
        </w:trPr>
        <w:tc>
          <w:tcPr>
            <w:tcW w:w="8206" w:type="dxa"/>
            <w:tcBorders>
              <w:top w:val="nil"/>
              <w:bottom w:val="nil"/>
            </w:tcBorders>
            <w:shd w:val="clear" w:color="auto" w:fill="D9D9D9"/>
          </w:tcPr>
          <w:p w14:paraId="496FDEC9" w14:textId="77777777" w:rsidR="00A808D5" w:rsidRDefault="00EC4B23">
            <w:pPr>
              <w:pStyle w:val="TableParagraph"/>
              <w:spacing w:line="268" w:lineRule="exact"/>
              <w:ind w:left="128"/>
              <w:rPr>
                <w:sz w:val="24"/>
              </w:rPr>
            </w:pPr>
            <w:bookmarkStart w:id="547" w:name="developed_by_NPS_Medicine_Wise_and_the_D"/>
            <w:bookmarkStart w:id="548" w:name="any_future_NPS_MedicineWise-Commonwealth"/>
            <w:bookmarkEnd w:id="547"/>
            <w:bookmarkEnd w:id="548"/>
            <w:r>
              <w:rPr>
                <w:sz w:val="24"/>
              </w:rPr>
              <w:t>developed</w:t>
            </w:r>
            <w:r>
              <w:rPr>
                <w:spacing w:val="16"/>
                <w:sz w:val="24"/>
              </w:rPr>
              <w:t xml:space="preserve"> </w:t>
            </w:r>
            <w:r>
              <w:rPr>
                <w:sz w:val="24"/>
              </w:rPr>
              <w:t>by</w:t>
            </w:r>
            <w:r>
              <w:rPr>
                <w:spacing w:val="21"/>
                <w:sz w:val="24"/>
              </w:rPr>
              <w:t xml:space="preserve"> </w:t>
            </w:r>
            <w:r>
              <w:rPr>
                <w:sz w:val="24"/>
              </w:rPr>
              <w:t>NPS</w:t>
            </w:r>
            <w:r>
              <w:rPr>
                <w:spacing w:val="19"/>
                <w:sz w:val="24"/>
              </w:rPr>
              <w:t xml:space="preserve"> </w:t>
            </w:r>
            <w:r>
              <w:rPr>
                <w:sz w:val="24"/>
              </w:rPr>
              <w:t>Medicine</w:t>
            </w:r>
            <w:r>
              <w:rPr>
                <w:spacing w:val="18"/>
                <w:sz w:val="24"/>
              </w:rPr>
              <w:t xml:space="preserve"> </w:t>
            </w:r>
            <w:r>
              <w:rPr>
                <w:sz w:val="24"/>
              </w:rPr>
              <w:t>Wise</w:t>
            </w:r>
            <w:r>
              <w:rPr>
                <w:spacing w:val="16"/>
                <w:sz w:val="24"/>
              </w:rPr>
              <w:t xml:space="preserve"> </w:t>
            </w:r>
            <w:r>
              <w:rPr>
                <w:sz w:val="24"/>
              </w:rPr>
              <w:t>and</w:t>
            </w:r>
            <w:r>
              <w:rPr>
                <w:spacing w:val="17"/>
                <w:sz w:val="24"/>
              </w:rPr>
              <w:t xml:space="preserve"> </w:t>
            </w:r>
            <w:r>
              <w:rPr>
                <w:sz w:val="24"/>
              </w:rPr>
              <w:t>the</w:t>
            </w:r>
            <w:r>
              <w:rPr>
                <w:spacing w:val="18"/>
                <w:sz w:val="24"/>
              </w:rPr>
              <w:t xml:space="preserve"> </w:t>
            </w:r>
            <w:r>
              <w:rPr>
                <w:sz w:val="24"/>
              </w:rPr>
              <w:t>Department</w:t>
            </w:r>
            <w:r>
              <w:rPr>
                <w:spacing w:val="19"/>
                <w:sz w:val="24"/>
              </w:rPr>
              <w:t xml:space="preserve"> </w:t>
            </w:r>
            <w:r>
              <w:rPr>
                <w:sz w:val="24"/>
              </w:rPr>
              <w:t>for</w:t>
            </w:r>
            <w:r>
              <w:rPr>
                <w:spacing w:val="16"/>
                <w:sz w:val="24"/>
              </w:rPr>
              <w:t xml:space="preserve"> </w:t>
            </w:r>
            <w:r>
              <w:rPr>
                <w:sz w:val="24"/>
              </w:rPr>
              <w:t>inclusion</w:t>
            </w:r>
            <w:r>
              <w:rPr>
                <w:spacing w:val="19"/>
                <w:sz w:val="24"/>
              </w:rPr>
              <w:t xml:space="preserve"> </w:t>
            </w:r>
            <w:r>
              <w:rPr>
                <w:spacing w:val="-5"/>
                <w:sz w:val="24"/>
              </w:rPr>
              <w:t>in</w:t>
            </w:r>
          </w:p>
        </w:tc>
      </w:tr>
      <w:tr w:rsidR="00A808D5" w14:paraId="0EF9DD6F" w14:textId="77777777">
        <w:trPr>
          <w:trHeight w:val="289"/>
        </w:trPr>
        <w:tc>
          <w:tcPr>
            <w:tcW w:w="8206" w:type="dxa"/>
            <w:tcBorders>
              <w:top w:val="nil"/>
              <w:bottom w:val="nil"/>
            </w:tcBorders>
            <w:shd w:val="clear" w:color="auto" w:fill="D9D9D9"/>
          </w:tcPr>
          <w:p w14:paraId="3F6E8BE6" w14:textId="77777777" w:rsidR="00A808D5" w:rsidRDefault="00EC4B23">
            <w:pPr>
              <w:pStyle w:val="TableParagraph"/>
              <w:spacing w:line="269" w:lineRule="exact"/>
              <w:ind w:left="128"/>
              <w:rPr>
                <w:sz w:val="24"/>
              </w:rPr>
            </w:pPr>
            <w:r>
              <w:rPr>
                <w:sz w:val="24"/>
              </w:rPr>
              <w:t>any</w:t>
            </w:r>
            <w:r>
              <w:rPr>
                <w:spacing w:val="7"/>
                <w:sz w:val="24"/>
              </w:rPr>
              <w:t xml:space="preserve"> </w:t>
            </w:r>
            <w:r>
              <w:rPr>
                <w:sz w:val="24"/>
              </w:rPr>
              <w:t>future</w:t>
            </w:r>
            <w:r>
              <w:rPr>
                <w:spacing w:val="6"/>
                <w:sz w:val="24"/>
              </w:rPr>
              <w:t xml:space="preserve"> </w:t>
            </w:r>
            <w:r>
              <w:rPr>
                <w:sz w:val="24"/>
              </w:rPr>
              <w:t>NPS</w:t>
            </w:r>
            <w:r>
              <w:rPr>
                <w:spacing w:val="3"/>
                <w:sz w:val="24"/>
              </w:rPr>
              <w:t xml:space="preserve"> </w:t>
            </w:r>
            <w:r>
              <w:rPr>
                <w:sz w:val="24"/>
              </w:rPr>
              <w:t>MedicineWise-Commonwealth</w:t>
            </w:r>
            <w:r>
              <w:rPr>
                <w:spacing w:val="6"/>
                <w:sz w:val="24"/>
              </w:rPr>
              <w:t xml:space="preserve"> </w:t>
            </w:r>
            <w:r>
              <w:rPr>
                <w:sz w:val="24"/>
              </w:rPr>
              <w:t>Grant</w:t>
            </w:r>
            <w:r>
              <w:rPr>
                <w:spacing w:val="3"/>
                <w:sz w:val="24"/>
              </w:rPr>
              <w:t xml:space="preserve"> </w:t>
            </w:r>
            <w:r>
              <w:rPr>
                <w:sz w:val="24"/>
              </w:rPr>
              <w:t>Agreement.</w:t>
            </w:r>
            <w:r>
              <w:rPr>
                <w:spacing w:val="79"/>
                <w:sz w:val="24"/>
              </w:rPr>
              <w:t xml:space="preserve"> </w:t>
            </w:r>
            <w:r>
              <w:rPr>
                <w:spacing w:val="-4"/>
                <w:sz w:val="24"/>
              </w:rPr>
              <w:t>This</w:t>
            </w:r>
          </w:p>
        </w:tc>
      </w:tr>
      <w:tr w:rsidR="00A808D5" w14:paraId="6F0AB626" w14:textId="77777777">
        <w:trPr>
          <w:trHeight w:val="310"/>
        </w:trPr>
        <w:tc>
          <w:tcPr>
            <w:tcW w:w="8206" w:type="dxa"/>
            <w:tcBorders>
              <w:top w:val="nil"/>
            </w:tcBorders>
            <w:shd w:val="clear" w:color="auto" w:fill="D9D9D9"/>
          </w:tcPr>
          <w:p w14:paraId="22B0ADDD" w14:textId="77777777" w:rsidR="00A808D5" w:rsidRDefault="00EC4B23">
            <w:pPr>
              <w:pStyle w:val="TableParagraph"/>
              <w:spacing w:before="1"/>
              <w:ind w:left="128"/>
              <w:rPr>
                <w:sz w:val="24"/>
              </w:rPr>
            </w:pPr>
            <w:bookmarkStart w:id="549" w:name="Framework_should_reflect_the_requirement"/>
            <w:bookmarkEnd w:id="549"/>
            <w:r>
              <w:rPr>
                <w:sz w:val="24"/>
              </w:rPr>
              <w:t>Framework</w:t>
            </w:r>
            <w:r>
              <w:rPr>
                <w:spacing w:val="-6"/>
                <w:sz w:val="24"/>
              </w:rPr>
              <w:t xml:space="preserve"> </w:t>
            </w:r>
            <w:r>
              <w:rPr>
                <w:sz w:val="24"/>
              </w:rPr>
              <w:t>should</w:t>
            </w:r>
            <w:r>
              <w:rPr>
                <w:spacing w:val="-1"/>
                <w:sz w:val="24"/>
              </w:rPr>
              <w:t xml:space="preserve"> </w:t>
            </w:r>
            <w:r>
              <w:rPr>
                <w:sz w:val="24"/>
              </w:rPr>
              <w:t>reflect</w:t>
            </w:r>
            <w:r>
              <w:rPr>
                <w:spacing w:val="-1"/>
                <w:sz w:val="24"/>
              </w:rPr>
              <w:t xml:space="preserve"> </w:t>
            </w:r>
            <w:r>
              <w:rPr>
                <w:sz w:val="24"/>
              </w:rPr>
              <w:t>the</w:t>
            </w:r>
            <w:r>
              <w:rPr>
                <w:spacing w:val="-1"/>
                <w:sz w:val="24"/>
              </w:rPr>
              <w:t xml:space="preserve"> </w:t>
            </w:r>
            <w:r>
              <w:rPr>
                <w:sz w:val="24"/>
              </w:rPr>
              <w:t>requirements</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NSQUM</w:t>
            </w:r>
            <w:r>
              <w:rPr>
                <w:spacing w:val="-1"/>
                <w:sz w:val="24"/>
              </w:rPr>
              <w:t xml:space="preserve"> </w:t>
            </w:r>
            <w:r>
              <w:rPr>
                <w:spacing w:val="-2"/>
                <w:sz w:val="24"/>
              </w:rPr>
              <w:t>Principles.</w:t>
            </w:r>
          </w:p>
        </w:tc>
      </w:tr>
    </w:tbl>
    <w:p w14:paraId="08FAB8DC" w14:textId="77777777" w:rsidR="00A808D5" w:rsidRDefault="00EC4B23">
      <w:pPr>
        <w:pStyle w:val="Heading2"/>
        <w:numPr>
          <w:ilvl w:val="2"/>
          <w:numId w:val="44"/>
        </w:numPr>
        <w:tabs>
          <w:tab w:val="left" w:pos="1941"/>
        </w:tabs>
        <w:spacing w:before="237"/>
      </w:pPr>
      <w:bookmarkStart w:id="550" w:name="_TOC_250032"/>
      <w:r>
        <w:rPr>
          <w:w w:val="105"/>
        </w:rPr>
        <w:t>Section</w:t>
      </w:r>
      <w:r>
        <w:rPr>
          <w:spacing w:val="4"/>
          <w:w w:val="105"/>
        </w:rPr>
        <w:t xml:space="preserve"> </w:t>
      </w:r>
      <w:r>
        <w:rPr>
          <w:w w:val="105"/>
        </w:rPr>
        <w:t>2:</w:t>
      </w:r>
      <w:r>
        <w:rPr>
          <w:spacing w:val="4"/>
          <w:w w:val="105"/>
        </w:rPr>
        <w:t xml:space="preserve"> </w:t>
      </w:r>
      <w:r>
        <w:rPr>
          <w:w w:val="105"/>
        </w:rPr>
        <w:t>Financial</w:t>
      </w:r>
      <w:r>
        <w:rPr>
          <w:spacing w:val="6"/>
          <w:w w:val="105"/>
        </w:rPr>
        <w:t xml:space="preserve"> </w:t>
      </w:r>
      <w:r>
        <w:rPr>
          <w:w w:val="105"/>
        </w:rPr>
        <w:t>reports</w:t>
      </w:r>
      <w:r>
        <w:rPr>
          <w:spacing w:val="4"/>
          <w:w w:val="105"/>
        </w:rPr>
        <w:t xml:space="preserve"> </w:t>
      </w:r>
      <w:r>
        <w:rPr>
          <w:w w:val="105"/>
        </w:rPr>
        <w:t>and</w:t>
      </w:r>
      <w:r>
        <w:rPr>
          <w:spacing w:val="3"/>
          <w:w w:val="105"/>
        </w:rPr>
        <w:t xml:space="preserve"> </w:t>
      </w:r>
      <w:r>
        <w:rPr>
          <w:w w:val="105"/>
        </w:rPr>
        <w:t>contract</w:t>
      </w:r>
      <w:r>
        <w:rPr>
          <w:spacing w:val="4"/>
          <w:w w:val="105"/>
        </w:rPr>
        <w:t xml:space="preserve"> </w:t>
      </w:r>
      <w:r>
        <w:rPr>
          <w:w w:val="105"/>
        </w:rPr>
        <w:t>acquittals</w:t>
      </w:r>
      <w:r>
        <w:rPr>
          <w:spacing w:val="5"/>
          <w:w w:val="105"/>
        </w:rPr>
        <w:t xml:space="preserve"> </w:t>
      </w:r>
      <w:r>
        <w:rPr>
          <w:w w:val="105"/>
        </w:rPr>
        <w:t>2017-</w:t>
      </w:r>
      <w:bookmarkEnd w:id="550"/>
      <w:r>
        <w:rPr>
          <w:spacing w:val="-5"/>
          <w:w w:val="105"/>
        </w:rPr>
        <w:t>18</w:t>
      </w:r>
    </w:p>
    <w:p w14:paraId="15927683" w14:textId="77777777" w:rsidR="00A808D5" w:rsidRDefault="00EC4B23">
      <w:pPr>
        <w:pStyle w:val="BodyText"/>
        <w:spacing w:before="236"/>
        <w:ind w:left="1220" w:right="1335"/>
        <w:jc w:val="both"/>
      </w:pPr>
      <w:bookmarkStart w:id="551" w:name="The_documents_provided_as_part_of_the_pe"/>
      <w:bookmarkEnd w:id="551"/>
      <w:r>
        <w:t>The documents provided as part of the performance report include an audited Annual Financial Report for the consolidated Group of Nationa</w:t>
      </w:r>
      <w:r>
        <w:t>l Prescribing</w:t>
      </w:r>
      <w:r>
        <w:rPr>
          <w:spacing w:val="-17"/>
        </w:rPr>
        <w:t xml:space="preserve"> </w:t>
      </w:r>
      <w:r>
        <w:t>Service</w:t>
      </w:r>
      <w:r>
        <w:rPr>
          <w:spacing w:val="-15"/>
        </w:rPr>
        <w:t xml:space="preserve"> </w:t>
      </w:r>
      <w:r>
        <w:t>Limited</w:t>
      </w:r>
      <w:r>
        <w:rPr>
          <w:spacing w:val="-16"/>
        </w:rPr>
        <w:t xml:space="preserve"> </w:t>
      </w:r>
      <w:r>
        <w:t>and</w:t>
      </w:r>
      <w:r>
        <w:rPr>
          <w:spacing w:val="-17"/>
        </w:rPr>
        <w:t xml:space="preserve"> </w:t>
      </w:r>
      <w:r>
        <w:t>its</w:t>
      </w:r>
      <w:r>
        <w:rPr>
          <w:spacing w:val="-13"/>
        </w:rPr>
        <w:t xml:space="preserve"> </w:t>
      </w:r>
      <w:r>
        <w:t>Subsidiary,</w:t>
      </w:r>
      <w:r>
        <w:rPr>
          <w:spacing w:val="-16"/>
        </w:rPr>
        <w:t xml:space="preserve"> </w:t>
      </w:r>
      <w:r>
        <w:t>VentureWise,</w:t>
      </w:r>
      <w:r>
        <w:rPr>
          <w:spacing w:val="-14"/>
        </w:rPr>
        <w:t xml:space="preserve"> </w:t>
      </w:r>
      <w:r>
        <w:t>plus</w:t>
      </w:r>
      <w:r>
        <w:rPr>
          <w:spacing w:val="-17"/>
        </w:rPr>
        <w:t xml:space="preserve"> </w:t>
      </w:r>
      <w:r>
        <w:t>separate Statements of Income and</w:t>
      </w:r>
      <w:r>
        <w:rPr>
          <w:spacing w:val="-1"/>
        </w:rPr>
        <w:t xml:space="preserve"> </w:t>
      </w:r>
      <w:r>
        <w:t>Expenditure</w:t>
      </w:r>
      <w:r>
        <w:rPr>
          <w:spacing w:val="-1"/>
        </w:rPr>
        <w:t xml:space="preserve"> </w:t>
      </w:r>
      <w:r>
        <w:t>for each of the six Grant activities.</w:t>
      </w:r>
    </w:p>
    <w:p w14:paraId="2ED947F9" w14:textId="77777777" w:rsidR="00A808D5" w:rsidRDefault="00EC4B23">
      <w:pPr>
        <w:pStyle w:val="ListParagraph"/>
        <w:numPr>
          <w:ilvl w:val="3"/>
          <w:numId w:val="43"/>
        </w:numPr>
        <w:tabs>
          <w:tab w:val="left" w:pos="2085"/>
        </w:tabs>
        <w:spacing w:before="240"/>
        <w:rPr>
          <w:sz w:val="24"/>
        </w:rPr>
      </w:pPr>
      <w:bookmarkStart w:id="552" w:name="6.2.2.1_"/>
      <w:bookmarkStart w:id="553" w:name="Financial_Statements_"/>
      <w:bookmarkEnd w:id="552"/>
      <w:bookmarkEnd w:id="553"/>
      <w:r>
        <w:rPr>
          <w:sz w:val="24"/>
          <w:u w:val="single"/>
        </w:rPr>
        <w:t xml:space="preserve">Financial </w:t>
      </w:r>
      <w:r>
        <w:rPr>
          <w:spacing w:val="-2"/>
          <w:sz w:val="24"/>
          <w:u w:val="single"/>
        </w:rPr>
        <w:t>Statements</w:t>
      </w:r>
    </w:p>
    <w:p w14:paraId="60AAE0C4" w14:textId="77777777" w:rsidR="00A808D5" w:rsidRDefault="00EC4B23">
      <w:pPr>
        <w:pStyle w:val="BodyText"/>
        <w:spacing w:before="240"/>
        <w:ind w:left="1220" w:right="1334"/>
        <w:jc w:val="both"/>
      </w:pPr>
      <w:bookmarkStart w:id="554" w:name="The_Notes_to_the_Financial_Statements_in"/>
      <w:bookmarkEnd w:id="554"/>
      <w:r>
        <w:t>The Notes to the Financial Statements include a balance sheet for the Parent Entity,</w:t>
      </w:r>
      <w:r>
        <w:rPr>
          <w:spacing w:val="-2"/>
        </w:rPr>
        <w:t xml:space="preserve"> </w:t>
      </w:r>
      <w:r>
        <w:t>National Prescribing</w:t>
      </w:r>
      <w:r>
        <w:rPr>
          <w:spacing w:val="-1"/>
        </w:rPr>
        <w:t xml:space="preserve"> </w:t>
      </w:r>
      <w:r>
        <w:t>Service. Table</w:t>
      </w:r>
      <w:r>
        <w:rPr>
          <w:spacing w:val="-2"/>
        </w:rPr>
        <w:t xml:space="preserve"> </w:t>
      </w:r>
      <w:r>
        <w:t>1</w:t>
      </w:r>
      <w:r>
        <w:rPr>
          <w:spacing w:val="-1"/>
        </w:rPr>
        <w:t xml:space="preserve"> </w:t>
      </w:r>
      <w:r>
        <w:t>compares</w:t>
      </w:r>
      <w:r>
        <w:rPr>
          <w:spacing w:val="-2"/>
        </w:rPr>
        <w:t xml:space="preserve"> </w:t>
      </w:r>
      <w:r>
        <w:t>the balance sheets</w:t>
      </w:r>
      <w:r>
        <w:rPr>
          <w:spacing w:val="-17"/>
        </w:rPr>
        <w:t xml:space="preserve"> </w:t>
      </w:r>
      <w:r>
        <w:t>of</w:t>
      </w:r>
      <w:r>
        <w:rPr>
          <w:spacing w:val="-14"/>
        </w:rPr>
        <w:t xml:space="preserve"> </w:t>
      </w:r>
      <w:r>
        <w:t>the</w:t>
      </w:r>
      <w:r>
        <w:rPr>
          <w:spacing w:val="-15"/>
        </w:rPr>
        <w:t xml:space="preserve"> </w:t>
      </w:r>
      <w:r>
        <w:t>Parent</w:t>
      </w:r>
      <w:r>
        <w:rPr>
          <w:spacing w:val="-15"/>
        </w:rPr>
        <w:t xml:space="preserve"> </w:t>
      </w:r>
      <w:r>
        <w:t>Entity</w:t>
      </w:r>
      <w:r>
        <w:rPr>
          <w:spacing w:val="-12"/>
        </w:rPr>
        <w:t xml:space="preserve"> </w:t>
      </w:r>
      <w:r>
        <w:t>and</w:t>
      </w:r>
      <w:r>
        <w:rPr>
          <w:spacing w:val="-17"/>
        </w:rPr>
        <w:t xml:space="preserve"> </w:t>
      </w:r>
      <w:r>
        <w:t>the</w:t>
      </w:r>
      <w:r>
        <w:rPr>
          <w:spacing w:val="-14"/>
        </w:rPr>
        <w:t xml:space="preserve"> </w:t>
      </w:r>
      <w:r>
        <w:t>Group</w:t>
      </w:r>
      <w:r>
        <w:rPr>
          <w:spacing w:val="-15"/>
        </w:rPr>
        <w:t xml:space="preserve"> </w:t>
      </w:r>
      <w:r>
        <w:t>and</w:t>
      </w:r>
      <w:r>
        <w:rPr>
          <w:spacing w:val="-17"/>
        </w:rPr>
        <w:t xml:space="preserve"> </w:t>
      </w:r>
      <w:r>
        <w:t>indicates</w:t>
      </w:r>
      <w:r>
        <w:rPr>
          <w:spacing w:val="-16"/>
        </w:rPr>
        <w:t xml:space="preserve"> </w:t>
      </w:r>
      <w:r>
        <w:t>that</w:t>
      </w:r>
      <w:r>
        <w:rPr>
          <w:spacing w:val="-13"/>
        </w:rPr>
        <w:t xml:space="preserve"> </w:t>
      </w:r>
      <w:r>
        <w:t>VentureWise’s liabilities reduce the total equity o</w:t>
      </w:r>
      <w:r>
        <w:t>f the Group by $347,550. The impact of VentureWise</w:t>
      </w:r>
      <w:r>
        <w:rPr>
          <w:spacing w:val="-4"/>
        </w:rPr>
        <w:t xml:space="preserve"> </w:t>
      </w:r>
      <w:r>
        <w:t>on</w:t>
      </w:r>
      <w:r>
        <w:rPr>
          <w:spacing w:val="-3"/>
        </w:rPr>
        <w:t xml:space="preserve"> </w:t>
      </w:r>
      <w:r>
        <w:t>the</w:t>
      </w:r>
      <w:r>
        <w:rPr>
          <w:spacing w:val="-5"/>
        </w:rPr>
        <w:t xml:space="preserve"> </w:t>
      </w:r>
      <w:r>
        <w:t>NPS</w:t>
      </w:r>
      <w:r>
        <w:rPr>
          <w:spacing w:val="-1"/>
        </w:rPr>
        <w:t xml:space="preserve"> </w:t>
      </w:r>
      <w:r>
        <w:t>MedicineWise</w:t>
      </w:r>
      <w:r>
        <w:rPr>
          <w:spacing w:val="-6"/>
        </w:rPr>
        <w:t xml:space="preserve"> </w:t>
      </w:r>
      <w:r>
        <w:t>Group</w:t>
      </w:r>
      <w:r>
        <w:rPr>
          <w:spacing w:val="-3"/>
        </w:rPr>
        <w:t xml:space="preserve"> </w:t>
      </w:r>
      <w:r>
        <w:t>is</w:t>
      </w:r>
      <w:r>
        <w:rPr>
          <w:spacing w:val="-3"/>
        </w:rPr>
        <w:t xml:space="preserve"> </w:t>
      </w:r>
      <w:r>
        <w:t>a</w:t>
      </w:r>
      <w:r>
        <w:rPr>
          <w:spacing w:val="-3"/>
        </w:rPr>
        <w:t xml:space="preserve"> </w:t>
      </w:r>
      <w:r>
        <w:t>net</w:t>
      </w:r>
      <w:r>
        <w:rPr>
          <w:spacing w:val="-5"/>
        </w:rPr>
        <w:t xml:space="preserve"> </w:t>
      </w:r>
      <w:r>
        <w:t>liability</w:t>
      </w:r>
      <w:r>
        <w:rPr>
          <w:spacing w:val="-7"/>
        </w:rPr>
        <w:t xml:space="preserve"> </w:t>
      </w:r>
      <w:r>
        <w:t>of</w:t>
      </w:r>
      <w:r>
        <w:rPr>
          <w:spacing w:val="-3"/>
        </w:rPr>
        <w:t xml:space="preserve"> </w:t>
      </w:r>
      <w:r>
        <w:t xml:space="preserve">$347,550 comprised of a contribution to the Group of $152,000 </w:t>
      </w:r>
      <w:proofErr w:type="gramStart"/>
      <w:r>
        <w:t>offset</w:t>
      </w:r>
      <w:proofErr w:type="gramEnd"/>
      <w:r>
        <w:t xml:space="preserve"> by the inter- company loan facility of $500,000.</w:t>
      </w:r>
    </w:p>
    <w:p w14:paraId="167D99B8" w14:textId="77777777" w:rsidR="00A808D5" w:rsidRDefault="00A808D5">
      <w:pPr>
        <w:jc w:val="both"/>
        <w:sectPr w:rsidR="00A808D5">
          <w:pgSz w:w="11910" w:h="16840"/>
          <w:pgMar w:top="1660" w:right="460" w:bottom="1000" w:left="580" w:header="709" w:footer="808" w:gutter="0"/>
          <w:cols w:space="720"/>
        </w:sectPr>
      </w:pPr>
    </w:p>
    <w:p w14:paraId="6B7EEB80" w14:textId="15DE5970" w:rsidR="00A808D5" w:rsidRDefault="00EC4B23">
      <w:pPr>
        <w:spacing w:before="121" w:line="254" w:lineRule="auto"/>
        <w:ind w:left="1219" w:right="1340"/>
        <w:jc w:val="both"/>
        <w:rPr>
          <w:rFonts w:ascii="Cambria"/>
          <w:i/>
          <w:sz w:val="21"/>
        </w:rPr>
      </w:pPr>
      <w:bookmarkStart w:id="555" w:name="Table_1_-Comparison_of_NPS_MedicineWise_"/>
      <w:bookmarkEnd w:id="555"/>
      <w:r>
        <w:rPr>
          <w:rFonts w:ascii="Cambria"/>
          <w:i/>
          <w:color w:val="44536A"/>
          <w:w w:val="105"/>
          <w:sz w:val="21"/>
        </w:rPr>
        <w:lastRenderedPageBreak/>
        <w:t>Table 1 - Comp</w:t>
      </w:r>
      <w:r>
        <w:rPr>
          <w:rFonts w:ascii="Cambria"/>
          <w:i/>
          <w:color w:val="44536A"/>
          <w:w w:val="105"/>
          <w:sz w:val="21"/>
        </w:rPr>
        <w:t>arison of NPS MedicineWise Group and National Prescribing Service 2018 Balance Sheets</w:t>
      </w:r>
    </w:p>
    <w:p w14:paraId="7F1D8E86" w14:textId="77777777" w:rsidR="00A808D5" w:rsidRDefault="00A808D5">
      <w:pPr>
        <w:pStyle w:val="BodyText"/>
        <w:spacing w:before="6"/>
        <w:rPr>
          <w:rFonts w:ascii="Cambria"/>
          <w:i/>
          <w:sz w:val="15"/>
        </w:rPr>
      </w:pPr>
    </w:p>
    <w:tbl>
      <w:tblPr>
        <w:tblW w:w="0" w:type="auto"/>
        <w:tblInd w:w="1335" w:type="dxa"/>
        <w:tblLayout w:type="fixed"/>
        <w:tblCellMar>
          <w:left w:w="0" w:type="dxa"/>
          <w:right w:w="0" w:type="dxa"/>
        </w:tblCellMar>
        <w:tblLook w:val="01E0" w:firstRow="1" w:lastRow="1" w:firstColumn="1" w:lastColumn="1" w:noHBand="0" w:noVBand="0"/>
      </w:tblPr>
      <w:tblGrid>
        <w:gridCol w:w="2409"/>
        <w:gridCol w:w="1980"/>
        <w:gridCol w:w="2029"/>
        <w:gridCol w:w="1667"/>
      </w:tblGrid>
      <w:tr w:rsidR="00A808D5" w14:paraId="48D63B2C" w14:textId="77777777">
        <w:trPr>
          <w:trHeight w:val="1890"/>
        </w:trPr>
        <w:tc>
          <w:tcPr>
            <w:tcW w:w="2409" w:type="dxa"/>
            <w:tcBorders>
              <w:top w:val="single" w:sz="4" w:space="0" w:color="7E7E7E"/>
              <w:bottom w:val="single" w:sz="4" w:space="0" w:color="7E7E7E"/>
            </w:tcBorders>
          </w:tcPr>
          <w:p w14:paraId="2BF1A2CB" w14:textId="77777777" w:rsidR="00A808D5" w:rsidRDefault="00A808D5">
            <w:pPr>
              <w:pStyle w:val="TableParagraph"/>
              <w:rPr>
                <w:rFonts w:ascii="Cambria"/>
                <w:i/>
                <w:sz w:val="24"/>
              </w:rPr>
            </w:pPr>
          </w:p>
          <w:p w14:paraId="6FFEFFD0" w14:textId="77777777" w:rsidR="00A808D5" w:rsidRDefault="00A808D5">
            <w:pPr>
              <w:pStyle w:val="TableParagraph"/>
              <w:rPr>
                <w:rFonts w:ascii="Cambria"/>
                <w:i/>
                <w:sz w:val="24"/>
              </w:rPr>
            </w:pPr>
          </w:p>
          <w:p w14:paraId="24A8C600" w14:textId="77777777" w:rsidR="00A808D5" w:rsidRDefault="00A808D5">
            <w:pPr>
              <w:pStyle w:val="TableParagraph"/>
              <w:spacing w:before="10"/>
              <w:rPr>
                <w:rFonts w:ascii="Cambria"/>
                <w:i/>
                <w:sz w:val="34"/>
              </w:rPr>
            </w:pPr>
          </w:p>
          <w:p w14:paraId="79C0B627" w14:textId="77777777" w:rsidR="00A808D5" w:rsidRDefault="00EC4B23">
            <w:pPr>
              <w:pStyle w:val="TableParagraph"/>
              <w:ind w:left="115"/>
              <w:rPr>
                <w:sz w:val="20"/>
              </w:rPr>
            </w:pPr>
            <w:bookmarkStart w:id="556" w:name="Current_Assets_Non-Current_Assets_Total_"/>
            <w:bookmarkEnd w:id="556"/>
            <w:r>
              <w:rPr>
                <w:sz w:val="20"/>
              </w:rPr>
              <w:t>Current</w:t>
            </w:r>
            <w:r>
              <w:rPr>
                <w:spacing w:val="-6"/>
                <w:sz w:val="20"/>
              </w:rPr>
              <w:t xml:space="preserve"> </w:t>
            </w:r>
            <w:r>
              <w:rPr>
                <w:spacing w:val="-2"/>
                <w:sz w:val="20"/>
              </w:rPr>
              <w:t>Assets</w:t>
            </w:r>
          </w:p>
          <w:p w14:paraId="7118F34C" w14:textId="77777777" w:rsidR="00A808D5" w:rsidRDefault="00EC4B23">
            <w:pPr>
              <w:pStyle w:val="TableParagraph"/>
              <w:spacing w:line="310" w:lineRule="atLeast"/>
              <w:ind w:left="115" w:right="436"/>
              <w:rPr>
                <w:sz w:val="20"/>
              </w:rPr>
            </w:pPr>
            <w:r>
              <w:rPr>
                <w:sz w:val="20"/>
              </w:rPr>
              <w:t>Non-Current</w:t>
            </w:r>
            <w:r>
              <w:rPr>
                <w:spacing w:val="-14"/>
                <w:sz w:val="20"/>
              </w:rPr>
              <w:t xml:space="preserve"> </w:t>
            </w:r>
            <w:r>
              <w:rPr>
                <w:sz w:val="20"/>
              </w:rPr>
              <w:t>Assets Total Assets</w:t>
            </w:r>
          </w:p>
        </w:tc>
        <w:tc>
          <w:tcPr>
            <w:tcW w:w="1980" w:type="dxa"/>
            <w:tcBorders>
              <w:top w:val="single" w:sz="4" w:space="0" w:color="7E7E7E"/>
              <w:bottom w:val="single" w:sz="4" w:space="0" w:color="7E7E7E"/>
            </w:tcBorders>
          </w:tcPr>
          <w:p w14:paraId="653A91A2" w14:textId="77777777" w:rsidR="00A808D5" w:rsidRDefault="00EC4B23">
            <w:pPr>
              <w:pStyle w:val="TableParagraph"/>
              <w:ind w:left="111" w:right="393"/>
              <w:rPr>
                <w:sz w:val="20"/>
              </w:rPr>
            </w:pPr>
            <w:bookmarkStart w:id="557" w:name="Group_(NPS_MedicineWise_+_VentureWise)_$"/>
            <w:bookmarkEnd w:id="557"/>
            <w:r>
              <w:rPr>
                <w:sz w:val="20"/>
              </w:rPr>
              <w:t>Group (NPS MedicineWise</w:t>
            </w:r>
            <w:r>
              <w:rPr>
                <w:spacing w:val="-14"/>
                <w:sz w:val="20"/>
              </w:rPr>
              <w:t xml:space="preserve"> </w:t>
            </w:r>
            <w:r>
              <w:rPr>
                <w:sz w:val="20"/>
              </w:rPr>
              <w:t xml:space="preserve">+ </w:t>
            </w:r>
            <w:r>
              <w:rPr>
                <w:spacing w:val="-2"/>
                <w:sz w:val="20"/>
              </w:rPr>
              <w:t>VentureWise)</w:t>
            </w:r>
          </w:p>
          <w:p w14:paraId="12F1EAC4" w14:textId="77777777" w:rsidR="00A808D5" w:rsidRDefault="00EC4B23">
            <w:pPr>
              <w:pStyle w:val="TableParagraph"/>
              <w:spacing w:line="249" w:lineRule="auto"/>
              <w:ind w:left="111" w:right="806"/>
              <w:rPr>
                <w:sz w:val="20"/>
              </w:rPr>
            </w:pPr>
            <w:r>
              <w:rPr>
                <w:spacing w:val="-10"/>
                <w:sz w:val="20"/>
              </w:rPr>
              <w:t xml:space="preserve">$ </w:t>
            </w:r>
            <w:r>
              <w:rPr>
                <w:spacing w:val="-2"/>
                <w:sz w:val="20"/>
              </w:rPr>
              <w:t>12,535,290</w:t>
            </w:r>
          </w:p>
          <w:p w14:paraId="65C81ECB" w14:textId="77777777" w:rsidR="00A808D5" w:rsidRDefault="00EC4B23">
            <w:pPr>
              <w:pStyle w:val="TableParagraph"/>
              <w:spacing w:before="59"/>
              <w:ind w:left="111"/>
              <w:rPr>
                <w:sz w:val="20"/>
              </w:rPr>
            </w:pPr>
            <w:r>
              <w:rPr>
                <w:spacing w:val="-2"/>
                <w:sz w:val="20"/>
              </w:rPr>
              <w:t>615,716</w:t>
            </w:r>
          </w:p>
          <w:p w14:paraId="4952376C" w14:textId="77777777" w:rsidR="00A808D5" w:rsidRDefault="00EC4B23">
            <w:pPr>
              <w:pStyle w:val="TableParagraph"/>
              <w:spacing w:before="69"/>
              <w:ind w:left="111"/>
              <w:rPr>
                <w:sz w:val="20"/>
              </w:rPr>
            </w:pPr>
            <w:r>
              <w:rPr>
                <w:spacing w:val="-2"/>
                <w:sz w:val="20"/>
              </w:rPr>
              <w:t>13,151,006</w:t>
            </w:r>
          </w:p>
        </w:tc>
        <w:tc>
          <w:tcPr>
            <w:tcW w:w="2029" w:type="dxa"/>
            <w:tcBorders>
              <w:top w:val="single" w:sz="4" w:space="0" w:color="7E7E7E"/>
              <w:bottom w:val="single" w:sz="4" w:space="0" w:color="7E7E7E"/>
            </w:tcBorders>
          </w:tcPr>
          <w:p w14:paraId="722516BA" w14:textId="77777777" w:rsidR="00A808D5" w:rsidRDefault="00EC4B23">
            <w:pPr>
              <w:pStyle w:val="TableParagraph"/>
              <w:spacing w:line="239" w:lineRule="exact"/>
              <w:ind w:left="399"/>
              <w:rPr>
                <w:sz w:val="20"/>
              </w:rPr>
            </w:pPr>
            <w:bookmarkStart w:id="558" w:name="NPS_MedicineWise_(Parent_Entity)_$_12,51"/>
            <w:bookmarkEnd w:id="558"/>
            <w:r>
              <w:rPr>
                <w:spacing w:val="-5"/>
                <w:sz w:val="20"/>
              </w:rPr>
              <w:t>NPS</w:t>
            </w:r>
          </w:p>
          <w:p w14:paraId="13E5DE60" w14:textId="77777777" w:rsidR="00A808D5" w:rsidRDefault="00EC4B23">
            <w:pPr>
              <w:pStyle w:val="TableParagraph"/>
              <w:ind w:left="399" w:right="209"/>
              <w:rPr>
                <w:sz w:val="20"/>
              </w:rPr>
            </w:pPr>
            <w:r>
              <w:rPr>
                <w:spacing w:val="-2"/>
                <w:sz w:val="20"/>
              </w:rPr>
              <w:t xml:space="preserve">MedicineWise </w:t>
            </w:r>
            <w:r>
              <w:rPr>
                <w:sz w:val="20"/>
              </w:rPr>
              <w:t>(Parent</w:t>
            </w:r>
            <w:r>
              <w:rPr>
                <w:spacing w:val="-14"/>
                <w:sz w:val="20"/>
              </w:rPr>
              <w:t xml:space="preserve"> </w:t>
            </w:r>
            <w:r>
              <w:rPr>
                <w:sz w:val="20"/>
              </w:rPr>
              <w:t>Entity)</w:t>
            </w:r>
          </w:p>
          <w:p w14:paraId="7490C5A4" w14:textId="77777777" w:rsidR="00A808D5" w:rsidRDefault="00EC4B23">
            <w:pPr>
              <w:pStyle w:val="TableParagraph"/>
              <w:spacing w:before="1" w:line="249" w:lineRule="auto"/>
              <w:ind w:left="399" w:right="568" w:hanging="1"/>
              <w:rPr>
                <w:sz w:val="20"/>
              </w:rPr>
            </w:pPr>
            <w:r>
              <w:rPr>
                <w:spacing w:val="-10"/>
                <w:sz w:val="20"/>
              </w:rPr>
              <w:t xml:space="preserve">$ </w:t>
            </w:r>
            <w:r>
              <w:rPr>
                <w:spacing w:val="-2"/>
                <w:sz w:val="20"/>
              </w:rPr>
              <w:t>12,512,018</w:t>
            </w:r>
          </w:p>
          <w:p w14:paraId="70FB0A54" w14:textId="77777777" w:rsidR="00A808D5" w:rsidRDefault="00EC4B23">
            <w:pPr>
              <w:pStyle w:val="TableParagraph"/>
              <w:spacing w:before="59"/>
              <w:ind w:left="399"/>
              <w:rPr>
                <w:sz w:val="20"/>
              </w:rPr>
            </w:pPr>
            <w:r>
              <w:rPr>
                <w:spacing w:val="-2"/>
                <w:sz w:val="20"/>
              </w:rPr>
              <w:t>572,187</w:t>
            </w:r>
          </w:p>
          <w:p w14:paraId="69C82C21" w14:textId="77777777" w:rsidR="00A808D5" w:rsidRDefault="00EC4B23">
            <w:pPr>
              <w:pStyle w:val="TableParagraph"/>
              <w:spacing w:before="69"/>
              <w:ind w:left="399"/>
              <w:rPr>
                <w:sz w:val="20"/>
              </w:rPr>
            </w:pPr>
            <w:r>
              <w:rPr>
                <w:spacing w:val="-2"/>
                <w:sz w:val="20"/>
              </w:rPr>
              <w:t>13,084,205</w:t>
            </w:r>
          </w:p>
        </w:tc>
        <w:tc>
          <w:tcPr>
            <w:tcW w:w="1667" w:type="dxa"/>
            <w:tcBorders>
              <w:top w:val="single" w:sz="4" w:space="0" w:color="7E7E7E"/>
              <w:bottom w:val="single" w:sz="4" w:space="0" w:color="7E7E7E"/>
            </w:tcBorders>
          </w:tcPr>
          <w:p w14:paraId="3F51D251" w14:textId="77777777" w:rsidR="00A808D5" w:rsidRDefault="00EC4B23">
            <w:pPr>
              <w:pStyle w:val="TableParagraph"/>
              <w:spacing w:line="240" w:lineRule="exact"/>
              <w:ind w:left="213"/>
              <w:rPr>
                <w:sz w:val="20"/>
              </w:rPr>
            </w:pPr>
            <w:bookmarkStart w:id="559" w:name="Difference_$_23,272_43,529_66,801_"/>
            <w:bookmarkEnd w:id="559"/>
            <w:r>
              <w:rPr>
                <w:spacing w:val="-2"/>
                <w:sz w:val="20"/>
              </w:rPr>
              <w:t>Difference</w:t>
            </w:r>
          </w:p>
          <w:p w14:paraId="40FE4F95" w14:textId="77777777" w:rsidR="00A808D5" w:rsidRDefault="00A808D5">
            <w:pPr>
              <w:pStyle w:val="TableParagraph"/>
              <w:rPr>
                <w:rFonts w:ascii="Cambria"/>
                <w:i/>
                <w:sz w:val="24"/>
              </w:rPr>
            </w:pPr>
          </w:p>
          <w:p w14:paraId="773FDF04" w14:textId="77777777" w:rsidR="00A808D5" w:rsidRDefault="00EC4B23">
            <w:pPr>
              <w:pStyle w:val="TableParagraph"/>
              <w:spacing w:before="200" w:line="249" w:lineRule="auto"/>
              <w:ind w:left="213" w:right="834"/>
              <w:rPr>
                <w:sz w:val="20"/>
              </w:rPr>
            </w:pPr>
            <w:r>
              <w:rPr>
                <w:spacing w:val="-10"/>
                <w:sz w:val="20"/>
              </w:rPr>
              <w:t xml:space="preserve">$ </w:t>
            </w:r>
            <w:r>
              <w:rPr>
                <w:spacing w:val="-2"/>
                <w:sz w:val="20"/>
              </w:rPr>
              <w:t>23,272</w:t>
            </w:r>
          </w:p>
          <w:p w14:paraId="685B9F20" w14:textId="77777777" w:rsidR="00A808D5" w:rsidRDefault="00EC4B23">
            <w:pPr>
              <w:pStyle w:val="TableParagraph"/>
              <w:spacing w:before="59"/>
              <w:ind w:left="213"/>
              <w:rPr>
                <w:sz w:val="20"/>
              </w:rPr>
            </w:pPr>
            <w:r>
              <w:rPr>
                <w:spacing w:val="-2"/>
                <w:sz w:val="20"/>
              </w:rPr>
              <w:t>43,529</w:t>
            </w:r>
          </w:p>
          <w:p w14:paraId="1DF48670" w14:textId="77777777" w:rsidR="00A808D5" w:rsidRDefault="00EC4B23">
            <w:pPr>
              <w:pStyle w:val="TableParagraph"/>
              <w:spacing w:before="69"/>
              <w:ind w:left="213"/>
              <w:rPr>
                <w:sz w:val="20"/>
              </w:rPr>
            </w:pPr>
            <w:r>
              <w:rPr>
                <w:spacing w:val="-2"/>
                <w:sz w:val="20"/>
              </w:rPr>
              <w:t>66,801</w:t>
            </w:r>
          </w:p>
        </w:tc>
      </w:tr>
      <w:tr w:rsidR="00A808D5" w14:paraId="17D129A7" w14:textId="77777777">
        <w:trPr>
          <w:trHeight w:val="299"/>
        </w:trPr>
        <w:tc>
          <w:tcPr>
            <w:tcW w:w="2409" w:type="dxa"/>
            <w:tcBorders>
              <w:top w:val="single" w:sz="4" w:space="0" w:color="7E7E7E"/>
              <w:bottom w:val="single" w:sz="4" w:space="0" w:color="7E7E7E"/>
            </w:tcBorders>
          </w:tcPr>
          <w:p w14:paraId="5DA8E192" w14:textId="77777777" w:rsidR="00A808D5" w:rsidRDefault="00A808D5">
            <w:pPr>
              <w:pStyle w:val="TableParagraph"/>
              <w:rPr>
                <w:rFonts w:ascii="Times New Roman"/>
              </w:rPr>
            </w:pPr>
          </w:p>
        </w:tc>
        <w:tc>
          <w:tcPr>
            <w:tcW w:w="1980" w:type="dxa"/>
            <w:tcBorders>
              <w:top w:val="single" w:sz="4" w:space="0" w:color="7E7E7E"/>
              <w:bottom w:val="single" w:sz="4" w:space="0" w:color="7E7E7E"/>
            </w:tcBorders>
          </w:tcPr>
          <w:p w14:paraId="32E28F08" w14:textId="77777777" w:rsidR="00A808D5" w:rsidRDefault="00A808D5">
            <w:pPr>
              <w:pStyle w:val="TableParagraph"/>
              <w:rPr>
                <w:rFonts w:ascii="Times New Roman"/>
              </w:rPr>
            </w:pPr>
          </w:p>
        </w:tc>
        <w:tc>
          <w:tcPr>
            <w:tcW w:w="2029" w:type="dxa"/>
            <w:tcBorders>
              <w:top w:val="single" w:sz="4" w:space="0" w:color="7E7E7E"/>
              <w:bottom w:val="single" w:sz="4" w:space="0" w:color="7E7E7E"/>
            </w:tcBorders>
          </w:tcPr>
          <w:p w14:paraId="3895FC73" w14:textId="77777777" w:rsidR="00A808D5" w:rsidRDefault="00A808D5">
            <w:pPr>
              <w:pStyle w:val="TableParagraph"/>
              <w:rPr>
                <w:rFonts w:ascii="Times New Roman"/>
              </w:rPr>
            </w:pPr>
          </w:p>
        </w:tc>
        <w:tc>
          <w:tcPr>
            <w:tcW w:w="1667" w:type="dxa"/>
            <w:tcBorders>
              <w:top w:val="single" w:sz="4" w:space="0" w:color="7E7E7E"/>
              <w:bottom w:val="single" w:sz="4" w:space="0" w:color="7E7E7E"/>
            </w:tcBorders>
          </w:tcPr>
          <w:p w14:paraId="6D0299BF" w14:textId="77777777" w:rsidR="00A808D5" w:rsidRDefault="00A808D5">
            <w:pPr>
              <w:pStyle w:val="TableParagraph"/>
              <w:rPr>
                <w:rFonts w:ascii="Times New Roman"/>
              </w:rPr>
            </w:pPr>
          </w:p>
        </w:tc>
      </w:tr>
      <w:tr w:rsidR="00A808D5" w14:paraId="3C898C5E" w14:textId="77777777">
        <w:trPr>
          <w:trHeight w:val="1230"/>
        </w:trPr>
        <w:tc>
          <w:tcPr>
            <w:tcW w:w="2409" w:type="dxa"/>
            <w:tcBorders>
              <w:top w:val="single" w:sz="4" w:space="0" w:color="7E7E7E"/>
              <w:bottom w:val="single" w:sz="4" w:space="0" w:color="7E7E7E"/>
            </w:tcBorders>
          </w:tcPr>
          <w:p w14:paraId="4E37A97C" w14:textId="77777777" w:rsidR="00A808D5" w:rsidRDefault="00EC4B23">
            <w:pPr>
              <w:pStyle w:val="TableParagraph"/>
              <w:spacing w:before="1" w:line="309" w:lineRule="auto"/>
              <w:ind w:left="115" w:right="109"/>
              <w:rPr>
                <w:sz w:val="20"/>
              </w:rPr>
            </w:pPr>
            <w:bookmarkStart w:id="560" w:name="Current_Liabilities_Non-Current_Liabilit"/>
            <w:bookmarkEnd w:id="560"/>
            <w:r>
              <w:rPr>
                <w:sz w:val="20"/>
              </w:rPr>
              <w:t xml:space="preserve">Current Liabilities </w:t>
            </w:r>
            <w:r>
              <w:rPr>
                <w:spacing w:val="-2"/>
                <w:sz w:val="20"/>
              </w:rPr>
              <w:t>Non-Current</w:t>
            </w:r>
            <w:r>
              <w:rPr>
                <w:spacing w:val="-4"/>
                <w:sz w:val="20"/>
              </w:rPr>
              <w:t xml:space="preserve"> </w:t>
            </w:r>
            <w:r>
              <w:rPr>
                <w:spacing w:val="-2"/>
                <w:sz w:val="20"/>
              </w:rPr>
              <w:t xml:space="preserve">Liabilities </w:t>
            </w:r>
            <w:r>
              <w:rPr>
                <w:sz w:val="20"/>
              </w:rPr>
              <w:t>Total Liabilities</w:t>
            </w:r>
          </w:p>
          <w:p w14:paraId="486DCE44" w14:textId="77777777" w:rsidR="00A808D5" w:rsidRDefault="00EC4B23">
            <w:pPr>
              <w:pStyle w:val="TableParagraph"/>
              <w:spacing w:line="239" w:lineRule="exact"/>
              <w:ind w:left="115"/>
              <w:rPr>
                <w:sz w:val="20"/>
              </w:rPr>
            </w:pPr>
            <w:r>
              <w:rPr>
                <w:sz w:val="20"/>
              </w:rPr>
              <w:t>Net</w:t>
            </w:r>
            <w:r>
              <w:rPr>
                <w:spacing w:val="-1"/>
                <w:sz w:val="20"/>
              </w:rPr>
              <w:t xml:space="preserve"> </w:t>
            </w:r>
            <w:r>
              <w:rPr>
                <w:spacing w:val="-2"/>
                <w:sz w:val="20"/>
              </w:rPr>
              <w:t>Assets</w:t>
            </w:r>
          </w:p>
        </w:tc>
        <w:tc>
          <w:tcPr>
            <w:tcW w:w="1980" w:type="dxa"/>
            <w:tcBorders>
              <w:top w:val="single" w:sz="4" w:space="0" w:color="7E7E7E"/>
              <w:bottom w:val="single" w:sz="4" w:space="0" w:color="7E7E7E"/>
            </w:tcBorders>
          </w:tcPr>
          <w:p w14:paraId="378EE6D6" w14:textId="77777777" w:rsidR="00A808D5" w:rsidRDefault="00EC4B23">
            <w:pPr>
              <w:pStyle w:val="TableParagraph"/>
              <w:spacing w:before="1"/>
              <w:ind w:left="111"/>
              <w:rPr>
                <w:sz w:val="20"/>
              </w:rPr>
            </w:pPr>
            <w:bookmarkStart w:id="561" w:name="8,135,025_1,209,245_9,344,270_3,806,736_"/>
            <w:bookmarkEnd w:id="561"/>
            <w:r>
              <w:rPr>
                <w:spacing w:val="-2"/>
                <w:sz w:val="20"/>
              </w:rPr>
              <w:t>8,135,025</w:t>
            </w:r>
          </w:p>
          <w:p w14:paraId="003A7B4F" w14:textId="77777777" w:rsidR="00A808D5" w:rsidRDefault="00EC4B23">
            <w:pPr>
              <w:pStyle w:val="TableParagraph"/>
              <w:spacing w:before="69"/>
              <w:ind w:left="111"/>
              <w:rPr>
                <w:sz w:val="20"/>
              </w:rPr>
            </w:pPr>
            <w:r>
              <w:rPr>
                <w:spacing w:val="-2"/>
                <w:sz w:val="20"/>
              </w:rPr>
              <w:t>1,209,245</w:t>
            </w:r>
          </w:p>
          <w:p w14:paraId="5E9937D3" w14:textId="77777777" w:rsidR="00A808D5" w:rsidRDefault="00EC4B23">
            <w:pPr>
              <w:pStyle w:val="TableParagraph"/>
              <w:spacing w:before="69"/>
              <w:ind w:left="111"/>
              <w:rPr>
                <w:sz w:val="20"/>
              </w:rPr>
            </w:pPr>
            <w:r>
              <w:rPr>
                <w:spacing w:val="-2"/>
                <w:sz w:val="20"/>
              </w:rPr>
              <w:t>9,344,270</w:t>
            </w:r>
          </w:p>
          <w:p w14:paraId="36FF875A" w14:textId="77777777" w:rsidR="00A808D5" w:rsidRDefault="00EC4B23">
            <w:pPr>
              <w:pStyle w:val="TableParagraph"/>
              <w:spacing w:before="70"/>
              <w:ind w:left="111"/>
              <w:rPr>
                <w:sz w:val="20"/>
              </w:rPr>
            </w:pPr>
            <w:r>
              <w:rPr>
                <w:spacing w:val="-2"/>
                <w:sz w:val="20"/>
              </w:rPr>
              <w:t>3,806,736</w:t>
            </w:r>
          </w:p>
        </w:tc>
        <w:tc>
          <w:tcPr>
            <w:tcW w:w="2029" w:type="dxa"/>
            <w:tcBorders>
              <w:top w:val="single" w:sz="4" w:space="0" w:color="7E7E7E"/>
              <w:bottom w:val="single" w:sz="4" w:space="0" w:color="7E7E7E"/>
            </w:tcBorders>
          </w:tcPr>
          <w:p w14:paraId="03F84690" w14:textId="77777777" w:rsidR="00A808D5" w:rsidRDefault="00EC4B23">
            <w:pPr>
              <w:pStyle w:val="TableParagraph"/>
              <w:spacing w:before="1"/>
              <w:ind w:left="398"/>
              <w:rPr>
                <w:sz w:val="20"/>
              </w:rPr>
            </w:pPr>
            <w:bookmarkStart w:id="562" w:name="7,575,957_1,353,962_8,929,919_4,154,286_"/>
            <w:bookmarkEnd w:id="562"/>
            <w:r>
              <w:rPr>
                <w:spacing w:val="-2"/>
                <w:sz w:val="20"/>
              </w:rPr>
              <w:t>7,575,957</w:t>
            </w:r>
          </w:p>
          <w:p w14:paraId="66B7C4FF" w14:textId="77777777" w:rsidR="00A808D5" w:rsidRDefault="00EC4B23">
            <w:pPr>
              <w:pStyle w:val="TableParagraph"/>
              <w:spacing w:before="69"/>
              <w:ind w:left="398"/>
              <w:rPr>
                <w:sz w:val="20"/>
              </w:rPr>
            </w:pPr>
            <w:r>
              <w:rPr>
                <w:spacing w:val="-2"/>
                <w:sz w:val="20"/>
              </w:rPr>
              <w:t>1,353,962</w:t>
            </w:r>
          </w:p>
          <w:p w14:paraId="330D5DCD" w14:textId="77777777" w:rsidR="00A808D5" w:rsidRDefault="00EC4B23">
            <w:pPr>
              <w:pStyle w:val="TableParagraph"/>
              <w:spacing w:before="69"/>
              <w:ind w:left="398"/>
              <w:rPr>
                <w:sz w:val="20"/>
              </w:rPr>
            </w:pPr>
            <w:r>
              <w:rPr>
                <w:spacing w:val="-2"/>
                <w:sz w:val="20"/>
              </w:rPr>
              <w:t>8,929,919</w:t>
            </w:r>
          </w:p>
          <w:p w14:paraId="22D46248" w14:textId="77777777" w:rsidR="00A808D5" w:rsidRDefault="00EC4B23">
            <w:pPr>
              <w:pStyle w:val="TableParagraph"/>
              <w:spacing w:before="70"/>
              <w:ind w:left="398"/>
              <w:rPr>
                <w:sz w:val="20"/>
              </w:rPr>
            </w:pPr>
            <w:r>
              <w:rPr>
                <w:spacing w:val="-2"/>
                <w:sz w:val="20"/>
              </w:rPr>
              <w:t>4,154,286</w:t>
            </w:r>
          </w:p>
        </w:tc>
        <w:tc>
          <w:tcPr>
            <w:tcW w:w="1667" w:type="dxa"/>
            <w:tcBorders>
              <w:top w:val="single" w:sz="4" w:space="0" w:color="7E7E7E"/>
              <w:bottom w:val="single" w:sz="4" w:space="0" w:color="7E7E7E"/>
            </w:tcBorders>
          </w:tcPr>
          <w:p w14:paraId="48CB31B5" w14:textId="77777777" w:rsidR="00A808D5" w:rsidRDefault="00EC4B23">
            <w:pPr>
              <w:pStyle w:val="TableParagraph"/>
              <w:spacing w:before="1"/>
              <w:ind w:left="213"/>
              <w:rPr>
                <w:sz w:val="20"/>
              </w:rPr>
            </w:pPr>
            <w:bookmarkStart w:id="563" w:name="559,068_(144,717)_414,351_(347,550)_"/>
            <w:bookmarkEnd w:id="563"/>
            <w:r>
              <w:rPr>
                <w:spacing w:val="-2"/>
                <w:sz w:val="20"/>
              </w:rPr>
              <w:t>559,068</w:t>
            </w:r>
          </w:p>
          <w:p w14:paraId="363EC685" w14:textId="77777777" w:rsidR="00A808D5" w:rsidRDefault="00EC4B23">
            <w:pPr>
              <w:pStyle w:val="TableParagraph"/>
              <w:spacing w:before="69"/>
              <w:ind w:left="213"/>
              <w:rPr>
                <w:sz w:val="20"/>
              </w:rPr>
            </w:pPr>
            <w:r>
              <w:rPr>
                <w:spacing w:val="-2"/>
                <w:sz w:val="20"/>
              </w:rPr>
              <w:t>(144,717)</w:t>
            </w:r>
          </w:p>
          <w:p w14:paraId="2152A706" w14:textId="77777777" w:rsidR="00A808D5" w:rsidRDefault="00EC4B23">
            <w:pPr>
              <w:pStyle w:val="TableParagraph"/>
              <w:spacing w:before="69"/>
              <w:ind w:left="213"/>
              <w:rPr>
                <w:sz w:val="20"/>
              </w:rPr>
            </w:pPr>
            <w:r>
              <w:rPr>
                <w:spacing w:val="-2"/>
                <w:sz w:val="20"/>
              </w:rPr>
              <w:t>414,351</w:t>
            </w:r>
          </w:p>
          <w:p w14:paraId="7ADE4853" w14:textId="77777777" w:rsidR="00A808D5" w:rsidRDefault="00EC4B23">
            <w:pPr>
              <w:pStyle w:val="TableParagraph"/>
              <w:spacing w:before="70"/>
              <w:ind w:left="213"/>
              <w:rPr>
                <w:sz w:val="20"/>
              </w:rPr>
            </w:pPr>
            <w:r>
              <w:rPr>
                <w:spacing w:val="-2"/>
                <w:sz w:val="20"/>
              </w:rPr>
              <w:t>(347,550)</w:t>
            </w:r>
          </w:p>
        </w:tc>
      </w:tr>
      <w:tr w:rsidR="00A808D5" w14:paraId="6434BB75" w14:textId="77777777">
        <w:trPr>
          <w:trHeight w:val="299"/>
        </w:trPr>
        <w:tc>
          <w:tcPr>
            <w:tcW w:w="2409" w:type="dxa"/>
            <w:tcBorders>
              <w:top w:val="single" w:sz="4" w:space="0" w:color="7E7E7E"/>
              <w:bottom w:val="single" w:sz="4" w:space="0" w:color="7E7E7E"/>
            </w:tcBorders>
          </w:tcPr>
          <w:p w14:paraId="03DAC180" w14:textId="77777777" w:rsidR="00A808D5" w:rsidRDefault="00A808D5">
            <w:pPr>
              <w:pStyle w:val="TableParagraph"/>
              <w:rPr>
                <w:rFonts w:ascii="Times New Roman"/>
              </w:rPr>
            </w:pPr>
          </w:p>
        </w:tc>
        <w:tc>
          <w:tcPr>
            <w:tcW w:w="1980" w:type="dxa"/>
            <w:tcBorders>
              <w:top w:val="single" w:sz="4" w:space="0" w:color="7E7E7E"/>
              <w:bottom w:val="single" w:sz="4" w:space="0" w:color="7E7E7E"/>
            </w:tcBorders>
          </w:tcPr>
          <w:p w14:paraId="7A3E0CAF" w14:textId="77777777" w:rsidR="00A808D5" w:rsidRDefault="00A808D5">
            <w:pPr>
              <w:pStyle w:val="TableParagraph"/>
              <w:rPr>
                <w:rFonts w:ascii="Times New Roman"/>
              </w:rPr>
            </w:pPr>
          </w:p>
        </w:tc>
        <w:tc>
          <w:tcPr>
            <w:tcW w:w="2029" w:type="dxa"/>
            <w:tcBorders>
              <w:top w:val="single" w:sz="4" w:space="0" w:color="7E7E7E"/>
              <w:bottom w:val="single" w:sz="4" w:space="0" w:color="7E7E7E"/>
            </w:tcBorders>
          </w:tcPr>
          <w:p w14:paraId="397996D4" w14:textId="77777777" w:rsidR="00A808D5" w:rsidRDefault="00A808D5">
            <w:pPr>
              <w:pStyle w:val="TableParagraph"/>
              <w:rPr>
                <w:rFonts w:ascii="Times New Roman"/>
              </w:rPr>
            </w:pPr>
          </w:p>
        </w:tc>
        <w:tc>
          <w:tcPr>
            <w:tcW w:w="1667" w:type="dxa"/>
            <w:tcBorders>
              <w:top w:val="single" w:sz="4" w:space="0" w:color="7E7E7E"/>
              <w:bottom w:val="single" w:sz="4" w:space="0" w:color="7E7E7E"/>
            </w:tcBorders>
          </w:tcPr>
          <w:p w14:paraId="089C033C" w14:textId="77777777" w:rsidR="00A808D5" w:rsidRDefault="00A808D5">
            <w:pPr>
              <w:pStyle w:val="TableParagraph"/>
              <w:rPr>
                <w:rFonts w:ascii="Times New Roman"/>
              </w:rPr>
            </w:pPr>
          </w:p>
        </w:tc>
      </w:tr>
      <w:tr w:rsidR="00A808D5" w14:paraId="5613B386" w14:textId="77777777">
        <w:trPr>
          <w:trHeight w:val="611"/>
        </w:trPr>
        <w:tc>
          <w:tcPr>
            <w:tcW w:w="2409" w:type="dxa"/>
            <w:tcBorders>
              <w:top w:val="single" w:sz="4" w:space="0" w:color="7E7E7E"/>
              <w:bottom w:val="single" w:sz="4" w:space="0" w:color="7E7E7E"/>
            </w:tcBorders>
          </w:tcPr>
          <w:p w14:paraId="56086D37" w14:textId="77777777" w:rsidR="00A808D5" w:rsidRDefault="00EC4B23">
            <w:pPr>
              <w:pStyle w:val="TableParagraph"/>
              <w:spacing w:line="239" w:lineRule="exact"/>
              <w:ind w:left="115"/>
              <w:rPr>
                <w:sz w:val="20"/>
              </w:rPr>
            </w:pPr>
            <w:bookmarkStart w:id="564" w:name="Retained_Earnings_Total_Equity_"/>
            <w:bookmarkEnd w:id="564"/>
            <w:r>
              <w:rPr>
                <w:sz w:val="20"/>
              </w:rPr>
              <w:t>Retained</w:t>
            </w:r>
            <w:r>
              <w:rPr>
                <w:spacing w:val="-7"/>
                <w:sz w:val="20"/>
              </w:rPr>
              <w:t xml:space="preserve"> </w:t>
            </w:r>
            <w:r>
              <w:rPr>
                <w:spacing w:val="-2"/>
                <w:sz w:val="20"/>
              </w:rPr>
              <w:t>Earnings</w:t>
            </w:r>
          </w:p>
          <w:p w14:paraId="1C52BE89" w14:textId="77777777" w:rsidR="00A808D5" w:rsidRDefault="00EC4B23">
            <w:pPr>
              <w:pStyle w:val="TableParagraph"/>
              <w:spacing w:before="71"/>
              <w:ind w:left="115"/>
              <w:rPr>
                <w:sz w:val="20"/>
              </w:rPr>
            </w:pPr>
            <w:r>
              <w:rPr>
                <w:sz w:val="20"/>
              </w:rPr>
              <w:t>Total</w:t>
            </w:r>
            <w:r>
              <w:rPr>
                <w:spacing w:val="-11"/>
                <w:sz w:val="20"/>
              </w:rPr>
              <w:t xml:space="preserve"> </w:t>
            </w:r>
            <w:r>
              <w:rPr>
                <w:spacing w:val="-2"/>
                <w:sz w:val="20"/>
              </w:rPr>
              <w:t>Equity</w:t>
            </w:r>
          </w:p>
        </w:tc>
        <w:tc>
          <w:tcPr>
            <w:tcW w:w="1980" w:type="dxa"/>
            <w:tcBorders>
              <w:top w:val="single" w:sz="4" w:space="0" w:color="7E7E7E"/>
              <w:bottom w:val="single" w:sz="4" w:space="0" w:color="7E7E7E"/>
            </w:tcBorders>
          </w:tcPr>
          <w:p w14:paraId="2D64424C" w14:textId="77777777" w:rsidR="00A808D5" w:rsidRDefault="00EC4B23">
            <w:pPr>
              <w:pStyle w:val="TableParagraph"/>
              <w:spacing w:line="239" w:lineRule="exact"/>
              <w:ind w:left="111"/>
              <w:rPr>
                <w:sz w:val="20"/>
              </w:rPr>
            </w:pPr>
            <w:bookmarkStart w:id="565" w:name="3,806,736_3,806,736_"/>
            <w:bookmarkEnd w:id="565"/>
            <w:r>
              <w:rPr>
                <w:spacing w:val="-2"/>
                <w:sz w:val="20"/>
              </w:rPr>
              <w:t>3,806,736</w:t>
            </w:r>
          </w:p>
          <w:p w14:paraId="7A501DBF" w14:textId="77777777" w:rsidR="00A808D5" w:rsidRDefault="00EC4B23">
            <w:pPr>
              <w:pStyle w:val="TableParagraph"/>
              <w:spacing w:before="71"/>
              <w:ind w:left="111"/>
              <w:rPr>
                <w:sz w:val="20"/>
              </w:rPr>
            </w:pPr>
            <w:r>
              <w:rPr>
                <w:spacing w:val="-2"/>
                <w:sz w:val="20"/>
              </w:rPr>
              <w:t>3,806,736</w:t>
            </w:r>
          </w:p>
        </w:tc>
        <w:tc>
          <w:tcPr>
            <w:tcW w:w="2029" w:type="dxa"/>
            <w:tcBorders>
              <w:top w:val="single" w:sz="4" w:space="0" w:color="7E7E7E"/>
              <w:bottom w:val="single" w:sz="4" w:space="0" w:color="7E7E7E"/>
            </w:tcBorders>
          </w:tcPr>
          <w:p w14:paraId="6E9214CE" w14:textId="77777777" w:rsidR="00A808D5" w:rsidRDefault="00EC4B23">
            <w:pPr>
              <w:pStyle w:val="TableParagraph"/>
              <w:spacing w:line="239" w:lineRule="exact"/>
              <w:ind w:left="398"/>
              <w:rPr>
                <w:sz w:val="20"/>
              </w:rPr>
            </w:pPr>
            <w:bookmarkStart w:id="566" w:name="4,154,286_4,154,286_"/>
            <w:bookmarkEnd w:id="566"/>
            <w:r>
              <w:rPr>
                <w:spacing w:val="-2"/>
                <w:sz w:val="20"/>
              </w:rPr>
              <w:t>4,154,286</w:t>
            </w:r>
          </w:p>
          <w:p w14:paraId="75351CBE" w14:textId="77777777" w:rsidR="00A808D5" w:rsidRDefault="00EC4B23">
            <w:pPr>
              <w:pStyle w:val="TableParagraph"/>
              <w:spacing w:before="71"/>
              <w:ind w:left="398"/>
              <w:rPr>
                <w:sz w:val="20"/>
              </w:rPr>
            </w:pPr>
            <w:r>
              <w:rPr>
                <w:spacing w:val="-2"/>
                <w:sz w:val="20"/>
              </w:rPr>
              <w:t>4,154,286</w:t>
            </w:r>
          </w:p>
        </w:tc>
        <w:tc>
          <w:tcPr>
            <w:tcW w:w="1667" w:type="dxa"/>
            <w:tcBorders>
              <w:top w:val="single" w:sz="4" w:space="0" w:color="7E7E7E"/>
              <w:bottom w:val="single" w:sz="4" w:space="0" w:color="7E7E7E"/>
            </w:tcBorders>
          </w:tcPr>
          <w:p w14:paraId="119C933F" w14:textId="77777777" w:rsidR="00A808D5" w:rsidRDefault="00EC4B23">
            <w:pPr>
              <w:pStyle w:val="TableParagraph"/>
              <w:spacing w:line="239" w:lineRule="exact"/>
              <w:ind w:left="213"/>
              <w:rPr>
                <w:sz w:val="20"/>
              </w:rPr>
            </w:pPr>
            <w:bookmarkStart w:id="567" w:name="(347,550)_(347,550)_"/>
            <w:bookmarkEnd w:id="567"/>
            <w:r>
              <w:rPr>
                <w:spacing w:val="-2"/>
                <w:sz w:val="20"/>
              </w:rPr>
              <w:t>(347,550)</w:t>
            </w:r>
          </w:p>
          <w:p w14:paraId="3EC992DB" w14:textId="77777777" w:rsidR="00A808D5" w:rsidRDefault="00EC4B23">
            <w:pPr>
              <w:pStyle w:val="TableParagraph"/>
              <w:spacing w:before="71"/>
              <w:ind w:left="213"/>
              <w:rPr>
                <w:sz w:val="20"/>
              </w:rPr>
            </w:pPr>
            <w:r>
              <w:rPr>
                <w:spacing w:val="-2"/>
                <w:sz w:val="20"/>
              </w:rPr>
              <w:t>(347,550)</w:t>
            </w:r>
          </w:p>
        </w:tc>
      </w:tr>
      <w:tr w:rsidR="00A808D5" w14:paraId="262943C6" w14:textId="77777777">
        <w:trPr>
          <w:trHeight w:val="299"/>
        </w:trPr>
        <w:tc>
          <w:tcPr>
            <w:tcW w:w="2409" w:type="dxa"/>
            <w:tcBorders>
              <w:top w:val="single" w:sz="4" w:space="0" w:color="7E7E7E"/>
              <w:bottom w:val="single" w:sz="4" w:space="0" w:color="7E7E7E"/>
            </w:tcBorders>
          </w:tcPr>
          <w:p w14:paraId="4CDAFEF6" w14:textId="77777777" w:rsidR="00A808D5" w:rsidRDefault="00A808D5">
            <w:pPr>
              <w:pStyle w:val="TableParagraph"/>
              <w:rPr>
                <w:rFonts w:ascii="Times New Roman"/>
              </w:rPr>
            </w:pPr>
          </w:p>
        </w:tc>
        <w:tc>
          <w:tcPr>
            <w:tcW w:w="1980" w:type="dxa"/>
            <w:tcBorders>
              <w:top w:val="single" w:sz="4" w:space="0" w:color="7E7E7E"/>
              <w:bottom w:val="single" w:sz="4" w:space="0" w:color="7E7E7E"/>
            </w:tcBorders>
          </w:tcPr>
          <w:p w14:paraId="0873F0B2" w14:textId="77777777" w:rsidR="00A808D5" w:rsidRDefault="00A808D5">
            <w:pPr>
              <w:pStyle w:val="TableParagraph"/>
              <w:rPr>
                <w:rFonts w:ascii="Times New Roman"/>
              </w:rPr>
            </w:pPr>
          </w:p>
        </w:tc>
        <w:tc>
          <w:tcPr>
            <w:tcW w:w="2029" w:type="dxa"/>
            <w:tcBorders>
              <w:top w:val="single" w:sz="4" w:space="0" w:color="7E7E7E"/>
              <w:bottom w:val="single" w:sz="4" w:space="0" w:color="7E7E7E"/>
            </w:tcBorders>
          </w:tcPr>
          <w:p w14:paraId="62E5A185" w14:textId="77777777" w:rsidR="00A808D5" w:rsidRDefault="00A808D5">
            <w:pPr>
              <w:pStyle w:val="TableParagraph"/>
              <w:rPr>
                <w:rFonts w:ascii="Times New Roman"/>
              </w:rPr>
            </w:pPr>
          </w:p>
        </w:tc>
        <w:tc>
          <w:tcPr>
            <w:tcW w:w="1667" w:type="dxa"/>
            <w:tcBorders>
              <w:top w:val="single" w:sz="4" w:space="0" w:color="7E7E7E"/>
              <w:bottom w:val="single" w:sz="4" w:space="0" w:color="7E7E7E"/>
            </w:tcBorders>
          </w:tcPr>
          <w:p w14:paraId="1E7268C0" w14:textId="77777777" w:rsidR="00A808D5" w:rsidRDefault="00A808D5">
            <w:pPr>
              <w:pStyle w:val="TableParagraph"/>
              <w:rPr>
                <w:rFonts w:ascii="Times New Roman"/>
              </w:rPr>
            </w:pPr>
          </w:p>
        </w:tc>
      </w:tr>
      <w:tr w:rsidR="00A808D5" w14:paraId="2A74D285" w14:textId="77777777">
        <w:trPr>
          <w:trHeight w:val="299"/>
        </w:trPr>
        <w:tc>
          <w:tcPr>
            <w:tcW w:w="2409" w:type="dxa"/>
            <w:tcBorders>
              <w:top w:val="single" w:sz="4" w:space="0" w:color="7E7E7E"/>
              <w:bottom w:val="single" w:sz="4" w:space="0" w:color="7E7E7E"/>
            </w:tcBorders>
          </w:tcPr>
          <w:p w14:paraId="1819DB59" w14:textId="77777777" w:rsidR="00A808D5" w:rsidRDefault="00EC4B23">
            <w:pPr>
              <w:pStyle w:val="TableParagraph"/>
              <w:spacing w:line="239" w:lineRule="exact"/>
              <w:ind w:left="115"/>
              <w:rPr>
                <w:sz w:val="20"/>
              </w:rPr>
            </w:pPr>
            <w:bookmarkStart w:id="568" w:name="Surplus_"/>
            <w:bookmarkEnd w:id="568"/>
            <w:r>
              <w:rPr>
                <w:spacing w:val="-2"/>
                <w:sz w:val="20"/>
              </w:rPr>
              <w:t>Surplus</w:t>
            </w:r>
          </w:p>
        </w:tc>
        <w:tc>
          <w:tcPr>
            <w:tcW w:w="1980" w:type="dxa"/>
            <w:tcBorders>
              <w:top w:val="single" w:sz="4" w:space="0" w:color="7E7E7E"/>
              <w:bottom w:val="single" w:sz="4" w:space="0" w:color="7E7E7E"/>
            </w:tcBorders>
          </w:tcPr>
          <w:p w14:paraId="3300A5B2" w14:textId="77777777" w:rsidR="00A808D5" w:rsidRDefault="00EC4B23">
            <w:pPr>
              <w:pStyle w:val="TableParagraph"/>
              <w:spacing w:line="239" w:lineRule="exact"/>
              <w:ind w:left="111"/>
              <w:rPr>
                <w:sz w:val="20"/>
              </w:rPr>
            </w:pPr>
            <w:bookmarkStart w:id="569" w:name="631,512_"/>
            <w:bookmarkEnd w:id="569"/>
            <w:r>
              <w:rPr>
                <w:spacing w:val="-2"/>
                <w:sz w:val="20"/>
              </w:rPr>
              <w:t>631,512</w:t>
            </w:r>
          </w:p>
        </w:tc>
        <w:tc>
          <w:tcPr>
            <w:tcW w:w="2029" w:type="dxa"/>
            <w:tcBorders>
              <w:top w:val="single" w:sz="4" w:space="0" w:color="7E7E7E"/>
              <w:bottom w:val="single" w:sz="4" w:space="0" w:color="7E7E7E"/>
            </w:tcBorders>
          </w:tcPr>
          <w:p w14:paraId="3AE178A1" w14:textId="77777777" w:rsidR="00A808D5" w:rsidRDefault="00EC4B23">
            <w:pPr>
              <w:pStyle w:val="TableParagraph"/>
              <w:spacing w:line="239" w:lineRule="exact"/>
              <w:ind w:left="399"/>
              <w:rPr>
                <w:sz w:val="20"/>
              </w:rPr>
            </w:pPr>
            <w:bookmarkStart w:id="570" w:name="378,214_"/>
            <w:bookmarkEnd w:id="570"/>
            <w:r>
              <w:rPr>
                <w:spacing w:val="-2"/>
                <w:sz w:val="20"/>
              </w:rPr>
              <w:t>378,214</w:t>
            </w:r>
          </w:p>
        </w:tc>
        <w:tc>
          <w:tcPr>
            <w:tcW w:w="1667" w:type="dxa"/>
            <w:tcBorders>
              <w:top w:val="single" w:sz="4" w:space="0" w:color="7E7E7E"/>
              <w:bottom w:val="single" w:sz="4" w:space="0" w:color="7E7E7E"/>
            </w:tcBorders>
          </w:tcPr>
          <w:p w14:paraId="76DD7F98" w14:textId="77777777" w:rsidR="00A808D5" w:rsidRDefault="00EC4B23">
            <w:pPr>
              <w:pStyle w:val="TableParagraph"/>
              <w:spacing w:line="239" w:lineRule="exact"/>
              <w:ind w:left="213"/>
              <w:rPr>
                <w:sz w:val="20"/>
              </w:rPr>
            </w:pPr>
            <w:bookmarkStart w:id="571" w:name="253,298_"/>
            <w:bookmarkEnd w:id="571"/>
            <w:r>
              <w:rPr>
                <w:spacing w:val="-2"/>
                <w:sz w:val="20"/>
              </w:rPr>
              <w:t>253,298</w:t>
            </w:r>
          </w:p>
        </w:tc>
      </w:tr>
    </w:tbl>
    <w:p w14:paraId="5EBD0C29" w14:textId="5A7A24AA" w:rsidR="00A808D5" w:rsidRDefault="00EC4B23">
      <w:pPr>
        <w:spacing w:before="22" w:line="259" w:lineRule="auto"/>
        <w:ind w:left="1219" w:right="1338"/>
        <w:jc w:val="both"/>
        <w:rPr>
          <w:sz w:val="20"/>
        </w:rPr>
      </w:pPr>
      <w:bookmarkStart w:id="572" w:name="Source:_Created_from_NPS_MedicineWise_Co"/>
      <w:bookmarkEnd w:id="572"/>
      <w:r>
        <w:rPr>
          <w:sz w:val="20"/>
        </w:rPr>
        <w:t>Source:</w:t>
      </w:r>
      <w:r>
        <w:rPr>
          <w:spacing w:val="-6"/>
          <w:sz w:val="20"/>
        </w:rPr>
        <w:t xml:space="preserve"> </w:t>
      </w:r>
      <w:r>
        <w:rPr>
          <w:sz w:val="20"/>
        </w:rPr>
        <w:t>Created</w:t>
      </w:r>
      <w:r>
        <w:rPr>
          <w:spacing w:val="-3"/>
          <w:sz w:val="20"/>
        </w:rPr>
        <w:t xml:space="preserve"> </w:t>
      </w:r>
      <w:r>
        <w:rPr>
          <w:sz w:val="20"/>
        </w:rPr>
        <w:t>from</w:t>
      </w:r>
      <w:r>
        <w:rPr>
          <w:spacing w:val="-4"/>
          <w:sz w:val="20"/>
        </w:rPr>
        <w:t xml:space="preserve"> </w:t>
      </w:r>
      <w:r>
        <w:rPr>
          <w:sz w:val="20"/>
        </w:rPr>
        <w:t>NPS</w:t>
      </w:r>
      <w:r>
        <w:rPr>
          <w:spacing w:val="-2"/>
          <w:sz w:val="20"/>
        </w:rPr>
        <w:t xml:space="preserve"> </w:t>
      </w:r>
      <w:r>
        <w:rPr>
          <w:sz w:val="20"/>
        </w:rPr>
        <w:t>MedicineWise</w:t>
      </w:r>
      <w:r>
        <w:rPr>
          <w:spacing w:val="-2"/>
          <w:sz w:val="20"/>
        </w:rPr>
        <w:t xml:space="preserve"> </w:t>
      </w:r>
      <w:r>
        <w:rPr>
          <w:sz w:val="20"/>
        </w:rPr>
        <w:t>Consolidated</w:t>
      </w:r>
      <w:r>
        <w:rPr>
          <w:spacing w:val="-4"/>
          <w:sz w:val="20"/>
        </w:rPr>
        <w:t xml:space="preserve"> </w:t>
      </w:r>
      <w:r>
        <w:rPr>
          <w:sz w:val="20"/>
        </w:rPr>
        <w:t>Statement</w:t>
      </w:r>
      <w:r>
        <w:rPr>
          <w:spacing w:val="-4"/>
          <w:sz w:val="20"/>
        </w:rPr>
        <w:t xml:space="preserve"> </w:t>
      </w:r>
      <w:r>
        <w:rPr>
          <w:sz w:val="20"/>
        </w:rPr>
        <w:t>of Financial</w:t>
      </w:r>
      <w:r>
        <w:rPr>
          <w:spacing w:val="-1"/>
          <w:sz w:val="20"/>
        </w:rPr>
        <w:t xml:space="preserve"> </w:t>
      </w:r>
      <w:r>
        <w:rPr>
          <w:sz w:val="20"/>
        </w:rPr>
        <w:t>Position</w:t>
      </w:r>
      <w:r>
        <w:rPr>
          <w:spacing w:val="-2"/>
          <w:sz w:val="20"/>
        </w:rPr>
        <w:t xml:space="preserve"> </w:t>
      </w:r>
      <w:r>
        <w:rPr>
          <w:sz w:val="20"/>
        </w:rPr>
        <w:t xml:space="preserve">as </w:t>
      </w:r>
      <w:proofErr w:type="gramStart"/>
      <w:r>
        <w:rPr>
          <w:sz w:val="20"/>
        </w:rPr>
        <w:t>at</w:t>
      </w:r>
      <w:proofErr w:type="gramEnd"/>
      <w:r>
        <w:rPr>
          <w:spacing w:val="-14"/>
          <w:sz w:val="20"/>
        </w:rPr>
        <w:t xml:space="preserve"> </w:t>
      </w:r>
      <w:r>
        <w:rPr>
          <w:sz w:val="20"/>
        </w:rPr>
        <w:t>30</w:t>
      </w:r>
      <w:r>
        <w:rPr>
          <w:spacing w:val="-11"/>
          <w:sz w:val="20"/>
        </w:rPr>
        <w:t xml:space="preserve"> </w:t>
      </w:r>
      <w:r>
        <w:rPr>
          <w:sz w:val="20"/>
        </w:rPr>
        <w:t>June</w:t>
      </w:r>
      <w:r>
        <w:rPr>
          <w:spacing w:val="-13"/>
          <w:sz w:val="20"/>
        </w:rPr>
        <w:t xml:space="preserve"> </w:t>
      </w:r>
      <w:r>
        <w:rPr>
          <w:sz w:val="20"/>
        </w:rPr>
        <w:t>2018</w:t>
      </w:r>
      <w:r>
        <w:rPr>
          <w:spacing w:val="-11"/>
          <w:sz w:val="20"/>
        </w:rPr>
        <w:t xml:space="preserve"> </w:t>
      </w:r>
      <w:r>
        <w:rPr>
          <w:sz w:val="20"/>
        </w:rPr>
        <w:t>and</w:t>
      </w:r>
      <w:r>
        <w:rPr>
          <w:spacing w:val="-13"/>
          <w:sz w:val="20"/>
        </w:rPr>
        <w:t xml:space="preserve"> </w:t>
      </w:r>
      <w:r>
        <w:rPr>
          <w:sz w:val="20"/>
        </w:rPr>
        <w:t>Note</w:t>
      </w:r>
      <w:r>
        <w:rPr>
          <w:spacing w:val="-11"/>
          <w:sz w:val="20"/>
        </w:rPr>
        <w:t xml:space="preserve"> </w:t>
      </w:r>
      <w:r>
        <w:rPr>
          <w:sz w:val="20"/>
        </w:rPr>
        <w:t>23</w:t>
      </w:r>
      <w:r>
        <w:rPr>
          <w:spacing w:val="-14"/>
          <w:sz w:val="20"/>
        </w:rPr>
        <w:t xml:space="preserve"> </w:t>
      </w:r>
      <w:r>
        <w:rPr>
          <w:sz w:val="20"/>
        </w:rPr>
        <w:t>of</w:t>
      </w:r>
      <w:r>
        <w:rPr>
          <w:spacing w:val="-14"/>
          <w:sz w:val="20"/>
        </w:rPr>
        <w:t xml:space="preserve"> </w:t>
      </w:r>
      <w:r>
        <w:rPr>
          <w:sz w:val="20"/>
        </w:rPr>
        <w:t>Notes</w:t>
      </w:r>
      <w:r>
        <w:rPr>
          <w:spacing w:val="-13"/>
          <w:sz w:val="20"/>
        </w:rPr>
        <w:t xml:space="preserve"> </w:t>
      </w:r>
      <w:r>
        <w:rPr>
          <w:sz w:val="20"/>
        </w:rPr>
        <w:t>to</w:t>
      </w:r>
      <w:r>
        <w:rPr>
          <w:spacing w:val="-11"/>
          <w:sz w:val="20"/>
        </w:rPr>
        <w:t xml:space="preserve"> </w:t>
      </w:r>
      <w:r>
        <w:rPr>
          <w:sz w:val="20"/>
        </w:rPr>
        <w:t>the</w:t>
      </w:r>
      <w:r>
        <w:rPr>
          <w:spacing w:val="-13"/>
          <w:sz w:val="20"/>
        </w:rPr>
        <w:t xml:space="preserve"> </w:t>
      </w:r>
      <w:r>
        <w:rPr>
          <w:sz w:val="20"/>
        </w:rPr>
        <w:t>Financial</w:t>
      </w:r>
      <w:r>
        <w:rPr>
          <w:spacing w:val="-13"/>
          <w:sz w:val="20"/>
        </w:rPr>
        <w:t xml:space="preserve"> </w:t>
      </w:r>
      <w:r>
        <w:rPr>
          <w:sz w:val="20"/>
        </w:rPr>
        <w:t>Statements</w:t>
      </w:r>
      <w:r>
        <w:rPr>
          <w:spacing w:val="-14"/>
          <w:sz w:val="20"/>
        </w:rPr>
        <w:t xml:space="preserve"> </w:t>
      </w:r>
      <w:r>
        <w:rPr>
          <w:sz w:val="20"/>
        </w:rPr>
        <w:t>for</w:t>
      </w:r>
      <w:r>
        <w:rPr>
          <w:spacing w:val="-13"/>
          <w:sz w:val="20"/>
        </w:rPr>
        <w:t xml:space="preserve"> </w:t>
      </w:r>
      <w:r>
        <w:rPr>
          <w:sz w:val="20"/>
        </w:rPr>
        <w:t>the</w:t>
      </w:r>
      <w:r>
        <w:rPr>
          <w:spacing w:val="-13"/>
          <w:sz w:val="20"/>
        </w:rPr>
        <w:t xml:space="preserve"> </w:t>
      </w:r>
      <w:r>
        <w:rPr>
          <w:sz w:val="20"/>
        </w:rPr>
        <w:t>Year</w:t>
      </w:r>
      <w:r>
        <w:rPr>
          <w:spacing w:val="-10"/>
          <w:sz w:val="20"/>
        </w:rPr>
        <w:t xml:space="preserve"> </w:t>
      </w:r>
      <w:r>
        <w:rPr>
          <w:sz w:val="20"/>
        </w:rPr>
        <w:t>Ended</w:t>
      </w:r>
      <w:r>
        <w:rPr>
          <w:spacing w:val="-13"/>
          <w:sz w:val="20"/>
        </w:rPr>
        <w:t xml:space="preserve"> </w:t>
      </w:r>
      <w:r>
        <w:rPr>
          <w:sz w:val="20"/>
        </w:rPr>
        <w:t>2018, Annual Report 30 June 2018.</w:t>
      </w:r>
    </w:p>
    <w:p w14:paraId="1588648D" w14:textId="77777777" w:rsidR="00A808D5" w:rsidRDefault="00A808D5">
      <w:pPr>
        <w:pStyle w:val="BodyText"/>
        <w:spacing w:before="5"/>
        <w:rPr>
          <w:sz w:val="18"/>
        </w:rPr>
      </w:pPr>
    </w:p>
    <w:p w14:paraId="2C863F07" w14:textId="77777777" w:rsidR="00A808D5" w:rsidRDefault="00EC4B23">
      <w:pPr>
        <w:pStyle w:val="BodyText"/>
        <w:ind w:left="1219" w:right="1336"/>
        <w:jc w:val="both"/>
      </w:pPr>
      <w:bookmarkStart w:id="573" w:name="Accountability_and_transparency_of_repor"/>
      <w:bookmarkEnd w:id="573"/>
      <w:r>
        <w:t>Accountability and transparency of reporting to Government in the use of Commonwealth money would benefit from financial reporting that details the relat</w:t>
      </w:r>
      <w:r>
        <w:t>ed transactions between NPS MedicineWise and its subsidiary, VentureWise Pty Ltd.</w:t>
      </w:r>
    </w:p>
    <w:p w14:paraId="352CC629" w14:textId="77777777" w:rsidR="00A808D5" w:rsidRDefault="00EC4B23">
      <w:pPr>
        <w:pStyle w:val="ListParagraph"/>
        <w:numPr>
          <w:ilvl w:val="3"/>
          <w:numId w:val="43"/>
        </w:numPr>
        <w:tabs>
          <w:tab w:val="left" w:pos="2084"/>
        </w:tabs>
        <w:spacing w:before="240"/>
        <w:ind w:left="2083"/>
        <w:rPr>
          <w:sz w:val="24"/>
        </w:rPr>
      </w:pPr>
      <w:bookmarkStart w:id="574" w:name="6.2.2.2_"/>
      <w:bookmarkStart w:id="575" w:name="Income_and_Expenditure_Statements_for_Gr"/>
      <w:bookmarkEnd w:id="574"/>
      <w:bookmarkEnd w:id="575"/>
      <w:r>
        <w:rPr>
          <w:sz w:val="24"/>
          <w:u w:val="single"/>
        </w:rPr>
        <w:t>Income</w:t>
      </w:r>
      <w:r>
        <w:rPr>
          <w:spacing w:val="-6"/>
          <w:sz w:val="24"/>
          <w:u w:val="single"/>
        </w:rPr>
        <w:t xml:space="preserve"> </w:t>
      </w:r>
      <w:r>
        <w:rPr>
          <w:sz w:val="24"/>
          <w:u w:val="single"/>
        </w:rPr>
        <w:t>and</w:t>
      </w:r>
      <w:r>
        <w:rPr>
          <w:spacing w:val="-4"/>
          <w:sz w:val="24"/>
          <w:u w:val="single"/>
        </w:rPr>
        <w:t xml:space="preserve"> </w:t>
      </w:r>
      <w:r>
        <w:rPr>
          <w:sz w:val="24"/>
          <w:u w:val="single"/>
        </w:rPr>
        <w:t>Expenditure</w:t>
      </w:r>
      <w:r>
        <w:rPr>
          <w:spacing w:val="-5"/>
          <w:sz w:val="24"/>
          <w:u w:val="single"/>
        </w:rPr>
        <w:t xml:space="preserve"> </w:t>
      </w:r>
      <w:r>
        <w:rPr>
          <w:sz w:val="24"/>
          <w:u w:val="single"/>
        </w:rPr>
        <w:t>Statements</w:t>
      </w:r>
      <w:r>
        <w:rPr>
          <w:spacing w:val="-3"/>
          <w:sz w:val="24"/>
          <w:u w:val="single"/>
        </w:rPr>
        <w:t xml:space="preserve"> </w:t>
      </w:r>
      <w:r>
        <w:rPr>
          <w:sz w:val="24"/>
          <w:u w:val="single"/>
        </w:rPr>
        <w:t>for</w:t>
      </w:r>
      <w:r>
        <w:rPr>
          <w:spacing w:val="-3"/>
          <w:sz w:val="24"/>
          <w:u w:val="single"/>
        </w:rPr>
        <w:t xml:space="preserve"> </w:t>
      </w:r>
      <w:r>
        <w:rPr>
          <w:sz w:val="24"/>
          <w:u w:val="single"/>
        </w:rPr>
        <w:t>Grant</w:t>
      </w:r>
      <w:r>
        <w:rPr>
          <w:spacing w:val="-3"/>
          <w:sz w:val="24"/>
          <w:u w:val="single"/>
        </w:rPr>
        <w:t xml:space="preserve"> </w:t>
      </w:r>
      <w:r>
        <w:rPr>
          <w:spacing w:val="-2"/>
          <w:sz w:val="24"/>
          <w:u w:val="single"/>
        </w:rPr>
        <w:t>Activities</w:t>
      </w:r>
    </w:p>
    <w:p w14:paraId="11BAEBD6" w14:textId="77777777" w:rsidR="00A808D5" w:rsidRDefault="00EC4B23">
      <w:pPr>
        <w:pStyle w:val="BodyText"/>
        <w:spacing w:before="240"/>
        <w:ind w:left="1219" w:right="1336"/>
        <w:jc w:val="both"/>
      </w:pPr>
      <w:bookmarkStart w:id="576" w:name="Section_2_of_NPS_MedicineWise’s_Performa"/>
      <w:bookmarkEnd w:id="576"/>
      <w:r>
        <w:t>Section 2 of NPS MedicineWise’s Performance Report includes statements of</w:t>
      </w:r>
      <w:r>
        <w:rPr>
          <w:spacing w:val="-4"/>
        </w:rPr>
        <w:t xml:space="preserve"> </w:t>
      </w:r>
      <w:r>
        <w:t>Income</w:t>
      </w:r>
      <w:r>
        <w:rPr>
          <w:spacing w:val="-4"/>
        </w:rPr>
        <w:t xml:space="preserve"> </w:t>
      </w:r>
      <w:r>
        <w:t>and</w:t>
      </w:r>
      <w:r>
        <w:rPr>
          <w:spacing w:val="-7"/>
        </w:rPr>
        <w:t xml:space="preserve"> </w:t>
      </w:r>
      <w:r>
        <w:t>Expenditure</w:t>
      </w:r>
      <w:r>
        <w:rPr>
          <w:spacing w:val="-7"/>
        </w:rPr>
        <w:t xml:space="preserve"> </w:t>
      </w:r>
      <w:r>
        <w:t>for</w:t>
      </w:r>
      <w:r>
        <w:rPr>
          <w:spacing w:val="-4"/>
        </w:rPr>
        <w:t xml:space="preserve"> </w:t>
      </w:r>
      <w:r>
        <w:t>each</w:t>
      </w:r>
      <w:r>
        <w:rPr>
          <w:spacing w:val="-7"/>
        </w:rPr>
        <w:t xml:space="preserve"> </w:t>
      </w:r>
      <w:r>
        <w:t>of</w:t>
      </w:r>
      <w:r>
        <w:rPr>
          <w:spacing w:val="-4"/>
        </w:rPr>
        <w:t xml:space="preserve"> </w:t>
      </w:r>
      <w:r>
        <w:t>the</w:t>
      </w:r>
      <w:r>
        <w:rPr>
          <w:spacing w:val="-3"/>
        </w:rPr>
        <w:t xml:space="preserve"> </w:t>
      </w:r>
      <w:r>
        <w:t>six</w:t>
      </w:r>
      <w:r>
        <w:rPr>
          <w:spacing w:val="-4"/>
        </w:rPr>
        <w:t xml:space="preserve"> </w:t>
      </w:r>
      <w:r>
        <w:t>ac</w:t>
      </w:r>
      <w:r>
        <w:t>tivities</w:t>
      </w:r>
      <w:r>
        <w:rPr>
          <w:spacing w:val="-5"/>
        </w:rPr>
        <w:t xml:space="preserve"> </w:t>
      </w:r>
      <w:r>
        <w:t>funded</w:t>
      </w:r>
      <w:r>
        <w:rPr>
          <w:spacing w:val="-7"/>
        </w:rPr>
        <w:t xml:space="preserve"> </w:t>
      </w:r>
      <w:r>
        <w:t>through</w:t>
      </w:r>
      <w:r>
        <w:rPr>
          <w:spacing w:val="-5"/>
        </w:rPr>
        <w:t xml:space="preserve"> </w:t>
      </w:r>
      <w:r>
        <w:t>the Grant. These indicate that income and expenditure are attributed to each activity on a proportional basis, consistent with the Grant Agreement’s budget allocations.</w:t>
      </w:r>
    </w:p>
    <w:p w14:paraId="4AF63B85" w14:textId="77777777" w:rsidR="00A808D5" w:rsidRDefault="00EC4B23">
      <w:pPr>
        <w:pStyle w:val="BodyText"/>
        <w:spacing w:before="240"/>
        <w:ind w:left="1218" w:right="1335"/>
        <w:jc w:val="both"/>
      </w:pPr>
      <w:bookmarkStart w:id="577" w:name="Transparency_and_accountability_of_Commo"/>
      <w:bookmarkEnd w:id="577"/>
      <w:r>
        <w:t>Transparency and</w:t>
      </w:r>
      <w:r>
        <w:rPr>
          <w:spacing w:val="-2"/>
        </w:rPr>
        <w:t xml:space="preserve"> </w:t>
      </w:r>
      <w:r>
        <w:t>accountability</w:t>
      </w:r>
      <w:r>
        <w:rPr>
          <w:spacing w:val="-2"/>
        </w:rPr>
        <w:t xml:space="preserve"> </w:t>
      </w:r>
      <w:r>
        <w:t>of</w:t>
      </w:r>
      <w:r>
        <w:rPr>
          <w:spacing w:val="-2"/>
        </w:rPr>
        <w:t xml:space="preserve"> </w:t>
      </w:r>
      <w:r>
        <w:t>Commonwealth monies</w:t>
      </w:r>
      <w:r>
        <w:rPr>
          <w:spacing w:val="-5"/>
        </w:rPr>
        <w:t xml:space="preserve"> </w:t>
      </w:r>
      <w:r>
        <w:t>is</w:t>
      </w:r>
      <w:r>
        <w:rPr>
          <w:spacing w:val="-6"/>
        </w:rPr>
        <w:t xml:space="preserve"> </w:t>
      </w:r>
      <w:r>
        <w:t>also</w:t>
      </w:r>
      <w:r>
        <w:rPr>
          <w:spacing w:val="-2"/>
        </w:rPr>
        <w:t xml:space="preserve"> </w:t>
      </w:r>
      <w:r>
        <w:t>reduced because the costs of programs funded through the Grant cannot be determined from these accounts.</w:t>
      </w:r>
      <w:r>
        <w:rPr>
          <w:spacing w:val="40"/>
        </w:rPr>
        <w:t xml:space="preserve"> </w:t>
      </w:r>
      <w:r>
        <w:t xml:space="preserve">NPS MedicineWise has advised that it does not quantify resources on a per program </w:t>
      </w:r>
      <w:proofErr w:type="gramStart"/>
      <w:r>
        <w:t>basis, unless</w:t>
      </w:r>
      <w:proofErr w:type="gramEnd"/>
      <w:r>
        <w:t xml:space="preserve"> a formal cost benefit analysis is undertaken.</w:t>
      </w:r>
      <w:r>
        <w:rPr>
          <w:spacing w:val="40"/>
        </w:rPr>
        <w:t xml:space="preserve"> </w:t>
      </w:r>
      <w:r>
        <w:t>As NPS Me</w:t>
      </w:r>
      <w:r>
        <w:t>dicineWise explains:</w:t>
      </w:r>
    </w:p>
    <w:p w14:paraId="635641CB" w14:textId="77777777" w:rsidR="00A808D5" w:rsidRDefault="00EC4B23">
      <w:pPr>
        <w:spacing w:before="240"/>
        <w:ind w:left="1899" w:right="2016" w:hanging="1"/>
        <w:jc w:val="both"/>
      </w:pPr>
      <w:bookmarkStart w:id="578" w:name="This_is_because_programs_span_multiple_f"/>
      <w:bookmarkEnd w:id="578"/>
      <w:r>
        <w:t>This is because programs span multiple financial years and annual budgets so unless it is formally evaluated it is not routinely calculated. Costs in any given financial year are acquitted against the</w:t>
      </w:r>
      <w:r>
        <w:rPr>
          <w:spacing w:val="-10"/>
        </w:rPr>
        <w:t xml:space="preserve"> </w:t>
      </w:r>
      <w:r>
        <w:t>six</w:t>
      </w:r>
      <w:r>
        <w:rPr>
          <w:spacing w:val="-12"/>
        </w:rPr>
        <w:t xml:space="preserve"> </w:t>
      </w:r>
      <w:r>
        <w:t>schedule</w:t>
      </w:r>
      <w:r>
        <w:rPr>
          <w:spacing w:val="-10"/>
        </w:rPr>
        <w:t xml:space="preserve"> </w:t>
      </w:r>
      <w:r>
        <w:t>activities</w:t>
      </w:r>
      <w:r>
        <w:rPr>
          <w:spacing w:val="-7"/>
        </w:rPr>
        <w:t xml:space="preserve"> </w:t>
      </w:r>
      <w:r>
        <w:t>and</w:t>
      </w:r>
      <w:r>
        <w:rPr>
          <w:spacing w:val="-10"/>
        </w:rPr>
        <w:t xml:space="preserve"> </w:t>
      </w:r>
      <w:r>
        <w:t>audite</w:t>
      </w:r>
      <w:r>
        <w:t>d</w:t>
      </w:r>
      <w:r>
        <w:rPr>
          <w:spacing w:val="-11"/>
        </w:rPr>
        <w:t xml:space="preserve"> </w:t>
      </w:r>
      <w:r>
        <w:t>financial</w:t>
      </w:r>
      <w:r>
        <w:rPr>
          <w:spacing w:val="-9"/>
        </w:rPr>
        <w:t xml:space="preserve"> </w:t>
      </w:r>
      <w:r>
        <w:t>statements</w:t>
      </w:r>
      <w:r>
        <w:rPr>
          <w:spacing w:val="-9"/>
        </w:rPr>
        <w:t xml:space="preserve"> </w:t>
      </w:r>
      <w:r>
        <w:t>provided to the Department of Health (11).</w:t>
      </w:r>
    </w:p>
    <w:p w14:paraId="7F26F8D6" w14:textId="77777777" w:rsidR="00A808D5" w:rsidRDefault="00A808D5">
      <w:pPr>
        <w:jc w:val="both"/>
        <w:sectPr w:rsidR="00A808D5">
          <w:pgSz w:w="11910" w:h="16840"/>
          <w:pgMar w:top="1660" w:right="460" w:bottom="1000" w:left="580" w:header="709" w:footer="808" w:gutter="0"/>
          <w:cols w:space="720"/>
        </w:sectPr>
      </w:pPr>
    </w:p>
    <w:p w14:paraId="15251FC2" w14:textId="77777777" w:rsidR="00A808D5" w:rsidRDefault="00EC4B23">
      <w:pPr>
        <w:pStyle w:val="BodyText"/>
        <w:spacing w:before="103"/>
        <w:ind w:left="1218" w:right="1335"/>
        <w:jc w:val="both"/>
      </w:pPr>
      <w:bookmarkStart w:id="579" w:name="Performance_reporting_to_the_Commonwealt"/>
      <w:bookmarkEnd w:id="579"/>
      <w:r>
        <w:lastRenderedPageBreak/>
        <w:t>Performance reporting to the Commonwealth would be enhanced by a financial structure that reported the costs of programs including specific elements of multi-faceted progra</w:t>
      </w:r>
      <w:r>
        <w:t xml:space="preserve">ms. For example, the separate costs of GP visits, a clinical </w:t>
      </w:r>
      <w:proofErr w:type="gramStart"/>
      <w:r>
        <w:t>audit</w:t>
      </w:r>
      <w:proofErr w:type="gramEnd"/>
      <w:r>
        <w:t xml:space="preserve"> and a PBS Feedback letter as part of a therapeutic program should be provided to the Commonwealth.</w:t>
      </w:r>
      <w:r>
        <w:rPr>
          <w:spacing w:val="40"/>
        </w:rPr>
        <w:t xml:space="preserve"> </w:t>
      </w:r>
      <w:r>
        <w:t>Reporting should also delineate</w:t>
      </w:r>
      <w:r>
        <w:rPr>
          <w:spacing w:val="-10"/>
        </w:rPr>
        <w:t xml:space="preserve"> </w:t>
      </w:r>
      <w:r>
        <w:t>administrative</w:t>
      </w:r>
      <w:r>
        <w:rPr>
          <w:spacing w:val="-8"/>
        </w:rPr>
        <w:t xml:space="preserve"> </w:t>
      </w:r>
      <w:r>
        <w:t>costs</w:t>
      </w:r>
      <w:r>
        <w:rPr>
          <w:spacing w:val="-10"/>
        </w:rPr>
        <w:t xml:space="preserve"> </w:t>
      </w:r>
      <w:r>
        <w:t>from</w:t>
      </w:r>
      <w:r>
        <w:rPr>
          <w:spacing w:val="-6"/>
        </w:rPr>
        <w:t xml:space="preserve"> </w:t>
      </w:r>
      <w:r>
        <w:t>program</w:t>
      </w:r>
      <w:r>
        <w:rPr>
          <w:spacing w:val="-10"/>
        </w:rPr>
        <w:t xml:space="preserve"> </w:t>
      </w:r>
      <w:r>
        <w:t>costs.</w:t>
      </w:r>
      <w:r>
        <w:rPr>
          <w:spacing w:val="40"/>
        </w:rPr>
        <w:t xml:space="preserve"> </w:t>
      </w:r>
      <w:r>
        <w:t>The</w:t>
      </w:r>
      <w:r>
        <w:rPr>
          <w:spacing w:val="-10"/>
        </w:rPr>
        <w:t xml:space="preserve"> </w:t>
      </w:r>
      <w:r>
        <w:t>Review</w:t>
      </w:r>
      <w:r>
        <w:rPr>
          <w:spacing w:val="-10"/>
        </w:rPr>
        <w:t xml:space="preserve"> </w:t>
      </w:r>
      <w:r>
        <w:t>was</w:t>
      </w:r>
      <w:r>
        <w:rPr>
          <w:spacing w:val="-10"/>
        </w:rPr>
        <w:t xml:space="preserve"> </w:t>
      </w:r>
      <w:r>
        <w:t>un</w:t>
      </w:r>
      <w:r>
        <w:t>able to</w:t>
      </w:r>
      <w:r>
        <w:rPr>
          <w:spacing w:val="-13"/>
        </w:rPr>
        <w:t xml:space="preserve"> </w:t>
      </w:r>
      <w:r>
        <w:t>determine</w:t>
      </w:r>
      <w:r>
        <w:rPr>
          <w:spacing w:val="-13"/>
        </w:rPr>
        <w:t xml:space="preserve"> </w:t>
      </w:r>
      <w:r>
        <w:t>from</w:t>
      </w:r>
      <w:r>
        <w:rPr>
          <w:spacing w:val="-13"/>
        </w:rPr>
        <w:t xml:space="preserve"> </w:t>
      </w:r>
      <w:r>
        <w:t>the</w:t>
      </w:r>
      <w:r>
        <w:rPr>
          <w:spacing w:val="-10"/>
        </w:rPr>
        <w:t xml:space="preserve"> </w:t>
      </w:r>
      <w:r>
        <w:t>current</w:t>
      </w:r>
      <w:r>
        <w:rPr>
          <w:spacing w:val="-13"/>
        </w:rPr>
        <w:t xml:space="preserve"> </w:t>
      </w:r>
      <w:r>
        <w:t>financial</w:t>
      </w:r>
      <w:r>
        <w:rPr>
          <w:spacing w:val="-12"/>
        </w:rPr>
        <w:t xml:space="preserve"> </w:t>
      </w:r>
      <w:r>
        <w:t>reports</w:t>
      </w:r>
      <w:r>
        <w:rPr>
          <w:spacing w:val="-13"/>
        </w:rPr>
        <w:t xml:space="preserve"> </w:t>
      </w:r>
      <w:r>
        <w:t>what</w:t>
      </w:r>
      <w:r>
        <w:rPr>
          <w:spacing w:val="-13"/>
        </w:rPr>
        <w:t xml:space="preserve"> </w:t>
      </w:r>
      <w:r>
        <w:t>percentage</w:t>
      </w:r>
      <w:r>
        <w:rPr>
          <w:spacing w:val="-10"/>
        </w:rPr>
        <w:t xml:space="preserve"> </w:t>
      </w:r>
      <w:r>
        <w:t>of</w:t>
      </w:r>
      <w:r>
        <w:rPr>
          <w:spacing w:val="-14"/>
        </w:rPr>
        <w:t xml:space="preserve"> </w:t>
      </w:r>
      <w:r>
        <w:t>the</w:t>
      </w:r>
      <w:r>
        <w:rPr>
          <w:spacing w:val="-13"/>
        </w:rPr>
        <w:t xml:space="preserve"> </w:t>
      </w:r>
      <w:r>
        <w:t>total costs are administrative costs.</w:t>
      </w:r>
    </w:p>
    <w:p w14:paraId="4C400C40" w14:textId="77777777" w:rsidR="00A808D5" w:rsidRDefault="00EC4B23">
      <w:pPr>
        <w:pStyle w:val="BodyText"/>
        <w:spacing w:before="241"/>
        <w:ind w:left="1219" w:right="1335" w:hanging="1"/>
        <w:jc w:val="both"/>
      </w:pPr>
      <w:bookmarkStart w:id="580" w:name="The_current_process_of_distributing_fixe"/>
      <w:bookmarkEnd w:id="580"/>
      <w:r>
        <w:t>The</w:t>
      </w:r>
      <w:r>
        <w:rPr>
          <w:spacing w:val="-8"/>
        </w:rPr>
        <w:t xml:space="preserve"> </w:t>
      </w:r>
      <w:r>
        <w:t>current</w:t>
      </w:r>
      <w:r>
        <w:rPr>
          <w:spacing w:val="-8"/>
        </w:rPr>
        <w:t xml:space="preserve"> </w:t>
      </w:r>
      <w:r>
        <w:t>process</w:t>
      </w:r>
      <w:r>
        <w:rPr>
          <w:spacing w:val="-8"/>
        </w:rPr>
        <w:t xml:space="preserve"> </w:t>
      </w:r>
      <w:r>
        <w:t>of</w:t>
      </w:r>
      <w:r>
        <w:rPr>
          <w:spacing w:val="-6"/>
        </w:rPr>
        <w:t xml:space="preserve"> </w:t>
      </w:r>
      <w:r>
        <w:t>distributing</w:t>
      </w:r>
      <w:r>
        <w:rPr>
          <w:spacing w:val="-10"/>
        </w:rPr>
        <w:t xml:space="preserve"> </w:t>
      </w:r>
      <w:r>
        <w:t>fixed</w:t>
      </w:r>
      <w:r>
        <w:rPr>
          <w:spacing w:val="-8"/>
        </w:rPr>
        <w:t xml:space="preserve"> </w:t>
      </w:r>
      <w:r>
        <w:t>costs</w:t>
      </w:r>
      <w:r>
        <w:rPr>
          <w:spacing w:val="-6"/>
        </w:rPr>
        <w:t xml:space="preserve"> </w:t>
      </w:r>
      <w:r>
        <w:t>and</w:t>
      </w:r>
      <w:r>
        <w:rPr>
          <w:spacing w:val="-10"/>
        </w:rPr>
        <w:t xml:space="preserve"> </w:t>
      </w:r>
      <w:r>
        <w:t>program</w:t>
      </w:r>
      <w:r>
        <w:rPr>
          <w:spacing w:val="-8"/>
        </w:rPr>
        <w:t xml:space="preserve"> </w:t>
      </w:r>
      <w:r>
        <w:t>costs</w:t>
      </w:r>
      <w:r>
        <w:rPr>
          <w:spacing w:val="-8"/>
        </w:rPr>
        <w:t xml:space="preserve"> </w:t>
      </w:r>
      <w:r>
        <w:t>across</w:t>
      </w:r>
      <w:r>
        <w:rPr>
          <w:spacing w:val="-11"/>
        </w:rPr>
        <w:t xml:space="preserve"> </w:t>
      </w:r>
      <w:r>
        <w:t>the six activities meets the current Grant requirements but provides decision- makers with limited information on program implementation costs or the net</w:t>
      </w:r>
      <w:r>
        <w:rPr>
          <w:spacing w:val="-5"/>
        </w:rPr>
        <w:t xml:space="preserve"> </w:t>
      </w:r>
      <w:r>
        <w:t>benefit</w:t>
      </w:r>
      <w:r>
        <w:rPr>
          <w:spacing w:val="-6"/>
        </w:rPr>
        <w:t xml:space="preserve"> </w:t>
      </w:r>
      <w:r>
        <w:t>of</w:t>
      </w:r>
      <w:r>
        <w:rPr>
          <w:spacing w:val="-5"/>
        </w:rPr>
        <w:t xml:space="preserve"> </w:t>
      </w:r>
      <w:r>
        <w:t>a</w:t>
      </w:r>
      <w:r>
        <w:rPr>
          <w:spacing w:val="-5"/>
        </w:rPr>
        <w:t xml:space="preserve"> </w:t>
      </w:r>
      <w:r>
        <w:t>specific</w:t>
      </w:r>
      <w:r>
        <w:rPr>
          <w:spacing w:val="-9"/>
        </w:rPr>
        <w:t xml:space="preserve"> </w:t>
      </w:r>
      <w:r>
        <w:t>program</w:t>
      </w:r>
      <w:r>
        <w:rPr>
          <w:spacing w:val="-6"/>
        </w:rPr>
        <w:t xml:space="preserve"> </w:t>
      </w:r>
      <w:r>
        <w:t>activity.</w:t>
      </w:r>
      <w:r>
        <w:rPr>
          <w:spacing w:val="-8"/>
        </w:rPr>
        <w:t xml:space="preserve"> </w:t>
      </w:r>
      <w:r>
        <w:t>Transparently</w:t>
      </w:r>
      <w:r>
        <w:rPr>
          <w:spacing w:val="-6"/>
        </w:rPr>
        <w:t xml:space="preserve"> </w:t>
      </w:r>
      <w:r>
        <w:t>reporting</w:t>
      </w:r>
      <w:r>
        <w:rPr>
          <w:spacing w:val="-6"/>
        </w:rPr>
        <w:t xml:space="preserve"> </w:t>
      </w:r>
      <w:r>
        <w:t>the</w:t>
      </w:r>
      <w:r>
        <w:rPr>
          <w:spacing w:val="-5"/>
        </w:rPr>
        <w:t xml:space="preserve"> </w:t>
      </w:r>
      <w:r>
        <w:t>costs of interventions is importan</w:t>
      </w:r>
      <w:r>
        <w:t xml:space="preserve">t in determining the efficient allocation of </w:t>
      </w:r>
      <w:r>
        <w:rPr>
          <w:spacing w:val="-2"/>
        </w:rPr>
        <w:t>resources.</w:t>
      </w:r>
    </w:p>
    <w:p w14:paraId="5022C49F" w14:textId="77777777" w:rsidR="00A808D5" w:rsidRDefault="00A808D5">
      <w:pPr>
        <w:pStyle w:val="BodyText"/>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3CA5D14A" w14:textId="77777777">
        <w:trPr>
          <w:trHeight w:val="307"/>
        </w:trPr>
        <w:tc>
          <w:tcPr>
            <w:tcW w:w="8206" w:type="dxa"/>
            <w:tcBorders>
              <w:bottom w:val="nil"/>
            </w:tcBorders>
            <w:shd w:val="clear" w:color="auto" w:fill="D9D9D9"/>
          </w:tcPr>
          <w:p w14:paraId="60DDEBA4" w14:textId="77777777" w:rsidR="00A808D5" w:rsidRDefault="00EC4B23">
            <w:pPr>
              <w:pStyle w:val="TableParagraph"/>
              <w:tabs>
                <w:tab w:val="left" w:pos="2648"/>
              </w:tabs>
              <w:spacing w:before="19" w:line="268" w:lineRule="exact"/>
              <w:ind w:left="128"/>
              <w:rPr>
                <w:sz w:val="24"/>
              </w:rPr>
            </w:pPr>
            <w:bookmarkStart w:id="581" w:name="Recommendation._The_terms_of_the_Grant_A"/>
            <w:bookmarkEnd w:id="581"/>
            <w:r>
              <w:rPr>
                <w:spacing w:val="-2"/>
                <w:sz w:val="24"/>
              </w:rPr>
              <w:t>Recommendation.</w:t>
            </w:r>
            <w:r>
              <w:rPr>
                <w:sz w:val="24"/>
              </w:rPr>
              <w:tab/>
              <w:t>The</w:t>
            </w:r>
            <w:r>
              <w:rPr>
                <w:spacing w:val="62"/>
                <w:sz w:val="24"/>
              </w:rPr>
              <w:t xml:space="preserve"> </w:t>
            </w:r>
            <w:r>
              <w:rPr>
                <w:sz w:val="24"/>
              </w:rPr>
              <w:t>terms</w:t>
            </w:r>
            <w:r>
              <w:rPr>
                <w:spacing w:val="62"/>
                <w:sz w:val="24"/>
              </w:rPr>
              <w:t xml:space="preserve"> </w:t>
            </w:r>
            <w:r>
              <w:rPr>
                <w:sz w:val="24"/>
              </w:rPr>
              <w:t>of</w:t>
            </w:r>
            <w:r>
              <w:rPr>
                <w:spacing w:val="61"/>
                <w:sz w:val="24"/>
              </w:rPr>
              <w:t xml:space="preserve"> </w:t>
            </w:r>
            <w:r>
              <w:rPr>
                <w:sz w:val="24"/>
              </w:rPr>
              <w:t>the</w:t>
            </w:r>
            <w:r>
              <w:rPr>
                <w:spacing w:val="60"/>
                <w:sz w:val="24"/>
              </w:rPr>
              <w:t xml:space="preserve"> </w:t>
            </w:r>
            <w:r>
              <w:rPr>
                <w:sz w:val="24"/>
              </w:rPr>
              <w:t>Grant</w:t>
            </w:r>
            <w:r>
              <w:rPr>
                <w:spacing w:val="63"/>
                <w:sz w:val="24"/>
              </w:rPr>
              <w:t xml:space="preserve"> </w:t>
            </w:r>
            <w:r>
              <w:rPr>
                <w:sz w:val="24"/>
              </w:rPr>
              <w:t>Agreement</w:t>
            </w:r>
            <w:r>
              <w:rPr>
                <w:spacing w:val="62"/>
                <w:sz w:val="24"/>
              </w:rPr>
              <w:t xml:space="preserve"> </w:t>
            </w:r>
            <w:r>
              <w:rPr>
                <w:sz w:val="24"/>
              </w:rPr>
              <w:t>should</w:t>
            </w:r>
            <w:r>
              <w:rPr>
                <w:spacing w:val="63"/>
                <w:sz w:val="24"/>
              </w:rPr>
              <w:t xml:space="preserve"> </w:t>
            </w:r>
            <w:r>
              <w:rPr>
                <w:spacing w:val="-5"/>
                <w:sz w:val="24"/>
              </w:rPr>
              <w:t>be</w:t>
            </w:r>
          </w:p>
        </w:tc>
      </w:tr>
      <w:tr w:rsidR="00A808D5" w14:paraId="76A2EEC7" w14:textId="77777777">
        <w:trPr>
          <w:trHeight w:val="289"/>
        </w:trPr>
        <w:tc>
          <w:tcPr>
            <w:tcW w:w="8206" w:type="dxa"/>
            <w:tcBorders>
              <w:top w:val="nil"/>
              <w:bottom w:val="nil"/>
            </w:tcBorders>
            <w:shd w:val="clear" w:color="auto" w:fill="D9D9D9"/>
          </w:tcPr>
          <w:p w14:paraId="405ACE23" w14:textId="77777777" w:rsidR="00A808D5" w:rsidRDefault="00EC4B23">
            <w:pPr>
              <w:pStyle w:val="TableParagraph"/>
              <w:spacing w:line="269" w:lineRule="exact"/>
              <w:ind w:left="128"/>
              <w:rPr>
                <w:sz w:val="24"/>
              </w:rPr>
            </w:pPr>
            <w:bookmarkStart w:id="582" w:name="amended_to_require_that_costs_of_each_of"/>
            <w:bookmarkStart w:id="583" w:name="activity_under_the_Grant_be_reported_to_"/>
            <w:bookmarkEnd w:id="582"/>
            <w:bookmarkEnd w:id="583"/>
            <w:r>
              <w:rPr>
                <w:sz w:val="24"/>
              </w:rPr>
              <w:t>amended</w:t>
            </w:r>
            <w:r>
              <w:rPr>
                <w:spacing w:val="-6"/>
                <w:sz w:val="24"/>
              </w:rPr>
              <w:t xml:space="preserve"> </w:t>
            </w:r>
            <w:r>
              <w:rPr>
                <w:sz w:val="24"/>
              </w:rPr>
              <w:t>to</w:t>
            </w:r>
            <w:r>
              <w:rPr>
                <w:spacing w:val="-3"/>
                <w:sz w:val="24"/>
              </w:rPr>
              <w:t xml:space="preserve"> </w:t>
            </w:r>
            <w:r>
              <w:rPr>
                <w:sz w:val="24"/>
              </w:rPr>
              <w:t>require</w:t>
            </w:r>
            <w:r>
              <w:rPr>
                <w:spacing w:val="-6"/>
                <w:sz w:val="24"/>
              </w:rPr>
              <w:t xml:space="preserve"> </w:t>
            </w:r>
            <w:r>
              <w:rPr>
                <w:sz w:val="24"/>
              </w:rPr>
              <w:t>that</w:t>
            </w:r>
            <w:r>
              <w:rPr>
                <w:spacing w:val="-1"/>
                <w:sz w:val="24"/>
              </w:rPr>
              <w:t xml:space="preserve"> </w:t>
            </w:r>
            <w:r>
              <w:rPr>
                <w:sz w:val="24"/>
              </w:rPr>
              <w:t>costs</w:t>
            </w:r>
            <w:r>
              <w:rPr>
                <w:spacing w:val="-3"/>
                <w:sz w:val="24"/>
              </w:rPr>
              <w:t xml:space="preserve"> </w:t>
            </w:r>
            <w:r>
              <w:rPr>
                <w:sz w:val="24"/>
              </w:rPr>
              <w:t>of</w:t>
            </w:r>
            <w:r>
              <w:rPr>
                <w:spacing w:val="-3"/>
                <w:sz w:val="24"/>
              </w:rPr>
              <w:t xml:space="preserve"> </w:t>
            </w:r>
            <w:r>
              <w:rPr>
                <w:sz w:val="24"/>
              </w:rPr>
              <w:t>each</w:t>
            </w:r>
            <w:r>
              <w:rPr>
                <w:spacing w:val="-4"/>
                <w:sz w:val="24"/>
              </w:rPr>
              <w:t xml:space="preserve"> </w:t>
            </w:r>
            <w:r>
              <w:rPr>
                <w:sz w:val="24"/>
              </w:rPr>
              <w:t>of</w:t>
            </w:r>
            <w:r>
              <w:rPr>
                <w:spacing w:val="-2"/>
                <w:sz w:val="24"/>
              </w:rPr>
              <w:t xml:space="preserve"> </w:t>
            </w:r>
            <w:r>
              <w:rPr>
                <w:sz w:val="24"/>
              </w:rPr>
              <w:t>the</w:t>
            </w:r>
            <w:r>
              <w:rPr>
                <w:spacing w:val="-4"/>
                <w:sz w:val="24"/>
              </w:rPr>
              <w:t xml:space="preserve"> </w:t>
            </w:r>
            <w:r>
              <w:rPr>
                <w:sz w:val="24"/>
              </w:rPr>
              <w:t>elements</w:t>
            </w:r>
            <w:r>
              <w:rPr>
                <w:spacing w:val="-6"/>
                <w:sz w:val="24"/>
              </w:rPr>
              <w:t xml:space="preserve"> </w:t>
            </w:r>
            <w:r>
              <w:rPr>
                <w:sz w:val="24"/>
              </w:rPr>
              <w:t>that</w:t>
            </w:r>
            <w:r>
              <w:rPr>
                <w:spacing w:val="-4"/>
                <w:sz w:val="24"/>
              </w:rPr>
              <w:t xml:space="preserve"> </w:t>
            </w:r>
            <w:r>
              <w:rPr>
                <w:sz w:val="24"/>
              </w:rPr>
              <w:t>constitute</w:t>
            </w:r>
            <w:r>
              <w:rPr>
                <w:spacing w:val="-4"/>
                <w:sz w:val="24"/>
              </w:rPr>
              <w:t xml:space="preserve"> </w:t>
            </w:r>
            <w:r>
              <w:rPr>
                <w:spacing w:val="-5"/>
                <w:sz w:val="24"/>
              </w:rPr>
              <w:t>an</w:t>
            </w:r>
          </w:p>
        </w:tc>
      </w:tr>
      <w:tr w:rsidR="00A808D5" w14:paraId="52A5EE1D" w14:textId="77777777">
        <w:trPr>
          <w:trHeight w:val="310"/>
        </w:trPr>
        <w:tc>
          <w:tcPr>
            <w:tcW w:w="8206" w:type="dxa"/>
            <w:tcBorders>
              <w:top w:val="nil"/>
            </w:tcBorders>
            <w:shd w:val="clear" w:color="auto" w:fill="D9D9D9"/>
          </w:tcPr>
          <w:p w14:paraId="63AF2EDE" w14:textId="77777777" w:rsidR="00A808D5" w:rsidRDefault="00EC4B23">
            <w:pPr>
              <w:pStyle w:val="TableParagraph"/>
              <w:spacing w:before="1"/>
              <w:ind w:left="128"/>
              <w:rPr>
                <w:sz w:val="24"/>
              </w:rPr>
            </w:pPr>
            <w:r>
              <w:rPr>
                <w:sz w:val="24"/>
              </w:rPr>
              <w:t>activity</w:t>
            </w:r>
            <w:r>
              <w:rPr>
                <w:spacing w:val="-3"/>
                <w:sz w:val="24"/>
              </w:rPr>
              <w:t xml:space="preserve"> </w:t>
            </w:r>
            <w:r>
              <w:rPr>
                <w:sz w:val="24"/>
              </w:rPr>
              <w:t>under</w:t>
            </w:r>
            <w:r>
              <w:rPr>
                <w:spacing w:val="-3"/>
                <w:sz w:val="24"/>
              </w:rPr>
              <w:t xml:space="preserve"> </w:t>
            </w:r>
            <w:r>
              <w:rPr>
                <w:sz w:val="24"/>
              </w:rPr>
              <w:t>the</w:t>
            </w:r>
            <w:r>
              <w:rPr>
                <w:spacing w:val="-4"/>
                <w:sz w:val="24"/>
              </w:rPr>
              <w:t xml:space="preserve"> </w:t>
            </w:r>
            <w:r>
              <w:rPr>
                <w:sz w:val="24"/>
              </w:rPr>
              <w:t>Grant</w:t>
            </w:r>
            <w:r>
              <w:rPr>
                <w:spacing w:val="-2"/>
                <w:sz w:val="24"/>
              </w:rPr>
              <w:t xml:space="preserve"> </w:t>
            </w:r>
            <w:r>
              <w:rPr>
                <w:sz w:val="24"/>
              </w:rPr>
              <w:t>be reported</w:t>
            </w:r>
            <w:r>
              <w:rPr>
                <w:spacing w:val="-5"/>
                <w:sz w:val="24"/>
              </w:rPr>
              <w:t xml:space="preserve"> </w:t>
            </w:r>
            <w:r>
              <w:rPr>
                <w:sz w:val="24"/>
              </w:rPr>
              <w:t>to the</w:t>
            </w:r>
            <w:r>
              <w:rPr>
                <w:spacing w:val="-3"/>
                <w:sz w:val="24"/>
              </w:rPr>
              <w:t xml:space="preserve"> </w:t>
            </w:r>
            <w:r>
              <w:rPr>
                <w:spacing w:val="-2"/>
                <w:sz w:val="24"/>
              </w:rPr>
              <w:t>Commonwealth.</w:t>
            </w:r>
          </w:p>
        </w:tc>
      </w:tr>
    </w:tbl>
    <w:p w14:paraId="42ACA4DA" w14:textId="77777777" w:rsidR="00A808D5" w:rsidRDefault="00EC4B23">
      <w:pPr>
        <w:pStyle w:val="Heading2"/>
        <w:numPr>
          <w:ilvl w:val="2"/>
          <w:numId w:val="44"/>
        </w:numPr>
        <w:tabs>
          <w:tab w:val="left" w:pos="1941"/>
        </w:tabs>
        <w:spacing w:before="237"/>
      </w:pPr>
      <w:bookmarkStart w:id="584" w:name="_TOC_250031"/>
      <w:r>
        <w:rPr>
          <w:w w:val="105"/>
        </w:rPr>
        <w:t>Section</w:t>
      </w:r>
      <w:r>
        <w:rPr>
          <w:spacing w:val="24"/>
          <w:w w:val="105"/>
        </w:rPr>
        <w:t xml:space="preserve"> </w:t>
      </w:r>
      <w:r>
        <w:rPr>
          <w:w w:val="105"/>
        </w:rPr>
        <w:t>3</w:t>
      </w:r>
      <w:r>
        <w:rPr>
          <w:spacing w:val="24"/>
          <w:w w:val="105"/>
        </w:rPr>
        <w:t xml:space="preserve"> </w:t>
      </w:r>
      <w:r>
        <w:rPr>
          <w:w w:val="105"/>
        </w:rPr>
        <w:t>Financial</w:t>
      </w:r>
      <w:r>
        <w:rPr>
          <w:spacing w:val="26"/>
          <w:w w:val="105"/>
        </w:rPr>
        <w:t xml:space="preserve"> </w:t>
      </w:r>
      <w:r>
        <w:rPr>
          <w:w w:val="105"/>
        </w:rPr>
        <w:t>Impact</w:t>
      </w:r>
      <w:r>
        <w:rPr>
          <w:spacing w:val="25"/>
          <w:w w:val="105"/>
        </w:rPr>
        <w:t xml:space="preserve"> </w:t>
      </w:r>
      <w:r>
        <w:rPr>
          <w:w w:val="105"/>
        </w:rPr>
        <w:t>of</w:t>
      </w:r>
      <w:r>
        <w:rPr>
          <w:spacing w:val="24"/>
          <w:w w:val="105"/>
        </w:rPr>
        <w:t xml:space="preserve"> </w:t>
      </w:r>
      <w:r>
        <w:rPr>
          <w:w w:val="105"/>
        </w:rPr>
        <w:t>NPS</w:t>
      </w:r>
      <w:r>
        <w:rPr>
          <w:spacing w:val="25"/>
          <w:w w:val="105"/>
        </w:rPr>
        <w:t xml:space="preserve"> </w:t>
      </w:r>
      <w:r>
        <w:rPr>
          <w:w w:val="105"/>
        </w:rPr>
        <w:t>MedicineWise</w:t>
      </w:r>
      <w:r>
        <w:rPr>
          <w:spacing w:val="24"/>
          <w:w w:val="105"/>
        </w:rPr>
        <w:t xml:space="preserve"> </w:t>
      </w:r>
      <w:bookmarkEnd w:id="584"/>
      <w:r>
        <w:rPr>
          <w:spacing w:val="-2"/>
          <w:w w:val="105"/>
        </w:rPr>
        <w:t>programs</w:t>
      </w:r>
    </w:p>
    <w:p w14:paraId="743D229F" w14:textId="77777777" w:rsidR="00A808D5" w:rsidRDefault="00EC4B23">
      <w:pPr>
        <w:pStyle w:val="BodyText"/>
        <w:spacing w:before="236"/>
        <w:ind w:left="1219" w:right="1337"/>
        <w:jc w:val="both"/>
      </w:pPr>
      <w:bookmarkStart w:id="585" w:name="NPS_MedicineWise_is_required_to_demonstr"/>
      <w:bookmarkEnd w:id="585"/>
      <w:r>
        <w:t>NPS MedicineWise is required to demonstrate a reduction of $70 million per annum in PBS expenditure and $13 million per annum in MBS expenditure</w:t>
      </w:r>
      <w:r>
        <w:rPr>
          <w:spacing w:val="-2"/>
        </w:rPr>
        <w:t xml:space="preserve"> </w:t>
      </w:r>
      <w:r>
        <w:t>related to the delivery of programs funded through the Grant.</w:t>
      </w:r>
    </w:p>
    <w:p w14:paraId="68662F63" w14:textId="77777777" w:rsidR="00A808D5" w:rsidRDefault="00EC4B23">
      <w:pPr>
        <w:pStyle w:val="BodyText"/>
        <w:spacing w:before="241"/>
        <w:ind w:left="1219" w:right="1336"/>
        <w:jc w:val="both"/>
      </w:pPr>
      <w:bookmarkStart w:id="586" w:name="NPS_MedicineWise’s_ability_to_meet_these"/>
      <w:bookmarkEnd w:id="586"/>
      <w:r>
        <w:t>NPS MedicineWise’s ability to meet these saving o</w:t>
      </w:r>
      <w:r>
        <w:t xml:space="preserve">bjectives will be challenged by the $40 million over </w:t>
      </w:r>
      <w:proofErr w:type="gramStart"/>
      <w:r>
        <w:t>four year</w:t>
      </w:r>
      <w:proofErr w:type="gramEnd"/>
      <w:r>
        <w:t xml:space="preserve"> budget reductions announced in the 2017/18 budget. A detailed evaluation of the efficiencies of the operation and effectiveness of components of their therapeutic programs will be required.</w:t>
      </w:r>
    </w:p>
    <w:p w14:paraId="3334CC19" w14:textId="77777777" w:rsidR="00A808D5" w:rsidRDefault="00EC4B23">
      <w:pPr>
        <w:pStyle w:val="BodyText"/>
        <w:spacing w:before="240"/>
        <w:ind w:left="1219" w:right="1335"/>
        <w:jc w:val="both"/>
      </w:pPr>
      <w:bookmarkStart w:id="587" w:name="NPS_MedicineWise_estimates_PBS_and_MBS_s"/>
      <w:bookmarkEnd w:id="587"/>
      <w:r>
        <w:t>NPS</w:t>
      </w:r>
      <w:r>
        <w:rPr>
          <w:spacing w:val="-16"/>
        </w:rPr>
        <w:t xml:space="preserve"> </w:t>
      </w:r>
      <w:r>
        <w:t>MedicineWise</w:t>
      </w:r>
      <w:r>
        <w:rPr>
          <w:spacing w:val="-15"/>
        </w:rPr>
        <w:t xml:space="preserve"> </w:t>
      </w:r>
      <w:r>
        <w:t>estimates</w:t>
      </w:r>
      <w:r>
        <w:rPr>
          <w:spacing w:val="-17"/>
        </w:rPr>
        <w:t xml:space="preserve"> </w:t>
      </w:r>
      <w:r>
        <w:t>PBS</w:t>
      </w:r>
      <w:r>
        <w:rPr>
          <w:spacing w:val="-17"/>
        </w:rPr>
        <w:t xml:space="preserve"> </w:t>
      </w:r>
      <w:r>
        <w:t>and</w:t>
      </w:r>
      <w:r>
        <w:rPr>
          <w:spacing w:val="-16"/>
        </w:rPr>
        <w:t xml:space="preserve"> </w:t>
      </w:r>
      <w:r>
        <w:t>MBS</w:t>
      </w:r>
      <w:r>
        <w:rPr>
          <w:spacing w:val="-15"/>
        </w:rPr>
        <w:t xml:space="preserve"> </w:t>
      </w:r>
      <w:r>
        <w:t>savings</w:t>
      </w:r>
      <w:r>
        <w:rPr>
          <w:spacing w:val="-15"/>
        </w:rPr>
        <w:t xml:space="preserve"> </w:t>
      </w:r>
      <w:r>
        <w:t>using</w:t>
      </w:r>
      <w:r>
        <w:rPr>
          <w:spacing w:val="-15"/>
        </w:rPr>
        <w:t xml:space="preserve"> </w:t>
      </w:r>
      <w:r>
        <w:t>interrupted</w:t>
      </w:r>
      <w:r>
        <w:rPr>
          <w:spacing w:val="-15"/>
        </w:rPr>
        <w:t xml:space="preserve"> </w:t>
      </w:r>
      <w:r>
        <w:t>time series analyses of pharmaceutical dispensing and MBS service records to make a projection of what the utilisation of goods and services would have been</w:t>
      </w:r>
      <w:r>
        <w:rPr>
          <w:spacing w:val="-7"/>
        </w:rPr>
        <w:t xml:space="preserve"> </w:t>
      </w:r>
      <w:r>
        <w:t>had</w:t>
      </w:r>
      <w:r>
        <w:rPr>
          <w:spacing w:val="-5"/>
        </w:rPr>
        <w:t xml:space="preserve"> </w:t>
      </w:r>
      <w:r>
        <w:t>the</w:t>
      </w:r>
      <w:r>
        <w:rPr>
          <w:spacing w:val="-7"/>
        </w:rPr>
        <w:t xml:space="preserve"> </w:t>
      </w:r>
      <w:r>
        <w:t>program(s)</w:t>
      </w:r>
      <w:r>
        <w:rPr>
          <w:spacing w:val="-7"/>
        </w:rPr>
        <w:t xml:space="preserve"> </w:t>
      </w:r>
      <w:r>
        <w:t>not</w:t>
      </w:r>
      <w:r>
        <w:rPr>
          <w:spacing w:val="-5"/>
        </w:rPr>
        <w:t xml:space="preserve"> </w:t>
      </w:r>
      <w:r>
        <w:t>taken</w:t>
      </w:r>
      <w:r>
        <w:rPr>
          <w:spacing w:val="-5"/>
        </w:rPr>
        <w:t xml:space="preserve"> </w:t>
      </w:r>
      <w:r>
        <w:t>place.</w:t>
      </w:r>
      <w:r>
        <w:rPr>
          <w:spacing w:val="-7"/>
        </w:rPr>
        <w:t xml:space="preserve"> </w:t>
      </w:r>
      <w:r>
        <w:t>It</w:t>
      </w:r>
      <w:r>
        <w:rPr>
          <w:spacing w:val="-7"/>
        </w:rPr>
        <w:t xml:space="preserve"> </w:t>
      </w:r>
      <w:r>
        <w:t>then</w:t>
      </w:r>
      <w:r>
        <w:rPr>
          <w:spacing w:val="-7"/>
        </w:rPr>
        <w:t xml:space="preserve"> </w:t>
      </w:r>
      <w:r>
        <w:t>estimates</w:t>
      </w:r>
      <w:r>
        <w:rPr>
          <w:spacing w:val="-10"/>
        </w:rPr>
        <w:t xml:space="preserve"> </w:t>
      </w:r>
      <w:r>
        <w:t>the</w:t>
      </w:r>
      <w:r>
        <w:rPr>
          <w:spacing w:val="-7"/>
        </w:rPr>
        <w:t xml:space="preserve"> </w:t>
      </w:r>
      <w:r>
        <w:t>expenditure savings by comparing the proj</w:t>
      </w:r>
      <w:r>
        <w:t>ected utilisation in the absence of the intervention with the actual utilisation after the intervention.</w:t>
      </w:r>
    </w:p>
    <w:p w14:paraId="0B869A7A" w14:textId="77777777" w:rsidR="00A808D5" w:rsidRDefault="00EC4B23">
      <w:pPr>
        <w:pStyle w:val="BodyText"/>
        <w:spacing w:before="239"/>
        <w:ind w:left="1219" w:right="1336"/>
        <w:jc w:val="both"/>
      </w:pPr>
      <w:bookmarkStart w:id="588" w:name="The_Review’s_assessment_of_NPS_MedicineW"/>
      <w:bookmarkEnd w:id="588"/>
      <w:r>
        <w:t xml:space="preserve">The Review’s assessment of NPS MedicineWise’s method and reporting of financial impact information are discussed in detail in Section 8 of this </w:t>
      </w:r>
      <w:r>
        <w:rPr>
          <w:spacing w:val="-2"/>
        </w:rPr>
        <w:t>Report.</w:t>
      </w:r>
    </w:p>
    <w:p w14:paraId="45E0E10F" w14:textId="77777777" w:rsidR="00A808D5" w:rsidRDefault="00EC4B23">
      <w:pPr>
        <w:pStyle w:val="Heading2"/>
        <w:numPr>
          <w:ilvl w:val="2"/>
          <w:numId w:val="44"/>
        </w:numPr>
        <w:tabs>
          <w:tab w:val="left" w:pos="1941"/>
        </w:tabs>
        <w:spacing w:before="240"/>
      </w:pPr>
      <w:bookmarkStart w:id="589" w:name="_TOC_250030"/>
      <w:r>
        <w:rPr>
          <w:w w:val="105"/>
        </w:rPr>
        <w:t>Section</w:t>
      </w:r>
      <w:r>
        <w:rPr>
          <w:spacing w:val="16"/>
          <w:w w:val="105"/>
        </w:rPr>
        <w:t xml:space="preserve"> </w:t>
      </w:r>
      <w:r>
        <w:rPr>
          <w:w w:val="105"/>
        </w:rPr>
        <w:t>4</w:t>
      </w:r>
      <w:r>
        <w:rPr>
          <w:spacing w:val="17"/>
          <w:w w:val="105"/>
        </w:rPr>
        <w:t xml:space="preserve"> </w:t>
      </w:r>
      <w:r>
        <w:rPr>
          <w:w w:val="105"/>
        </w:rPr>
        <w:t>Additional</w:t>
      </w:r>
      <w:r>
        <w:rPr>
          <w:spacing w:val="16"/>
          <w:w w:val="105"/>
        </w:rPr>
        <w:t xml:space="preserve"> </w:t>
      </w:r>
      <w:bookmarkEnd w:id="589"/>
      <w:r>
        <w:rPr>
          <w:spacing w:val="-2"/>
          <w:w w:val="105"/>
        </w:rPr>
        <w:t>Reports</w:t>
      </w:r>
    </w:p>
    <w:p w14:paraId="5F26D2C4" w14:textId="77777777" w:rsidR="00A808D5" w:rsidRDefault="00EC4B23">
      <w:pPr>
        <w:pStyle w:val="BodyText"/>
        <w:spacing w:before="236"/>
        <w:ind w:left="1219" w:right="1335"/>
        <w:jc w:val="both"/>
      </w:pPr>
      <w:bookmarkStart w:id="590" w:name="The_Grant_Agreement_requires_NPS_Medicin"/>
      <w:bookmarkEnd w:id="590"/>
      <w:r>
        <w:t>The Grant Agreement requires NPS MedicineWise to produce evaluation reports for each of the financial years covered by the Agreement based on the principles established in the organisation’s evaluation framework. These reports</w:t>
      </w:r>
      <w:r>
        <w:t xml:space="preserve"> are a </w:t>
      </w:r>
      <w:proofErr w:type="gramStart"/>
      <w:r>
        <w:t>high level</w:t>
      </w:r>
      <w:proofErr w:type="gramEnd"/>
      <w:r>
        <w:t xml:space="preserve"> summary of the programs delivered and do</w:t>
      </w:r>
    </w:p>
    <w:p w14:paraId="6F708CA1" w14:textId="77777777" w:rsidR="00A808D5" w:rsidRDefault="00A808D5">
      <w:pPr>
        <w:jc w:val="both"/>
        <w:sectPr w:rsidR="00A808D5">
          <w:pgSz w:w="11910" w:h="16840"/>
          <w:pgMar w:top="1660" w:right="460" w:bottom="1000" w:left="580" w:header="709" w:footer="808" w:gutter="0"/>
          <w:cols w:space="720"/>
        </w:sectPr>
      </w:pPr>
    </w:p>
    <w:p w14:paraId="4BCFFE1D" w14:textId="77777777" w:rsidR="00A808D5" w:rsidRDefault="00EC4B23">
      <w:pPr>
        <w:pStyle w:val="BodyText"/>
        <w:spacing w:before="103"/>
        <w:ind w:left="1219" w:right="1336"/>
        <w:jc w:val="both"/>
      </w:pPr>
      <w:bookmarkStart w:id="591" w:name="not_provide_sufficient_detail_for_decisi"/>
      <w:bookmarkStart w:id="592" w:name="_bookmark14"/>
      <w:bookmarkEnd w:id="591"/>
      <w:bookmarkEnd w:id="592"/>
      <w:r>
        <w:lastRenderedPageBreak/>
        <w:t>not provide sufficient detail for decision-makers to assess the efficiency, appropriateness and effectiveness of the programs or progress towards a QUM goal or objective.</w:t>
      </w:r>
    </w:p>
    <w:p w14:paraId="055481AB" w14:textId="77777777" w:rsidR="00A808D5" w:rsidRDefault="00EC4B23">
      <w:pPr>
        <w:pStyle w:val="BodyText"/>
        <w:spacing w:before="241"/>
        <w:ind w:left="1219" w:right="1333"/>
        <w:jc w:val="both"/>
      </w:pPr>
      <w:bookmarkStart w:id="593" w:name="For_example,_the_2017_Evaluation_Report_"/>
      <w:bookmarkEnd w:id="593"/>
      <w:r>
        <w:t>For</w:t>
      </w:r>
      <w:r>
        <w:rPr>
          <w:spacing w:val="-8"/>
        </w:rPr>
        <w:t xml:space="preserve"> </w:t>
      </w:r>
      <w:r>
        <w:t>exam</w:t>
      </w:r>
      <w:r>
        <w:t>ple,</w:t>
      </w:r>
      <w:r>
        <w:rPr>
          <w:spacing w:val="-10"/>
        </w:rPr>
        <w:t xml:space="preserve"> </w:t>
      </w:r>
      <w:r>
        <w:t>the</w:t>
      </w:r>
      <w:r>
        <w:rPr>
          <w:spacing w:val="-10"/>
        </w:rPr>
        <w:t xml:space="preserve"> </w:t>
      </w:r>
      <w:r>
        <w:t>2017</w:t>
      </w:r>
      <w:r>
        <w:rPr>
          <w:spacing w:val="-8"/>
        </w:rPr>
        <w:t xml:space="preserve"> </w:t>
      </w:r>
      <w:r>
        <w:t>Evaluation</w:t>
      </w:r>
      <w:r>
        <w:rPr>
          <w:spacing w:val="-8"/>
        </w:rPr>
        <w:t xml:space="preserve"> </w:t>
      </w:r>
      <w:r>
        <w:t>Report</w:t>
      </w:r>
      <w:r>
        <w:rPr>
          <w:spacing w:val="-8"/>
        </w:rPr>
        <w:t xml:space="preserve"> </w:t>
      </w:r>
      <w:r>
        <w:t>summarises</w:t>
      </w:r>
      <w:r>
        <w:rPr>
          <w:spacing w:val="-10"/>
        </w:rPr>
        <w:t xml:space="preserve"> </w:t>
      </w:r>
      <w:r>
        <w:t>the</w:t>
      </w:r>
      <w:r>
        <w:rPr>
          <w:spacing w:val="-8"/>
        </w:rPr>
        <w:t xml:space="preserve"> </w:t>
      </w:r>
      <w:r>
        <w:t>outcomes</w:t>
      </w:r>
      <w:r>
        <w:rPr>
          <w:spacing w:val="-8"/>
        </w:rPr>
        <w:t xml:space="preserve"> </w:t>
      </w:r>
      <w:r>
        <w:t>of</w:t>
      </w:r>
      <w:r>
        <w:rPr>
          <w:spacing w:val="-10"/>
        </w:rPr>
        <w:t xml:space="preserve"> </w:t>
      </w:r>
      <w:r>
        <w:t>NPS MedicineWise activities, including six multi-year therapeutic programs, and the financial</w:t>
      </w:r>
      <w:r>
        <w:rPr>
          <w:spacing w:val="-2"/>
        </w:rPr>
        <w:t xml:space="preserve"> </w:t>
      </w:r>
      <w:r>
        <w:t>impact of the programs.</w:t>
      </w:r>
      <w:r>
        <w:rPr>
          <w:spacing w:val="40"/>
        </w:rPr>
        <w:t xml:space="preserve"> </w:t>
      </w:r>
      <w:r>
        <w:t>The information</w:t>
      </w:r>
      <w:r>
        <w:rPr>
          <w:spacing w:val="-2"/>
        </w:rPr>
        <w:t xml:space="preserve"> </w:t>
      </w:r>
      <w:r>
        <w:t>provided in the annual evaluation report is of such a high leve</w:t>
      </w:r>
      <w:r>
        <w:t>l that it is not possible to critically</w:t>
      </w:r>
      <w:r>
        <w:rPr>
          <w:spacing w:val="-15"/>
        </w:rPr>
        <w:t xml:space="preserve"> </w:t>
      </w:r>
      <w:r>
        <w:t>examine</w:t>
      </w:r>
      <w:r>
        <w:rPr>
          <w:spacing w:val="-14"/>
        </w:rPr>
        <w:t xml:space="preserve"> </w:t>
      </w:r>
      <w:r>
        <w:t>the</w:t>
      </w:r>
      <w:r>
        <w:rPr>
          <w:spacing w:val="-16"/>
        </w:rPr>
        <w:t xml:space="preserve"> </w:t>
      </w:r>
      <w:r>
        <w:t>evaluation’s</w:t>
      </w:r>
      <w:r>
        <w:rPr>
          <w:spacing w:val="-17"/>
        </w:rPr>
        <w:t xml:space="preserve"> </w:t>
      </w:r>
      <w:r>
        <w:t>methods</w:t>
      </w:r>
      <w:r>
        <w:rPr>
          <w:spacing w:val="-17"/>
        </w:rPr>
        <w:t xml:space="preserve"> </w:t>
      </w:r>
      <w:r>
        <w:t>or</w:t>
      </w:r>
      <w:r>
        <w:rPr>
          <w:spacing w:val="-14"/>
        </w:rPr>
        <w:t xml:space="preserve"> </w:t>
      </w:r>
      <w:r>
        <w:t>findings.</w:t>
      </w:r>
      <w:r>
        <w:rPr>
          <w:spacing w:val="38"/>
        </w:rPr>
        <w:t xml:space="preserve"> </w:t>
      </w:r>
      <w:r>
        <w:t>This</w:t>
      </w:r>
      <w:r>
        <w:rPr>
          <w:spacing w:val="-16"/>
        </w:rPr>
        <w:t xml:space="preserve"> </w:t>
      </w:r>
      <w:r>
        <w:t>is</w:t>
      </w:r>
      <w:r>
        <w:rPr>
          <w:spacing w:val="-14"/>
        </w:rPr>
        <w:t xml:space="preserve"> </w:t>
      </w:r>
      <w:r>
        <w:t>unfortunate as this is the only publicly released document evaluating NPS MedicineWise’s work, as the organisation does not release detailed evaluations of its therapeutic programs.</w:t>
      </w:r>
      <w:r>
        <w:rPr>
          <w:spacing w:val="40"/>
        </w:rPr>
        <w:t xml:space="preserve"> </w:t>
      </w:r>
      <w:r>
        <w:t>The absence of publicly available evaluations of NPS MedicineWise’s activi</w:t>
      </w:r>
      <w:r>
        <w:t xml:space="preserve">ties was highlighted by many stakeholders who called for greater transparency (See Recommendation </w:t>
      </w:r>
      <w:r>
        <w:rPr>
          <w:spacing w:val="-4"/>
        </w:rPr>
        <w:t>24).</w:t>
      </w:r>
    </w:p>
    <w:p w14:paraId="15FF3C83" w14:textId="77777777" w:rsidR="00A808D5" w:rsidRDefault="00EC4B23">
      <w:pPr>
        <w:pStyle w:val="BodyText"/>
        <w:spacing w:before="239"/>
        <w:ind w:left="1220" w:right="1332"/>
        <w:jc w:val="both"/>
      </w:pPr>
      <w:r>
        <w:t>The Agreement also requires NPS MedicineWise to provide at least one detailed</w:t>
      </w:r>
      <w:r>
        <w:rPr>
          <w:spacing w:val="-17"/>
        </w:rPr>
        <w:t xml:space="preserve"> </w:t>
      </w:r>
      <w:r>
        <w:t>evaluation</w:t>
      </w:r>
      <w:r>
        <w:rPr>
          <w:spacing w:val="-17"/>
        </w:rPr>
        <w:t xml:space="preserve"> </w:t>
      </w:r>
      <w:r>
        <w:t>of</w:t>
      </w:r>
      <w:r>
        <w:rPr>
          <w:spacing w:val="-16"/>
        </w:rPr>
        <w:t xml:space="preserve"> </w:t>
      </w:r>
      <w:r>
        <w:t>a</w:t>
      </w:r>
      <w:r>
        <w:rPr>
          <w:spacing w:val="-17"/>
        </w:rPr>
        <w:t xml:space="preserve"> </w:t>
      </w:r>
      <w:r>
        <w:t>therapeutic</w:t>
      </w:r>
      <w:r>
        <w:rPr>
          <w:spacing w:val="-17"/>
        </w:rPr>
        <w:t xml:space="preserve"> </w:t>
      </w:r>
      <w:r>
        <w:t>program</w:t>
      </w:r>
      <w:r>
        <w:rPr>
          <w:spacing w:val="-17"/>
        </w:rPr>
        <w:t xml:space="preserve"> </w:t>
      </w:r>
      <w:r>
        <w:t>each</w:t>
      </w:r>
      <w:r>
        <w:rPr>
          <w:spacing w:val="-16"/>
        </w:rPr>
        <w:t xml:space="preserve"> </w:t>
      </w:r>
      <w:r>
        <w:t>year,</w:t>
      </w:r>
      <w:r>
        <w:rPr>
          <w:spacing w:val="-17"/>
        </w:rPr>
        <w:t xml:space="preserve"> </w:t>
      </w:r>
      <w:r>
        <w:t>representing</w:t>
      </w:r>
      <w:r>
        <w:rPr>
          <w:spacing w:val="-17"/>
        </w:rPr>
        <w:t xml:space="preserve"> </w:t>
      </w:r>
      <w:r>
        <w:t>a</w:t>
      </w:r>
      <w:r>
        <w:rPr>
          <w:spacing w:val="-16"/>
        </w:rPr>
        <w:t xml:space="preserve"> </w:t>
      </w:r>
      <w:r>
        <w:t xml:space="preserve">third of the </w:t>
      </w:r>
      <w:r>
        <w:t>programs delivered.</w:t>
      </w:r>
      <w:r>
        <w:rPr>
          <w:spacing w:val="40"/>
        </w:rPr>
        <w:t xml:space="preserve"> </w:t>
      </w:r>
      <w:r>
        <w:t>These evaluations are produced at least three years</w:t>
      </w:r>
      <w:r>
        <w:rPr>
          <w:spacing w:val="-7"/>
        </w:rPr>
        <w:t xml:space="preserve"> </w:t>
      </w:r>
      <w:r>
        <w:t>after</w:t>
      </w:r>
      <w:r>
        <w:rPr>
          <w:spacing w:val="-7"/>
        </w:rPr>
        <w:t xml:space="preserve"> </w:t>
      </w:r>
      <w:r>
        <w:t>the</w:t>
      </w:r>
      <w:r>
        <w:rPr>
          <w:spacing w:val="-5"/>
        </w:rPr>
        <w:t xml:space="preserve"> </w:t>
      </w:r>
      <w:r>
        <w:t>intervention</w:t>
      </w:r>
      <w:r>
        <w:rPr>
          <w:spacing w:val="-5"/>
        </w:rPr>
        <w:t xml:space="preserve"> </w:t>
      </w:r>
      <w:r>
        <w:t>occurred.</w:t>
      </w:r>
      <w:r>
        <w:rPr>
          <w:spacing w:val="40"/>
        </w:rPr>
        <w:t xml:space="preserve"> </w:t>
      </w:r>
      <w:r>
        <w:t>The</w:t>
      </w:r>
      <w:r>
        <w:rPr>
          <w:spacing w:val="-2"/>
        </w:rPr>
        <w:t xml:space="preserve"> </w:t>
      </w:r>
      <w:r>
        <w:t>following</w:t>
      </w:r>
      <w:r>
        <w:rPr>
          <w:spacing w:val="-5"/>
        </w:rPr>
        <w:t xml:space="preserve"> </w:t>
      </w:r>
      <w:r>
        <w:t>Economic</w:t>
      </w:r>
      <w:r>
        <w:rPr>
          <w:spacing w:val="-7"/>
        </w:rPr>
        <w:t xml:space="preserve"> </w:t>
      </w:r>
      <w:r>
        <w:t>Evaluations have been completed as part of the current funding Agreement:</w:t>
      </w:r>
    </w:p>
    <w:p w14:paraId="7BC13AB0" w14:textId="77777777" w:rsidR="00A808D5" w:rsidRDefault="00EC4B23">
      <w:pPr>
        <w:pStyle w:val="ListParagraph"/>
        <w:numPr>
          <w:ilvl w:val="0"/>
          <w:numId w:val="42"/>
        </w:numPr>
        <w:tabs>
          <w:tab w:val="left" w:pos="2146"/>
          <w:tab w:val="left" w:pos="2147"/>
        </w:tabs>
        <w:spacing w:before="240"/>
        <w:ind w:right="1335"/>
        <w:rPr>
          <w:sz w:val="24"/>
        </w:rPr>
      </w:pPr>
      <w:bookmarkStart w:id="594" w:name="Early_Use_of_insulin_and_oral_antidiabet"/>
      <w:bookmarkEnd w:id="594"/>
      <w:r>
        <w:rPr>
          <w:sz w:val="24"/>
        </w:rPr>
        <w:t>Early</w:t>
      </w:r>
      <w:r>
        <w:rPr>
          <w:spacing w:val="40"/>
          <w:sz w:val="24"/>
        </w:rPr>
        <w:t xml:space="preserve"> </w:t>
      </w:r>
      <w:r>
        <w:rPr>
          <w:sz w:val="24"/>
        </w:rPr>
        <w:t>Use</w:t>
      </w:r>
      <w:r>
        <w:rPr>
          <w:spacing w:val="40"/>
          <w:sz w:val="24"/>
        </w:rPr>
        <w:t xml:space="preserve"> </w:t>
      </w:r>
      <w:r>
        <w:rPr>
          <w:sz w:val="24"/>
        </w:rPr>
        <w:t>of</w:t>
      </w:r>
      <w:r>
        <w:rPr>
          <w:spacing w:val="40"/>
          <w:sz w:val="24"/>
        </w:rPr>
        <w:t xml:space="preserve"> </w:t>
      </w:r>
      <w:r>
        <w:rPr>
          <w:sz w:val="24"/>
        </w:rPr>
        <w:t>insulin</w:t>
      </w:r>
      <w:r>
        <w:rPr>
          <w:spacing w:val="40"/>
          <w:sz w:val="24"/>
        </w:rPr>
        <w:t xml:space="preserve"> </w:t>
      </w:r>
      <w:r>
        <w:rPr>
          <w:sz w:val="24"/>
        </w:rPr>
        <w:t>and</w:t>
      </w:r>
      <w:r>
        <w:rPr>
          <w:spacing w:val="40"/>
          <w:sz w:val="24"/>
        </w:rPr>
        <w:t xml:space="preserve"> </w:t>
      </w:r>
      <w:r>
        <w:rPr>
          <w:sz w:val="24"/>
        </w:rPr>
        <w:t>oral</w:t>
      </w:r>
      <w:r>
        <w:rPr>
          <w:spacing w:val="40"/>
          <w:sz w:val="24"/>
        </w:rPr>
        <w:t xml:space="preserve"> </w:t>
      </w:r>
      <w:r>
        <w:rPr>
          <w:sz w:val="24"/>
        </w:rPr>
        <w:t>antidiabetic</w:t>
      </w:r>
      <w:r>
        <w:rPr>
          <w:spacing w:val="40"/>
          <w:sz w:val="24"/>
        </w:rPr>
        <w:t xml:space="preserve"> </w:t>
      </w:r>
      <w:r>
        <w:rPr>
          <w:sz w:val="24"/>
        </w:rPr>
        <w:t>agents</w:t>
      </w:r>
      <w:r>
        <w:rPr>
          <w:spacing w:val="40"/>
          <w:sz w:val="24"/>
        </w:rPr>
        <w:t xml:space="preserve"> </w:t>
      </w:r>
      <w:r>
        <w:rPr>
          <w:sz w:val="24"/>
        </w:rPr>
        <w:t>(201</w:t>
      </w:r>
      <w:r>
        <w:rPr>
          <w:sz w:val="24"/>
        </w:rPr>
        <w:t>4)</w:t>
      </w:r>
      <w:r>
        <w:rPr>
          <w:spacing w:val="40"/>
          <w:sz w:val="24"/>
        </w:rPr>
        <w:t xml:space="preserve"> </w:t>
      </w:r>
      <w:r>
        <w:rPr>
          <w:sz w:val="24"/>
        </w:rPr>
        <w:t>for</w:t>
      </w:r>
      <w:r>
        <w:rPr>
          <w:spacing w:val="40"/>
          <w:sz w:val="24"/>
        </w:rPr>
        <w:t xml:space="preserve"> </w:t>
      </w:r>
      <w:r>
        <w:rPr>
          <w:sz w:val="24"/>
        </w:rPr>
        <w:t>a program launched in 2008.</w:t>
      </w:r>
    </w:p>
    <w:p w14:paraId="3EF56E9E" w14:textId="77777777" w:rsidR="00A808D5" w:rsidRDefault="00EC4B23">
      <w:pPr>
        <w:pStyle w:val="ListParagraph"/>
        <w:numPr>
          <w:ilvl w:val="0"/>
          <w:numId w:val="42"/>
        </w:numPr>
        <w:tabs>
          <w:tab w:val="left" w:pos="2146"/>
          <w:tab w:val="left" w:pos="2147"/>
        </w:tabs>
        <w:ind w:right="1337" w:hanging="360"/>
        <w:rPr>
          <w:sz w:val="24"/>
        </w:rPr>
      </w:pPr>
      <w:bookmarkStart w:id="595" w:name="Balancing_Benefits_and_Harms_of_Antipsyc"/>
      <w:bookmarkEnd w:id="595"/>
      <w:r>
        <w:rPr>
          <w:sz w:val="24"/>
        </w:rPr>
        <w:t>Balancing</w:t>
      </w:r>
      <w:r>
        <w:rPr>
          <w:spacing w:val="40"/>
          <w:sz w:val="24"/>
        </w:rPr>
        <w:t xml:space="preserve"> </w:t>
      </w:r>
      <w:r>
        <w:rPr>
          <w:sz w:val="24"/>
        </w:rPr>
        <w:t>Benefits</w:t>
      </w:r>
      <w:r>
        <w:rPr>
          <w:spacing w:val="40"/>
          <w:sz w:val="24"/>
        </w:rPr>
        <w:t xml:space="preserve"> </w:t>
      </w:r>
      <w:r>
        <w:rPr>
          <w:sz w:val="24"/>
        </w:rPr>
        <w:t>and</w:t>
      </w:r>
      <w:r>
        <w:rPr>
          <w:spacing w:val="80"/>
          <w:sz w:val="24"/>
        </w:rPr>
        <w:t xml:space="preserve"> </w:t>
      </w:r>
      <w:r>
        <w:rPr>
          <w:sz w:val="24"/>
        </w:rPr>
        <w:t>Harms</w:t>
      </w:r>
      <w:r>
        <w:rPr>
          <w:spacing w:val="80"/>
          <w:sz w:val="24"/>
        </w:rPr>
        <w:t xml:space="preserve"> </w:t>
      </w:r>
      <w:r>
        <w:rPr>
          <w:sz w:val="24"/>
        </w:rPr>
        <w:t>of</w:t>
      </w:r>
      <w:r>
        <w:rPr>
          <w:spacing w:val="40"/>
          <w:sz w:val="24"/>
        </w:rPr>
        <w:t xml:space="preserve"> </w:t>
      </w:r>
      <w:r>
        <w:rPr>
          <w:sz w:val="24"/>
        </w:rPr>
        <w:t>Antipsychotics</w:t>
      </w:r>
      <w:r>
        <w:rPr>
          <w:spacing w:val="40"/>
          <w:sz w:val="24"/>
        </w:rPr>
        <w:t xml:space="preserve"> </w:t>
      </w:r>
      <w:r>
        <w:rPr>
          <w:sz w:val="24"/>
        </w:rPr>
        <w:t>(2015)</w:t>
      </w:r>
      <w:r>
        <w:rPr>
          <w:spacing w:val="80"/>
          <w:sz w:val="24"/>
        </w:rPr>
        <w:t xml:space="preserve"> </w:t>
      </w:r>
      <w:r>
        <w:rPr>
          <w:sz w:val="24"/>
        </w:rPr>
        <w:t>for</w:t>
      </w:r>
      <w:r>
        <w:rPr>
          <w:spacing w:val="40"/>
          <w:sz w:val="24"/>
        </w:rPr>
        <w:t xml:space="preserve"> </w:t>
      </w:r>
      <w:r>
        <w:rPr>
          <w:sz w:val="24"/>
        </w:rPr>
        <w:t>a program launched in 2011</w:t>
      </w:r>
    </w:p>
    <w:p w14:paraId="68A186D3" w14:textId="77777777" w:rsidR="00A808D5" w:rsidRDefault="00EC4B23">
      <w:pPr>
        <w:pStyle w:val="ListParagraph"/>
        <w:numPr>
          <w:ilvl w:val="0"/>
          <w:numId w:val="42"/>
        </w:numPr>
        <w:tabs>
          <w:tab w:val="left" w:pos="2146"/>
          <w:tab w:val="left" w:pos="2147"/>
        </w:tabs>
        <w:ind w:right="1335" w:hanging="360"/>
        <w:rPr>
          <w:sz w:val="24"/>
        </w:rPr>
      </w:pPr>
      <w:bookmarkStart w:id="596" w:name="Imaging_for_Acute_Low_Back_Pain_(2016)_f"/>
      <w:bookmarkEnd w:id="596"/>
      <w:r>
        <w:rPr>
          <w:sz w:val="24"/>
        </w:rPr>
        <w:t>Imaging</w:t>
      </w:r>
      <w:r>
        <w:rPr>
          <w:spacing w:val="-10"/>
          <w:sz w:val="24"/>
        </w:rPr>
        <w:t xml:space="preserve"> </w:t>
      </w:r>
      <w:r>
        <w:rPr>
          <w:sz w:val="24"/>
        </w:rPr>
        <w:t>for</w:t>
      </w:r>
      <w:r>
        <w:rPr>
          <w:spacing w:val="-10"/>
          <w:sz w:val="24"/>
        </w:rPr>
        <w:t xml:space="preserve"> </w:t>
      </w:r>
      <w:r>
        <w:rPr>
          <w:sz w:val="24"/>
        </w:rPr>
        <w:t>Acute</w:t>
      </w:r>
      <w:r>
        <w:rPr>
          <w:spacing w:val="-10"/>
          <w:sz w:val="24"/>
        </w:rPr>
        <w:t xml:space="preserve"> </w:t>
      </w:r>
      <w:r>
        <w:rPr>
          <w:sz w:val="24"/>
        </w:rPr>
        <w:t>Low</w:t>
      </w:r>
      <w:r>
        <w:rPr>
          <w:spacing w:val="-10"/>
          <w:sz w:val="24"/>
        </w:rPr>
        <w:t xml:space="preserve"> </w:t>
      </w:r>
      <w:r>
        <w:rPr>
          <w:sz w:val="24"/>
        </w:rPr>
        <w:t>Back</w:t>
      </w:r>
      <w:r>
        <w:rPr>
          <w:spacing w:val="-13"/>
          <w:sz w:val="24"/>
        </w:rPr>
        <w:t xml:space="preserve"> </w:t>
      </w:r>
      <w:r>
        <w:rPr>
          <w:sz w:val="24"/>
        </w:rPr>
        <w:t>Pain</w:t>
      </w:r>
      <w:r>
        <w:rPr>
          <w:spacing w:val="-10"/>
          <w:sz w:val="24"/>
        </w:rPr>
        <w:t xml:space="preserve"> </w:t>
      </w:r>
      <w:r>
        <w:rPr>
          <w:sz w:val="24"/>
        </w:rPr>
        <w:t>(2016)</w:t>
      </w:r>
      <w:r>
        <w:rPr>
          <w:spacing w:val="-8"/>
          <w:sz w:val="24"/>
        </w:rPr>
        <w:t xml:space="preserve"> </w:t>
      </w:r>
      <w:r>
        <w:rPr>
          <w:sz w:val="24"/>
        </w:rPr>
        <w:t>for</w:t>
      </w:r>
      <w:r>
        <w:rPr>
          <w:spacing w:val="-10"/>
          <w:sz w:val="24"/>
        </w:rPr>
        <w:t xml:space="preserve"> </w:t>
      </w:r>
      <w:r>
        <w:rPr>
          <w:sz w:val="24"/>
        </w:rPr>
        <w:t>a</w:t>
      </w:r>
      <w:r>
        <w:rPr>
          <w:spacing w:val="-10"/>
          <w:sz w:val="24"/>
        </w:rPr>
        <w:t xml:space="preserve"> </w:t>
      </w:r>
      <w:r>
        <w:rPr>
          <w:sz w:val="24"/>
        </w:rPr>
        <w:t>program</w:t>
      </w:r>
      <w:r>
        <w:rPr>
          <w:spacing w:val="-10"/>
          <w:sz w:val="24"/>
        </w:rPr>
        <w:t xml:space="preserve"> </w:t>
      </w:r>
      <w:r>
        <w:rPr>
          <w:sz w:val="24"/>
        </w:rPr>
        <w:t>launched</w:t>
      </w:r>
      <w:r>
        <w:rPr>
          <w:spacing w:val="-13"/>
          <w:sz w:val="24"/>
        </w:rPr>
        <w:t xml:space="preserve"> </w:t>
      </w:r>
      <w:r>
        <w:rPr>
          <w:sz w:val="24"/>
        </w:rPr>
        <w:t xml:space="preserve">in </w:t>
      </w:r>
      <w:r>
        <w:rPr>
          <w:spacing w:val="-2"/>
          <w:sz w:val="24"/>
        </w:rPr>
        <w:t>2013.</w:t>
      </w:r>
    </w:p>
    <w:p w14:paraId="17BE4E48" w14:textId="77777777" w:rsidR="00A808D5" w:rsidRDefault="00EC4B23">
      <w:pPr>
        <w:pStyle w:val="ListParagraph"/>
        <w:numPr>
          <w:ilvl w:val="0"/>
          <w:numId w:val="42"/>
        </w:numPr>
        <w:tabs>
          <w:tab w:val="left" w:pos="2146"/>
          <w:tab w:val="left" w:pos="2147"/>
        </w:tabs>
        <w:ind w:right="1335"/>
        <w:rPr>
          <w:sz w:val="24"/>
        </w:rPr>
      </w:pPr>
      <w:r>
        <w:rPr>
          <w:sz w:val="24"/>
        </w:rPr>
        <w:t>Exp</w:t>
      </w:r>
      <w:r>
        <w:rPr>
          <w:sz w:val="24"/>
        </w:rPr>
        <w:t>loring inhaled medicines use and asthma control (2017) for a program launched in 2014.</w:t>
      </w:r>
    </w:p>
    <w:p w14:paraId="7ACDDCC5" w14:textId="77777777" w:rsidR="00A808D5" w:rsidRDefault="00EC4B23">
      <w:pPr>
        <w:pStyle w:val="ListParagraph"/>
        <w:numPr>
          <w:ilvl w:val="0"/>
          <w:numId w:val="42"/>
        </w:numPr>
        <w:tabs>
          <w:tab w:val="left" w:pos="2146"/>
          <w:tab w:val="left" w:pos="2147"/>
        </w:tabs>
        <w:ind w:right="1340" w:hanging="360"/>
        <w:rPr>
          <w:sz w:val="24"/>
        </w:rPr>
      </w:pPr>
      <w:bookmarkStart w:id="597" w:name="Chronic_Pain:_Opioids_and_Beyond_(2018)_"/>
      <w:bookmarkEnd w:id="597"/>
      <w:r>
        <w:rPr>
          <w:sz w:val="24"/>
        </w:rPr>
        <w:t>Chronic Pain: Opioids and Beyond (2018) for a</w:t>
      </w:r>
      <w:r>
        <w:rPr>
          <w:spacing w:val="40"/>
          <w:sz w:val="24"/>
        </w:rPr>
        <w:t xml:space="preserve"> </w:t>
      </w:r>
      <w:r>
        <w:rPr>
          <w:sz w:val="24"/>
        </w:rPr>
        <w:t>program launched in 2015</w:t>
      </w:r>
    </w:p>
    <w:p w14:paraId="469B6FBF" w14:textId="77777777" w:rsidR="00A808D5" w:rsidRDefault="00EC4B23">
      <w:pPr>
        <w:pStyle w:val="ListParagraph"/>
        <w:numPr>
          <w:ilvl w:val="0"/>
          <w:numId w:val="42"/>
        </w:numPr>
        <w:tabs>
          <w:tab w:val="left" w:pos="2146"/>
          <w:tab w:val="left" w:pos="2147"/>
        </w:tabs>
        <w:ind w:right="1338"/>
        <w:rPr>
          <w:sz w:val="24"/>
        </w:rPr>
      </w:pPr>
      <w:bookmarkStart w:id="598" w:name="Proton_Pump_Inhibitors_-Too_much_of_a_go"/>
      <w:bookmarkEnd w:id="598"/>
      <w:r>
        <w:rPr>
          <w:sz w:val="24"/>
        </w:rPr>
        <w:t>Proton</w:t>
      </w:r>
      <w:r>
        <w:rPr>
          <w:spacing w:val="31"/>
          <w:sz w:val="24"/>
        </w:rPr>
        <w:t xml:space="preserve"> </w:t>
      </w:r>
      <w:r>
        <w:rPr>
          <w:sz w:val="24"/>
        </w:rPr>
        <w:t>Pump</w:t>
      </w:r>
      <w:r>
        <w:rPr>
          <w:spacing w:val="31"/>
          <w:sz w:val="24"/>
        </w:rPr>
        <w:t xml:space="preserve"> </w:t>
      </w:r>
      <w:r>
        <w:rPr>
          <w:sz w:val="24"/>
        </w:rPr>
        <w:t>Inhibitors</w:t>
      </w:r>
      <w:r>
        <w:rPr>
          <w:spacing w:val="31"/>
          <w:sz w:val="24"/>
        </w:rPr>
        <w:t xml:space="preserve"> </w:t>
      </w:r>
      <w:r>
        <w:rPr>
          <w:sz w:val="24"/>
        </w:rPr>
        <w:t>-</w:t>
      </w:r>
      <w:r>
        <w:rPr>
          <w:spacing w:val="29"/>
          <w:sz w:val="24"/>
        </w:rPr>
        <w:t xml:space="preserve"> </w:t>
      </w:r>
      <w:r>
        <w:rPr>
          <w:sz w:val="24"/>
        </w:rPr>
        <w:t>Too</w:t>
      </w:r>
      <w:r>
        <w:rPr>
          <w:spacing w:val="31"/>
          <w:sz w:val="24"/>
        </w:rPr>
        <w:t xml:space="preserve"> </w:t>
      </w:r>
      <w:r>
        <w:rPr>
          <w:sz w:val="24"/>
        </w:rPr>
        <w:t>much</w:t>
      </w:r>
      <w:r>
        <w:rPr>
          <w:spacing w:val="29"/>
          <w:sz w:val="24"/>
        </w:rPr>
        <w:t xml:space="preserve"> </w:t>
      </w:r>
      <w:r>
        <w:rPr>
          <w:sz w:val="24"/>
        </w:rPr>
        <w:t>of</w:t>
      </w:r>
      <w:r>
        <w:rPr>
          <w:spacing w:val="31"/>
          <w:sz w:val="24"/>
        </w:rPr>
        <w:t xml:space="preserve"> </w:t>
      </w:r>
      <w:r>
        <w:rPr>
          <w:sz w:val="24"/>
        </w:rPr>
        <w:t>a</w:t>
      </w:r>
      <w:r>
        <w:rPr>
          <w:spacing w:val="31"/>
          <w:sz w:val="24"/>
        </w:rPr>
        <w:t xml:space="preserve"> </w:t>
      </w:r>
      <w:r>
        <w:rPr>
          <w:sz w:val="24"/>
        </w:rPr>
        <w:t>good</w:t>
      </w:r>
      <w:r>
        <w:rPr>
          <w:spacing w:val="29"/>
          <w:sz w:val="24"/>
        </w:rPr>
        <w:t xml:space="preserve"> </w:t>
      </w:r>
      <w:r>
        <w:rPr>
          <w:sz w:val="24"/>
        </w:rPr>
        <w:t>thing</w:t>
      </w:r>
      <w:r>
        <w:rPr>
          <w:spacing w:val="31"/>
          <w:sz w:val="24"/>
        </w:rPr>
        <w:t xml:space="preserve"> </w:t>
      </w:r>
      <w:r>
        <w:rPr>
          <w:sz w:val="24"/>
        </w:rPr>
        <w:t>(2018)</w:t>
      </w:r>
      <w:r>
        <w:rPr>
          <w:spacing w:val="33"/>
          <w:sz w:val="24"/>
        </w:rPr>
        <w:t xml:space="preserve"> </w:t>
      </w:r>
      <w:r>
        <w:rPr>
          <w:sz w:val="24"/>
        </w:rPr>
        <w:t>for</w:t>
      </w:r>
      <w:r>
        <w:rPr>
          <w:spacing w:val="31"/>
          <w:sz w:val="24"/>
        </w:rPr>
        <w:t xml:space="preserve"> </w:t>
      </w:r>
      <w:r>
        <w:rPr>
          <w:sz w:val="24"/>
        </w:rPr>
        <w:t>a program launched in 2015.</w:t>
      </w:r>
    </w:p>
    <w:p w14:paraId="541AC7BB" w14:textId="77777777" w:rsidR="00A808D5" w:rsidRDefault="00EC4B23">
      <w:pPr>
        <w:pStyle w:val="BodyText"/>
        <w:spacing w:before="235"/>
        <w:ind w:left="1219" w:right="1334" w:hanging="1"/>
        <w:jc w:val="both"/>
      </w:pPr>
      <w:bookmarkStart w:id="599" w:name="These_evaluations_are_very_informative_a"/>
      <w:bookmarkEnd w:id="599"/>
      <w:r>
        <w:t>These eva</w:t>
      </w:r>
      <w:r>
        <w:t xml:space="preserve">luations are very </w:t>
      </w:r>
      <w:proofErr w:type="gramStart"/>
      <w:r>
        <w:t>informative</w:t>
      </w:r>
      <w:proofErr w:type="gramEnd"/>
      <w:r>
        <w:t xml:space="preserve"> and their findings should be publicly</w:t>
      </w:r>
      <w:r>
        <w:rPr>
          <w:spacing w:val="-2"/>
        </w:rPr>
        <w:t xml:space="preserve"> </w:t>
      </w:r>
      <w:r>
        <w:t>available</w:t>
      </w:r>
      <w:r>
        <w:rPr>
          <w:spacing w:val="-3"/>
        </w:rPr>
        <w:t xml:space="preserve"> </w:t>
      </w:r>
      <w:r>
        <w:t>on</w:t>
      </w:r>
      <w:r>
        <w:rPr>
          <w:spacing w:val="-1"/>
        </w:rPr>
        <w:t xml:space="preserve"> </w:t>
      </w:r>
      <w:r>
        <w:t>the</w:t>
      </w:r>
      <w:r>
        <w:rPr>
          <w:spacing w:val="-1"/>
        </w:rPr>
        <w:t xml:space="preserve"> </w:t>
      </w:r>
      <w:r>
        <w:t>NPS</w:t>
      </w:r>
      <w:r>
        <w:rPr>
          <w:spacing w:val="-3"/>
        </w:rPr>
        <w:t xml:space="preserve"> </w:t>
      </w:r>
      <w:r>
        <w:t>MedicineWise</w:t>
      </w:r>
      <w:r>
        <w:rPr>
          <w:spacing w:val="-1"/>
        </w:rPr>
        <w:t xml:space="preserve"> </w:t>
      </w:r>
      <w:r>
        <w:t>website.</w:t>
      </w:r>
      <w:r>
        <w:rPr>
          <w:spacing w:val="-1"/>
        </w:rPr>
        <w:t xml:space="preserve"> </w:t>
      </w:r>
      <w:r>
        <w:t>The</w:t>
      </w:r>
      <w:r>
        <w:rPr>
          <w:spacing w:val="-3"/>
        </w:rPr>
        <w:t xml:space="preserve"> </w:t>
      </w:r>
      <w:r>
        <w:t>Review</w:t>
      </w:r>
      <w:r>
        <w:rPr>
          <w:spacing w:val="-1"/>
        </w:rPr>
        <w:t xml:space="preserve"> </w:t>
      </w:r>
      <w:r>
        <w:t>has</w:t>
      </w:r>
      <w:r>
        <w:rPr>
          <w:spacing w:val="-2"/>
        </w:rPr>
        <w:t xml:space="preserve"> </w:t>
      </w:r>
      <w:r>
        <w:t>been unable to ascertain why these evaluations are classified as confidential as their publication would not only inform QUM policy but also highlight the quality of NPS MedicineWise’s work and its impact on selected outcomes (See recommendation 24).</w:t>
      </w:r>
    </w:p>
    <w:p w14:paraId="226D2681" w14:textId="77777777" w:rsidR="00A808D5" w:rsidRDefault="00EC4B23">
      <w:pPr>
        <w:pStyle w:val="Heading2"/>
        <w:numPr>
          <w:ilvl w:val="1"/>
          <w:numId w:val="45"/>
        </w:numPr>
        <w:tabs>
          <w:tab w:val="left" w:pos="1795"/>
          <w:tab w:val="left" w:pos="1797"/>
        </w:tabs>
        <w:rPr>
          <w:color w:val="2D74B5"/>
        </w:rPr>
      </w:pPr>
      <w:bookmarkStart w:id="600" w:name="6.3_Structure_and_management_"/>
      <w:bookmarkEnd w:id="600"/>
      <w:r>
        <w:rPr>
          <w:color w:val="2D74B5"/>
          <w:w w:val="105"/>
        </w:rPr>
        <w:t>Struc</w:t>
      </w:r>
      <w:r>
        <w:rPr>
          <w:color w:val="2D74B5"/>
          <w:w w:val="105"/>
        </w:rPr>
        <w:t>ture</w:t>
      </w:r>
      <w:r>
        <w:rPr>
          <w:color w:val="2D74B5"/>
          <w:spacing w:val="23"/>
          <w:w w:val="105"/>
        </w:rPr>
        <w:t xml:space="preserve"> </w:t>
      </w:r>
      <w:r>
        <w:rPr>
          <w:color w:val="2D74B5"/>
          <w:w w:val="105"/>
        </w:rPr>
        <w:t>and</w:t>
      </w:r>
      <w:r>
        <w:rPr>
          <w:color w:val="2D74B5"/>
          <w:spacing w:val="23"/>
          <w:w w:val="105"/>
        </w:rPr>
        <w:t xml:space="preserve"> </w:t>
      </w:r>
      <w:r>
        <w:rPr>
          <w:color w:val="2D74B5"/>
          <w:spacing w:val="-2"/>
          <w:w w:val="105"/>
        </w:rPr>
        <w:t>management</w:t>
      </w:r>
    </w:p>
    <w:p w14:paraId="506AE6F9" w14:textId="77777777" w:rsidR="00A808D5" w:rsidRDefault="00EC4B23">
      <w:pPr>
        <w:pStyle w:val="BodyText"/>
        <w:spacing w:before="235"/>
        <w:ind w:left="1219" w:right="1334"/>
        <w:jc w:val="both"/>
      </w:pPr>
      <w:bookmarkStart w:id="601" w:name="NPS_MedicineWise_is_led_by_a_Chief_Execu"/>
      <w:bookmarkEnd w:id="601"/>
      <w:r>
        <w:t>NPS</w:t>
      </w:r>
      <w:r>
        <w:rPr>
          <w:spacing w:val="-5"/>
        </w:rPr>
        <w:t xml:space="preserve"> </w:t>
      </w:r>
      <w:r>
        <w:t>MedicineWise</w:t>
      </w:r>
      <w:r>
        <w:rPr>
          <w:spacing w:val="-8"/>
        </w:rPr>
        <w:t xml:space="preserve"> </w:t>
      </w:r>
      <w:r>
        <w:t>is</w:t>
      </w:r>
      <w:r>
        <w:rPr>
          <w:spacing w:val="-8"/>
        </w:rPr>
        <w:t xml:space="preserve"> </w:t>
      </w:r>
      <w:r>
        <w:t>led</w:t>
      </w:r>
      <w:r>
        <w:rPr>
          <w:spacing w:val="-8"/>
        </w:rPr>
        <w:t xml:space="preserve"> </w:t>
      </w:r>
      <w:r>
        <w:t>by</w:t>
      </w:r>
      <w:r>
        <w:rPr>
          <w:spacing w:val="-5"/>
        </w:rPr>
        <w:t xml:space="preserve"> </w:t>
      </w:r>
      <w:r>
        <w:t>a</w:t>
      </w:r>
      <w:r>
        <w:rPr>
          <w:spacing w:val="-5"/>
        </w:rPr>
        <w:t xml:space="preserve"> </w:t>
      </w:r>
      <w:r>
        <w:t>Chief</w:t>
      </w:r>
      <w:r>
        <w:rPr>
          <w:spacing w:val="-9"/>
        </w:rPr>
        <w:t xml:space="preserve"> </w:t>
      </w:r>
      <w:r>
        <w:t>Executive</w:t>
      </w:r>
      <w:r>
        <w:rPr>
          <w:spacing w:val="-6"/>
        </w:rPr>
        <w:t xml:space="preserve"> </w:t>
      </w:r>
      <w:r>
        <w:t>Officer</w:t>
      </w:r>
      <w:r>
        <w:rPr>
          <w:spacing w:val="-5"/>
        </w:rPr>
        <w:t xml:space="preserve"> </w:t>
      </w:r>
      <w:r>
        <w:t>(CEO),</w:t>
      </w:r>
      <w:r>
        <w:rPr>
          <w:spacing w:val="-6"/>
        </w:rPr>
        <w:t xml:space="preserve"> </w:t>
      </w:r>
      <w:r>
        <w:t>Steve</w:t>
      </w:r>
      <w:r>
        <w:rPr>
          <w:spacing w:val="-5"/>
        </w:rPr>
        <w:t xml:space="preserve"> </w:t>
      </w:r>
      <w:r>
        <w:t>Morris, who was appointed in late 2018. The previous CEO, Dr Lynn Weekes had led</w:t>
      </w:r>
      <w:r>
        <w:rPr>
          <w:spacing w:val="-6"/>
        </w:rPr>
        <w:t xml:space="preserve"> </w:t>
      </w:r>
      <w:r>
        <w:t>the</w:t>
      </w:r>
      <w:r>
        <w:rPr>
          <w:spacing w:val="-6"/>
        </w:rPr>
        <w:t xml:space="preserve"> </w:t>
      </w:r>
      <w:r>
        <w:t>organisation</w:t>
      </w:r>
      <w:r>
        <w:rPr>
          <w:spacing w:val="-6"/>
        </w:rPr>
        <w:t xml:space="preserve"> </w:t>
      </w:r>
      <w:r>
        <w:t>for</w:t>
      </w:r>
      <w:r>
        <w:rPr>
          <w:spacing w:val="-6"/>
        </w:rPr>
        <w:t xml:space="preserve"> </w:t>
      </w:r>
      <w:r>
        <w:t>20</w:t>
      </w:r>
      <w:r>
        <w:rPr>
          <w:spacing w:val="-6"/>
        </w:rPr>
        <w:t xml:space="preserve"> </w:t>
      </w:r>
      <w:r>
        <w:t>years</w:t>
      </w:r>
      <w:r>
        <w:rPr>
          <w:spacing w:val="-7"/>
        </w:rPr>
        <w:t xml:space="preserve"> </w:t>
      </w:r>
      <w:r>
        <w:t>having</w:t>
      </w:r>
      <w:r>
        <w:rPr>
          <w:spacing w:val="-6"/>
        </w:rPr>
        <w:t xml:space="preserve"> </w:t>
      </w:r>
      <w:r>
        <w:t>been</w:t>
      </w:r>
      <w:r>
        <w:rPr>
          <w:spacing w:val="-6"/>
        </w:rPr>
        <w:t xml:space="preserve"> </w:t>
      </w:r>
      <w:r>
        <w:t>appointed</w:t>
      </w:r>
      <w:r>
        <w:rPr>
          <w:spacing w:val="-5"/>
        </w:rPr>
        <w:t xml:space="preserve"> </w:t>
      </w:r>
      <w:r>
        <w:t>its</w:t>
      </w:r>
      <w:r>
        <w:rPr>
          <w:spacing w:val="-8"/>
        </w:rPr>
        <w:t xml:space="preserve"> </w:t>
      </w:r>
      <w:r>
        <w:t>inaugural</w:t>
      </w:r>
      <w:r>
        <w:rPr>
          <w:spacing w:val="-4"/>
        </w:rPr>
        <w:t xml:space="preserve"> CEO.</w:t>
      </w:r>
    </w:p>
    <w:p w14:paraId="302BBC91" w14:textId="77777777" w:rsidR="00A808D5" w:rsidRDefault="00A808D5">
      <w:pPr>
        <w:jc w:val="both"/>
        <w:sectPr w:rsidR="00A808D5">
          <w:pgSz w:w="11910" w:h="16840"/>
          <w:pgMar w:top="1660" w:right="460" w:bottom="1000" w:left="580" w:header="709" w:footer="808" w:gutter="0"/>
          <w:cols w:space="720"/>
        </w:sectPr>
      </w:pPr>
    </w:p>
    <w:p w14:paraId="18EDE5EA" w14:textId="77777777" w:rsidR="00A808D5" w:rsidRDefault="00EC4B23">
      <w:pPr>
        <w:pStyle w:val="BodyText"/>
        <w:spacing w:before="103"/>
        <w:ind w:left="1219" w:right="1337"/>
        <w:jc w:val="both"/>
      </w:pPr>
      <w:bookmarkStart w:id="602" w:name="The_new_CEO_recently_announced_a_restruc"/>
      <w:bookmarkStart w:id="603" w:name="_bookmark15"/>
      <w:bookmarkEnd w:id="602"/>
      <w:bookmarkEnd w:id="603"/>
      <w:r>
        <w:lastRenderedPageBreak/>
        <w:t>The new CEO recently announced a restructure of the organisation. The current Executive Team’s expertise and background include medicine, pharmacy, science, health promotion, public health, evaluation, research, public affairs, education, publishing, infor</w:t>
      </w:r>
      <w:r>
        <w:t xml:space="preserve">mation technology, </w:t>
      </w:r>
      <w:proofErr w:type="gramStart"/>
      <w:r>
        <w:t>administration</w:t>
      </w:r>
      <w:proofErr w:type="gramEnd"/>
      <w:r>
        <w:t xml:space="preserve"> and finance.</w:t>
      </w:r>
    </w:p>
    <w:p w14:paraId="7999F04F" w14:textId="77777777" w:rsidR="00A808D5" w:rsidRDefault="00EC4B23">
      <w:pPr>
        <w:pStyle w:val="BodyText"/>
        <w:spacing w:before="240"/>
        <w:ind w:left="1219" w:right="1340" w:hanging="1"/>
        <w:jc w:val="both"/>
      </w:pPr>
      <w:bookmarkStart w:id="604" w:name="As_at_21_January_2019,_the_MedicineWise_"/>
      <w:bookmarkEnd w:id="604"/>
      <w:r>
        <w:t xml:space="preserve">As </w:t>
      </w:r>
      <w:proofErr w:type="gramStart"/>
      <w:r>
        <w:t>at</w:t>
      </w:r>
      <w:proofErr w:type="gramEnd"/>
      <w:r>
        <w:t xml:space="preserve"> 21 January 2019, the MedicineWise Group had 217.2 budgeted full time equivalent employees (FTE).</w:t>
      </w:r>
    </w:p>
    <w:p w14:paraId="21A510A5" w14:textId="77777777" w:rsidR="00A808D5" w:rsidRDefault="00EC4B23">
      <w:pPr>
        <w:pStyle w:val="BodyText"/>
        <w:spacing w:before="239"/>
        <w:ind w:left="1219"/>
        <w:jc w:val="both"/>
      </w:pPr>
      <w:bookmarkStart w:id="605" w:name="The_organisation’s_structure_is_divided_"/>
      <w:bookmarkEnd w:id="605"/>
      <w:r>
        <w:t>The</w:t>
      </w:r>
      <w:r>
        <w:rPr>
          <w:spacing w:val="-4"/>
        </w:rPr>
        <w:t xml:space="preserve"> </w:t>
      </w:r>
      <w:r>
        <w:t>organisation’s</w:t>
      </w:r>
      <w:r>
        <w:rPr>
          <w:spacing w:val="-2"/>
        </w:rPr>
        <w:t xml:space="preserve"> </w:t>
      </w:r>
      <w:r>
        <w:t>structure</w:t>
      </w:r>
      <w:r>
        <w:rPr>
          <w:spacing w:val="-4"/>
        </w:rPr>
        <w:t xml:space="preserve"> </w:t>
      </w:r>
      <w:r>
        <w:t>is</w:t>
      </w:r>
      <w:r>
        <w:rPr>
          <w:spacing w:val="-4"/>
        </w:rPr>
        <w:t xml:space="preserve"> </w:t>
      </w:r>
      <w:r>
        <w:t>divided</w:t>
      </w:r>
      <w:r>
        <w:rPr>
          <w:spacing w:val="-4"/>
        </w:rPr>
        <w:t xml:space="preserve"> </w:t>
      </w:r>
      <w:r>
        <w:t>into</w:t>
      </w:r>
      <w:r>
        <w:rPr>
          <w:spacing w:val="-3"/>
        </w:rPr>
        <w:t xml:space="preserve"> </w:t>
      </w:r>
      <w:r>
        <w:t>5</w:t>
      </w:r>
      <w:r>
        <w:rPr>
          <w:spacing w:val="1"/>
        </w:rPr>
        <w:t xml:space="preserve"> </w:t>
      </w:r>
      <w:r>
        <w:rPr>
          <w:spacing w:val="-2"/>
        </w:rPr>
        <w:t>streams:</w:t>
      </w:r>
    </w:p>
    <w:p w14:paraId="547C4CDA" w14:textId="77777777" w:rsidR="00A808D5" w:rsidRDefault="00EC4B23">
      <w:pPr>
        <w:pStyle w:val="ListParagraph"/>
        <w:numPr>
          <w:ilvl w:val="0"/>
          <w:numId w:val="41"/>
        </w:numPr>
        <w:tabs>
          <w:tab w:val="left" w:pos="1579"/>
          <w:tab w:val="left" w:pos="1580"/>
        </w:tabs>
        <w:spacing w:before="242" w:line="293" w:lineRule="exact"/>
        <w:rPr>
          <w:sz w:val="24"/>
        </w:rPr>
      </w:pPr>
      <w:bookmarkStart w:id="606" w:name="Health_Insights_&amp;_Business_Delivery_"/>
      <w:bookmarkEnd w:id="606"/>
      <w:r>
        <w:rPr>
          <w:sz w:val="24"/>
        </w:rPr>
        <w:t>Health</w:t>
      </w:r>
      <w:r>
        <w:rPr>
          <w:spacing w:val="-3"/>
          <w:sz w:val="24"/>
        </w:rPr>
        <w:t xml:space="preserve"> </w:t>
      </w:r>
      <w:r>
        <w:rPr>
          <w:sz w:val="24"/>
        </w:rPr>
        <w:t>Insights</w:t>
      </w:r>
      <w:r>
        <w:rPr>
          <w:spacing w:val="-4"/>
          <w:sz w:val="24"/>
        </w:rPr>
        <w:t xml:space="preserve"> </w:t>
      </w:r>
      <w:r>
        <w:rPr>
          <w:sz w:val="24"/>
        </w:rPr>
        <w:t>&amp; Business</w:t>
      </w:r>
      <w:r>
        <w:rPr>
          <w:spacing w:val="-4"/>
          <w:sz w:val="24"/>
        </w:rPr>
        <w:t xml:space="preserve"> </w:t>
      </w:r>
      <w:r>
        <w:rPr>
          <w:spacing w:val="-2"/>
          <w:sz w:val="24"/>
        </w:rPr>
        <w:t>Delivery</w:t>
      </w:r>
    </w:p>
    <w:p w14:paraId="3F9D28E7" w14:textId="77777777" w:rsidR="00A808D5" w:rsidRDefault="00EC4B23">
      <w:pPr>
        <w:pStyle w:val="ListParagraph"/>
        <w:numPr>
          <w:ilvl w:val="0"/>
          <w:numId w:val="41"/>
        </w:numPr>
        <w:tabs>
          <w:tab w:val="left" w:pos="1579"/>
          <w:tab w:val="left" w:pos="1580"/>
        </w:tabs>
        <w:spacing w:line="293" w:lineRule="exact"/>
        <w:rPr>
          <w:sz w:val="24"/>
        </w:rPr>
      </w:pPr>
      <w:bookmarkStart w:id="607" w:name="Program_&amp;_Product_Development_"/>
      <w:bookmarkStart w:id="608" w:name="People_&amp;_Environment_"/>
      <w:bookmarkEnd w:id="607"/>
      <w:bookmarkEnd w:id="608"/>
      <w:r>
        <w:rPr>
          <w:sz w:val="24"/>
        </w:rPr>
        <w:t>Program</w:t>
      </w:r>
      <w:r>
        <w:rPr>
          <w:spacing w:val="-4"/>
          <w:sz w:val="24"/>
        </w:rPr>
        <w:t xml:space="preserve"> </w:t>
      </w:r>
      <w:r>
        <w:rPr>
          <w:sz w:val="24"/>
        </w:rPr>
        <w:t>&amp;</w:t>
      </w:r>
      <w:r>
        <w:rPr>
          <w:spacing w:val="1"/>
          <w:sz w:val="24"/>
        </w:rPr>
        <w:t xml:space="preserve"> </w:t>
      </w:r>
      <w:r>
        <w:rPr>
          <w:sz w:val="24"/>
        </w:rPr>
        <w:t>Product</w:t>
      </w:r>
      <w:r>
        <w:rPr>
          <w:spacing w:val="-3"/>
          <w:sz w:val="24"/>
        </w:rPr>
        <w:t xml:space="preserve"> </w:t>
      </w:r>
      <w:r>
        <w:rPr>
          <w:spacing w:val="-2"/>
          <w:sz w:val="24"/>
        </w:rPr>
        <w:t>Development</w:t>
      </w:r>
    </w:p>
    <w:p w14:paraId="0B36FA5E" w14:textId="77777777" w:rsidR="00A808D5" w:rsidRDefault="00EC4B23">
      <w:pPr>
        <w:pStyle w:val="ListParagraph"/>
        <w:numPr>
          <w:ilvl w:val="0"/>
          <w:numId w:val="41"/>
        </w:numPr>
        <w:tabs>
          <w:tab w:val="left" w:pos="1579"/>
          <w:tab w:val="left" w:pos="1580"/>
        </w:tabs>
        <w:spacing w:line="293" w:lineRule="exact"/>
        <w:rPr>
          <w:sz w:val="24"/>
        </w:rPr>
      </w:pPr>
      <w:r>
        <w:rPr>
          <w:sz w:val="24"/>
        </w:rPr>
        <w:t>People</w:t>
      </w:r>
      <w:r>
        <w:rPr>
          <w:spacing w:val="-3"/>
          <w:sz w:val="24"/>
        </w:rPr>
        <w:t xml:space="preserve"> </w:t>
      </w:r>
      <w:r>
        <w:rPr>
          <w:sz w:val="24"/>
        </w:rPr>
        <w:t>&amp;</w:t>
      </w:r>
      <w:r>
        <w:rPr>
          <w:spacing w:val="2"/>
          <w:sz w:val="24"/>
        </w:rPr>
        <w:t xml:space="preserve"> </w:t>
      </w:r>
      <w:r>
        <w:rPr>
          <w:spacing w:val="-2"/>
          <w:sz w:val="24"/>
        </w:rPr>
        <w:t>Environment</w:t>
      </w:r>
    </w:p>
    <w:p w14:paraId="572F9075" w14:textId="77777777" w:rsidR="00A808D5" w:rsidRDefault="00EC4B23">
      <w:pPr>
        <w:pStyle w:val="ListParagraph"/>
        <w:numPr>
          <w:ilvl w:val="0"/>
          <w:numId w:val="41"/>
        </w:numPr>
        <w:tabs>
          <w:tab w:val="left" w:pos="1579"/>
          <w:tab w:val="left" w:pos="1580"/>
        </w:tabs>
        <w:spacing w:line="293" w:lineRule="exact"/>
        <w:rPr>
          <w:sz w:val="24"/>
        </w:rPr>
      </w:pPr>
      <w:bookmarkStart w:id="609" w:name="Business_&amp;_Commercial_Services_"/>
      <w:bookmarkEnd w:id="609"/>
      <w:r>
        <w:rPr>
          <w:sz w:val="24"/>
        </w:rPr>
        <w:t>Business</w:t>
      </w:r>
      <w:r>
        <w:rPr>
          <w:spacing w:val="-5"/>
          <w:sz w:val="24"/>
        </w:rPr>
        <w:t xml:space="preserve"> </w:t>
      </w:r>
      <w:r>
        <w:rPr>
          <w:sz w:val="24"/>
        </w:rPr>
        <w:t>&amp;</w:t>
      </w:r>
      <w:r>
        <w:rPr>
          <w:spacing w:val="-1"/>
          <w:sz w:val="24"/>
        </w:rPr>
        <w:t xml:space="preserve"> </w:t>
      </w:r>
      <w:r>
        <w:rPr>
          <w:sz w:val="24"/>
        </w:rPr>
        <w:t>Commercial</w:t>
      </w:r>
      <w:r>
        <w:rPr>
          <w:spacing w:val="-1"/>
          <w:sz w:val="24"/>
        </w:rPr>
        <w:t xml:space="preserve"> </w:t>
      </w:r>
      <w:r>
        <w:rPr>
          <w:spacing w:val="-2"/>
          <w:sz w:val="24"/>
        </w:rPr>
        <w:t>Services</w:t>
      </w:r>
    </w:p>
    <w:p w14:paraId="56C5CE11" w14:textId="77777777" w:rsidR="00A808D5" w:rsidRDefault="00EC4B23">
      <w:pPr>
        <w:pStyle w:val="ListParagraph"/>
        <w:numPr>
          <w:ilvl w:val="0"/>
          <w:numId w:val="41"/>
        </w:numPr>
        <w:tabs>
          <w:tab w:val="left" w:pos="1579"/>
          <w:tab w:val="left" w:pos="1580"/>
        </w:tabs>
        <w:spacing w:line="293" w:lineRule="exact"/>
        <w:rPr>
          <w:sz w:val="24"/>
        </w:rPr>
      </w:pPr>
      <w:bookmarkStart w:id="610" w:name="Corporate_Affairs_&amp;_Communications_"/>
      <w:bookmarkEnd w:id="610"/>
      <w:r>
        <w:rPr>
          <w:sz w:val="24"/>
        </w:rPr>
        <w:t>Corporate</w:t>
      </w:r>
      <w:r>
        <w:rPr>
          <w:spacing w:val="-4"/>
          <w:sz w:val="24"/>
        </w:rPr>
        <w:t xml:space="preserve"> </w:t>
      </w:r>
      <w:r>
        <w:rPr>
          <w:sz w:val="24"/>
        </w:rPr>
        <w:t>Affairs</w:t>
      </w:r>
      <w:r>
        <w:rPr>
          <w:spacing w:val="-2"/>
          <w:sz w:val="24"/>
        </w:rPr>
        <w:t xml:space="preserve"> </w:t>
      </w:r>
      <w:r>
        <w:rPr>
          <w:sz w:val="24"/>
        </w:rPr>
        <w:t>&amp;</w:t>
      </w:r>
      <w:r>
        <w:rPr>
          <w:spacing w:val="-1"/>
          <w:sz w:val="24"/>
        </w:rPr>
        <w:t xml:space="preserve"> </w:t>
      </w:r>
      <w:r>
        <w:rPr>
          <w:spacing w:val="-2"/>
          <w:sz w:val="24"/>
        </w:rPr>
        <w:t>Communications</w:t>
      </w:r>
    </w:p>
    <w:p w14:paraId="7D7F3BC9" w14:textId="77777777" w:rsidR="00A808D5" w:rsidRDefault="00EC4B23">
      <w:pPr>
        <w:pStyle w:val="BodyText"/>
        <w:spacing w:before="239"/>
        <w:ind w:left="1219" w:right="1335" w:hanging="1"/>
        <w:jc w:val="both"/>
      </w:pPr>
      <w:bookmarkStart w:id="611" w:name="The_Review_has_been_advised_that_a_revis"/>
      <w:bookmarkEnd w:id="611"/>
      <w:r>
        <w:t>The Review has been advised that a revised structure has been implemented since the drafting of this Report</w:t>
      </w:r>
    </w:p>
    <w:p w14:paraId="15259784" w14:textId="77777777" w:rsidR="00A808D5" w:rsidRDefault="00EC4B23">
      <w:pPr>
        <w:pStyle w:val="BodyText"/>
        <w:spacing w:before="241"/>
        <w:ind w:left="1219" w:right="1333"/>
        <w:jc w:val="both"/>
      </w:pPr>
      <w:bookmarkStart w:id="612" w:name="An_analysis_by_the_Review_of_the_distrib"/>
      <w:bookmarkEnd w:id="612"/>
      <w:r>
        <w:t>An analysis by the Review of the distribu</w:t>
      </w:r>
      <w:r>
        <w:t>tion of FTEs provided by NPS MedicineWise</w:t>
      </w:r>
      <w:r>
        <w:rPr>
          <w:spacing w:val="-8"/>
        </w:rPr>
        <w:t xml:space="preserve"> </w:t>
      </w:r>
      <w:r>
        <w:t>across</w:t>
      </w:r>
      <w:r>
        <w:rPr>
          <w:spacing w:val="-5"/>
        </w:rPr>
        <w:t xml:space="preserve"> </w:t>
      </w:r>
      <w:r>
        <w:t>these</w:t>
      </w:r>
      <w:r>
        <w:rPr>
          <w:spacing w:val="-8"/>
        </w:rPr>
        <w:t xml:space="preserve"> </w:t>
      </w:r>
      <w:r>
        <w:t>business</w:t>
      </w:r>
      <w:r>
        <w:rPr>
          <w:spacing w:val="-5"/>
        </w:rPr>
        <w:t xml:space="preserve"> </w:t>
      </w:r>
      <w:r>
        <w:t>units</w:t>
      </w:r>
      <w:r>
        <w:rPr>
          <w:spacing w:val="-5"/>
        </w:rPr>
        <w:t xml:space="preserve"> </w:t>
      </w:r>
      <w:r>
        <w:t>suggests</w:t>
      </w:r>
      <w:r>
        <w:rPr>
          <w:spacing w:val="-5"/>
        </w:rPr>
        <w:t xml:space="preserve"> </w:t>
      </w:r>
      <w:r>
        <w:t>that,</w:t>
      </w:r>
      <w:r>
        <w:rPr>
          <w:spacing w:val="-7"/>
        </w:rPr>
        <w:t xml:space="preserve"> </w:t>
      </w:r>
      <w:r>
        <w:t>at</w:t>
      </w:r>
      <w:r>
        <w:rPr>
          <w:spacing w:val="-5"/>
        </w:rPr>
        <w:t xml:space="preserve"> </w:t>
      </w:r>
      <w:r>
        <w:t>that</w:t>
      </w:r>
      <w:r>
        <w:rPr>
          <w:spacing w:val="-4"/>
        </w:rPr>
        <w:t xml:space="preserve"> </w:t>
      </w:r>
      <w:r>
        <w:t>time,</w:t>
      </w:r>
      <w:r>
        <w:rPr>
          <w:spacing w:val="-5"/>
        </w:rPr>
        <w:t xml:space="preserve"> </w:t>
      </w:r>
      <w:r>
        <w:t>up</w:t>
      </w:r>
      <w:r>
        <w:rPr>
          <w:spacing w:val="-5"/>
        </w:rPr>
        <w:t xml:space="preserve"> </w:t>
      </w:r>
      <w:r>
        <w:t xml:space="preserve">to approximately 30 percent of the organisation’s QUME funded workforce fulfil corporate (including back-office or support function) roles and approximately 70 percent are engaged in program design and </w:t>
      </w:r>
      <w:r>
        <w:rPr>
          <w:spacing w:val="-2"/>
        </w:rPr>
        <w:t>implementation.</w:t>
      </w:r>
    </w:p>
    <w:p w14:paraId="5E32626A" w14:textId="77777777" w:rsidR="00A808D5" w:rsidRDefault="00EC4B23">
      <w:pPr>
        <w:pStyle w:val="Heading2"/>
        <w:numPr>
          <w:ilvl w:val="1"/>
          <w:numId w:val="45"/>
        </w:numPr>
        <w:tabs>
          <w:tab w:val="left" w:pos="1795"/>
          <w:tab w:val="left" w:pos="1796"/>
        </w:tabs>
        <w:spacing w:before="239"/>
        <w:rPr>
          <w:rFonts w:ascii="Century"/>
          <w:i w:val="0"/>
          <w:color w:val="2D74B5"/>
          <w:sz w:val="24"/>
        </w:rPr>
      </w:pPr>
      <w:bookmarkStart w:id="613" w:name="6.4_Advisory_Groups_Role_and_Input_"/>
      <w:bookmarkEnd w:id="613"/>
      <w:r>
        <w:rPr>
          <w:color w:val="2D74B5"/>
          <w:w w:val="110"/>
        </w:rPr>
        <w:t>Advisory</w:t>
      </w:r>
      <w:r>
        <w:rPr>
          <w:color w:val="2D74B5"/>
          <w:spacing w:val="-6"/>
          <w:w w:val="110"/>
        </w:rPr>
        <w:t xml:space="preserve"> </w:t>
      </w:r>
      <w:r>
        <w:rPr>
          <w:color w:val="2D74B5"/>
          <w:w w:val="110"/>
        </w:rPr>
        <w:t>Groups</w:t>
      </w:r>
      <w:r>
        <w:rPr>
          <w:color w:val="2D74B5"/>
          <w:spacing w:val="-7"/>
          <w:w w:val="110"/>
        </w:rPr>
        <w:t xml:space="preserve"> </w:t>
      </w:r>
      <w:r>
        <w:rPr>
          <w:color w:val="2D74B5"/>
          <w:w w:val="110"/>
        </w:rPr>
        <w:t>Role</w:t>
      </w:r>
      <w:r>
        <w:rPr>
          <w:color w:val="2D74B5"/>
          <w:spacing w:val="-7"/>
          <w:w w:val="110"/>
        </w:rPr>
        <w:t xml:space="preserve"> </w:t>
      </w:r>
      <w:r>
        <w:rPr>
          <w:color w:val="2D74B5"/>
          <w:w w:val="110"/>
        </w:rPr>
        <w:t>and</w:t>
      </w:r>
      <w:r>
        <w:rPr>
          <w:color w:val="2D74B5"/>
          <w:spacing w:val="-6"/>
          <w:w w:val="110"/>
        </w:rPr>
        <w:t xml:space="preserve"> </w:t>
      </w:r>
      <w:r>
        <w:rPr>
          <w:color w:val="2D74B5"/>
          <w:spacing w:val="-4"/>
          <w:w w:val="110"/>
        </w:rPr>
        <w:t>Input</w:t>
      </w:r>
    </w:p>
    <w:p w14:paraId="4DF676F1" w14:textId="77777777" w:rsidR="00A808D5" w:rsidRDefault="00EC4B23">
      <w:pPr>
        <w:pStyle w:val="BodyText"/>
        <w:spacing w:before="235"/>
        <w:ind w:left="1219" w:right="1334"/>
        <w:jc w:val="both"/>
      </w:pPr>
      <w:bookmarkStart w:id="614" w:name="NPS_MedicineWise_has_informed_the_Review"/>
      <w:bookmarkEnd w:id="614"/>
      <w:r>
        <w:t>NPS</w:t>
      </w:r>
      <w:r>
        <w:rPr>
          <w:spacing w:val="-9"/>
        </w:rPr>
        <w:t xml:space="preserve"> </w:t>
      </w:r>
      <w:r>
        <w:t>Med</w:t>
      </w:r>
      <w:r>
        <w:t>icineWise</w:t>
      </w:r>
      <w:r>
        <w:rPr>
          <w:spacing w:val="-9"/>
        </w:rPr>
        <w:t xml:space="preserve"> </w:t>
      </w:r>
      <w:r>
        <w:t>has</w:t>
      </w:r>
      <w:r>
        <w:rPr>
          <w:spacing w:val="-9"/>
        </w:rPr>
        <w:t xml:space="preserve"> </w:t>
      </w:r>
      <w:r>
        <w:t>informed</w:t>
      </w:r>
      <w:r>
        <w:rPr>
          <w:spacing w:val="-9"/>
        </w:rPr>
        <w:t xml:space="preserve"> </w:t>
      </w:r>
      <w:r>
        <w:t>the</w:t>
      </w:r>
      <w:r>
        <w:rPr>
          <w:spacing w:val="-9"/>
        </w:rPr>
        <w:t xml:space="preserve"> </w:t>
      </w:r>
      <w:r>
        <w:t>Review</w:t>
      </w:r>
      <w:r>
        <w:rPr>
          <w:spacing w:val="-10"/>
        </w:rPr>
        <w:t xml:space="preserve"> </w:t>
      </w:r>
      <w:r>
        <w:t>that</w:t>
      </w:r>
      <w:r>
        <w:rPr>
          <w:spacing w:val="-7"/>
        </w:rPr>
        <w:t xml:space="preserve"> </w:t>
      </w:r>
      <w:r>
        <w:t>it</w:t>
      </w:r>
      <w:r>
        <w:rPr>
          <w:spacing w:val="-9"/>
        </w:rPr>
        <w:t xml:space="preserve"> </w:t>
      </w:r>
      <w:r>
        <w:t>uses</w:t>
      </w:r>
      <w:r>
        <w:rPr>
          <w:spacing w:val="-9"/>
        </w:rPr>
        <w:t xml:space="preserve"> </w:t>
      </w:r>
      <w:r>
        <w:t>advisory</w:t>
      </w:r>
      <w:r>
        <w:rPr>
          <w:spacing w:val="-9"/>
        </w:rPr>
        <w:t xml:space="preserve"> </w:t>
      </w:r>
      <w:r>
        <w:t>groups</w:t>
      </w:r>
      <w:r>
        <w:rPr>
          <w:spacing w:val="-13"/>
        </w:rPr>
        <w:t xml:space="preserve"> </w:t>
      </w:r>
      <w:r>
        <w:t xml:space="preserve">to provide advice on the focus, design, development, </w:t>
      </w:r>
      <w:proofErr w:type="gramStart"/>
      <w:r>
        <w:t>implementation</w:t>
      </w:r>
      <w:proofErr w:type="gramEnd"/>
      <w:r>
        <w:t xml:space="preserve"> and evaluation</w:t>
      </w:r>
      <w:r>
        <w:rPr>
          <w:spacing w:val="-10"/>
        </w:rPr>
        <w:t xml:space="preserve"> </w:t>
      </w:r>
      <w:r>
        <w:t>of</w:t>
      </w:r>
      <w:r>
        <w:rPr>
          <w:spacing w:val="-12"/>
        </w:rPr>
        <w:t xml:space="preserve"> </w:t>
      </w:r>
      <w:r>
        <w:t>NPS</w:t>
      </w:r>
      <w:r>
        <w:rPr>
          <w:spacing w:val="-7"/>
        </w:rPr>
        <w:t xml:space="preserve"> </w:t>
      </w:r>
      <w:r>
        <w:t>MedicineWise’s</w:t>
      </w:r>
      <w:r>
        <w:rPr>
          <w:spacing w:val="-9"/>
        </w:rPr>
        <w:t xml:space="preserve"> </w:t>
      </w:r>
      <w:r>
        <w:t>QUME</w:t>
      </w:r>
      <w:r>
        <w:rPr>
          <w:spacing w:val="-12"/>
        </w:rPr>
        <w:t xml:space="preserve"> </w:t>
      </w:r>
      <w:r>
        <w:t>programs,</w:t>
      </w:r>
      <w:r>
        <w:rPr>
          <w:spacing w:val="-9"/>
        </w:rPr>
        <w:t xml:space="preserve"> </w:t>
      </w:r>
      <w:r>
        <w:t>products</w:t>
      </w:r>
      <w:r>
        <w:rPr>
          <w:spacing w:val="-12"/>
        </w:rPr>
        <w:t xml:space="preserve"> </w:t>
      </w:r>
      <w:r>
        <w:t>and</w:t>
      </w:r>
      <w:r>
        <w:rPr>
          <w:spacing w:val="-12"/>
        </w:rPr>
        <w:t xml:space="preserve"> </w:t>
      </w:r>
      <w:r>
        <w:t xml:space="preserve">services. These groups include the Consumer Advisory Group, </w:t>
      </w:r>
      <w:r>
        <w:t>Choosing Wisely Advisory Group, CIAG, Nurses Insight and Data Development Advisory Group.</w:t>
      </w:r>
      <w:r>
        <w:rPr>
          <w:spacing w:val="40"/>
        </w:rPr>
        <w:t xml:space="preserve"> </w:t>
      </w:r>
      <w:r>
        <w:t xml:space="preserve">The organisation also draws on the expertise of expert Working Groups, Key Opinion </w:t>
      </w:r>
      <w:proofErr w:type="gramStart"/>
      <w:r>
        <w:t>Leaders</w:t>
      </w:r>
      <w:proofErr w:type="gramEnd"/>
      <w:r>
        <w:t xml:space="preserve"> and internal and external expert reviewers to support the development and i</w:t>
      </w:r>
      <w:r>
        <w:t>mplementation of therapeutic programs.</w:t>
      </w:r>
    </w:p>
    <w:p w14:paraId="033DCDC0" w14:textId="77777777" w:rsidR="00A808D5" w:rsidRDefault="00EC4B23">
      <w:pPr>
        <w:pStyle w:val="BodyText"/>
        <w:spacing w:before="241"/>
        <w:ind w:left="1220" w:right="1335"/>
        <w:jc w:val="both"/>
      </w:pPr>
      <w:bookmarkStart w:id="615" w:name="The_Review_has_identified_almost_univers"/>
      <w:bookmarkEnd w:id="615"/>
      <w:r>
        <w:t>The Review has identified almost universal acknowledgement that NPS MedicineWise produces high quality, valued resources to support the delivery of its therapeutic programs.</w:t>
      </w:r>
    </w:p>
    <w:p w14:paraId="750AFC30" w14:textId="77777777" w:rsidR="00A808D5" w:rsidRDefault="00EC4B23">
      <w:pPr>
        <w:pStyle w:val="BodyText"/>
        <w:spacing w:before="238"/>
        <w:ind w:left="1220" w:right="1333" w:hanging="1"/>
        <w:jc w:val="both"/>
      </w:pPr>
      <w:bookmarkStart w:id="616" w:name="Consumers_are_central_to_the_quality_use"/>
      <w:bookmarkEnd w:id="616"/>
      <w:r>
        <w:t>Consumers are central to the quality use of medicine. The delivery of the Government’s QUME Grant requires NPS MedicineWise to work collaboratively with consumers to deliver a range of consumer specific initiatives.</w:t>
      </w:r>
      <w:r>
        <w:rPr>
          <w:spacing w:val="40"/>
        </w:rPr>
        <w:t xml:space="preserve"> </w:t>
      </w:r>
      <w:r>
        <w:t>The Consumer Advisory Group is listed as</w:t>
      </w:r>
      <w:r>
        <w:t xml:space="preserve"> part of the organisation’s</w:t>
      </w:r>
      <w:r>
        <w:rPr>
          <w:spacing w:val="-8"/>
        </w:rPr>
        <w:t xml:space="preserve"> </w:t>
      </w:r>
      <w:r>
        <w:t>governance</w:t>
      </w:r>
      <w:r>
        <w:rPr>
          <w:spacing w:val="-8"/>
        </w:rPr>
        <w:t xml:space="preserve"> </w:t>
      </w:r>
      <w:r>
        <w:t>structure</w:t>
      </w:r>
      <w:r>
        <w:rPr>
          <w:spacing w:val="-10"/>
        </w:rPr>
        <w:t xml:space="preserve"> </w:t>
      </w:r>
      <w:r>
        <w:t>outlined</w:t>
      </w:r>
      <w:r>
        <w:rPr>
          <w:spacing w:val="-8"/>
        </w:rPr>
        <w:t xml:space="preserve"> </w:t>
      </w:r>
      <w:r>
        <w:t>in</w:t>
      </w:r>
      <w:r>
        <w:rPr>
          <w:spacing w:val="-8"/>
        </w:rPr>
        <w:t xml:space="preserve"> </w:t>
      </w:r>
      <w:r>
        <w:t>Appendix</w:t>
      </w:r>
      <w:r>
        <w:rPr>
          <w:spacing w:val="-8"/>
        </w:rPr>
        <w:t xml:space="preserve"> </w:t>
      </w:r>
      <w:r>
        <w:t>E</w:t>
      </w:r>
      <w:r>
        <w:rPr>
          <w:spacing w:val="-8"/>
        </w:rPr>
        <w:t xml:space="preserve"> </w:t>
      </w:r>
      <w:r>
        <w:t>and</w:t>
      </w:r>
      <w:r>
        <w:rPr>
          <w:spacing w:val="-10"/>
        </w:rPr>
        <w:t xml:space="preserve"> </w:t>
      </w:r>
      <w:r>
        <w:t xml:space="preserve">consumers are represented across </w:t>
      </w:r>
      <w:proofErr w:type="gramStart"/>
      <w:r>
        <w:t>a number of</w:t>
      </w:r>
      <w:proofErr w:type="gramEnd"/>
      <w:r>
        <w:t xml:space="preserve"> advisory structures.</w:t>
      </w:r>
      <w:r>
        <w:rPr>
          <w:spacing w:val="40"/>
        </w:rPr>
        <w:t xml:space="preserve"> </w:t>
      </w:r>
      <w:r>
        <w:t>However, NPS MedicineWise</w:t>
      </w:r>
      <w:r>
        <w:rPr>
          <w:spacing w:val="-17"/>
        </w:rPr>
        <w:t xml:space="preserve"> </w:t>
      </w:r>
      <w:r>
        <w:t>advises</w:t>
      </w:r>
      <w:r>
        <w:rPr>
          <w:spacing w:val="-15"/>
        </w:rPr>
        <w:t xml:space="preserve"> </w:t>
      </w:r>
      <w:r>
        <w:t>that</w:t>
      </w:r>
      <w:r>
        <w:rPr>
          <w:spacing w:val="-13"/>
        </w:rPr>
        <w:t xml:space="preserve"> </w:t>
      </w:r>
      <w:r>
        <w:t>the</w:t>
      </w:r>
      <w:r>
        <w:rPr>
          <w:spacing w:val="-12"/>
        </w:rPr>
        <w:t xml:space="preserve"> </w:t>
      </w:r>
      <w:r>
        <w:t>Consumer</w:t>
      </w:r>
      <w:r>
        <w:rPr>
          <w:spacing w:val="-12"/>
        </w:rPr>
        <w:t xml:space="preserve"> </w:t>
      </w:r>
      <w:r>
        <w:t>Advisory</w:t>
      </w:r>
      <w:r>
        <w:rPr>
          <w:spacing w:val="-11"/>
        </w:rPr>
        <w:t xml:space="preserve"> </w:t>
      </w:r>
      <w:r>
        <w:t>Group</w:t>
      </w:r>
      <w:r>
        <w:rPr>
          <w:spacing w:val="-14"/>
        </w:rPr>
        <w:t xml:space="preserve"> </w:t>
      </w:r>
      <w:r>
        <w:t>was</w:t>
      </w:r>
      <w:r>
        <w:rPr>
          <w:spacing w:val="-14"/>
        </w:rPr>
        <w:t xml:space="preserve"> </w:t>
      </w:r>
      <w:r>
        <w:t>disbanded</w:t>
      </w:r>
      <w:r>
        <w:rPr>
          <w:spacing w:val="-11"/>
        </w:rPr>
        <w:t xml:space="preserve"> </w:t>
      </w:r>
      <w:r>
        <w:rPr>
          <w:spacing w:val="-5"/>
        </w:rPr>
        <w:t>in</w:t>
      </w:r>
    </w:p>
    <w:p w14:paraId="4179BB8B" w14:textId="77777777" w:rsidR="00A808D5" w:rsidRDefault="00A808D5">
      <w:pPr>
        <w:jc w:val="both"/>
        <w:sectPr w:rsidR="00A808D5">
          <w:pgSz w:w="11910" w:h="16840"/>
          <w:pgMar w:top="1660" w:right="460" w:bottom="1000" w:left="580" w:header="709" w:footer="808" w:gutter="0"/>
          <w:cols w:space="720"/>
        </w:sectPr>
      </w:pPr>
    </w:p>
    <w:p w14:paraId="761CA8DF" w14:textId="77777777" w:rsidR="00A808D5" w:rsidRDefault="00EC4B23">
      <w:pPr>
        <w:pStyle w:val="BodyText"/>
        <w:spacing w:before="103"/>
        <w:ind w:left="1219" w:right="1337"/>
        <w:jc w:val="both"/>
      </w:pPr>
      <w:bookmarkStart w:id="617" w:name="2018_and_in_submissions_to_the_Review_th"/>
      <w:bookmarkEnd w:id="617"/>
      <w:r>
        <w:lastRenderedPageBreak/>
        <w:t>2018 and in submissions to the Review this was perceived negatively by consumer organisations.</w:t>
      </w:r>
    </w:p>
    <w:p w14:paraId="448769FF" w14:textId="77777777" w:rsidR="00A808D5" w:rsidRDefault="00EC4B23">
      <w:pPr>
        <w:pStyle w:val="BodyText"/>
        <w:spacing w:before="239"/>
        <w:ind w:left="1219" w:right="1336"/>
        <w:jc w:val="both"/>
      </w:pPr>
      <w:bookmarkStart w:id="618" w:name="The_Review’s_consultations_identified_co"/>
      <w:bookmarkEnd w:id="618"/>
      <w:r>
        <w:t>The Review’s consultations identified concern amongst consumer representatives that genuine involvement of consumers in NPS MedicineWise’s</w:t>
      </w:r>
      <w:r>
        <w:rPr>
          <w:spacing w:val="-17"/>
        </w:rPr>
        <w:t xml:space="preserve"> </w:t>
      </w:r>
      <w:r>
        <w:t>program</w:t>
      </w:r>
      <w:r>
        <w:rPr>
          <w:spacing w:val="-17"/>
        </w:rPr>
        <w:t xml:space="preserve"> </w:t>
      </w:r>
      <w:r>
        <w:t>design</w:t>
      </w:r>
      <w:r>
        <w:rPr>
          <w:spacing w:val="-16"/>
        </w:rPr>
        <w:t xml:space="preserve"> </w:t>
      </w:r>
      <w:r>
        <w:t>had</w:t>
      </w:r>
      <w:r>
        <w:rPr>
          <w:spacing w:val="-17"/>
        </w:rPr>
        <w:t xml:space="preserve"> </w:t>
      </w:r>
      <w:r>
        <w:t>dec</w:t>
      </w:r>
      <w:r>
        <w:t>lined</w:t>
      </w:r>
      <w:r>
        <w:rPr>
          <w:spacing w:val="-17"/>
        </w:rPr>
        <w:t xml:space="preserve"> </w:t>
      </w:r>
      <w:r>
        <w:t>over</w:t>
      </w:r>
      <w:r>
        <w:rPr>
          <w:spacing w:val="-17"/>
        </w:rPr>
        <w:t xml:space="preserve"> </w:t>
      </w:r>
      <w:r>
        <w:t>recent</w:t>
      </w:r>
      <w:r>
        <w:rPr>
          <w:spacing w:val="-16"/>
        </w:rPr>
        <w:t xml:space="preserve"> </w:t>
      </w:r>
      <w:r>
        <w:t>years.</w:t>
      </w:r>
      <w:r>
        <w:rPr>
          <w:spacing w:val="26"/>
        </w:rPr>
        <w:t xml:space="preserve"> </w:t>
      </w:r>
      <w:r>
        <w:t>The</w:t>
      </w:r>
      <w:r>
        <w:rPr>
          <w:spacing w:val="-17"/>
        </w:rPr>
        <w:t xml:space="preserve"> </w:t>
      </w:r>
      <w:r>
        <w:t xml:space="preserve">Review received seven submissions from individuals, peak </w:t>
      </w:r>
      <w:proofErr w:type="gramStart"/>
      <w:r>
        <w:t>organisations</w:t>
      </w:r>
      <w:proofErr w:type="gramEnd"/>
      <w:r>
        <w:t xml:space="preserve"> and disease specific groups with a consumer focus. While recognising NPS MedicineWise’s previously strong partnership record, many of these submissions rais</w:t>
      </w:r>
      <w:r>
        <w:t>ed concerns with NPS MedicineWise’s commitment to genuine consumer engagement. For example, the Consumer Health Forum’s submission stated:</w:t>
      </w:r>
    </w:p>
    <w:p w14:paraId="19FA4690" w14:textId="77777777" w:rsidR="00A808D5" w:rsidRDefault="00EC4B23">
      <w:pPr>
        <w:spacing w:before="241"/>
        <w:ind w:left="1899" w:right="2013"/>
        <w:jc w:val="both"/>
      </w:pPr>
      <w:bookmarkStart w:id="619" w:name="We_believe_NPS_are_well_positioned,_have"/>
      <w:bookmarkEnd w:id="619"/>
      <w:r>
        <w:t xml:space="preserve">We believe NPS are well positioned, have gained community </w:t>
      </w:r>
      <w:proofErr w:type="gramStart"/>
      <w:r>
        <w:t>trust</w:t>
      </w:r>
      <w:proofErr w:type="gramEnd"/>
      <w:r>
        <w:t xml:space="preserve"> and have well established partnerships with consumer </w:t>
      </w:r>
      <w:r>
        <w:t>organisations, clinicians, the pharmaceutical industry and government, for the implementation and promotion of QUM. However, from CHF’s perspective the scope of the QUM Grant Program is unclear and the consumer-centred approach to the delivery of the NPS p</w:t>
      </w:r>
      <w:r>
        <w:t>rograms, including the QUM program has deteriorated</w:t>
      </w:r>
      <w:r>
        <w:rPr>
          <w:spacing w:val="-16"/>
        </w:rPr>
        <w:t xml:space="preserve"> </w:t>
      </w:r>
      <w:r>
        <w:t>in</w:t>
      </w:r>
      <w:r>
        <w:rPr>
          <w:spacing w:val="-15"/>
        </w:rPr>
        <w:t xml:space="preserve"> </w:t>
      </w:r>
      <w:r>
        <w:t>recent</w:t>
      </w:r>
      <w:r>
        <w:rPr>
          <w:spacing w:val="-15"/>
        </w:rPr>
        <w:t xml:space="preserve"> </w:t>
      </w:r>
      <w:r>
        <w:t>years.</w:t>
      </w:r>
      <w:r>
        <w:rPr>
          <w:spacing w:val="-16"/>
        </w:rPr>
        <w:t xml:space="preserve"> </w:t>
      </w:r>
      <w:r>
        <w:t>CHF</w:t>
      </w:r>
      <w:r>
        <w:rPr>
          <w:spacing w:val="-15"/>
        </w:rPr>
        <w:t xml:space="preserve"> </w:t>
      </w:r>
      <w:r>
        <w:t>believes</w:t>
      </w:r>
      <w:r>
        <w:rPr>
          <w:spacing w:val="-15"/>
        </w:rPr>
        <w:t xml:space="preserve"> </w:t>
      </w:r>
      <w:r>
        <w:t>consumer</w:t>
      </w:r>
      <w:r>
        <w:rPr>
          <w:spacing w:val="-15"/>
        </w:rPr>
        <w:t xml:space="preserve"> </w:t>
      </w:r>
      <w:r>
        <w:t>inclusion</w:t>
      </w:r>
      <w:r>
        <w:rPr>
          <w:spacing w:val="-16"/>
        </w:rPr>
        <w:t xml:space="preserve"> </w:t>
      </w:r>
      <w:r>
        <w:t>should be considered a standard part of best-practice and be embedded across multiple levels of NPS; from organisational governance and leadership to point</w:t>
      </w:r>
      <w:r>
        <w:t xml:space="preserve"> of program delivery (6).</w:t>
      </w:r>
    </w:p>
    <w:p w14:paraId="3171BD82" w14:textId="77777777" w:rsidR="00A808D5" w:rsidRDefault="00A808D5">
      <w:pPr>
        <w:pStyle w:val="BodyText"/>
        <w:spacing w:before="10"/>
        <w:rPr>
          <w:sz w:val="19"/>
        </w:rPr>
      </w:pPr>
    </w:p>
    <w:p w14:paraId="737FEABB" w14:textId="77777777" w:rsidR="00A808D5" w:rsidRDefault="00EC4B23">
      <w:pPr>
        <w:pStyle w:val="BodyText"/>
        <w:ind w:left="1219" w:right="1334"/>
        <w:jc w:val="both"/>
      </w:pPr>
      <w:bookmarkStart w:id="620" w:name="Stakeholders_however_were_encouraged_by_"/>
      <w:bookmarkEnd w:id="620"/>
      <w:r>
        <w:t>Stakeholders however were encouraged by recent efforts by NPS MedicineWise to address the issue and engage more collaboratively with consumer groups.</w:t>
      </w:r>
    </w:p>
    <w:p w14:paraId="0D5D0538" w14:textId="77777777" w:rsidR="00A808D5" w:rsidRDefault="00EC4B23">
      <w:pPr>
        <w:pStyle w:val="BodyText"/>
        <w:spacing w:before="241"/>
        <w:ind w:left="1219" w:right="1337"/>
        <w:jc w:val="both"/>
      </w:pPr>
      <w:bookmarkStart w:id="621" w:name="Echoing_the_concerns_of_the_Consumers_He"/>
      <w:bookmarkEnd w:id="621"/>
      <w:r>
        <w:t>Echoing</w:t>
      </w:r>
      <w:r>
        <w:rPr>
          <w:spacing w:val="-6"/>
        </w:rPr>
        <w:t xml:space="preserve"> </w:t>
      </w:r>
      <w:r>
        <w:t>the</w:t>
      </w:r>
      <w:r>
        <w:rPr>
          <w:spacing w:val="-8"/>
        </w:rPr>
        <w:t xml:space="preserve"> </w:t>
      </w:r>
      <w:r>
        <w:t>concerns</w:t>
      </w:r>
      <w:r>
        <w:rPr>
          <w:spacing w:val="-6"/>
        </w:rPr>
        <w:t xml:space="preserve"> </w:t>
      </w:r>
      <w:r>
        <w:t>of</w:t>
      </w:r>
      <w:r>
        <w:rPr>
          <w:spacing w:val="-8"/>
        </w:rPr>
        <w:t xml:space="preserve"> </w:t>
      </w:r>
      <w:r>
        <w:t>the</w:t>
      </w:r>
      <w:r>
        <w:rPr>
          <w:spacing w:val="-8"/>
        </w:rPr>
        <w:t xml:space="preserve"> </w:t>
      </w:r>
      <w:r>
        <w:rPr>
          <w:sz w:val="22"/>
        </w:rPr>
        <w:t>Consumers</w:t>
      </w:r>
      <w:r>
        <w:rPr>
          <w:spacing w:val="-10"/>
          <w:sz w:val="22"/>
        </w:rPr>
        <w:t xml:space="preserve"> </w:t>
      </w:r>
      <w:r>
        <w:rPr>
          <w:sz w:val="22"/>
        </w:rPr>
        <w:t>Health</w:t>
      </w:r>
      <w:r>
        <w:rPr>
          <w:spacing w:val="-7"/>
          <w:sz w:val="22"/>
        </w:rPr>
        <w:t xml:space="preserve"> </w:t>
      </w:r>
      <w:r>
        <w:rPr>
          <w:sz w:val="22"/>
        </w:rPr>
        <w:t>Forum</w:t>
      </w:r>
      <w:r>
        <w:rPr>
          <w:spacing w:val="-9"/>
          <w:sz w:val="22"/>
        </w:rPr>
        <w:t xml:space="preserve"> </w:t>
      </w:r>
      <w:r>
        <w:rPr>
          <w:sz w:val="22"/>
        </w:rPr>
        <w:t>of</w:t>
      </w:r>
      <w:r>
        <w:rPr>
          <w:spacing w:val="-10"/>
          <w:sz w:val="22"/>
        </w:rPr>
        <w:t xml:space="preserve"> </w:t>
      </w:r>
      <w:r>
        <w:rPr>
          <w:sz w:val="22"/>
        </w:rPr>
        <w:t>Australia</w:t>
      </w:r>
      <w:r>
        <w:rPr>
          <w:spacing w:val="-4"/>
          <w:sz w:val="22"/>
        </w:rPr>
        <w:t xml:space="preserve"> </w:t>
      </w:r>
      <w:r>
        <w:t>(CHF),</w:t>
      </w:r>
      <w:r>
        <w:rPr>
          <w:spacing w:val="-8"/>
        </w:rPr>
        <w:t xml:space="preserve"> </w:t>
      </w:r>
      <w:r>
        <w:t>this Review</w:t>
      </w:r>
      <w:r>
        <w:rPr>
          <w:spacing w:val="-14"/>
        </w:rPr>
        <w:t xml:space="preserve"> </w:t>
      </w:r>
      <w:r>
        <w:t>has</w:t>
      </w:r>
      <w:r>
        <w:rPr>
          <w:spacing w:val="-12"/>
        </w:rPr>
        <w:t xml:space="preserve"> </w:t>
      </w:r>
      <w:r>
        <w:t>been</w:t>
      </w:r>
      <w:r>
        <w:rPr>
          <w:spacing w:val="-15"/>
        </w:rPr>
        <w:t xml:space="preserve"> </w:t>
      </w:r>
      <w:r>
        <w:t>unable</w:t>
      </w:r>
      <w:r>
        <w:rPr>
          <w:spacing w:val="-13"/>
        </w:rPr>
        <w:t xml:space="preserve"> </w:t>
      </w:r>
      <w:r>
        <w:t>to</w:t>
      </w:r>
      <w:r>
        <w:rPr>
          <w:spacing w:val="-15"/>
        </w:rPr>
        <w:t xml:space="preserve"> </w:t>
      </w:r>
      <w:r>
        <w:t>identify</w:t>
      </w:r>
      <w:r>
        <w:rPr>
          <w:spacing w:val="-15"/>
        </w:rPr>
        <w:t xml:space="preserve"> </w:t>
      </w:r>
      <w:r>
        <w:t>a</w:t>
      </w:r>
      <w:r>
        <w:rPr>
          <w:spacing w:val="-14"/>
        </w:rPr>
        <w:t xml:space="preserve"> </w:t>
      </w:r>
      <w:r>
        <w:t>clear</w:t>
      </w:r>
      <w:r>
        <w:rPr>
          <w:spacing w:val="-14"/>
        </w:rPr>
        <w:t xml:space="preserve"> </w:t>
      </w:r>
      <w:r>
        <w:t>and</w:t>
      </w:r>
      <w:r>
        <w:rPr>
          <w:spacing w:val="-15"/>
        </w:rPr>
        <w:t xml:space="preserve"> </w:t>
      </w:r>
      <w:r>
        <w:t>consistent</w:t>
      </w:r>
      <w:r>
        <w:rPr>
          <w:spacing w:val="-14"/>
        </w:rPr>
        <w:t xml:space="preserve"> </w:t>
      </w:r>
      <w:r>
        <w:t>consumer-centred approach to the development and delivery of the Grant program.</w:t>
      </w:r>
    </w:p>
    <w:p w14:paraId="449DDD6E" w14:textId="77777777" w:rsidR="00A808D5" w:rsidRDefault="00A808D5">
      <w:pPr>
        <w:pStyle w:val="BodyText"/>
        <w:rPr>
          <w:sz w:val="20"/>
        </w:rPr>
      </w:pPr>
    </w:p>
    <w:p w14:paraId="7744A59E" w14:textId="77777777" w:rsidR="00A808D5" w:rsidRDefault="00A808D5">
      <w:pPr>
        <w:pStyle w:val="BodyText"/>
        <w:rPr>
          <w:sz w:val="20"/>
        </w:rPr>
      </w:pPr>
    </w:p>
    <w:p w14:paraId="1F928461" w14:textId="77777777" w:rsidR="00A808D5" w:rsidRDefault="00A808D5">
      <w:pPr>
        <w:pStyle w:val="BodyText"/>
        <w:spacing w:before="1"/>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71AEDFEC" w14:textId="77777777">
        <w:trPr>
          <w:trHeight w:val="307"/>
        </w:trPr>
        <w:tc>
          <w:tcPr>
            <w:tcW w:w="8206" w:type="dxa"/>
            <w:tcBorders>
              <w:bottom w:val="nil"/>
            </w:tcBorders>
            <w:shd w:val="clear" w:color="auto" w:fill="D9D9D9"/>
          </w:tcPr>
          <w:p w14:paraId="52ED38F5" w14:textId="77777777" w:rsidR="00A808D5" w:rsidRDefault="00EC4B23">
            <w:pPr>
              <w:pStyle w:val="TableParagraph"/>
              <w:tabs>
                <w:tab w:val="left" w:pos="2648"/>
              </w:tabs>
              <w:spacing w:before="19" w:line="268" w:lineRule="exact"/>
              <w:ind w:left="128"/>
              <w:rPr>
                <w:sz w:val="24"/>
              </w:rPr>
            </w:pPr>
            <w:bookmarkStart w:id="622" w:name="Recommendation._NPS_MedicineWise’s_proce"/>
            <w:bookmarkStart w:id="623" w:name="ensure_consumer_involvement_in_a_genuine"/>
            <w:bookmarkEnd w:id="622"/>
            <w:bookmarkEnd w:id="623"/>
            <w:r>
              <w:rPr>
                <w:spacing w:val="-2"/>
                <w:sz w:val="24"/>
              </w:rPr>
              <w:t>Recommendation.</w:t>
            </w:r>
            <w:r>
              <w:rPr>
                <w:sz w:val="24"/>
              </w:rPr>
              <w:tab/>
              <w:t>NPS</w:t>
            </w:r>
            <w:r>
              <w:rPr>
                <w:spacing w:val="38"/>
                <w:sz w:val="24"/>
              </w:rPr>
              <w:t xml:space="preserve"> </w:t>
            </w:r>
            <w:r>
              <w:rPr>
                <w:sz w:val="24"/>
              </w:rPr>
              <w:t>MedicineWise’s</w:t>
            </w:r>
            <w:r>
              <w:rPr>
                <w:spacing w:val="35"/>
                <w:sz w:val="24"/>
              </w:rPr>
              <w:t xml:space="preserve"> </w:t>
            </w:r>
            <w:r>
              <w:rPr>
                <w:sz w:val="24"/>
              </w:rPr>
              <w:t>processes</w:t>
            </w:r>
            <w:r>
              <w:rPr>
                <w:spacing w:val="39"/>
                <w:sz w:val="24"/>
              </w:rPr>
              <w:t xml:space="preserve"> </w:t>
            </w:r>
            <w:r>
              <w:rPr>
                <w:sz w:val="24"/>
              </w:rPr>
              <w:t>are</w:t>
            </w:r>
            <w:r>
              <w:rPr>
                <w:spacing w:val="40"/>
                <w:sz w:val="24"/>
              </w:rPr>
              <w:t xml:space="preserve"> </w:t>
            </w:r>
            <w:r>
              <w:rPr>
                <w:sz w:val="24"/>
              </w:rPr>
              <w:t>refocused</w:t>
            </w:r>
            <w:r>
              <w:rPr>
                <w:spacing w:val="39"/>
                <w:sz w:val="24"/>
              </w:rPr>
              <w:t xml:space="preserve"> </w:t>
            </w:r>
            <w:r>
              <w:rPr>
                <w:spacing w:val="-5"/>
                <w:sz w:val="24"/>
              </w:rPr>
              <w:t>to</w:t>
            </w:r>
          </w:p>
        </w:tc>
      </w:tr>
      <w:tr w:rsidR="00A808D5" w14:paraId="687D9D8D" w14:textId="77777777">
        <w:trPr>
          <w:trHeight w:val="288"/>
        </w:trPr>
        <w:tc>
          <w:tcPr>
            <w:tcW w:w="8206" w:type="dxa"/>
            <w:tcBorders>
              <w:top w:val="nil"/>
              <w:bottom w:val="nil"/>
            </w:tcBorders>
            <w:shd w:val="clear" w:color="auto" w:fill="D9D9D9"/>
          </w:tcPr>
          <w:p w14:paraId="5CD16787" w14:textId="77777777" w:rsidR="00A808D5" w:rsidRDefault="00EC4B23">
            <w:pPr>
              <w:pStyle w:val="TableParagraph"/>
              <w:spacing w:line="268" w:lineRule="exact"/>
              <w:ind w:left="128"/>
              <w:rPr>
                <w:sz w:val="24"/>
              </w:rPr>
            </w:pPr>
            <w:r>
              <w:rPr>
                <w:sz w:val="24"/>
              </w:rPr>
              <w:t>ensure consumer involvement</w:t>
            </w:r>
            <w:r>
              <w:rPr>
                <w:spacing w:val="1"/>
                <w:sz w:val="24"/>
              </w:rPr>
              <w:t xml:space="preserve"> </w:t>
            </w:r>
            <w:r>
              <w:rPr>
                <w:sz w:val="24"/>
              </w:rPr>
              <w:t>in</w:t>
            </w:r>
            <w:r>
              <w:rPr>
                <w:spacing w:val="3"/>
                <w:sz w:val="24"/>
              </w:rPr>
              <w:t xml:space="preserve"> </w:t>
            </w:r>
            <w:r>
              <w:rPr>
                <w:sz w:val="24"/>
              </w:rPr>
              <w:t>a</w:t>
            </w:r>
            <w:r>
              <w:rPr>
                <w:spacing w:val="6"/>
                <w:sz w:val="24"/>
              </w:rPr>
              <w:t xml:space="preserve"> </w:t>
            </w:r>
            <w:r>
              <w:rPr>
                <w:sz w:val="24"/>
              </w:rPr>
              <w:t>genuine collaborative</w:t>
            </w:r>
            <w:r>
              <w:rPr>
                <w:spacing w:val="6"/>
                <w:sz w:val="24"/>
              </w:rPr>
              <w:t xml:space="preserve"> </w:t>
            </w:r>
            <w:r>
              <w:rPr>
                <w:sz w:val="24"/>
              </w:rPr>
              <w:t>manner</w:t>
            </w:r>
            <w:r>
              <w:rPr>
                <w:spacing w:val="3"/>
                <w:sz w:val="24"/>
              </w:rPr>
              <w:t xml:space="preserve"> </w:t>
            </w:r>
            <w:r>
              <w:rPr>
                <w:sz w:val="24"/>
              </w:rPr>
              <w:t>in</w:t>
            </w:r>
            <w:r>
              <w:rPr>
                <w:spacing w:val="1"/>
                <w:sz w:val="24"/>
              </w:rPr>
              <w:t xml:space="preserve"> </w:t>
            </w:r>
            <w:r>
              <w:rPr>
                <w:spacing w:val="-5"/>
                <w:sz w:val="24"/>
              </w:rPr>
              <w:t>the</w:t>
            </w:r>
          </w:p>
        </w:tc>
      </w:tr>
      <w:tr w:rsidR="00A808D5" w14:paraId="70519C05" w14:textId="77777777">
        <w:trPr>
          <w:trHeight w:val="289"/>
        </w:trPr>
        <w:tc>
          <w:tcPr>
            <w:tcW w:w="8206" w:type="dxa"/>
            <w:tcBorders>
              <w:top w:val="nil"/>
              <w:bottom w:val="nil"/>
            </w:tcBorders>
            <w:shd w:val="clear" w:color="auto" w:fill="D9D9D9"/>
          </w:tcPr>
          <w:p w14:paraId="36121F90" w14:textId="77777777" w:rsidR="00A808D5" w:rsidRDefault="00EC4B23">
            <w:pPr>
              <w:pStyle w:val="TableParagraph"/>
              <w:spacing w:line="269" w:lineRule="exact"/>
              <w:ind w:left="128"/>
              <w:rPr>
                <w:sz w:val="24"/>
              </w:rPr>
            </w:pPr>
            <w:bookmarkStart w:id="624" w:name="priority_setting,_co-design,_and_where_a"/>
            <w:bookmarkEnd w:id="624"/>
            <w:r>
              <w:rPr>
                <w:sz w:val="24"/>
              </w:rPr>
              <w:t>priority</w:t>
            </w:r>
            <w:r>
              <w:rPr>
                <w:spacing w:val="75"/>
                <w:w w:val="150"/>
                <w:sz w:val="24"/>
              </w:rPr>
              <w:t xml:space="preserve"> </w:t>
            </w:r>
            <w:r>
              <w:rPr>
                <w:sz w:val="24"/>
              </w:rPr>
              <w:t>setting,</w:t>
            </w:r>
            <w:r>
              <w:rPr>
                <w:spacing w:val="75"/>
                <w:w w:val="150"/>
                <w:sz w:val="24"/>
              </w:rPr>
              <w:t xml:space="preserve"> </w:t>
            </w:r>
            <w:r>
              <w:rPr>
                <w:sz w:val="24"/>
              </w:rPr>
              <w:t>co-design,</w:t>
            </w:r>
            <w:r>
              <w:rPr>
                <w:spacing w:val="77"/>
                <w:w w:val="150"/>
                <w:sz w:val="24"/>
              </w:rPr>
              <w:t xml:space="preserve"> </w:t>
            </w:r>
            <w:r>
              <w:rPr>
                <w:sz w:val="24"/>
              </w:rPr>
              <w:t>and</w:t>
            </w:r>
            <w:r>
              <w:rPr>
                <w:spacing w:val="72"/>
                <w:w w:val="150"/>
                <w:sz w:val="24"/>
              </w:rPr>
              <w:t xml:space="preserve"> </w:t>
            </w:r>
            <w:r>
              <w:rPr>
                <w:sz w:val="24"/>
              </w:rPr>
              <w:t>where</w:t>
            </w:r>
            <w:r>
              <w:rPr>
                <w:spacing w:val="75"/>
                <w:w w:val="150"/>
                <w:sz w:val="24"/>
              </w:rPr>
              <w:t xml:space="preserve"> </w:t>
            </w:r>
            <w:r>
              <w:rPr>
                <w:sz w:val="24"/>
              </w:rPr>
              <w:t>applicable,</w:t>
            </w:r>
            <w:r>
              <w:rPr>
                <w:spacing w:val="75"/>
                <w:w w:val="150"/>
                <w:sz w:val="24"/>
              </w:rPr>
              <w:t xml:space="preserve"> </w:t>
            </w:r>
            <w:r>
              <w:rPr>
                <w:sz w:val="24"/>
              </w:rPr>
              <w:t>the</w:t>
            </w:r>
            <w:r>
              <w:rPr>
                <w:spacing w:val="76"/>
                <w:w w:val="150"/>
                <w:sz w:val="24"/>
              </w:rPr>
              <w:t xml:space="preserve"> </w:t>
            </w:r>
            <w:r>
              <w:rPr>
                <w:sz w:val="24"/>
              </w:rPr>
              <w:t>delivery</w:t>
            </w:r>
            <w:r>
              <w:rPr>
                <w:spacing w:val="75"/>
                <w:w w:val="150"/>
                <w:sz w:val="24"/>
              </w:rPr>
              <w:t xml:space="preserve"> </w:t>
            </w:r>
            <w:r>
              <w:rPr>
                <w:spacing w:val="-5"/>
                <w:sz w:val="24"/>
              </w:rPr>
              <w:t>of</w:t>
            </w:r>
          </w:p>
        </w:tc>
      </w:tr>
      <w:tr w:rsidR="00A808D5" w14:paraId="4B4ACA54" w14:textId="77777777">
        <w:trPr>
          <w:trHeight w:val="433"/>
        </w:trPr>
        <w:tc>
          <w:tcPr>
            <w:tcW w:w="8206" w:type="dxa"/>
            <w:tcBorders>
              <w:top w:val="nil"/>
              <w:bottom w:val="nil"/>
            </w:tcBorders>
            <w:shd w:val="clear" w:color="auto" w:fill="D9D9D9"/>
          </w:tcPr>
          <w:p w14:paraId="05DB5B50" w14:textId="77777777" w:rsidR="00A808D5" w:rsidRDefault="00EC4B23">
            <w:pPr>
              <w:pStyle w:val="TableParagraph"/>
              <w:spacing w:before="1"/>
              <w:ind w:left="128"/>
              <w:rPr>
                <w:sz w:val="24"/>
              </w:rPr>
            </w:pPr>
            <w:bookmarkStart w:id="625" w:name="programs._"/>
            <w:bookmarkEnd w:id="625"/>
            <w:r>
              <w:rPr>
                <w:spacing w:val="-2"/>
                <w:sz w:val="24"/>
              </w:rPr>
              <w:t>programs.</w:t>
            </w:r>
          </w:p>
        </w:tc>
      </w:tr>
      <w:tr w:rsidR="00A808D5" w14:paraId="447F627B" w14:textId="77777777">
        <w:trPr>
          <w:trHeight w:val="432"/>
        </w:trPr>
        <w:tc>
          <w:tcPr>
            <w:tcW w:w="8206" w:type="dxa"/>
            <w:tcBorders>
              <w:top w:val="nil"/>
              <w:bottom w:val="nil"/>
            </w:tcBorders>
            <w:shd w:val="clear" w:color="auto" w:fill="D9D9D9"/>
          </w:tcPr>
          <w:p w14:paraId="0F40D02F" w14:textId="77777777" w:rsidR="00A808D5" w:rsidRDefault="00EC4B23">
            <w:pPr>
              <w:pStyle w:val="TableParagraph"/>
              <w:tabs>
                <w:tab w:val="left" w:pos="2648"/>
                <w:tab w:val="left" w:pos="3368"/>
                <w:tab w:val="left" w:pos="5127"/>
                <w:tab w:val="left" w:pos="6075"/>
                <w:tab w:val="left" w:pos="6662"/>
                <w:tab w:val="left" w:pos="7154"/>
              </w:tabs>
              <w:spacing w:before="143" w:line="268" w:lineRule="exact"/>
              <w:ind w:left="128"/>
              <w:rPr>
                <w:sz w:val="24"/>
              </w:rPr>
            </w:pPr>
            <w:bookmarkStart w:id="626" w:name="networks_to_facilitate_collaborations_wi"/>
            <w:bookmarkEnd w:id="626"/>
            <w:r>
              <w:rPr>
                <w:spacing w:val="-2"/>
                <w:sz w:val="24"/>
              </w:rPr>
              <w:t>Recommendation.</w:t>
            </w:r>
            <w:r>
              <w:rPr>
                <w:sz w:val="24"/>
              </w:rPr>
              <w:tab/>
            </w:r>
            <w:r>
              <w:rPr>
                <w:spacing w:val="-5"/>
                <w:sz w:val="24"/>
              </w:rPr>
              <w:t>NPS</w:t>
            </w:r>
            <w:r>
              <w:rPr>
                <w:sz w:val="24"/>
              </w:rPr>
              <w:tab/>
            </w:r>
            <w:r>
              <w:rPr>
                <w:spacing w:val="-2"/>
                <w:sz w:val="24"/>
              </w:rPr>
              <w:t>MedicineWise</w:t>
            </w:r>
            <w:r>
              <w:rPr>
                <w:sz w:val="24"/>
              </w:rPr>
              <w:tab/>
            </w:r>
            <w:r>
              <w:rPr>
                <w:spacing w:val="-2"/>
                <w:sz w:val="24"/>
              </w:rPr>
              <w:t>should</w:t>
            </w:r>
            <w:r>
              <w:rPr>
                <w:sz w:val="24"/>
              </w:rPr>
              <w:tab/>
            </w:r>
            <w:r>
              <w:rPr>
                <w:spacing w:val="-5"/>
                <w:sz w:val="24"/>
              </w:rPr>
              <w:t>use</w:t>
            </w:r>
            <w:r>
              <w:rPr>
                <w:sz w:val="24"/>
              </w:rPr>
              <w:tab/>
            </w:r>
            <w:r>
              <w:rPr>
                <w:spacing w:val="-5"/>
                <w:sz w:val="24"/>
              </w:rPr>
              <w:t>its</w:t>
            </w:r>
            <w:r>
              <w:rPr>
                <w:sz w:val="24"/>
              </w:rPr>
              <w:tab/>
            </w:r>
            <w:r>
              <w:rPr>
                <w:spacing w:val="-2"/>
                <w:sz w:val="24"/>
              </w:rPr>
              <w:t>national</w:t>
            </w:r>
          </w:p>
        </w:tc>
      </w:tr>
      <w:tr w:rsidR="00A808D5" w14:paraId="0C245980" w14:textId="77777777">
        <w:trPr>
          <w:trHeight w:val="288"/>
        </w:trPr>
        <w:tc>
          <w:tcPr>
            <w:tcW w:w="8206" w:type="dxa"/>
            <w:tcBorders>
              <w:top w:val="nil"/>
              <w:bottom w:val="nil"/>
            </w:tcBorders>
            <w:shd w:val="clear" w:color="auto" w:fill="D9D9D9"/>
          </w:tcPr>
          <w:p w14:paraId="65F1E67E" w14:textId="77777777" w:rsidR="00A808D5" w:rsidRDefault="00EC4B23">
            <w:pPr>
              <w:pStyle w:val="TableParagraph"/>
              <w:spacing w:line="268" w:lineRule="exact"/>
              <w:ind w:left="129"/>
              <w:rPr>
                <w:sz w:val="24"/>
              </w:rPr>
            </w:pPr>
            <w:r>
              <w:rPr>
                <w:sz w:val="24"/>
              </w:rPr>
              <w:t>networks</w:t>
            </w:r>
            <w:r>
              <w:rPr>
                <w:spacing w:val="70"/>
                <w:sz w:val="24"/>
              </w:rPr>
              <w:t xml:space="preserve"> </w:t>
            </w:r>
            <w:r>
              <w:rPr>
                <w:sz w:val="24"/>
              </w:rPr>
              <w:t>to</w:t>
            </w:r>
            <w:r>
              <w:rPr>
                <w:spacing w:val="74"/>
                <w:sz w:val="24"/>
              </w:rPr>
              <w:t xml:space="preserve"> </w:t>
            </w:r>
            <w:r>
              <w:rPr>
                <w:sz w:val="24"/>
              </w:rPr>
              <w:t>facilitate</w:t>
            </w:r>
            <w:r>
              <w:rPr>
                <w:spacing w:val="74"/>
                <w:sz w:val="24"/>
              </w:rPr>
              <w:t xml:space="preserve"> </w:t>
            </w:r>
            <w:r>
              <w:rPr>
                <w:sz w:val="24"/>
              </w:rPr>
              <w:t>collaborations</w:t>
            </w:r>
            <w:r>
              <w:rPr>
                <w:spacing w:val="74"/>
                <w:sz w:val="24"/>
              </w:rPr>
              <w:t xml:space="preserve"> </w:t>
            </w:r>
            <w:r>
              <w:rPr>
                <w:sz w:val="24"/>
              </w:rPr>
              <w:t>with</w:t>
            </w:r>
            <w:r>
              <w:rPr>
                <w:spacing w:val="74"/>
                <w:sz w:val="24"/>
              </w:rPr>
              <w:t xml:space="preserve"> </w:t>
            </w:r>
            <w:r>
              <w:rPr>
                <w:sz w:val="24"/>
              </w:rPr>
              <w:t>consumer</w:t>
            </w:r>
            <w:r>
              <w:rPr>
                <w:spacing w:val="74"/>
                <w:sz w:val="24"/>
              </w:rPr>
              <w:t xml:space="preserve"> </w:t>
            </w:r>
            <w:r>
              <w:rPr>
                <w:sz w:val="24"/>
              </w:rPr>
              <w:t>groups</w:t>
            </w:r>
            <w:r>
              <w:rPr>
                <w:spacing w:val="71"/>
                <w:sz w:val="24"/>
              </w:rPr>
              <w:t xml:space="preserve"> </w:t>
            </w:r>
            <w:r>
              <w:rPr>
                <w:sz w:val="24"/>
              </w:rPr>
              <w:t>so</w:t>
            </w:r>
            <w:r>
              <w:rPr>
                <w:spacing w:val="74"/>
                <w:sz w:val="24"/>
              </w:rPr>
              <w:t xml:space="preserve"> </w:t>
            </w:r>
            <w:r>
              <w:rPr>
                <w:spacing w:val="-4"/>
                <w:sz w:val="24"/>
              </w:rPr>
              <w:t>that</w:t>
            </w:r>
          </w:p>
        </w:tc>
      </w:tr>
      <w:tr w:rsidR="00A808D5" w14:paraId="781DF2F6" w14:textId="77777777">
        <w:trPr>
          <w:trHeight w:val="290"/>
        </w:trPr>
        <w:tc>
          <w:tcPr>
            <w:tcW w:w="8206" w:type="dxa"/>
            <w:tcBorders>
              <w:top w:val="nil"/>
              <w:bottom w:val="nil"/>
            </w:tcBorders>
            <w:shd w:val="clear" w:color="auto" w:fill="D9D9D9"/>
          </w:tcPr>
          <w:p w14:paraId="698A424A" w14:textId="77777777" w:rsidR="00A808D5" w:rsidRDefault="00EC4B23">
            <w:pPr>
              <w:pStyle w:val="TableParagraph"/>
              <w:spacing w:line="270" w:lineRule="exact"/>
              <w:ind w:left="129"/>
              <w:rPr>
                <w:sz w:val="24"/>
              </w:rPr>
            </w:pPr>
            <w:bookmarkStart w:id="627" w:name="disease-specific_groups’_priorities_and_"/>
            <w:bookmarkStart w:id="628" w:name="with_the_Grant_Agreement’s_QUM_objective"/>
            <w:bookmarkEnd w:id="627"/>
            <w:bookmarkEnd w:id="628"/>
            <w:r>
              <w:rPr>
                <w:sz w:val="24"/>
              </w:rPr>
              <w:t>disease-specific</w:t>
            </w:r>
            <w:r>
              <w:rPr>
                <w:spacing w:val="41"/>
                <w:sz w:val="24"/>
              </w:rPr>
              <w:t xml:space="preserve"> </w:t>
            </w:r>
            <w:r>
              <w:rPr>
                <w:sz w:val="24"/>
              </w:rPr>
              <w:t>groups’</w:t>
            </w:r>
            <w:r>
              <w:rPr>
                <w:spacing w:val="46"/>
                <w:sz w:val="24"/>
              </w:rPr>
              <w:t xml:space="preserve"> </w:t>
            </w:r>
            <w:r>
              <w:rPr>
                <w:sz w:val="24"/>
              </w:rPr>
              <w:t>priorities</w:t>
            </w:r>
            <w:r>
              <w:rPr>
                <w:spacing w:val="44"/>
                <w:sz w:val="24"/>
              </w:rPr>
              <w:t xml:space="preserve"> </w:t>
            </w:r>
            <w:r>
              <w:rPr>
                <w:sz w:val="24"/>
              </w:rPr>
              <w:t>and</w:t>
            </w:r>
            <w:r>
              <w:rPr>
                <w:spacing w:val="44"/>
                <w:sz w:val="24"/>
              </w:rPr>
              <w:t xml:space="preserve"> </w:t>
            </w:r>
            <w:r>
              <w:rPr>
                <w:sz w:val="24"/>
              </w:rPr>
              <w:t>activities</w:t>
            </w:r>
            <w:r>
              <w:rPr>
                <w:spacing w:val="44"/>
                <w:sz w:val="24"/>
              </w:rPr>
              <w:t xml:space="preserve"> </w:t>
            </w:r>
            <w:r>
              <w:rPr>
                <w:sz w:val="24"/>
              </w:rPr>
              <w:t>are</w:t>
            </w:r>
            <w:r>
              <w:rPr>
                <w:spacing w:val="44"/>
                <w:sz w:val="24"/>
              </w:rPr>
              <w:t xml:space="preserve"> </w:t>
            </w:r>
            <w:r>
              <w:rPr>
                <w:sz w:val="24"/>
              </w:rPr>
              <w:t>better</w:t>
            </w:r>
            <w:r>
              <w:rPr>
                <w:spacing w:val="45"/>
                <w:sz w:val="24"/>
              </w:rPr>
              <w:t xml:space="preserve"> </w:t>
            </w:r>
            <w:r>
              <w:rPr>
                <w:spacing w:val="-2"/>
                <w:sz w:val="24"/>
              </w:rPr>
              <w:t>integrated</w:t>
            </w:r>
          </w:p>
        </w:tc>
      </w:tr>
      <w:tr w:rsidR="00A808D5" w14:paraId="5AE4ED19" w14:textId="77777777">
        <w:trPr>
          <w:trHeight w:val="309"/>
        </w:trPr>
        <w:tc>
          <w:tcPr>
            <w:tcW w:w="8206" w:type="dxa"/>
            <w:tcBorders>
              <w:top w:val="nil"/>
            </w:tcBorders>
            <w:shd w:val="clear" w:color="auto" w:fill="D9D9D9"/>
          </w:tcPr>
          <w:p w14:paraId="2FFEBEA8" w14:textId="77777777" w:rsidR="00A808D5" w:rsidRDefault="00EC4B23">
            <w:pPr>
              <w:pStyle w:val="TableParagraph"/>
              <w:spacing w:before="2" w:line="288" w:lineRule="exact"/>
              <w:ind w:left="128"/>
              <w:rPr>
                <w:sz w:val="24"/>
              </w:rPr>
            </w:pPr>
            <w:r>
              <w:rPr>
                <w:sz w:val="24"/>
              </w:rPr>
              <w:t>with</w:t>
            </w:r>
            <w:r>
              <w:rPr>
                <w:spacing w:val="-1"/>
                <w:sz w:val="24"/>
              </w:rPr>
              <w:t xml:space="preserve"> </w:t>
            </w:r>
            <w:r>
              <w:rPr>
                <w:sz w:val="24"/>
              </w:rPr>
              <w:t>the</w:t>
            </w:r>
            <w:r>
              <w:rPr>
                <w:spacing w:val="-1"/>
                <w:sz w:val="24"/>
              </w:rPr>
              <w:t xml:space="preserve"> </w:t>
            </w:r>
            <w:r>
              <w:rPr>
                <w:sz w:val="24"/>
              </w:rPr>
              <w:t>Grant</w:t>
            </w:r>
            <w:r>
              <w:rPr>
                <w:spacing w:val="-3"/>
                <w:sz w:val="24"/>
              </w:rPr>
              <w:t xml:space="preserve"> </w:t>
            </w:r>
            <w:r>
              <w:rPr>
                <w:sz w:val="24"/>
              </w:rPr>
              <w:t>Agreement’s</w:t>
            </w:r>
            <w:r>
              <w:rPr>
                <w:spacing w:val="-4"/>
                <w:sz w:val="24"/>
              </w:rPr>
              <w:t xml:space="preserve"> </w:t>
            </w:r>
            <w:r>
              <w:rPr>
                <w:sz w:val="24"/>
              </w:rPr>
              <w:t>QUM</w:t>
            </w:r>
            <w:r>
              <w:rPr>
                <w:spacing w:val="-2"/>
                <w:sz w:val="24"/>
              </w:rPr>
              <w:t xml:space="preserve"> objectives.</w:t>
            </w:r>
          </w:p>
        </w:tc>
      </w:tr>
    </w:tbl>
    <w:p w14:paraId="1B68CF85" w14:textId="77777777" w:rsidR="00A808D5" w:rsidRDefault="00A808D5">
      <w:pPr>
        <w:pStyle w:val="BodyText"/>
        <w:spacing w:before="5"/>
        <w:rPr>
          <w:sz w:val="10"/>
        </w:rPr>
      </w:pPr>
    </w:p>
    <w:p w14:paraId="1EEDE953" w14:textId="77777777" w:rsidR="00A808D5" w:rsidRDefault="00EC4B23">
      <w:pPr>
        <w:pStyle w:val="Heading2"/>
        <w:numPr>
          <w:ilvl w:val="1"/>
          <w:numId w:val="45"/>
        </w:numPr>
        <w:tabs>
          <w:tab w:val="left" w:pos="1795"/>
          <w:tab w:val="left" w:pos="1797"/>
        </w:tabs>
        <w:spacing w:before="113"/>
        <w:rPr>
          <w:color w:val="2D74B5"/>
        </w:rPr>
      </w:pPr>
      <w:bookmarkStart w:id="629" w:name="_TOC_250029"/>
      <w:r>
        <w:rPr>
          <w:color w:val="2D74B5"/>
          <w:w w:val="105"/>
        </w:rPr>
        <w:t>Resource</w:t>
      </w:r>
      <w:r>
        <w:rPr>
          <w:color w:val="2D74B5"/>
          <w:spacing w:val="18"/>
          <w:w w:val="105"/>
        </w:rPr>
        <w:t xml:space="preserve"> </w:t>
      </w:r>
      <w:bookmarkEnd w:id="629"/>
      <w:r>
        <w:rPr>
          <w:color w:val="2D74B5"/>
          <w:spacing w:val="-2"/>
          <w:w w:val="105"/>
        </w:rPr>
        <w:t>Allocation</w:t>
      </w:r>
    </w:p>
    <w:p w14:paraId="281CDDFC" w14:textId="77777777" w:rsidR="00A808D5" w:rsidRDefault="00EC4B23">
      <w:pPr>
        <w:pStyle w:val="BodyText"/>
        <w:spacing w:before="235"/>
        <w:ind w:left="1219" w:right="1337"/>
        <w:jc w:val="both"/>
      </w:pPr>
      <w:bookmarkStart w:id="630" w:name="The_Department_provides_Grant_funding_to"/>
      <w:bookmarkEnd w:id="630"/>
      <w:r>
        <w:t>The Department provides Grant funding to NPS MedicineWise under the QUME Program to support activities that raise awareness and promote behaviour</w:t>
      </w:r>
      <w:r>
        <w:rPr>
          <w:spacing w:val="7"/>
        </w:rPr>
        <w:t xml:space="preserve"> </w:t>
      </w:r>
      <w:r>
        <w:t>change</w:t>
      </w:r>
      <w:r>
        <w:rPr>
          <w:spacing w:val="8"/>
        </w:rPr>
        <w:t xml:space="preserve"> </w:t>
      </w:r>
      <w:r>
        <w:t>consistent</w:t>
      </w:r>
      <w:r>
        <w:rPr>
          <w:spacing w:val="11"/>
        </w:rPr>
        <w:t xml:space="preserve"> </w:t>
      </w:r>
      <w:r>
        <w:t>with</w:t>
      </w:r>
      <w:r>
        <w:rPr>
          <w:spacing w:val="12"/>
        </w:rPr>
        <w:t xml:space="preserve"> </w:t>
      </w:r>
      <w:r>
        <w:t>the</w:t>
      </w:r>
      <w:r>
        <w:rPr>
          <w:spacing w:val="9"/>
        </w:rPr>
        <w:t xml:space="preserve"> </w:t>
      </w:r>
      <w:r>
        <w:t>quality</w:t>
      </w:r>
      <w:r>
        <w:rPr>
          <w:spacing w:val="12"/>
        </w:rPr>
        <w:t xml:space="preserve"> </w:t>
      </w:r>
      <w:r>
        <w:t>use</w:t>
      </w:r>
      <w:r>
        <w:rPr>
          <w:spacing w:val="8"/>
        </w:rPr>
        <w:t xml:space="preserve"> </w:t>
      </w:r>
      <w:r>
        <w:t>of</w:t>
      </w:r>
      <w:r>
        <w:rPr>
          <w:spacing w:val="11"/>
        </w:rPr>
        <w:t xml:space="preserve"> </w:t>
      </w:r>
      <w:r>
        <w:t>medicine</w:t>
      </w:r>
      <w:r>
        <w:rPr>
          <w:spacing w:val="10"/>
        </w:rPr>
        <w:t xml:space="preserve"> </w:t>
      </w:r>
      <w:r>
        <w:t>and</w:t>
      </w:r>
      <w:r>
        <w:rPr>
          <w:spacing w:val="11"/>
        </w:rPr>
        <w:t xml:space="preserve"> </w:t>
      </w:r>
      <w:r>
        <w:rPr>
          <w:spacing w:val="-2"/>
        </w:rPr>
        <w:t>medical</w:t>
      </w:r>
    </w:p>
    <w:p w14:paraId="767CD54D" w14:textId="77777777" w:rsidR="00A808D5" w:rsidRDefault="00A808D5">
      <w:pPr>
        <w:jc w:val="both"/>
        <w:sectPr w:rsidR="00A808D5">
          <w:pgSz w:w="11910" w:h="16840"/>
          <w:pgMar w:top="1660" w:right="460" w:bottom="1000" w:left="580" w:header="709" w:footer="808" w:gutter="0"/>
          <w:cols w:space="720"/>
        </w:sectPr>
      </w:pPr>
    </w:p>
    <w:p w14:paraId="2E0FD320" w14:textId="77777777" w:rsidR="00A808D5" w:rsidRDefault="00EC4B23">
      <w:pPr>
        <w:pStyle w:val="BodyText"/>
        <w:spacing w:before="103"/>
        <w:ind w:left="1219" w:right="1335"/>
        <w:jc w:val="both"/>
      </w:pPr>
      <w:bookmarkStart w:id="631" w:name="services._This_in_turn_supports_the_sust"/>
      <w:bookmarkEnd w:id="631"/>
      <w:r>
        <w:lastRenderedPageBreak/>
        <w:t>services. This in turn supports the sustainability of the PBS and the MBS as well as optimising clinical outcomes. The activities must be delivered nationally and target prescribers, pharmacists and consumers and include the quality use of diagnostics, rai</w:t>
      </w:r>
      <w:r>
        <w:t>se awareness of new therapeutics and therapeutic issues and cover post market monitoring.</w:t>
      </w:r>
    </w:p>
    <w:p w14:paraId="302338AF" w14:textId="77777777" w:rsidR="00A808D5" w:rsidRDefault="00EC4B23">
      <w:pPr>
        <w:pStyle w:val="BodyText"/>
        <w:spacing w:before="240"/>
        <w:ind w:left="1219" w:right="1335"/>
        <w:jc w:val="both"/>
      </w:pPr>
      <w:bookmarkStart w:id="632" w:name="The_Program’s_outcome_is_to_improve_the_"/>
      <w:bookmarkEnd w:id="632"/>
      <w:r>
        <w:t>The</w:t>
      </w:r>
      <w:r>
        <w:rPr>
          <w:spacing w:val="-5"/>
        </w:rPr>
        <w:t xml:space="preserve"> </w:t>
      </w:r>
      <w:r>
        <w:t>Program’s</w:t>
      </w:r>
      <w:r>
        <w:rPr>
          <w:spacing w:val="-9"/>
        </w:rPr>
        <w:t xml:space="preserve"> </w:t>
      </w:r>
      <w:r>
        <w:t>outcome</w:t>
      </w:r>
      <w:r>
        <w:rPr>
          <w:spacing w:val="-6"/>
        </w:rPr>
        <w:t xml:space="preserve"> </w:t>
      </w:r>
      <w:r>
        <w:t>is</w:t>
      </w:r>
      <w:r>
        <w:rPr>
          <w:spacing w:val="-8"/>
        </w:rPr>
        <w:t xml:space="preserve"> </w:t>
      </w:r>
      <w:r>
        <w:t>to</w:t>
      </w:r>
      <w:r>
        <w:rPr>
          <w:spacing w:val="-8"/>
        </w:rPr>
        <w:t xml:space="preserve"> </w:t>
      </w:r>
      <w:r>
        <w:t>improve</w:t>
      </w:r>
      <w:r>
        <w:rPr>
          <w:spacing w:val="-3"/>
        </w:rPr>
        <w:t xml:space="preserve"> </w:t>
      </w:r>
      <w:r>
        <w:t>the</w:t>
      </w:r>
      <w:r>
        <w:rPr>
          <w:spacing w:val="-8"/>
        </w:rPr>
        <w:t xml:space="preserve"> </w:t>
      </w:r>
      <w:r>
        <w:t>health</w:t>
      </w:r>
      <w:r>
        <w:rPr>
          <w:spacing w:val="-5"/>
        </w:rPr>
        <w:t xml:space="preserve"> </w:t>
      </w:r>
      <w:r>
        <w:t>of</w:t>
      </w:r>
      <w:r>
        <w:rPr>
          <w:spacing w:val="-8"/>
        </w:rPr>
        <w:t xml:space="preserve"> </w:t>
      </w:r>
      <w:r>
        <w:t>Australians</w:t>
      </w:r>
      <w:r>
        <w:rPr>
          <w:spacing w:val="-8"/>
        </w:rPr>
        <w:t xml:space="preserve"> </w:t>
      </w:r>
      <w:r>
        <w:t>through</w:t>
      </w:r>
      <w:r>
        <w:rPr>
          <w:spacing w:val="-3"/>
        </w:rPr>
        <w:t xml:space="preserve"> </w:t>
      </w:r>
      <w:r>
        <w:t xml:space="preserve">the practice of QUM and services by providing independent, </w:t>
      </w:r>
      <w:proofErr w:type="gramStart"/>
      <w:r>
        <w:t>evidence based</w:t>
      </w:r>
      <w:proofErr w:type="gramEnd"/>
      <w:r>
        <w:t xml:space="preserve"> information and educat</w:t>
      </w:r>
      <w:r>
        <w:t>ion campaigns and by collecting data from the clinical setting to inform program design and evaluations.</w:t>
      </w:r>
    </w:p>
    <w:p w14:paraId="5242650B" w14:textId="77777777" w:rsidR="00A808D5" w:rsidRDefault="00EC4B23">
      <w:pPr>
        <w:pStyle w:val="BodyText"/>
        <w:spacing w:before="241"/>
        <w:ind w:left="1219" w:right="1335"/>
        <w:jc w:val="both"/>
      </w:pPr>
      <w:bookmarkStart w:id="633" w:name="The_Agreement_also_requires_NPS_Medicine"/>
      <w:bookmarkEnd w:id="633"/>
      <w:r>
        <w:t>The</w:t>
      </w:r>
      <w:r>
        <w:rPr>
          <w:spacing w:val="-3"/>
        </w:rPr>
        <w:t xml:space="preserve"> </w:t>
      </w:r>
      <w:r>
        <w:t>Agreement</w:t>
      </w:r>
      <w:r>
        <w:rPr>
          <w:spacing w:val="-4"/>
        </w:rPr>
        <w:t xml:space="preserve"> </w:t>
      </w:r>
      <w:r>
        <w:t>also</w:t>
      </w:r>
      <w:r>
        <w:rPr>
          <w:spacing w:val="-4"/>
        </w:rPr>
        <w:t xml:space="preserve"> </w:t>
      </w:r>
      <w:r>
        <w:t>requires</w:t>
      </w:r>
      <w:r>
        <w:rPr>
          <w:spacing w:val="-5"/>
        </w:rPr>
        <w:t xml:space="preserve"> </w:t>
      </w:r>
      <w:r>
        <w:t>NPS</w:t>
      </w:r>
      <w:r>
        <w:rPr>
          <w:spacing w:val="-1"/>
        </w:rPr>
        <w:t xml:space="preserve"> </w:t>
      </w:r>
      <w:r>
        <w:t>MedicineWise</w:t>
      </w:r>
      <w:r>
        <w:rPr>
          <w:spacing w:val="-4"/>
        </w:rPr>
        <w:t xml:space="preserve"> </w:t>
      </w:r>
      <w:r>
        <w:t>to</w:t>
      </w:r>
      <w:r>
        <w:rPr>
          <w:spacing w:val="-3"/>
        </w:rPr>
        <w:t xml:space="preserve"> </w:t>
      </w:r>
      <w:r>
        <w:t>demonstrate</w:t>
      </w:r>
      <w:r>
        <w:rPr>
          <w:spacing w:val="-1"/>
        </w:rPr>
        <w:t xml:space="preserve"> </w:t>
      </w:r>
      <w:r>
        <w:t>through</w:t>
      </w:r>
      <w:r>
        <w:rPr>
          <w:spacing w:val="-1"/>
        </w:rPr>
        <w:t xml:space="preserve"> </w:t>
      </w:r>
      <w:r>
        <w:t>a rigorous and defensible methodology that its activities are associated with savin</w:t>
      </w:r>
      <w:r>
        <w:t>gs to the PBS and MBS. Annual milestones for savings of $70 million for the PBS and $13 million for the MBS are listed in the Agreement, resulting</w:t>
      </w:r>
      <w:r>
        <w:rPr>
          <w:spacing w:val="-4"/>
        </w:rPr>
        <w:t xml:space="preserve"> </w:t>
      </w:r>
      <w:r>
        <w:t>in</w:t>
      </w:r>
      <w:r>
        <w:rPr>
          <w:spacing w:val="-5"/>
        </w:rPr>
        <w:t xml:space="preserve"> </w:t>
      </w:r>
      <w:r>
        <w:t>projected</w:t>
      </w:r>
      <w:r>
        <w:rPr>
          <w:spacing w:val="-6"/>
        </w:rPr>
        <w:t xml:space="preserve"> </w:t>
      </w:r>
      <w:r>
        <w:t>savings</w:t>
      </w:r>
      <w:r>
        <w:rPr>
          <w:spacing w:val="-4"/>
        </w:rPr>
        <w:t xml:space="preserve"> </w:t>
      </w:r>
      <w:r>
        <w:t>of</w:t>
      </w:r>
      <w:r>
        <w:rPr>
          <w:spacing w:val="-8"/>
        </w:rPr>
        <w:t xml:space="preserve"> </w:t>
      </w:r>
      <w:r>
        <w:t>$280</w:t>
      </w:r>
      <w:r>
        <w:rPr>
          <w:spacing w:val="-3"/>
        </w:rPr>
        <w:t xml:space="preserve"> </w:t>
      </w:r>
      <w:r>
        <w:t>million</w:t>
      </w:r>
      <w:r>
        <w:rPr>
          <w:spacing w:val="-5"/>
        </w:rPr>
        <w:t xml:space="preserve"> </w:t>
      </w:r>
      <w:r>
        <w:t>to</w:t>
      </w:r>
      <w:r>
        <w:rPr>
          <w:spacing w:val="-5"/>
        </w:rPr>
        <w:t xml:space="preserve"> </w:t>
      </w:r>
      <w:r>
        <w:t>the</w:t>
      </w:r>
      <w:r>
        <w:rPr>
          <w:spacing w:val="-5"/>
        </w:rPr>
        <w:t xml:space="preserve"> </w:t>
      </w:r>
      <w:r>
        <w:t>PBS</w:t>
      </w:r>
      <w:r>
        <w:rPr>
          <w:spacing w:val="-5"/>
        </w:rPr>
        <w:t xml:space="preserve"> </w:t>
      </w:r>
      <w:r>
        <w:t>and</w:t>
      </w:r>
      <w:r>
        <w:rPr>
          <w:spacing w:val="-6"/>
        </w:rPr>
        <w:t xml:space="preserve"> </w:t>
      </w:r>
      <w:r>
        <w:t>$52</w:t>
      </w:r>
      <w:r>
        <w:rPr>
          <w:spacing w:val="-4"/>
        </w:rPr>
        <w:t xml:space="preserve"> </w:t>
      </w:r>
      <w:r>
        <w:t>million</w:t>
      </w:r>
      <w:r>
        <w:rPr>
          <w:spacing w:val="-5"/>
        </w:rPr>
        <w:t xml:space="preserve"> </w:t>
      </w:r>
      <w:r>
        <w:t>to the MBS</w:t>
      </w:r>
      <w:r>
        <w:rPr>
          <w:spacing w:val="-2"/>
        </w:rPr>
        <w:t xml:space="preserve"> </w:t>
      </w:r>
      <w:r>
        <w:t>for the period</w:t>
      </w:r>
      <w:r>
        <w:rPr>
          <w:spacing w:val="-2"/>
        </w:rPr>
        <w:t xml:space="preserve"> </w:t>
      </w:r>
      <w:r>
        <w:t>of</w:t>
      </w:r>
      <w:r>
        <w:rPr>
          <w:spacing w:val="-2"/>
        </w:rPr>
        <w:t xml:space="preserve"> </w:t>
      </w:r>
      <w:r>
        <w:t>the Agreement fr</w:t>
      </w:r>
      <w:r>
        <w:t>om 2015/16</w:t>
      </w:r>
      <w:r>
        <w:rPr>
          <w:spacing w:val="-1"/>
        </w:rPr>
        <w:t xml:space="preserve"> </w:t>
      </w:r>
      <w:r>
        <w:t>to</w:t>
      </w:r>
      <w:r>
        <w:rPr>
          <w:spacing w:val="-2"/>
        </w:rPr>
        <w:t xml:space="preserve"> </w:t>
      </w:r>
      <w:r>
        <w:t>2018/19.</w:t>
      </w:r>
      <w:r>
        <w:rPr>
          <w:spacing w:val="40"/>
        </w:rPr>
        <w:t xml:space="preserve"> </w:t>
      </w:r>
      <w:r>
        <w:t>Table</w:t>
      </w:r>
      <w:r>
        <w:rPr>
          <w:spacing w:val="-5"/>
        </w:rPr>
        <w:t xml:space="preserve"> </w:t>
      </w:r>
      <w:r>
        <w:t>2 and</w:t>
      </w:r>
      <w:r>
        <w:rPr>
          <w:spacing w:val="-17"/>
        </w:rPr>
        <w:t xml:space="preserve"> </w:t>
      </w:r>
      <w:r>
        <w:t>Figure</w:t>
      </w:r>
      <w:r>
        <w:rPr>
          <w:spacing w:val="-17"/>
        </w:rPr>
        <w:t xml:space="preserve"> </w:t>
      </w:r>
      <w:r>
        <w:t>3</w:t>
      </w:r>
      <w:r>
        <w:rPr>
          <w:spacing w:val="-16"/>
        </w:rPr>
        <w:t xml:space="preserve"> </w:t>
      </w:r>
      <w:r>
        <w:t>list</w:t>
      </w:r>
      <w:r>
        <w:rPr>
          <w:spacing w:val="-17"/>
        </w:rPr>
        <w:t xml:space="preserve"> </w:t>
      </w:r>
      <w:r>
        <w:t>the</w:t>
      </w:r>
      <w:r>
        <w:rPr>
          <w:spacing w:val="-17"/>
        </w:rPr>
        <w:t xml:space="preserve"> </w:t>
      </w:r>
      <w:r>
        <w:t>Core</w:t>
      </w:r>
      <w:r>
        <w:rPr>
          <w:spacing w:val="-17"/>
        </w:rPr>
        <w:t xml:space="preserve"> </w:t>
      </w:r>
      <w:r>
        <w:t>Commonwealth</w:t>
      </w:r>
      <w:r>
        <w:rPr>
          <w:spacing w:val="-16"/>
        </w:rPr>
        <w:t xml:space="preserve"> </w:t>
      </w:r>
      <w:r>
        <w:t>funding</w:t>
      </w:r>
      <w:r>
        <w:rPr>
          <w:spacing w:val="-17"/>
        </w:rPr>
        <w:t xml:space="preserve"> </w:t>
      </w:r>
      <w:r>
        <w:t>for</w:t>
      </w:r>
      <w:r>
        <w:rPr>
          <w:spacing w:val="-17"/>
        </w:rPr>
        <w:t xml:space="preserve"> </w:t>
      </w:r>
      <w:r>
        <w:t>QUM,</w:t>
      </w:r>
      <w:r>
        <w:rPr>
          <w:spacing w:val="-16"/>
        </w:rPr>
        <w:t xml:space="preserve"> </w:t>
      </w:r>
      <w:r>
        <w:t>the</w:t>
      </w:r>
      <w:r>
        <w:rPr>
          <w:spacing w:val="-17"/>
        </w:rPr>
        <w:t xml:space="preserve"> </w:t>
      </w:r>
      <w:r>
        <w:t>PBS</w:t>
      </w:r>
      <w:r>
        <w:rPr>
          <w:spacing w:val="-17"/>
        </w:rPr>
        <w:t xml:space="preserve"> </w:t>
      </w:r>
      <w:r>
        <w:t>saving targets and NPS MedicineWise’s reported PBS savings between 2001/02 and 2018/19. Note: Table 2 does not include any MBS savings.</w:t>
      </w:r>
    </w:p>
    <w:p w14:paraId="582B3E2C" w14:textId="77777777" w:rsidR="00A808D5" w:rsidRDefault="00A808D5">
      <w:pPr>
        <w:jc w:val="both"/>
        <w:sectPr w:rsidR="00A808D5">
          <w:pgSz w:w="11910" w:h="16840"/>
          <w:pgMar w:top="1660" w:right="460" w:bottom="1000" w:left="580" w:header="709" w:footer="808" w:gutter="0"/>
          <w:cols w:space="720"/>
        </w:sectPr>
      </w:pPr>
    </w:p>
    <w:p w14:paraId="0DFCFC66" w14:textId="77777777" w:rsidR="00A808D5" w:rsidRDefault="00EC4B23">
      <w:pPr>
        <w:spacing w:before="121" w:line="254" w:lineRule="auto"/>
        <w:ind w:left="1219" w:right="1334"/>
        <w:rPr>
          <w:rFonts w:ascii="Cambria"/>
          <w:i/>
          <w:sz w:val="21"/>
        </w:rPr>
      </w:pPr>
      <w:bookmarkStart w:id="634" w:name="Table_2_-Core_Commonwealth_QUME_Grant_Fu"/>
      <w:bookmarkEnd w:id="634"/>
      <w:r>
        <w:rPr>
          <w:rFonts w:ascii="Cambria"/>
          <w:i/>
          <w:color w:val="44536A"/>
          <w:w w:val="105"/>
          <w:sz w:val="21"/>
        </w:rPr>
        <w:lastRenderedPageBreak/>
        <w:t>Table</w:t>
      </w:r>
      <w:r>
        <w:rPr>
          <w:rFonts w:ascii="Cambria"/>
          <w:i/>
          <w:color w:val="44536A"/>
          <w:spacing w:val="40"/>
          <w:w w:val="105"/>
          <w:sz w:val="21"/>
        </w:rPr>
        <w:t xml:space="preserve"> </w:t>
      </w:r>
      <w:r>
        <w:rPr>
          <w:rFonts w:ascii="Cambria"/>
          <w:i/>
          <w:color w:val="44536A"/>
          <w:w w:val="105"/>
          <w:sz w:val="21"/>
        </w:rPr>
        <w:t>2</w:t>
      </w:r>
      <w:r>
        <w:rPr>
          <w:rFonts w:ascii="Cambria"/>
          <w:i/>
          <w:color w:val="44536A"/>
          <w:spacing w:val="40"/>
          <w:w w:val="105"/>
          <w:sz w:val="21"/>
        </w:rPr>
        <w:t xml:space="preserve"> </w:t>
      </w:r>
      <w:r>
        <w:rPr>
          <w:rFonts w:ascii="Cambria"/>
          <w:i/>
          <w:color w:val="44536A"/>
          <w:w w:val="105"/>
          <w:sz w:val="21"/>
        </w:rPr>
        <w:t>-</w:t>
      </w:r>
      <w:r>
        <w:rPr>
          <w:rFonts w:ascii="Cambria"/>
          <w:i/>
          <w:color w:val="44536A"/>
          <w:spacing w:val="40"/>
          <w:w w:val="105"/>
          <w:sz w:val="21"/>
        </w:rPr>
        <w:t xml:space="preserve"> </w:t>
      </w:r>
      <w:r>
        <w:rPr>
          <w:rFonts w:ascii="Cambria"/>
          <w:i/>
          <w:color w:val="44536A"/>
          <w:w w:val="105"/>
          <w:sz w:val="21"/>
        </w:rPr>
        <w:t>Core</w:t>
      </w:r>
      <w:r>
        <w:rPr>
          <w:rFonts w:ascii="Cambria"/>
          <w:i/>
          <w:color w:val="44536A"/>
          <w:spacing w:val="40"/>
          <w:w w:val="105"/>
          <w:sz w:val="21"/>
        </w:rPr>
        <w:t xml:space="preserve"> </w:t>
      </w:r>
      <w:r>
        <w:rPr>
          <w:rFonts w:ascii="Cambria"/>
          <w:i/>
          <w:color w:val="44536A"/>
          <w:w w:val="105"/>
          <w:sz w:val="21"/>
        </w:rPr>
        <w:t>Commonwealth</w:t>
      </w:r>
      <w:r>
        <w:rPr>
          <w:rFonts w:ascii="Cambria"/>
          <w:i/>
          <w:color w:val="44536A"/>
          <w:spacing w:val="40"/>
          <w:w w:val="105"/>
          <w:sz w:val="21"/>
        </w:rPr>
        <w:t xml:space="preserve"> </w:t>
      </w:r>
      <w:r>
        <w:rPr>
          <w:rFonts w:ascii="Cambria"/>
          <w:i/>
          <w:color w:val="44536A"/>
          <w:w w:val="105"/>
          <w:sz w:val="21"/>
        </w:rPr>
        <w:t>QUME</w:t>
      </w:r>
      <w:r>
        <w:rPr>
          <w:rFonts w:ascii="Cambria"/>
          <w:i/>
          <w:color w:val="44536A"/>
          <w:spacing w:val="40"/>
          <w:w w:val="105"/>
          <w:sz w:val="21"/>
        </w:rPr>
        <w:t xml:space="preserve"> </w:t>
      </w:r>
      <w:r>
        <w:rPr>
          <w:rFonts w:ascii="Cambria"/>
          <w:i/>
          <w:color w:val="44536A"/>
          <w:w w:val="105"/>
          <w:sz w:val="21"/>
        </w:rPr>
        <w:t>Grant</w:t>
      </w:r>
      <w:r>
        <w:rPr>
          <w:rFonts w:ascii="Cambria"/>
          <w:i/>
          <w:color w:val="44536A"/>
          <w:spacing w:val="40"/>
          <w:w w:val="105"/>
          <w:sz w:val="21"/>
        </w:rPr>
        <w:t xml:space="preserve"> </w:t>
      </w:r>
      <w:r>
        <w:rPr>
          <w:rFonts w:ascii="Cambria"/>
          <w:i/>
          <w:color w:val="44536A"/>
          <w:w w:val="105"/>
          <w:sz w:val="21"/>
        </w:rPr>
        <w:t>Funding,</w:t>
      </w:r>
      <w:r>
        <w:rPr>
          <w:rFonts w:ascii="Cambria"/>
          <w:i/>
          <w:color w:val="44536A"/>
          <w:spacing w:val="40"/>
          <w:w w:val="105"/>
          <w:sz w:val="21"/>
        </w:rPr>
        <w:t xml:space="preserve"> </w:t>
      </w:r>
      <w:r>
        <w:rPr>
          <w:rFonts w:ascii="Cambria"/>
          <w:i/>
          <w:color w:val="44536A"/>
          <w:w w:val="105"/>
          <w:sz w:val="21"/>
        </w:rPr>
        <w:t>PBS</w:t>
      </w:r>
      <w:r>
        <w:rPr>
          <w:rFonts w:ascii="Cambria"/>
          <w:i/>
          <w:color w:val="44536A"/>
          <w:spacing w:val="40"/>
          <w:w w:val="105"/>
          <w:sz w:val="21"/>
        </w:rPr>
        <w:t xml:space="preserve"> </w:t>
      </w:r>
      <w:r>
        <w:rPr>
          <w:rFonts w:ascii="Cambria"/>
          <w:i/>
          <w:color w:val="44536A"/>
          <w:w w:val="105"/>
          <w:sz w:val="21"/>
        </w:rPr>
        <w:t>Saving</w:t>
      </w:r>
      <w:r>
        <w:rPr>
          <w:rFonts w:ascii="Cambria"/>
          <w:i/>
          <w:color w:val="44536A"/>
          <w:spacing w:val="40"/>
          <w:w w:val="105"/>
          <w:sz w:val="21"/>
        </w:rPr>
        <w:t xml:space="preserve"> </w:t>
      </w:r>
      <w:r>
        <w:rPr>
          <w:rFonts w:ascii="Cambria"/>
          <w:i/>
          <w:color w:val="44536A"/>
          <w:w w:val="105"/>
          <w:sz w:val="21"/>
        </w:rPr>
        <w:t>Targets</w:t>
      </w:r>
      <w:r>
        <w:rPr>
          <w:rFonts w:ascii="Cambria"/>
          <w:i/>
          <w:color w:val="44536A"/>
          <w:spacing w:val="40"/>
          <w:w w:val="105"/>
          <w:sz w:val="21"/>
        </w:rPr>
        <w:t xml:space="preserve"> </w:t>
      </w:r>
      <w:r>
        <w:rPr>
          <w:rFonts w:ascii="Cambria"/>
          <w:i/>
          <w:color w:val="44536A"/>
          <w:w w:val="105"/>
          <w:sz w:val="21"/>
        </w:rPr>
        <w:t>&amp;</w:t>
      </w:r>
      <w:r>
        <w:rPr>
          <w:rFonts w:ascii="Cambria"/>
          <w:i/>
          <w:color w:val="44536A"/>
          <w:spacing w:val="40"/>
          <w:w w:val="105"/>
          <w:sz w:val="21"/>
        </w:rPr>
        <w:t xml:space="preserve"> </w:t>
      </w:r>
      <w:r>
        <w:rPr>
          <w:rFonts w:ascii="Cambria"/>
          <w:i/>
          <w:color w:val="44536A"/>
          <w:w w:val="105"/>
          <w:sz w:val="21"/>
        </w:rPr>
        <w:t>Reported Saving 2001-02 to 2018-1</w:t>
      </w:r>
      <w:r>
        <w:rPr>
          <w:rFonts w:ascii="Cambria"/>
          <w:i/>
          <w:color w:val="44536A"/>
          <w:w w:val="105"/>
          <w:sz w:val="21"/>
        </w:rPr>
        <w:t xml:space="preserve">9 </w:t>
      </w:r>
      <w:r>
        <w:rPr>
          <w:rFonts w:ascii="Cambria"/>
          <w:i/>
          <w:w w:val="105"/>
          <w:sz w:val="21"/>
        </w:rPr>
        <w:t>(12)</w:t>
      </w:r>
    </w:p>
    <w:p w14:paraId="3D6B8370" w14:textId="77777777" w:rsidR="00A808D5" w:rsidRDefault="00A808D5">
      <w:pPr>
        <w:pStyle w:val="BodyText"/>
        <w:spacing w:before="6"/>
        <w:rPr>
          <w:rFonts w:ascii="Cambria"/>
          <w:i/>
          <w:sz w:val="15"/>
        </w:rPr>
      </w:pPr>
    </w:p>
    <w:tbl>
      <w:tblPr>
        <w:tblW w:w="0" w:type="auto"/>
        <w:tblInd w:w="1213" w:type="dxa"/>
        <w:tblLayout w:type="fixed"/>
        <w:tblCellMar>
          <w:left w:w="0" w:type="dxa"/>
          <w:right w:w="0" w:type="dxa"/>
        </w:tblCellMar>
        <w:tblLook w:val="01E0" w:firstRow="1" w:lastRow="1" w:firstColumn="1" w:lastColumn="1" w:noHBand="0" w:noVBand="0"/>
      </w:tblPr>
      <w:tblGrid>
        <w:gridCol w:w="993"/>
        <w:gridCol w:w="3100"/>
        <w:gridCol w:w="2122"/>
        <w:gridCol w:w="2482"/>
      </w:tblGrid>
      <w:tr w:rsidR="00A808D5" w14:paraId="4B737546" w14:textId="77777777">
        <w:trPr>
          <w:trHeight w:val="239"/>
        </w:trPr>
        <w:tc>
          <w:tcPr>
            <w:tcW w:w="993" w:type="dxa"/>
            <w:tcBorders>
              <w:top w:val="single" w:sz="4" w:space="0" w:color="7E7E7E"/>
            </w:tcBorders>
          </w:tcPr>
          <w:p w14:paraId="609E23DF" w14:textId="77777777" w:rsidR="00A808D5" w:rsidRDefault="00EC4B23">
            <w:pPr>
              <w:pStyle w:val="TableParagraph"/>
              <w:spacing w:line="220" w:lineRule="exact"/>
              <w:ind w:left="122"/>
              <w:rPr>
                <w:sz w:val="20"/>
              </w:rPr>
            </w:pPr>
            <w:r>
              <w:rPr>
                <w:spacing w:val="-4"/>
                <w:sz w:val="20"/>
              </w:rPr>
              <w:t>Year</w:t>
            </w:r>
          </w:p>
        </w:tc>
        <w:tc>
          <w:tcPr>
            <w:tcW w:w="3100" w:type="dxa"/>
            <w:tcBorders>
              <w:top w:val="single" w:sz="4" w:space="0" w:color="7E7E7E"/>
            </w:tcBorders>
          </w:tcPr>
          <w:p w14:paraId="2DD30717" w14:textId="77777777" w:rsidR="00A808D5" w:rsidRDefault="00EC4B23">
            <w:pPr>
              <w:pStyle w:val="TableParagraph"/>
              <w:spacing w:line="220" w:lineRule="exact"/>
              <w:ind w:left="140" w:right="168"/>
              <w:jc w:val="center"/>
              <w:rPr>
                <w:sz w:val="20"/>
              </w:rPr>
            </w:pPr>
            <w:bookmarkStart w:id="635" w:name="Core_Commonwealth_Funding_"/>
            <w:bookmarkEnd w:id="635"/>
            <w:r>
              <w:rPr>
                <w:sz w:val="20"/>
              </w:rPr>
              <w:t>Core</w:t>
            </w:r>
            <w:r>
              <w:rPr>
                <w:spacing w:val="-8"/>
                <w:sz w:val="20"/>
              </w:rPr>
              <w:t xml:space="preserve"> </w:t>
            </w:r>
            <w:r>
              <w:rPr>
                <w:sz w:val="20"/>
              </w:rPr>
              <w:t>Commonwealth</w:t>
            </w:r>
            <w:r>
              <w:rPr>
                <w:spacing w:val="-8"/>
                <w:sz w:val="20"/>
              </w:rPr>
              <w:t xml:space="preserve"> </w:t>
            </w:r>
            <w:r>
              <w:rPr>
                <w:spacing w:val="-2"/>
                <w:sz w:val="20"/>
              </w:rPr>
              <w:t>Funding</w:t>
            </w:r>
          </w:p>
        </w:tc>
        <w:tc>
          <w:tcPr>
            <w:tcW w:w="2122" w:type="dxa"/>
            <w:tcBorders>
              <w:top w:val="single" w:sz="4" w:space="0" w:color="7E7E7E"/>
            </w:tcBorders>
          </w:tcPr>
          <w:p w14:paraId="13C3D879" w14:textId="77777777" w:rsidR="00A808D5" w:rsidRDefault="00EC4B23">
            <w:pPr>
              <w:pStyle w:val="TableParagraph"/>
              <w:spacing w:line="220" w:lineRule="exact"/>
              <w:ind w:left="167" w:right="166"/>
              <w:jc w:val="center"/>
              <w:rPr>
                <w:sz w:val="20"/>
              </w:rPr>
            </w:pPr>
            <w:bookmarkStart w:id="636" w:name="PBS_Saving_Target_"/>
            <w:bookmarkEnd w:id="636"/>
            <w:r>
              <w:rPr>
                <w:sz w:val="20"/>
              </w:rPr>
              <w:t>PBS</w:t>
            </w:r>
            <w:r>
              <w:rPr>
                <w:spacing w:val="-4"/>
                <w:sz w:val="20"/>
              </w:rPr>
              <w:t xml:space="preserve"> </w:t>
            </w:r>
            <w:r>
              <w:rPr>
                <w:sz w:val="20"/>
              </w:rPr>
              <w:t>Saving</w:t>
            </w:r>
            <w:r>
              <w:rPr>
                <w:spacing w:val="-6"/>
                <w:sz w:val="20"/>
              </w:rPr>
              <w:t xml:space="preserve"> </w:t>
            </w:r>
            <w:r>
              <w:rPr>
                <w:spacing w:val="-2"/>
                <w:sz w:val="20"/>
              </w:rPr>
              <w:t>Target</w:t>
            </w:r>
          </w:p>
        </w:tc>
        <w:tc>
          <w:tcPr>
            <w:tcW w:w="2482" w:type="dxa"/>
            <w:tcBorders>
              <w:top w:val="single" w:sz="4" w:space="0" w:color="7E7E7E"/>
            </w:tcBorders>
          </w:tcPr>
          <w:p w14:paraId="5B5448A3" w14:textId="77777777" w:rsidR="00A808D5" w:rsidRDefault="00EC4B23">
            <w:pPr>
              <w:pStyle w:val="TableParagraph"/>
              <w:spacing w:line="220" w:lineRule="exact"/>
              <w:ind w:left="186" w:right="191"/>
              <w:jc w:val="center"/>
              <w:rPr>
                <w:sz w:val="20"/>
              </w:rPr>
            </w:pPr>
            <w:bookmarkStart w:id="637" w:name="Reported_PBS_Savings_"/>
            <w:bookmarkEnd w:id="637"/>
            <w:r>
              <w:rPr>
                <w:sz w:val="20"/>
              </w:rPr>
              <w:t>Reported</w:t>
            </w:r>
            <w:r>
              <w:rPr>
                <w:spacing w:val="-5"/>
                <w:sz w:val="20"/>
              </w:rPr>
              <w:t xml:space="preserve"> </w:t>
            </w:r>
            <w:r>
              <w:rPr>
                <w:sz w:val="20"/>
              </w:rPr>
              <w:t>PBS</w:t>
            </w:r>
            <w:r>
              <w:rPr>
                <w:spacing w:val="-3"/>
                <w:sz w:val="20"/>
              </w:rPr>
              <w:t xml:space="preserve"> </w:t>
            </w:r>
            <w:r>
              <w:rPr>
                <w:spacing w:val="-2"/>
                <w:sz w:val="20"/>
              </w:rPr>
              <w:t>Savings</w:t>
            </w:r>
          </w:p>
        </w:tc>
      </w:tr>
      <w:tr w:rsidR="00A808D5" w14:paraId="7F73BE32" w14:textId="77777777">
        <w:trPr>
          <w:trHeight w:val="239"/>
        </w:trPr>
        <w:tc>
          <w:tcPr>
            <w:tcW w:w="993" w:type="dxa"/>
            <w:tcBorders>
              <w:bottom w:val="single" w:sz="4" w:space="0" w:color="7E7E7E"/>
            </w:tcBorders>
          </w:tcPr>
          <w:p w14:paraId="2766D307" w14:textId="77777777" w:rsidR="00A808D5" w:rsidRDefault="00A808D5">
            <w:pPr>
              <w:pStyle w:val="TableParagraph"/>
              <w:rPr>
                <w:rFonts w:ascii="Times New Roman"/>
                <w:sz w:val="16"/>
              </w:rPr>
            </w:pPr>
          </w:p>
        </w:tc>
        <w:tc>
          <w:tcPr>
            <w:tcW w:w="3100" w:type="dxa"/>
            <w:tcBorders>
              <w:bottom w:val="single" w:sz="4" w:space="0" w:color="7E7E7E"/>
            </w:tcBorders>
          </w:tcPr>
          <w:p w14:paraId="2EBA69CB" w14:textId="77777777" w:rsidR="00A808D5" w:rsidRDefault="00EC4B23">
            <w:pPr>
              <w:pStyle w:val="TableParagraph"/>
              <w:spacing w:line="220" w:lineRule="exact"/>
              <w:ind w:left="140" w:right="154"/>
              <w:jc w:val="center"/>
              <w:rPr>
                <w:sz w:val="20"/>
              </w:rPr>
            </w:pPr>
            <w:r>
              <w:rPr>
                <w:sz w:val="20"/>
              </w:rPr>
              <w:t>($</w:t>
            </w:r>
            <w:r>
              <w:rPr>
                <w:spacing w:val="-1"/>
                <w:sz w:val="20"/>
              </w:rPr>
              <w:t xml:space="preserve"> </w:t>
            </w:r>
            <w:r>
              <w:rPr>
                <w:spacing w:val="-2"/>
                <w:sz w:val="20"/>
              </w:rPr>
              <w:t>millions)</w:t>
            </w:r>
          </w:p>
        </w:tc>
        <w:tc>
          <w:tcPr>
            <w:tcW w:w="2122" w:type="dxa"/>
            <w:tcBorders>
              <w:bottom w:val="single" w:sz="4" w:space="0" w:color="7E7E7E"/>
            </w:tcBorders>
          </w:tcPr>
          <w:p w14:paraId="407957B4" w14:textId="77777777" w:rsidR="00A808D5" w:rsidRDefault="00EC4B23">
            <w:pPr>
              <w:pStyle w:val="TableParagraph"/>
              <w:spacing w:line="220" w:lineRule="exact"/>
              <w:ind w:left="165" w:right="166"/>
              <w:jc w:val="center"/>
              <w:rPr>
                <w:sz w:val="20"/>
              </w:rPr>
            </w:pPr>
            <w:r>
              <w:rPr>
                <w:sz w:val="20"/>
              </w:rPr>
              <w:t>($</w:t>
            </w:r>
            <w:r>
              <w:rPr>
                <w:spacing w:val="-1"/>
                <w:sz w:val="20"/>
              </w:rPr>
              <w:t xml:space="preserve"> </w:t>
            </w:r>
            <w:r>
              <w:rPr>
                <w:spacing w:val="-2"/>
                <w:sz w:val="20"/>
              </w:rPr>
              <w:t>millions)</w:t>
            </w:r>
          </w:p>
        </w:tc>
        <w:tc>
          <w:tcPr>
            <w:tcW w:w="2482" w:type="dxa"/>
            <w:tcBorders>
              <w:bottom w:val="single" w:sz="4" w:space="0" w:color="7E7E7E"/>
            </w:tcBorders>
          </w:tcPr>
          <w:p w14:paraId="0A266EC2" w14:textId="77777777" w:rsidR="00A808D5" w:rsidRDefault="00EC4B23">
            <w:pPr>
              <w:pStyle w:val="TableParagraph"/>
              <w:spacing w:line="220" w:lineRule="exact"/>
              <w:ind w:left="186" w:right="191"/>
              <w:jc w:val="center"/>
              <w:rPr>
                <w:sz w:val="20"/>
              </w:rPr>
            </w:pPr>
            <w:bookmarkStart w:id="638" w:name="($_millions)_"/>
            <w:bookmarkEnd w:id="638"/>
            <w:r>
              <w:rPr>
                <w:sz w:val="20"/>
              </w:rPr>
              <w:t>($</w:t>
            </w:r>
            <w:r>
              <w:rPr>
                <w:spacing w:val="-1"/>
                <w:sz w:val="20"/>
              </w:rPr>
              <w:t xml:space="preserve"> </w:t>
            </w:r>
            <w:r>
              <w:rPr>
                <w:spacing w:val="-2"/>
                <w:sz w:val="20"/>
              </w:rPr>
              <w:t>millions)</w:t>
            </w:r>
          </w:p>
        </w:tc>
      </w:tr>
      <w:tr w:rsidR="00A808D5" w14:paraId="095BFD2B" w14:textId="77777777">
        <w:trPr>
          <w:trHeight w:val="302"/>
        </w:trPr>
        <w:tc>
          <w:tcPr>
            <w:tcW w:w="993" w:type="dxa"/>
            <w:tcBorders>
              <w:top w:val="single" w:sz="4" w:space="0" w:color="7E7E7E"/>
              <w:bottom w:val="single" w:sz="4" w:space="0" w:color="7E7E7E"/>
            </w:tcBorders>
          </w:tcPr>
          <w:p w14:paraId="16548D70" w14:textId="77777777" w:rsidR="00A808D5" w:rsidRDefault="00EC4B23">
            <w:pPr>
              <w:pStyle w:val="TableParagraph"/>
              <w:spacing w:before="1"/>
              <w:ind w:left="122"/>
              <w:rPr>
                <w:sz w:val="20"/>
              </w:rPr>
            </w:pPr>
            <w:bookmarkStart w:id="639" w:name="2001/02_"/>
            <w:bookmarkEnd w:id="639"/>
            <w:r>
              <w:rPr>
                <w:spacing w:val="-2"/>
                <w:sz w:val="20"/>
              </w:rPr>
              <w:t>2001/02</w:t>
            </w:r>
          </w:p>
        </w:tc>
        <w:tc>
          <w:tcPr>
            <w:tcW w:w="3100" w:type="dxa"/>
            <w:tcBorders>
              <w:top w:val="single" w:sz="4" w:space="0" w:color="7E7E7E"/>
              <w:bottom w:val="single" w:sz="4" w:space="0" w:color="7E7E7E"/>
            </w:tcBorders>
          </w:tcPr>
          <w:p w14:paraId="44C2AC2C" w14:textId="77777777" w:rsidR="00A808D5" w:rsidRDefault="00EC4B23">
            <w:pPr>
              <w:pStyle w:val="TableParagraph"/>
              <w:spacing w:before="1"/>
              <w:ind w:left="140" w:right="156"/>
              <w:jc w:val="center"/>
              <w:rPr>
                <w:sz w:val="20"/>
              </w:rPr>
            </w:pPr>
            <w:bookmarkStart w:id="640" w:name="11.0_"/>
            <w:bookmarkEnd w:id="640"/>
            <w:r>
              <w:rPr>
                <w:spacing w:val="-4"/>
                <w:sz w:val="20"/>
              </w:rPr>
              <w:t>11.0</w:t>
            </w:r>
          </w:p>
        </w:tc>
        <w:tc>
          <w:tcPr>
            <w:tcW w:w="2122" w:type="dxa"/>
            <w:tcBorders>
              <w:top w:val="single" w:sz="4" w:space="0" w:color="7E7E7E"/>
              <w:bottom w:val="single" w:sz="4" w:space="0" w:color="7E7E7E"/>
            </w:tcBorders>
          </w:tcPr>
          <w:p w14:paraId="7B53ED72" w14:textId="77777777" w:rsidR="00A808D5" w:rsidRDefault="00EC4B23">
            <w:pPr>
              <w:pStyle w:val="TableParagraph"/>
              <w:spacing w:before="1"/>
              <w:ind w:left="165" w:right="166"/>
              <w:jc w:val="center"/>
              <w:rPr>
                <w:sz w:val="20"/>
              </w:rPr>
            </w:pPr>
            <w:r>
              <w:rPr>
                <w:spacing w:val="-4"/>
                <w:sz w:val="20"/>
              </w:rPr>
              <w:t>28.5</w:t>
            </w:r>
          </w:p>
        </w:tc>
        <w:tc>
          <w:tcPr>
            <w:tcW w:w="2482" w:type="dxa"/>
            <w:tcBorders>
              <w:top w:val="single" w:sz="4" w:space="0" w:color="7E7E7E"/>
              <w:bottom w:val="single" w:sz="4" w:space="0" w:color="7E7E7E"/>
            </w:tcBorders>
          </w:tcPr>
          <w:p w14:paraId="5DC929F8" w14:textId="77777777" w:rsidR="00A808D5" w:rsidRDefault="00EC4B23">
            <w:pPr>
              <w:pStyle w:val="TableParagraph"/>
              <w:spacing w:before="1"/>
              <w:ind w:left="185" w:right="191"/>
              <w:jc w:val="center"/>
              <w:rPr>
                <w:sz w:val="20"/>
              </w:rPr>
            </w:pPr>
            <w:bookmarkStart w:id="641" w:name="41.1_"/>
            <w:bookmarkEnd w:id="641"/>
            <w:r>
              <w:rPr>
                <w:spacing w:val="-4"/>
                <w:sz w:val="20"/>
              </w:rPr>
              <w:t>41.1</w:t>
            </w:r>
          </w:p>
        </w:tc>
      </w:tr>
      <w:tr w:rsidR="00A808D5" w14:paraId="63CEAF14" w14:textId="77777777">
        <w:trPr>
          <w:trHeight w:val="299"/>
        </w:trPr>
        <w:tc>
          <w:tcPr>
            <w:tcW w:w="993" w:type="dxa"/>
            <w:tcBorders>
              <w:top w:val="single" w:sz="4" w:space="0" w:color="7E7E7E"/>
              <w:bottom w:val="single" w:sz="4" w:space="0" w:color="7E7E7E"/>
            </w:tcBorders>
          </w:tcPr>
          <w:p w14:paraId="290C0794" w14:textId="77777777" w:rsidR="00A808D5" w:rsidRDefault="00EC4B23">
            <w:pPr>
              <w:pStyle w:val="TableParagraph"/>
              <w:spacing w:line="240" w:lineRule="exact"/>
              <w:ind w:left="122"/>
              <w:rPr>
                <w:sz w:val="20"/>
              </w:rPr>
            </w:pPr>
            <w:bookmarkStart w:id="642" w:name="2002/03_"/>
            <w:bookmarkEnd w:id="642"/>
            <w:r>
              <w:rPr>
                <w:spacing w:val="-2"/>
                <w:sz w:val="20"/>
              </w:rPr>
              <w:t>2002/03</w:t>
            </w:r>
          </w:p>
        </w:tc>
        <w:tc>
          <w:tcPr>
            <w:tcW w:w="3100" w:type="dxa"/>
            <w:tcBorders>
              <w:top w:val="single" w:sz="4" w:space="0" w:color="7E7E7E"/>
              <w:bottom w:val="single" w:sz="4" w:space="0" w:color="7E7E7E"/>
            </w:tcBorders>
          </w:tcPr>
          <w:p w14:paraId="4D8B9201" w14:textId="77777777" w:rsidR="00A808D5" w:rsidRDefault="00EC4B23">
            <w:pPr>
              <w:pStyle w:val="TableParagraph"/>
              <w:spacing w:line="240" w:lineRule="exact"/>
              <w:ind w:left="140" w:right="156"/>
              <w:jc w:val="center"/>
              <w:rPr>
                <w:sz w:val="20"/>
              </w:rPr>
            </w:pPr>
            <w:bookmarkStart w:id="643" w:name="22.0_"/>
            <w:bookmarkEnd w:id="643"/>
            <w:r>
              <w:rPr>
                <w:spacing w:val="-4"/>
                <w:sz w:val="20"/>
              </w:rPr>
              <w:t>22.0</w:t>
            </w:r>
          </w:p>
        </w:tc>
        <w:tc>
          <w:tcPr>
            <w:tcW w:w="2122" w:type="dxa"/>
            <w:tcBorders>
              <w:top w:val="single" w:sz="4" w:space="0" w:color="7E7E7E"/>
              <w:bottom w:val="single" w:sz="4" w:space="0" w:color="7E7E7E"/>
            </w:tcBorders>
          </w:tcPr>
          <w:p w14:paraId="7E6D1703" w14:textId="77777777" w:rsidR="00A808D5" w:rsidRDefault="00EC4B23">
            <w:pPr>
              <w:pStyle w:val="TableParagraph"/>
              <w:spacing w:line="240" w:lineRule="exact"/>
              <w:ind w:left="165" w:right="166"/>
              <w:jc w:val="center"/>
              <w:rPr>
                <w:sz w:val="20"/>
              </w:rPr>
            </w:pPr>
            <w:r>
              <w:rPr>
                <w:spacing w:val="-4"/>
                <w:sz w:val="20"/>
              </w:rPr>
              <w:t>27.5</w:t>
            </w:r>
          </w:p>
        </w:tc>
        <w:tc>
          <w:tcPr>
            <w:tcW w:w="2482" w:type="dxa"/>
            <w:tcBorders>
              <w:top w:val="single" w:sz="4" w:space="0" w:color="7E7E7E"/>
              <w:bottom w:val="single" w:sz="4" w:space="0" w:color="7E7E7E"/>
            </w:tcBorders>
          </w:tcPr>
          <w:p w14:paraId="3A18C873" w14:textId="77777777" w:rsidR="00A808D5" w:rsidRDefault="00EC4B23">
            <w:pPr>
              <w:pStyle w:val="TableParagraph"/>
              <w:spacing w:line="240" w:lineRule="exact"/>
              <w:ind w:left="185" w:right="191"/>
              <w:jc w:val="center"/>
              <w:rPr>
                <w:sz w:val="20"/>
              </w:rPr>
            </w:pPr>
            <w:bookmarkStart w:id="644" w:name="55.6_"/>
            <w:bookmarkEnd w:id="644"/>
            <w:r>
              <w:rPr>
                <w:spacing w:val="-4"/>
                <w:sz w:val="20"/>
              </w:rPr>
              <w:t>55.6</w:t>
            </w:r>
          </w:p>
        </w:tc>
      </w:tr>
      <w:tr w:rsidR="00A808D5" w14:paraId="38E6D481" w14:textId="77777777">
        <w:trPr>
          <w:trHeight w:val="299"/>
        </w:trPr>
        <w:tc>
          <w:tcPr>
            <w:tcW w:w="993" w:type="dxa"/>
            <w:tcBorders>
              <w:top w:val="single" w:sz="4" w:space="0" w:color="7E7E7E"/>
              <w:bottom w:val="single" w:sz="4" w:space="0" w:color="7E7E7E"/>
            </w:tcBorders>
          </w:tcPr>
          <w:p w14:paraId="0B1F812A" w14:textId="77777777" w:rsidR="00A808D5" w:rsidRDefault="00EC4B23">
            <w:pPr>
              <w:pStyle w:val="TableParagraph"/>
              <w:spacing w:line="240" w:lineRule="exact"/>
              <w:ind w:left="122"/>
              <w:rPr>
                <w:sz w:val="20"/>
              </w:rPr>
            </w:pPr>
            <w:bookmarkStart w:id="645" w:name="2003/04_"/>
            <w:bookmarkEnd w:id="645"/>
            <w:r>
              <w:rPr>
                <w:spacing w:val="-2"/>
                <w:sz w:val="20"/>
              </w:rPr>
              <w:t>2003/04</w:t>
            </w:r>
          </w:p>
        </w:tc>
        <w:tc>
          <w:tcPr>
            <w:tcW w:w="3100" w:type="dxa"/>
            <w:tcBorders>
              <w:top w:val="single" w:sz="4" w:space="0" w:color="7E7E7E"/>
              <w:bottom w:val="single" w:sz="4" w:space="0" w:color="7E7E7E"/>
            </w:tcBorders>
          </w:tcPr>
          <w:p w14:paraId="52AAD524" w14:textId="77777777" w:rsidR="00A808D5" w:rsidRDefault="00EC4B23">
            <w:pPr>
              <w:pStyle w:val="TableParagraph"/>
              <w:spacing w:line="240" w:lineRule="exact"/>
              <w:ind w:left="140" w:right="156"/>
              <w:jc w:val="center"/>
              <w:rPr>
                <w:sz w:val="20"/>
              </w:rPr>
            </w:pPr>
            <w:bookmarkStart w:id="646" w:name="20.8_"/>
            <w:bookmarkEnd w:id="646"/>
            <w:r>
              <w:rPr>
                <w:spacing w:val="-4"/>
                <w:sz w:val="20"/>
              </w:rPr>
              <w:t>20.8</w:t>
            </w:r>
          </w:p>
        </w:tc>
        <w:tc>
          <w:tcPr>
            <w:tcW w:w="2122" w:type="dxa"/>
            <w:tcBorders>
              <w:top w:val="single" w:sz="4" w:space="0" w:color="7E7E7E"/>
              <w:bottom w:val="single" w:sz="4" w:space="0" w:color="7E7E7E"/>
            </w:tcBorders>
          </w:tcPr>
          <w:p w14:paraId="7EBF9859" w14:textId="77777777" w:rsidR="00A808D5" w:rsidRDefault="00EC4B23">
            <w:pPr>
              <w:pStyle w:val="TableParagraph"/>
              <w:spacing w:line="240" w:lineRule="exact"/>
              <w:ind w:left="165" w:right="166"/>
              <w:jc w:val="center"/>
              <w:rPr>
                <w:sz w:val="20"/>
              </w:rPr>
            </w:pPr>
            <w:r>
              <w:rPr>
                <w:spacing w:val="-4"/>
                <w:sz w:val="20"/>
              </w:rPr>
              <w:t>27.5</w:t>
            </w:r>
          </w:p>
        </w:tc>
        <w:tc>
          <w:tcPr>
            <w:tcW w:w="2482" w:type="dxa"/>
            <w:tcBorders>
              <w:top w:val="single" w:sz="4" w:space="0" w:color="7E7E7E"/>
              <w:bottom w:val="single" w:sz="4" w:space="0" w:color="7E7E7E"/>
            </w:tcBorders>
          </w:tcPr>
          <w:p w14:paraId="1744791C" w14:textId="77777777" w:rsidR="00A808D5" w:rsidRDefault="00EC4B23">
            <w:pPr>
              <w:pStyle w:val="TableParagraph"/>
              <w:spacing w:line="240" w:lineRule="exact"/>
              <w:ind w:left="185" w:right="191"/>
              <w:jc w:val="center"/>
              <w:rPr>
                <w:sz w:val="20"/>
              </w:rPr>
            </w:pPr>
            <w:bookmarkStart w:id="647" w:name="65.3_"/>
            <w:bookmarkEnd w:id="647"/>
            <w:r>
              <w:rPr>
                <w:spacing w:val="-4"/>
                <w:sz w:val="20"/>
              </w:rPr>
              <w:t>65.3</w:t>
            </w:r>
          </w:p>
        </w:tc>
      </w:tr>
      <w:tr w:rsidR="00A808D5" w14:paraId="25BE9A19" w14:textId="77777777">
        <w:trPr>
          <w:trHeight w:val="299"/>
        </w:trPr>
        <w:tc>
          <w:tcPr>
            <w:tcW w:w="993" w:type="dxa"/>
            <w:tcBorders>
              <w:top w:val="single" w:sz="4" w:space="0" w:color="7E7E7E"/>
              <w:bottom w:val="single" w:sz="4" w:space="0" w:color="7E7E7E"/>
            </w:tcBorders>
          </w:tcPr>
          <w:p w14:paraId="0A732E96" w14:textId="77777777" w:rsidR="00A808D5" w:rsidRDefault="00EC4B23">
            <w:pPr>
              <w:pStyle w:val="TableParagraph"/>
              <w:spacing w:line="240" w:lineRule="exact"/>
              <w:ind w:left="122"/>
              <w:rPr>
                <w:sz w:val="20"/>
              </w:rPr>
            </w:pPr>
            <w:bookmarkStart w:id="648" w:name="2004/05_"/>
            <w:bookmarkEnd w:id="648"/>
            <w:r>
              <w:rPr>
                <w:spacing w:val="-2"/>
                <w:sz w:val="20"/>
              </w:rPr>
              <w:t>2004/05</w:t>
            </w:r>
          </w:p>
        </w:tc>
        <w:tc>
          <w:tcPr>
            <w:tcW w:w="3100" w:type="dxa"/>
            <w:tcBorders>
              <w:top w:val="single" w:sz="4" w:space="0" w:color="7E7E7E"/>
              <w:bottom w:val="single" w:sz="4" w:space="0" w:color="7E7E7E"/>
            </w:tcBorders>
          </w:tcPr>
          <w:p w14:paraId="7FCEDC2C" w14:textId="77777777" w:rsidR="00A808D5" w:rsidRDefault="00EC4B23">
            <w:pPr>
              <w:pStyle w:val="TableParagraph"/>
              <w:spacing w:line="240" w:lineRule="exact"/>
              <w:ind w:left="140" w:right="156"/>
              <w:jc w:val="center"/>
              <w:rPr>
                <w:sz w:val="20"/>
              </w:rPr>
            </w:pPr>
            <w:bookmarkStart w:id="649" w:name="21.0_"/>
            <w:bookmarkEnd w:id="649"/>
            <w:r>
              <w:rPr>
                <w:spacing w:val="-4"/>
                <w:sz w:val="20"/>
              </w:rPr>
              <w:t>21.0</w:t>
            </w:r>
          </w:p>
        </w:tc>
        <w:tc>
          <w:tcPr>
            <w:tcW w:w="2122" w:type="dxa"/>
            <w:tcBorders>
              <w:top w:val="single" w:sz="4" w:space="0" w:color="7E7E7E"/>
              <w:bottom w:val="single" w:sz="4" w:space="0" w:color="7E7E7E"/>
            </w:tcBorders>
          </w:tcPr>
          <w:p w14:paraId="3DE18037" w14:textId="77777777" w:rsidR="00A808D5" w:rsidRDefault="00EC4B23">
            <w:pPr>
              <w:pStyle w:val="TableParagraph"/>
              <w:spacing w:line="240" w:lineRule="exact"/>
              <w:ind w:left="165" w:right="166"/>
              <w:jc w:val="center"/>
              <w:rPr>
                <w:sz w:val="20"/>
              </w:rPr>
            </w:pPr>
            <w:r>
              <w:rPr>
                <w:spacing w:val="-4"/>
                <w:sz w:val="20"/>
              </w:rPr>
              <w:t>27.5</w:t>
            </w:r>
          </w:p>
        </w:tc>
        <w:tc>
          <w:tcPr>
            <w:tcW w:w="2482" w:type="dxa"/>
            <w:tcBorders>
              <w:top w:val="single" w:sz="4" w:space="0" w:color="7E7E7E"/>
            </w:tcBorders>
          </w:tcPr>
          <w:p w14:paraId="0F009E1E" w14:textId="77777777" w:rsidR="00A808D5" w:rsidRDefault="00EC4B23">
            <w:pPr>
              <w:pStyle w:val="TableParagraph"/>
              <w:spacing w:line="240" w:lineRule="exact"/>
              <w:ind w:left="185" w:right="191"/>
              <w:jc w:val="center"/>
              <w:rPr>
                <w:sz w:val="20"/>
              </w:rPr>
            </w:pPr>
            <w:bookmarkStart w:id="650" w:name="65.9_"/>
            <w:bookmarkEnd w:id="650"/>
            <w:r>
              <w:rPr>
                <w:spacing w:val="-4"/>
                <w:sz w:val="20"/>
              </w:rPr>
              <w:t>65.9</w:t>
            </w:r>
          </w:p>
        </w:tc>
      </w:tr>
      <w:tr w:rsidR="00A808D5" w14:paraId="392588BB" w14:textId="77777777">
        <w:trPr>
          <w:trHeight w:val="299"/>
        </w:trPr>
        <w:tc>
          <w:tcPr>
            <w:tcW w:w="993" w:type="dxa"/>
            <w:tcBorders>
              <w:top w:val="single" w:sz="4" w:space="0" w:color="7E7E7E"/>
              <w:bottom w:val="single" w:sz="4" w:space="0" w:color="7E7E7E"/>
            </w:tcBorders>
          </w:tcPr>
          <w:p w14:paraId="1C2A8993" w14:textId="77777777" w:rsidR="00A808D5" w:rsidRDefault="00EC4B23">
            <w:pPr>
              <w:pStyle w:val="TableParagraph"/>
              <w:spacing w:line="240" w:lineRule="exact"/>
              <w:ind w:left="122"/>
              <w:rPr>
                <w:sz w:val="20"/>
              </w:rPr>
            </w:pPr>
            <w:bookmarkStart w:id="651" w:name="2005/06_"/>
            <w:bookmarkEnd w:id="651"/>
            <w:r>
              <w:rPr>
                <w:spacing w:val="-2"/>
                <w:sz w:val="20"/>
              </w:rPr>
              <w:t>2005/06</w:t>
            </w:r>
          </w:p>
        </w:tc>
        <w:tc>
          <w:tcPr>
            <w:tcW w:w="3100" w:type="dxa"/>
            <w:tcBorders>
              <w:top w:val="single" w:sz="4" w:space="0" w:color="7E7E7E"/>
              <w:bottom w:val="single" w:sz="4" w:space="0" w:color="7E7E7E"/>
            </w:tcBorders>
          </w:tcPr>
          <w:p w14:paraId="26EC93BC" w14:textId="77777777" w:rsidR="00A808D5" w:rsidRDefault="00EC4B23">
            <w:pPr>
              <w:pStyle w:val="TableParagraph"/>
              <w:spacing w:line="240" w:lineRule="exact"/>
              <w:ind w:left="140" w:right="156"/>
              <w:jc w:val="center"/>
              <w:rPr>
                <w:sz w:val="20"/>
              </w:rPr>
            </w:pPr>
            <w:bookmarkStart w:id="652" w:name="27.5_"/>
            <w:bookmarkEnd w:id="652"/>
            <w:r>
              <w:rPr>
                <w:spacing w:val="-4"/>
                <w:sz w:val="20"/>
              </w:rPr>
              <w:t>27.5</w:t>
            </w:r>
          </w:p>
        </w:tc>
        <w:tc>
          <w:tcPr>
            <w:tcW w:w="2122" w:type="dxa"/>
            <w:tcBorders>
              <w:top w:val="single" w:sz="4" w:space="0" w:color="7E7E7E"/>
              <w:bottom w:val="single" w:sz="4" w:space="0" w:color="7E7E7E"/>
            </w:tcBorders>
          </w:tcPr>
          <w:p w14:paraId="5CEC6A23" w14:textId="77777777" w:rsidR="00A808D5" w:rsidRDefault="00EC4B23">
            <w:pPr>
              <w:pStyle w:val="TableParagraph"/>
              <w:spacing w:line="240" w:lineRule="exact"/>
              <w:ind w:left="165" w:right="166"/>
              <w:jc w:val="center"/>
              <w:rPr>
                <w:sz w:val="20"/>
              </w:rPr>
            </w:pPr>
            <w:r>
              <w:rPr>
                <w:spacing w:val="-4"/>
                <w:sz w:val="20"/>
              </w:rPr>
              <w:t>40.0</w:t>
            </w:r>
          </w:p>
        </w:tc>
        <w:tc>
          <w:tcPr>
            <w:tcW w:w="2482" w:type="dxa"/>
            <w:tcBorders>
              <w:bottom w:val="single" w:sz="4" w:space="0" w:color="7E7E7E"/>
            </w:tcBorders>
          </w:tcPr>
          <w:p w14:paraId="74B0AE8F" w14:textId="77777777" w:rsidR="00A808D5" w:rsidRDefault="00EC4B23">
            <w:pPr>
              <w:pStyle w:val="TableParagraph"/>
              <w:spacing w:line="240" w:lineRule="exact"/>
              <w:ind w:left="185" w:right="191"/>
              <w:jc w:val="center"/>
              <w:rPr>
                <w:sz w:val="20"/>
              </w:rPr>
            </w:pPr>
            <w:bookmarkStart w:id="653" w:name="68.7_"/>
            <w:bookmarkEnd w:id="653"/>
            <w:r>
              <w:rPr>
                <w:spacing w:val="-4"/>
                <w:sz w:val="20"/>
              </w:rPr>
              <w:t>68.7</w:t>
            </w:r>
          </w:p>
        </w:tc>
      </w:tr>
      <w:tr w:rsidR="00A808D5" w14:paraId="67B0C0B8" w14:textId="77777777">
        <w:trPr>
          <w:trHeight w:val="299"/>
        </w:trPr>
        <w:tc>
          <w:tcPr>
            <w:tcW w:w="993" w:type="dxa"/>
            <w:tcBorders>
              <w:top w:val="single" w:sz="4" w:space="0" w:color="7E7E7E"/>
              <w:bottom w:val="single" w:sz="4" w:space="0" w:color="7E7E7E"/>
            </w:tcBorders>
          </w:tcPr>
          <w:p w14:paraId="6FFB2D3F" w14:textId="77777777" w:rsidR="00A808D5" w:rsidRDefault="00EC4B23">
            <w:pPr>
              <w:pStyle w:val="TableParagraph"/>
              <w:spacing w:line="240" w:lineRule="exact"/>
              <w:ind w:left="122"/>
              <w:rPr>
                <w:sz w:val="20"/>
              </w:rPr>
            </w:pPr>
            <w:bookmarkStart w:id="654" w:name="2006/07_"/>
            <w:bookmarkEnd w:id="654"/>
            <w:r>
              <w:rPr>
                <w:spacing w:val="-2"/>
                <w:sz w:val="20"/>
              </w:rPr>
              <w:t>2006/07</w:t>
            </w:r>
          </w:p>
        </w:tc>
        <w:tc>
          <w:tcPr>
            <w:tcW w:w="3100" w:type="dxa"/>
            <w:tcBorders>
              <w:top w:val="single" w:sz="4" w:space="0" w:color="7E7E7E"/>
              <w:bottom w:val="single" w:sz="4" w:space="0" w:color="7E7E7E"/>
            </w:tcBorders>
          </w:tcPr>
          <w:p w14:paraId="1203B663" w14:textId="77777777" w:rsidR="00A808D5" w:rsidRDefault="00EC4B23">
            <w:pPr>
              <w:pStyle w:val="TableParagraph"/>
              <w:spacing w:line="240" w:lineRule="exact"/>
              <w:ind w:left="140" w:right="156"/>
              <w:jc w:val="center"/>
              <w:rPr>
                <w:sz w:val="20"/>
              </w:rPr>
            </w:pPr>
            <w:bookmarkStart w:id="655" w:name="28.5_"/>
            <w:bookmarkEnd w:id="655"/>
            <w:r>
              <w:rPr>
                <w:spacing w:val="-4"/>
                <w:sz w:val="20"/>
              </w:rPr>
              <w:t>28.5</w:t>
            </w:r>
          </w:p>
        </w:tc>
        <w:tc>
          <w:tcPr>
            <w:tcW w:w="2122" w:type="dxa"/>
            <w:tcBorders>
              <w:top w:val="single" w:sz="4" w:space="0" w:color="7E7E7E"/>
              <w:bottom w:val="single" w:sz="4" w:space="0" w:color="7E7E7E"/>
            </w:tcBorders>
          </w:tcPr>
          <w:p w14:paraId="3378A80B" w14:textId="77777777" w:rsidR="00A808D5" w:rsidRDefault="00EC4B23">
            <w:pPr>
              <w:pStyle w:val="TableParagraph"/>
              <w:spacing w:line="240" w:lineRule="exact"/>
              <w:ind w:left="165" w:right="166"/>
              <w:jc w:val="center"/>
              <w:rPr>
                <w:sz w:val="20"/>
              </w:rPr>
            </w:pPr>
            <w:r>
              <w:rPr>
                <w:spacing w:val="-4"/>
                <w:sz w:val="20"/>
              </w:rPr>
              <w:t>40.0</w:t>
            </w:r>
          </w:p>
        </w:tc>
        <w:tc>
          <w:tcPr>
            <w:tcW w:w="2482" w:type="dxa"/>
            <w:tcBorders>
              <w:top w:val="single" w:sz="4" w:space="0" w:color="7E7E7E"/>
              <w:bottom w:val="single" w:sz="4" w:space="0" w:color="7E7E7E"/>
            </w:tcBorders>
          </w:tcPr>
          <w:p w14:paraId="36D36AB0" w14:textId="77777777" w:rsidR="00A808D5" w:rsidRDefault="00EC4B23">
            <w:pPr>
              <w:pStyle w:val="TableParagraph"/>
              <w:spacing w:line="240" w:lineRule="exact"/>
              <w:ind w:left="185" w:right="191"/>
              <w:jc w:val="center"/>
              <w:rPr>
                <w:sz w:val="20"/>
              </w:rPr>
            </w:pPr>
            <w:bookmarkStart w:id="656" w:name="33.9_"/>
            <w:bookmarkEnd w:id="656"/>
            <w:r>
              <w:rPr>
                <w:spacing w:val="-4"/>
                <w:sz w:val="20"/>
              </w:rPr>
              <w:t>33.9</w:t>
            </w:r>
          </w:p>
        </w:tc>
      </w:tr>
      <w:tr w:rsidR="00A808D5" w14:paraId="7BF1A85B" w14:textId="77777777">
        <w:trPr>
          <w:trHeight w:val="302"/>
        </w:trPr>
        <w:tc>
          <w:tcPr>
            <w:tcW w:w="993" w:type="dxa"/>
            <w:tcBorders>
              <w:top w:val="single" w:sz="4" w:space="0" w:color="7E7E7E"/>
              <w:bottom w:val="single" w:sz="4" w:space="0" w:color="7E7E7E"/>
            </w:tcBorders>
          </w:tcPr>
          <w:p w14:paraId="02DE4A6F" w14:textId="77777777" w:rsidR="00A808D5" w:rsidRDefault="00EC4B23">
            <w:pPr>
              <w:pStyle w:val="TableParagraph"/>
              <w:spacing w:before="1"/>
              <w:ind w:left="122"/>
              <w:rPr>
                <w:sz w:val="20"/>
              </w:rPr>
            </w:pPr>
            <w:bookmarkStart w:id="657" w:name="2007/08_"/>
            <w:bookmarkEnd w:id="657"/>
            <w:r>
              <w:rPr>
                <w:spacing w:val="-2"/>
                <w:sz w:val="20"/>
              </w:rPr>
              <w:t>2007/08</w:t>
            </w:r>
          </w:p>
        </w:tc>
        <w:tc>
          <w:tcPr>
            <w:tcW w:w="3100" w:type="dxa"/>
            <w:tcBorders>
              <w:top w:val="single" w:sz="4" w:space="0" w:color="7E7E7E"/>
              <w:bottom w:val="single" w:sz="4" w:space="0" w:color="7E7E7E"/>
            </w:tcBorders>
          </w:tcPr>
          <w:p w14:paraId="24DA33E8" w14:textId="77777777" w:rsidR="00A808D5" w:rsidRDefault="00EC4B23">
            <w:pPr>
              <w:pStyle w:val="TableParagraph"/>
              <w:spacing w:before="1"/>
              <w:ind w:left="140" w:right="156"/>
              <w:jc w:val="center"/>
              <w:rPr>
                <w:sz w:val="20"/>
              </w:rPr>
            </w:pPr>
            <w:bookmarkStart w:id="658" w:name="33.6_"/>
            <w:bookmarkEnd w:id="658"/>
            <w:r>
              <w:rPr>
                <w:spacing w:val="-4"/>
                <w:sz w:val="20"/>
              </w:rPr>
              <w:t>33.6</w:t>
            </w:r>
          </w:p>
        </w:tc>
        <w:tc>
          <w:tcPr>
            <w:tcW w:w="2122" w:type="dxa"/>
            <w:tcBorders>
              <w:top w:val="single" w:sz="4" w:space="0" w:color="7E7E7E"/>
              <w:bottom w:val="single" w:sz="4" w:space="0" w:color="7E7E7E"/>
            </w:tcBorders>
          </w:tcPr>
          <w:p w14:paraId="62060BDF" w14:textId="77777777" w:rsidR="00A808D5" w:rsidRDefault="00EC4B23">
            <w:pPr>
              <w:pStyle w:val="TableParagraph"/>
              <w:spacing w:before="1"/>
              <w:ind w:left="165" w:right="166"/>
              <w:jc w:val="center"/>
              <w:rPr>
                <w:sz w:val="20"/>
              </w:rPr>
            </w:pPr>
            <w:r>
              <w:rPr>
                <w:spacing w:val="-4"/>
                <w:sz w:val="20"/>
              </w:rPr>
              <w:t>40.0</w:t>
            </w:r>
          </w:p>
        </w:tc>
        <w:tc>
          <w:tcPr>
            <w:tcW w:w="2482" w:type="dxa"/>
            <w:tcBorders>
              <w:top w:val="single" w:sz="4" w:space="0" w:color="7E7E7E"/>
              <w:bottom w:val="single" w:sz="4" w:space="0" w:color="7E7E7E"/>
            </w:tcBorders>
          </w:tcPr>
          <w:p w14:paraId="1D024A86" w14:textId="77777777" w:rsidR="00A808D5" w:rsidRDefault="00EC4B23">
            <w:pPr>
              <w:pStyle w:val="TableParagraph"/>
              <w:spacing w:before="1"/>
              <w:ind w:left="185" w:right="191"/>
              <w:jc w:val="center"/>
              <w:rPr>
                <w:sz w:val="20"/>
              </w:rPr>
            </w:pPr>
            <w:bookmarkStart w:id="659" w:name="58.8_"/>
            <w:bookmarkEnd w:id="659"/>
            <w:r>
              <w:rPr>
                <w:spacing w:val="-4"/>
                <w:sz w:val="20"/>
              </w:rPr>
              <w:t>58.8</w:t>
            </w:r>
          </w:p>
        </w:tc>
      </w:tr>
      <w:tr w:rsidR="00A808D5" w14:paraId="22F8E2C6" w14:textId="77777777">
        <w:trPr>
          <w:trHeight w:val="299"/>
        </w:trPr>
        <w:tc>
          <w:tcPr>
            <w:tcW w:w="993" w:type="dxa"/>
            <w:tcBorders>
              <w:top w:val="single" w:sz="4" w:space="0" w:color="7E7E7E"/>
              <w:bottom w:val="single" w:sz="4" w:space="0" w:color="7E7E7E"/>
            </w:tcBorders>
          </w:tcPr>
          <w:p w14:paraId="00D49550" w14:textId="77777777" w:rsidR="00A808D5" w:rsidRDefault="00EC4B23">
            <w:pPr>
              <w:pStyle w:val="TableParagraph"/>
              <w:spacing w:line="240" w:lineRule="exact"/>
              <w:ind w:left="122"/>
              <w:rPr>
                <w:sz w:val="20"/>
              </w:rPr>
            </w:pPr>
            <w:bookmarkStart w:id="660" w:name="2008/09_"/>
            <w:bookmarkEnd w:id="660"/>
            <w:r>
              <w:rPr>
                <w:spacing w:val="-2"/>
                <w:sz w:val="20"/>
              </w:rPr>
              <w:t>2008/09</w:t>
            </w:r>
          </w:p>
        </w:tc>
        <w:tc>
          <w:tcPr>
            <w:tcW w:w="3100" w:type="dxa"/>
            <w:tcBorders>
              <w:top w:val="single" w:sz="4" w:space="0" w:color="7E7E7E"/>
              <w:bottom w:val="single" w:sz="4" w:space="0" w:color="7E7E7E"/>
            </w:tcBorders>
          </w:tcPr>
          <w:p w14:paraId="7670C10D" w14:textId="77777777" w:rsidR="00A808D5" w:rsidRDefault="00EC4B23">
            <w:pPr>
              <w:pStyle w:val="TableParagraph"/>
              <w:spacing w:line="240" w:lineRule="exact"/>
              <w:ind w:left="140" w:right="156"/>
              <w:jc w:val="center"/>
              <w:rPr>
                <w:sz w:val="20"/>
              </w:rPr>
            </w:pPr>
            <w:bookmarkStart w:id="661" w:name="29.8_"/>
            <w:bookmarkEnd w:id="661"/>
            <w:r>
              <w:rPr>
                <w:spacing w:val="-4"/>
                <w:sz w:val="20"/>
              </w:rPr>
              <w:t>29.8</w:t>
            </w:r>
          </w:p>
        </w:tc>
        <w:tc>
          <w:tcPr>
            <w:tcW w:w="2122" w:type="dxa"/>
            <w:tcBorders>
              <w:top w:val="single" w:sz="4" w:space="0" w:color="7E7E7E"/>
              <w:bottom w:val="single" w:sz="4" w:space="0" w:color="7E7E7E"/>
            </w:tcBorders>
          </w:tcPr>
          <w:p w14:paraId="5EAB0942" w14:textId="77777777" w:rsidR="00A808D5" w:rsidRDefault="00EC4B23">
            <w:pPr>
              <w:pStyle w:val="TableParagraph"/>
              <w:spacing w:line="240" w:lineRule="exact"/>
              <w:ind w:left="165" w:right="166"/>
              <w:jc w:val="center"/>
              <w:rPr>
                <w:sz w:val="20"/>
              </w:rPr>
            </w:pPr>
            <w:bookmarkStart w:id="662" w:name="40.0_"/>
            <w:bookmarkEnd w:id="662"/>
            <w:r>
              <w:rPr>
                <w:spacing w:val="-4"/>
                <w:sz w:val="20"/>
              </w:rPr>
              <w:t>40.0</w:t>
            </w:r>
          </w:p>
        </w:tc>
        <w:tc>
          <w:tcPr>
            <w:tcW w:w="2482" w:type="dxa"/>
            <w:tcBorders>
              <w:top w:val="single" w:sz="4" w:space="0" w:color="7E7E7E"/>
              <w:bottom w:val="single" w:sz="4" w:space="0" w:color="7E7E7E"/>
            </w:tcBorders>
          </w:tcPr>
          <w:p w14:paraId="628EFFD1" w14:textId="77777777" w:rsidR="00A808D5" w:rsidRDefault="00EC4B23">
            <w:pPr>
              <w:pStyle w:val="TableParagraph"/>
              <w:spacing w:line="240" w:lineRule="exact"/>
              <w:ind w:left="185" w:right="191"/>
              <w:jc w:val="center"/>
              <w:rPr>
                <w:sz w:val="20"/>
              </w:rPr>
            </w:pPr>
            <w:bookmarkStart w:id="663" w:name="45.9_"/>
            <w:bookmarkEnd w:id="663"/>
            <w:r>
              <w:rPr>
                <w:spacing w:val="-4"/>
                <w:sz w:val="20"/>
              </w:rPr>
              <w:t>45.9</w:t>
            </w:r>
          </w:p>
        </w:tc>
      </w:tr>
      <w:tr w:rsidR="00A808D5" w14:paraId="456B18A1" w14:textId="77777777">
        <w:trPr>
          <w:trHeight w:val="299"/>
        </w:trPr>
        <w:tc>
          <w:tcPr>
            <w:tcW w:w="993" w:type="dxa"/>
            <w:tcBorders>
              <w:top w:val="single" w:sz="4" w:space="0" w:color="7E7E7E"/>
              <w:bottom w:val="single" w:sz="4" w:space="0" w:color="7E7E7E"/>
            </w:tcBorders>
          </w:tcPr>
          <w:p w14:paraId="41208458" w14:textId="77777777" w:rsidR="00A808D5" w:rsidRDefault="00EC4B23">
            <w:pPr>
              <w:pStyle w:val="TableParagraph"/>
              <w:spacing w:line="240" w:lineRule="exact"/>
              <w:ind w:left="122"/>
              <w:rPr>
                <w:sz w:val="20"/>
              </w:rPr>
            </w:pPr>
            <w:bookmarkStart w:id="664" w:name="2009/10_"/>
            <w:bookmarkEnd w:id="664"/>
            <w:r>
              <w:rPr>
                <w:spacing w:val="-2"/>
                <w:sz w:val="20"/>
              </w:rPr>
              <w:t>2009/10</w:t>
            </w:r>
          </w:p>
        </w:tc>
        <w:tc>
          <w:tcPr>
            <w:tcW w:w="3100" w:type="dxa"/>
            <w:tcBorders>
              <w:top w:val="single" w:sz="4" w:space="0" w:color="7E7E7E"/>
              <w:bottom w:val="single" w:sz="4" w:space="0" w:color="7E7E7E"/>
            </w:tcBorders>
          </w:tcPr>
          <w:p w14:paraId="17820993" w14:textId="77777777" w:rsidR="00A808D5" w:rsidRDefault="00EC4B23">
            <w:pPr>
              <w:pStyle w:val="TableParagraph"/>
              <w:spacing w:line="240" w:lineRule="exact"/>
              <w:ind w:left="140" w:right="156"/>
              <w:jc w:val="center"/>
              <w:rPr>
                <w:sz w:val="20"/>
              </w:rPr>
            </w:pPr>
            <w:bookmarkStart w:id="665" w:name="35.5_"/>
            <w:bookmarkEnd w:id="665"/>
            <w:r>
              <w:rPr>
                <w:spacing w:val="-4"/>
                <w:sz w:val="20"/>
              </w:rPr>
              <w:t>35.5</w:t>
            </w:r>
          </w:p>
        </w:tc>
        <w:tc>
          <w:tcPr>
            <w:tcW w:w="2122" w:type="dxa"/>
            <w:tcBorders>
              <w:top w:val="single" w:sz="4" w:space="0" w:color="7E7E7E"/>
              <w:bottom w:val="single" w:sz="4" w:space="0" w:color="7E7E7E"/>
            </w:tcBorders>
          </w:tcPr>
          <w:p w14:paraId="72B60B90" w14:textId="77777777" w:rsidR="00A808D5" w:rsidRDefault="00EC4B23">
            <w:pPr>
              <w:pStyle w:val="TableParagraph"/>
              <w:spacing w:line="240" w:lineRule="exact"/>
              <w:ind w:left="165" w:right="166"/>
              <w:jc w:val="center"/>
              <w:rPr>
                <w:sz w:val="20"/>
              </w:rPr>
            </w:pPr>
            <w:bookmarkStart w:id="666" w:name="54.1_"/>
            <w:bookmarkEnd w:id="666"/>
            <w:r>
              <w:rPr>
                <w:spacing w:val="-4"/>
                <w:sz w:val="20"/>
              </w:rPr>
              <w:t>54.1</w:t>
            </w:r>
          </w:p>
        </w:tc>
        <w:tc>
          <w:tcPr>
            <w:tcW w:w="2482" w:type="dxa"/>
            <w:tcBorders>
              <w:top w:val="single" w:sz="4" w:space="0" w:color="7E7E7E"/>
              <w:bottom w:val="single" w:sz="4" w:space="0" w:color="7E7E7E"/>
            </w:tcBorders>
          </w:tcPr>
          <w:p w14:paraId="4CE6983C" w14:textId="77777777" w:rsidR="00A808D5" w:rsidRDefault="00EC4B23">
            <w:pPr>
              <w:pStyle w:val="TableParagraph"/>
              <w:spacing w:line="240" w:lineRule="exact"/>
              <w:ind w:left="185" w:right="191"/>
              <w:jc w:val="center"/>
              <w:rPr>
                <w:sz w:val="20"/>
              </w:rPr>
            </w:pPr>
            <w:bookmarkStart w:id="667" w:name="66.2_"/>
            <w:bookmarkEnd w:id="667"/>
            <w:r>
              <w:rPr>
                <w:spacing w:val="-4"/>
                <w:sz w:val="20"/>
              </w:rPr>
              <w:t>66.2</w:t>
            </w:r>
          </w:p>
        </w:tc>
      </w:tr>
      <w:tr w:rsidR="00A808D5" w14:paraId="34AE7FAE" w14:textId="77777777">
        <w:trPr>
          <w:trHeight w:val="299"/>
        </w:trPr>
        <w:tc>
          <w:tcPr>
            <w:tcW w:w="993" w:type="dxa"/>
            <w:tcBorders>
              <w:top w:val="single" w:sz="4" w:space="0" w:color="7E7E7E"/>
              <w:bottom w:val="single" w:sz="4" w:space="0" w:color="7E7E7E"/>
            </w:tcBorders>
          </w:tcPr>
          <w:p w14:paraId="389CA25E" w14:textId="77777777" w:rsidR="00A808D5" w:rsidRDefault="00EC4B23">
            <w:pPr>
              <w:pStyle w:val="TableParagraph"/>
              <w:spacing w:line="240" w:lineRule="exact"/>
              <w:ind w:left="122"/>
              <w:rPr>
                <w:sz w:val="20"/>
              </w:rPr>
            </w:pPr>
            <w:bookmarkStart w:id="668" w:name="2010/11_"/>
            <w:bookmarkEnd w:id="668"/>
            <w:r>
              <w:rPr>
                <w:spacing w:val="-2"/>
                <w:sz w:val="20"/>
              </w:rPr>
              <w:t>2010/11</w:t>
            </w:r>
          </w:p>
        </w:tc>
        <w:tc>
          <w:tcPr>
            <w:tcW w:w="3100" w:type="dxa"/>
            <w:tcBorders>
              <w:top w:val="single" w:sz="4" w:space="0" w:color="7E7E7E"/>
              <w:bottom w:val="single" w:sz="4" w:space="0" w:color="7E7E7E"/>
            </w:tcBorders>
          </w:tcPr>
          <w:p w14:paraId="6C0DCDBB" w14:textId="77777777" w:rsidR="00A808D5" w:rsidRDefault="00EC4B23">
            <w:pPr>
              <w:pStyle w:val="TableParagraph"/>
              <w:spacing w:line="240" w:lineRule="exact"/>
              <w:ind w:left="140" w:right="156"/>
              <w:jc w:val="center"/>
              <w:rPr>
                <w:sz w:val="20"/>
              </w:rPr>
            </w:pPr>
            <w:bookmarkStart w:id="669" w:name="41.6_"/>
            <w:bookmarkEnd w:id="669"/>
            <w:r>
              <w:rPr>
                <w:spacing w:val="-4"/>
                <w:sz w:val="20"/>
              </w:rPr>
              <w:t>41.6</w:t>
            </w:r>
          </w:p>
        </w:tc>
        <w:tc>
          <w:tcPr>
            <w:tcW w:w="2122" w:type="dxa"/>
            <w:tcBorders>
              <w:top w:val="single" w:sz="4" w:space="0" w:color="7E7E7E"/>
              <w:bottom w:val="single" w:sz="4" w:space="0" w:color="7E7E7E"/>
            </w:tcBorders>
          </w:tcPr>
          <w:p w14:paraId="689A7A1D" w14:textId="77777777" w:rsidR="00A808D5" w:rsidRDefault="00EC4B23">
            <w:pPr>
              <w:pStyle w:val="TableParagraph"/>
              <w:spacing w:line="240" w:lineRule="exact"/>
              <w:ind w:left="165" w:right="166"/>
              <w:jc w:val="center"/>
              <w:rPr>
                <w:sz w:val="20"/>
              </w:rPr>
            </w:pPr>
            <w:bookmarkStart w:id="670" w:name="57.1_"/>
            <w:bookmarkEnd w:id="670"/>
            <w:r>
              <w:rPr>
                <w:spacing w:val="-4"/>
                <w:sz w:val="20"/>
              </w:rPr>
              <w:t>57.1</w:t>
            </w:r>
          </w:p>
        </w:tc>
        <w:tc>
          <w:tcPr>
            <w:tcW w:w="2482" w:type="dxa"/>
            <w:tcBorders>
              <w:top w:val="single" w:sz="4" w:space="0" w:color="7E7E7E"/>
              <w:bottom w:val="single" w:sz="4" w:space="0" w:color="7E7E7E"/>
            </w:tcBorders>
          </w:tcPr>
          <w:p w14:paraId="094B9C0E" w14:textId="77777777" w:rsidR="00A808D5" w:rsidRDefault="00EC4B23">
            <w:pPr>
              <w:pStyle w:val="TableParagraph"/>
              <w:spacing w:line="240" w:lineRule="exact"/>
              <w:ind w:left="185" w:right="191"/>
              <w:jc w:val="center"/>
              <w:rPr>
                <w:sz w:val="20"/>
              </w:rPr>
            </w:pPr>
            <w:bookmarkStart w:id="671" w:name="57.4_"/>
            <w:bookmarkEnd w:id="671"/>
            <w:r>
              <w:rPr>
                <w:spacing w:val="-4"/>
                <w:sz w:val="20"/>
              </w:rPr>
              <w:t>57.4</w:t>
            </w:r>
          </w:p>
        </w:tc>
      </w:tr>
      <w:tr w:rsidR="00A808D5" w14:paraId="233E266E" w14:textId="77777777">
        <w:trPr>
          <w:trHeight w:val="299"/>
        </w:trPr>
        <w:tc>
          <w:tcPr>
            <w:tcW w:w="993" w:type="dxa"/>
            <w:tcBorders>
              <w:top w:val="single" w:sz="4" w:space="0" w:color="7E7E7E"/>
              <w:bottom w:val="single" w:sz="4" w:space="0" w:color="7E7E7E"/>
            </w:tcBorders>
          </w:tcPr>
          <w:p w14:paraId="256511B3" w14:textId="77777777" w:rsidR="00A808D5" w:rsidRDefault="00EC4B23">
            <w:pPr>
              <w:pStyle w:val="TableParagraph"/>
              <w:spacing w:line="239" w:lineRule="exact"/>
              <w:ind w:left="122"/>
              <w:rPr>
                <w:sz w:val="20"/>
              </w:rPr>
            </w:pPr>
            <w:bookmarkStart w:id="672" w:name="2011/12_"/>
            <w:bookmarkEnd w:id="672"/>
            <w:r>
              <w:rPr>
                <w:spacing w:val="-2"/>
                <w:sz w:val="20"/>
              </w:rPr>
              <w:t>2011/12</w:t>
            </w:r>
          </w:p>
        </w:tc>
        <w:tc>
          <w:tcPr>
            <w:tcW w:w="3100" w:type="dxa"/>
            <w:tcBorders>
              <w:top w:val="single" w:sz="4" w:space="0" w:color="7E7E7E"/>
              <w:bottom w:val="single" w:sz="4" w:space="0" w:color="7E7E7E"/>
            </w:tcBorders>
          </w:tcPr>
          <w:p w14:paraId="3164D18D" w14:textId="77777777" w:rsidR="00A808D5" w:rsidRDefault="00EC4B23">
            <w:pPr>
              <w:pStyle w:val="TableParagraph"/>
              <w:spacing w:line="239" w:lineRule="exact"/>
              <w:ind w:left="140" w:right="156"/>
              <w:jc w:val="center"/>
              <w:rPr>
                <w:sz w:val="20"/>
              </w:rPr>
            </w:pPr>
            <w:bookmarkStart w:id="673" w:name="42.8_"/>
            <w:bookmarkEnd w:id="673"/>
            <w:r>
              <w:rPr>
                <w:spacing w:val="-4"/>
                <w:sz w:val="20"/>
              </w:rPr>
              <w:t>42.8</w:t>
            </w:r>
          </w:p>
        </w:tc>
        <w:tc>
          <w:tcPr>
            <w:tcW w:w="2122" w:type="dxa"/>
            <w:tcBorders>
              <w:top w:val="single" w:sz="4" w:space="0" w:color="7E7E7E"/>
              <w:bottom w:val="single" w:sz="4" w:space="0" w:color="7E7E7E"/>
            </w:tcBorders>
          </w:tcPr>
          <w:p w14:paraId="03C7D9AE" w14:textId="77777777" w:rsidR="00A808D5" w:rsidRDefault="00EC4B23">
            <w:pPr>
              <w:pStyle w:val="TableParagraph"/>
              <w:spacing w:line="239" w:lineRule="exact"/>
              <w:ind w:left="165" w:right="166"/>
              <w:jc w:val="center"/>
              <w:rPr>
                <w:sz w:val="20"/>
              </w:rPr>
            </w:pPr>
            <w:bookmarkStart w:id="674" w:name="62.9_"/>
            <w:bookmarkEnd w:id="674"/>
            <w:r>
              <w:rPr>
                <w:spacing w:val="-4"/>
                <w:sz w:val="20"/>
              </w:rPr>
              <w:t>62.9</w:t>
            </w:r>
          </w:p>
        </w:tc>
        <w:tc>
          <w:tcPr>
            <w:tcW w:w="2482" w:type="dxa"/>
            <w:tcBorders>
              <w:top w:val="single" w:sz="4" w:space="0" w:color="7E7E7E"/>
              <w:bottom w:val="single" w:sz="4" w:space="0" w:color="7E7E7E"/>
            </w:tcBorders>
          </w:tcPr>
          <w:p w14:paraId="24F69851" w14:textId="77777777" w:rsidR="00A808D5" w:rsidRDefault="00EC4B23">
            <w:pPr>
              <w:pStyle w:val="TableParagraph"/>
              <w:spacing w:line="239" w:lineRule="exact"/>
              <w:ind w:left="185" w:right="191"/>
              <w:jc w:val="center"/>
              <w:rPr>
                <w:sz w:val="20"/>
              </w:rPr>
            </w:pPr>
            <w:bookmarkStart w:id="675" w:name="62.0_"/>
            <w:bookmarkEnd w:id="675"/>
            <w:r>
              <w:rPr>
                <w:spacing w:val="-4"/>
                <w:sz w:val="20"/>
              </w:rPr>
              <w:t>62.0</w:t>
            </w:r>
          </w:p>
        </w:tc>
      </w:tr>
      <w:tr w:rsidR="00A808D5" w14:paraId="2631757C" w14:textId="77777777">
        <w:trPr>
          <w:trHeight w:val="299"/>
        </w:trPr>
        <w:tc>
          <w:tcPr>
            <w:tcW w:w="993" w:type="dxa"/>
            <w:tcBorders>
              <w:top w:val="single" w:sz="4" w:space="0" w:color="7E7E7E"/>
              <w:bottom w:val="single" w:sz="4" w:space="0" w:color="7E7E7E"/>
            </w:tcBorders>
          </w:tcPr>
          <w:p w14:paraId="22551CFC" w14:textId="77777777" w:rsidR="00A808D5" w:rsidRDefault="00EC4B23">
            <w:pPr>
              <w:pStyle w:val="TableParagraph"/>
              <w:spacing w:line="239" w:lineRule="exact"/>
              <w:ind w:left="122"/>
              <w:rPr>
                <w:sz w:val="20"/>
              </w:rPr>
            </w:pPr>
            <w:bookmarkStart w:id="676" w:name="2012/13_"/>
            <w:bookmarkEnd w:id="676"/>
            <w:r>
              <w:rPr>
                <w:spacing w:val="-2"/>
                <w:sz w:val="20"/>
              </w:rPr>
              <w:t>2012/13</w:t>
            </w:r>
          </w:p>
        </w:tc>
        <w:tc>
          <w:tcPr>
            <w:tcW w:w="3100" w:type="dxa"/>
            <w:tcBorders>
              <w:top w:val="single" w:sz="4" w:space="0" w:color="7E7E7E"/>
              <w:bottom w:val="single" w:sz="4" w:space="0" w:color="7E7E7E"/>
            </w:tcBorders>
          </w:tcPr>
          <w:p w14:paraId="3645ACEA" w14:textId="77777777" w:rsidR="00A808D5" w:rsidRDefault="00EC4B23">
            <w:pPr>
              <w:pStyle w:val="TableParagraph"/>
              <w:spacing w:line="239" w:lineRule="exact"/>
              <w:ind w:left="140" w:right="156"/>
              <w:jc w:val="center"/>
              <w:rPr>
                <w:sz w:val="20"/>
              </w:rPr>
            </w:pPr>
            <w:bookmarkStart w:id="677" w:name="46.3_"/>
            <w:bookmarkEnd w:id="677"/>
            <w:r>
              <w:rPr>
                <w:spacing w:val="-4"/>
                <w:sz w:val="20"/>
              </w:rPr>
              <w:t>46.3</w:t>
            </w:r>
          </w:p>
        </w:tc>
        <w:tc>
          <w:tcPr>
            <w:tcW w:w="2122" w:type="dxa"/>
            <w:tcBorders>
              <w:top w:val="single" w:sz="4" w:space="0" w:color="7E7E7E"/>
              <w:bottom w:val="single" w:sz="4" w:space="0" w:color="7E7E7E"/>
            </w:tcBorders>
          </w:tcPr>
          <w:p w14:paraId="2A075DC8" w14:textId="77777777" w:rsidR="00A808D5" w:rsidRDefault="00EC4B23">
            <w:pPr>
              <w:pStyle w:val="TableParagraph"/>
              <w:spacing w:line="239" w:lineRule="exact"/>
              <w:ind w:left="165" w:right="166"/>
              <w:jc w:val="center"/>
              <w:rPr>
                <w:sz w:val="20"/>
              </w:rPr>
            </w:pPr>
            <w:r>
              <w:rPr>
                <w:spacing w:val="-4"/>
                <w:sz w:val="20"/>
              </w:rPr>
              <w:t>69.3</w:t>
            </w:r>
          </w:p>
        </w:tc>
        <w:tc>
          <w:tcPr>
            <w:tcW w:w="2482" w:type="dxa"/>
            <w:tcBorders>
              <w:top w:val="single" w:sz="4" w:space="0" w:color="7E7E7E"/>
              <w:bottom w:val="single" w:sz="4" w:space="0" w:color="7E7E7E"/>
            </w:tcBorders>
          </w:tcPr>
          <w:p w14:paraId="77A59426" w14:textId="77777777" w:rsidR="00A808D5" w:rsidRDefault="00EC4B23">
            <w:pPr>
              <w:pStyle w:val="TableParagraph"/>
              <w:spacing w:line="239" w:lineRule="exact"/>
              <w:ind w:left="185" w:right="191"/>
              <w:jc w:val="center"/>
              <w:rPr>
                <w:sz w:val="20"/>
              </w:rPr>
            </w:pPr>
            <w:bookmarkStart w:id="678" w:name="81.7_"/>
            <w:bookmarkEnd w:id="678"/>
            <w:r>
              <w:rPr>
                <w:spacing w:val="-4"/>
                <w:sz w:val="20"/>
              </w:rPr>
              <w:t>81.7</w:t>
            </w:r>
          </w:p>
        </w:tc>
      </w:tr>
      <w:tr w:rsidR="00A808D5" w14:paraId="485FD883" w14:textId="77777777">
        <w:trPr>
          <w:trHeight w:val="302"/>
        </w:trPr>
        <w:tc>
          <w:tcPr>
            <w:tcW w:w="993" w:type="dxa"/>
            <w:tcBorders>
              <w:top w:val="single" w:sz="4" w:space="0" w:color="7E7E7E"/>
              <w:bottom w:val="single" w:sz="4" w:space="0" w:color="7E7E7E"/>
            </w:tcBorders>
          </w:tcPr>
          <w:p w14:paraId="5274DD4E" w14:textId="77777777" w:rsidR="00A808D5" w:rsidRDefault="00EC4B23">
            <w:pPr>
              <w:pStyle w:val="TableParagraph"/>
              <w:spacing w:before="1"/>
              <w:ind w:left="122"/>
              <w:rPr>
                <w:sz w:val="20"/>
              </w:rPr>
            </w:pPr>
            <w:bookmarkStart w:id="679" w:name="2013/14_"/>
            <w:bookmarkEnd w:id="679"/>
            <w:r>
              <w:rPr>
                <w:spacing w:val="-2"/>
                <w:sz w:val="20"/>
              </w:rPr>
              <w:t>2013/14</w:t>
            </w:r>
          </w:p>
        </w:tc>
        <w:tc>
          <w:tcPr>
            <w:tcW w:w="3100" w:type="dxa"/>
            <w:tcBorders>
              <w:top w:val="single" w:sz="4" w:space="0" w:color="7E7E7E"/>
              <w:bottom w:val="single" w:sz="4" w:space="0" w:color="7E7E7E"/>
            </w:tcBorders>
          </w:tcPr>
          <w:p w14:paraId="685AC935" w14:textId="77777777" w:rsidR="00A808D5" w:rsidRDefault="00EC4B23">
            <w:pPr>
              <w:pStyle w:val="TableParagraph"/>
              <w:spacing w:before="1"/>
              <w:ind w:left="140" w:right="156"/>
              <w:jc w:val="center"/>
              <w:rPr>
                <w:sz w:val="20"/>
              </w:rPr>
            </w:pPr>
            <w:bookmarkStart w:id="680" w:name="46.7_"/>
            <w:bookmarkEnd w:id="680"/>
            <w:r>
              <w:rPr>
                <w:spacing w:val="-4"/>
                <w:sz w:val="20"/>
              </w:rPr>
              <w:t>46.7</w:t>
            </w:r>
          </w:p>
        </w:tc>
        <w:tc>
          <w:tcPr>
            <w:tcW w:w="2122" w:type="dxa"/>
            <w:tcBorders>
              <w:top w:val="single" w:sz="4" w:space="0" w:color="7E7E7E"/>
              <w:bottom w:val="single" w:sz="4" w:space="0" w:color="7E7E7E"/>
            </w:tcBorders>
          </w:tcPr>
          <w:p w14:paraId="7DE5E837" w14:textId="77777777" w:rsidR="00A808D5" w:rsidRDefault="00EC4B23">
            <w:pPr>
              <w:pStyle w:val="TableParagraph"/>
              <w:spacing w:before="1"/>
              <w:ind w:left="165" w:right="166"/>
              <w:jc w:val="center"/>
              <w:rPr>
                <w:sz w:val="20"/>
              </w:rPr>
            </w:pPr>
            <w:r>
              <w:rPr>
                <w:spacing w:val="-4"/>
                <w:sz w:val="20"/>
              </w:rPr>
              <w:t>69.3</w:t>
            </w:r>
          </w:p>
        </w:tc>
        <w:tc>
          <w:tcPr>
            <w:tcW w:w="2482" w:type="dxa"/>
            <w:tcBorders>
              <w:top w:val="single" w:sz="4" w:space="0" w:color="7E7E7E"/>
              <w:bottom w:val="single" w:sz="4" w:space="0" w:color="7E7E7E"/>
            </w:tcBorders>
          </w:tcPr>
          <w:p w14:paraId="780A90BF" w14:textId="77777777" w:rsidR="00A808D5" w:rsidRDefault="00EC4B23">
            <w:pPr>
              <w:pStyle w:val="TableParagraph"/>
              <w:spacing w:before="1"/>
              <w:ind w:left="185" w:right="191"/>
              <w:jc w:val="center"/>
              <w:rPr>
                <w:sz w:val="20"/>
              </w:rPr>
            </w:pPr>
            <w:bookmarkStart w:id="681" w:name="70.4_"/>
            <w:bookmarkEnd w:id="681"/>
            <w:r>
              <w:rPr>
                <w:spacing w:val="-4"/>
                <w:sz w:val="20"/>
              </w:rPr>
              <w:t>70.4</w:t>
            </w:r>
          </w:p>
        </w:tc>
      </w:tr>
      <w:tr w:rsidR="00A808D5" w14:paraId="6D59FFFB" w14:textId="77777777">
        <w:trPr>
          <w:trHeight w:val="299"/>
        </w:trPr>
        <w:tc>
          <w:tcPr>
            <w:tcW w:w="993" w:type="dxa"/>
            <w:tcBorders>
              <w:top w:val="single" w:sz="4" w:space="0" w:color="7E7E7E"/>
              <w:bottom w:val="single" w:sz="4" w:space="0" w:color="7E7E7E"/>
            </w:tcBorders>
          </w:tcPr>
          <w:p w14:paraId="2001ED70" w14:textId="77777777" w:rsidR="00A808D5" w:rsidRDefault="00EC4B23">
            <w:pPr>
              <w:pStyle w:val="TableParagraph"/>
              <w:spacing w:line="239" w:lineRule="exact"/>
              <w:ind w:left="122"/>
              <w:rPr>
                <w:sz w:val="20"/>
              </w:rPr>
            </w:pPr>
            <w:bookmarkStart w:id="682" w:name="2014/15_"/>
            <w:bookmarkEnd w:id="682"/>
            <w:r>
              <w:rPr>
                <w:spacing w:val="-2"/>
                <w:sz w:val="20"/>
              </w:rPr>
              <w:t>2014/15</w:t>
            </w:r>
          </w:p>
        </w:tc>
        <w:tc>
          <w:tcPr>
            <w:tcW w:w="3100" w:type="dxa"/>
            <w:tcBorders>
              <w:top w:val="single" w:sz="4" w:space="0" w:color="7E7E7E"/>
              <w:bottom w:val="single" w:sz="4" w:space="0" w:color="7E7E7E"/>
            </w:tcBorders>
          </w:tcPr>
          <w:p w14:paraId="04FE9EFC" w14:textId="77777777" w:rsidR="00A808D5" w:rsidRDefault="00EC4B23">
            <w:pPr>
              <w:pStyle w:val="TableParagraph"/>
              <w:spacing w:line="239" w:lineRule="exact"/>
              <w:ind w:left="140" w:right="156"/>
              <w:jc w:val="center"/>
              <w:rPr>
                <w:sz w:val="20"/>
              </w:rPr>
            </w:pPr>
            <w:bookmarkStart w:id="683" w:name="44.0_"/>
            <w:bookmarkEnd w:id="683"/>
            <w:r>
              <w:rPr>
                <w:spacing w:val="-4"/>
                <w:sz w:val="20"/>
              </w:rPr>
              <w:t>44.0</w:t>
            </w:r>
          </w:p>
        </w:tc>
        <w:tc>
          <w:tcPr>
            <w:tcW w:w="2122" w:type="dxa"/>
            <w:tcBorders>
              <w:top w:val="single" w:sz="4" w:space="0" w:color="7E7E7E"/>
              <w:bottom w:val="single" w:sz="4" w:space="0" w:color="7E7E7E"/>
            </w:tcBorders>
          </w:tcPr>
          <w:p w14:paraId="3725CCFD" w14:textId="77777777" w:rsidR="00A808D5" w:rsidRDefault="00EC4B23">
            <w:pPr>
              <w:pStyle w:val="TableParagraph"/>
              <w:spacing w:line="239" w:lineRule="exact"/>
              <w:ind w:left="165" w:right="166"/>
              <w:jc w:val="center"/>
              <w:rPr>
                <w:sz w:val="20"/>
              </w:rPr>
            </w:pPr>
            <w:bookmarkStart w:id="684" w:name="69.3_"/>
            <w:bookmarkEnd w:id="684"/>
            <w:r>
              <w:rPr>
                <w:spacing w:val="-4"/>
                <w:sz w:val="20"/>
              </w:rPr>
              <w:t>69.3</w:t>
            </w:r>
          </w:p>
        </w:tc>
        <w:tc>
          <w:tcPr>
            <w:tcW w:w="2482" w:type="dxa"/>
            <w:tcBorders>
              <w:top w:val="single" w:sz="4" w:space="0" w:color="7E7E7E"/>
              <w:bottom w:val="single" w:sz="4" w:space="0" w:color="7E7E7E"/>
            </w:tcBorders>
          </w:tcPr>
          <w:p w14:paraId="4035DC87" w14:textId="77777777" w:rsidR="00A808D5" w:rsidRDefault="00EC4B23">
            <w:pPr>
              <w:pStyle w:val="TableParagraph"/>
              <w:spacing w:line="239" w:lineRule="exact"/>
              <w:ind w:left="185" w:right="191"/>
              <w:jc w:val="center"/>
              <w:rPr>
                <w:sz w:val="20"/>
              </w:rPr>
            </w:pPr>
            <w:bookmarkStart w:id="685" w:name="69.2_"/>
            <w:bookmarkEnd w:id="685"/>
            <w:r>
              <w:rPr>
                <w:spacing w:val="-4"/>
                <w:sz w:val="20"/>
              </w:rPr>
              <w:t>69.2</w:t>
            </w:r>
          </w:p>
        </w:tc>
      </w:tr>
      <w:tr w:rsidR="00A808D5" w14:paraId="4FBE3BD5" w14:textId="77777777">
        <w:trPr>
          <w:trHeight w:val="299"/>
        </w:trPr>
        <w:tc>
          <w:tcPr>
            <w:tcW w:w="993" w:type="dxa"/>
            <w:tcBorders>
              <w:top w:val="single" w:sz="4" w:space="0" w:color="7E7E7E"/>
              <w:bottom w:val="single" w:sz="4" w:space="0" w:color="7E7E7E"/>
            </w:tcBorders>
          </w:tcPr>
          <w:p w14:paraId="30BE3154" w14:textId="77777777" w:rsidR="00A808D5" w:rsidRDefault="00EC4B23">
            <w:pPr>
              <w:pStyle w:val="TableParagraph"/>
              <w:spacing w:line="239" w:lineRule="exact"/>
              <w:ind w:left="122"/>
              <w:rPr>
                <w:sz w:val="20"/>
              </w:rPr>
            </w:pPr>
            <w:bookmarkStart w:id="686" w:name="2015/16_"/>
            <w:bookmarkEnd w:id="686"/>
            <w:r>
              <w:rPr>
                <w:spacing w:val="-2"/>
                <w:sz w:val="20"/>
              </w:rPr>
              <w:t>2015/16</w:t>
            </w:r>
          </w:p>
        </w:tc>
        <w:tc>
          <w:tcPr>
            <w:tcW w:w="3100" w:type="dxa"/>
            <w:tcBorders>
              <w:top w:val="single" w:sz="4" w:space="0" w:color="7E7E7E"/>
              <w:bottom w:val="single" w:sz="4" w:space="0" w:color="7E7E7E"/>
            </w:tcBorders>
          </w:tcPr>
          <w:p w14:paraId="0B7721C9" w14:textId="77777777" w:rsidR="00A808D5" w:rsidRDefault="00EC4B23">
            <w:pPr>
              <w:pStyle w:val="TableParagraph"/>
              <w:spacing w:line="239" w:lineRule="exact"/>
              <w:ind w:left="140" w:right="156"/>
              <w:jc w:val="center"/>
              <w:rPr>
                <w:sz w:val="20"/>
              </w:rPr>
            </w:pPr>
            <w:bookmarkStart w:id="687" w:name="42.3_"/>
            <w:bookmarkEnd w:id="687"/>
            <w:r>
              <w:rPr>
                <w:spacing w:val="-4"/>
                <w:sz w:val="20"/>
              </w:rPr>
              <w:t>42.3</w:t>
            </w:r>
          </w:p>
        </w:tc>
        <w:tc>
          <w:tcPr>
            <w:tcW w:w="2122" w:type="dxa"/>
            <w:tcBorders>
              <w:top w:val="single" w:sz="4" w:space="0" w:color="7E7E7E"/>
              <w:bottom w:val="single" w:sz="4" w:space="0" w:color="7E7E7E"/>
            </w:tcBorders>
          </w:tcPr>
          <w:p w14:paraId="7457CD52" w14:textId="77777777" w:rsidR="00A808D5" w:rsidRDefault="00EC4B23">
            <w:pPr>
              <w:pStyle w:val="TableParagraph"/>
              <w:spacing w:line="239" w:lineRule="exact"/>
              <w:ind w:left="165" w:right="166"/>
              <w:jc w:val="center"/>
              <w:rPr>
                <w:sz w:val="20"/>
              </w:rPr>
            </w:pPr>
            <w:r>
              <w:rPr>
                <w:spacing w:val="-4"/>
                <w:sz w:val="20"/>
              </w:rPr>
              <w:t>70.0</w:t>
            </w:r>
          </w:p>
        </w:tc>
        <w:tc>
          <w:tcPr>
            <w:tcW w:w="2482" w:type="dxa"/>
            <w:tcBorders>
              <w:top w:val="single" w:sz="4" w:space="0" w:color="7E7E7E"/>
              <w:bottom w:val="single" w:sz="4" w:space="0" w:color="7E7E7E"/>
            </w:tcBorders>
          </w:tcPr>
          <w:p w14:paraId="676CB08F" w14:textId="77777777" w:rsidR="00A808D5" w:rsidRDefault="00EC4B23">
            <w:pPr>
              <w:pStyle w:val="TableParagraph"/>
              <w:spacing w:line="239" w:lineRule="exact"/>
              <w:ind w:left="185" w:right="191"/>
              <w:jc w:val="center"/>
              <w:rPr>
                <w:sz w:val="20"/>
              </w:rPr>
            </w:pPr>
            <w:bookmarkStart w:id="688" w:name="75.2_"/>
            <w:bookmarkEnd w:id="688"/>
            <w:r>
              <w:rPr>
                <w:spacing w:val="-4"/>
                <w:sz w:val="20"/>
              </w:rPr>
              <w:t>75.2</w:t>
            </w:r>
          </w:p>
        </w:tc>
      </w:tr>
      <w:tr w:rsidR="00A808D5" w14:paraId="5C4C0FF5" w14:textId="77777777">
        <w:trPr>
          <w:trHeight w:val="299"/>
        </w:trPr>
        <w:tc>
          <w:tcPr>
            <w:tcW w:w="993" w:type="dxa"/>
            <w:tcBorders>
              <w:top w:val="single" w:sz="4" w:space="0" w:color="7E7E7E"/>
              <w:bottom w:val="single" w:sz="4" w:space="0" w:color="7E7E7E"/>
            </w:tcBorders>
          </w:tcPr>
          <w:p w14:paraId="500A4B12" w14:textId="77777777" w:rsidR="00A808D5" w:rsidRDefault="00EC4B23">
            <w:pPr>
              <w:pStyle w:val="TableParagraph"/>
              <w:spacing w:line="239" w:lineRule="exact"/>
              <w:ind w:left="122"/>
              <w:rPr>
                <w:sz w:val="20"/>
              </w:rPr>
            </w:pPr>
            <w:bookmarkStart w:id="689" w:name="2016/17_"/>
            <w:bookmarkEnd w:id="689"/>
            <w:r>
              <w:rPr>
                <w:spacing w:val="-2"/>
                <w:sz w:val="20"/>
              </w:rPr>
              <w:t>2016/17</w:t>
            </w:r>
          </w:p>
        </w:tc>
        <w:tc>
          <w:tcPr>
            <w:tcW w:w="3100" w:type="dxa"/>
            <w:tcBorders>
              <w:top w:val="single" w:sz="4" w:space="0" w:color="7E7E7E"/>
              <w:bottom w:val="single" w:sz="4" w:space="0" w:color="7E7E7E"/>
            </w:tcBorders>
          </w:tcPr>
          <w:p w14:paraId="35EED292" w14:textId="77777777" w:rsidR="00A808D5" w:rsidRDefault="00EC4B23">
            <w:pPr>
              <w:pStyle w:val="TableParagraph"/>
              <w:spacing w:line="239" w:lineRule="exact"/>
              <w:ind w:left="140" w:right="156"/>
              <w:jc w:val="center"/>
              <w:rPr>
                <w:sz w:val="20"/>
              </w:rPr>
            </w:pPr>
            <w:bookmarkStart w:id="690" w:name="40.6_"/>
            <w:bookmarkEnd w:id="690"/>
            <w:r>
              <w:rPr>
                <w:spacing w:val="-4"/>
                <w:sz w:val="20"/>
              </w:rPr>
              <w:t>40.6</w:t>
            </w:r>
          </w:p>
        </w:tc>
        <w:tc>
          <w:tcPr>
            <w:tcW w:w="2122" w:type="dxa"/>
            <w:tcBorders>
              <w:top w:val="single" w:sz="4" w:space="0" w:color="7E7E7E"/>
              <w:bottom w:val="single" w:sz="4" w:space="0" w:color="7E7E7E"/>
            </w:tcBorders>
          </w:tcPr>
          <w:p w14:paraId="26110D7F" w14:textId="77777777" w:rsidR="00A808D5" w:rsidRDefault="00EC4B23">
            <w:pPr>
              <w:pStyle w:val="TableParagraph"/>
              <w:spacing w:line="239" w:lineRule="exact"/>
              <w:ind w:left="165" w:right="166"/>
              <w:jc w:val="center"/>
              <w:rPr>
                <w:sz w:val="20"/>
              </w:rPr>
            </w:pPr>
            <w:r>
              <w:rPr>
                <w:spacing w:val="-4"/>
                <w:sz w:val="20"/>
              </w:rPr>
              <w:t>70.0</w:t>
            </w:r>
          </w:p>
        </w:tc>
        <w:tc>
          <w:tcPr>
            <w:tcW w:w="2482" w:type="dxa"/>
            <w:tcBorders>
              <w:top w:val="single" w:sz="4" w:space="0" w:color="7E7E7E"/>
              <w:bottom w:val="single" w:sz="4" w:space="0" w:color="7E7E7E"/>
            </w:tcBorders>
          </w:tcPr>
          <w:p w14:paraId="773F8E89" w14:textId="77777777" w:rsidR="00A808D5" w:rsidRDefault="00EC4B23">
            <w:pPr>
              <w:pStyle w:val="TableParagraph"/>
              <w:spacing w:line="239" w:lineRule="exact"/>
              <w:ind w:left="185" w:right="191"/>
              <w:jc w:val="center"/>
              <w:rPr>
                <w:sz w:val="20"/>
              </w:rPr>
            </w:pPr>
            <w:bookmarkStart w:id="691" w:name="73.7_"/>
            <w:bookmarkEnd w:id="691"/>
            <w:r>
              <w:rPr>
                <w:spacing w:val="-4"/>
                <w:sz w:val="20"/>
              </w:rPr>
              <w:t>73.7</w:t>
            </w:r>
          </w:p>
        </w:tc>
      </w:tr>
      <w:tr w:rsidR="00A808D5" w14:paraId="47EE84CD" w14:textId="77777777">
        <w:trPr>
          <w:trHeight w:val="299"/>
        </w:trPr>
        <w:tc>
          <w:tcPr>
            <w:tcW w:w="993" w:type="dxa"/>
            <w:tcBorders>
              <w:top w:val="single" w:sz="4" w:space="0" w:color="7E7E7E"/>
              <w:bottom w:val="single" w:sz="4" w:space="0" w:color="7E7E7E"/>
            </w:tcBorders>
          </w:tcPr>
          <w:p w14:paraId="6D0D234F" w14:textId="77777777" w:rsidR="00A808D5" w:rsidRDefault="00EC4B23">
            <w:pPr>
              <w:pStyle w:val="TableParagraph"/>
              <w:spacing w:line="239" w:lineRule="exact"/>
              <w:ind w:left="122"/>
              <w:rPr>
                <w:sz w:val="20"/>
              </w:rPr>
            </w:pPr>
            <w:bookmarkStart w:id="692" w:name="2017/18_"/>
            <w:bookmarkEnd w:id="692"/>
            <w:r>
              <w:rPr>
                <w:spacing w:val="-2"/>
                <w:sz w:val="20"/>
              </w:rPr>
              <w:t>2017/18</w:t>
            </w:r>
          </w:p>
        </w:tc>
        <w:tc>
          <w:tcPr>
            <w:tcW w:w="3100" w:type="dxa"/>
            <w:tcBorders>
              <w:top w:val="single" w:sz="4" w:space="0" w:color="7E7E7E"/>
              <w:bottom w:val="single" w:sz="4" w:space="0" w:color="7E7E7E"/>
            </w:tcBorders>
          </w:tcPr>
          <w:p w14:paraId="2C1090D3" w14:textId="77777777" w:rsidR="00A808D5" w:rsidRDefault="00EC4B23">
            <w:pPr>
              <w:pStyle w:val="TableParagraph"/>
              <w:spacing w:line="239" w:lineRule="exact"/>
              <w:ind w:left="140" w:right="156"/>
              <w:jc w:val="center"/>
              <w:rPr>
                <w:sz w:val="20"/>
              </w:rPr>
            </w:pPr>
            <w:bookmarkStart w:id="693" w:name="38.9_"/>
            <w:bookmarkEnd w:id="693"/>
            <w:r>
              <w:rPr>
                <w:spacing w:val="-4"/>
                <w:sz w:val="20"/>
              </w:rPr>
              <w:t>38.9</w:t>
            </w:r>
          </w:p>
        </w:tc>
        <w:tc>
          <w:tcPr>
            <w:tcW w:w="2122" w:type="dxa"/>
            <w:tcBorders>
              <w:top w:val="single" w:sz="4" w:space="0" w:color="7E7E7E"/>
              <w:bottom w:val="single" w:sz="4" w:space="0" w:color="7E7E7E"/>
            </w:tcBorders>
          </w:tcPr>
          <w:p w14:paraId="1290C3B3" w14:textId="77777777" w:rsidR="00A808D5" w:rsidRDefault="00EC4B23">
            <w:pPr>
              <w:pStyle w:val="TableParagraph"/>
              <w:spacing w:line="239" w:lineRule="exact"/>
              <w:ind w:left="165" w:right="166"/>
              <w:jc w:val="center"/>
              <w:rPr>
                <w:sz w:val="20"/>
              </w:rPr>
            </w:pPr>
            <w:r>
              <w:rPr>
                <w:spacing w:val="-4"/>
                <w:sz w:val="20"/>
              </w:rPr>
              <w:t>70.0</w:t>
            </w:r>
          </w:p>
        </w:tc>
        <w:tc>
          <w:tcPr>
            <w:tcW w:w="2482" w:type="dxa"/>
            <w:tcBorders>
              <w:top w:val="single" w:sz="4" w:space="0" w:color="7E7E7E"/>
            </w:tcBorders>
          </w:tcPr>
          <w:p w14:paraId="56B063B9" w14:textId="77777777" w:rsidR="00A808D5" w:rsidRDefault="00EC4B23">
            <w:pPr>
              <w:pStyle w:val="TableParagraph"/>
              <w:spacing w:line="239" w:lineRule="exact"/>
              <w:ind w:left="185" w:right="191"/>
              <w:jc w:val="center"/>
              <w:rPr>
                <w:sz w:val="20"/>
              </w:rPr>
            </w:pPr>
            <w:bookmarkStart w:id="694" w:name="71.6_"/>
            <w:bookmarkEnd w:id="694"/>
            <w:r>
              <w:rPr>
                <w:spacing w:val="-4"/>
                <w:sz w:val="20"/>
              </w:rPr>
              <w:t>71.6</w:t>
            </w:r>
          </w:p>
        </w:tc>
      </w:tr>
      <w:tr w:rsidR="00A808D5" w14:paraId="36CA0668" w14:textId="77777777">
        <w:trPr>
          <w:trHeight w:val="299"/>
        </w:trPr>
        <w:tc>
          <w:tcPr>
            <w:tcW w:w="993" w:type="dxa"/>
            <w:tcBorders>
              <w:top w:val="single" w:sz="4" w:space="0" w:color="7E7E7E"/>
              <w:bottom w:val="single" w:sz="4" w:space="0" w:color="7E7E7E"/>
            </w:tcBorders>
          </w:tcPr>
          <w:p w14:paraId="24698916" w14:textId="77777777" w:rsidR="00A808D5" w:rsidRDefault="00EC4B23">
            <w:pPr>
              <w:pStyle w:val="TableParagraph"/>
              <w:spacing w:line="239" w:lineRule="exact"/>
              <w:ind w:left="122"/>
              <w:rPr>
                <w:sz w:val="20"/>
              </w:rPr>
            </w:pPr>
            <w:bookmarkStart w:id="695" w:name="2018/19_"/>
            <w:bookmarkEnd w:id="695"/>
            <w:r>
              <w:rPr>
                <w:spacing w:val="-2"/>
                <w:sz w:val="20"/>
              </w:rPr>
              <w:t>2018/19</w:t>
            </w:r>
          </w:p>
        </w:tc>
        <w:tc>
          <w:tcPr>
            <w:tcW w:w="3100" w:type="dxa"/>
            <w:tcBorders>
              <w:top w:val="single" w:sz="4" w:space="0" w:color="7E7E7E"/>
              <w:bottom w:val="single" w:sz="4" w:space="0" w:color="7E7E7E"/>
            </w:tcBorders>
          </w:tcPr>
          <w:p w14:paraId="7FBCD7F2" w14:textId="77777777" w:rsidR="00A808D5" w:rsidRDefault="00EC4B23">
            <w:pPr>
              <w:pStyle w:val="TableParagraph"/>
              <w:spacing w:line="239" w:lineRule="exact"/>
              <w:ind w:left="140" w:right="156"/>
              <w:jc w:val="center"/>
              <w:rPr>
                <w:sz w:val="20"/>
              </w:rPr>
            </w:pPr>
            <w:bookmarkStart w:id="696" w:name="30.5_"/>
            <w:bookmarkEnd w:id="696"/>
            <w:r>
              <w:rPr>
                <w:spacing w:val="-4"/>
                <w:sz w:val="20"/>
              </w:rPr>
              <w:t>30.5</w:t>
            </w:r>
          </w:p>
        </w:tc>
        <w:tc>
          <w:tcPr>
            <w:tcW w:w="2122" w:type="dxa"/>
            <w:tcBorders>
              <w:top w:val="single" w:sz="4" w:space="0" w:color="7E7E7E"/>
              <w:bottom w:val="single" w:sz="4" w:space="0" w:color="7E7E7E"/>
            </w:tcBorders>
          </w:tcPr>
          <w:p w14:paraId="0AB55FA5" w14:textId="77777777" w:rsidR="00A808D5" w:rsidRDefault="00EC4B23">
            <w:pPr>
              <w:pStyle w:val="TableParagraph"/>
              <w:spacing w:line="239" w:lineRule="exact"/>
              <w:ind w:left="165" w:right="166"/>
              <w:jc w:val="center"/>
              <w:rPr>
                <w:sz w:val="20"/>
              </w:rPr>
            </w:pPr>
            <w:bookmarkStart w:id="697" w:name="70.0_"/>
            <w:bookmarkEnd w:id="697"/>
            <w:r>
              <w:rPr>
                <w:spacing w:val="-4"/>
                <w:sz w:val="20"/>
              </w:rPr>
              <w:t>70.0</w:t>
            </w:r>
          </w:p>
        </w:tc>
        <w:tc>
          <w:tcPr>
            <w:tcW w:w="2482" w:type="dxa"/>
            <w:tcBorders>
              <w:bottom w:val="single" w:sz="4" w:space="0" w:color="7E7E7E"/>
            </w:tcBorders>
          </w:tcPr>
          <w:p w14:paraId="6B22F2D0" w14:textId="77777777" w:rsidR="00A808D5" w:rsidRDefault="00EC4B23">
            <w:pPr>
              <w:pStyle w:val="TableParagraph"/>
              <w:spacing w:line="239" w:lineRule="exact"/>
              <w:ind w:left="183" w:right="191"/>
              <w:jc w:val="center"/>
              <w:rPr>
                <w:sz w:val="20"/>
              </w:rPr>
            </w:pPr>
            <w:bookmarkStart w:id="698" w:name="TBA_"/>
            <w:bookmarkEnd w:id="698"/>
            <w:r>
              <w:rPr>
                <w:spacing w:val="-5"/>
                <w:sz w:val="20"/>
              </w:rPr>
              <w:t>TBA</w:t>
            </w:r>
          </w:p>
        </w:tc>
      </w:tr>
      <w:tr w:rsidR="00A808D5" w14:paraId="7D90FA27" w14:textId="77777777">
        <w:trPr>
          <w:trHeight w:val="302"/>
        </w:trPr>
        <w:tc>
          <w:tcPr>
            <w:tcW w:w="993" w:type="dxa"/>
            <w:tcBorders>
              <w:top w:val="single" w:sz="4" w:space="0" w:color="7E7E7E"/>
              <w:bottom w:val="single" w:sz="4" w:space="0" w:color="7E7E7E"/>
            </w:tcBorders>
          </w:tcPr>
          <w:p w14:paraId="7F648C88" w14:textId="77777777" w:rsidR="00A808D5" w:rsidRDefault="00EC4B23">
            <w:pPr>
              <w:pStyle w:val="TableParagraph"/>
              <w:spacing w:before="1"/>
              <w:ind w:left="122"/>
              <w:rPr>
                <w:sz w:val="20"/>
              </w:rPr>
            </w:pPr>
            <w:r>
              <w:rPr>
                <w:spacing w:val="-2"/>
                <w:sz w:val="20"/>
              </w:rPr>
              <w:t>Total</w:t>
            </w:r>
          </w:p>
        </w:tc>
        <w:tc>
          <w:tcPr>
            <w:tcW w:w="3100" w:type="dxa"/>
            <w:tcBorders>
              <w:top w:val="single" w:sz="4" w:space="0" w:color="7E7E7E"/>
              <w:bottom w:val="single" w:sz="4" w:space="0" w:color="7E7E7E"/>
            </w:tcBorders>
          </w:tcPr>
          <w:p w14:paraId="4F704BEB" w14:textId="77777777" w:rsidR="00A808D5" w:rsidRDefault="00EC4B23">
            <w:pPr>
              <w:pStyle w:val="TableParagraph"/>
              <w:spacing w:before="1"/>
              <w:ind w:left="140" w:right="156"/>
              <w:jc w:val="center"/>
              <w:rPr>
                <w:sz w:val="20"/>
              </w:rPr>
            </w:pPr>
            <w:bookmarkStart w:id="699" w:name="602.4(actual)_"/>
            <w:bookmarkEnd w:id="699"/>
            <w:r>
              <w:rPr>
                <w:spacing w:val="-2"/>
                <w:sz w:val="20"/>
              </w:rPr>
              <w:t>602.4(actual)</w:t>
            </w:r>
          </w:p>
        </w:tc>
        <w:tc>
          <w:tcPr>
            <w:tcW w:w="2122" w:type="dxa"/>
            <w:tcBorders>
              <w:top w:val="single" w:sz="4" w:space="0" w:color="7E7E7E"/>
              <w:bottom w:val="single" w:sz="4" w:space="0" w:color="7E7E7E"/>
            </w:tcBorders>
          </w:tcPr>
          <w:p w14:paraId="221D62CB" w14:textId="77777777" w:rsidR="00A808D5" w:rsidRDefault="00EC4B23">
            <w:pPr>
              <w:pStyle w:val="TableParagraph"/>
              <w:spacing w:before="1"/>
              <w:ind w:left="165" w:right="166"/>
              <w:jc w:val="center"/>
              <w:rPr>
                <w:sz w:val="20"/>
              </w:rPr>
            </w:pPr>
            <w:bookmarkStart w:id="700" w:name="933.0_"/>
            <w:bookmarkEnd w:id="700"/>
            <w:r>
              <w:rPr>
                <w:spacing w:val="-2"/>
                <w:sz w:val="20"/>
              </w:rPr>
              <w:t>933.0</w:t>
            </w:r>
          </w:p>
        </w:tc>
        <w:tc>
          <w:tcPr>
            <w:tcW w:w="2482" w:type="dxa"/>
            <w:tcBorders>
              <w:top w:val="single" w:sz="4" w:space="0" w:color="7E7E7E"/>
              <w:bottom w:val="single" w:sz="4" w:space="0" w:color="7E7E7E"/>
            </w:tcBorders>
          </w:tcPr>
          <w:p w14:paraId="5C63D937" w14:textId="77777777" w:rsidR="00A808D5" w:rsidRDefault="00EC4B23">
            <w:pPr>
              <w:pStyle w:val="TableParagraph"/>
              <w:spacing w:before="1"/>
              <w:ind w:left="186" w:right="189"/>
              <w:jc w:val="center"/>
              <w:rPr>
                <w:sz w:val="20"/>
              </w:rPr>
            </w:pPr>
            <w:bookmarkStart w:id="701" w:name="1062.6_"/>
            <w:bookmarkEnd w:id="701"/>
            <w:r>
              <w:rPr>
                <w:spacing w:val="-2"/>
                <w:sz w:val="20"/>
              </w:rPr>
              <w:t>1062.6</w:t>
            </w:r>
          </w:p>
        </w:tc>
      </w:tr>
    </w:tbl>
    <w:p w14:paraId="3DD9AEF1" w14:textId="77777777" w:rsidR="00A808D5" w:rsidRDefault="00A808D5">
      <w:pPr>
        <w:pStyle w:val="BodyText"/>
        <w:spacing w:before="7"/>
        <w:rPr>
          <w:rFonts w:ascii="Cambria"/>
          <w:i/>
          <w:sz w:val="22"/>
        </w:rPr>
      </w:pPr>
    </w:p>
    <w:p w14:paraId="6319284B" w14:textId="77777777" w:rsidR="00A808D5" w:rsidRDefault="00EC4B23">
      <w:pPr>
        <w:spacing w:line="256" w:lineRule="auto"/>
        <w:ind w:left="1220" w:right="1334"/>
        <w:rPr>
          <w:rFonts w:ascii="Calibri"/>
          <w:i/>
          <w:sz w:val="20"/>
        </w:rPr>
      </w:pPr>
      <w:r>
        <w:pict w14:anchorId="5D586A03">
          <v:group id="docshapegroup10" o:spid="_x0000_s2087" alt="Figure showing Commonwealth funding, PBS saving target and reported saving. " style="position:absolute;left:0;text-align:left;margin-left:89.65pt;margin-top:49.25pt;width:416.05pt;height:201.85pt;z-index:15733248;mso-position-horizontal-relative:page" coordorigin="1793,985" coordsize="8321,4037">
            <v:rect id="docshape11" o:spid="_x0000_s2116" style="position:absolute;left:3422;top:3059;width:6466;height:17" fillcolor="#d9d9d9" stroked="f"/>
            <v:rect id="docshape12" o:spid="_x0000_s2115" style="position:absolute;left:3489;top:3042;width:63;height:255" fillcolor="#ec7c30" stroked="f"/>
            <v:rect id="docshape13" o:spid="_x0000_s2114" style="position:absolute;left:3422;top:2826;width:6466;height:17" fillcolor="#d9d9d9" stroked="f"/>
            <v:shape id="docshape14" o:spid="_x0000_s2113" style="position:absolute;left:3849;top:2787;width:780;height:509" coordorigin="3850,2788" coordsize="780,509" o:spt="100" adj="0,,0" path="m3912,2788r-62,l3850,3297r62,l3912,2788xm4272,2814r-62,l4210,3297r62,l4272,2814xm4630,2809r-63,l4567,3297r63,l4630,2809xe" fillcolor="#ec7c30" stroked="f">
              <v:stroke joinstyle="round"/>
              <v:formulas/>
              <v:path arrowok="t" o:connecttype="segments"/>
            </v:shape>
            <v:rect id="docshape15" o:spid="_x0000_s2112" style="position:absolute;left:3422;top:2595;width:6466;height:17" fillcolor="#d9d9d9" stroked="f"/>
            <v:shape id="docshape16" o:spid="_x0000_s2111" style="position:absolute;left:4927;top:2473;width:1500;height:824" coordorigin="4927,2473" coordsize="1500,824" o:spt="100" adj="0,,0" path="m4990,2658r-63,l4927,3297r63,l4990,2658xm5350,2637r-63,l5287,3297r63,l5350,2637xm5707,2519r-62,l5645,3297r62,l5707,2519xm6067,2608r-62,l6005,3297r62,l6067,2608xm6427,2473r-65,l6362,3297r65,l6427,2473xe" fillcolor="#ec7c30" stroked="f">
              <v:stroke joinstyle="round"/>
              <v:formulas/>
              <v:path arrowok="t" o:connecttype="segments"/>
            </v:shape>
            <v:rect id="docshape17" o:spid="_x0000_s2110" style="position:absolute;left:3422;top:2363;width:6466;height:17" fillcolor="#d9d9d9" stroked="f"/>
            <v:shape id="docshape18" o:spid="_x0000_s2109" style="position:absolute;left:6722;top:2226;width:780;height:1071" coordorigin="6722,2226" coordsize="780,1071" o:spt="100" adj="0,,0" path="m6785,2334r-63,l6722,3297r63,l6785,2334xm7145,2305r-63,l7082,3297r63,l7145,2305xm7502,2226r-62,l7440,3297r62,l7502,2226xe" fillcolor="#ec7c30" stroked="f">
              <v:stroke joinstyle="round"/>
              <v:formulas/>
              <v:path arrowok="t" o:connecttype="segments"/>
            </v:shape>
            <v:rect id="docshape19" o:spid="_x0000_s2108" style="position:absolute;left:3422;top:2132;width:6466;height:17" fillcolor="#d9d9d9" stroked="f"/>
            <v:shape id="docshape20" o:spid="_x0000_s2107" style="position:absolute;left:7799;top:2216;width:1858;height:1080" coordorigin="7800,2217" coordsize="1858,1080" o:spt="100" adj="0,,0" path="m7862,2217r-62,l7800,3297r62,l7862,2217xm8222,2277r-62,l8160,3297r62,l8222,2277xm8580,2317r-62,l8518,3297r62,l8580,2317xm8940,2356r-62,l8878,3297r62,l8940,2356xm9300,2397r-65,l9235,3297r65,l9300,2397xm9658,2591r-63,l9595,3297r63,l9658,2591xe" fillcolor="#ec7c30" stroked="f">
              <v:stroke joinstyle="round"/>
              <v:formulas/>
              <v:path arrowok="t" o:connecttype="segments"/>
            </v:shape>
            <v:shape id="docshape21" o:spid="_x0000_s2106" style="position:absolute;left:3571;top:2043;width:2936;height:1253" coordorigin="3571,2044" coordsize="2936,1253" o:spt="100" adj="0,,0" path="m3634,2637r-63,l3571,3297r63,l3634,2637xm3991,2661r-62,l3929,3297r62,l3991,2661xm4351,2661r-62,l4289,3297r62,l4351,2661xm4711,2661r-65,l4646,3297r65,l4711,2661xm5069,2370r-63,l5006,3297r63,l5069,2370xm5429,2370r-63,l5366,3297r63,l5429,2370xm5786,2370r-62,l5724,3297r62,l5786,2370xm6146,2370r-62,l6084,3297r62,l6146,2370xm6506,2044r-62,l6444,3297r62,l6506,2044xe" fillcolor="#ffc000" stroked="f">
              <v:stroke joinstyle="round"/>
              <v:formulas/>
              <v:path arrowok="t" o:connecttype="segments"/>
            </v:shape>
            <v:rect id="docshape22" o:spid="_x0000_s2105" style="position:absolute;left:3422;top:1899;width:6466;height:17" fillcolor="#d9d9d9" stroked="f"/>
            <v:shape id="docshape23" o:spid="_x0000_s2104" style="position:absolute;left:6801;top:1839;width:423;height:1457" coordorigin="6802,1840" coordsize="423,1457" o:spt="100" adj="0,,0" path="m6864,1974r-62,l6802,3297r62,l6864,1974xm7224,1840r-62,l7162,3297r62,l7224,1840xe" fillcolor="#ffc000" stroked="f">
              <v:stroke joinstyle="round"/>
              <v:formulas/>
              <v:path arrowok="t" o:connecttype="segments"/>
            </v:shape>
            <v:rect id="docshape24" o:spid="_x0000_s2103" style="position:absolute;left:3422;top:1669;width:6466;height:17" fillcolor="#d9d9d9" stroked="f"/>
            <v:shape id="docshape25" o:spid="_x0000_s2102" style="position:absolute;left:7521;top:1676;width:2216;height:1620" coordorigin="7522,1677" coordsize="2216,1620" o:spt="100" adj="0,,0" path="m7584,1691r-62,l7522,3297r62,l7584,1691xm7942,1691r-63,l7879,3297r63,l7942,1691xm8302,1691r-63,l8239,3297r63,l8302,1691xm8662,1677r-65,l8597,3297r65,l8662,1677xm9019,1677r-62,l8957,3297r62,l9019,1677xm9379,1677r-62,l9317,3297r62,l9379,1677xm9737,1677r-63,l9674,3297r63,l9737,1677xe" fillcolor="#ffc000" stroked="f">
              <v:stroke joinstyle="round"/>
              <v:formulas/>
              <v:path arrowok="t" o:connecttype="segments"/>
            </v:shape>
            <v:shape id="docshape26" o:spid="_x0000_s2101" style="position:absolute;left:3650;top:1705;width:3653;height:1592" coordorigin="3650,1705" coordsize="3653,1592" o:spt="100" adj="0,,0" path="m3713,2346r-63,l3650,3297r63,l3713,2346xm4070,2010r-62,l4008,3297r62,l4070,2010xm4430,1785r-62,l4368,3297r62,l4430,1785xm4790,1770r-62,l4728,3297r62,l4790,1770xm5148,1705r-62,l5086,3297r62,l5148,1705xm5508,2512r-62,l5446,3297r62,l5508,2512xm5868,1936r-62,l5806,3297r62,l5868,1936xm6226,2233r-63,l6163,3297r63,l6226,2233xm6586,1763r-63,l6523,3297r63,l6586,1763xm6946,1967r-65,l6881,3297r65,l6946,1967xm7303,1861r-62,l7241,3297r62,l7303,1861xe" fillcolor="#6fac46" stroked="f">
              <v:stroke joinstyle="round"/>
              <v:formulas/>
              <v:path arrowok="t" o:connecttype="segments"/>
            </v:shape>
            <v:rect id="docshape27" o:spid="_x0000_s2100" style="position:absolute;left:3422;top:1436;width:6466;height:17" fillcolor="#d9d9d9" stroked="f"/>
            <v:shape id="docshape28" o:spid="_x0000_s2099" style="position:absolute;left:7600;top:1405;width:1858;height:1892" coordorigin="7601,1405" coordsize="1858,1892" o:spt="100" adj="0,,0" path="m7663,1405r-62,l7601,3297r62,l7663,1405xm8021,1667r-63,l7958,3297r63,l8021,1667xm8381,1693r-63,l8318,3297r63,l8381,1693xm8741,1557r-63,l8678,3297r63,l8741,1557xm9098,1590r-62,l9036,3297r62,l9098,1590xm9458,1638r-62,l9396,3297r62,l9458,1638xe" fillcolor="#6fac46" stroked="f">
              <v:stroke joinstyle="round"/>
              <v:formulas/>
              <v:path arrowok="t" o:connecttype="segments"/>
            </v:shape>
            <v:shape id="docshape29" o:spid="_x0000_s2098" style="position:absolute;left:3415;top:1206;width:6480;height:2148" coordorigin="3415,1206" coordsize="6480,2148" o:spt="100" adj="0,,0" path="m9888,1206r-6466,l3422,1221r6466,l9888,1206xm9895,3297r-7,l9888,3289r-6466,l3422,3297r-7,l3415,3354r15,l3430,3306r343,l3773,3354r17,l3790,3306r343,l4133,3354r17,l4150,3306r343,l4493,3354r17,l4510,3306r340,l4850,3354r17,l4867,3306r343,l5210,3354r17,l5227,3306r343,l5570,3354r17,l5587,3306r341,l5928,3354r17,l5945,3306r343,l6288,3354r17,l6305,3306r341,l6646,3354r16,l6662,3306r344,l7006,3354r16,l7022,3306r344,l7366,3354r16,l7382,3306r341,l7723,3354r17,l7740,3306r343,l8083,3354r17,l8100,3306r343,l8443,3354r17,l8460,3306r341,l8801,3354r17,l8818,3306r343,l9161,3354r17,l9178,3306r343,l9521,3354r17,l9538,3306r343,l9881,3354r14,l9895,3297xe" fillcolor="#d9d9d9"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0" o:spid="_x0000_s2097" type="#_x0000_t75" style="position:absolute;left:3144;top:3459;width:6581;height:500">
              <v:imagedata r:id="rId11" o:title=""/>
            </v:shape>
            <v:rect id="docshape31" o:spid="_x0000_s2096" style="position:absolute;left:2692;top:4676;width:99;height:99" fillcolor="#ec7c30" stroked="f"/>
            <v:rect id="docshape32" o:spid="_x0000_s2095" style="position:absolute;left:5505;top:4676;width:99;height:99" fillcolor="#ffc000" stroked="f"/>
            <v:rect id="docshape33" o:spid="_x0000_s2094" style="position:absolute;left:7435;top:4676;width:99;height:99" fillcolor="#6fac46" stroked="f"/>
            <v:shape id="docshape34" o:spid="_x0000_s2093" style="position:absolute;left:1792;top:985;width:8321;height:4037" coordorigin="1793,985" coordsize="8321,4037" o:spt="100" adj="0,,0" path="m10111,5022r-8313,l1793,5020r,-4030l1798,985r8313,l10114,990r,5l1810,995r-10,7l1810,1002r,4006l1800,5008r10,7l10114,5015r,5l10111,5022xm1810,1002r-10,l1810,995r,7xm10099,1002r-8289,l1810,995r8289,l10099,1002xm10099,5015r,-4020l10106,1002r8,l10114,5008r-8,l10099,5015xm10114,1002r-8,l10099,995r15,l10114,1002xm1810,5015r-10,-7l1810,5008r,7xm10099,5015r-8289,l1810,5008r8289,l10099,5015xm10114,5015r-15,l10106,5008r8,l10114,5015xe" fillcolor="#d9d9d9" stroked="f">
              <v:stroke joinstyle="round"/>
              <v:formulas/>
              <v:path arrowok="t" o:connecttype="segments"/>
            </v:shape>
            <v:shapetype id="_x0000_t202" coordsize="21600,21600" o:spt="202" path="m,l,21600r21600,l21600,xe">
              <v:stroke joinstyle="miter"/>
              <v:path gradientshapeok="t" o:connecttype="rect"/>
            </v:shapetype>
            <v:shape id="docshape35" o:spid="_x0000_s2092" type="#_x0000_t202" style="position:absolute;left:2395;top:1128;width:839;height:2264" filled="f" stroked="f">
              <v:textbox inset="0,0,0,0">
                <w:txbxContent>
                  <w:p w14:paraId="6546D7FE" w14:textId="77777777" w:rsidR="00A808D5" w:rsidRDefault="00EC4B23">
                    <w:pPr>
                      <w:spacing w:line="183" w:lineRule="exact"/>
                      <w:ind w:right="18"/>
                      <w:jc w:val="right"/>
                      <w:rPr>
                        <w:rFonts w:ascii="Calibri"/>
                        <w:sz w:val="18"/>
                      </w:rPr>
                    </w:pPr>
                    <w:bookmarkStart w:id="702" w:name="-10,000,000_20,000,000_30,000,000_40,000"/>
                    <w:bookmarkEnd w:id="702"/>
                    <w:r>
                      <w:rPr>
                        <w:rFonts w:ascii="Calibri"/>
                        <w:color w:val="585858"/>
                        <w:spacing w:val="-2"/>
                        <w:sz w:val="18"/>
                      </w:rPr>
                      <w:t>90,000,000</w:t>
                    </w:r>
                  </w:p>
                  <w:p w14:paraId="69D915E5" w14:textId="77777777" w:rsidR="00A808D5" w:rsidRDefault="00EC4B23">
                    <w:pPr>
                      <w:spacing w:before="10"/>
                      <w:ind w:right="18"/>
                      <w:jc w:val="right"/>
                      <w:rPr>
                        <w:rFonts w:ascii="Calibri"/>
                        <w:sz w:val="18"/>
                      </w:rPr>
                    </w:pPr>
                    <w:r>
                      <w:rPr>
                        <w:rFonts w:ascii="Calibri"/>
                        <w:color w:val="585858"/>
                        <w:spacing w:val="-2"/>
                        <w:sz w:val="18"/>
                      </w:rPr>
                      <w:t>80,000,000</w:t>
                    </w:r>
                  </w:p>
                  <w:p w14:paraId="4829DE3D" w14:textId="77777777" w:rsidR="00A808D5" w:rsidRDefault="00EC4B23">
                    <w:pPr>
                      <w:spacing w:before="14"/>
                      <w:ind w:right="18"/>
                      <w:jc w:val="right"/>
                      <w:rPr>
                        <w:rFonts w:ascii="Calibri"/>
                        <w:sz w:val="18"/>
                      </w:rPr>
                    </w:pPr>
                    <w:r>
                      <w:rPr>
                        <w:rFonts w:ascii="Calibri"/>
                        <w:color w:val="585858"/>
                        <w:spacing w:val="-2"/>
                        <w:sz w:val="18"/>
                      </w:rPr>
                      <w:t>70,000,000</w:t>
                    </w:r>
                  </w:p>
                  <w:p w14:paraId="093FA128" w14:textId="77777777" w:rsidR="00A808D5" w:rsidRDefault="00EC4B23">
                    <w:pPr>
                      <w:spacing w:before="10"/>
                      <w:ind w:right="18"/>
                      <w:jc w:val="right"/>
                      <w:rPr>
                        <w:rFonts w:ascii="Calibri"/>
                        <w:sz w:val="18"/>
                      </w:rPr>
                    </w:pPr>
                    <w:r>
                      <w:rPr>
                        <w:rFonts w:ascii="Calibri"/>
                        <w:color w:val="585858"/>
                        <w:spacing w:val="-2"/>
                        <w:sz w:val="18"/>
                      </w:rPr>
                      <w:t>60,000,000</w:t>
                    </w:r>
                  </w:p>
                  <w:p w14:paraId="69162A96" w14:textId="77777777" w:rsidR="00A808D5" w:rsidRDefault="00EC4B23">
                    <w:pPr>
                      <w:spacing w:before="13"/>
                      <w:ind w:right="18"/>
                      <w:jc w:val="right"/>
                      <w:rPr>
                        <w:rFonts w:ascii="Calibri"/>
                        <w:sz w:val="18"/>
                      </w:rPr>
                    </w:pPr>
                    <w:r>
                      <w:rPr>
                        <w:rFonts w:ascii="Calibri"/>
                        <w:color w:val="585858"/>
                        <w:spacing w:val="-2"/>
                        <w:sz w:val="18"/>
                      </w:rPr>
                      <w:t>50,000,000</w:t>
                    </w:r>
                  </w:p>
                  <w:p w14:paraId="126C9908" w14:textId="77777777" w:rsidR="00A808D5" w:rsidRDefault="00EC4B23">
                    <w:pPr>
                      <w:spacing w:before="11"/>
                      <w:ind w:right="18"/>
                      <w:jc w:val="right"/>
                      <w:rPr>
                        <w:rFonts w:ascii="Calibri"/>
                        <w:sz w:val="18"/>
                      </w:rPr>
                    </w:pPr>
                    <w:r>
                      <w:rPr>
                        <w:rFonts w:ascii="Calibri"/>
                        <w:color w:val="585858"/>
                        <w:spacing w:val="-2"/>
                        <w:sz w:val="18"/>
                      </w:rPr>
                      <w:t>40,000,000</w:t>
                    </w:r>
                  </w:p>
                  <w:p w14:paraId="6B3787E5" w14:textId="77777777" w:rsidR="00A808D5" w:rsidRDefault="00EC4B23">
                    <w:pPr>
                      <w:spacing w:before="13"/>
                      <w:ind w:right="18"/>
                      <w:jc w:val="right"/>
                      <w:rPr>
                        <w:rFonts w:ascii="Calibri"/>
                        <w:sz w:val="18"/>
                      </w:rPr>
                    </w:pPr>
                    <w:r>
                      <w:rPr>
                        <w:rFonts w:ascii="Calibri"/>
                        <w:color w:val="585858"/>
                        <w:spacing w:val="-2"/>
                        <w:sz w:val="18"/>
                      </w:rPr>
                      <w:t>30,000,000</w:t>
                    </w:r>
                  </w:p>
                  <w:p w14:paraId="4C653AAD" w14:textId="77777777" w:rsidR="00A808D5" w:rsidRDefault="00EC4B23">
                    <w:pPr>
                      <w:spacing w:before="11"/>
                      <w:ind w:right="18"/>
                      <w:jc w:val="right"/>
                      <w:rPr>
                        <w:rFonts w:ascii="Calibri"/>
                        <w:sz w:val="18"/>
                      </w:rPr>
                    </w:pPr>
                    <w:r>
                      <w:rPr>
                        <w:rFonts w:ascii="Calibri"/>
                        <w:color w:val="585858"/>
                        <w:spacing w:val="-2"/>
                        <w:sz w:val="18"/>
                      </w:rPr>
                      <w:t>20,000,000</w:t>
                    </w:r>
                  </w:p>
                  <w:p w14:paraId="6288DAA2" w14:textId="77777777" w:rsidR="00A808D5" w:rsidRDefault="00EC4B23">
                    <w:pPr>
                      <w:spacing w:before="13"/>
                      <w:ind w:right="18"/>
                      <w:jc w:val="right"/>
                      <w:rPr>
                        <w:rFonts w:ascii="Calibri"/>
                        <w:sz w:val="18"/>
                      </w:rPr>
                    </w:pPr>
                    <w:r>
                      <w:rPr>
                        <w:rFonts w:ascii="Calibri"/>
                        <w:color w:val="585858"/>
                        <w:spacing w:val="-2"/>
                        <w:sz w:val="18"/>
                      </w:rPr>
                      <w:t>10,000,000</w:t>
                    </w:r>
                  </w:p>
                  <w:p w14:paraId="3738663F" w14:textId="77777777" w:rsidR="00A808D5" w:rsidRDefault="00EC4B23">
                    <w:pPr>
                      <w:spacing w:before="11" w:line="216" w:lineRule="exact"/>
                      <w:ind w:right="99"/>
                      <w:jc w:val="right"/>
                      <w:rPr>
                        <w:rFonts w:ascii="Calibri"/>
                        <w:sz w:val="18"/>
                      </w:rPr>
                    </w:pPr>
                    <w:r>
                      <w:rPr>
                        <w:rFonts w:ascii="Calibri"/>
                        <w:color w:val="585858"/>
                        <w:sz w:val="18"/>
                      </w:rPr>
                      <w:t>-</w:t>
                    </w:r>
                  </w:p>
                </w:txbxContent>
              </v:textbox>
            </v:shape>
            <v:shape id="docshape36" o:spid="_x0000_s2091" type="#_x0000_t202" style="position:absolute;left:6472;top:4102;width:381;height:200" filled="f" stroked="f">
              <v:textbox inset="0,0,0,0">
                <w:txbxContent>
                  <w:p w14:paraId="5AF31C4F" w14:textId="77777777" w:rsidR="00A808D5" w:rsidRDefault="00EC4B23">
                    <w:pPr>
                      <w:spacing w:line="199" w:lineRule="exact"/>
                      <w:rPr>
                        <w:rFonts w:ascii="Calibri"/>
                        <w:sz w:val="20"/>
                      </w:rPr>
                    </w:pPr>
                    <w:r>
                      <w:rPr>
                        <w:rFonts w:ascii="Calibri"/>
                        <w:color w:val="585858"/>
                        <w:spacing w:val="-4"/>
                        <w:sz w:val="20"/>
                      </w:rPr>
                      <w:t>Year</w:t>
                    </w:r>
                  </w:p>
                </w:txbxContent>
              </v:textbox>
            </v:shape>
            <v:shape id="docshape37" o:spid="_x0000_s2090" type="#_x0000_t202" style="position:absolute;left:2832;top:4639;width:2335;height:180" filled="f" stroked="f">
              <v:textbox inset="0,0,0,0">
                <w:txbxContent>
                  <w:p w14:paraId="67309B82" w14:textId="77777777" w:rsidR="00A808D5" w:rsidRDefault="00EC4B23">
                    <w:pPr>
                      <w:spacing w:line="180" w:lineRule="exact"/>
                      <w:rPr>
                        <w:rFonts w:ascii="Calibri"/>
                        <w:sz w:val="18"/>
                      </w:rPr>
                    </w:pPr>
                    <w:r>
                      <w:rPr>
                        <w:rFonts w:ascii="Calibri"/>
                        <w:color w:val="585858"/>
                        <w:sz w:val="18"/>
                      </w:rPr>
                      <w:t>Core</w:t>
                    </w:r>
                    <w:r>
                      <w:rPr>
                        <w:rFonts w:ascii="Calibri"/>
                        <w:color w:val="585858"/>
                        <w:spacing w:val="-3"/>
                        <w:sz w:val="18"/>
                      </w:rPr>
                      <w:t xml:space="preserve"> </w:t>
                    </w:r>
                    <w:r>
                      <w:rPr>
                        <w:rFonts w:ascii="Calibri"/>
                        <w:color w:val="585858"/>
                        <w:sz w:val="18"/>
                      </w:rPr>
                      <w:t>Commonwealth</w:t>
                    </w:r>
                    <w:r>
                      <w:rPr>
                        <w:rFonts w:ascii="Calibri"/>
                        <w:color w:val="585858"/>
                        <w:spacing w:val="-5"/>
                        <w:sz w:val="18"/>
                      </w:rPr>
                      <w:t xml:space="preserve"> </w:t>
                    </w:r>
                    <w:r>
                      <w:rPr>
                        <w:rFonts w:ascii="Calibri"/>
                        <w:color w:val="585858"/>
                        <w:sz w:val="18"/>
                      </w:rPr>
                      <w:t>Funding</w:t>
                    </w:r>
                    <w:r>
                      <w:rPr>
                        <w:rFonts w:ascii="Calibri"/>
                        <w:color w:val="585858"/>
                        <w:spacing w:val="1"/>
                        <w:sz w:val="18"/>
                      </w:rPr>
                      <w:t xml:space="preserve"> </w:t>
                    </w:r>
                    <w:r>
                      <w:rPr>
                        <w:rFonts w:ascii="Calibri"/>
                        <w:color w:val="585858"/>
                        <w:spacing w:val="-10"/>
                        <w:sz w:val="18"/>
                      </w:rPr>
                      <w:t>$</w:t>
                    </w:r>
                  </w:p>
                </w:txbxContent>
              </v:textbox>
            </v:shape>
            <v:shape id="docshape38" o:spid="_x0000_s2089" type="#_x0000_t202" style="position:absolute;left:5644;top:4639;width:1449;height:180" filled="f" stroked="f">
              <v:textbox inset="0,0,0,0">
                <w:txbxContent>
                  <w:p w14:paraId="519FD3D8" w14:textId="77777777" w:rsidR="00A808D5" w:rsidRDefault="00EC4B23">
                    <w:pPr>
                      <w:spacing w:line="180" w:lineRule="exact"/>
                      <w:rPr>
                        <w:rFonts w:ascii="Calibri"/>
                        <w:sz w:val="18"/>
                      </w:rPr>
                    </w:pPr>
                    <w:r>
                      <w:rPr>
                        <w:rFonts w:ascii="Calibri"/>
                        <w:color w:val="585858"/>
                        <w:sz w:val="18"/>
                      </w:rPr>
                      <w:t>PBS</w:t>
                    </w:r>
                    <w:r>
                      <w:rPr>
                        <w:rFonts w:ascii="Calibri"/>
                        <w:color w:val="585858"/>
                        <w:spacing w:val="-5"/>
                        <w:sz w:val="18"/>
                      </w:rPr>
                      <w:t xml:space="preserve"> </w:t>
                    </w:r>
                    <w:r>
                      <w:rPr>
                        <w:rFonts w:ascii="Calibri"/>
                        <w:color w:val="585858"/>
                        <w:sz w:val="18"/>
                      </w:rPr>
                      <w:t>Saving</w:t>
                    </w:r>
                    <w:r>
                      <w:rPr>
                        <w:rFonts w:ascii="Calibri"/>
                        <w:color w:val="585858"/>
                        <w:spacing w:val="-1"/>
                        <w:sz w:val="18"/>
                      </w:rPr>
                      <w:t xml:space="preserve"> </w:t>
                    </w:r>
                    <w:r>
                      <w:rPr>
                        <w:rFonts w:ascii="Calibri"/>
                        <w:color w:val="585858"/>
                        <w:sz w:val="18"/>
                      </w:rPr>
                      <w:t>Target</w:t>
                    </w:r>
                    <w:r>
                      <w:rPr>
                        <w:rFonts w:ascii="Calibri"/>
                        <w:color w:val="585858"/>
                        <w:spacing w:val="-2"/>
                        <w:sz w:val="18"/>
                      </w:rPr>
                      <w:t xml:space="preserve"> </w:t>
                    </w:r>
                    <w:r>
                      <w:rPr>
                        <w:rFonts w:ascii="Calibri"/>
                        <w:color w:val="585858"/>
                        <w:spacing w:val="-10"/>
                        <w:sz w:val="18"/>
                      </w:rPr>
                      <w:t>$</w:t>
                    </w:r>
                  </w:p>
                </w:txbxContent>
              </v:textbox>
            </v:shape>
            <v:shape id="docshape39" o:spid="_x0000_s2088" type="#_x0000_t202" style="position:absolute;left:7574;top:4639;width:1732;height:180" filled="f" stroked="f">
              <v:textbox inset="0,0,0,0">
                <w:txbxContent>
                  <w:p w14:paraId="337B66FA" w14:textId="77777777" w:rsidR="00A808D5" w:rsidRDefault="00EC4B23">
                    <w:pPr>
                      <w:spacing w:line="180" w:lineRule="exact"/>
                      <w:rPr>
                        <w:rFonts w:ascii="Calibri"/>
                        <w:sz w:val="18"/>
                      </w:rPr>
                    </w:pPr>
                    <w:r>
                      <w:rPr>
                        <w:rFonts w:ascii="Calibri"/>
                        <w:color w:val="585858"/>
                        <w:sz w:val="18"/>
                      </w:rPr>
                      <w:t>Reported</w:t>
                    </w:r>
                    <w:r>
                      <w:rPr>
                        <w:rFonts w:ascii="Calibri"/>
                        <w:color w:val="585858"/>
                        <w:spacing w:val="-3"/>
                        <w:sz w:val="18"/>
                      </w:rPr>
                      <w:t xml:space="preserve"> </w:t>
                    </w:r>
                    <w:r>
                      <w:rPr>
                        <w:rFonts w:ascii="Calibri"/>
                        <w:color w:val="585858"/>
                        <w:sz w:val="18"/>
                      </w:rPr>
                      <w:t>PBS</w:t>
                    </w:r>
                    <w:r>
                      <w:rPr>
                        <w:rFonts w:ascii="Calibri"/>
                        <w:color w:val="585858"/>
                        <w:spacing w:val="-2"/>
                        <w:sz w:val="18"/>
                      </w:rPr>
                      <w:t xml:space="preserve"> </w:t>
                    </w:r>
                    <w:r>
                      <w:rPr>
                        <w:rFonts w:ascii="Calibri"/>
                        <w:color w:val="585858"/>
                        <w:sz w:val="18"/>
                      </w:rPr>
                      <w:t>Savings</w:t>
                    </w:r>
                    <w:r>
                      <w:rPr>
                        <w:rFonts w:ascii="Calibri"/>
                        <w:color w:val="585858"/>
                        <w:spacing w:val="-3"/>
                        <w:sz w:val="18"/>
                      </w:rPr>
                      <w:t xml:space="preserve"> </w:t>
                    </w:r>
                    <w:r>
                      <w:rPr>
                        <w:rFonts w:ascii="Calibri"/>
                        <w:color w:val="585858"/>
                        <w:spacing w:val="-10"/>
                        <w:sz w:val="18"/>
                      </w:rPr>
                      <w:t>$</w:t>
                    </w:r>
                  </w:p>
                </w:txbxContent>
              </v:textbox>
            </v:shape>
            <w10:wrap anchorx="page"/>
          </v:group>
        </w:pict>
      </w:r>
      <w:r>
        <w:pict w14:anchorId="23E7E6FC">
          <v:shape id="docshape40" o:spid="_x0000_s2086" type="#_x0000_t202" style="position:absolute;left:0;text-align:left;margin-left:103.5pt;margin-top:92.35pt;width:12pt;height:40.9pt;z-index:15733760;mso-position-horizontal-relative:page" filled="f" stroked="f">
            <v:textbox style="layout-flow:vertical;mso-layout-flow-alt:bottom-to-top" inset="0,0,0,0">
              <w:txbxContent>
                <w:p w14:paraId="10ACF70A" w14:textId="77777777" w:rsidR="00A808D5" w:rsidRDefault="00EC4B23">
                  <w:pPr>
                    <w:spacing w:line="223" w:lineRule="exact"/>
                    <w:ind w:left="20"/>
                    <w:rPr>
                      <w:rFonts w:ascii="Calibri"/>
                      <w:sz w:val="20"/>
                    </w:rPr>
                  </w:pPr>
                  <w:r>
                    <w:rPr>
                      <w:rFonts w:ascii="Calibri"/>
                      <w:color w:val="585858"/>
                      <w:sz w:val="20"/>
                    </w:rPr>
                    <w:t>$</w:t>
                  </w:r>
                  <w:r>
                    <w:rPr>
                      <w:rFonts w:ascii="Calibri"/>
                      <w:color w:val="585858"/>
                      <w:spacing w:val="-3"/>
                      <w:sz w:val="20"/>
                    </w:rPr>
                    <w:t xml:space="preserve"> </w:t>
                  </w:r>
                  <w:r>
                    <w:rPr>
                      <w:rFonts w:ascii="Calibri"/>
                      <w:color w:val="585858"/>
                      <w:spacing w:val="-2"/>
                      <w:sz w:val="20"/>
                    </w:rPr>
                    <w:t>millions</w:t>
                  </w:r>
                </w:p>
              </w:txbxContent>
            </v:textbox>
            <w10:wrap anchorx="page"/>
          </v:shape>
        </w:pict>
      </w:r>
      <w:bookmarkStart w:id="703" w:name="Figure_2_-Core_Commonwealth_QUME_Grant_F"/>
      <w:bookmarkEnd w:id="703"/>
      <w:r>
        <w:rPr>
          <w:rFonts w:ascii="Calibri"/>
          <w:i/>
          <w:color w:val="44536A"/>
          <w:sz w:val="20"/>
        </w:rPr>
        <w:t>Figure</w:t>
      </w:r>
      <w:r>
        <w:rPr>
          <w:rFonts w:ascii="Calibri"/>
          <w:i/>
          <w:color w:val="44536A"/>
          <w:spacing w:val="31"/>
          <w:sz w:val="20"/>
        </w:rPr>
        <w:t xml:space="preserve"> </w:t>
      </w:r>
      <w:r>
        <w:rPr>
          <w:rFonts w:ascii="Calibri"/>
          <w:i/>
          <w:color w:val="44536A"/>
          <w:sz w:val="20"/>
        </w:rPr>
        <w:t>2</w:t>
      </w:r>
      <w:r>
        <w:rPr>
          <w:rFonts w:ascii="Calibri"/>
          <w:i/>
          <w:color w:val="44536A"/>
          <w:spacing w:val="31"/>
          <w:sz w:val="20"/>
        </w:rPr>
        <w:t xml:space="preserve"> </w:t>
      </w:r>
      <w:r>
        <w:rPr>
          <w:rFonts w:ascii="Calibri"/>
          <w:i/>
          <w:color w:val="44536A"/>
          <w:sz w:val="20"/>
        </w:rPr>
        <w:t>-</w:t>
      </w:r>
      <w:r>
        <w:rPr>
          <w:rFonts w:ascii="Calibri"/>
          <w:i/>
          <w:color w:val="44536A"/>
          <w:spacing w:val="30"/>
          <w:sz w:val="20"/>
        </w:rPr>
        <w:t xml:space="preserve"> </w:t>
      </w:r>
      <w:r>
        <w:rPr>
          <w:rFonts w:ascii="Calibri"/>
          <w:i/>
          <w:color w:val="44536A"/>
          <w:sz w:val="20"/>
        </w:rPr>
        <w:t>Core</w:t>
      </w:r>
      <w:r>
        <w:rPr>
          <w:rFonts w:ascii="Calibri"/>
          <w:i/>
          <w:color w:val="44536A"/>
          <w:spacing w:val="31"/>
          <w:sz w:val="20"/>
        </w:rPr>
        <w:t xml:space="preserve"> </w:t>
      </w:r>
      <w:r>
        <w:rPr>
          <w:rFonts w:ascii="Calibri"/>
          <w:i/>
          <w:color w:val="44536A"/>
          <w:sz w:val="20"/>
        </w:rPr>
        <w:t>Commonwealth</w:t>
      </w:r>
      <w:r>
        <w:rPr>
          <w:rFonts w:ascii="Calibri"/>
          <w:i/>
          <w:color w:val="44536A"/>
          <w:spacing w:val="31"/>
          <w:sz w:val="20"/>
        </w:rPr>
        <w:t xml:space="preserve"> </w:t>
      </w:r>
      <w:r>
        <w:rPr>
          <w:rFonts w:ascii="Calibri"/>
          <w:i/>
          <w:color w:val="44536A"/>
          <w:sz w:val="20"/>
        </w:rPr>
        <w:t>QUME</w:t>
      </w:r>
      <w:r>
        <w:rPr>
          <w:rFonts w:ascii="Calibri"/>
          <w:i/>
          <w:color w:val="44536A"/>
          <w:spacing w:val="35"/>
          <w:sz w:val="20"/>
        </w:rPr>
        <w:t xml:space="preserve"> </w:t>
      </w:r>
      <w:r>
        <w:rPr>
          <w:rFonts w:ascii="Calibri"/>
          <w:i/>
          <w:color w:val="44536A"/>
          <w:sz w:val="20"/>
        </w:rPr>
        <w:t>Grant</w:t>
      </w:r>
      <w:r>
        <w:rPr>
          <w:rFonts w:ascii="Calibri"/>
          <w:i/>
          <w:color w:val="44536A"/>
          <w:spacing w:val="30"/>
          <w:sz w:val="20"/>
        </w:rPr>
        <w:t xml:space="preserve"> </w:t>
      </w:r>
      <w:r>
        <w:rPr>
          <w:rFonts w:ascii="Calibri"/>
          <w:i/>
          <w:color w:val="44536A"/>
          <w:sz w:val="20"/>
        </w:rPr>
        <w:t>Funding,</w:t>
      </w:r>
      <w:r>
        <w:rPr>
          <w:rFonts w:ascii="Calibri"/>
          <w:i/>
          <w:color w:val="44536A"/>
          <w:spacing w:val="31"/>
          <w:sz w:val="20"/>
        </w:rPr>
        <w:t xml:space="preserve"> </w:t>
      </w:r>
      <w:r>
        <w:rPr>
          <w:rFonts w:ascii="Calibri"/>
          <w:i/>
          <w:color w:val="44536A"/>
          <w:sz w:val="20"/>
        </w:rPr>
        <w:t>PBS</w:t>
      </w:r>
      <w:r>
        <w:rPr>
          <w:rFonts w:ascii="Calibri"/>
          <w:i/>
          <w:color w:val="44536A"/>
          <w:spacing w:val="32"/>
          <w:sz w:val="20"/>
        </w:rPr>
        <w:t xml:space="preserve"> </w:t>
      </w:r>
      <w:r>
        <w:rPr>
          <w:rFonts w:ascii="Calibri"/>
          <w:i/>
          <w:color w:val="44536A"/>
          <w:sz w:val="20"/>
        </w:rPr>
        <w:t>Saving</w:t>
      </w:r>
      <w:r>
        <w:rPr>
          <w:rFonts w:ascii="Calibri"/>
          <w:i/>
          <w:color w:val="44536A"/>
          <w:spacing w:val="30"/>
          <w:sz w:val="20"/>
        </w:rPr>
        <w:t xml:space="preserve"> </w:t>
      </w:r>
      <w:r>
        <w:rPr>
          <w:rFonts w:ascii="Calibri"/>
          <w:i/>
          <w:color w:val="44536A"/>
          <w:sz w:val="20"/>
        </w:rPr>
        <w:t>Targets</w:t>
      </w:r>
      <w:r>
        <w:rPr>
          <w:rFonts w:ascii="Calibri"/>
          <w:i/>
          <w:color w:val="44536A"/>
          <w:spacing w:val="31"/>
          <w:sz w:val="20"/>
        </w:rPr>
        <w:t xml:space="preserve"> </w:t>
      </w:r>
      <w:r>
        <w:rPr>
          <w:rFonts w:ascii="Calibri"/>
          <w:i/>
          <w:color w:val="44536A"/>
          <w:sz w:val="20"/>
        </w:rPr>
        <w:t>&amp;</w:t>
      </w:r>
      <w:r>
        <w:rPr>
          <w:rFonts w:ascii="Calibri"/>
          <w:i/>
          <w:color w:val="44536A"/>
          <w:spacing w:val="31"/>
          <w:sz w:val="20"/>
        </w:rPr>
        <w:t xml:space="preserve"> </w:t>
      </w:r>
      <w:r>
        <w:rPr>
          <w:rFonts w:ascii="Calibri"/>
          <w:i/>
          <w:color w:val="44536A"/>
          <w:sz w:val="20"/>
        </w:rPr>
        <w:t>Reported</w:t>
      </w:r>
      <w:r>
        <w:rPr>
          <w:rFonts w:ascii="Calibri"/>
          <w:i/>
          <w:color w:val="44536A"/>
          <w:spacing w:val="34"/>
          <w:sz w:val="20"/>
        </w:rPr>
        <w:t xml:space="preserve"> </w:t>
      </w:r>
      <w:r>
        <w:rPr>
          <w:rFonts w:ascii="Calibri"/>
          <w:i/>
          <w:color w:val="44536A"/>
          <w:sz w:val="20"/>
        </w:rPr>
        <w:t>PBS</w:t>
      </w:r>
      <w:r>
        <w:rPr>
          <w:rFonts w:ascii="Calibri"/>
          <w:i/>
          <w:color w:val="44536A"/>
          <w:spacing w:val="30"/>
          <w:sz w:val="20"/>
        </w:rPr>
        <w:t xml:space="preserve"> </w:t>
      </w:r>
      <w:r>
        <w:rPr>
          <w:rFonts w:ascii="Calibri"/>
          <w:i/>
          <w:color w:val="44536A"/>
          <w:sz w:val="20"/>
        </w:rPr>
        <w:t xml:space="preserve">Saving 2001/02 to 2018/19 </w:t>
      </w:r>
      <w:r>
        <w:rPr>
          <w:rFonts w:ascii="Calibri"/>
          <w:i/>
          <w:sz w:val="20"/>
        </w:rPr>
        <w:t>(13)</w:t>
      </w:r>
    </w:p>
    <w:p w14:paraId="572BAFCB" w14:textId="77777777" w:rsidR="00A808D5" w:rsidRDefault="00A808D5">
      <w:pPr>
        <w:spacing w:line="256" w:lineRule="auto"/>
        <w:rPr>
          <w:rFonts w:ascii="Calibri"/>
          <w:sz w:val="20"/>
        </w:rPr>
        <w:sectPr w:rsidR="00A808D5">
          <w:pgSz w:w="11910" w:h="16840"/>
          <w:pgMar w:top="1660" w:right="460" w:bottom="1000" w:left="580" w:header="709" w:footer="808" w:gutter="0"/>
          <w:cols w:space="720"/>
        </w:sectPr>
      </w:pPr>
    </w:p>
    <w:p w14:paraId="4203E3D3" w14:textId="77777777" w:rsidR="00A808D5" w:rsidRDefault="00EC4B23">
      <w:pPr>
        <w:pStyle w:val="Heading2"/>
        <w:numPr>
          <w:ilvl w:val="2"/>
          <w:numId w:val="40"/>
        </w:numPr>
        <w:tabs>
          <w:tab w:val="left" w:pos="1941"/>
        </w:tabs>
        <w:spacing w:before="102"/>
      </w:pPr>
      <w:bookmarkStart w:id="704" w:name="_TOC_250028"/>
      <w:r>
        <w:rPr>
          <w:w w:val="110"/>
        </w:rPr>
        <w:lastRenderedPageBreak/>
        <w:t>Grant</w:t>
      </w:r>
      <w:r>
        <w:rPr>
          <w:spacing w:val="8"/>
          <w:w w:val="110"/>
        </w:rPr>
        <w:t xml:space="preserve"> </w:t>
      </w:r>
      <w:bookmarkEnd w:id="704"/>
      <w:r>
        <w:rPr>
          <w:spacing w:val="-2"/>
          <w:w w:val="110"/>
        </w:rPr>
        <w:t>Funding</w:t>
      </w:r>
    </w:p>
    <w:p w14:paraId="2A47F0C4" w14:textId="77777777" w:rsidR="00A808D5" w:rsidRDefault="00EC4B23">
      <w:pPr>
        <w:pStyle w:val="BodyText"/>
        <w:spacing w:before="236"/>
        <w:ind w:left="1220" w:right="1333" w:hanging="1"/>
        <w:jc w:val="both"/>
      </w:pPr>
      <w:bookmarkStart w:id="705" w:name="Over_the_period_2015/16_to_2018/19_NPS_M"/>
      <w:bookmarkEnd w:id="705"/>
      <w:r>
        <w:t>Over the period 2015/16 t</w:t>
      </w:r>
      <w:r>
        <w:t>o 2018/19 NPS MedicineWise received $152.7 million (GST exclusive) from the Commonwealth to deliver the QUME Program. The Program is divided into six activity areas: prescribers, pharmacists,</w:t>
      </w:r>
      <w:r>
        <w:rPr>
          <w:spacing w:val="-6"/>
        </w:rPr>
        <w:t xml:space="preserve"> </w:t>
      </w:r>
      <w:r>
        <w:t>consumers,</w:t>
      </w:r>
      <w:r>
        <w:rPr>
          <w:spacing w:val="-6"/>
        </w:rPr>
        <w:t xml:space="preserve"> </w:t>
      </w:r>
      <w:r>
        <w:t>information</w:t>
      </w:r>
      <w:r>
        <w:rPr>
          <w:spacing w:val="-5"/>
        </w:rPr>
        <w:t xml:space="preserve"> </w:t>
      </w:r>
      <w:r>
        <w:t>and</w:t>
      </w:r>
      <w:r>
        <w:rPr>
          <w:spacing w:val="-6"/>
        </w:rPr>
        <w:t xml:space="preserve"> </w:t>
      </w:r>
      <w:r>
        <w:t>awareness,</w:t>
      </w:r>
      <w:r>
        <w:rPr>
          <w:spacing w:val="-4"/>
        </w:rPr>
        <w:t xml:space="preserve"> </w:t>
      </w:r>
      <w:proofErr w:type="gramStart"/>
      <w:r>
        <w:t>diagnostics</w:t>
      </w:r>
      <w:proofErr w:type="gramEnd"/>
      <w:r>
        <w:rPr>
          <w:spacing w:val="-6"/>
        </w:rPr>
        <w:t xml:space="preserve"> </w:t>
      </w:r>
      <w:r>
        <w:t>and</w:t>
      </w:r>
      <w:r>
        <w:rPr>
          <w:spacing w:val="-8"/>
        </w:rPr>
        <w:t xml:space="preserve"> </w:t>
      </w:r>
      <w:r>
        <w:t>post- mark</w:t>
      </w:r>
      <w:r>
        <w:t>et monitoring through MedicineInsight.</w:t>
      </w:r>
      <w:r>
        <w:rPr>
          <w:spacing w:val="40"/>
        </w:rPr>
        <w:t xml:space="preserve"> </w:t>
      </w:r>
      <w:r>
        <w:t>Table 3 lists this funding by year</w:t>
      </w:r>
      <w:r>
        <w:rPr>
          <w:spacing w:val="-9"/>
        </w:rPr>
        <w:t xml:space="preserve"> </w:t>
      </w:r>
      <w:r>
        <w:t>and</w:t>
      </w:r>
      <w:r>
        <w:rPr>
          <w:spacing w:val="-10"/>
        </w:rPr>
        <w:t xml:space="preserve"> </w:t>
      </w:r>
      <w:r>
        <w:t>activity.</w:t>
      </w:r>
      <w:r>
        <w:rPr>
          <w:spacing w:val="-11"/>
        </w:rPr>
        <w:t xml:space="preserve"> </w:t>
      </w:r>
      <w:r>
        <w:t>Figure</w:t>
      </w:r>
      <w:r>
        <w:rPr>
          <w:spacing w:val="-10"/>
        </w:rPr>
        <w:t xml:space="preserve"> </w:t>
      </w:r>
      <w:r>
        <w:t>3</w:t>
      </w:r>
      <w:r>
        <w:rPr>
          <w:spacing w:val="-10"/>
        </w:rPr>
        <w:t xml:space="preserve"> </w:t>
      </w:r>
      <w:r>
        <w:t>illustrates</w:t>
      </w:r>
      <w:r>
        <w:rPr>
          <w:spacing w:val="-12"/>
        </w:rPr>
        <w:t xml:space="preserve"> </w:t>
      </w:r>
      <w:r>
        <w:t>the</w:t>
      </w:r>
      <w:r>
        <w:rPr>
          <w:spacing w:val="-10"/>
        </w:rPr>
        <w:t xml:space="preserve"> </w:t>
      </w:r>
      <w:r>
        <w:t>proportional</w:t>
      </w:r>
      <w:r>
        <w:rPr>
          <w:spacing w:val="-9"/>
        </w:rPr>
        <w:t xml:space="preserve"> </w:t>
      </w:r>
      <w:r>
        <w:t>division</w:t>
      </w:r>
      <w:r>
        <w:rPr>
          <w:spacing w:val="-11"/>
        </w:rPr>
        <w:t xml:space="preserve"> </w:t>
      </w:r>
      <w:r>
        <w:t>of</w:t>
      </w:r>
      <w:r>
        <w:rPr>
          <w:spacing w:val="-10"/>
        </w:rPr>
        <w:t xml:space="preserve"> </w:t>
      </w:r>
      <w:r>
        <w:t>the</w:t>
      </w:r>
      <w:r>
        <w:rPr>
          <w:spacing w:val="-10"/>
        </w:rPr>
        <w:t xml:space="preserve"> </w:t>
      </w:r>
      <w:r>
        <w:t>Grant funding between the six activities. The Review has been unable to determine the basis upon which the Department made this proportional allocation</w:t>
      </w:r>
      <w:r>
        <w:rPr>
          <w:spacing w:val="-17"/>
        </w:rPr>
        <w:t xml:space="preserve"> </w:t>
      </w:r>
      <w:r>
        <w:t>and</w:t>
      </w:r>
      <w:r>
        <w:rPr>
          <w:spacing w:val="-17"/>
        </w:rPr>
        <w:t xml:space="preserve"> </w:t>
      </w:r>
      <w:r>
        <w:t>notes</w:t>
      </w:r>
      <w:r>
        <w:rPr>
          <w:spacing w:val="-16"/>
        </w:rPr>
        <w:t xml:space="preserve"> </w:t>
      </w:r>
      <w:r>
        <w:t>that</w:t>
      </w:r>
      <w:r>
        <w:rPr>
          <w:spacing w:val="-17"/>
        </w:rPr>
        <w:t xml:space="preserve"> </w:t>
      </w:r>
      <w:proofErr w:type="gramStart"/>
      <w:r>
        <w:t>the</w:t>
      </w:r>
      <w:r>
        <w:rPr>
          <w:spacing w:val="-17"/>
        </w:rPr>
        <w:t xml:space="preserve"> </w:t>
      </w:r>
      <w:r>
        <w:t>majority</w:t>
      </w:r>
      <w:r>
        <w:rPr>
          <w:spacing w:val="-17"/>
        </w:rPr>
        <w:t xml:space="preserve"> </w:t>
      </w:r>
      <w:r>
        <w:t>of</w:t>
      </w:r>
      <w:proofErr w:type="gramEnd"/>
      <w:r>
        <w:rPr>
          <w:spacing w:val="-16"/>
        </w:rPr>
        <w:t xml:space="preserve"> </w:t>
      </w:r>
      <w:r>
        <w:t>funding</w:t>
      </w:r>
      <w:r>
        <w:rPr>
          <w:spacing w:val="-17"/>
        </w:rPr>
        <w:t xml:space="preserve"> </w:t>
      </w:r>
      <w:r>
        <w:t>is</w:t>
      </w:r>
      <w:r>
        <w:rPr>
          <w:spacing w:val="-17"/>
        </w:rPr>
        <w:t xml:space="preserve"> </w:t>
      </w:r>
      <w:r>
        <w:t>associated</w:t>
      </w:r>
      <w:r>
        <w:rPr>
          <w:spacing w:val="-16"/>
        </w:rPr>
        <w:t xml:space="preserve"> </w:t>
      </w:r>
      <w:r>
        <w:t>with</w:t>
      </w:r>
      <w:r>
        <w:rPr>
          <w:spacing w:val="-17"/>
        </w:rPr>
        <w:t xml:space="preserve"> </w:t>
      </w:r>
      <w:r>
        <w:t>GPs</w:t>
      </w:r>
      <w:r>
        <w:rPr>
          <w:spacing w:val="-17"/>
        </w:rPr>
        <w:t xml:space="preserve"> </w:t>
      </w:r>
      <w:r>
        <w:t>both directly and indirectly.</w:t>
      </w:r>
    </w:p>
    <w:p w14:paraId="24EC6440" w14:textId="77777777" w:rsidR="00A808D5" w:rsidRDefault="00A808D5">
      <w:pPr>
        <w:pStyle w:val="BodyText"/>
        <w:spacing w:before="7"/>
        <w:rPr>
          <w:sz w:val="21"/>
        </w:rPr>
      </w:pPr>
    </w:p>
    <w:p w14:paraId="1BCEA4F3" w14:textId="77777777" w:rsidR="00A808D5" w:rsidRDefault="00EC4B23">
      <w:pPr>
        <w:spacing w:before="1"/>
        <w:ind w:left="1220"/>
        <w:jc w:val="both"/>
        <w:rPr>
          <w:rFonts w:ascii="Cambria"/>
          <w:i/>
          <w:sz w:val="21"/>
        </w:rPr>
      </w:pPr>
      <w:bookmarkStart w:id="706" w:name="Table_3_-Quality_Use_of_Medicine_Program"/>
      <w:bookmarkEnd w:id="706"/>
      <w:r>
        <w:rPr>
          <w:rFonts w:ascii="Cambria"/>
          <w:i/>
          <w:color w:val="44536A"/>
          <w:w w:val="105"/>
          <w:sz w:val="21"/>
        </w:rPr>
        <w:t>Table</w:t>
      </w:r>
      <w:r>
        <w:rPr>
          <w:rFonts w:ascii="Cambria"/>
          <w:i/>
          <w:color w:val="44536A"/>
          <w:spacing w:val="2"/>
          <w:w w:val="105"/>
          <w:sz w:val="21"/>
        </w:rPr>
        <w:t xml:space="preserve"> </w:t>
      </w:r>
      <w:r>
        <w:rPr>
          <w:rFonts w:ascii="Cambria"/>
          <w:i/>
          <w:color w:val="44536A"/>
          <w:w w:val="105"/>
          <w:sz w:val="21"/>
        </w:rPr>
        <w:t>3</w:t>
      </w:r>
      <w:r>
        <w:rPr>
          <w:rFonts w:ascii="Cambria"/>
          <w:i/>
          <w:color w:val="44536A"/>
          <w:spacing w:val="3"/>
          <w:w w:val="105"/>
          <w:sz w:val="21"/>
        </w:rPr>
        <w:t xml:space="preserve"> </w:t>
      </w:r>
      <w:r>
        <w:rPr>
          <w:rFonts w:ascii="Cambria"/>
          <w:i/>
          <w:color w:val="44536A"/>
          <w:w w:val="105"/>
          <w:sz w:val="21"/>
        </w:rPr>
        <w:t>-</w:t>
      </w:r>
      <w:r>
        <w:rPr>
          <w:rFonts w:ascii="Cambria"/>
          <w:i/>
          <w:color w:val="44536A"/>
          <w:spacing w:val="6"/>
          <w:w w:val="105"/>
          <w:sz w:val="21"/>
        </w:rPr>
        <w:t xml:space="preserve"> </w:t>
      </w:r>
      <w:r>
        <w:rPr>
          <w:rFonts w:ascii="Cambria"/>
          <w:i/>
          <w:color w:val="44536A"/>
          <w:w w:val="105"/>
          <w:sz w:val="21"/>
        </w:rPr>
        <w:t>Quality</w:t>
      </w:r>
      <w:r>
        <w:rPr>
          <w:rFonts w:ascii="Cambria"/>
          <w:i/>
          <w:color w:val="44536A"/>
          <w:spacing w:val="5"/>
          <w:w w:val="105"/>
          <w:sz w:val="21"/>
        </w:rPr>
        <w:t xml:space="preserve"> </w:t>
      </w:r>
      <w:r>
        <w:rPr>
          <w:rFonts w:ascii="Cambria"/>
          <w:i/>
          <w:color w:val="44536A"/>
          <w:w w:val="105"/>
          <w:sz w:val="21"/>
        </w:rPr>
        <w:t>Use</w:t>
      </w:r>
      <w:r>
        <w:rPr>
          <w:rFonts w:ascii="Cambria"/>
          <w:i/>
          <w:color w:val="44536A"/>
          <w:spacing w:val="3"/>
          <w:w w:val="105"/>
          <w:sz w:val="21"/>
        </w:rPr>
        <w:t xml:space="preserve"> </w:t>
      </w:r>
      <w:r>
        <w:rPr>
          <w:rFonts w:ascii="Cambria"/>
          <w:i/>
          <w:color w:val="44536A"/>
          <w:w w:val="105"/>
          <w:sz w:val="21"/>
        </w:rPr>
        <w:t>of</w:t>
      </w:r>
      <w:r>
        <w:rPr>
          <w:rFonts w:ascii="Cambria"/>
          <w:i/>
          <w:color w:val="44536A"/>
          <w:spacing w:val="5"/>
          <w:w w:val="105"/>
          <w:sz w:val="21"/>
        </w:rPr>
        <w:t xml:space="preserve"> </w:t>
      </w:r>
      <w:r>
        <w:rPr>
          <w:rFonts w:ascii="Cambria"/>
          <w:i/>
          <w:color w:val="44536A"/>
          <w:w w:val="105"/>
          <w:sz w:val="21"/>
        </w:rPr>
        <w:t>Medicine</w:t>
      </w:r>
      <w:r>
        <w:rPr>
          <w:rFonts w:ascii="Cambria"/>
          <w:i/>
          <w:color w:val="44536A"/>
          <w:spacing w:val="2"/>
          <w:w w:val="105"/>
          <w:sz w:val="21"/>
        </w:rPr>
        <w:t xml:space="preserve"> </w:t>
      </w:r>
      <w:r>
        <w:rPr>
          <w:rFonts w:ascii="Cambria"/>
          <w:i/>
          <w:color w:val="44536A"/>
          <w:w w:val="105"/>
          <w:sz w:val="21"/>
        </w:rPr>
        <w:t>Program</w:t>
      </w:r>
      <w:r>
        <w:rPr>
          <w:rFonts w:ascii="Cambria"/>
          <w:i/>
          <w:color w:val="44536A"/>
          <w:spacing w:val="3"/>
          <w:w w:val="105"/>
          <w:sz w:val="21"/>
        </w:rPr>
        <w:t xml:space="preserve"> </w:t>
      </w:r>
      <w:r>
        <w:rPr>
          <w:rFonts w:ascii="Cambria"/>
          <w:i/>
          <w:color w:val="44536A"/>
          <w:w w:val="105"/>
          <w:sz w:val="21"/>
        </w:rPr>
        <w:t>2015-2019</w:t>
      </w:r>
      <w:r>
        <w:rPr>
          <w:rFonts w:ascii="Cambria"/>
          <w:i/>
          <w:color w:val="44536A"/>
          <w:spacing w:val="3"/>
          <w:w w:val="105"/>
          <w:sz w:val="21"/>
        </w:rPr>
        <w:t xml:space="preserve"> </w:t>
      </w:r>
      <w:r>
        <w:rPr>
          <w:rFonts w:ascii="Cambria"/>
          <w:i/>
          <w:color w:val="44536A"/>
          <w:w w:val="105"/>
          <w:sz w:val="21"/>
        </w:rPr>
        <w:t>Funding</w:t>
      </w:r>
      <w:r>
        <w:rPr>
          <w:rFonts w:ascii="Cambria"/>
          <w:i/>
          <w:color w:val="44536A"/>
          <w:spacing w:val="7"/>
          <w:w w:val="105"/>
          <w:sz w:val="21"/>
        </w:rPr>
        <w:t xml:space="preserve"> </w:t>
      </w:r>
      <w:r>
        <w:rPr>
          <w:rFonts w:ascii="Cambria"/>
          <w:i/>
          <w:color w:val="44536A"/>
          <w:w w:val="105"/>
          <w:sz w:val="21"/>
        </w:rPr>
        <w:t>by</w:t>
      </w:r>
      <w:r>
        <w:rPr>
          <w:rFonts w:ascii="Cambria"/>
          <w:i/>
          <w:color w:val="44536A"/>
          <w:spacing w:val="6"/>
          <w:w w:val="105"/>
          <w:sz w:val="21"/>
        </w:rPr>
        <w:t xml:space="preserve"> </w:t>
      </w:r>
      <w:r>
        <w:rPr>
          <w:rFonts w:ascii="Cambria"/>
          <w:i/>
          <w:color w:val="44536A"/>
          <w:w w:val="105"/>
          <w:sz w:val="21"/>
        </w:rPr>
        <w:t>Activity</w:t>
      </w:r>
      <w:r>
        <w:rPr>
          <w:rFonts w:ascii="Cambria"/>
          <w:i/>
          <w:color w:val="44536A"/>
          <w:spacing w:val="5"/>
          <w:w w:val="105"/>
          <w:sz w:val="21"/>
        </w:rPr>
        <w:t xml:space="preserve"> </w:t>
      </w:r>
      <w:r>
        <w:rPr>
          <w:rFonts w:ascii="Cambria"/>
          <w:i/>
          <w:color w:val="44536A"/>
          <w:w w:val="105"/>
          <w:sz w:val="21"/>
        </w:rPr>
        <w:t>(GST</w:t>
      </w:r>
      <w:r>
        <w:rPr>
          <w:rFonts w:ascii="Cambria"/>
          <w:i/>
          <w:color w:val="44536A"/>
          <w:spacing w:val="3"/>
          <w:w w:val="105"/>
          <w:sz w:val="21"/>
        </w:rPr>
        <w:t xml:space="preserve"> </w:t>
      </w:r>
      <w:r>
        <w:rPr>
          <w:rFonts w:ascii="Cambria"/>
          <w:i/>
          <w:color w:val="44536A"/>
          <w:w w:val="105"/>
          <w:sz w:val="21"/>
        </w:rPr>
        <w:t>Excl.)</w:t>
      </w:r>
      <w:r>
        <w:rPr>
          <w:rFonts w:ascii="Cambria"/>
          <w:i/>
          <w:color w:val="44536A"/>
          <w:spacing w:val="7"/>
          <w:w w:val="105"/>
          <w:sz w:val="21"/>
        </w:rPr>
        <w:t xml:space="preserve"> </w:t>
      </w:r>
      <w:r>
        <w:rPr>
          <w:rFonts w:ascii="Cambria"/>
          <w:i/>
          <w:spacing w:val="-4"/>
          <w:w w:val="105"/>
          <w:sz w:val="21"/>
        </w:rPr>
        <w:t>(14)</w:t>
      </w:r>
    </w:p>
    <w:p w14:paraId="619AAC82" w14:textId="77777777" w:rsidR="00A808D5" w:rsidRDefault="00A808D5">
      <w:pPr>
        <w:pStyle w:val="BodyText"/>
        <w:spacing w:before="8"/>
        <w:rPr>
          <w:rFonts w:ascii="Cambria"/>
          <w:i/>
          <w:sz w:val="16"/>
        </w:rPr>
      </w:pPr>
    </w:p>
    <w:tbl>
      <w:tblPr>
        <w:tblW w:w="0" w:type="auto"/>
        <w:tblInd w:w="1213" w:type="dxa"/>
        <w:tblLayout w:type="fixed"/>
        <w:tblCellMar>
          <w:left w:w="0" w:type="dxa"/>
          <w:right w:w="0" w:type="dxa"/>
        </w:tblCellMar>
        <w:tblLook w:val="01E0" w:firstRow="1" w:lastRow="1" w:firstColumn="1" w:lastColumn="1" w:noHBand="0" w:noVBand="0"/>
      </w:tblPr>
      <w:tblGrid>
        <w:gridCol w:w="1481"/>
        <w:gridCol w:w="514"/>
        <w:gridCol w:w="1371"/>
        <w:gridCol w:w="1417"/>
        <w:gridCol w:w="1404"/>
        <w:gridCol w:w="1348"/>
        <w:gridCol w:w="1519"/>
      </w:tblGrid>
      <w:tr w:rsidR="00A808D5" w14:paraId="580190F4" w14:textId="77777777">
        <w:trPr>
          <w:trHeight w:val="299"/>
        </w:trPr>
        <w:tc>
          <w:tcPr>
            <w:tcW w:w="1481" w:type="dxa"/>
            <w:tcBorders>
              <w:top w:val="single" w:sz="4" w:space="0" w:color="7E7E7E"/>
              <w:bottom w:val="single" w:sz="4" w:space="0" w:color="7E7E7E"/>
            </w:tcBorders>
          </w:tcPr>
          <w:p w14:paraId="05D8D3D8" w14:textId="77777777" w:rsidR="00A808D5" w:rsidRDefault="00A808D5">
            <w:pPr>
              <w:pStyle w:val="TableParagraph"/>
              <w:rPr>
                <w:rFonts w:ascii="Times New Roman"/>
              </w:rPr>
            </w:pPr>
          </w:p>
        </w:tc>
        <w:tc>
          <w:tcPr>
            <w:tcW w:w="514" w:type="dxa"/>
            <w:tcBorders>
              <w:top w:val="single" w:sz="4" w:space="0" w:color="7E7E7E"/>
              <w:bottom w:val="single" w:sz="4" w:space="0" w:color="7E7E7E"/>
            </w:tcBorders>
          </w:tcPr>
          <w:p w14:paraId="6A43A60F" w14:textId="77777777" w:rsidR="00A808D5" w:rsidRDefault="00A808D5">
            <w:pPr>
              <w:pStyle w:val="TableParagraph"/>
              <w:rPr>
                <w:rFonts w:ascii="Times New Roman"/>
              </w:rPr>
            </w:pPr>
          </w:p>
        </w:tc>
        <w:tc>
          <w:tcPr>
            <w:tcW w:w="1371" w:type="dxa"/>
            <w:tcBorders>
              <w:top w:val="single" w:sz="4" w:space="0" w:color="7E7E7E"/>
              <w:bottom w:val="single" w:sz="4" w:space="0" w:color="7E7E7E"/>
            </w:tcBorders>
          </w:tcPr>
          <w:p w14:paraId="40468E2D" w14:textId="77777777" w:rsidR="00A808D5" w:rsidRDefault="00EC4B23">
            <w:pPr>
              <w:pStyle w:val="TableParagraph"/>
              <w:spacing w:line="240" w:lineRule="exact"/>
              <w:ind w:left="107"/>
              <w:rPr>
                <w:sz w:val="20"/>
              </w:rPr>
            </w:pPr>
            <w:r>
              <w:rPr>
                <w:w w:val="95"/>
                <w:sz w:val="20"/>
              </w:rPr>
              <w:t>2015-</w:t>
            </w:r>
            <w:r>
              <w:rPr>
                <w:spacing w:val="-5"/>
                <w:sz w:val="20"/>
              </w:rPr>
              <w:t>16</w:t>
            </w:r>
          </w:p>
        </w:tc>
        <w:tc>
          <w:tcPr>
            <w:tcW w:w="1417" w:type="dxa"/>
            <w:tcBorders>
              <w:top w:val="single" w:sz="4" w:space="0" w:color="7E7E7E"/>
              <w:bottom w:val="single" w:sz="4" w:space="0" w:color="7E7E7E"/>
            </w:tcBorders>
          </w:tcPr>
          <w:p w14:paraId="6DC9306F" w14:textId="77777777" w:rsidR="00A808D5" w:rsidRDefault="00EC4B23">
            <w:pPr>
              <w:pStyle w:val="TableParagraph"/>
              <w:spacing w:line="240" w:lineRule="exact"/>
              <w:ind w:left="152"/>
              <w:rPr>
                <w:sz w:val="20"/>
              </w:rPr>
            </w:pPr>
            <w:r>
              <w:rPr>
                <w:w w:val="95"/>
                <w:sz w:val="20"/>
              </w:rPr>
              <w:t>2016-</w:t>
            </w:r>
            <w:r>
              <w:rPr>
                <w:spacing w:val="-5"/>
                <w:sz w:val="20"/>
              </w:rPr>
              <w:t>17</w:t>
            </w:r>
          </w:p>
        </w:tc>
        <w:tc>
          <w:tcPr>
            <w:tcW w:w="1404" w:type="dxa"/>
            <w:tcBorders>
              <w:top w:val="single" w:sz="4" w:space="0" w:color="7E7E7E"/>
              <w:bottom w:val="single" w:sz="4" w:space="0" w:color="7E7E7E"/>
            </w:tcBorders>
          </w:tcPr>
          <w:p w14:paraId="5A53F53A" w14:textId="77777777" w:rsidR="00A808D5" w:rsidRDefault="00EC4B23">
            <w:pPr>
              <w:pStyle w:val="TableParagraph"/>
              <w:spacing w:line="240" w:lineRule="exact"/>
              <w:ind w:left="154"/>
              <w:rPr>
                <w:sz w:val="20"/>
              </w:rPr>
            </w:pPr>
            <w:r>
              <w:rPr>
                <w:w w:val="95"/>
                <w:sz w:val="20"/>
              </w:rPr>
              <w:t>2017-</w:t>
            </w:r>
            <w:r>
              <w:rPr>
                <w:spacing w:val="-5"/>
                <w:sz w:val="20"/>
              </w:rPr>
              <w:t>18</w:t>
            </w:r>
          </w:p>
        </w:tc>
        <w:tc>
          <w:tcPr>
            <w:tcW w:w="1348" w:type="dxa"/>
            <w:tcBorders>
              <w:top w:val="single" w:sz="4" w:space="0" w:color="7E7E7E"/>
              <w:bottom w:val="single" w:sz="4" w:space="0" w:color="7E7E7E"/>
            </w:tcBorders>
          </w:tcPr>
          <w:p w14:paraId="61F3A948" w14:textId="77777777" w:rsidR="00A808D5" w:rsidRDefault="00EC4B23">
            <w:pPr>
              <w:pStyle w:val="TableParagraph"/>
              <w:spacing w:line="240" w:lineRule="exact"/>
              <w:ind w:left="138"/>
              <w:rPr>
                <w:sz w:val="20"/>
              </w:rPr>
            </w:pPr>
            <w:bookmarkStart w:id="707" w:name="2018-19_"/>
            <w:bookmarkEnd w:id="707"/>
            <w:r>
              <w:rPr>
                <w:w w:val="95"/>
                <w:sz w:val="20"/>
              </w:rPr>
              <w:t>2018-</w:t>
            </w:r>
            <w:r>
              <w:rPr>
                <w:spacing w:val="-5"/>
                <w:sz w:val="20"/>
              </w:rPr>
              <w:t>19</w:t>
            </w:r>
          </w:p>
        </w:tc>
        <w:tc>
          <w:tcPr>
            <w:tcW w:w="1519" w:type="dxa"/>
            <w:tcBorders>
              <w:top w:val="single" w:sz="4" w:space="0" w:color="7E7E7E"/>
              <w:bottom w:val="single" w:sz="4" w:space="0" w:color="7E7E7E"/>
            </w:tcBorders>
          </w:tcPr>
          <w:p w14:paraId="5BB2089F" w14:textId="77777777" w:rsidR="00A808D5" w:rsidRDefault="00EC4B23">
            <w:pPr>
              <w:pStyle w:val="TableParagraph"/>
              <w:spacing w:line="240" w:lineRule="exact"/>
              <w:ind w:left="95"/>
              <w:rPr>
                <w:sz w:val="20"/>
              </w:rPr>
            </w:pPr>
            <w:r>
              <w:rPr>
                <w:spacing w:val="-2"/>
                <w:sz w:val="20"/>
              </w:rPr>
              <w:t>Total</w:t>
            </w:r>
          </w:p>
        </w:tc>
      </w:tr>
      <w:tr w:rsidR="00A808D5" w14:paraId="5F4E22CF" w14:textId="77777777">
        <w:trPr>
          <w:trHeight w:val="239"/>
        </w:trPr>
        <w:tc>
          <w:tcPr>
            <w:tcW w:w="1481" w:type="dxa"/>
            <w:tcBorders>
              <w:top w:val="single" w:sz="4" w:space="0" w:color="7E7E7E"/>
            </w:tcBorders>
          </w:tcPr>
          <w:p w14:paraId="4F22CEA2" w14:textId="77777777" w:rsidR="00A808D5" w:rsidRDefault="00EC4B23">
            <w:pPr>
              <w:pStyle w:val="TableParagraph"/>
              <w:spacing w:line="220" w:lineRule="exact"/>
              <w:ind w:left="122"/>
              <w:rPr>
                <w:sz w:val="20"/>
              </w:rPr>
            </w:pPr>
            <w:bookmarkStart w:id="708" w:name="Prescribers_"/>
            <w:bookmarkEnd w:id="708"/>
            <w:r>
              <w:rPr>
                <w:spacing w:val="-2"/>
                <w:sz w:val="20"/>
              </w:rPr>
              <w:t>Activity</w:t>
            </w:r>
          </w:p>
        </w:tc>
        <w:tc>
          <w:tcPr>
            <w:tcW w:w="514" w:type="dxa"/>
            <w:tcBorders>
              <w:top w:val="single" w:sz="4" w:space="0" w:color="7E7E7E"/>
            </w:tcBorders>
          </w:tcPr>
          <w:p w14:paraId="055E0F92" w14:textId="77777777" w:rsidR="00A808D5" w:rsidRDefault="00EC4B23">
            <w:pPr>
              <w:pStyle w:val="TableParagraph"/>
              <w:spacing w:line="220" w:lineRule="exact"/>
              <w:ind w:right="109"/>
              <w:jc w:val="right"/>
              <w:rPr>
                <w:sz w:val="20"/>
              </w:rPr>
            </w:pPr>
            <w:r>
              <w:rPr>
                <w:w w:val="99"/>
                <w:sz w:val="20"/>
              </w:rPr>
              <w:t>1</w:t>
            </w:r>
          </w:p>
        </w:tc>
        <w:tc>
          <w:tcPr>
            <w:tcW w:w="1371" w:type="dxa"/>
            <w:tcBorders>
              <w:top w:val="single" w:sz="4" w:space="0" w:color="7E7E7E"/>
            </w:tcBorders>
          </w:tcPr>
          <w:p w14:paraId="04880B0A" w14:textId="77777777" w:rsidR="00A808D5" w:rsidRDefault="00EC4B23">
            <w:pPr>
              <w:pStyle w:val="TableParagraph"/>
              <w:spacing w:line="220" w:lineRule="exact"/>
              <w:ind w:left="107"/>
              <w:rPr>
                <w:sz w:val="20"/>
              </w:rPr>
            </w:pPr>
            <w:bookmarkStart w:id="709" w:name="$21,322,066_"/>
            <w:bookmarkEnd w:id="709"/>
            <w:r>
              <w:rPr>
                <w:spacing w:val="-2"/>
                <w:sz w:val="20"/>
              </w:rPr>
              <w:t>$21,322,066</w:t>
            </w:r>
          </w:p>
        </w:tc>
        <w:tc>
          <w:tcPr>
            <w:tcW w:w="1417" w:type="dxa"/>
            <w:tcBorders>
              <w:top w:val="single" w:sz="4" w:space="0" w:color="7E7E7E"/>
            </w:tcBorders>
          </w:tcPr>
          <w:p w14:paraId="721C3E8B" w14:textId="77777777" w:rsidR="00A808D5" w:rsidRDefault="00EC4B23">
            <w:pPr>
              <w:pStyle w:val="TableParagraph"/>
              <w:spacing w:line="220" w:lineRule="exact"/>
              <w:ind w:left="153"/>
              <w:rPr>
                <w:sz w:val="20"/>
              </w:rPr>
            </w:pPr>
            <w:bookmarkStart w:id="710" w:name="$20,658,829_"/>
            <w:bookmarkEnd w:id="710"/>
            <w:r>
              <w:rPr>
                <w:spacing w:val="-2"/>
                <w:sz w:val="20"/>
              </w:rPr>
              <w:t>$20,658,829</w:t>
            </w:r>
          </w:p>
        </w:tc>
        <w:tc>
          <w:tcPr>
            <w:tcW w:w="1404" w:type="dxa"/>
            <w:tcBorders>
              <w:top w:val="single" w:sz="4" w:space="0" w:color="7E7E7E"/>
            </w:tcBorders>
          </w:tcPr>
          <w:p w14:paraId="40985860" w14:textId="77777777" w:rsidR="00A808D5" w:rsidRDefault="00EC4B23">
            <w:pPr>
              <w:pStyle w:val="TableParagraph"/>
              <w:spacing w:line="220" w:lineRule="exact"/>
              <w:ind w:left="153"/>
              <w:rPr>
                <w:sz w:val="20"/>
              </w:rPr>
            </w:pPr>
            <w:bookmarkStart w:id="711" w:name="$20,513,955_"/>
            <w:bookmarkEnd w:id="711"/>
            <w:r>
              <w:rPr>
                <w:spacing w:val="-2"/>
                <w:sz w:val="20"/>
              </w:rPr>
              <w:t>$20,513,955</w:t>
            </w:r>
          </w:p>
        </w:tc>
        <w:tc>
          <w:tcPr>
            <w:tcW w:w="1348" w:type="dxa"/>
            <w:tcBorders>
              <w:top w:val="single" w:sz="4" w:space="0" w:color="7E7E7E"/>
            </w:tcBorders>
          </w:tcPr>
          <w:p w14:paraId="2F833AB6" w14:textId="77777777" w:rsidR="00A808D5" w:rsidRDefault="00EC4B23">
            <w:pPr>
              <w:pStyle w:val="TableParagraph"/>
              <w:spacing w:line="220" w:lineRule="exact"/>
              <w:ind w:left="140"/>
              <w:rPr>
                <w:sz w:val="20"/>
              </w:rPr>
            </w:pPr>
            <w:bookmarkStart w:id="712" w:name="$15,344,784_"/>
            <w:bookmarkEnd w:id="712"/>
            <w:r>
              <w:rPr>
                <w:spacing w:val="-2"/>
                <w:sz w:val="20"/>
              </w:rPr>
              <w:t>$15,344,784</w:t>
            </w:r>
          </w:p>
        </w:tc>
        <w:tc>
          <w:tcPr>
            <w:tcW w:w="1519" w:type="dxa"/>
            <w:tcBorders>
              <w:top w:val="single" w:sz="4" w:space="0" w:color="7E7E7E"/>
            </w:tcBorders>
          </w:tcPr>
          <w:p w14:paraId="587017CE" w14:textId="77777777" w:rsidR="00A808D5" w:rsidRDefault="00EC4B23">
            <w:pPr>
              <w:pStyle w:val="TableParagraph"/>
              <w:spacing w:line="220" w:lineRule="exact"/>
              <w:ind w:right="164"/>
              <w:jc w:val="right"/>
              <w:rPr>
                <w:sz w:val="20"/>
              </w:rPr>
            </w:pPr>
            <w:bookmarkStart w:id="713" w:name="$77,839,634_"/>
            <w:bookmarkEnd w:id="713"/>
            <w:r>
              <w:rPr>
                <w:spacing w:val="-2"/>
                <w:sz w:val="20"/>
              </w:rPr>
              <w:t>$77,839,634</w:t>
            </w:r>
          </w:p>
        </w:tc>
      </w:tr>
      <w:tr w:rsidR="00A808D5" w14:paraId="42316F63" w14:textId="77777777">
        <w:trPr>
          <w:trHeight w:val="242"/>
        </w:trPr>
        <w:tc>
          <w:tcPr>
            <w:tcW w:w="1481" w:type="dxa"/>
            <w:tcBorders>
              <w:bottom w:val="single" w:sz="4" w:space="0" w:color="7E7E7E"/>
            </w:tcBorders>
          </w:tcPr>
          <w:p w14:paraId="539A4B65" w14:textId="77777777" w:rsidR="00A808D5" w:rsidRDefault="00EC4B23">
            <w:pPr>
              <w:pStyle w:val="TableParagraph"/>
              <w:spacing w:line="222" w:lineRule="exact"/>
              <w:ind w:left="122"/>
              <w:rPr>
                <w:sz w:val="20"/>
              </w:rPr>
            </w:pPr>
            <w:r>
              <w:rPr>
                <w:spacing w:val="-2"/>
                <w:sz w:val="20"/>
              </w:rPr>
              <w:t>Prescribers</w:t>
            </w:r>
          </w:p>
        </w:tc>
        <w:tc>
          <w:tcPr>
            <w:tcW w:w="514" w:type="dxa"/>
            <w:tcBorders>
              <w:bottom w:val="single" w:sz="4" w:space="0" w:color="7E7E7E"/>
            </w:tcBorders>
          </w:tcPr>
          <w:p w14:paraId="614B469E" w14:textId="77777777" w:rsidR="00A808D5" w:rsidRDefault="00A808D5">
            <w:pPr>
              <w:pStyle w:val="TableParagraph"/>
              <w:rPr>
                <w:rFonts w:ascii="Times New Roman"/>
                <w:sz w:val="16"/>
              </w:rPr>
            </w:pPr>
          </w:p>
        </w:tc>
        <w:tc>
          <w:tcPr>
            <w:tcW w:w="1371" w:type="dxa"/>
            <w:tcBorders>
              <w:bottom w:val="single" w:sz="4" w:space="0" w:color="7E7E7E"/>
            </w:tcBorders>
          </w:tcPr>
          <w:p w14:paraId="1FE10EF1" w14:textId="77777777" w:rsidR="00A808D5" w:rsidRDefault="00A808D5">
            <w:pPr>
              <w:pStyle w:val="TableParagraph"/>
              <w:rPr>
                <w:rFonts w:ascii="Times New Roman"/>
                <w:sz w:val="16"/>
              </w:rPr>
            </w:pPr>
          </w:p>
        </w:tc>
        <w:tc>
          <w:tcPr>
            <w:tcW w:w="1417" w:type="dxa"/>
            <w:tcBorders>
              <w:bottom w:val="single" w:sz="4" w:space="0" w:color="7E7E7E"/>
            </w:tcBorders>
          </w:tcPr>
          <w:p w14:paraId="1806EA7A" w14:textId="77777777" w:rsidR="00A808D5" w:rsidRDefault="00A808D5">
            <w:pPr>
              <w:pStyle w:val="TableParagraph"/>
              <w:rPr>
                <w:rFonts w:ascii="Times New Roman"/>
                <w:sz w:val="16"/>
              </w:rPr>
            </w:pPr>
          </w:p>
        </w:tc>
        <w:tc>
          <w:tcPr>
            <w:tcW w:w="1404" w:type="dxa"/>
            <w:tcBorders>
              <w:bottom w:val="single" w:sz="4" w:space="0" w:color="7E7E7E"/>
            </w:tcBorders>
          </w:tcPr>
          <w:p w14:paraId="5C5E0344" w14:textId="77777777" w:rsidR="00A808D5" w:rsidRDefault="00A808D5">
            <w:pPr>
              <w:pStyle w:val="TableParagraph"/>
              <w:rPr>
                <w:rFonts w:ascii="Times New Roman"/>
                <w:sz w:val="16"/>
              </w:rPr>
            </w:pPr>
          </w:p>
        </w:tc>
        <w:tc>
          <w:tcPr>
            <w:tcW w:w="1348" w:type="dxa"/>
            <w:tcBorders>
              <w:bottom w:val="single" w:sz="4" w:space="0" w:color="7E7E7E"/>
            </w:tcBorders>
          </w:tcPr>
          <w:p w14:paraId="1DB02358" w14:textId="77777777" w:rsidR="00A808D5" w:rsidRDefault="00A808D5">
            <w:pPr>
              <w:pStyle w:val="TableParagraph"/>
              <w:rPr>
                <w:rFonts w:ascii="Times New Roman"/>
                <w:sz w:val="16"/>
              </w:rPr>
            </w:pPr>
          </w:p>
        </w:tc>
        <w:tc>
          <w:tcPr>
            <w:tcW w:w="1519" w:type="dxa"/>
            <w:tcBorders>
              <w:bottom w:val="single" w:sz="4" w:space="0" w:color="7E7E7E"/>
            </w:tcBorders>
          </w:tcPr>
          <w:p w14:paraId="0948A011" w14:textId="77777777" w:rsidR="00A808D5" w:rsidRDefault="00A808D5">
            <w:pPr>
              <w:pStyle w:val="TableParagraph"/>
              <w:rPr>
                <w:rFonts w:ascii="Times New Roman"/>
                <w:sz w:val="16"/>
              </w:rPr>
            </w:pPr>
          </w:p>
        </w:tc>
      </w:tr>
      <w:tr w:rsidR="00A808D5" w14:paraId="767698E6" w14:textId="77777777">
        <w:trPr>
          <w:trHeight w:val="239"/>
        </w:trPr>
        <w:tc>
          <w:tcPr>
            <w:tcW w:w="1481" w:type="dxa"/>
            <w:tcBorders>
              <w:top w:val="single" w:sz="4" w:space="0" w:color="7E7E7E"/>
            </w:tcBorders>
          </w:tcPr>
          <w:p w14:paraId="7D8B002E" w14:textId="77777777" w:rsidR="00A808D5" w:rsidRDefault="00EC4B23">
            <w:pPr>
              <w:pStyle w:val="TableParagraph"/>
              <w:spacing w:line="220" w:lineRule="exact"/>
              <w:ind w:left="122"/>
              <w:rPr>
                <w:sz w:val="20"/>
              </w:rPr>
            </w:pPr>
            <w:r>
              <w:rPr>
                <w:spacing w:val="-2"/>
                <w:sz w:val="20"/>
              </w:rPr>
              <w:t>Activity</w:t>
            </w:r>
          </w:p>
        </w:tc>
        <w:tc>
          <w:tcPr>
            <w:tcW w:w="514" w:type="dxa"/>
            <w:tcBorders>
              <w:top w:val="single" w:sz="4" w:space="0" w:color="7E7E7E"/>
            </w:tcBorders>
          </w:tcPr>
          <w:p w14:paraId="5892CF08" w14:textId="77777777" w:rsidR="00A808D5" w:rsidRDefault="00EC4B23">
            <w:pPr>
              <w:pStyle w:val="TableParagraph"/>
              <w:spacing w:line="220" w:lineRule="exact"/>
              <w:ind w:right="109"/>
              <w:jc w:val="right"/>
              <w:rPr>
                <w:sz w:val="20"/>
              </w:rPr>
            </w:pPr>
            <w:r>
              <w:rPr>
                <w:w w:val="99"/>
                <w:sz w:val="20"/>
              </w:rPr>
              <w:t>2</w:t>
            </w:r>
          </w:p>
        </w:tc>
        <w:tc>
          <w:tcPr>
            <w:tcW w:w="1371" w:type="dxa"/>
            <w:tcBorders>
              <w:top w:val="single" w:sz="4" w:space="0" w:color="7E7E7E"/>
            </w:tcBorders>
          </w:tcPr>
          <w:p w14:paraId="131D5C85" w14:textId="77777777" w:rsidR="00A808D5" w:rsidRDefault="00EC4B23">
            <w:pPr>
              <w:pStyle w:val="TableParagraph"/>
              <w:spacing w:line="220" w:lineRule="exact"/>
              <w:ind w:left="107"/>
              <w:rPr>
                <w:sz w:val="20"/>
              </w:rPr>
            </w:pPr>
            <w:bookmarkStart w:id="714" w:name="$1,823,476_"/>
            <w:bookmarkEnd w:id="714"/>
            <w:r>
              <w:rPr>
                <w:spacing w:val="-2"/>
                <w:sz w:val="20"/>
              </w:rPr>
              <w:t>$1,823,476</w:t>
            </w:r>
          </w:p>
        </w:tc>
        <w:tc>
          <w:tcPr>
            <w:tcW w:w="1417" w:type="dxa"/>
            <w:tcBorders>
              <w:top w:val="single" w:sz="4" w:space="0" w:color="7E7E7E"/>
            </w:tcBorders>
          </w:tcPr>
          <w:p w14:paraId="68732265" w14:textId="77777777" w:rsidR="00A808D5" w:rsidRDefault="00EC4B23">
            <w:pPr>
              <w:pStyle w:val="TableParagraph"/>
              <w:spacing w:line="220" w:lineRule="exact"/>
              <w:ind w:left="152"/>
              <w:rPr>
                <w:sz w:val="20"/>
              </w:rPr>
            </w:pPr>
            <w:bookmarkStart w:id="715" w:name="$1,883,167_"/>
            <w:bookmarkEnd w:id="715"/>
            <w:r>
              <w:rPr>
                <w:spacing w:val="-2"/>
                <w:sz w:val="20"/>
              </w:rPr>
              <w:t>$1,883,167</w:t>
            </w:r>
          </w:p>
        </w:tc>
        <w:tc>
          <w:tcPr>
            <w:tcW w:w="1404" w:type="dxa"/>
            <w:tcBorders>
              <w:top w:val="single" w:sz="4" w:space="0" w:color="7E7E7E"/>
            </w:tcBorders>
          </w:tcPr>
          <w:p w14:paraId="23FB72DB" w14:textId="77777777" w:rsidR="00A808D5" w:rsidRDefault="00EC4B23">
            <w:pPr>
              <w:pStyle w:val="TableParagraph"/>
              <w:spacing w:line="220" w:lineRule="exact"/>
              <w:ind w:left="153"/>
              <w:rPr>
                <w:sz w:val="20"/>
              </w:rPr>
            </w:pPr>
            <w:bookmarkStart w:id="716" w:name="$1,849,453_"/>
            <w:bookmarkEnd w:id="716"/>
            <w:r>
              <w:rPr>
                <w:spacing w:val="-2"/>
                <w:sz w:val="20"/>
              </w:rPr>
              <w:t>$1,849,453</w:t>
            </w:r>
          </w:p>
        </w:tc>
        <w:tc>
          <w:tcPr>
            <w:tcW w:w="1348" w:type="dxa"/>
            <w:tcBorders>
              <w:top w:val="single" w:sz="4" w:space="0" w:color="7E7E7E"/>
            </w:tcBorders>
          </w:tcPr>
          <w:p w14:paraId="00720032" w14:textId="77777777" w:rsidR="00A808D5" w:rsidRDefault="00EC4B23">
            <w:pPr>
              <w:pStyle w:val="TableParagraph"/>
              <w:spacing w:line="220" w:lineRule="exact"/>
              <w:ind w:left="140"/>
              <w:rPr>
                <w:sz w:val="20"/>
              </w:rPr>
            </w:pPr>
            <w:bookmarkStart w:id="717" w:name="$1,389,326_"/>
            <w:bookmarkEnd w:id="717"/>
            <w:r>
              <w:rPr>
                <w:spacing w:val="-2"/>
                <w:sz w:val="20"/>
              </w:rPr>
              <w:t>$1,389,326</w:t>
            </w:r>
          </w:p>
        </w:tc>
        <w:tc>
          <w:tcPr>
            <w:tcW w:w="1519" w:type="dxa"/>
            <w:tcBorders>
              <w:top w:val="single" w:sz="4" w:space="0" w:color="7E7E7E"/>
            </w:tcBorders>
          </w:tcPr>
          <w:p w14:paraId="307E4054" w14:textId="77777777" w:rsidR="00A808D5" w:rsidRDefault="00EC4B23">
            <w:pPr>
              <w:pStyle w:val="TableParagraph"/>
              <w:spacing w:line="220" w:lineRule="exact"/>
              <w:ind w:left="243"/>
              <w:rPr>
                <w:sz w:val="20"/>
              </w:rPr>
            </w:pPr>
            <w:bookmarkStart w:id="718" w:name="$6,945,422_"/>
            <w:bookmarkEnd w:id="718"/>
            <w:r>
              <w:rPr>
                <w:spacing w:val="-2"/>
                <w:sz w:val="20"/>
              </w:rPr>
              <w:t>$6,945,422</w:t>
            </w:r>
          </w:p>
        </w:tc>
      </w:tr>
      <w:tr w:rsidR="00A808D5" w14:paraId="0D93FD1D" w14:textId="77777777">
        <w:trPr>
          <w:trHeight w:val="239"/>
        </w:trPr>
        <w:tc>
          <w:tcPr>
            <w:tcW w:w="1481" w:type="dxa"/>
            <w:tcBorders>
              <w:bottom w:val="single" w:sz="4" w:space="0" w:color="7E7E7E"/>
            </w:tcBorders>
          </w:tcPr>
          <w:p w14:paraId="3ED4B8B6" w14:textId="77777777" w:rsidR="00A808D5" w:rsidRDefault="00EC4B23">
            <w:pPr>
              <w:pStyle w:val="TableParagraph"/>
              <w:spacing w:line="220" w:lineRule="exact"/>
              <w:ind w:left="123"/>
              <w:rPr>
                <w:sz w:val="20"/>
              </w:rPr>
            </w:pPr>
            <w:r>
              <w:rPr>
                <w:spacing w:val="-2"/>
                <w:sz w:val="20"/>
              </w:rPr>
              <w:t>Pharmacists</w:t>
            </w:r>
          </w:p>
        </w:tc>
        <w:tc>
          <w:tcPr>
            <w:tcW w:w="514" w:type="dxa"/>
            <w:tcBorders>
              <w:bottom w:val="single" w:sz="4" w:space="0" w:color="7E7E7E"/>
            </w:tcBorders>
          </w:tcPr>
          <w:p w14:paraId="01BEF7CF" w14:textId="77777777" w:rsidR="00A808D5" w:rsidRDefault="00A808D5">
            <w:pPr>
              <w:pStyle w:val="TableParagraph"/>
              <w:rPr>
                <w:rFonts w:ascii="Times New Roman"/>
                <w:sz w:val="16"/>
              </w:rPr>
            </w:pPr>
          </w:p>
        </w:tc>
        <w:tc>
          <w:tcPr>
            <w:tcW w:w="1371" w:type="dxa"/>
            <w:tcBorders>
              <w:bottom w:val="single" w:sz="4" w:space="0" w:color="7E7E7E"/>
            </w:tcBorders>
          </w:tcPr>
          <w:p w14:paraId="163583F0" w14:textId="77777777" w:rsidR="00A808D5" w:rsidRDefault="00A808D5">
            <w:pPr>
              <w:pStyle w:val="TableParagraph"/>
              <w:rPr>
                <w:rFonts w:ascii="Times New Roman"/>
                <w:sz w:val="16"/>
              </w:rPr>
            </w:pPr>
          </w:p>
        </w:tc>
        <w:tc>
          <w:tcPr>
            <w:tcW w:w="1417" w:type="dxa"/>
            <w:tcBorders>
              <w:bottom w:val="single" w:sz="4" w:space="0" w:color="7E7E7E"/>
            </w:tcBorders>
          </w:tcPr>
          <w:p w14:paraId="1E134976" w14:textId="77777777" w:rsidR="00A808D5" w:rsidRDefault="00A808D5">
            <w:pPr>
              <w:pStyle w:val="TableParagraph"/>
              <w:rPr>
                <w:rFonts w:ascii="Times New Roman"/>
                <w:sz w:val="16"/>
              </w:rPr>
            </w:pPr>
          </w:p>
        </w:tc>
        <w:tc>
          <w:tcPr>
            <w:tcW w:w="1404" w:type="dxa"/>
            <w:tcBorders>
              <w:bottom w:val="single" w:sz="4" w:space="0" w:color="7E7E7E"/>
            </w:tcBorders>
          </w:tcPr>
          <w:p w14:paraId="64F5F1FB" w14:textId="77777777" w:rsidR="00A808D5" w:rsidRDefault="00A808D5">
            <w:pPr>
              <w:pStyle w:val="TableParagraph"/>
              <w:rPr>
                <w:rFonts w:ascii="Times New Roman"/>
                <w:sz w:val="16"/>
              </w:rPr>
            </w:pPr>
          </w:p>
        </w:tc>
        <w:tc>
          <w:tcPr>
            <w:tcW w:w="1348" w:type="dxa"/>
            <w:tcBorders>
              <w:bottom w:val="single" w:sz="4" w:space="0" w:color="7E7E7E"/>
            </w:tcBorders>
          </w:tcPr>
          <w:p w14:paraId="4A511A47" w14:textId="77777777" w:rsidR="00A808D5" w:rsidRDefault="00A808D5">
            <w:pPr>
              <w:pStyle w:val="TableParagraph"/>
              <w:rPr>
                <w:rFonts w:ascii="Times New Roman"/>
                <w:sz w:val="16"/>
              </w:rPr>
            </w:pPr>
          </w:p>
        </w:tc>
        <w:tc>
          <w:tcPr>
            <w:tcW w:w="1519" w:type="dxa"/>
            <w:tcBorders>
              <w:bottom w:val="single" w:sz="4" w:space="0" w:color="7E7E7E"/>
            </w:tcBorders>
          </w:tcPr>
          <w:p w14:paraId="2469E572" w14:textId="77777777" w:rsidR="00A808D5" w:rsidRDefault="00A808D5">
            <w:pPr>
              <w:pStyle w:val="TableParagraph"/>
              <w:rPr>
                <w:rFonts w:ascii="Times New Roman"/>
                <w:sz w:val="16"/>
              </w:rPr>
            </w:pPr>
          </w:p>
        </w:tc>
      </w:tr>
      <w:tr w:rsidR="00A808D5" w14:paraId="1E9CF828" w14:textId="77777777">
        <w:trPr>
          <w:trHeight w:val="240"/>
        </w:trPr>
        <w:tc>
          <w:tcPr>
            <w:tcW w:w="1481" w:type="dxa"/>
            <w:tcBorders>
              <w:top w:val="single" w:sz="4" w:space="0" w:color="7E7E7E"/>
            </w:tcBorders>
          </w:tcPr>
          <w:p w14:paraId="01620BF1" w14:textId="77777777" w:rsidR="00A808D5" w:rsidRDefault="00EC4B23">
            <w:pPr>
              <w:pStyle w:val="TableParagraph"/>
              <w:spacing w:line="220" w:lineRule="exact"/>
              <w:ind w:left="123"/>
              <w:rPr>
                <w:sz w:val="20"/>
              </w:rPr>
            </w:pPr>
            <w:r>
              <w:rPr>
                <w:spacing w:val="-2"/>
                <w:sz w:val="20"/>
              </w:rPr>
              <w:t>Activity</w:t>
            </w:r>
          </w:p>
        </w:tc>
        <w:tc>
          <w:tcPr>
            <w:tcW w:w="514" w:type="dxa"/>
            <w:tcBorders>
              <w:top w:val="single" w:sz="4" w:space="0" w:color="7E7E7E"/>
            </w:tcBorders>
          </w:tcPr>
          <w:p w14:paraId="2970DE31" w14:textId="77777777" w:rsidR="00A808D5" w:rsidRDefault="00EC4B23">
            <w:pPr>
              <w:pStyle w:val="TableParagraph"/>
              <w:spacing w:line="220" w:lineRule="exact"/>
              <w:ind w:right="108"/>
              <w:jc w:val="right"/>
              <w:rPr>
                <w:sz w:val="20"/>
              </w:rPr>
            </w:pPr>
            <w:r>
              <w:rPr>
                <w:w w:val="99"/>
                <w:sz w:val="20"/>
              </w:rPr>
              <w:t>3</w:t>
            </w:r>
          </w:p>
        </w:tc>
        <w:tc>
          <w:tcPr>
            <w:tcW w:w="1371" w:type="dxa"/>
            <w:tcBorders>
              <w:top w:val="single" w:sz="4" w:space="0" w:color="7E7E7E"/>
            </w:tcBorders>
          </w:tcPr>
          <w:p w14:paraId="6A08B5C5" w14:textId="77777777" w:rsidR="00A808D5" w:rsidRDefault="00EC4B23">
            <w:pPr>
              <w:pStyle w:val="TableParagraph"/>
              <w:spacing w:line="220" w:lineRule="exact"/>
              <w:ind w:left="108"/>
              <w:rPr>
                <w:sz w:val="20"/>
              </w:rPr>
            </w:pPr>
            <w:bookmarkStart w:id="719" w:name="$4,294,454_"/>
            <w:bookmarkEnd w:id="719"/>
            <w:r>
              <w:rPr>
                <w:spacing w:val="-2"/>
                <w:sz w:val="20"/>
              </w:rPr>
              <w:t>$4,294,454</w:t>
            </w:r>
          </w:p>
        </w:tc>
        <w:tc>
          <w:tcPr>
            <w:tcW w:w="1417" w:type="dxa"/>
            <w:tcBorders>
              <w:top w:val="single" w:sz="4" w:space="0" w:color="7E7E7E"/>
            </w:tcBorders>
          </w:tcPr>
          <w:p w14:paraId="6B324634" w14:textId="77777777" w:rsidR="00A808D5" w:rsidRDefault="00EC4B23">
            <w:pPr>
              <w:pStyle w:val="TableParagraph"/>
              <w:spacing w:line="220" w:lineRule="exact"/>
              <w:ind w:left="153"/>
              <w:rPr>
                <w:sz w:val="20"/>
              </w:rPr>
            </w:pPr>
            <w:bookmarkStart w:id="720" w:name="$4,123,827_"/>
            <w:bookmarkEnd w:id="720"/>
            <w:r>
              <w:rPr>
                <w:spacing w:val="-2"/>
                <w:sz w:val="20"/>
              </w:rPr>
              <w:t>$4,123,827</w:t>
            </w:r>
          </w:p>
        </w:tc>
        <w:tc>
          <w:tcPr>
            <w:tcW w:w="1404" w:type="dxa"/>
            <w:tcBorders>
              <w:top w:val="single" w:sz="4" w:space="0" w:color="7E7E7E"/>
            </w:tcBorders>
          </w:tcPr>
          <w:p w14:paraId="02BC362D" w14:textId="77777777" w:rsidR="00A808D5" w:rsidRDefault="00EC4B23">
            <w:pPr>
              <w:pStyle w:val="TableParagraph"/>
              <w:spacing w:line="220" w:lineRule="exact"/>
              <w:ind w:left="154"/>
              <w:rPr>
                <w:sz w:val="20"/>
              </w:rPr>
            </w:pPr>
            <w:bookmarkStart w:id="721" w:name="$4,048,086_"/>
            <w:bookmarkEnd w:id="721"/>
            <w:r>
              <w:rPr>
                <w:spacing w:val="-2"/>
                <w:sz w:val="20"/>
              </w:rPr>
              <w:t>$4,048,086</w:t>
            </w:r>
          </w:p>
        </w:tc>
        <w:tc>
          <w:tcPr>
            <w:tcW w:w="1348" w:type="dxa"/>
            <w:tcBorders>
              <w:top w:val="single" w:sz="4" w:space="0" w:color="7E7E7E"/>
            </w:tcBorders>
          </w:tcPr>
          <w:p w14:paraId="09770470" w14:textId="77777777" w:rsidR="00A808D5" w:rsidRDefault="00EC4B23">
            <w:pPr>
              <w:pStyle w:val="TableParagraph"/>
              <w:spacing w:line="220" w:lineRule="exact"/>
              <w:ind w:left="140"/>
              <w:rPr>
                <w:sz w:val="20"/>
              </w:rPr>
            </w:pPr>
            <w:bookmarkStart w:id="722" w:name="$3,422,616_"/>
            <w:bookmarkEnd w:id="722"/>
            <w:r>
              <w:rPr>
                <w:spacing w:val="-2"/>
                <w:sz w:val="20"/>
              </w:rPr>
              <w:t>$3,422,616</w:t>
            </w:r>
          </w:p>
        </w:tc>
        <w:tc>
          <w:tcPr>
            <w:tcW w:w="1519" w:type="dxa"/>
            <w:tcBorders>
              <w:top w:val="single" w:sz="4" w:space="0" w:color="7E7E7E"/>
            </w:tcBorders>
          </w:tcPr>
          <w:p w14:paraId="35F1F6FC" w14:textId="77777777" w:rsidR="00A808D5" w:rsidRDefault="00EC4B23">
            <w:pPr>
              <w:pStyle w:val="TableParagraph"/>
              <w:spacing w:line="220" w:lineRule="exact"/>
              <w:ind w:right="163"/>
              <w:jc w:val="right"/>
              <w:rPr>
                <w:sz w:val="20"/>
              </w:rPr>
            </w:pPr>
            <w:bookmarkStart w:id="723" w:name="$15,888,983_"/>
            <w:bookmarkEnd w:id="723"/>
            <w:r>
              <w:rPr>
                <w:spacing w:val="-2"/>
                <w:sz w:val="20"/>
              </w:rPr>
              <w:t>$15,888,983</w:t>
            </w:r>
          </w:p>
        </w:tc>
      </w:tr>
      <w:tr w:rsidR="00A808D5" w14:paraId="5E7F4ECF" w14:textId="77777777">
        <w:trPr>
          <w:trHeight w:val="241"/>
        </w:trPr>
        <w:tc>
          <w:tcPr>
            <w:tcW w:w="1481" w:type="dxa"/>
            <w:tcBorders>
              <w:bottom w:val="single" w:sz="4" w:space="0" w:color="7E7E7E"/>
            </w:tcBorders>
          </w:tcPr>
          <w:p w14:paraId="06E8E031" w14:textId="77777777" w:rsidR="00A808D5" w:rsidRDefault="00EC4B23">
            <w:pPr>
              <w:pStyle w:val="TableParagraph"/>
              <w:spacing w:line="222" w:lineRule="exact"/>
              <w:ind w:left="123"/>
              <w:rPr>
                <w:sz w:val="20"/>
              </w:rPr>
            </w:pPr>
            <w:r>
              <w:rPr>
                <w:spacing w:val="-2"/>
                <w:sz w:val="20"/>
              </w:rPr>
              <w:t>Consumers</w:t>
            </w:r>
          </w:p>
        </w:tc>
        <w:tc>
          <w:tcPr>
            <w:tcW w:w="514" w:type="dxa"/>
            <w:tcBorders>
              <w:bottom w:val="single" w:sz="4" w:space="0" w:color="7E7E7E"/>
            </w:tcBorders>
          </w:tcPr>
          <w:p w14:paraId="2EED5A1F" w14:textId="77777777" w:rsidR="00A808D5" w:rsidRDefault="00A808D5">
            <w:pPr>
              <w:pStyle w:val="TableParagraph"/>
              <w:rPr>
                <w:rFonts w:ascii="Times New Roman"/>
                <w:sz w:val="16"/>
              </w:rPr>
            </w:pPr>
          </w:p>
        </w:tc>
        <w:tc>
          <w:tcPr>
            <w:tcW w:w="1371" w:type="dxa"/>
            <w:tcBorders>
              <w:bottom w:val="single" w:sz="4" w:space="0" w:color="7E7E7E"/>
            </w:tcBorders>
          </w:tcPr>
          <w:p w14:paraId="62A71214" w14:textId="77777777" w:rsidR="00A808D5" w:rsidRDefault="00A808D5">
            <w:pPr>
              <w:pStyle w:val="TableParagraph"/>
              <w:rPr>
                <w:rFonts w:ascii="Times New Roman"/>
                <w:sz w:val="16"/>
              </w:rPr>
            </w:pPr>
          </w:p>
        </w:tc>
        <w:tc>
          <w:tcPr>
            <w:tcW w:w="1417" w:type="dxa"/>
            <w:tcBorders>
              <w:bottom w:val="single" w:sz="4" w:space="0" w:color="7E7E7E"/>
            </w:tcBorders>
          </w:tcPr>
          <w:p w14:paraId="3E6D79A9" w14:textId="77777777" w:rsidR="00A808D5" w:rsidRDefault="00A808D5">
            <w:pPr>
              <w:pStyle w:val="TableParagraph"/>
              <w:rPr>
                <w:rFonts w:ascii="Times New Roman"/>
                <w:sz w:val="16"/>
              </w:rPr>
            </w:pPr>
          </w:p>
        </w:tc>
        <w:tc>
          <w:tcPr>
            <w:tcW w:w="1404" w:type="dxa"/>
            <w:tcBorders>
              <w:bottom w:val="single" w:sz="4" w:space="0" w:color="7E7E7E"/>
            </w:tcBorders>
          </w:tcPr>
          <w:p w14:paraId="08E10D8F" w14:textId="77777777" w:rsidR="00A808D5" w:rsidRDefault="00A808D5">
            <w:pPr>
              <w:pStyle w:val="TableParagraph"/>
              <w:rPr>
                <w:rFonts w:ascii="Times New Roman"/>
                <w:sz w:val="16"/>
              </w:rPr>
            </w:pPr>
          </w:p>
        </w:tc>
        <w:tc>
          <w:tcPr>
            <w:tcW w:w="1348" w:type="dxa"/>
            <w:tcBorders>
              <w:bottom w:val="single" w:sz="4" w:space="0" w:color="7E7E7E"/>
            </w:tcBorders>
          </w:tcPr>
          <w:p w14:paraId="3CD1CD2A" w14:textId="77777777" w:rsidR="00A808D5" w:rsidRDefault="00A808D5">
            <w:pPr>
              <w:pStyle w:val="TableParagraph"/>
              <w:rPr>
                <w:rFonts w:ascii="Times New Roman"/>
                <w:sz w:val="16"/>
              </w:rPr>
            </w:pPr>
          </w:p>
        </w:tc>
        <w:tc>
          <w:tcPr>
            <w:tcW w:w="1519" w:type="dxa"/>
            <w:tcBorders>
              <w:bottom w:val="single" w:sz="4" w:space="0" w:color="7E7E7E"/>
            </w:tcBorders>
          </w:tcPr>
          <w:p w14:paraId="57B89029" w14:textId="77777777" w:rsidR="00A808D5" w:rsidRDefault="00A808D5">
            <w:pPr>
              <w:pStyle w:val="TableParagraph"/>
              <w:rPr>
                <w:rFonts w:ascii="Times New Roman"/>
                <w:sz w:val="16"/>
              </w:rPr>
            </w:pPr>
          </w:p>
        </w:tc>
      </w:tr>
      <w:tr w:rsidR="00A808D5" w14:paraId="0242CE76" w14:textId="77777777">
        <w:trPr>
          <w:trHeight w:val="240"/>
        </w:trPr>
        <w:tc>
          <w:tcPr>
            <w:tcW w:w="1481" w:type="dxa"/>
            <w:tcBorders>
              <w:top w:val="single" w:sz="4" w:space="0" w:color="7E7E7E"/>
            </w:tcBorders>
          </w:tcPr>
          <w:p w14:paraId="54FF33D7" w14:textId="77777777" w:rsidR="00A808D5" w:rsidRDefault="00EC4B23">
            <w:pPr>
              <w:pStyle w:val="TableParagraph"/>
              <w:spacing w:line="220" w:lineRule="exact"/>
              <w:ind w:left="123"/>
              <w:rPr>
                <w:sz w:val="20"/>
              </w:rPr>
            </w:pPr>
            <w:r>
              <w:rPr>
                <w:spacing w:val="-2"/>
                <w:sz w:val="20"/>
              </w:rPr>
              <w:t>Activity</w:t>
            </w:r>
          </w:p>
        </w:tc>
        <w:tc>
          <w:tcPr>
            <w:tcW w:w="514" w:type="dxa"/>
            <w:tcBorders>
              <w:top w:val="single" w:sz="4" w:space="0" w:color="7E7E7E"/>
            </w:tcBorders>
          </w:tcPr>
          <w:p w14:paraId="5D74945F" w14:textId="77777777" w:rsidR="00A808D5" w:rsidRDefault="00EC4B23">
            <w:pPr>
              <w:pStyle w:val="TableParagraph"/>
              <w:spacing w:line="220" w:lineRule="exact"/>
              <w:ind w:right="108"/>
              <w:jc w:val="right"/>
              <w:rPr>
                <w:sz w:val="20"/>
              </w:rPr>
            </w:pPr>
            <w:r>
              <w:rPr>
                <w:w w:val="99"/>
                <w:sz w:val="20"/>
              </w:rPr>
              <w:t>4</w:t>
            </w:r>
          </w:p>
        </w:tc>
        <w:tc>
          <w:tcPr>
            <w:tcW w:w="1371" w:type="dxa"/>
            <w:tcBorders>
              <w:top w:val="single" w:sz="4" w:space="0" w:color="7E7E7E"/>
            </w:tcBorders>
          </w:tcPr>
          <w:p w14:paraId="5C6CF579" w14:textId="77777777" w:rsidR="00A808D5" w:rsidRDefault="00EC4B23">
            <w:pPr>
              <w:pStyle w:val="TableParagraph"/>
              <w:spacing w:line="220" w:lineRule="exact"/>
              <w:ind w:left="108"/>
              <w:rPr>
                <w:sz w:val="20"/>
              </w:rPr>
            </w:pPr>
            <w:bookmarkStart w:id="724" w:name="$4,020,249_"/>
            <w:bookmarkEnd w:id="724"/>
            <w:r>
              <w:rPr>
                <w:spacing w:val="-2"/>
                <w:sz w:val="20"/>
              </w:rPr>
              <w:t>$4,020,249</w:t>
            </w:r>
          </w:p>
        </w:tc>
        <w:tc>
          <w:tcPr>
            <w:tcW w:w="1417" w:type="dxa"/>
            <w:tcBorders>
              <w:top w:val="single" w:sz="4" w:space="0" w:color="7E7E7E"/>
            </w:tcBorders>
          </w:tcPr>
          <w:p w14:paraId="5B12118D" w14:textId="77777777" w:rsidR="00A808D5" w:rsidRDefault="00EC4B23">
            <w:pPr>
              <w:pStyle w:val="TableParagraph"/>
              <w:spacing w:line="220" w:lineRule="exact"/>
              <w:ind w:left="153"/>
              <w:rPr>
                <w:sz w:val="20"/>
              </w:rPr>
            </w:pPr>
            <w:bookmarkStart w:id="725" w:name="$3,860,405_"/>
            <w:bookmarkEnd w:id="725"/>
            <w:r>
              <w:rPr>
                <w:spacing w:val="-2"/>
                <w:sz w:val="20"/>
              </w:rPr>
              <w:t>$3,860,405</w:t>
            </w:r>
          </w:p>
        </w:tc>
        <w:tc>
          <w:tcPr>
            <w:tcW w:w="1404" w:type="dxa"/>
            <w:tcBorders>
              <w:top w:val="single" w:sz="4" w:space="0" w:color="7E7E7E"/>
            </w:tcBorders>
          </w:tcPr>
          <w:p w14:paraId="5F382BF5" w14:textId="77777777" w:rsidR="00A808D5" w:rsidRDefault="00EC4B23">
            <w:pPr>
              <w:pStyle w:val="TableParagraph"/>
              <w:spacing w:line="220" w:lineRule="exact"/>
              <w:ind w:left="154"/>
              <w:rPr>
                <w:sz w:val="20"/>
              </w:rPr>
            </w:pPr>
            <w:bookmarkStart w:id="726" w:name="$3,700,556_"/>
            <w:bookmarkEnd w:id="726"/>
            <w:r>
              <w:rPr>
                <w:spacing w:val="-2"/>
                <w:sz w:val="20"/>
              </w:rPr>
              <w:t>$3,700,556</w:t>
            </w:r>
          </w:p>
        </w:tc>
        <w:tc>
          <w:tcPr>
            <w:tcW w:w="1348" w:type="dxa"/>
            <w:tcBorders>
              <w:top w:val="single" w:sz="4" w:space="0" w:color="7E7E7E"/>
            </w:tcBorders>
          </w:tcPr>
          <w:p w14:paraId="08FB38C3" w14:textId="77777777" w:rsidR="00A808D5" w:rsidRDefault="00EC4B23">
            <w:pPr>
              <w:pStyle w:val="TableParagraph"/>
              <w:spacing w:line="220" w:lineRule="exact"/>
              <w:ind w:left="140"/>
              <w:rPr>
                <w:sz w:val="20"/>
              </w:rPr>
            </w:pPr>
            <w:bookmarkStart w:id="727" w:name="$2,509,753_"/>
            <w:bookmarkEnd w:id="727"/>
            <w:r>
              <w:rPr>
                <w:spacing w:val="-2"/>
                <w:sz w:val="20"/>
              </w:rPr>
              <w:t>$2,509,753</w:t>
            </w:r>
          </w:p>
        </w:tc>
        <w:tc>
          <w:tcPr>
            <w:tcW w:w="1519" w:type="dxa"/>
            <w:tcBorders>
              <w:top w:val="single" w:sz="4" w:space="0" w:color="7E7E7E"/>
            </w:tcBorders>
          </w:tcPr>
          <w:p w14:paraId="28BD53C1" w14:textId="77777777" w:rsidR="00A808D5" w:rsidRDefault="00EC4B23">
            <w:pPr>
              <w:pStyle w:val="TableParagraph"/>
              <w:spacing w:line="220" w:lineRule="exact"/>
              <w:ind w:right="163"/>
              <w:jc w:val="right"/>
              <w:rPr>
                <w:sz w:val="20"/>
              </w:rPr>
            </w:pPr>
            <w:bookmarkStart w:id="728" w:name="$14,090,963_"/>
            <w:bookmarkEnd w:id="728"/>
            <w:r>
              <w:rPr>
                <w:spacing w:val="-2"/>
                <w:sz w:val="20"/>
              </w:rPr>
              <w:t>$14,090,963</w:t>
            </w:r>
          </w:p>
        </w:tc>
      </w:tr>
      <w:tr w:rsidR="00A808D5" w14:paraId="55D48E70" w14:textId="77777777">
        <w:trPr>
          <w:trHeight w:val="239"/>
        </w:trPr>
        <w:tc>
          <w:tcPr>
            <w:tcW w:w="1481" w:type="dxa"/>
            <w:tcBorders>
              <w:bottom w:val="single" w:sz="4" w:space="0" w:color="7E7E7E"/>
            </w:tcBorders>
          </w:tcPr>
          <w:p w14:paraId="57F732F2" w14:textId="77777777" w:rsidR="00A808D5" w:rsidRDefault="00EC4B23">
            <w:pPr>
              <w:pStyle w:val="TableParagraph"/>
              <w:spacing w:line="220" w:lineRule="exact"/>
              <w:ind w:left="123"/>
              <w:rPr>
                <w:sz w:val="20"/>
              </w:rPr>
            </w:pPr>
            <w:bookmarkStart w:id="729" w:name="Diagnostics_"/>
            <w:bookmarkEnd w:id="729"/>
            <w:r>
              <w:rPr>
                <w:spacing w:val="-2"/>
                <w:sz w:val="20"/>
              </w:rPr>
              <w:t>Diagnostics</w:t>
            </w:r>
          </w:p>
        </w:tc>
        <w:tc>
          <w:tcPr>
            <w:tcW w:w="514" w:type="dxa"/>
            <w:tcBorders>
              <w:bottom w:val="single" w:sz="4" w:space="0" w:color="7E7E7E"/>
            </w:tcBorders>
          </w:tcPr>
          <w:p w14:paraId="416A62F4" w14:textId="77777777" w:rsidR="00A808D5" w:rsidRDefault="00A808D5">
            <w:pPr>
              <w:pStyle w:val="TableParagraph"/>
              <w:rPr>
                <w:rFonts w:ascii="Times New Roman"/>
                <w:sz w:val="16"/>
              </w:rPr>
            </w:pPr>
          </w:p>
        </w:tc>
        <w:tc>
          <w:tcPr>
            <w:tcW w:w="1371" w:type="dxa"/>
            <w:tcBorders>
              <w:bottom w:val="single" w:sz="4" w:space="0" w:color="7E7E7E"/>
            </w:tcBorders>
          </w:tcPr>
          <w:p w14:paraId="296310D8" w14:textId="77777777" w:rsidR="00A808D5" w:rsidRDefault="00A808D5">
            <w:pPr>
              <w:pStyle w:val="TableParagraph"/>
              <w:rPr>
                <w:rFonts w:ascii="Times New Roman"/>
                <w:sz w:val="16"/>
              </w:rPr>
            </w:pPr>
          </w:p>
        </w:tc>
        <w:tc>
          <w:tcPr>
            <w:tcW w:w="1417" w:type="dxa"/>
            <w:tcBorders>
              <w:bottom w:val="single" w:sz="4" w:space="0" w:color="7E7E7E"/>
            </w:tcBorders>
          </w:tcPr>
          <w:p w14:paraId="5889FF04" w14:textId="77777777" w:rsidR="00A808D5" w:rsidRDefault="00A808D5">
            <w:pPr>
              <w:pStyle w:val="TableParagraph"/>
              <w:rPr>
                <w:rFonts w:ascii="Times New Roman"/>
                <w:sz w:val="16"/>
              </w:rPr>
            </w:pPr>
          </w:p>
        </w:tc>
        <w:tc>
          <w:tcPr>
            <w:tcW w:w="1404" w:type="dxa"/>
            <w:tcBorders>
              <w:bottom w:val="single" w:sz="4" w:space="0" w:color="7E7E7E"/>
            </w:tcBorders>
          </w:tcPr>
          <w:p w14:paraId="41092068" w14:textId="77777777" w:rsidR="00A808D5" w:rsidRDefault="00A808D5">
            <w:pPr>
              <w:pStyle w:val="TableParagraph"/>
              <w:rPr>
                <w:rFonts w:ascii="Times New Roman"/>
                <w:sz w:val="16"/>
              </w:rPr>
            </w:pPr>
          </w:p>
        </w:tc>
        <w:tc>
          <w:tcPr>
            <w:tcW w:w="1348" w:type="dxa"/>
            <w:tcBorders>
              <w:bottom w:val="single" w:sz="4" w:space="0" w:color="7E7E7E"/>
            </w:tcBorders>
          </w:tcPr>
          <w:p w14:paraId="162D1B76" w14:textId="77777777" w:rsidR="00A808D5" w:rsidRDefault="00A808D5">
            <w:pPr>
              <w:pStyle w:val="TableParagraph"/>
              <w:rPr>
                <w:rFonts w:ascii="Times New Roman"/>
                <w:sz w:val="16"/>
              </w:rPr>
            </w:pPr>
          </w:p>
        </w:tc>
        <w:tc>
          <w:tcPr>
            <w:tcW w:w="1519" w:type="dxa"/>
            <w:tcBorders>
              <w:bottom w:val="single" w:sz="4" w:space="0" w:color="7E7E7E"/>
            </w:tcBorders>
          </w:tcPr>
          <w:p w14:paraId="5B834400" w14:textId="77777777" w:rsidR="00A808D5" w:rsidRDefault="00A808D5">
            <w:pPr>
              <w:pStyle w:val="TableParagraph"/>
              <w:rPr>
                <w:rFonts w:ascii="Times New Roman"/>
                <w:sz w:val="16"/>
              </w:rPr>
            </w:pPr>
          </w:p>
        </w:tc>
      </w:tr>
      <w:tr w:rsidR="00A808D5" w14:paraId="5C0B8F05" w14:textId="77777777">
        <w:trPr>
          <w:trHeight w:val="241"/>
        </w:trPr>
        <w:tc>
          <w:tcPr>
            <w:tcW w:w="1481" w:type="dxa"/>
            <w:tcBorders>
              <w:top w:val="single" w:sz="4" w:space="0" w:color="7E7E7E"/>
            </w:tcBorders>
          </w:tcPr>
          <w:p w14:paraId="566941BE" w14:textId="77777777" w:rsidR="00A808D5" w:rsidRDefault="00EC4B23">
            <w:pPr>
              <w:pStyle w:val="TableParagraph"/>
              <w:spacing w:line="221" w:lineRule="exact"/>
              <w:ind w:left="123"/>
              <w:rPr>
                <w:sz w:val="20"/>
              </w:rPr>
            </w:pPr>
            <w:bookmarkStart w:id="730" w:name="Information_"/>
            <w:bookmarkEnd w:id="730"/>
            <w:r>
              <w:rPr>
                <w:spacing w:val="-2"/>
                <w:sz w:val="20"/>
              </w:rPr>
              <w:t>Activity</w:t>
            </w:r>
          </w:p>
        </w:tc>
        <w:tc>
          <w:tcPr>
            <w:tcW w:w="514" w:type="dxa"/>
            <w:tcBorders>
              <w:top w:val="single" w:sz="4" w:space="0" w:color="7E7E7E"/>
            </w:tcBorders>
          </w:tcPr>
          <w:p w14:paraId="1F0BF4CF" w14:textId="77777777" w:rsidR="00A808D5" w:rsidRDefault="00EC4B23">
            <w:pPr>
              <w:pStyle w:val="TableParagraph"/>
              <w:spacing w:line="221" w:lineRule="exact"/>
              <w:ind w:right="108"/>
              <w:jc w:val="right"/>
              <w:rPr>
                <w:sz w:val="20"/>
              </w:rPr>
            </w:pPr>
            <w:bookmarkStart w:id="731" w:name="&amp;_"/>
            <w:bookmarkEnd w:id="731"/>
            <w:r>
              <w:rPr>
                <w:w w:val="99"/>
                <w:sz w:val="20"/>
              </w:rPr>
              <w:t>5</w:t>
            </w:r>
          </w:p>
        </w:tc>
        <w:tc>
          <w:tcPr>
            <w:tcW w:w="1371" w:type="dxa"/>
            <w:tcBorders>
              <w:top w:val="single" w:sz="4" w:space="0" w:color="7E7E7E"/>
            </w:tcBorders>
          </w:tcPr>
          <w:p w14:paraId="28BB7A6C" w14:textId="77777777" w:rsidR="00A808D5" w:rsidRDefault="00EC4B23">
            <w:pPr>
              <w:pStyle w:val="TableParagraph"/>
              <w:spacing w:line="221" w:lineRule="exact"/>
              <w:ind w:left="108"/>
              <w:rPr>
                <w:sz w:val="20"/>
              </w:rPr>
            </w:pPr>
            <w:bookmarkStart w:id="732" w:name="$6,826,955_"/>
            <w:bookmarkEnd w:id="732"/>
            <w:r>
              <w:rPr>
                <w:spacing w:val="-2"/>
                <w:sz w:val="20"/>
              </w:rPr>
              <w:t>$6,826,955</w:t>
            </w:r>
          </w:p>
        </w:tc>
        <w:tc>
          <w:tcPr>
            <w:tcW w:w="1417" w:type="dxa"/>
            <w:tcBorders>
              <w:top w:val="single" w:sz="4" w:space="0" w:color="7E7E7E"/>
            </w:tcBorders>
          </w:tcPr>
          <w:p w14:paraId="3B54572E" w14:textId="77777777" w:rsidR="00A808D5" w:rsidRDefault="00EC4B23">
            <w:pPr>
              <w:pStyle w:val="TableParagraph"/>
              <w:spacing w:line="221" w:lineRule="exact"/>
              <w:ind w:left="153"/>
              <w:rPr>
                <w:sz w:val="20"/>
              </w:rPr>
            </w:pPr>
            <w:bookmarkStart w:id="733" w:name="$5,856,889_"/>
            <w:bookmarkEnd w:id="733"/>
            <w:r>
              <w:rPr>
                <w:spacing w:val="-2"/>
                <w:sz w:val="20"/>
              </w:rPr>
              <w:t>$5,856,889</w:t>
            </w:r>
          </w:p>
        </w:tc>
        <w:tc>
          <w:tcPr>
            <w:tcW w:w="1404" w:type="dxa"/>
            <w:tcBorders>
              <w:top w:val="single" w:sz="4" w:space="0" w:color="7E7E7E"/>
            </w:tcBorders>
          </w:tcPr>
          <w:p w14:paraId="2DA1404D" w14:textId="77777777" w:rsidR="00A808D5" w:rsidRDefault="00EC4B23">
            <w:pPr>
              <w:pStyle w:val="TableParagraph"/>
              <w:spacing w:line="221" w:lineRule="exact"/>
              <w:ind w:left="154"/>
              <w:rPr>
                <w:sz w:val="20"/>
              </w:rPr>
            </w:pPr>
            <w:bookmarkStart w:id="734" w:name="$5,101,659_"/>
            <w:bookmarkEnd w:id="734"/>
            <w:r>
              <w:rPr>
                <w:spacing w:val="-2"/>
                <w:sz w:val="20"/>
              </w:rPr>
              <w:t>$5,101,659</w:t>
            </w:r>
          </w:p>
        </w:tc>
        <w:tc>
          <w:tcPr>
            <w:tcW w:w="1348" w:type="dxa"/>
            <w:tcBorders>
              <w:top w:val="single" w:sz="4" w:space="0" w:color="7E7E7E"/>
            </w:tcBorders>
          </w:tcPr>
          <w:p w14:paraId="1E2C937B" w14:textId="77777777" w:rsidR="00A808D5" w:rsidRDefault="00EC4B23">
            <w:pPr>
              <w:pStyle w:val="TableParagraph"/>
              <w:spacing w:line="221" w:lineRule="exact"/>
              <w:ind w:left="140"/>
              <w:rPr>
                <w:sz w:val="20"/>
              </w:rPr>
            </w:pPr>
            <w:bookmarkStart w:id="735" w:name="$3,134,222_"/>
            <w:bookmarkEnd w:id="735"/>
            <w:r>
              <w:rPr>
                <w:spacing w:val="-2"/>
                <w:sz w:val="20"/>
              </w:rPr>
              <w:t>$3,134,222</w:t>
            </w:r>
          </w:p>
        </w:tc>
        <w:tc>
          <w:tcPr>
            <w:tcW w:w="1519" w:type="dxa"/>
            <w:tcBorders>
              <w:top w:val="single" w:sz="4" w:space="0" w:color="7E7E7E"/>
            </w:tcBorders>
          </w:tcPr>
          <w:p w14:paraId="2F22906E" w14:textId="77777777" w:rsidR="00A808D5" w:rsidRDefault="00EC4B23">
            <w:pPr>
              <w:pStyle w:val="TableParagraph"/>
              <w:spacing w:line="221" w:lineRule="exact"/>
              <w:ind w:right="163"/>
              <w:jc w:val="right"/>
              <w:rPr>
                <w:sz w:val="20"/>
              </w:rPr>
            </w:pPr>
            <w:bookmarkStart w:id="736" w:name="$20,919,725_"/>
            <w:bookmarkEnd w:id="736"/>
            <w:r>
              <w:rPr>
                <w:spacing w:val="-2"/>
                <w:sz w:val="20"/>
              </w:rPr>
              <w:t>$20,919,725</w:t>
            </w:r>
          </w:p>
        </w:tc>
      </w:tr>
      <w:tr w:rsidR="00A808D5" w14:paraId="0AC3F3BF" w14:textId="77777777">
        <w:trPr>
          <w:trHeight w:val="241"/>
        </w:trPr>
        <w:tc>
          <w:tcPr>
            <w:tcW w:w="1481" w:type="dxa"/>
          </w:tcPr>
          <w:p w14:paraId="427AA276" w14:textId="77777777" w:rsidR="00A808D5" w:rsidRDefault="00EC4B23">
            <w:pPr>
              <w:pStyle w:val="TableParagraph"/>
              <w:spacing w:line="221" w:lineRule="exact"/>
              <w:ind w:left="123"/>
              <w:rPr>
                <w:sz w:val="20"/>
              </w:rPr>
            </w:pPr>
            <w:bookmarkStart w:id="737" w:name="Awareness_"/>
            <w:bookmarkEnd w:id="737"/>
            <w:r>
              <w:rPr>
                <w:spacing w:val="-2"/>
                <w:sz w:val="20"/>
              </w:rPr>
              <w:t>Information</w:t>
            </w:r>
          </w:p>
        </w:tc>
        <w:tc>
          <w:tcPr>
            <w:tcW w:w="514" w:type="dxa"/>
          </w:tcPr>
          <w:p w14:paraId="75B75511" w14:textId="77777777" w:rsidR="00A808D5" w:rsidRDefault="00EC4B23">
            <w:pPr>
              <w:pStyle w:val="TableParagraph"/>
              <w:spacing w:line="221" w:lineRule="exact"/>
              <w:ind w:right="105"/>
              <w:jc w:val="right"/>
              <w:rPr>
                <w:sz w:val="20"/>
              </w:rPr>
            </w:pPr>
            <w:r>
              <w:rPr>
                <w:w w:val="99"/>
                <w:sz w:val="20"/>
              </w:rPr>
              <w:t>&amp;</w:t>
            </w:r>
          </w:p>
        </w:tc>
        <w:tc>
          <w:tcPr>
            <w:tcW w:w="1371" w:type="dxa"/>
          </w:tcPr>
          <w:p w14:paraId="154762F7" w14:textId="77777777" w:rsidR="00A808D5" w:rsidRDefault="00A808D5">
            <w:pPr>
              <w:pStyle w:val="TableParagraph"/>
              <w:rPr>
                <w:rFonts w:ascii="Times New Roman"/>
                <w:sz w:val="16"/>
              </w:rPr>
            </w:pPr>
          </w:p>
        </w:tc>
        <w:tc>
          <w:tcPr>
            <w:tcW w:w="1417" w:type="dxa"/>
          </w:tcPr>
          <w:p w14:paraId="6EAC65E2" w14:textId="77777777" w:rsidR="00A808D5" w:rsidRDefault="00A808D5">
            <w:pPr>
              <w:pStyle w:val="TableParagraph"/>
              <w:rPr>
                <w:rFonts w:ascii="Times New Roman"/>
                <w:sz w:val="16"/>
              </w:rPr>
            </w:pPr>
          </w:p>
        </w:tc>
        <w:tc>
          <w:tcPr>
            <w:tcW w:w="1404" w:type="dxa"/>
          </w:tcPr>
          <w:p w14:paraId="66CD8C3B" w14:textId="77777777" w:rsidR="00A808D5" w:rsidRDefault="00A808D5">
            <w:pPr>
              <w:pStyle w:val="TableParagraph"/>
              <w:rPr>
                <w:rFonts w:ascii="Times New Roman"/>
                <w:sz w:val="16"/>
              </w:rPr>
            </w:pPr>
          </w:p>
        </w:tc>
        <w:tc>
          <w:tcPr>
            <w:tcW w:w="1348" w:type="dxa"/>
          </w:tcPr>
          <w:p w14:paraId="76899A75" w14:textId="77777777" w:rsidR="00A808D5" w:rsidRDefault="00A808D5">
            <w:pPr>
              <w:pStyle w:val="TableParagraph"/>
              <w:rPr>
                <w:rFonts w:ascii="Times New Roman"/>
                <w:sz w:val="16"/>
              </w:rPr>
            </w:pPr>
          </w:p>
        </w:tc>
        <w:tc>
          <w:tcPr>
            <w:tcW w:w="1519" w:type="dxa"/>
          </w:tcPr>
          <w:p w14:paraId="17F77158" w14:textId="77777777" w:rsidR="00A808D5" w:rsidRDefault="00A808D5">
            <w:pPr>
              <w:pStyle w:val="TableParagraph"/>
              <w:rPr>
                <w:rFonts w:ascii="Times New Roman"/>
                <w:sz w:val="16"/>
              </w:rPr>
            </w:pPr>
          </w:p>
        </w:tc>
      </w:tr>
      <w:tr w:rsidR="00A808D5" w14:paraId="1BBEAB3A" w14:textId="77777777">
        <w:trPr>
          <w:trHeight w:val="239"/>
        </w:trPr>
        <w:tc>
          <w:tcPr>
            <w:tcW w:w="1481" w:type="dxa"/>
            <w:tcBorders>
              <w:bottom w:val="single" w:sz="4" w:space="0" w:color="7E7E7E"/>
            </w:tcBorders>
          </w:tcPr>
          <w:p w14:paraId="1A6A9166" w14:textId="77777777" w:rsidR="00A808D5" w:rsidRDefault="00EC4B23">
            <w:pPr>
              <w:pStyle w:val="TableParagraph"/>
              <w:spacing w:line="219" w:lineRule="exact"/>
              <w:ind w:left="123"/>
              <w:rPr>
                <w:sz w:val="20"/>
              </w:rPr>
            </w:pPr>
            <w:r>
              <w:rPr>
                <w:spacing w:val="-2"/>
                <w:sz w:val="20"/>
              </w:rPr>
              <w:t>Awareness</w:t>
            </w:r>
          </w:p>
        </w:tc>
        <w:tc>
          <w:tcPr>
            <w:tcW w:w="514" w:type="dxa"/>
            <w:tcBorders>
              <w:bottom w:val="single" w:sz="4" w:space="0" w:color="7E7E7E"/>
            </w:tcBorders>
          </w:tcPr>
          <w:p w14:paraId="0558B393" w14:textId="77777777" w:rsidR="00A808D5" w:rsidRDefault="00A808D5">
            <w:pPr>
              <w:pStyle w:val="TableParagraph"/>
              <w:rPr>
                <w:rFonts w:ascii="Times New Roman"/>
                <w:sz w:val="16"/>
              </w:rPr>
            </w:pPr>
          </w:p>
        </w:tc>
        <w:tc>
          <w:tcPr>
            <w:tcW w:w="1371" w:type="dxa"/>
            <w:tcBorders>
              <w:bottom w:val="single" w:sz="4" w:space="0" w:color="7E7E7E"/>
            </w:tcBorders>
          </w:tcPr>
          <w:p w14:paraId="36EDC6C0" w14:textId="77777777" w:rsidR="00A808D5" w:rsidRDefault="00A808D5">
            <w:pPr>
              <w:pStyle w:val="TableParagraph"/>
              <w:rPr>
                <w:rFonts w:ascii="Times New Roman"/>
                <w:sz w:val="16"/>
              </w:rPr>
            </w:pPr>
          </w:p>
        </w:tc>
        <w:tc>
          <w:tcPr>
            <w:tcW w:w="1417" w:type="dxa"/>
            <w:tcBorders>
              <w:bottom w:val="single" w:sz="4" w:space="0" w:color="7E7E7E"/>
            </w:tcBorders>
          </w:tcPr>
          <w:p w14:paraId="5AEE7E01" w14:textId="77777777" w:rsidR="00A808D5" w:rsidRDefault="00A808D5">
            <w:pPr>
              <w:pStyle w:val="TableParagraph"/>
              <w:rPr>
                <w:rFonts w:ascii="Times New Roman"/>
                <w:sz w:val="16"/>
              </w:rPr>
            </w:pPr>
          </w:p>
        </w:tc>
        <w:tc>
          <w:tcPr>
            <w:tcW w:w="1404" w:type="dxa"/>
            <w:tcBorders>
              <w:bottom w:val="single" w:sz="4" w:space="0" w:color="7E7E7E"/>
            </w:tcBorders>
          </w:tcPr>
          <w:p w14:paraId="0A64C66E" w14:textId="77777777" w:rsidR="00A808D5" w:rsidRDefault="00A808D5">
            <w:pPr>
              <w:pStyle w:val="TableParagraph"/>
              <w:rPr>
                <w:rFonts w:ascii="Times New Roman"/>
                <w:sz w:val="16"/>
              </w:rPr>
            </w:pPr>
          </w:p>
        </w:tc>
        <w:tc>
          <w:tcPr>
            <w:tcW w:w="1348" w:type="dxa"/>
            <w:tcBorders>
              <w:bottom w:val="single" w:sz="4" w:space="0" w:color="7E7E7E"/>
            </w:tcBorders>
          </w:tcPr>
          <w:p w14:paraId="571D2A2C" w14:textId="77777777" w:rsidR="00A808D5" w:rsidRDefault="00A808D5">
            <w:pPr>
              <w:pStyle w:val="TableParagraph"/>
              <w:rPr>
                <w:rFonts w:ascii="Times New Roman"/>
                <w:sz w:val="16"/>
              </w:rPr>
            </w:pPr>
          </w:p>
        </w:tc>
        <w:tc>
          <w:tcPr>
            <w:tcW w:w="1519" w:type="dxa"/>
            <w:tcBorders>
              <w:bottom w:val="single" w:sz="4" w:space="0" w:color="7E7E7E"/>
            </w:tcBorders>
          </w:tcPr>
          <w:p w14:paraId="14E7CD60" w14:textId="77777777" w:rsidR="00A808D5" w:rsidRDefault="00A808D5">
            <w:pPr>
              <w:pStyle w:val="TableParagraph"/>
              <w:rPr>
                <w:rFonts w:ascii="Times New Roman"/>
                <w:sz w:val="16"/>
              </w:rPr>
            </w:pPr>
          </w:p>
        </w:tc>
      </w:tr>
      <w:tr w:rsidR="00A808D5" w14:paraId="15850BBA" w14:textId="77777777">
        <w:trPr>
          <w:trHeight w:val="240"/>
        </w:trPr>
        <w:tc>
          <w:tcPr>
            <w:tcW w:w="1481" w:type="dxa"/>
            <w:tcBorders>
              <w:top w:val="single" w:sz="4" w:space="0" w:color="7E7E7E"/>
            </w:tcBorders>
          </w:tcPr>
          <w:p w14:paraId="7CBB9141" w14:textId="77777777" w:rsidR="00A808D5" w:rsidRDefault="00EC4B23">
            <w:pPr>
              <w:pStyle w:val="TableParagraph"/>
              <w:spacing w:line="220" w:lineRule="exact"/>
              <w:ind w:left="123"/>
              <w:rPr>
                <w:sz w:val="20"/>
              </w:rPr>
            </w:pPr>
            <w:bookmarkStart w:id="738" w:name="Activity_"/>
            <w:bookmarkEnd w:id="738"/>
            <w:r>
              <w:rPr>
                <w:spacing w:val="-2"/>
                <w:sz w:val="20"/>
              </w:rPr>
              <w:t>Activity</w:t>
            </w:r>
          </w:p>
        </w:tc>
        <w:tc>
          <w:tcPr>
            <w:tcW w:w="514" w:type="dxa"/>
            <w:tcBorders>
              <w:top w:val="single" w:sz="4" w:space="0" w:color="7E7E7E"/>
            </w:tcBorders>
          </w:tcPr>
          <w:p w14:paraId="42C06BDD" w14:textId="77777777" w:rsidR="00A808D5" w:rsidRDefault="00EC4B23">
            <w:pPr>
              <w:pStyle w:val="TableParagraph"/>
              <w:spacing w:line="220" w:lineRule="exact"/>
              <w:ind w:right="108"/>
              <w:jc w:val="right"/>
              <w:rPr>
                <w:sz w:val="20"/>
              </w:rPr>
            </w:pPr>
            <w:r>
              <w:rPr>
                <w:w w:val="99"/>
                <w:sz w:val="20"/>
              </w:rPr>
              <w:t>6</w:t>
            </w:r>
          </w:p>
        </w:tc>
        <w:tc>
          <w:tcPr>
            <w:tcW w:w="1371" w:type="dxa"/>
            <w:tcBorders>
              <w:top w:val="single" w:sz="4" w:space="0" w:color="7E7E7E"/>
            </w:tcBorders>
          </w:tcPr>
          <w:p w14:paraId="6AF6E3DC" w14:textId="77777777" w:rsidR="00A808D5" w:rsidRDefault="00EC4B23">
            <w:pPr>
              <w:pStyle w:val="TableParagraph"/>
              <w:spacing w:line="220" w:lineRule="exact"/>
              <w:ind w:left="108"/>
              <w:rPr>
                <w:sz w:val="20"/>
              </w:rPr>
            </w:pPr>
            <w:bookmarkStart w:id="739" w:name="$3,992,800_"/>
            <w:bookmarkEnd w:id="739"/>
            <w:r>
              <w:rPr>
                <w:spacing w:val="-2"/>
                <w:sz w:val="20"/>
              </w:rPr>
              <w:t>$3,992,800</w:t>
            </w:r>
          </w:p>
        </w:tc>
        <w:tc>
          <w:tcPr>
            <w:tcW w:w="1417" w:type="dxa"/>
            <w:tcBorders>
              <w:top w:val="single" w:sz="4" w:space="0" w:color="7E7E7E"/>
            </w:tcBorders>
          </w:tcPr>
          <w:p w14:paraId="1C906250" w14:textId="77777777" w:rsidR="00A808D5" w:rsidRDefault="00EC4B23">
            <w:pPr>
              <w:pStyle w:val="TableParagraph"/>
              <w:spacing w:line="220" w:lineRule="exact"/>
              <w:ind w:left="153"/>
              <w:rPr>
                <w:sz w:val="20"/>
              </w:rPr>
            </w:pPr>
            <w:bookmarkStart w:id="740" w:name="$4,213,882_"/>
            <w:bookmarkEnd w:id="740"/>
            <w:r>
              <w:rPr>
                <w:spacing w:val="-2"/>
                <w:sz w:val="20"/>
              </w:rPr>
              <w:t>$4,213,882</w:t>
            </w:r>
          </w:p>
        </w:tc>
        <w:tc>
          <w:tcPr>
            <w:tcW w:w="1404" w:type="dxa"/>
            <w:tcBorders>
              <w:top w:val="single" w:sz="4" w:space="0" w:color="7E7E7E"/>
            </w:tcBorders>
          </w:tcPr>
          <w:p w14:paraId="6A186669" w14:textId="77777777" w:rsidR="00A808D5" w:rsidRDefault="00EC4B23">
            <w:pPr>
              <w:pStyle w:val="TableParagraph"/>
              <w:spacing w:line="220" w:lineRule="exact"/>
              <w:ind w:left="154"/>
              <w:rPr>
                <w:sz w:val="20"/>
              </w:rPr>
            </w:pPr>
            <w:bookmarkStart w:id="741" w:name="$4,150,292_"/>
            <w:bookmarkEnd w:id="741"/>
            <w:r>
              <w:rPr>
                <w:spacing w:val="-2"/>
                <w:sz w:val="20"/>
              </w:rPr>
              <w:t>$4,150,292</w:t>
            </w:r>
          </w:p>
        </w:tc>
        <w:tc>
          <w:tcPr>
            <w:tcW w:w="1348" w:type="dxa"/>
            <w:tcBorders>
              <w:top w:val="single" w:sz="4" w:space="0" w:color="7E7E7E"/>
            </w:tcBorders>
          </w:tcPr>
          <w:p w14:paraId="451DB1B2" w14:textId="77777777" w:rsidR="00A808D5" w:rsidRDefault="00EC4B23">
            <w:pPr>
              <w:pStyle w:val="TableParagraph"/>
              <w:spacing w:line="220" w:lineRule="exact"/>
              <w:ind w:left="140"/>
              <w:rPr>
                <w:sz w:val="20"/>
              </w:rPr>
            </w:pPr>
            <w:bookmarkStart w:id="742" w:name="$4,685,549_"/>
            <w:bookmarkEnd w:id="742"/>
            <w:r>
              <w:rPr>
                <w:spacing w:val="-2"/>
                <w:sz w:val="20"/>
              </w:rPr>
              <w:t>$4,685,549</w:t>
            </w:r>
          </w:p>
        </w:tc>
        <w:tc>
          <w:tcPr>
            <w:tcW w:w="1519" w:type="dxa"/>
            <w:tcBorders>
              <w:top w:val="single" w:sz="4" w:space="0" w:color="7E7E7E"/>
            </w:tcBorders>
          </w:tcPr>
          <w:p w14:paraId="1F36D48E" w14:textId="77777777" w:rsidR="00A808D5" w:rsidRDefault="00EC4B23">
            <w:pPr>
              <w:pStyle w:val="TableParagraph"/>
              <w:spacing w:line="220" w:lineRule="exact"/>
              <w:ind w:right="163"/>
              <w:jc w:val="right"/>
              <w:rPr>
                <w:sz w:val="20"/>
              </w:rPr>
            </w:pPr>
            <w:bookmarkStart w:id="743" w:name="$17,042,523_"/>
            <w:bookmarkEnd w:id="743"/>
            <w:r>
              <w:rPr>
                <w:spacing w:val="-2"/>
                <w:sz w:val="20"/>
              </w:rPr>
              <w:t>$17,042,523</w:t>
            </w:r>
          </w:p>
        </w:tc>
      </w:tr>
      <w:tr w:rsidR="00A808D5" w14:paraId="54FB87F5" w14:textId="77777777">
        <w:trPr>
          <w:trHeight w:val="284"/>
        </w:trPr>
        <w:tc>
          <w:tcPr>
            <w:tcW w:w="9054" w:type="dxa"/>
            <w:gridSpan w:val="7"/>
            <w:tcBorders>
              <w:bottom w:val="single" w:sz="4" w:space="0" w:color="7E7E7E"/>
            </w:tcBorders>
          </w:tcPr>
          <w:p w14:paraId="2C1FA4A1" w14:textId="77777777" w:rsidR="00A808D5" w:rsidRDefault="00EC4B23">
            <w:pPr>
              <w:pStyle w:val="TableParagraph"/>
              <w:spacing w:line="240" w:lineRule="exact"/>
              <w:ind w:left="123"/>
              <w:rPr>
                <w:sz w:val="20"/>
              </w:rPr>
            </w:pPr>
            <w:bookmarkStart w:id="744" w:name="MedicineInsight_"/>
            <w:bookmarkEnd w:id="744"/>
            <w:r>
              <w:rPr>
                <w:spacing w:val="-2"/>
                <w:sz w:val="20"/>
              </w:rPr>
              <w:t>MedicineInsight</w:t>
            </w:r>
          </w:p>
        </w:tc>
      </w:tr>
      <w:tr w:rsidR="00A808D5" w14:paraId="3752B1CF" w14:textId="77777777">
        <w:trPr>
          <w:trHeight w:val="314"/>
        </w:trPr>
        <w:tc>
          <w:tcPr>
            <w:tcW w:w="1481" w:type="dxa"/>
            <w:tcBorders>
              <w:top w:val="single" w:sz="4" w:space="0" w:color="7E7E7E"/>
              <w:bottom w:val="single" w:sz="4" w:space="0" w:color="7E7E7E"/>
            </w:tcBorders>
          </w:tcPr>
          <w:p w14:paraId="509BA92E" w14:textId="77777777" w:rsidR="00A808D5" w:rsidRDefault="00EC4B23">
            <w:pPr>
              <w:pStyle w:val="TableParagraph"/>
              <w:spacing w:line="240" w:lineRule="exact"/>
              <w:ind w:left="123"/>
              <w:rPr>
                <w:sz w:val="20"/>
              </w:rPr>
            </w:pPr>
            <w:bookmarkStart w:id="745" w:name="Total_"/>
            <w:bookmarkEnd w:id="745"/>
            <w:r>
              <w:rPr>
                <w:spacing w:val="-2"/>
                <w:sz w:val="20"/>
              </w:rPr>
              <w:t>Total</w:t>
            </w:r>
          </w:p>
        </w:tc>
        <w:tc>
          <w:tcPr>
            <w:tcW w:w="514" w:type="dxa"/>
            <w:tcBorders>
              <w:top w:val="single" w:sz="4" w:space="0" w:color="7E7E7E"/>
              <w:bottom w:val="single" w:sz="4" w:space="0" w:color="7E7E7E"/>
            </w:tcBorders>
          </w:tcPr>
          <w:p w14:paraId="7EB6281E" w14:textId="77777777" w:rsidR="00A808D5" w:rsidRDefault="00A808D5">
            <w:pPr>
              <w:pStyle w:val="TableParagraph"/>
              <w:rPr>
                <w:rFonts w:ascii="Times New Roman"/>
              </w:rPr>
            </w:pPr>
          </w:p>
        </w:tc>
        <w:tc>
          <w:tcPr>
            <w:tcW w:w="1371" w:type="dxa"/>
            <w:tcBorders>
              <w:top w:val="single" w:sz="4" w:space="0" w:color="7E7E7E"/>
              <w:bottom w:val="single" w:sz="4" w:space="0" w:color="7E7E7E"/>
            </w:tcBorders>
          </w:tcPr>
          <w:p w14:paraId="2D2E0202" w14:textId="77777777" w:rsidR="00A808D5" w:rsidRDefault="00EC4B23">
            <w:pPr>
              <w:pStyle w:val="TableParagraph"/>
              <w:spacing w:line="240" w:lineRule="exact"/>
              <w:ind w:left="108"/>
              <w:rPr>
                <w:sz w:val="20"/>
              </w:rPr>
            </w:pPr>
            <w:bookmarkStart w:id="746" w:name="$42,280,000_"/>
            <w:bookmarkEnd w:id="746"/>
            <w:r>
              <w:rPr>
                <w:spacing w:val="-2"/>
                <w:sz w:val="20"/>
              </w:rPr>
              <w:t>$42,280,000</w:t>
            </w:r>
          </w:p>
        </w:tc>
        <w:tc>
          <w:tcPr>
            <w:tcW w:w="1417" w:type="dxa"/>
            <w:tcBorders>
              <w:top w:val="single" w:sz="4" w:space="0" w:color="7E7E7E"/>
              <w:bottom w:val="single" w:sz="4" w:space="0" w:color="7E7E7E"/>
            </w:tcBorders>
          </w:tcPr>
          <w:p w14:paraId="590FCAFC" w14:textId="77777777" w:rsidR="00A808D5" w:rsidRDefault="00EC4B23">
            <w:pPr>
              <w:pStyle w:val="TableParagraph"/>
              <w:spacing w:line="240" w:lineRule="exact"/>
              <w:ind w:left="154"/>
              <w:rPr>
                <w:sz w:val="20"/>
              </w:rPr>
            </w:pPr>
            <w:bookmarkStart w:id="747" w:name="$40,596,999_"/>
            <w:bookmarkEnd w:id="747"/>
            <w:r>
              <w:rPr>
                <w:spacing w:val="-2"/>
                <w:sz w:val="20"/>
              </w:rPr>
              <w:t>$40,596,999</w:t>
            </w:r>
          </w:p>
        </w:tc>
        <w:tc>
          <w:tcPr>
            <w:tcW w:w="1404" w:type="dxa"/>
            <w:tcBorders>
              <w:top w:val="single" w:sz="4" w:space="0" w:color="7E7E7E"/>
              <w:bottom w:val="single" w:sz="4" w:space="0" w:color="7E7E7E"/>
            </w:tcBorders>
          </w:tcPr>
          <w:p w14:paraId="4DEB1198" w14:textId="77777777" w:rsidR="00A808D5" w:rsidRDefault="00EC4B23">
            <w:pPr>
              <w:pStyle w:val="TableParagraph"/>
              <w:spacing w:line="240" w:lineRule="exact"/>
              <w:ind w:left="154"/>
              <w:rPr>
                <w:sz w:val="20"/>
              </w:rPr>
            </w:pPr>
            <w:bookmarkStart w:id="748" w:name="$39,364,001_"/>
            <w:bookmarkEnd w:id="748"/>
            <w:r>
              <w:rPr>
                <w:spacing w:val="-2"/>
                <w:sz w:val="20"/>
              </w:rPr>
              <w:t>$39,364,001</w:t>
            </w:r>
          </w:p>
        </w:tc>
        <w:tc>
          <w:tcPr>
            <w:tcW w:w="1348" w:type="dxa"/>
            <w:tcBorders>
              <w:top w:val="single" w:sz="4" w:space="0" w:color="7E7E7E"/>
              <w:bottom w:val="single" w:sz="4" w:space="0" w:color="7E7E7E"/>
            </w:tcBorders>
          </w:tcPr>
          <w:p w14:paraId="4E0ECB36" w14:textId="77777777" w:rsidR="00A808D5" w:rsidRDefault="00EC4B23">
            <w:pPr>
              <w:pStyle w:val="TableParagraph"/>
              <w:spacing w:line="240" w:lineRule="exact"/>
              <w:ind w:left="141"/>
              <w:rPr>
                <w:sz w:val="20"/>
              </w:rPr>
            </w:pPr>
            <w:bookmarkStart w:id="749" w:name="$30,486,250_"/>
            <w:bookmarkEnd w:id="749"/>
            <w:r>
              <w:rPr>
                <w:spacing w:val="-2"/>
                <w:sz w:val="20"/>
              </w:rPr>
              <w:t>$30,486,250</w:t>
            </w:r>
          </w:p>
        </w:tc>
        <w:tc>
          <w:tcPr>
            <w:tcW w:w="1519" w:type="dxa"/>
            <w:tcBorders>
              <w:top w:val="single" w:sz="4" w:space="0" w:color="7E7E7E"/>
              <w:bottom w:val="single" w:sz="4" w:space="0" w:color="7E7E7E"/>
            </w:tcBorders>
          </w:tcPr>
          <w:p w14:paraId="2896AC0A" w14:textId="77777777" w:rsidR="00A808D5" w:rsidRDefault="00EC4B23">
            <w:pPr>
              <w:pStyle w:val="TableParagraph"/>
              <w:spacing w:line="240" w:lineRule="exact"/>
              <w:ind w:right="162"/>
              <w:jc w:val="right"/>
              <w:rPr>
                <w:sz w:val="20"/>
              </w:rPr>
            </w:pPr>
            <w:bookmarkStart w:id="750" w:name="$152,727,25_"/>
            <w:bookmarkEnd w:id="750"/>
            <w:r>
              <w:rPr>
                <w:spacing w:val="-2"/>
                <w:sz w:val="20"/>
              </w:rPr>
              <w:t>$152,727,25</w:t>
            </w:r>
          </w:p>
        </w:tc>
      </w:tr>
    </w:tbl>
    <w:p w14:paraId="7A7C122F" w14:textId="77777777" w:rsidR="00A808D5" w:rsidRDefault="00A808D5">
      <w:pPr>
        <w:pStyle w:val="BodyText"/>
        <w:spacing w:before="5"/>
        <w:rPr>
          <w:rFonts w:ascii="Cambria"/>
          <w:i/>
        </w:rPr>
      </w:pPr>
    </w:p>
    <w:p w14:paraId="04D299ED" w14:textId="77777777" w:rsidR="00A808D5" w:rsidRDefault="00EC4B23">
      <w:pPr>
        <w:ind w:left="1221"/>
        <w:jc w:val="both"/>
        <w:rPr>
          <w:rFonts w:ascii="Calibri"/>
          <w:i/>
          <w:sz w:val="20"/>
        </w:rPr>
      </w:pPr>
      <w:bookmarkStart w:id="751" w:name="Figure_3_-NPS_MedicineWise_Funding_for_2"/>
      <w:bookmarkEnd w:id="751"/>
      <w:r>
        <w:rPr>
          <w:rFonts w:ascii="Calibri"/>
          <w:i/>
          <w:color w:val="44536A"/>
          <w:sz w:val="20"/>
        </w:rPr>
        <w:t>Figure</w:t>
      </w:r>
      <w:r>
        <w:rPr>
          <w:rFonts w:ascii="Calibri"/>
          <w:i/>
          <w:color w:val="44536A"/>
          <w:spacing w:val="-5"/>
          <w:sz w:val="20"/>
        </w:rPr>
        <w:t xml:space="preserve"> </w:t>
      </w:r>
      <w:r>
        <w:rPr>
          <w:rFonts w:ascii="Calibri"/>
          <w:i/>
          <w:color w:val="44536A"/>
          <w:sz w:val="20"/>
        </w:rPr>
        <w:t>3</w:t>
      </w:r>
      <w:r>
        <w:rPr>
          <w:rFonts w:ascii="Calibri"/>
          <w:i/>
          <w:color w:val="44536A"/>
          <w:spacing w:val="-5"/>
          <w:sz w:val="20"/>
        </w:rPr>
        <w:t xml:space="preserve"> </w:t>
      </w:r>
      <w:r>
        <w:rPr>
          <w:rFonts w:ascii="Calibri"/>
          <w:i/>
          <w:color w:val="44536A"/>
          <w:sz w:val="20"/>
        </w:rPr>
        <w:t>-</w:t>
      </w:r>
      <w:r>
        <w:rPr>
          <w:rFonts w:ascii="Calibri"/>
          <w:i/>
          <w:color w:val="44536A"/>
          <w:spacing w:val="-6"/>
          <w:sz w:val="20"/>
        </w:rPr>
        <w:t xml:space="preserve"> </w:t>
      </w:r>
      <w:r>
        <w:rPr>
          <w:rFonts w:ascii="Calibri"/>
          <w:i/>
          <w:color w:val="44536A"/>
          <w:sz w:val="20"/>
        </w:rPr>
        <w:t>NPS</w:t>
      </w:r>
      <w:r>
        <w:rPr>
          <w:rFonts w:ascii="Calibri"/>
          <w:i/>
          <w:color w:val="44536A"/>
          <w:spacing w:val="-4"/>
          <w:sz w:val="20"/>
        </w:rPr>
        <w:t xml:space="preserve"> </w:t>
      </w:r>
      <w:r>
        <w:rPr>
          <w:rFonts w:ascii="Calibri"/>
          <w:i/>
          <w:color w:val="44536A"/>
          <w:sz w:val="20"/>
        </w:rPr>
        <w:t>MedicineWise</w:t>
      </w:r>
      <w:r>
        <w:rPr>
          <w:rFonts w:ascii="Calibri"/>
          <w:i/>
          <w:color w:val="44536A"/>
          <w:spacing w:val="-4"/>
          <w:sz w:val="20"/>
        </w:rPr>
        <w:t xml:space="preserve"> </w:t>
      </w:r>
      <w:r>
        <w:rPr>
          <w:rFonts w:ascii="Calibri"/>
          <w:i/>
          <w:color w:val="44536A"/>
          <w:sz w:val="20"/>
        </w:rPr>
        <w:t>Funding</w:t>
      </w:r>
      <w:r>
        <w:rPr>
          <w:rFonts w:ascii="Calibri"/>
          <w:i/>
          <w:color w:val="44536A"/>
          <w:spacing w:val="-3"/>
          <w:sz w:val="20"/>
        </w:rPr>
        <w:t xml:space="preserve"> </w:t>
      </w:r>
      <w:r>
        <w:rPr>
          <w:rFonts w:ascii="Calibri"/>
          <w:i/>
          <w:color w:val="44536A"/>
          <w:sz w:val="20"/>
        </w:rPr>
        <w:t>for</w:t>
      </w:r>
      <w:r>
        <w:rPr>
          <w:rFonts w:ascii="Calibri"/>
          <w:i/>
          <w:color w:val="44536A"/>
          <w:spacing w:val="-6"/>
          <w:sz w:val="20"/>
        </w:rPr>
        <w:t xml:space="preserve"> </w:t>
      </w:r>
      <w:r>
        <w:rPr>
          <w:rFonts w:ascii="Calibri"/>
          <w:i/>
          <w:color w:val="44536A"/>
          <w:sz w:val="20"/>
        </w:rPr>
        <w:t>2015-16</w:t>
      </w:r>
      <w:r>
        <w:rPr>
          <w:rFonts w:ascii="Calibri"/>
          <w:i/>
          <w:color w:val="44536A"/>
          <w:spacing w:val="-6"/>
          <w:sz w:val="20"/>
        </w:rPr>
        <w:t xml:space="preserve"> </w:t>
      </w:r>
      <w:r>
        <w:rPr>
          <w:rFonts w:ascii="Calibri"/>
          <w:i/>
          <w:color w:val="44536A"/>
          <w:sz w:val="20"/>
        </w:rPr>
        <w:t>to</w:t>
      </w:r>
      <w:r>
        <w:rPr>
          <w:rFonts w:ascii="Calibri"/>
          <w:i/>
          <w:color w:val="44536A"/>
          <w:spacing w:val="-5"/>
          <w:sz w:val="20"/>
        </w:rPr>
        <w:t xml:space="preserve"> </w:t>
      </w:r>
      <w:r>
        <w:rPr>
          <w:rFonts w:ascii="Calibri"/>
          <w:i/>
          <w:color w:val="44536A"/>
          <w:sz w:val="20"/>
        </w:rPr>
        <w:t>2018-19</w:t>
      </w:r>
      <w:r>
        <w:rPr>
          <w:rFonts w:ascii="Calibri"/>
          <w:i/>
          <w:color w:val="44536A"/>
          <w:spacing w:val="-6"/>
          <w:sz w:val="20"/>
        </w:rPr>
        <w:t xml:space="preserve"> </w:t>
      </w:r>
      <w:r>
        <w:rPr>
          <w:rFonts w:ascii="Calibri"/>
          <w:i/>
          <w:color w:val="44536A"/>
          <w:sz w:val="20"/>
        </w:rPr>
        <w:t>by</w:t>
      </w:r>
      <w:r>
        <w:rPr>
          <w:rFonts w:ascii="Calibri"/>
          <w:i/>
          <w:color w:val="44536A"/>
          <w:spacing w:val="-6"/>
          <w:sz w:val="20"/>
        </w:rPr>
        <w:t xml:space="preserve"> </w:t>
      </w:r>
      <w:r>
        <w:rPr>
          <w:rFonts w:ascii="Calibri"/>
          <w:i/>
          <w:color w:val="44536A"/>
          <w:sz w:val="20"/>
        </w:rPr>
        <w:t>Activity</w:t>
      </w:r>
      <w:r>
        <w:rPr>
          <w:rFonts w:ascii="Calibri"/>
          <w:i/>
          <w:color w:val="44536A"/>
          <w:spacing w:val="-5"/>
          <w:sz w:val="20"/>
        </w:rPr>
        <w:t xml:space="preserve"> </w:t>
      </w:r>
      <w:r>
        <w:rPr>
          <w:rFonts w:ascii="Calibri"/>
          <w:i/>
          <w:color w:val="44536A"/>
          <w:sz w:val="20"/>
        </w:rPr>
        <w:t>(GST</w:t>
      </w:r>
      <w:r>
        <w:rPr>
          <w:rFonts w:ascii="Calibri"/>
          <w:i/>
          <w:color w:val="44536A"/>
          <w:spacing w:val="-6"/>
          <w:sz w:val="20"/>
        </w:rPr>
        <w:t xml:space="preserve"> </w:t>
      </w:r>
      <w:r>
        <w:rPr>
          <w:rFonts w:ascii="Calibri"/>
          <w:i/>
          <w:color w:val="44536A"/>
          <w:spacing w:val="-2"/>
          <w:sz w:val="20"/>
        </w:rPr>
        <w:t>excl.)</w:t>
      </w:r>
    </w:p>
    <w:p w14:paraId="1E67CE86" w14:textId="77777777" w:rsidR="00A808D5" w:rsidRDefault="00EC4B23">
      <w:pPr>
        <w:pStyle w:val="BodyText"/>
        <w:spacing w:before="11"/>
        <w:rPr>
          <w:rFonts w:ascii="Calibri"/>
          <w:i/>
          <w:sz w:val="13"/>
        </w:rPr>
      </w:pPr>
      <w:r>
        <w:pict w14:anchorId="1295089F">
          <v:group id="docshapegroup41" o:spid="_x0000_s2074" alt="Figure showing spending by prescriber" style="position:absolute;margin-left:89.75pt;margin-top:9.7pt;width:428.05pt;height:202.95pt;z-index:-15723008;mso-wrap-distance-left:0;mso-wrap-distance-right:0;mso-position-horizontal-relative:page" coordorigin="1795,194" coordsize="8561,4059">
            <v:shape id="docshape42" o:spid="_x0000_s2085" style="position:absolute;left:6122;top:299;width:2088;height:3936" coordorigin="6122,299" coordsize="2088,3936" path="m6242,4235r-30,l6182,4234r-60,-4l6242,2267r,-1968l6318,301r75,4l6467,312r73,10l6612,334r72,15l6754,366r69,20l6892,409r67,25l7025,461r65,29l7153,522r62,34l7276,592r60,38l7393,671r57,42l7504,757r54,46l7609,851r50,50l7707,952r46,53l7797,1060r42,56l7879,1174r38,59l7954,1294r34,62l8019,1420r30,65l8076,1551r25,67l8123,1686r20,70l8161,1826r15,71l8188,1970r10,73l8205,2117r4,75l8210,2267r-1,76l8205,2418r-7,74l8188,2565r-12,72l8161,2709r-18,70l8123,2848r-22,69l8076,2984r-27,66l8019,3115r-31,63l7954,3240r-37,61l7879,3360r-40,58l7797,3475r-44,54l7707,3582r-48,52l7609,3684r-51,48l7504,3778r-54,44l7393,3864r-57,40l7276,3942r-61,36l7153,4012r-63,32l7025,4074r-66,27l6892,4126r-69,22l6754,4168r-70,18l6612,4201r-72,12l6467,4223r-74,7l6318,4234r-76,1xe" fillcolor="#5088bb" stroked="f">
              <v:path arrowok="t"/>
            </v:shape>
            <v:shape id="docshape43" o:spid="_x0000_s2084" style="position:absolute;left:4675;top:2267;width:1568;height:1964" coordorigin="4675,2267" coordsize="1568,1964" path="m6122,4230r-78,-6l5967,4215r-76,-12l5815,4188r-75,-18l5666,4149r-73,-24l5521,4099r-70,-30l5381,4037r-68,-35l5247,3965r-65,-40l5118,3883r-62,-45l4996,3791r-59,-50l4881,3689r-55,-55l4774,3578r-51,-59l4675,3458,6242,2267,6122,4230xe" fillcolor="#d26d2a" stroked="f">
              <v:path arrowok="t"/>
            </v:shape>
            <v:shape id="docshape44" o:spid="_x0000_s2083" style="position:absolute;left:4274;top:2164;width:1969;height:1294" coordorigin="4274,2164" coordsize="1969,1294" path="m4675,3458r-45,-63l4587,3331r-40,-65l4509,3199r-35,-68l4442,3062r-30,-71l4386,2919r-24,-72l4341,2773r-19,-74l4307,2624r-12,-75l4285,2473r-7,-77l4275,2319r-1,-77l4277,2164r1965,103l4675,3458xe" fillcolor="#929292" stroked="f">
              <v:path arrowok="t"/>
            </v:shape>
            <v:shape id="docshape45" o:spid="_x0000_s2082" style="position:absolute;left:4276;top:990;width:1966;height:1277" coordorigin="4277,990" coordsize="1966,1277" path="m6242,2267l4277,2164r6,-81l4291,2003r13,-79l4319,1845r19,-78l4360,1690r24,-76l4412,1539r31,-74l4477,1392r37,-71l4554,1252r43,-68l4643,1118r48,-65l4742,990,6242,2267xe" fillcolor="#e1aa00" stroked="f">
              <v:path arrowok="t"/>
            </v:shape>
            <v:shape id="docshape46" o:spid="_x0000_s2081" style="position:absolute;left:4742;top:378;width:1500;height:1889" coordorigin="4742,378" coordsize="1500,1889" path="m6242,2267l4742,990r55,-61l4854,871r59,-56l4975,761r63,-51l5104,662r67,-46l5240,573r71,-40l5384,496r74,-34l5533,431r77,-28l5688,378r554,1889xe" fillcolor="#3a63ac" stroked="f">
              <v:path arrowok="t"/>
            </v:shape>
            <v:shape id="docshape47" o:spid="_x0000_s2080" style="position:absolute;left:5688;top:299;width:555;height:1968" coordorigin="5688,299" coordsize="555,1968" path="m6242,2267l5688,378r78,-21l5844,340r79,-15l6002,314r80,-8l6162,301r80,-2l6242,2267xe" fillcolor="#61993d" stroked="f">
              <v:path arrowok="t"/>
            </v:shape>
            <v:shape id="docshape48" o:spid="_x0000_s2079" style="position:absolute;left:1795;top:193;width:8561;height:4059" coordorigin="1795,194" coordsize="8561,4059" o:spt="100" adj="0,,0" path="m10354,4252r-8556,l1795,4250r,-4054l1798,194r8556,l10356,196r,2l1807,198r-7,5l1807,203r,4039l1800,4242r7,5l10356,4247r,3l10354,4252xm1807,203r-7,l1807,198r,5xm10346,203r-8539,l1807,198r8539,l10346,203xm10346,4247r,-4049l10351,203r5,l10356,4242r-5,l10346,4247xm10356,203r-5,l10346,198r10,l10356,203xm1807,4247r-7,-5l1807,4242r,5xm10346,4247r-8539,l1807,4242r8539,l10346,4247xm10356,4247r-10,l10351,4242r5,l10356,4247xe" fillcolor="#888" stroked="f">
              <v:stroke joinstyle="round"/>
              <v:formulas/>
              <v:path arrowok="t" o:connecttype="segments"/>
            </v:shape>
            <v:shape id="docshape49" o:spid="_x0000_s2078" type="#_x0000_t202" style="position:absolute;left:4514;top:430;width:2127;height:1587" filled="f" stroked="f">
              <v:textbox inset="0,0,0,0">
                <w:txbxContent>
                  <w:p w14:paraId="20E597F6" w14:textId="77777777" w:rsidR="00A808D5" w:rsidRDefault="00EC4B23">
                    <w:pPr>
                      <w:spacing w:line="244" w:lineRule="exact"/>
                      <w:ind w:left="889" w:right="10"/>
                      <w:jc w:val="center"/>
                      <w:rPr>
                        <w:rFonts w:ascii="Calibri"/>
                        <w:b/>
                        <w:sz w:val="24"/>
                      </w:rPr>
                    </w:pPr>
                    <w:bookmarkStart w:id="752" w:name="Prescibers_$77.8_m_(51%)_Information_&amp;_A"/>
                    <w:bookmarkEnd w:id="752"/>
                    <w:r>
                      <w:rPr>
                        <w:rFonts w:ascii="Calibri"/>
                        <w:b/>
                        <w:color w:val="FFFFFF"/>
                        <w:spacing w:val="-2"/>
                        <w:sz w:val="24"/>
                      </w:rPr>
                      <w:t>Pharmacists</w:t>
                    </w:r>
                  </w:p>
                  <w:p w14:paraId="23038C37" w14:textId="77777777" w:rsidR="00A808D5" w:rsidRDefault="00EC4B23">
                    <w:pPr>
                      <w:spacing w:line="245" w:lineRule="exact"/>
                      <w:ind w:left="889" w:right="9"/>
                      <w:jc w:val="center"/>
                      <w:rPr>
                        <w:rFonts w:ascii="Calibri"/>
                        <w:b/>
                        <w:sz w:val="24"/>
                      </w:rPr>
                    </w:pPr>
                    <w:r>
                      <w:rPr>
                        <w:rFonts w:ascii="Calibri"/>
                        <w:b/>
                        <w:color w:val="FFFFFF"/>
                        <w:sz w:val="24"/>
                      </w:rPr>
                      <w:t>$6.9m</w:t>
                    </w:r>
                    <w:r>
                      <w:rPr>
                        <w:rFonts w:ascii="Calibri"/>
                        <w:b/>
                        <w:color w:val="FFFFFF"/>
                        <w:spacing w:val="-3"/>
                        <w:sz w:val="24"/>
                      </w:rPr>
                      <w:t xml:space="preserve"> </w:t>
                    </w:r>
                    <w:r>
                      <w:rPr>
                        <w:rFonts w:ascii="Calibri"/>
                        <w:b/>
                        <w:color w:val="FFFFFF"/>
                        <w:spacing w:val="-4"/>
                        <w:sz w:val="24"/>
                      </w:rPr>
                      <w:t>(5%)</w:t>
                    </w:r>
                  </w:p>
                  <w:p w14:paraId="5A26D745" w14:textId="77777777" w:rsidR="00A808D5" w:rsidRDefault="00EC4B23">
                    <w:pPr>
                      <w:spacing w:line="245" w:lineRule="exact"/>
                      <w:ind w:left="122" w:right="353"/>
                      <w:jc w:val="center"/>
                      <w:rPr>
                        <w:rFonts w:ascii="Calibri"/>
                        <w:b/>
                        <w:sz w:val="24"/>
                      </w:rPr>
                    </w:pPr>
                    <w:r>
                      <w:rPr>
                        <w:rFonts w:ascii="Calibri"/>
                        <w:b/>
                        <w:color w:val="FFFFFF"/>
                        <w:spacing w:val="-2"/>
                        <w:sz w:val="24"/>
                      </w:rPr>
                      <w:t>Diagnostics</w:t>
                    </w:r>
                  </w:p>
                  <w:p w14:paraId="1F1D623D" w14:textId="77777777" w:rsidR="00A808D5" w:rsidRDefault="00EC4B23">
                    <w:pPr>
                      <w:spacing w:line="282" w:lineRule="exact"/>
                      <w:ind w:left="122" w:right="355"/>
                      <w:jc w:val="center"/>
                      <w:rPr>
                        <w:rFonts w:ascii="Calibri"/>
                        <w:b/>
                        <w:sz w:val="24"/>
                      </w:rPr>
                    </w:pPr>
                    <w:r>
                      <w:rPr>
                        <w:rFonts w:ascii="Calibri"/>
                        <w:b/>
                        <w:color w:val="FFFFFF"/>
                        <w:sz w:val="24"/>
                      </w:rPr>
                      <w:t>$14.1</w:t>
                    </w:r>
                    <w:r>
                      <w:rPr>
                        <w:rFonts w:ascii="Calibri"/>
                        <w:b/>
                        <w:color w:val="FFFFFF"/>
                        <w:spacing w:val="-4"/>
                        <w:sz w:val="24"/>
                      </w:rPr>
                      <w:t xml:space="preserve"> (9%)</w:t>
                    </w:r>
                  </w:p>
                  <w:p w14:paraId="454E6E6A" w14:textId="77777777" w:rsidR="00A808D5" w:rsidRDefault="00EC4B23">
                    <w:pPr>
                      <w:spacing w:line="282" w:lineRule="exact"/>
                      <w:ind w:left="2" w:right="756"/>
                      <w:jc w:val="center"/>
                      <w:rPr>
                        <w:rFonts w:ascii="Calibri"/>
                        <w:b/>
                        <w:sz w:val="24"/>
                      </w:rPr>
                    </w:pPr>
                    <w:r>
                      <w:rPr>
                        <w:rFonts w:ascii="Calibri"/>
                        <w:b/>
                        <w:color w:val="FFFFFF"/>
                        <w:spacing w:val="-2"/>
                        <w:sz w:val="24"/>
                      </w:rPr>
                      <w:t>Consumers</w:t>
                    </w:r>
                  </w:p>
                  <w:p w14:paraId="6CEEB172" w14:textId="77777777" w:rsidR="00A808D5" w:rsidRDefault="00EC4B23">
                    <w:pPr>
                      <w:spacing w:line="288" w:lineRule="exact"/>
                      <w:ind w:left="-1" w:right="756"/>
                      <w:jc w:val="center"/>
                      <w:rPr>
                        <w:rFonts w:ascii="Calibri"/>
                        <w:b/>
                        <w:sz w:val="24"/>
                      </w:rPr>
                    </w:pPr>
                    <w:r>
                      <w:rPr>
                        <w:rFonts w:ascii="Calibri"/>
                        <w:b/>
                        <w:color w:val="FFFFFF"/>
                        <w:sz w:val="24"/>
                      </w:rPr>
                      <w:t>$15.9m</w:t>
                    </w:r>
                    <w:r>
                      <w:rPr>
                        <w:rFonts w:ascii="Calibri"/>
                        <w:b/>
                        <w:color w:val="FFFFFF"/>
                        <w:spacing w:val="-5"/>
                        <w:sz w:val="24"/>
                      </w:rPr>
                      <w:t xml:space="preserve"> </w:t>
                    </w:r>
                    <w:r>
                      <w:rPr>
                        <w:rFonts w:ascii="Calibri"/>
                        <w:b/>
                        <w:color w:val="FFFFFF"/>
                        <w:spacing w:val="-2"/>
                        <w:sz w:val="24"/>
                      </w:rPr>
                      <w:t>(10%)</w:t>
                    </w:r>
                  </w:p>
                </w:txbxContent>
              </v:textbox>
            </v:shape>
            <v:shape id="docshape50" o:spid="_x0000_s2077" type="#_x0000_t202" style="position:absolute;left:4478;top:2324;width:1541;height:240" filled="f" stroked="f">
              <v:textbox inset="0,0,0,0">
                <w:txbxContent>
                  <w:p w14:paraId="39045337" w14:textId="77777777" w:rsidR="00A808D5" w:rsidRDefault="00EC4B23">
                    <w:pPr>
                      <w:spacing w:line="240" w:lineRule="exact"/>
                      <w:rPr>
                        <w:rFonts w:ascii="Calibri"/>
                        <w:b/>
                        <w:sz w:val="24"/>
                      </w:rPr>
                    </w:pPr>
                    <w:r>
                      <w:rPr>
                        <w:rFonts w:ascii="Calibri"/>
                        <w:b/>
                        <w:color w:val="FFFFFF"/>
                        <w:spacing w:val="-2"/>
                        <w:sz w:val="24"/>
                      </w:rPr>
                      <w:t>MedicineInsigh</w:t>
                    </w:r>
                  </w:p>
                </w:txbxContent>
              </v:textbox>
            </v:shape>
            <v:shape id="docshape51" o:spid="_x0000_s2076" type="#_x0000_t202" style="position:absolute;left:6391;top:2070;width:1499;height:533" filled="f" stroked="f">
              <v:textbox inset="0,0,0,0">
                <w:txbxContent>
                  <w:p w14:paraId="759873B5" w14:textId="77777777" w:rsidR="00A808D5" w:rsidRDefault="00EC4B23">
                    <w:pPr>
                      <w:spacing w:line="244" w:lineRule="exact"/>
                      <w:ind w:right="18"/>
                      <w:jc w:val="center"/>
                      <w:rPr>
                        <w:rFonts w:ascii="Calibri"/>
                        <w:b/>
                        <w:sz w:val="24"/>
                      </w:rPr>
                    </w:pPr>
                    <w:r>
                      <w:rPr>
                        <w:rFonts w:ascii="Calibri"/>
                        <w:b/>
                        <w:color w:val="FFFFFF"/>
                        <w:spacing w:val="-2"/>
                        <w:sz w:val="24"/>
                      </w:rPr>
                      <w:t>Prescibers</w:t>
                    </w:r>
                  </w:p>
                  <w:p w14:paraId="749BEB00" w14:textId="77777777" w:rsidR="00A808D5" w:rsidRDefault="00EC4B23">
                    <w:pPr>
                      <w:spacing w:line="288" w:lineRule="exact"/>
                      <w:ind w:right="18"/>
                      <w:jc w:val="center"/>
                      <w:rPr>
                        <w:rFonts w:ascii="Calibri"/>
                        <w:b/>
                        <w:sz w:val="24"/>
                      </w:rPr>
                    </w:pPr>
                    <w:r>
                      <w:rPr>
                        <w:rFonts w:ascii="Calibri"/>
                        <w:b/>
                        <w:color w:val="FFFFFF"/>
                        <w:sz w:val="24"/>
                      </w:rPr>
                      <w:t>$77.8</w:t>
                    </w:r>
                    <w:r>
                      <w:rPr>
                        <w:rFonts w:ascii="Calibri"/>
                        <w:b/>
                        <w:color w:val="FFFFFF"/>
                        <w:spacing w:val="-6"/>
                        <w:sz w:val="24"/>
                      </w:rPr>
                      <w:t xml:space="preserve"> </w:t>
                    </w:r>
                    <w:r>
                      <w:rPr>
                        <w:rFonts w:ascii="Calibri"/>
                        <w:b/>
                        <w:color w:val="FFFFFF"/>
                        <w:sz w:val="24"/>
                      </w:rPr>
                      <w:t>m</w:t>
                    </w:r>
                    <w:r>
                      <w:rPr>
                        <w:rFonts w:ascii="Calibri"/>
                        <w:b/>
                        <w:color w:val="FFFFFF"/>
                        <w:spacing w:val="55"/>
                        <w:sz w:val="24"/>
                      </w:rPr>
                      <w:t xml:space="preserve"> </w:t>
                    </w:r>
                    <w:r>
                      <w:rPr>
                        <w:rFonts w:ascii="Calibri"/>
                        <w:b/>
                        <w:color w:val="FFFFFF"/>
                        <w:spacing w:val="-4"/>
                        <w:sz w:val="24"/>
                      </w:rPr>
                      <w:t>(51%)</w:t>
                    </w:r>
                  </w:p>
                </w:txbxContent>
              </v:textbox>
            </v:shape>
            <v:shape id="docshape52" o:spid="_x0000_s2075" type="#_x0000_t202" style="position:absolute;left:4552;top:2617;width:1910;height:1052" filled="f" stroked="f">
              <v:textbox inset="0,0,0,0">
                <w:txbxContent>
                  <w:p w14:paraId="5A67FA47" w14:textId="77777777" w:rsidR="00A808D5" w:rsidRDefault="00EC4B23">
                    <w:pPr>
                      <w:spacing w:line="211" w:lineRule="exact"/>
                      <w:ind w:left="-1" w:right="532"/>
                      <w:jc w:val="center"/>
                      <w:rPr>
                        <w:rFonts w:ascii="Calibri"/>
                        <w:b/>
                        <w:sz w:val="24"/>
                      </w:rPr>
                    </w:pPr>
                    <w:r>
                      <w:rPr>
                        <w:rFonts w:ascii="Calibri"/>
                        <w:b/>
                        <w:color w:val="FFFFFF"/>
                        <w:sz w:val="24"/>
                      </w:rPr>
                      <w:t>t</w:t>
                    </w:r>
                    <w:r>
                      <w:rPr>
                        <w:rFonts w:ascii="Calibri"/>
                        <w:b/>
                        <w:color w:val="FFFFFF"/>
                        <w:spacing w:val="-1"/>
                        <w:sz w:val="24"/>
                      </w:rPr>
                      <w:t xml:space="preserve"> </w:t>
                    </w:r>
                    <w:r>
                      <w:rPr>
                        <w:rFonts w:ascii="Calibri"/>
                        <w:b/>
                        <w:color w:val="FFFFFF"/>
                        <w:sz w:val="24"/>
                      </w:rPr>
                      <w:t>$17</w:t>
                    </w:r>
                    <w:r>
                      <w:rPr>
                        <w:rFonts w:ascii="Calibri"/>
                        <w:b/>
                        <w:color w:val="FFFFFF"/>
                        <w:spacing w:val="-1"/>
                        <w:sz w:val="24"/>
                      </w:rPr>
                      <w:t xml:space="preserve"> </w:t>
                    </w:r>
                    <w:r>
                      <w:rPr>
                        <w:rFonts w:ascii="Calibri"/>
                        <w:b/>
                        <w:color w:val="FFFFFF"/>
                        <w:sz w:val="24"/>
                      </w:rPr>
                      <w:t xml:space="preserve">m </w:t>
                    </w:r>
                    <w:r>
                      <w:rPr>
                        <w:rFonts w:ascii="Calibri"/>
                        <w:b/>
                        <w:color w:val="FFFFFF"/>
                        <w:spacing w:val="-2"/>
                        <w:sz w:val="24"/>
                      </w:rPr>
                      <w:t>(11%)</w:t>
                    </w:r>
                  </w:p>
                  <w:p w14:paraId="61F95B18" w14:textId="77777777" w:rsidR="00A808D5" w:rsidRDefault="00EC4B23">
                    <w:pPr>
                      <w:spacing w:line="259" w:lineRule="exact"/>
                      <w:ind w:left="464" w:right="7"/>
                      <w:jc w:val="center"/>
                      <w:rPr>
                        <w:rFonts w:ascii="Calibri"/>
                        <w:b/>
                        <w:sz w:val="24"/>
                      </w:rPr>
                    </w:pPr>
                    <w:r>
                      <w:rPr>
                        <w:rFonts w:ascii="Calibri"/>
                        <w:b/>
                        <w:color w:val="FFFFFF"/>
                        <w:sz w:val="24"/>
                      </w:rPr>
                      <w:t>Information</w:t>
                    </w:r>
                    <w:r>
                      <w:rPr>
                        <w:rFonts w:ascii="Calibri"/>
                        <w:b/>
                        <w:color w:val="FFFFFF"/>
                        <w:spacing w:val="-13"/>
                        <w:sz w:val="24"/>
                      </w:rPr>
                      <w:t xml:space="preserve"> </w:t>
                    </w:r>
                    <w:r>
                      <w:rPr>
                        <w:rFonts w:ascii="Calibri"/>
                        <w:b/>
                        <w:color w:val="FFFFFF"/>
                        <w:spacing w:val="-10"/>
                        <w:sz w:val="24"/>
                      </w:rPr>
                      <w:t>&amp;</w:t>
                    </w:r>
                  </w:p>
                  <w:p w14:paraId="362897BD" w14:textId="77777777" w:rsidR="00A808D5" w:rsidRDefault="00EC4B23">
                    <w:pPr>
                      <w:ind w:left="464" w:right="6"/>
                      <w:jc w:val="center"/>
                      <w:rPr>
                        <w:rFonts w:ascii="Calibri"/>
                        <w:b/>
                        <w:sz w:val="24"/>
                      </w:rPr>
                    </w:pPr>
                    <w:r>
                      <w:rPr>
                        <w:rFonts w:ascii="Calibri"/>
                        <w:b/>
                        <w:color w:val="FFFFFF"/>
                        <w:spacing w:val="-2"/>
                        <w:sz w:val="24"/>
                      </w:rPr>
                      <w:t>Awareness</w:t>
                    </w:r>
                  </w:p>
                  <w:p w14:paraId="4E51F657" w14:textId="77777777" w:rsidR="00A808D5" w:rsidRDefault="00EC4B23">
                    <w:pPr>
                      <w:spacing w:line="288" w:lineRule="exact"/>
                      <w:ind w:left="463" w:right="7"/>
                      <w:jc w:val="center"/>
                      <w:rPr>
                        <w:rFonts w:ascii="Calibri"/>
                        <w:b/>
                        <w:sz w:val="24"/>
                      </w:rPr>
                    </w:pPr>
                    <w:r>
                      <w:rPr>
                        <w:rFonts w:ascii="Calibri"/>
                        <w:b/>
                        <w:color w:val="FFFFFF"/>
                        <w:sz w:val="24"/>
                      </w:rPr>
                      <w:t>$20.9m</w:t>
                    </w:r>
                    <w:r>
                      <w:rPr>
                        <w:rFonts w:ascii="Calibri"/>
                        <w:b/>
                        <w:color w:val="FFFFFF"/>
                        <w:spacing w:val="-5"/>
                        <w:sz w:val="24"/>
                      </w:rPr>
                      <w:t xml:space="preserve"> </w:t>
                    </w:r>
                    <w:r>
                      <w:rPr>
                        <w:rFonts w:ascii="Calibri"/>
                        <w:b/>
                        <w:color w:val="FFFFFF"/>
                        <w:spacing w:val="-2"/>
                        <w:sz w:val="24"/>
                      </w:rPr>
                      <w:t>(14%)</w:t>
                    </w:r>
                  </w:p>
                </w:txbxContent>
              </v:textbox>
            </v:shape>
            <w10:wrap type="topAndBottom" anchorx="page"/>
          </v:group>
        </w:pict>
      </w:r>
    </w:p>
    <w:p w14:paraId="0F6AB1B7" w14:textId="77777777" w:rsidR="00A808D5" w:rsidRDefault="00A808D5">
      <w:pPr>
        <w:rPr>
          <w:rFonts w:ascii="Calibri"/>
          <w:sz w:val="13"/>
        </w:rPr>
        <w:sectPr w:rsidR="00A808D5">
          <w:pgSz w:w="11910" w:h="16840"/>
          <w:pgMar w:top="1660" w:right="460" w:bottom="1000" w:left="580" w:header="709" w:footer="808" w:gutter="0"/>
          <w:cols w:space="720"/>
        </w:sectPr>
      </w:pPr>
    </w:p>
    <w:p w14:paraId="0B307474" w14:textId="77777777" w:rsidR="00A808D5" w:rsidRDefault="00EC4B23">
      <w:pPr>
        <w:pStyle w:val="Heading2"/>
        <w:numPr>
          <w:ilvl w:val="2"/>
          <w:numId w:val="40"/>
        </w:numPr>
        <w:tabs>
          <w:tab w:val="left" w:pos="1941"/>
        </w:tabs>
        <w:spacing w:before="102"/>
      </w:pPr>
      <w:bookmarkStart w:id="753" w:name="6.5.2_Financial_Transparency_"/>
      <w:bookmarkStart w:id="754" w:name="_bookmark16"/>
      <w:bookmarkEnd w:id="753"/>
      <w:bookmarkEnd w:id="754"/>
      <w:r>
        <w:rPr>
          <w:w w:val="105"/>
        </w:rPr>
        <w:lastRenderedPageBreak/>
        <w:t>Financial</w:t>
      </w:r>
      <w:r>
        <w:rPr>
          <w:spacing w:val="33"/>
          <w:w w:val="105"/>
        </w:rPr>
        <w:t xml:space="preserve"> </w:t>
      </w:r>
      <w:r>
        <w:rPr>
          <w:spacing w:val="-2"/>
          <w:w w:val="105"/>
        </w:rPr>
        <w:t>Transparency</w:t>
      </w:r>
    </w:p>
    <w:p w14:paraId="5CF037BE" w14:textId="77777777" w:rsidR="00A808D5" w:rsidRDefault="00EC4B23">
      <w:pPr>
        <w:pStyle w:val="BodyText"/>
        <w:spacing w:before="236"/>
        <w:ind w:left="1219" w:right="1333"/>
        <w:jc w:val="both"/>
      </w:pPr>
      <w:bookmarkStart w:id="755" w:name="In_2017/18_the_QUME_Grant_provided_$39.4"/>
      <w:bookmarkEnd w:id="755"/>
      <w:r>
        <w:t>In 2017/18 the QUME Grant provided $39.4 million to NPS MedicineWise to deliver the six activities.</w:t>
      </w:r>
      <w:r>
        <w:rPr>
          <w:spacing w:val="40"/>
        </w:rPr>
        <w:t xml:space="preserve"> </w:t>
      </w:r>
      <w:r>
        <w:t xml:space="preserve">In addition to this Grant funding, NPS MedicineWise provided information to the Review that in 2017/18 it received </w:t>
      </w:r>
      <w:r>
        <w:t>money from the Department for contracted services outside the QUME Grant.</w:t>
      </w:r>
    </w:p>
    <w:p w14:paraId="0697574F" w14:textId="77777777" w:rsidR="00A808D5" w:rsidRDefault="00EC4B23">
      <w:pPr>
        <w:pStyle w:val="BodyText"/>
        <w:spacing w:before="240"/>
        <w:ind w:left="1219" w:right="1337"/>
        <w:jc w:val="both"/>
      </w:pPr>
      <w:bookmarkStart w:id="756" w:name="The_Review_noted_that_the_financials_of_"/>
      <w:bookmarkEnd w:id="756"/>
      <w:r>
        <w:t>The Review noted that the financials of NPS MedicineWise are independently audited annually.</w:t>
      </w:r>
    </w:p>
    <w:p w14:paraId="76FD18A9" w14:textId="77777777" w:rsidR="00A808D5" w:rsidRDefault="00EC4B23">
      <w:pPr>
        <w:pStyle w:val="BodyText"/>
        <w:spacing w:before="241"/>
        <w:ind w:left="1219" w:right="1336"/>
        <w:jc w:val="both"/>
      </w:pPr>
      <w:bookmarkStart w:id="757" w:name="One_issue_the_Review_identified_was_the_"/>
      <w:bookmarkEnd w:id="757"/>
      <w:r>
        <w:t>One</w:t>
      </w:r>
      <w:r>
        <w:rPr>
          <w:spacing w:val="-5"/>
        </w:rPr>
        <w:t xml:space="preserve"> </w:t>
      </w:r>
      <w:r>
        <w:t>issue</w:t>
      </w:r>
      <w:r>
        <w:rPr>
          <w:spacing w:val="-7"/>
        </w:rPr>
        <w:t xml:space="preserve"> </w:t>
      </w:r>
      <w:r>
        <w:t>the</w:t>
      </w:r>
      <w:r>
        <w:rPr>
          <w:spacing w:val="-6"/>
        </w:rPr>
        <w:t xml:space="preserve"> </w:t>
      </w:r>
      <w:r>
        <w:t>Review</w:t>
      </w:r>
      <w:r>
        <w:rPr>
          <w:spacing w:val="-7"/>
        </w:rPr>
        <w:t xml:space="preserve"> </w:t>
      </w:r>
      <w:r>
        <w:t>identified</w:t>
      </w:r>
      <w:r>
        <w:rPr>
          <w:spacing w:val="-6"/>
        </w:rPr>
        <w:t xml:space="preserve"> </w:t>
      </w:r>
      <w:r>
        <w:t>was</w:t>
      </w:r>
      <w:r>
        <w:rPr>
          <w:spacing w:val="-5"/>
        </w:rPr>
        <w:t xml:space="preserve"> </w:t>
      </w:r>
      <w:r>
        <w:t>the</w:t>
      </w:r>
      <w:r>
        <w:rPr>
          <w:spacing w:val="-7"/>
        </w:rPr>
        <w:t xml:space="preserve"> </w:t>
      </w:r>
      <w:r>
        <w:t>lack</w:t>
      </w:r>
      <w:r>
        <w:rPr>
          <w:spacing w:val="-5"/>
        </w:rPr>
        <w:t xml:space="preserve"> </w:t>
      </w:r>
      <w:r>
        <w:t>of</w:t>
      </w:r>
      <w:r>
        <w:rPr>
          <w:spacing w:val="-5"/>
        </w:rPr>
        <w:t xml:space="preserve"> </w:t>
      </w:r>
      <w:r>
        <w:t>a</w:t>
      </w:r>
      <w:r>
        <w:rPr>
          <w:spacing w:val="-5"/>
        </w:rPr>
        <w:t xml:space="preserve"> </w:t>
      </w:r>
      <w:r>
        <w:t>clear</w:t>
      </w:r>
      <w:r>
        <w:rPr>
          <w:spacing w:val="-5"/>
        </w:rPr>
        <w:t xml:space="preserve"> </w:t>
      </w:r>
      <w:r>
        <w:t>delineation</w:t>
      </w:r>
      <w:r>
        <w:rPr>
          <w:spacing w:val="-5"/>
        </w:rPr>
        <w:t xml:space="preserve"> </w:t>
      </w:r>
      <w:r>
        <w:t>between NPS MedicineWise’s non-Grant and Grant activities and VentureWise activities.</w:t>
      </w:r>
      <w:r>
        <w:rPr>
          <w:spacing w:val="-5"/>
        </w:rPr>
        <w:t xml:space="preserve"> </w:t>
      </w:r>
      <w:r>
        <w:t>The</w:t>
      </w:r>
      <w:r>
        <w:rPr>
          <w:spacing w:val="-5"/>
        </w:rPr>
        <w:t xml:space="preserve"> </w:t>
      </w:r>
      <w:r>
        <w:t>same</w:t>
      </w:r>
      <w:r>
        <w:rPr>
          <w:spacing w:val="-1"/>
        </w:rPr>
        <w:t xml:space="preserve"> </w:t>
      </w:r>
      <w:r>
        <w:t>staff</w:t>
      </w:r>
      <w:r>
        <w:rPr>
          <w:spacing w:val="-4"/>
        </w:rPr>
        <w:t xml:space="preserve"> </w:t>
      </w:r>
      <w:r>
        <w:t>are</w:t>
      </w:r>
      <w:r>
        <w:rPr>
          <w:spacing w:val="-2"/>
        </w:rPr>
        <w:t xml:space="preserve"> </w:t>
      </w:r>
      <w:r>
        <w:t>involved</w:t>
      </w:r>
      <w:r>
        <w:rPr>
          <w:spacing w:val="-3"/>
        </w:rPr>
        <w:t xml:space="preserve"> </w:t>
      </w:r>
      <w:r>
        <w:t>in</w:t>
      </w:r>
      <w:r>
        <w:rPr>
          <w:spacing w:val="-2"/>
        </w:rPr>
        <w:t xml:space="preserve"> </w:t>
      </w:r>
      <w:r>
        <w:t>the</w:t>
      </w:r>
      <w:r>
        <w:rPr>
          <w:spacing w:val="-2"/>
        </w:rPr>
        <w:t xml:space="preserve"> </w:t>
      </w:r>
      <w:r>
        <w:t>delivery</w:t>
      </w:r>
      <w:r>
        <w:rPr>
          <w:spacing w:val="-3"/>
        </w:rPr>
        <w:t xml:space="preserve"> </w:t>
      </w:r>
      <w:r>
        <w:t>of</w:t>
      </w:r>
      <w:r>
        <w:rPr>
          <w:spacing w:val="-1"/>
        </w:rPr>
        <w:t xml:space="preserve"> </w:t>
      </w:r>
      <w:r>
        <w:t>all</w:t>
      </w:r>
      <w:r>
        <w:rPr>
          <w:spacing w:val="-2"/>
        </w:rPr>
        <w:t xml:space="preserve"> </w:t>
      </w:r>
      <w:r>
        <w:t>three</w:t>
      </w:r>
      <w:r>
        <w:rPr>
          <w:spacing w:val="-2"/>
        </w:rPr>
        <w:t xml:space="preserve"> activities.</w:t>
      </w:r>
    </w:p>
    <w:p w14:paraId="66A7F69D" w14:textId="77777777" w:rsidR="00A808D5" w:rsidRDefault="00EC4B23">
      <w:pPr>
        <w:pStyle w:val="BodyText"/>
        <w:spacing w:before="239"/>
        <w:ind w:left="1219" w:right="1337"/>
        <w:jc w:val="both"/>
      </w:pPr>
      <w:bookmarkStart w:id="758" w:name="NPS_MedicineWise’s_use_of_staff_to_compl"/>
      <w:bookmarkEnd w:id="758"/>
      <w:r>
        <w:t>NPS MedicineWise’s use of staff to complete both Grant and non-Grant funded</w:t>
      </w:r>
      <w:r>
        <w:rPr>
          <w:spacing w:val="-17"/>
        </w:rPr>
        <w:t xml:space="preserve"> </w:t>
      </w:r>
      <w:r>
        <w:t>projects</w:t>
      </w:r>
      <w:r>
        <w:rPr>
          <w:spacing w:val="-17"/>
        </w:rPr>
        <w:t xml:space="preserve"> </w:t>
      </w:r>
      <w:r>
        <w:t>raises</w:t>
      </w:r>
      <w:r>
        <w:rPr>
          <w:spacing w:val="-16"/>
        </w:rPr>
        <w:t xml:space="preserve"> </w:t>
      </w:r>
      <w:r>
        <w:t>the</w:t>
      </w:r>
      <w:r>
        <w:rPr>
          <w:spacing w:val="-17"/>
        </w:rPr>
        <w:t xml:space="preserve"> </w:t>
      </w:r>
      <w:r>
        <w:t>poten</w:t>
      </w:r>
      <w:r>
        <w:t>tial</w:t>
      </w:r>
      <w:r>
        <w:rPr>
          <w:spacing w:val="-17"/>
        </w:rPr>
        <w:t xml:space="preserve"> </w:t>
      </w:r>
      <w:r>
        <w:t>for</w:t>
      </w:r>
      <w:r>
        <w:rPr>
          <w:spacing w:val="-17"/>
        </w:rPr>
        <w:t xml:space="preserve"> </w:t>
      </w:r>
      <w:r>
        <w:t>Grant</w:t>
      </w:r>
      <w:r>
        <w:rPr>
          <w:spacing w:val="-16"/>
        </w:rPr>
        <w:t xml:space="preserve"> </w:t>
      </w:r>
      <w:r>
        <w:t>funds</w:t>
      </w:r>
      <w:r>
        <w:rPr>
          <w:spacing w:val="-17"/>
        </w:rPr>
        <w:t xml:space="preserve"> </w:t>
      </w:r>
      <w:r>
        <w:t>to</w:t>
      </w:r>
      <w:r>
        <w:rPr>
          <w:spacing w:val="-17"/>
        </w:rPr>
        <w:t xml:space="preserve"> </w:t>
      </w:r>
      <w:r>
        <w:t>be</w:t>
      </w:r>
      <w:r>
        <w:rPr>
          <w:spacing w:val="-16"/>
        </w:rPr>
        <w:t xml:space="preserve"> </w:t>
      </w:r>
      <w:r>
        <w:t>used</w:t>
      </w:r>
      <w:r>
        <w:rPr>
          <w:spacing w:val="-17"/>
        </w:rPr>
        <w:t xml:space="preserve"> </w:t>
      </w:r>
      <w:r>
        <w:t>for</w:t>
      </w:r>
      <w:r>
        <w:rPr>
          <w:spacing w:val="-17"/>
        </w:rPr>
        <w:t xml:space="preserve"> </w:t>
      </w:r>
      <w:r>
        <w:t xml:space="preserve">non-Grant </w:t>
      </w:r>
      <w:r>
        <w:rPr>
          <w:spacing w:val="-2"/>
        </w:rPr>
        <w:t>activities.</w:t>
      </w:r>
    </w:p>
    <w:p w14:paraId="54ACE28A" w14:textId="77777777" w:rsidR="00A808D5" w:rsidRDefault="00EC4B23">
      <w:pPr>
        <w:pStyle w:val="BodyText"/>
        <w:spacing w:before="241"/>
        <w:ind w:left="1219" w:right="1338"/>
        <w:jc w:val="both"/>
      </w:pPr>
      <w:bookmarkStart w:id="759" w:name="NPS_MedicineWise_has_advised_that_it_man"/>
      <w:bookmarkEnd w:id="759"/>
      <w:r>
        <w:t>NPS</w:t>
      </w:r>
      <w:r>
        <w:rPr>
          <w:spacing w:val="-2"/>
        </w:rPr>
        <w:t xml:space="preserve"> </w:t>
      </w:r>
      <w:r>
        <w:t>MedicineWise</w:t>
      </w:r>
      <w:r>
        <w:rPr>
          <w:spacing w:val="-5"/>
        </w:rPr>
        <w:t xml:space="preserve"> </w:t>
      </w:r>
      <w:r>
        <w:t>has</w:t>
      </w:r>
      <w:r>
        <w:rPr>
          <w:spacing w:val="-1"/>
        </w:rPr>
        <w:t xml:space="preserve"> </w:t>
      </w:r>
      <w:r>
        <w:t>advised</w:t>
      </w:r>
      <w:r>
        <w:rPr>
          <w:spacing w:val="-3"/>
        </w:rPr>
        <w:t xml:space="preserve"> </w:t>
      </w:r>
      <w:r>
        <w:t>that</w:t>
      </w:r>
      <w:r>
        <w:rPr>
          <w:spacing w:val="-3"/>
        </w:rPr>
        <w:t xml:space="preserve"> </w:t>
      </w:r>
      <w:r>
        <w:t>it</w:t>
      </w:r>
      <w:r>
        <w:rPr>
          <w:spacing w:val="-4"/>
        </w:rPr>
        <w:t xml:space="preserve"> </w:t>
      </w:r>
      <w:r>
        <w:t>manages</w:t>
      </w:r>
      <w:r>
        <w:rPr>
          <w:spacing w:val="-2"/>
        </w:rPr>
        <w:t xml:space="preserve"> </w:t>
      </w:r>
      <w:r>
        <w:t>the</w:t>
      </w:r>
      <w:r>
        <w:rPr>
          <w:spacing w:val="-3"/>
        </w:rPr>
        <w:t xml:space="preserve"> </w:t>
      </w:r>
      <w:r>
        <w:t>costs</w:t>
      </w:r>
      <w:r>
        <w:rPr>
          <w:spacing w:val="-3"/>
        </w:rPr>
        <w:t xml:space="preserve"> </w:t>
      </w:r>
      <w:r>
        <w:t>of</w:t>
      </w:r>
      <w:r>
        <w:rPr>
          <w:spacing w:val="-4"/>
        </w:rPr>
        <w:t xml:space="preserve"> </w:t>
      </w:r>
      <w:r>
        <w:t>QUME</w:t>
      </w:r>
      <w:r>
        <w:rPr>
          <w:spacing w:val="-5"/>
        </w:rPr>
        <w:t xml:space="preserve"> </w:t>
      </w:r>
      <w:r>
        <w:t>funded staff working on non-QUME projects through timesheets as follows:</w:t>
      </w:r>
    </w:p>
    <w:p w14:paraId="077BAB7E" w14:textId="77777777" w:rsidR="00A808D5" w:rsidRDefault="00EC4B23">
      <w:pPr>
        <w:spacing w:before="239"/>
        <w:ind w:left="1898" w:right="2014"/>
        <w:jc w:val="both"/>
      </w:pPr>
      <w:bookmarkStart w:id="760" w:name="When_staff_complete_timesheets,_they_ind"/>
      <w:bookmarkEnd w:id="760"/>
      <w:r>
        <w:t>When staff complete timesheets, they indicate the number of hours they</w:t>
      </w:r>
      <w:r>
        <w:rPr>
          <w:spacing w:val="-9"/>
        </w:rPr>
        <w:t xml:space="preserve"> </w:t>
      </w:r>
      <w:r>
        <w:t>spend</w:t>
      </w:r>
      <w:r>
        <w:rPr>
          <w:spacing w:val="-10"/>
        </w:rPr>
        <w:t xml:space="preserve"> </w:t>
      </w:r>
      <w:r>
        <w:t>on</w:t>
      </w:r>
      <w:r>
        <w:rPr>
          <w:spacing w:val="-12"/>
        </w:rPr>
        <w:t xml:space="preserve"> </w:t>
      </w:r>
      <w:r>
        <w:t>specific</w:t>
      </w:r>
      <w:r>
        <w:rPr>
          <w:spacing w:val="-11"/>
        </w:rPr>
        <w:t xml:space="preserve"> </w:t>
      </w:r>
      <w:r>
        <w:t>projects</w:t>
      </w:r>
      <w:r>
        <w:rPr>
          <w:spacing w:val="-11"/>
        </w:rPr>
        <w:t xml:space="preserve"> </w:t>
      </w:r>
      <w:r>
        <w:t>for</w:t>
      </w:r>
      <w:r>
        <w:rPr>
          <w:spacing w:val="-8"/>
        </w:rPr>
        <w:t xml:space="preserve"> </w:t>
      </w:r>
      <w:r>
        <w:t>that</w:t>
      </w:r>
      <w:r>
        <w:rPr>
          <w:spacing w:val="-10"/>
        </w:rPr>
        <w:t xml:space="preserve"> </w:t>
      </w:r>
      <w:r>
        <w:t>week.</w:t>
      </w:r>
      <w:r>
        <w:rPr>
          <w:spacing w:val="-8"/>
        </w:rPr>
        <w:t xml:space="preserve"> </w:t>
      </w:r>
      <w:r>
        <w:t>At</w:t>
      </w:r>
      <w:r>
        <w:rPr>
          <w:spacing w:val="-9"/>
        </w:rPr>
        <w:t xml:space="preserve"> </w:t>
      </w:r>
      <w:r>
        <w:t>the</w:t>
      </w:r>
      <w:r>
        <w:rPr>
          <w:spacing w:val="-7"/>
        </w:rPr>
        <w:t xml:space="preserve"> </w:t>
      </w:r>
      <w:r>
        <w:t>end</w:t>
      </w:r>
      <w:r>
        <w:rPr>
          <w:spacing w:val="-7"/>
        </w:rPr>
        <w:t xml:space="preserve"> </w:t>
      </w:r>
      <w:r>
        <w:t>of</w:t>
      </w:r>
      <w:r>
        <w:rPr>
          <w:spacing w:val="-10"/>
        </w:rPr>
        <w:t xml:space="preserve"> </w:t>
      </w:r>
      <w:r>
        <w:t>the</w:t>
      </w:r>
      <w:r>
        <w:rPr>
          <w:spacing w:val="-10"/>
        </w:rPr>
        <w:t xml:space="preserve"> </w:t>
      </w:r>
      <w:r>
        <w:t>month the time allocated to each project by the staf</w:t>
      </w:r>
      <w:r>
        <w:t>f member is converted into a cost allocated to the project based on the salary band of the staff member working on the project. NPS MedicineWise and VentureWise share the same salary band structure and there are seven bands.</w:t>
      </w:r>
      <w:r>
        <w:rPr>
          <w:spacing w:val="40"/>
        </w:rPr>
        <w:t xml:space="preserve"> </w:t>
      </w:r>
      <w:r>
        <w:t>The bands range from Band 1 for</w:t>
      </w:r>
      <w:r>
        <w:t xml:space="preserve"> Executive staff to Band 7 for administrative staff.</w:t>
      </w:r>
    </w:p>
    <w:p w14:paraId="2E6EAEB5" w14:textId="77777777" w:rsidR="00A808D5" w:rsidRDefault="00A808D5">
      <w:pPr>
        <w:pStyle w:val="BodyText"/>
        <w:spacing w:before="1"/>
        <w:rPr>
          <w:sz w:val="20"/>
        </w:rPr>
      </w:pPr>
    </w:p>
    <w:p w14:paraId="6731167D" w14:textId="77777777" w:rsidR="00A808D5" w:rsidRDefault="00EC4B23">
      <w:pPr>
        <w:ind w:left="1897" w:right="2016"/>
        <w:jc w:val="both"/>
      </w:pPr>
      <w:bookmarkStart w:id="761" w:name="All_staff_are_grouped_into_one_of_the_se"/>
      <w:bookmarkEnd w:id="761"/>
      <w:r>
        <w:t>All staff are grouped into one of the seven bands based on their role description.</w:t>
      </w:r>
      <w:r>
        <w:rPr>
          <w:spacing w:val="40"/>
        </w:rPr>
        <w:t xml:space="preserve"> </w:t>
      </w:r>
      <w:r>
        <w:t>Then</w:t>
      </w:r>
      <w:r>
        <w:rPr>
          <w:spacing w:val="-8"/>
        </w:rPr>
        <w:t xml:space="preserve"> </w:t>
      </w:r>
      <w:r>
        <w:t>for</w:t>
      </w:r>
      <w:r>
        <w:rPr>
          <w:spacing w:val="-7"/>
        </w:rPr>
        <w:t xml:space="preserve"> </w:t>
      </w:r>
      <w:r>
        <w:t>each</w:t>
      </w:r>
      <w:r>
        <w:rPr>
          <w:spacing w:val="-6"/>
        </w:rPr>
        <w:t xml:space="preserve"> </w:t>
      </w:r>
      <w:r>
        <w:t>band,</w:t>
      </w:r>
      <w:r>
        <w:rPr>
          <w:spacing w:val="-8"/>
        </w:rPr>
        <w:t xml:space="preserve"> </w:t>
      </w:r>
      <w:r>
        <w:t>an</w:t>
      </w:r>
      <w:r>
        <w:rPr>
          <w:spacing w:val="-6"/>
        </w:rPr>
        <w:t xml:space="preserve"> </w:t>
      </w:r>
      <w:r>
        <w:t>average</w:t>
      </w:r>
      <w:r>
        <w:rPr>
          <w:spacing w:val="-8"/>
        </w:rPr>
        <w:t xml:space="preserve"> </w:t>
      </w:r>
      <w:r>
        <w:t>is</w:t>
      </w:r>
      <w:r>
        <w:rPr>
          <w:spacing w:val="-8"/>
        </w:rPr>
        <w:t xml:space="preserve"> </w:t>
      </w:r>
      <w:r>
        <w:t>taken</w:t>
      </w:r>
      <w:r>
        <w:rPr>
          <w:spacing w:val="-8"/>
        </w:rPr>
        <w:t xml:space="preserve"> </w:t>
      </w:r>
      <w:r>
        <w:t>of</w:t>
      </w:r>
      <w:r>
        <w:rPr>
          <w:spacing w:val="-8"/>
        </w:rPr>
        <w:t xml:space="preserve"> </w:t>
      </w:r>
      <w:r>
        <w:t>the</w:t>
      </w:r>
      <w:r>
        <w:rPr>
          <w:spacing w:val="-8"/>
        </w:rPr>
        <w:t xml:space="preserve"> </w:t>
      </w:r>
      <w:r>
        <w:t>staff</w:t>
      </w:r>
      <w:r>
        <w:rPr>
          <w:spacing w:val="-6"/>
        </w:rPr>
        <w:t xml:space="preserve"> </w:t>
      </w:r>
      <w:r>
        <w:t xml:space="preserve">cost (salary, superannuation, workers compensation) of each staff </w:t>
      </w:r>
      <w:r>
        <w:t>member</w:t>
      </w:r>
      <w:r>
        <w:rPr>
          <w:spacing w:val="40"/>
        </w:rPr>
        <w:t xml:space="preserve"> </w:t>
      </w:r>
      <w:r>
        <w:t>in</w:t>
      </w:r>
      <w:r>
        <w:rPr>
          <w:spacing w:val="40"/>
        </w:rPr>
        <w:t xml:space="preserve"> </w:t>
      </w:r>
      <w:r>
        <w:t>the</w:t>
      </w:r>
      <w:r>
        <w:rPr>
          <w:spacing w:val="40"/>
        </w:rPr>
        <w:t xml:space="preserve"> </w:t>
      </w:r>
      <w:r>
        <w:t>band</w:t>
      </w:r>
      <w:r>
        <w:rPr>
          <w:spacing w:val="40"/>
        </w:rPr>
        <w:t xml:space="preserve"> </w:t>
      </w:r>
      <w:r>
        <w:t>to</w:t>
      </w:r>
      <w:r>
        <w:rPr>
          <w:spacing w:val="40"/>
        </w:rPr>
        <w:t xml:space="preserve"> </w:t>
      </w:r>
      <w:r>
        <w:t>arrive</w:t>
      </w:r>
      <w:r>
        <w:rPr>
          <w:spacing w:val="40"/>
        </w:rPr>
        <w:t xml:space="preserve"> </w:t>
      </w:r>
      <w:r>
        <w:t>at</w:t>
      </w:r>
      <w:r>
        <w:rPr>
          <w:spacing w:val="40"/>
        </w:rPr>
        <w:t xml:space="preserve"> </w:t>
      </w:r>
      <w:r>
        <w:t>an</w:t>
      </w:r>
      <w:r>
        <w:rPr>
          <w:spacing w:val="40"/>
        </w:rPr>
        <w:t xml:space="preserve"> </w:t>
      </w:r>
      <w:r>
        <w:t>average</w:t>
      </w:r>
      <w:r>
        <w:rPr>
          <w:spacing w:val="40"/>
        </w:rPr>
        <w:t xml:space="preserve"> </w:t>
      </w:r>
      <w:r>
        <w:t>staff</w:t>
      </w:r>
      <w:r>
        <w:rPr>
          <w:spacing w:val="40"/>
        </w:rPr>
        <w:t xml:space="preserve"> </w:t>
      </w:r>
      <w:r>
        <w:t>cost</w:t>
      </w:r>
      <w:r>
        <w:rPr>
          <w:spacing w:val="40"/>
        </w:rPr>
        <w:t xml:space="preserve"> </w:t>
      </w:r>
      <w:r>
        <w:t>for</w:t>
      </w:r>
      <w:r>
        <w:rPr>
          <w:spacing w:val="40"/>
        </w:rPr>
        <w:t xml:space="preserve"> </w:t>
      </w:r>
      <w:r>
        <w:t>the band.</w:t>
      </w:r>
      <w:r>
        <w:rPr>
          <w:spacing w:val="40"/>
        </w:rPr>
        <w:t xml:space="preserve"> </w:t>
      </w:r>
      <w:r>
        <w:t xml:space="preserve">This average is then adjusted to account for actual working days in a year </w:t>
      </w:r>
      <w:proofErr w:type="gramStart"/>
      <w:r>
        <w:t>i.e.</w:t>
      </w:r>
      <w:proofErr w:type="gramEnd"/>
      <w:r>
        <w:t xml:space="preserve"> adjust for leave when calculating an hourly rate from an annual staff cost (e.g. hourly rate increases to ensure that leave</w:t>
      </w:r>
      <w:r>
        <w:rPr>
          <w:spacing w:val="-8"/>
        </w:rPr>
        <w:t xml:space="preserve"> </w:t>
      </w:r>
      <w:r>
        <w:t>costs</w:t>
      </w:r>
      <w:r>
        <w:rPr>
          <w:spacing w:val="-7"/>
        </w:rPr>
        <w:t xml:space="preserve"> </w:t>
      </w:r>
      <w:r>
        <w:t>are</w:t>
      </w:r>
      <w:r>
        <w:rPr>
          <w:spacing w:val="-11"/>
        </w:rPr>
        <w:t xml:space="preserve"> </w:t>
      </w:r>
      <w:r>
        <w:t>included</w:t>
      </w:r>
      <w:r>
        <w:rPr>
          <w:spacing w:val="-14"/>
        </w:rPr>
        <w:t xml:space="preserve"> </w:t>
      </w:r>
      <w:r>
        <w:t>in</w:t>
      </w:r>
      <w:r>
        <w:rPr>
          <w:spacing w:val="-8"/>
        </w:rPr>
        <w:t xml:space="preserve"> </w:t>
      </w:r>
      <w:r>
        <w:t>the</w:t>
      </w:r>
      <w:r>
        <w:rPr>
          <w:spacing w:val="-13"/>
        </w:rPr>
        <w:t xml:space="preserve"> </w:t>
      </w:r>
      <w:r>
        <w:t>rate).</w:t>
      </w:r>
      <w:r>
        <w:rPr>
          <w:spacing w:val="40"/>
        </w:rPr>
        <w:t xml:space="preserve"> </w:t>
      </w:r>
      <w:r>
        <w:t>This</w:t>
      </w:r>
      <w:r>
        <w:rPr>
          <w:spacing w:val="-9"/>
        </w:rPr>
        <w:t xml:space="preserve"> </w:t>
      </w:r>
      <w:r>
        <w:t>salary</w:t>
      </w:r>
      <w:r>
        <w:rPr>
          <w:spacing w:val="-12"/>
        </w:rPr>
        <w:t xml:space="preserve"> </w:t>
      </w:r>
      <w:r>
        <w:t>band</w:t>
      </w:r>
      <w:r>
        <w:rPr>
          <w:spacing w:val="-9"/>
        </w:rPr>
        <w:t xml:space="preserve"> </w:t>
      </w:r>
      <w:r>
        <w:t>ra</w:t>
      </w:r>
      <w:r>
        <w:t>te</w:t>
      </w:r>
      <w:r>
        <w:rPr>
          <w:spacing w:val="-11"/>
        </w:rPr>
        <w:t xml:space="preserve"> </w:t>
      </w:r>
      <w:r>
        <w:t>is</w:t>
      </w:r>
      <w:r>
        <w:rPr>
          <w:spacing w:val="-9"/>
        </w:rPr>
        <w:t xml:space="preserve"> </w:t>
      </w:r>
      <w:r>
        <w:t>applied to the hours charged to</w:t>
      </w:r>
      <w:r>
        <w:rPr>
          <w:spacing w:val="-4"/>
        </w:rPr>
        <w:t xml:space="preserve"> </w:t>
      </w:r>
      <w:r>
        <w:t>each non-QUME</w:t>
      </w:r>
      <w:r>
        <w:rPr>
          <w:spacing w:val="-3"/>
        </w:rPr>
        <w:t xml:space="preserve"> </w:t>
      </w:r>
      <w:r>
        <w:t>project</w:t>
      </w:r>
      <w:r>
        <w:rPr>
          <w:spacing w:val="-2"/>
        </w:rPr>
        <w:t xml:space="preserve"> </w:t>
      </w:r>
      <w:r>
        <w:t>to arrive at</w:t>
      </w:r>
      <w:r>
        <w:rPr>
          <w:spacing w:val="-2"/>
        </w:rPr>
        <w:t xml:space="preserve"> </w:t>
      </w:r>
      <w:r>
        <w:t>the</w:t>
      </w:r>
      <w:r>
        <w:rPr>
          <w:spacing w:val="-2"/>
        </w:rPr>
        <w:t xml:space="preserve"> </w:t>
      </w:r>
      <w:r>
        <w:t>cost removed</w:t>
      </w:r>
      <w:r>
        <w:rPr>
          <w:spacing w:val="-16"/>
        </w:rPr>
        <w:t xml:space="preserve"> </w:t>
      </w:r>
      <w:r>
        <w:t>from</w:t>
      </w:r>
      <w:r>
        <w:rPr>
          <w:spacing w:val="-14"/>
        </w:rPr>
        <w:t xml:space="preserve"> </w:t>
      </w:r>
      <w:r>
        <w:t>acquittal</w:t>
      </w:r>
      <w:r>
        <w:rPr>
          <w:spacing w:val="-15"/>
        </w:rPr>
        <w:t xml:space="preserve"> </w:t>
      </w:r>
      <w:r>
        <w:t>against</w:t>
      </w:r>
      <w:r>
        <w:rPr>
          <w:spacing w:val="-13"/>
        </w:rPr>
        <w:t xml:space="preserve"> </w:t>
      </w:r>
      <w:r>
        <w:t>the</w:t>
      </w:r>
      <w:r>
        <w:rPr>
          <w:spacing w:val="-15"/>
        </w:rPr>
        <w:t xml:space="preserve"> </w:t>
      </w:r>
      <w:r>
        <w:t>QUME</w:t>
      </w:r>
      <w:r>
        <w:rPr>
          <w:spacing w:val="-15"/>
        </w:rPr>
        <w:t xml:space="preserve"> </w:t>
      </w:r>
      <w:r>
        <w:t>grant</w:t>
      </w:r>
      <w:r>
        <w:rPr>
          <w:spacing w:val="-14"/>
        </w:rPr>
        <w:t xml:space="preserve"> </w:t>
      </w:r>
      <w:r>
        <w:t>and</w:t>
      </w:r>
      <w:r>
        <w:rPr>
          <w:spacing w:val="-15"/>
        </w:rPr>
        <w:t xml:space="preserve"> </w:t>
      </w:r>
      <w:r>
        <w:t>charged</w:t>
      </w:r>
      <w:r>
        <w:rPr>
          <w:spacing w:val="-16"/>
        </w:rPr>
        <w:t xml:space="preserve"> </w:t>
      </w:r>
      <w:r>
        <w:t>to</w:t>
      </w:r>
      <w:r>
        <w:rPr>
          <w:spacing w:val="-13"/>
        </w:rPr>
        <w:t xml:space="preserve"> </w:t>
      </w:r>
      <w:r>
        <w:t>non- QUME projects. (15)</w:t>
      </w:r>
    </w:p>
    <w:p w14:paraId="6138B737" w14:textId="77777777" w:rsidR="00A808D5" w:rsidRDefault="00A808D5">
      <w:pPr>
        <w:pStyle w:val="BodyText"/>
        <w:spacing w:before="10"/>
        <w:rPr>
          <w:sz w:val="19"/>
        </w:rPr>
      </w:pPr>
    </w:p>
    <w:p w14:paraId="57D991D8" w14:textId="77777777" w:rsidR="00A808D5" w:rsidRDefault="00EC4B23">
      <w:pPr>
        <w:pStyle w:val="BodyText"/>
        <w:ind w:left="1219" w:right="1336"/>
        <w:jc w:val="both"/>
      </w:pPr>
      <w:bookmarkStart w:id="762" w:name="Costs_not_allocated_to_non-Grant_activit"/>
      <w:bookmarkEnd w:id="762"/>
      <w:r>
        <w:t>Costs not allocated to non-Grant activities include rent and depreciation. From</w:t>
      </w:r>
      <w:r>
        <w:rPr>
          <w:spacing w:val="-2"/>
        </w:rPr>
        <w:t xml:space="preserve"> </w:t>
      </w:r>
      <w:r>
        <w:t>the</w:t>
      </w:r>
      <w:r>
        <w:rPr>
          <w:spacing w:val="-3"/>
        </w:rPr>
        <w:t xml:space="preserve"> </w:t>
      </w:r>
      <w:r>
        <w:t>documents</w:t>
      </w:r>
      <w:r>
        <w:rPr>
          <w:spacing w:val="-3"/>
        </w:rPr>
        <w:t xml:space="preserve"> </w:t>
      </w:r>
      <w:r>
        <w:t>reviewed</w:t>
      </w:r>
      <w:r>
        <w:rPr>
          <w:spacing w:val="-3"/>
        </w:rPr>
        <w:t xml:space="preserve"> </w:t>
      </w:r>
      <w:proofErr w:type="gramStart"/>
      <w:r>
        <w:t>it</w:t>
      </w:r>
      <w:r>
        <w:rPr>
          <w:spacing w:val="-2"/>
        </w:rPr>
        <w:t xml:space="preserve"> </w:t>
      </w:r>
      <w:r>
        <w:t>would</w:t>
      </w:r>
      <w:r>
        <w:rPr>
          <w:spacing w:val="-3"/>
        </w:rPr>
        <w:t xml:space="preserve"> </w:t>
      </w:r>
      <w:r>
        <w:t>appear</w:t>
      </w:r>
      <w:r>
        <w:rPr>
          <w:spacing w:val="-2"/>
        </w:rPr>
        <w:t xml:space="preserve"> </w:t>
      </w:r>
      <w:r>
        <w:t>that</w:t>
      </w:r>
      <w:r>
        <w:rPr>
          <w:spacing w:val="-3"/>
        </w:rPr>
        <w:t xml:space="preserve"> </w:t>
      </w:r>
      <w:r>
        <w:t>on-costs</w:t>
      </w:r>
      <w:proofErr w:type="gramEnd"/>
      <w:r>
        <w:rPr>
          <w:spacing w:val="-3"/>
        </w:rPr>
        <w:t xml:space="preserve"> </w:t>
      </w:r>
      <w:r>
        <w:t>are charged</w:t>
      </w:r>
      <w:r>
        <w:rPr>
          <w:spacing w:val="-3"/>
        </w:rPr>
        <w:t xml:space="preserve"> </w:t>
      </w:r>
      <w:r>
        <w:t>to non-government clients and these on-costs are not returned to the Grant but to the equity of NPS MedicineWis</w:t>
      </w:r>
      <w:r>
        <w:t>e.</w:t>
      </w:r>
    </w:p>
    <w:p w14:paraId="50BCF5A4" w14:textId="77777777" w:rsidR="00A808D5" w:rsidRDefault="00EC4B23">
      <w:pPr>
        <w:pStyle w:val="BodyText"/>
        <w:spacing w:before="241"/>
        <w:ind w:left="1219" w:right="1334"/>
        <w:jc w:val="both"/>
      </w:pPr>
      <w:bookmarkStart w:id="763" w:name="NPS_MedicineWise_justifies_the_Grant_fun"/>
      <w:bookmarkEnd w:id="763"/>
      <w:r>
        <w:t>NPS</w:t>
      </w:r>
      <w:r>
        <w:rPr>
          <w:spacing w:val="-17"/>
        </w:rPr>
        <w:t xml:space="preserve"> </w:t>
      </w:r>
      <w:r>
        <w:t>MedicineWise</w:t>
      </w:r>
      <w:r>
        <w:rPr>
          <w:spacing w:val="-17"/>
        </w:rPr>
        <w:t xml:space="preserve"> </w:t>
      </w:r>
      <w:r>
        <w:t>justifies</w:t>
      </w:r>
      <w:r>
        <w:rPr>
          <w:spacing w:val="-16"/>
        </w:rPr>
        <w:t xml:space="preserve"> </w:t>
      </w:r>
      <w:r>
        <w:t>the</w:t>
      </w:r>
      <w:r>
        <w:rPr>
          <w:spacing w:val="-17"/>
        </w:rPr>
        <w:t xml:space="preserve"> </w:t>
      </w:r>
      <w:r>
        <w:t>Grant</w:t>
      </w:r>
      <w:r>
        <w:rPr>
          <w:spacing w:val="-17"/>
        </w:rPr>
        <w:t xml:space="preserve"> </w:t>
      </w:r>
      <w:r>
        <w:t>funds</w:t>
      </w:r>
      <w:r>
        <w:rPr>
          <w:spacing w:val="-17"/>
        </w:rPr>
        <w:t xml:space="preserve"> </w:t>
      </w:r>
      <w:r>
        <w:t>subsidising</w:t>
      </w:r>
      <w:r>
        <w:rPr>
          <w:spacing w:val="-16"/>
        </w:rPr>
        <w:t xml:space="preserve"> </w:t>
      </w:r>
      <w:r>
        <w:t>NPS</w:t>
      </w:r>
      <w:r>
        <w:rPr>
          <w:spacing w:val="-17"/>
        </w:rPr>
        <w:t xml:space="preserve"> </w:t>
      </w:r>
      <w:r>
        <w:t>MedicineWise non-Grant activities by paying almost all the Group’s Fixed Costs on the basis</w:t>
      </w:r>
      <w:r>
        <w:rPr>
          <w:spacing w:val="-5"/>
        </w:rPr>
        <w:t xml:space="preserve"> </w:t>
      </w:r>
      <w:r>
        <w:t>that</w:t>
      </w:r>
      <w:r>
        <w:rPr>
          <w:spacing w:val="-2"/>
        </w:rPr>
        <w:t xml:space="preserve"> </w:t>
      </w:r>
      <w:r>
        <w:t>the</w:t>
      </w:r>
      <w:r>
        <w:rPr>
          <w:spacing w:val="-2"/>
        </w:rPr>
        <w:t xml:space="preserve"> </w:t>
      </w:r>
      <w:r>
        <w:t>costs</w:t>
      </w:r>
      <w:r>
        <w:rPr>
          <w:spacing w:val="-2"/>
        </w:rPr>
        <w:t xml:space="preserve"> </w:t>
      </w:r>
      <w:r>
        <w:t>of</w:t>
      </w:r>
      <w:r>
        <w:rPr>
          <w:spacing w:val="-5"/>
        </w:rPr>
        <w:t xml:space="preserve"> </w:t>
      </w:r>
      <w:r>
        <w:t>the</w:t>
      </w:r>
      <w:r>
        <w:rPr>
          <w:spacing w:val="-2"/>
        </w:rPr>
        <w:t xml:space="preserve"> </w:t>
      </w:r>
      <w:r>
        <w:t>premises</w:t>
      </w:r>
      <w:r>
        <w:rPr>
          <w:spacing w:val="-3"/>
        </w:rPr>
        <w:t xml:space="preserve"> </w:t>
      </w:r>
      <w:proofErr w:type="gramStart"/>
      <w:r>
        <w:t>has</w:t>
      </w:r>
      <w:proofErr w:type="gramEnd"/>
      <w:r>
        <w:rPr>
          <w:spacing w:val="-4"/>
        </w:rPr>
        <w:t xml:space="preserve"> </w:t>
      </w:r>
      <w:r>
        <w:t>not</w:t>
      </w:r>
      <w:r>
        <w:rPr>
          <w:spacing w:val="-3"/>
        </w:rPr>
        <w:t xml:space="preserve"> </w:t>
      </w:r>
      <w:r>
        <w:t>increased</w:t>
      </w:r>
      <w:r>
        <w:rPr>
          <w:spacing w:val="-4"/>
        </w:rPr>
        <w:t xml:space="preserve"> </w:t>
      </w:r>
      <w:r>
        <w:t>because</w:t>
      </w:r>
      <w:r>
        <w:rPr>
          <w:spacing w:val="-1"/>
        </w:rPr>
        <w:t xml:space="preserve"> </w:t>
      </w:r>
      <w:r>
        <w:t>of</w:t>
      </w:r>
      <w:r>
        <w:rPr>
          <w:spacing w:val="-1"/>
        </w:rPr>
        <w:t xml:space="preserve"> </w:t>
      </w:r>
      <w:r>
        <w:t>these</w:t>
      </w:r>
      <w:r>
        <w:rPr>
          <w:spacing w:val="-2"/>
        </w:rPr>
        <w:t xml:space="preserve"> </w:t>
      </w:r>
      <w:r>
        <w:rPr>
          <w:spacing w:val="-4"/>
        </w:rPr>
        <w:t>non-</w:t>
      </w:r>
    </w:p>
    <w:p w14:paraId="7C287D2D" w14:textId="77777777" w:rsidR="00A808D5" w:rsidRDefault="00A808D5">
      <w:pPr>
        <w:jc w:val="both"/>
        <w:sectPr w:rsidR="00A808D5">
          <w:pgSz w:w="11910" w:h="16840"/>
          <w:pgMar w:top="1660" w:right="460" w:bottom="1000" w:left="580" w:header="709" w:footer="808" w:gutter="0"/>
          <w:cols w:space="720"/>
        </w:sectPr>
      </w:pPr>
    </w:p>
    <w:p w14:paraId="38571711" w14:textId="77777777" w:rsidR="00A808D5" w:rsidRDefault="00EC4B23">
      <w:pPr>
        <w:pStyle w:val="BodyText"/>
        <w:spacing w:before="103"/>
        <w:ind w:left="1219" w:right="1336"/>
        <w:jc w:val="both"/>
      </w:pPr>
      <w:bookmarkStart w:id="764" w:name="Grant_activities_and_the_asset_being_dep"/>
      <w:bookmarkEnd w:id="764"/>
      <w:r>
        <w:lastRenderedPageBreak/>
        <w:t>Grant activit</w:t>
      </w:r>
      <w:r>
        <w:t>ies and the asset being depreciated were purchased prior to VentureWise’s establishment.</w:t>
      </w:r>
    </w:p>
    <w:p w14:paraId="001CBA6D" w14:textId="77777777" w:rsidR="00A808D5" w:rsidRDefault="00EC4B23">
      <w:pPr>
        <w:pStyle w:val="BodyText"/>
        <w:spacing w:before="239"/>
        <w:ind w:left="1219" w:right="1336"/>
        <w:jc w:val="both"/>
      </w:pPr>
      <w:bookmarkStart w:id="765" w:name="This_financial_process_appears_to_indica"/>
      <w:bookmarkEnd w:id="765"/>
      <w:r>
        <w:t>This</w:t>
      </w:r>
      <w:r>
        <w:rPr>
          <w:spacing w:val="-17"/>
        </w:rPr>
        <w:t xml:space="preserve"> </w:t>
      </w:r>
      <w:r>
        <w:t>financial</w:t>
      </w:r>
      <w:r>
        <w:rPr>
          <w:spacing w:val="-17"/>
        </w:rPr>
        <w:t xml:space="preserve"> </w:t>
      </w:r>
      <w:r>
        <w:t>process</w:t>
      </w:r>
      <w:r>
        <w:rPr>
          <w:spacing w:val="-16"/>
        </w:rPr>
        <w:t xml:space="preserve"> </w:t>
      </w:r>
      <w:r>
        <w:t>appears</w:t>
      </w:r>
      <w:r>
        <w:rPr>
          <w:spacing w:val="-17"/>
        </w:rPr>
        <w:t xml:space="preserve"> </w:t>
      </w:r>
      <w:r>
        <w:t>to</w:t>
      </w:r>
      <w:r>
        <w:rPr>
          <w:spacing w:val="-17"/>
        </w:rPr>
        <w:t xml:space="preserve"> </w:t>
      </w:r>
      <w:r>
        <w:t>indicate</w:t>
      </w:r>
      <w:r>
        <w:rPr>
          <w:spacing w:val="-17"/>
        </w:rPr>
        <w:t xml:space="preserve"> </w:t>
      </w:r>
      <w:r>
        <w:t>that</w:t>
      </w:r>
      <w:r>
        <w:rPr>
          <w:spacing w:val="-16"/>
        </w:rPr>
        <w:t xml:space="preserve"> </w:t>
      </w:r>
      <w:r>
        <w:t>the</w:t>
      </w:r>
      <w:r>
        <w:rPr>
          <w:spacing w:val="-17"/>
        </w:rPr>
        <w:t xml:space="preserve"> </w:t>
      </w:r>
      <w:r>
        <w:t>QUME</w:t>
      </w:r>
      <w:r>
        <w:rPr>
          <w:spacing w:val="-17"/>
        </w:rPr>
        <w:t xml:space="preserve"> </w:t>
      </w:r>
      <w:r>
        <w:t>Grant</w:t>
      </w:r>
      <w:r>
        <w:rPr>
          <w:spacing w:val="-16"/>
        </w:rPr>
        <w:t xml:space="preserve"> </w:t>
      </w:r>
      <w:r>
        <w:t>underwrite NPS MedicineWise’s commercial activities. That would be contrary to the proper use of Commonwealth Grant funds.</w:t>
      </w:r>
    </w:p>
    <w:p w14:paraId="69289381" w14:textId="77777777" w:rsidR="00A808D5" w:rsidRDefault="00EC4B23">
      <w:pPr>
        <w:pStyle w:val="BodyText"/>
        <w:spacing w:before="241"/>
        <w:ind w:left="1219" w:right="1337"/>
        <w:jc w:val="both"/>
      </w:pPr>
      <w:bookmarkStart w:id="766" w:name="The_Review_notes_that_Grant_funds_cannot"/>
      <w:bookmarkEnd w:id="766"/>
      <w:r>
        <w:t>The Review notes that Grant funds cannot be used for any purpose other than the activities listed as funded by the Grant.</w:t>
      </w:r>
      <w:r>
        <w:rPr>
          <w:spacing w:val="40"/>
        </w:rPr>
        <w:t xml:space="preserve"> </w:t>
      </w:r>
      <w:r>
        <w:t>Commonwealth Grant funds must also not be used to support commercial activities.</w:t>
      </w:r>
    </w:p>
    <w:p w14:paraId="54AFA6A3" w14:textId="77777777" w:rsidR="00A808D5" w:rsidRDefault="00A808D5">
      <w:pPr>
        <w:pStyle w:val="BodyText"/>
        <w:spacing w:before="2"/>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06D45DAA" w14:textId="77777777">
        <w:trPr>
          <w:trHeight w:val="307"/>
        </w:trPr>
        <w:tc>
          <w:tcPr>
            <w:tcW w:w="8206" w:type="dxa"/>
            <w:tcBorders>
              <w:bottom w:val="nil"/>
            </w:tcBorders>
            <w:shd w:val="clear" w:color="auto" w:fill="D9D9D9"/>
          </w:tcPr>
          <w:p w14:paraId="71989D38" w14:textId="77777777" w:rsidR="00A808D5" w:rsidRDefault="00EC4B23">
            <w:pPr>
              <w:pStyle w:val="TableParagraph"/>
              <w:tabs>
                <w:tab w:val="left" w:pos="2648"/>
              </w:tabs>
              <w:spacing w:before="19" w:line="268" w:lineRule="exact"/>
              <w:ind w:left="128"/>
              <w:rPr>
                <w:sz w:val="24"/>
              </w:rPr>
            </w:pPr>
            <w:bookmarkStart w:id="767" w:name="Recommendation._Commonwealth_Grant_funds"/>
            <w:bookmarkStart w:id="768" w:name="support_Grant_activities._The_terms_of_t"/>
            <w:bookmarkEnd w:id="767"/>
            <w:bookmarkEnd w:id="768"/>
            <w:r>
              <w:rPr>
                <w:spacing w:val="-2"/>
                <w:sz w:val="24"/>
              </w:rPr>
              <w:t>Recommendation.</w:t>
            </w:r>
            <w:r>
              <w:rPr>
                <w:sz w:val="24"/>
              </w:rPr>
              <w:tab/>
              <w:t>Commonwealth</w:t>
            </w:r>
            <w:r>
              <w:rPr>
                <w:spacing w:val="-14"/>
                <w:sz w:val="24"/>
              </w:rPr>
              <w:t xml:space="preserve"> </w:t>
            </w:r>
            <w:r>
              <w:rPr>
                <w:sz w:val="24"/>
              </w:rPr>
              <w:t>Grant</w:t>
            </w:r>
            <w:r>
              <w:rPr>
                <w:spacing w:val="-14"/>
                <w:sz w:val="24"/>
              </w:rPr>
              <w:t xml:space="preserve"> </w:t>
            </w:r>
            <w:r>
              <w:rPr>
                <w:sz w:val="24"/>
              </w:rPr>
              <w:t>funds</w:t>
            </w:r>
            <w:r>
              <w:rPr>
                <w:spacing w:val="-16"/>
                <w:sz w:val="24"/>
              </w:rPr>
              <w:t xml:space="preserve"> </w:t>
            </w:r>
            <w:r>
              <w:rPr>
                <w:sz w:val="24"/>
              </w:rPr>
              <w:t>must</w:t>
            </w:r>
            <w:r>
              <w:rPr>
                <w:spacing w:val="-13"/>
                <w:sz w:val="24"/>
              </w:rPr>
              <w:t xml:space="preserve"> </w:t>
            </w:r>
            <w:r>
              <w:rPr>
                <w:sz w:val="24"/>
              </w:rPr>
              <w:t>only</w:t>
            </w:r>
            <w:r>
              <w:rPr>
                <w:spacing w:val="-16"/>
                <w:sz w:val="24"/>
              </w:rPr>
              <w:t xml:space="preserve"> </w:t>
            </w:r>
            <w:r>
              <w:rPr>
                <w:sz w:val="24"/>
              </w:rPr>
              <w:t>b</w:t>
            </w:r>
            <w:r>
              <w:rPr>
                <w:sz w:val="24"/>
              </w:rPr>
              <w:t>e</w:t>
            </w:r>
            <w:r>
              <w:rPr>
                <w:spacing w:val="-16"/>
                <w:sz w:val="24"/>
              </w:rPr>
              <w:t xml:space="preserve"> </w:t>
            </w:r>
            <w:r>
              <w:rPr>
                <w:sz w:val="24"/>
              </w:rPr>
              <w:t>used</w:t>
            </w:r>
            <w:r>
              <w:rPr>
                <w:spacing w:val="-13"/>
                <w:sz w:val="24"/>
              </w:rPr>
              <w:t xml:space="preserve"> </w:t>
            </w:r>
            <w:r>
              <w:rPr>
                <w:spacing w:val="-5"/>
                <w:sz w:val="24"/>
              </w:rPr>
              <w:t>to</w:t>
            </w:r>
          </w:p>
        </w:tc>
      </w:tr>
      <w:tr w:rsidR="00A808D5" w14:paraId="2CA61AD9" w14:textId="77777777">
        <w:trPr>
          <w:trHeight w:val="288"/>
        </w:trPr>
        <w:tc>
          <w:tcPr>
            <w:tcW w:w="8206" w:type="dxa"/>
            <w:tcBorders>
              <w:top w:val="nil"/>
              <w:bottom w:val="nil"/>
            </w:tcBorders>
            <w:shd w:val="clear" w:color="auto" w:fill="D9D9D9"/>
          </w:tcPr>
          <w:p w14:paraId="1C1A0107" w14:textId="77777777" w:rsidR="00A808D5" w:rsidRDefault="00EC4B23">
            <w:pPr>
              <w:pStyle w:val="TableParagraph"/>
              <w:spacing w:line="268" w:lineRule="exact"/>
              <w:ind w:left="128"/>
              <w:rPr>
                <w:sz w:val="24"/>
              </w:rPr>
            </w:pPr>
            <w:r>
              <w:rPr>
                <w:sz w:val="24"/>
              </w:rPr>
              <w:t>support</w:t>
            </w:r>
            <w:r>
              <w:rPr>
                <w:spacing w:val="50"/>
                <w:sz w:val="24"/>
              </w:rPr>
              <w:t xml:space="preserve"> </w:t>
            </w:r>
            <w:r>
              <w:rPr>
                <w:sz w:val="24"/>
              </w:rPr>
              <w:t>Grant</w:t>
            </w:r>
            <w:r>
              <w:rPr>
                <w:spacing w:val="52"/>
                <w:sz w:val="24"/>
              </w:rPr>
              <w:t xml:space="preserve"> </w:t>
            </w:r>
            <w:r>
              <w:rPr>
                <w:sz w:val="24"/>
              </w:rPr>
              <w:t>activities.</w:t>
            </w:r>
            <w:r>
              <w:rPr>
                <w:spacing w:val="52"/>
                <w:sz w:val="24"/>
              </w:rPr>
              <w:t xml:space="preserve"> </w:t>
            </w:r>
            <w:r>
              <w:rPr>
                <w:sz w:val="24"/>
              </w:rPr>
              <w:t>The</w:t>
            </w:r>
            <w:r>
              <w:rPr>
                <w:spacing w:val="50"/>
                <w:sz w:val="24"/>
              </w:rPr>
              <w:t xml:space="preserve"> </w:t>
            </w:r>
            <w:r>
              <w:rPr>
                <w:sz w:val="24"/>
              </w:rPr>
              <w:t>terms</w:t>
            </w:r>
            <w:r>
              <w:rPr>
                <w:spacing w:val="53"/>
                <w:sz w:val="24"/>
              </w:rPr>
              <w:t xml:space="preserve"> </w:t>
            </w:r>
            <w:r>
              <w:rPr>
                <w:sz w:val="24"/>
              </w:rPr>
              <w:t>of</w:t>
            </w:r>
            <w:r>
              <w:rPr>
                <w:spacing w:val="53"/>
                <w:sz w:val="24"/>
              </w:rPr>
              <w:t xml:space="preserve"> </w:t>
            </w:r>
            <w:r>
              <w:rPr>
                <w:sz w:val="24"/>
              </w:rPr>
              <w:t>the</w:t>
            </w:r>
            <w:r>
              <w:rPr>
                <w:spacing w:val="53"/>
                <w:sz w:val="24"/>
              </w:rPr>
              <w:t xml:space="preserve"> </w:t>
            </w:r>
            <w:r>
              <w:rPr>
                <w:sz w:val="24"/>
              </w:rPr>
              <w:t>Grant</w:t>
            </w:r>
            <w:r>
              <w:rPr>
                <w:spacing w:val="52"/>
                <w:sz w:val="24"/>
              </w:rPr>
              <w:t xml:space="preserve"> </w:t>
            </w:r>
            <w:r>
              <w:rPr>
                <w:sz w:val="24"/>
              </w:rPr>
              <w:t>Agreement</w:t>
            </w:r>
            <w:r>
              <w:rPr>
                <w:spacing w:val="50"/>
                <w:sz w:val="24"/>
              </w:rPr>
              <w:t xml:space="preserve"> </w:t>
            </w:r>
            <w:r>
              <w:rPr>
                <w:spacing w:val="-2"/>
                <w:sz w:val="24"/>
              </w:rPr>
              <w:t>should</w:t>
            </w:r>
          </w:p>
        </w:tc>
      </w:tr>
      <w:tr w:rsidR="00A808D5" w14:paraId="496F07F8" w14:textId="77777777">
        <w:trPr>
          <w:trHeight w:val="288"/>
        </w:trPr>
        <w:tc>
          <w:tcPr>
            <w:tcW w:w="8206" w:type="dxa"/>
            <w:tcBorders>
              <w:top w:val="nil"/>
              <w:bottom w:val="nil"/>
            </w:tcBorders>
            <w:shd w:val="clear" w:color="auto" w:fill="D9D9D9"/>
          </w:tcPr>
          <w:p w14:paraId="7B60BE3C" w14:textId="77777777" w:rsidR="00A808D5" w:rsidRDefault="00EC4B23">
            <w:pPr>
              <w:pStyle w:val="TableParagraph"/>
              <w:spacing w:line="268" w:lineRule="exact"/>
              <w:ind w:left="128"/>
              <w:rPr>
                <w:sz w:val="24"/>
              </w:rPr>
            </w:pPr>
            <w:bookmarkStart w:id="769" w:name="include_a_clear_requirement_that_resourc"/>
            <w:bookmarkStart w:id="770" w:name="separated_from_funds_provided_through_th"/>
            <w:bookmarkEnd w:id="769"/>
            <w:bookmarkEnd w:id="770"/>
            <w:r>
              <w:rPr>
                <w:sz w:val="24"/>
              </w:rPr>
              <w:t>include</w:t>
            </w:r>
            <w:r>
              <w:rPr>
                <w:spacing w:val="8"/>
                <w:sz w:val="24"/>
              </w:rPr>
              <w:t xml:space="preserve"> </w:t>
            </w:r>
            <w:r>
              <w:rPr>
                <w:sz w:val="24"/>
              </w:rPr>
              <w:t>a</w:t>
            </w:r>
            <w:r>
              <w:rPr>
                <w:spacing w:val="12"/>
                <w:sz w:val="24"/>
              </w:rPr>
              <w:t xml:space="preserve"> </w:t>
            </w:r>
            <w:r>
              <w:rPr>
                <w:sz w:val="24"/>
              </w:rPr>
              <w:t>clear</w:t>
            </w:r>
            <w:r>
              <w:rPr>
                <w:spacing w:val="10"/>
                <w:sz w:val="24"/>
              </w:rPr>
              <w:t xml:space="preserve"> </w:t>
            </w:r>
            <w:r>
              <w:rPr>
                <w:sz w:val="24"/>
              </w:rPr>
              <w:t>requirement</w:t>
            </w:r>
            <w:r>
              <w:rPr>
                <w:spacing w:val="10"/>
                <w:sz w:val="24"/>
              </w:rPr>
              <w:t xml:space="preserve"> </w:t>
            </w:r>
            <w:r>
              <w:rPr>
                <w:sz w:val="24"/>
              </w:rPr>
              <w:t>that</w:t>
            </w:r>
            <w:r>
              <w:rPr>
                <w:spacing w:val="10"/>
                <w:sz w:val="24"/>
              </w:rPr>
              <w:t xml:space="preserve"> </w:t>
            </w:r>
            <w:r>
              <w:rPr>
                <w:sz w:val="24"/>
              </w:rPr>
              <w:t>resourcing</w:t>
            </w:r>
            <w:r>
              <w:rPr>
                <w:spacing w:val="10"/>
                <w:sz w:val="24"/>
              </w:rPr>
              <w:t xml:space="preserve"> </w:t>
            </w:r>
            <w:r>
              <w:rPr>
                <w:sz w:val="24"/>
              </w:rPr>
              <w:t>for</w:t>
            </w:r>
            <w:r>
              <w:rPr>
                <w:spacing w:val="10"/>
                <w:sz w:val="24"/>
              </w:rPr>
              <w:t xml:space="preserve"> </w:t>
            </w:r>
            <w:r>
              <w:rPr>
                <w:sz w:val="24"/>
              </w:rPr>
              <w:t>non-Grant</w:t>
            </w:r>
            <w:r>
              <w:rPr>
                <w:spacing w:val="10"/>
                <w:sz w:val="24"/>
              </w:rPr>
              <w:t xml:space="preserve"> </w:t>
            </w:r>
            <w:r>
              <w:rPr>
                <w:sz w:val="24"/>
              </w:rPr>
              <w:t>activities</w:t>
            </w:r>
            <w:r>
              <w:rPr>
                <w:spacing w:val="8"/>
                <w:sz w:val="24"/>
              </w:rPr>
              <w:t xml:space="preserve"> </w:t>
            </w:r>
            <w:r>
              <w:rPr>
                <w:spacing w:val="-5"/>
                <w:sz w:val="24"/>
              </w:rPr>
              <w:t>be</w:t>
            </w:r>
          </w:p>
        </w:tc>
      </w:tr>
      <w:tr w:rsidR="00A808D5" w14:paraId="44869D14" w14:textId="77777777">
        <w:trPr>
          <w:trHeight w:val="289"/>
        </w:trPr>
        <w:tc>
          <w:tcPr>
            <w:tcW w:w="8206" w:type="dxa"/>
            <w:tcBorders>
              <w:top w:val="nil"/>
              <w:bottom w:val="nil"/>
            </w:tcBorders>
            <w:shd w:val="clear" w:color="auto" w:fill="D9D9D9"/>
          </w:tcPr>
          <w:p w14:paraId="43919ED1" w14:textId="77777777" w:rsidR="00A808D5" w:rsidRDefault="00EC4B23">
            <w:pPr>
              <w:pStyle w:val="TableParagraph"/>
              <w:spacing w:line="269" w:lineRule="exact"/>
              <w:ind w:left="128"/>
              <w:rPr>
                <w:sz w:val="24"/>
              </w:rPr>
            </w:pPr>
            <w:r>
              <w:rPr>
                <w:sz w:val="24"/>
              </w:rPr>
              <w:t>separated</w:t>
            </w:r>
            <w:r>
              <w:rPr>
                <w:spacing w:val="25"/>
                <w:sz w:val="24"/>
              </w:rPr>
              <w:t xml:space="preserve"> </w:t>
            </w:r>
            <w:r>
              <w:rPr>
                <w:sz w:val="24"/>
              </w:rPr>
              <w:t>from</w:t>
            </w:r>
            <w:r>
              <w:rPr>
                <w:spacing w:val="27"/>
                <w:sz w:val="24"/>
              </w:rPr>
              <w:t xml:space="preserve"> </w:t>
            </w:r>
            <w:r>
              <w:rPr>
                <w:sz w:val="24"/>
              </w:rPr>
              <w:t>funds</w:t>
            </w:r>
            <w:r>
              <w:rPr>
                <w:spacing w:val="28"/>
                <w:sz w:val="24"/>
              </w:rPr>
              <w:t xml:space="preserve"> </w:t>
            </w:r>
            <w:r>
              <w:rPr>
                <w:sz w:val="24"/>
              </w:rPr>
              <w:t>provided</w:t>
            </w:r>
            <w:r>
              <w:rPr>
                <w:spacing w:val="27"/>
                <w:sz w:val="24"/>
              </w:rPr>
              <w:t xml:space="preserve"> </w:t>
            </w:r>
            <w:r>
              <w:rPr>
                <w:sz w:val="24"/>
              </w:rPr>
              <w:t>through</w:t>
            </w:r>
            <w:r>
              <w:rPr>
                <w:spacing w:val="27"/>
                <w:sz w:val="24"/>
              </w:rPr>
              <w:t xml:space="preserve"> </w:t>
            </w:r>
            <w:r>
              <w:rPr>
                <w:sz w:val="24"/>
              </w:rPr>
              <w:t>the</w:t>
            </w:r>
            <w:r>
              <w:rPr>
                <w:spacing w:val="27"/>
                <w:sz w:val="24"/>
              </w:rPr>
              <w:t xml:space="preserve"> </w:t>
            </w:r>
            <w:r>
              <w:rPr>
                <w:sz w:val="24"/>
              </w:rPr>
              <w:t>Grant.</w:t>
            </w:r>
            <w:r>
              <w:rPr>
                <w:spacing w:val="27"/>
                <w:sz w:val="24"/>
              </w:rPr>
              <w:t xml:space="preserve"> </w:t>
            </w:r>
            <w:r>
              <w:rPr>
                <w:sz w:val="24"/>
              </w:rPr>
              <w:t>To</w:t>
            </w:r>
            <w:r>
              <w:rPr>
                <w:spacing w:val="29"/>
                <w:sz w:val="24"/>
              </w:rPr>
              <w:t xml:space="preserve"> </w:t>
            </w:r>
            <w:r>
              <w:rPr>
                <w:sz w:val="24"/>
              </w:rPr>
              <w:t>ensure</w:t>
            </w:r>
            <w:r>
              <w:rPr>
                <w:spacing w:val="28"/>
                <w:sz w:val="24"/>
              </w:rPr>
              <w:t xml:space="preserve"> </w:t>
            </w:r>
            <w:r>
              <w:rPr>
                <w:spacing w:val="-2"/>
                <w:sz w:val="24"/>
              </w:rPr>
              <w:t>ongoing</w:t>
            </w:r>
          </w:p>
        </w:tc>
      </w:tr>
      <w:tr w:rsidR="00A808D5" w14:paraId="1DDF2942" w14:textId="77777777">
        <w:trPr>
          <w:trHeight w:val="289"/>
        </w:trPr>
        <w:tc>
          <w:tcPr>
            <w:tcW w:w="8206" w:type="dxa"/>
            <w:tcBorders>
              <w:top w:val="nil"/>
              <w:bottom w:val="nil"/>
            </w:tcBorders>
            <w:shd w:val="clear" w:color="auto" w:fill="D9D9D9"/>
          </w:tcPr>
          <w:p w14:paraId="7B44EA58" w14:textId="77777777" w:rsidR="00A808D5" w:rsidRDefault="00EC4B23">
            <w:pPr>
              <w:pStyle w:val="TableParagraph"/>
              <w:spacing w:before="1" w:line="268" w:lineRule="exact"/>
              <w:ind w:left="129"/>
              <w:rPr>
                <w:sz w:val="24"/>
              </w:rPr>
            </w:pPr>
            <w:bookmarkStart w:id="771" w:name="compliance_with_the_Grant_requirements_a"/>
            <w:bookmarkStart w:id="772" w:name="transparency_in_the_future_use_of_Grant_"/>
            <w:bookmarkEnd w:id="771"/>
            <w:bookmarkEnd w:id="772"/>
            <w:r>
              <w:rPr>
                <w:sz w:val="24"/>
              </w:rPr>
              <w:t>compliance</w:t>
            </w:r>
            <w:r>
              <w:rPr>
                <w:spacing w:val="79"/>
                <w:sz w:val="24"/>
              </w:rPr>
              <w:t xml:space="preserve"> </w:t>
            </w:r>
            <w:r>
              <w:rPr>
                <w:sz w:val="24"/>
              </w:rPr>
              <w:t>with</w:t>
            </w:r>
            <w:r>
              <w:rPr>
                <w:spacing w:val="76"/>
                <w:sz w:val="24"/>
              </w:rPr>
              <w:t xml:space="preserve"> </w:t>
            </w:r>
            <w:r>
              <w:rPr>
                <w:sz w:val="24"/>
              </w:rPr>
              <w:t>the</w:t>
            </w:r>
            <w:r>
              <w:rPr>
                <w:spacing w:val="76"/>
                <w:sz w:val="24"/>
              </w:rPr>
              <w:t xml:space="preserve"> </w:t>
            </w:r>
            <w:r>
              <w:rPr>
                <w:sz w:val="24"/>
              </w:rPr>
              <w:t>Grant</w:t>
            </w:r>
            <w:r>
              <w:rPr>
                <w:spacing w:val="79"/>
                <w:sz w:val="24"/>
              </w:rPr>
              <w:t xml:space="preserve"> </w:t>
            </w:r>
            <w:r>
              <w:rPr>
                <w:sz w:val="24"/>
              </w:rPr>
              <w:t>requirements</w:t>
            </w:r>
            <w:r>
              <w:rPr>
                <w:spacing w:val="79"/>
                <w:sz w:val="24"/>
              </w:rPr>
              <w:t xml:space="preserve"> </w:t>
            </w:r>
            <w:r>
              <w:rPr>
                <w:sz w:val="24"/>
              </w:rPr>
              <w:t>and</w:t>
            </w:r>
            <w:r>
              <w:rPr>
                <w:spacing w:val="76"/>
                <w:sz w:val="24"/>
              </w:rPr>
              <w:t xml:space="preserve"> </w:t>
            </w:r>
            <w:r>
              <w:rPr>
                <w:sz w:val="24"/>
              </w:rPr>
              <w:t>to</w:t>
            </w:r>
            <w:r>
              <w:rPr>
                <w:spacing w:val="79"/>
                <w:sz w:val="24"/>
              </w:rPr>
              <w:t xml:space="preserve"> </w:t>
            </w:r>
            <w:r>
              <w:rPr>
                <w:sz w:val="24"/>
              </w:rPr>
              <w:t>improve</w:t>
            </w:r>
            <w:r>
              <w:rPr>
                <w:spacing w:val="48"/>
                <w:w w:val="150"/>
                <w:sz w:val="24"/>
              </w:rPr>
              <w:t xml:space="preserve"> </w:t>
            </w:r>
            <w:r>
              <w:rPr>
                <w:spacing w:val="-2"/>
                <w:sz w:val="24"/>
              </w:rPr>
              <w:t>financial</w:t>
            </w:r>
          </w:p>
        </w:tc>
      </w:tr>
      <w:tr w:rsidR="00A808D5" w14:paraId="1A36346F" w14:textId="77777777">
        <w:trPr>
          <w:trHeight w:val="288"/>
        </w:trPr>
        <w:tc>
          <w:tcPr>
            <w:tcW w:w="8206" w:type="dxa"/>
            <w:tcBorders>
              <w:top w:val="nil"/>
              <w:bottom w:val="nil"/>
            </w:tcBorders>
            <w:shd w:val="clear" w:color="auto" w:fill="D9D9D9"/>
          </w:tcPr>
          <w:p w14:paraId="153E830D" w14:textId="77777777" w:rsidR="00A808D5" w:rsidRDefault="00EC4B23">
            <w:pPr>
              <w:pStyle w:val="TableParagraph"/>
              <w:spacing w:line="268" w:lineRule="exact"/>
              <w:ind w:left="128"/>
              <w:rPr>
                <w:sz w:val="24"/>
              </w:rPr>
            </w:pPr>
            <w:r>
              <w:rPr>
                <w:sz w:val="24"/>
              </w:rPr>
              <w:t>transparency</w:t>
            </w:r>
            <w:r>
              <w:rPr>
                <w:spacing w:val="63"/>
                <w:sz w:val="24"/>
              </w:rPr>
              <w:t xml:space="preserve"> </w:t>
            </w:r>
            <w:r>
              <w:rPr>
                <w:sz w:val="24"/>
              </w:rPr>
              <w:t>in</w:t>
            </w:r>
            <w:r>
              <w:rPr>
                <w:spacing w:val="65"/>
                <w:sz w:val="24"/>
              </w:rPr>
              <w:t xml:space="preserve"> </w:t>
            </w:r>
            <w:r>
              <w:rPr>
                <w:sz w:val="24"/>
              </w:rPr>
              <w:t>the</w:t>
            </w:r>
            <w:r>
              <w:rPr>
                <w:spacing w:val="65"/>
                <w:sz w:val="24"/>
              </w:rPr>
              <w:t xml:space="preserve"> </w:t>
            </w:r>
            <w:r>
              <w:rPr>
                <w:sz w:val="24"/>
              </w:rPr>
              <w:t>future</w:t>
            </w:r>
            <w:r>
              <w:rPr>
                <w:spacing w:val="65"/>
                <w:sz w:val="24"/>
              </w:rPr>
              <w:t xml:space="preserve"> </w:t>
            </w:r>
            <w:r>
              <w:rPr>
                <w:sz w:val="24"/>
              </w:rPr>
              <w:t>use</w:t>
            </w:r>
            <w:r>
              <w:rPr>
                <w:spacing w:val="66"/>
                <w:sz w:val="24"/>
              </w:rPr>
              <w:t xml:space="preserve"> </w:t>
            </w:r>
            <w:r>
              <w:rPr>
                <w:sz w:val="24"/>
              </w:rPr>
              <w:t>of</w:t>
            </w:r>
            <w:r>
              <w:rPr>
                <w:spacing w:val="65"/>
                <w:sz w:val="24"/>
              </w:rPr>
              <w:t xml:space="preserve"> </w:t>
            </w:r>
            <w:r>
              <w:rPr>
                <w:sz w:val="24"/>
              </w:rPr>
              <w:t>Grant</w:t>
            </w:r>
            <w:r>
              <w:rPr>
                <w:spacing w:val="65"/>
                <w:sz w:val="24"/>
              </w:rPr>
              <w:t xml:space="preserve"> </w:t>
            </w:r>
            <w:r>
              <w:rPr>
                <w:sz w:val="24"/>
              </w:rPr>
              <w:t>funds,</w:t>
            </w:r>
            <w:r>
              <w:rPr>
                <w:spacing w:val="65"/>
                <w:sz w:val="24"/>
              </w:rPr>
              <w:t xml:space="preserve"> </w:t>
            </w:r>
            <w:r>
              <w:rPr>
                <w:sz w:val="24"/>
              </w:rPr>
              <w:t>NPS</w:t>
            </w:r>
            <w:r>
              <w:rPr>
                <w:spacing w:val="67"/>
                <w:sz w:val="24"/>
              </w:rPr>
              <w:t xml:space="preserve"> </w:t>
            </w:r>
            <w:r>
              <w:rPr>
                <w:spacing w:val="-2"/>
                <w:sz w:val="24"/>
              </w:rPr>
              <w:t>MedicineWise</w:t>
            </w:r>
          </w:p>
        </w:tc>
      </w:tr>
      <w:tr w:rsidR="00A808D5" w14:paraId="3777DBB6" w14:textId="77777777">
        <w:trPr>
          <w:trHeight w:val="288"/>
        </w:trPr>
        <w:tc>
          <w:tcPr>
            <w:tcW w:w="8206" w:type="dxa"/>
            <w:tcBorders>
              <w:top w:val="nil"/>
              <w:bottom w:val="nil"/>
            </w:tcBorders>
            <w:shd w:val="clear" w:color="auto" w:fill="D9D9D9"/>
          </w:tcPr>
          <w:p w14:paraId="2C864E55" w14:textId="77777777" w:rsidR="00A808D5" w:rsidRDefault="00EC4B23">
            <w:pPr>
              <w:pStyle w:val="TableParagraph"/>
              <w:spacing w:line="268" w:lineRule="exact"/>
              <w:ind w:left="129"/>
              <w:rPr>
                <w:sz w:val="24"/>
              </w:rPr>
            </w:pPr>
            <w:bookmarkStart w:id="773" w:name="should_be_required_to_establish_financia"/>
            <w:bookmarkEnd w:id="773"/>
            <w:r>
              <w:rPr>
                <w:sz w:val="24"/>
              </w:rPr>
              <w:t>should</w:t>
            </w:r>
            <w:r>
              <w:rPr>
                <w:spacing w:val="-17"/>
                <w:sz w:val="24"/>
              </w:rPr>
              <w:t xml:space="preserve"> </w:t>
            </w:r>
            <w:r>
              <w:rPr>
                <w:sz w:val="24"/>
              </w:rPr>
              <w:t>be</w:t>
            </w:r>
            <w:r>
              <w:rPr>
                <w:spacing w:val="-17"/>
                <w:sz w:val="24"/>
              </w:rPr>
              <w:t xml:space="preserve"> </w:t>
            </w:r>
            <w:r>
              <w:rPr>
                <w:sz w:val="24"/>
              </w:rPr>
              <w:t>required</w:t>
            </w:r>
            <w:r>
              <w:rPr>
                <w:spacing w:val="-16"/>
                <w:sz w:val="24"/>
              </w:rPr>
              <w:t xml:space="preserve"> </w:t>
            </w:r>
            <w:r>
              <w:rPr>
                <w:sz w:val="24"/>
              </w:rPr>
              <w:t>to</w:t>
            </w:r>
            <w:r>
              <w:rPr>
                <w:spacing w:val="-14"/>
                <w:sz w:val="24"/>
              </w:rPr>
              <w:t xml:space="preserve"> </w:t>
            </w:r>
            <w:r>
              <w:rPr>
                <w:sz w:val="24"/>
              </w:rPr>
              <w:t>establish</w:t>
            </w:r>
            <w:r>
              <w:rPr>
                <w:spacing w:val="-17"/>
                <w:sz w:val="24"/>
              </w:rPr>
              <w:t xml:space="preserve"> </w:t>
            </w:r>
            <w:r>
              <w:rPr>
                <w:sz w:val="24"/>
              </w:rPr>
              <w:t>financial</w:t>
            </w:r>
            <w:r>
              <w:rPr>
                <w:spacing w:val="-14"/>
                <w:sz w:val="24"/>
              </w:rPr>
              <w:t xml:space="preserve"> </w:t>
            </w:r>
            <w:r>
              <w:rPr>
                <w:sz w:val="24"/>
              </w:rPr>
              <w:t>processes</w:t>
            </w:r>
            <w:r>
              <w:rPr>
                <w:spacing w:val="-17"/>
                <w:sz w:val="24"/>
              </w:rPr>
              <w:t xml:space="preserve"> </w:t>
            </w:r>
            <w:r>
              <w:rPr>
                <w:sz w:val="24"/>
              </w:rPr>
              <w:t>that</w:t>
            </w:r>
            <w:r>
              <w:rPr>
                <w:spacing w:val="-10"/>
                <w:sz w:val="24"/>
              </w:rPr>
              <w:t xml:space="preserve"> </w:t>
            </w:r>
            <w:r>
              <w:rPr>
                <w:sz w:val="24"/>
              </w:rPr>
              <w:t>clearly</w:t>
            </w:r>
            <w:r>
              <w:rPr>
                <w:spacing w:val="-16"/>
                <w:sz w:val="24"/>
              </w:rPr>
              <w:t xml:space="preserve"> </w:t>
            </w:r>
            <w:r>
              <w:rPr>
                <w:sz w:val="24"/>
              </w:rPr>
              <w:t>show</w:t>
            </w:r>
            <w:r>
              <w:rPr>
                <w:spacing w:val="-15"/>
                <w:sz w:val="24"/>
              </w:rPr>
              <w:t xml:space="preserve"> </w:t>
            </w:r>
            <w:r>
              <w:rPr>
                <w:spacing w:val="-4"/>
                <w:sz w:val="24"/>
              </w:rPr>
              <w:t>that</w:t>
            </w:r>
          </w:p>
        </w:tc>
      </w:tr>
      <w:tr w:rsidR="00A808D5" w14:paraId="59995C29" w14:textId="77777777">
        <w:trPr>
          <w:trHeight w:val="288"/>
        </w:trPr>
        <w:tc>
          <w:tcPr>
            <w:tcW w:w="8206" w:type="dxa"/>
            <w:tcBorders>
              <w:top w:val="nil"/>
              <w:bottom w:val="nil"/>
            </w:tcBorders>
            <w:shd w:val="clear" w:color="auto" w:fill="D9D9D9"/>
          </w:tcPr>
          <w:p w14:paraId="0C349DE0" w14:textId="77777777" w:rsidR="00A808D5" w:rsidRDefault="00EC4B23">
            <w:pPr>
              <w:pStyle w:val="TableParagraph"/>
              <w:spacing w:line="268" w:lineRule="exact"/>
              <w:ind w:left="129"/>
              <w:rPr>
                <w:sz w:val="24"/>
              </w:rPr>
            </w:pPr>
            <w:bookmarkStart w:id="774" w:name="Grant_funds_are_not_being_used_to_underw"/>
            <w:bookmarkStart w:id="775" w:name="MedicineWise’s_non-Grant_projects._The_A"/>
            <w:bookmarkEnd w:id="774"/>
            <w:bookmarkEnd w:id="775"/>
            <w:r>
              <w:rPr>
                <w:sz w:val="24"/>
              </w:rPr>
              <w:t>Grant</w:t>
            </w:r>
            <w:r>
              <w:rPr>
                <w:spacing w:val="70"/>
                <w:sz w:val="24"/>
              </w:rPr>
              <w:t xml:space="preserve"> </w:t>
            </w:r>
            <w:r>
              <w:rPr>
                <w:sz w:val="24"/>
              </w:rPr>
              <w:t>funds</w:t>
            </w:r>
            <w:r>
              <w:rPr>
                <w:spacing w:val="69"/>
                <w:sz w:val="24"/>
              </w:rPr>
              <w:t xml:space="preserve"> </w:t>
            </w:r>
            <w:r>
              <w:rPr>
                <w:sz w:val="24"/>
              </w:rPr>
              <w:t>are</w:t>
            </w:r>
            <w:r>
              <w:rPr>
                <w:spacing w:val="72"/>
                <w:sz w:val="24"/>
              </w:rPr>
              <w:t xml:space="preserve"> </w:t>
            </w:r>
            <w:r>
              <w:rPr>
                <w:sz w:val="24"/>
              </w:rPr>
              <w:t>not</w:t>
            </w:r>
            <w:r>
              <w:rPr>
                <w:spacing w:val="73"/>
                <w:sz w:val="24"/>
              </w:rPr>
              <w:t xml:space="preserve"> </w:t>
            </w:r>
            <w:r>
              <w:rPr>
                <w:sz w:val="24"/>
              </w:rPr>
              <w:t>being</w:t>
            </w:r>
            <w:r>
              <w:rPr>
                <w:spacing w:val="72"/>
                <w:sz w:val="24"/>
              </w:rPr>
              <w:t xml:space="preserve"> </w:t>
            </w:r>
            <w:r>
              <w:rPr>
                <w:sz w:val="24"/>
              </w:rPr>
              <w:t>used</w:t>
            </w:r>
            <w:r>
              <w:rPr>
                <w:spacing w:val="72"/>
                <w:sz w:val="24"/>
              </w:rPr>
              <w:t xml:space="preserve"> </w:t>
            </w:r>
            <w:r>
              <w:rPr>
                <w:sz w:val="24"/>
              </w:rPr>
              <w:t>to</w:t>
            </w:r>
            <w:r>
              <w:rPr>
                <w:spacing w:val="72"/>
                <w:sz w:val="24"/>
              </w:rPr>
              <w:t xml:space="preserve"> </w:t>
            </w:r>
            <w:r>
              <w:rPr>
                <w:sz w:val="24"/>
              </w:rPr>
              <w:t>underwrite</w:t>
            </w:r>
            <w:r>
              <w:rPr>
                <w:spacing w:val="73"/>
                <w:sz w:val="24"/>
              </w:rPr>
              <w:t xml:space="preserve"> </w:t>
            </w:r>
            <w:r>
              <w:rPr>
                <w:sz w:val="24"/>
              </w:rPr>
              <w:t>any</w:t>
            </w:r>
            <w:r>
              <w:rPr>
                <w:spacing w:val="72"/>
                <w:sz w:val="24"/>
              </w:rPr>
              <w:t xml:space="preserve"> </w:t>
            </w:r>
            <w:r>
              <w:rPr>
                <w:sz w:val="24"/>
              </w:rPr>
              <w:t>aspect</w:t>
            </w:r>
            <w:r>
              <w:rPr>
                <w:spacing w:val="72"/>
                <w:sz w:val="24"/>
              </w:rPr>
              <w:t xml:space="preserve"> </w:t>
            </w:r>
            <w:r>
              <w:rPr>
                <w:sz w:val="24"/>
              </w:rPr>
              <w:t>of</w:t>
            </w:r>
            <w:r>
              <w:rPr>
                <w:spacing w:val="73"/>
                <w:sz w:val="24"/>
              </w:rPr>
              <w:t xml:space="preserve"> </w:t>
            </w:r>
            <w:r>
              <w:rPr>
                <w:spacing w:val="-5"/>
                <w:sz w:val="24"/>
              </w:rPr>
              <w:t>NPS</w:t>
            </w:r>
          </w:p>
        </w:tc>
      </w:tr>
      <w:tr w:rsidR="00A808D5" w14:paraId="7BDBA027" w14:textId="77777777">
        <w:trPr>
          <w:trHeight w:val="289"/>
        </w:trPr>
        <w:tc>
          <w:tcPr>
            <w:tcW w:w="8206" w:type="dxa"/>
            <w:tcBorders>
              <w:top w:val="nil"/>
              <w:bottom w:val="nil"/>
            </w:tcBorders>
            <w:shd w:val="clear" w:color="auto" w:fill="D9D9D9"/>
          </w:tcPr>
          <w:p w14:paraId="6B717D2A" w14:textId="77777777" w:rsidR="00A808D5" w:rsidRDefault="00EC4B23">
            <w:pPr>
              <w:pStyle w:val="TableParagraph"/>
              <w:spacing w:line="269" w:lineRule="exact"/>
              <w:ind w:left="128"/>
              <w:rPr>
                <w:sz w:val="24"/>
              </w:rPr>
            </w:pPr>
            <w:r>
              <w:rPr>
                <w:sz w:val="24"/>
              </w:rPr>
              <w:t>MedicineWise’s</w:t>
            </w:r>
            <w:r>
              <w:rPr>
                <w:spacing w:val="3"/>
                <w:sz w:val="24"/>
              </w:rPr>
              <w:t xml:space="preserve"> </w:t>
            </w:r>
            <w:r>
              <w:rPr>
                <w:sz w:val="24"/>
              </w:rPr>
              <w:t>non-Grant</w:t>
            </w:r>
            <w:r>
              <w:rPr>
                <w:spacing w:val="4"/>
                <w:sz w:val="24"/>
              </w:rPr>
              <w:t xml:space="preserve"> </w:t>
            </w:r>
            <w:r>
              <w:rPr>
                <w:sz w:val="24"/>
              </w:rPr>
              <w:t>projects.</w:t>
            </w:r>
            <w:r>
              <w:rPr>
                <w:spacing w:val="1"/>
                <w:sz w:val="24"/>
              </w:rPr>
              <w:t xml:space="preserve"> </w:t>
            </w:r>
            <w:r>
              <w:rPr>
                <w:sz w:val="24"/>
              </w:rPr>
              <w:t>The</w:t>
            </w:r>
            <w:r>
              <w:rPr>
                <w:spacing w:val="4"/>
                <w:sz w:val="24"/>
              </w:rPr>
              <w:t xml:space="preserve"> </w:t>
            </w:r>
            <w:r>
              <w:rPr>
                <w:sz w:val="24"/>
              </w:rPr>
              <w:t>Agreement</w:t>
            </w:r>
            <w:r>
              <w:rPr>
                <w:spacing w:val="3"/>
                <w:sz w:val="24"/>
              </w:rPr>
              <w:t xml:space="preserve"> </w:t>
            </w:r>
            <w:r>
              <w:rPr>
                <w:sz w:val="24"/>
              </w:rPr>
              <w:t>should</w:t>
            </w:r>
            <w:r>
              <w:rPr>
                <w:spacing w:val="4"/>
                <w:sz w:val="24"/>
              </w:rPr>
              <w:t xml:space="preserve"> </w:t>
            </w:r>
            <w:r>
              <w:rPr>
                <w:sz w:val="24"/>
              </w:rPr>
              <w:t>also</w:t>
            </w:r>
            <w:r>
              <w:rPr>
                <w:spacing w:val="5"/>
                <w:sz w:val="24"/>
              </w:rPr>
              <w:t xml:space="preserve"> </w:t>
            </w:r>
            <w:r>
              <w:rPr>
                <w:spacing w:val="-2"/>
                <w:sz w:val="24"/>
              </w:rPr>
              <w:t>require</w:t>
            </w:r>
          </w:p>
        </w:tc>
      </w:tr>
      <w:tr w:rsidR="00A808D5" w14:paraId="7F104339" w14:textId="77777777">
        <w:trPr>
          <w:trHeight w:val="289"/>
        </w:trPr>
        <w:tc>
          <w:tcPr>
            <w:tcW w:w="8206" w:type="dxa"/>
            <w:tcBorders>
              <w:top w:val="nil"/>
              <w:bottom w:val="nil"/>
            </w:tcBorders>
            <w:shd w:val="clear" w:color="auto" w:fill="D9D9D9"/>
          </w:tcPr>
          <w:p w14:paraId="339BE796" w14:textId="77777777" w:rsidR="00A808D5" w:rsidRDefault="00EC4B23">
            <w:pPr>
              <w:pStyle w:val="TableParagraph"/>
              <w:spacing w:before="1" w:line="268" w:lineRule="exact"/>
              <w:ind w:left="128"/>
              <w:rPr>
                <w:sz w:val="24"/>
              </w:rPr>
            </w:pPr>
            <w:bookmarkStart w:id="776" w:name="that_any_processes_that_rely_on_reimburs"/>
            <w:bookmarkStart w:id="777" w:name="using_Grant_funded_staff_and_assets_for_"/>
            <w:bookmarkEnd w:id="776"/>
            <w:bookmarkEnd w:id="777"/>
            <w:r>
              <w:rPr>
                <w:sz w:val="24"/>
              </w:rPr>
              <w:t>that</w:t>
            </w:r>
            <w:r>
              <w:rPr>
                <w:spacing w:val="29"/>
                <w:sz w:val="24"/>
              </w:rPr>
              <w:t xml:space="preserve"> </w:t>
            </w:r>
            <w:r>
              <w:rPr>
                <w:sz w:val="24"/>
              </w:rPr>
              <w:t>any</w:t>
            </w:r>
            <w:r>
              <w:rPr>
                <w:spacing w:val="27"/>
                <w:sz w:val="24"/>
              </w:rPr>
              <w:t xml:space="preserve"> </w:t>
            </w:r>
            <w:r>
              <w:rPr>
                <w:sz w:val="24"/>
              </w:rPr>
              <w:t>processes</w:t>
            </w:r>
            <w:r>
              <w:rPr>
                <w:spacing w:val="29"/>
                <w:sz w:val="24"/>
              </w:rPr>
              <w:t xml:space="preserve"> </w:t>
            </w:r>
            <w:r>
              <w:rPr>
                <w:sz w:val="24"/>
              </w:rPr>
              <w:t>that</w:t>
            </w:r>
            <w:r>
              <w:rPr>
                <w:spacing w:val="31"/>
                <w:sz w:val="24"/>
              </w:rPr>
              <w:t xml:space="preserve"> </w:t>
            </w:r>
            <w:r>
              <w:rPr>
                <w:sz w:val="24"/>
              </w:rPr>
              <w:t>rely</w:t>
            </w:r>
            <w:r>
              <w:rPr>
                <w:spacing w:val="29"/>
                <w:sz w:val="24"/>
              </w:rPr>
              <w:t xml:space="preserve"> </w:t>
            </w:r>
            <w:r>
              <w:rPr>
                <w:sz w:val="24"/>
              </w:rPr>
              <w:t>on</w:t>
            </w:r>
            <w:r>
              <w:rPr>
                <w:spacing w:val="27"/>
                <w:sz w:val="24"/>
              </w:rPr>
              <w:t xml:space="preserve"> </w:t>
            </w:r>
            <w:r>
              <w:rPr>
                <w:sz w:val="24"/>
              </w:rPr>
              <w:t>reimbursing</w:t>
            </w:r>
            <w:r>
              <w:rPr>
                <w:spacing w:val="29"/>
                <w:sz w:val="24"/>
              </w:rPr>
              <w:t xml:space="preserve"> </w:t>
            </w:r>
            <w:r>
              <w:rPr>
                <w:sz w:val="24"/>
              </w:rPr>
              <w:t>the</w:t>
            </w:r>
            <w:r>
              <w:rPr>
                <w:spacing w:val="29"/>
                <w:sz w:val="24"/>
              </w:rPr>
              <w:t xml:space="preserve"> </w:t>
            </w:r>
            <w:r>
              <w:rPr>
                <w:sz w:val="24"/>
              </w:rPr>
              <w:t>Grant</w:t>
            </w:r>
            <w:r>
              <w:rPr>
                <w:spacing w:val="29"/>
                <w:sz w:val="24"/>
              </w:rPr>
              <w:t xml:space="preserve"> </w:t>
            </w:r>
            <w:r>
              <w:rPr>
                <w:sz w:val="24"/>
              </w:rPr>
              <w:t>for</w:t>
            </w:r>
            <w:r>
              <w:rPr>
                <w:spacing w:val="29"/>
                <w:sz w:val="24"/>
              </w:rPr>
              <w:t xml:space="preserve"> </w:t>
            </w:r>
            <w:r>
              <w:rPr>
                <w:sz w:val="24"/>
              </w:rPr>
              <w:t>the</w:t>
            </w:r>
            <w:r>
              <w:rPr>
                <w:spacing w:val="29"/>
                <w:sz w:val="24"/>
              </w:rPr>
              <w:t xml:space="preserve"> </w:t>
            </w:r>
            <w:r>
              <w:rPr>
                <w:sz w:val="24"/>
              </w:rPr>
              <w:t>cost</w:t>
            </w:r>
            <w:r>
              <w:rPr>
                <w:spacing w:val="28"/>
                <w:sz w:val="24"/>
              </w:rPr>
              <w:t xml:space="preserve"> </w:t>
            </w:r>
            <w:r>
              <w:rPr>
                <w:spacing w:val="-5"/>
                <w:sz w:val="24"/>
              </w:rPr>
              <w:t>of</w:t>
            </w:r>
          </w:p>
        </w:tc>
      </w:tr>
      <w:tr w:rsidR="00A808D5" w14:paraId="68108A13" w14:textId="77777777">
        <w:trPr>
          <w:trHeight w:val="289"/>
        </w:trPr>
        <w:tc>
          <w:tcPr>
            <w:tcW w:w="8206" w:type="dxa"/>
            <w:tcBorders>
              <w:top w:val="nil"/>
              <w:bottom w:val="nil"/>
            </w:tcBorders>
            <w:shd w:val="clear" w:color="auto" w:fill="D9D9D9"/>
          </w:tcPr>
          <w:p w14:paraId="2DEFEAD4" w14:textId="77777777" w:rsidR="00A808D5" w:rsidRDefault="00EC4B23">
            <w:pPr>
              <w:pStyle w:val="TableParagraph"/>
              <w:spacing w:line="269" w:lineRule="exact"/>
              <w:ind w:left="128"/>
              <w:rPr>
                <w:sz w:val="24"/>
              </w:rPr>
            </w:pPr>
            <w:r>
              <w:rPr>
                <w:sz w:val="24"/>
              </w:rPr>
              <w:t>using</w:t>
            </w:r>
            <w:r>
              <w:rPr>
                <w:spacing w:val="8"/>
                <w:sz w:val="24"/>
              </w:rPr>
              <w:t xml:space="preserve"> </w:t>
            </w:r>
            <w:r>
              <w:rPr>
                <w:sz w:val="24"/>
              </w:rPr>
              <w:t>Grant</w:t>
            </w:r>
            <w:r>
              <w:rPr>
                <w:spacing w:val="11"/>
                <w:sz w:val="24"/>
              </w:rPr>
              <w:t xml:space="preserve"> </w:t>
            </w:r>
            <w:r>
              <w:rPr>
                <w:sz w:val="24"/>
              </w:rPr>
              <w:t>funded</w:t>
            </w:r>
            <w:r>
              <w:rPr>
                <w:spacing w:val="13"/>
                <w:sz w:val="24"/>
              </w:rPr>
              <w:t xml:space="preserve"> </w:t>
            </w:r>
            <w:r>
              <w:rPr>
                <w:sz w:val="24"/>
              </w:rPr>
              <w:t>staff</w:t>
            </w:r>
            <w:r>
              <w:rPr>
                <w:spacing w:val="11"/>
                <w:sz w:val="24"/>
              </w:rPr>
              <w:t xml:space="preserve"> </w:t>
            </w:r>
            <w:r>
              <w:rPr>
                <w:sz w:val="24"/>
              </w:rPr>
              <w:t>and</w:t>
            </w:r>
            <w:r>
              <w:rPr>
                <w:spacing w:val="8"/>
                <w:sz w:val="24"/>
              </w:rPr>
              <w:t xml:space="preserve"> </w:t>
            </w:r>
            <w:r>
              <w:rPr>
                <w:sz w:val="24"/>
              </w:rPr>
              <w:t>assets</w:t>
            </w:r>
            <w:r>
              <w:rPr>
                <w:spacing w:val="8"/>
                <w:sz w:val="24"/>
              </w:rPr>
              <w:t xml:space="preserve"> </w:t>
            </w:r>
            <w:r>
              <w:rPr>
                <w:sz w:val="24"/>
              </w:rPr>
              <w:t>for</w:t>
            </w:r>
            <w:r>
              <w:rPr>
                <w:spacing w:val="11"/>
                <w:sz w:val="24"/>
              </w:rPr>
              <w:t xml:space="preserve"> </w:t>
            </w:r>
            <w:r>
              <w:rPr>
                <w:sz w:val="24"/>
              </w:rPr>
              <w:t>non-Grant</w:t>
            </w:r>
            <w:r>
              <w:rPr>
                <w:spacing w:val="11"/>
                <w:sz w:val="24"/>
              </w:rPr>
              <w:t xml:space="preserve"> </w:t>
            </w:r>
            <w:r>
              <w:rPr>
                <w:sz w:val="24"/>
              </w:rPr>
              <w:t>activities</w:t>
            </w:r>
            <w:r>
              <w:rPr>
                <w:spacing w:val="11"/>
                <w:sz w:val="24"/>
              </w:rPr>
              <w:t xml:space="preserve"> </w:t>
            </w:r>
            <w:r>
              <w:rPr>
                <w:sz w:val="24"/>
              </w:rPr>
              <w:t>must</w:t>
            </w:r>
            <w:r>
              <w:rPr>
                <w:spacing w:val="11"/>
                <w:sz w:val="24"/>
              </w:rPr>
              <w:t xml:space="preserve"> </w:t>
            </w:r>
            <w:r>
              <w:rPr>
                <w:spacing w:val="-2"/>
                <w:sz w:val="24"/>
              </w:rPr>
              <w:t>first</w:t>
            </w:r>
          </w:p>
        </w:tc>
      </w:tr>
      <w:tr w:rsidR="00A808D5" w14:paraId="286BC910" w14:textId="77777777">
        <w:trPr>
          <w:trHeight w:val="308"/>
        </w:trPr>
        <w:tc>
          <w:tcPr>
            <w:tcW w:w="8206" w:type="dxa"/>
            <w:tcBorders>
              <w:top w:val="nil"/>
            </w:tcBorders>
            <w:shd w:val="clear" w:color="auto" w:fill="D9D9D9"/>
          </w:tcPr>
          <w:p w14:paraId="5D8DEA8B" w14:textId="77777777" w:rsidR="00A808D5" w:rsidRDefault="00EC4B23">
            <w:pPr>
              <w:pStyle w:val="TableParagraph"/>
              <w:spacing w:before="1" w:line="288" w:lineRule="exact"/>
              <w:ind w:left="128"/>
              <w:rPr>
                <w:sz w:val="24"/>
              </w:rPr>
            </w:pPr>
            <w:bookmarkStart w:id="778" w:name="be_agreed_in_writing_by_the_Department._"/>
            <w:bookmarkEnd w:id="778"/>
            <w:r>
              <w:rPr>
                <w:sz w:val="24"/>
              </w:rPr>
              <w:t>be agreed</w:t>
            </w:r>
            <w:r>
              <w:rPr>
                <w:spacing w:val="-3"/>
                <w:sz w:val="24"/>
              </w:rPr>
              <w:t xml:space="preserve"> </w:t>
            </w:r>
            <w:r>
              <w:rPr>
                <w:sz w:val="24"/>
              </w:rPr>
              <w:t>in</w:t>
            </w:r>
            <w:r>
              <w:rPr>
                <w:spacing w:val="1"/>
                <w:sz w:val="24"/>
              </w:rPr>
              <w:t xml:space="preserve"> </w:t>
            </w:r>
            <w:r>
              <w:rPr>
                <w:sz w:val="24"/>
              </w:rPr>
              <w:t>writing</w:t>
            </w:r>
            <w:r>
              <w:rPr>
                <w:spacing w:val="-5"/>
                <w:sz w:val="24"/>
              </w:rPr>
              <w:t xml:space="preserve"> </w:t>
            </w:r>
            <w:r>
              <w:rPr>
                <w:sz w:val="24"/>
              </w:rPr>
              <w:t>by the</w:t>
            </w:r>
            <w:r>
              <w:rPr>
                <w:spacing w:val="-2"/>
                <w:sz w:val="24"/>
              </w:rPr>
              <w:t xml:space="preserve"> Department.</w:t>
            </w:r>
          </w:p>
        </w:tc>
      </w:tr>
    </w:tbl>
    <w:p w14:paraId="4A0D3A3C" w14:textId="77777777" w:rsidR="00A808D5" w:rsidRDefault="00EC4B23">
      <w:pPr>
        <w:pStyle w:val="BodyText"/>
        <w:spacing w:before="239"/>
        <w:ind w:left="1220" w:right="1337"/>
        <w:jc w:val="both"/>
      </w:pPr>
      <w:bookmarkStart w:id="779" w:name="Furthermore,_the_existence_of_multiple_c"/>
      <w:bookmarkEnd w:id="779"/>
      <w:r>
        <w:t>Furthermore, the existence of</w:t>
      </w:r>
      <w:r>
        <w:rPr>
          <w:spacing w:val="-1"/>
        </w:rPr>
        <w:t xml:space="preserve"> </w:t>
      </w:r>
      <w:r>
        <w:t>multiple contracts outside the QUME</w:t>
      </w:r>
      <w:r>
        <w:rPr>
          <w:spacing w:val="-1"/>
        </w:rPr>
        <w:t xml:space="preserve"> </w:t>
      </w:r>
      <w:r>
        <w:t>Grant Agreement</w:t>
      </w:r>
      <w:r>
        <w:rPr>
          <w:spacing w:val="-13"/>
        </w:rPr>
        <w:t xml:space="preserve"> </w:t>
      </w:r>
      <w:r>
        <w:t>between</w:t>
      </w:r>
      <w:r>
        <w:rPr>
          <w:spacing w:val="-13"/>
        </w:rPr>
        <w:t xml:space="preserve"> </w:t>
      </w:r>
      <w:r>
        <w:t>NPS</w:t>
      </w:r>
      <w:r>
        <w:rPr>
          <w:spacing w:val="-10"/>
        </w:rPr>
        <w:t xml:space="preserve"> </w:t>
      </w:r>
      <w:r>
        <w:t>MedicineWise</w:t>
      </w:r>
      <w:r>
        <w:rPr>
          <w:spacing w:val="-13"/>
        </w:rPr>
        <w:t xml:space="preserve"> </w:t>
      </w:r>
      <w:r>
        <w:t>and</w:t>
      </w:r>
      <w:r>
        <w:rPr>
          <w:spacing w:val="-13"/>
        </w:rPr>
        <w:t xml:space="preserve"> </w:t>
      </w:r>
      <w:r>
        <w:t>the</w:t>
      </w:r>
      <w:r>
        <w:rPr>
          <w:spacing w:val="-13"/>
        </w:rPr>
        <w:t xml:space="preserve"> </w:t>
      </w:r>
      <w:r>
        <w:t>Department</w:t>
      </w:r>
      <w:r>
        <w:rPr>
          <w:spacing w:val="-13"/>
        </w:rPr>
        <w:t xml:space="preserve"> </w:t>
      </w:r>
      <w:r>
        <w:t>raises</w:t>
      </w:r>
      <w:r>
        <w:rPr>
          <w:spacing w:val="-15"/>
        </w:rPr>
        <w:t xml:space="preserve"> </w:t>
      </w:r>
      <w:r>
        <w:t>the</w:t>
      </w:r>
      <w:r>
        <w:rPr>
          <w:spacing w:val="-13"/>
        </w:rPr>
        <w:t xml:space="preserve"> </w:t>
      </w:r>
      <w:r>
        <w:t xml:space="preserve">risk that the Department could double pay for services already funded through the Grant. Health portfolio-wide processes to mitigate this risk should be </w:t>
      </w:r>
      <w:r>
        <w:rPr>
          <w:spacing w:val="-2"/>
        </w:rPr>
        <w:t>explored.</w:t>
      </w:r>
    </w:p>
    <w:p w14:paraId="787FFE50" w14:textId="77777777" w:rsidR="00A808D5" w:rsidRDefault="00EC4B23">
      <w:pPr>
        <w:pStyle w:val="Heading2"/>
        <w:numPr>
          <w:ilvl w:val="2"/>
          <w:numId w:val="40"/>
        </w:numPr>
        <w:tabs>
          <w:tab w:val="left" w:pos="1941"/>
        </w:tabs>
        <w:spacing w:before="239"/>
      </w:pPr>
      <w:bookmarkStart w:id="780" w:name="_TOC_250027"/>
      <w:r>
        <w:rPr>
          <w:w w:val="105"/>
        </w:rPr>
        <w:t>Transparency</w:t>
      </w:r>
      <w:r>
        <w:rPr>
          <w:spacing w:val="5"/>
          <w:w w:val="105"/>
        </w:rPr>
        <w:t xml:space="preserve"> </w:t>
      </w:r>
      <w:r>
        <w:rPr>
          <w:w w:val="105"/>
        </w:rPr>
        <w:t>of Program</w:t>
      </w:r>
      <w:r>
        <w:rPr>
          <w:spacing w:val="3"/>
          <w:w w:val="105"/>
        </w:rPr>
        <w:t xml:space="preserve"> </w:t>
      </w:r>
      <w:bookmarkEnd w:id="780"/>
      <w:r>
        <w:rPr>
          <w:spacing w:val="-4"/>
          <w:w w:val="105"/>
        </w:rPr>
        <w:t>Costs</w:t>
      </w:r>
    </w:p>
    <w:p w14:paraId="614C4031" w14:textId="77777777" w:rsidR="00A808D5" w:rsidRDefault="00EC4B23">
      <w:pPr>
        <w:pStyle w:val="BodyText"/>
        <w:spacing w:before="238"/>
        <w:ind w:left="1219" w:right="1334"/>
        <w:jc w:val="both"/>
      </w:pPr>
      <w:bookmarkStart w:id="781" w:name="NPS_MedicineWise_advised_that_because_it"/>
      <w:bookmarkEnd w:id="781"/>
      <w:r>
        <w:t xml:space="preserve">NPS MedicineWise advised that because its therapeutic programs </w:t>
      </w:r>
      <w:r>
        <w:t>are multifaceted,</w:t>
      </w:r>
      <w:r>
        <w:rPr>
          <w:spacing w:val="-2"/>
        </w:rPr>
        <w:t xml:space="preserve"> </w:t>
      </w:r>
      <w:r>
        <w:t>the costs of</w:t>
      </w:r>
      <w:r>
        <w:rPr>
          <w:spacing w:val="-2"/>
        </w:rPr>
        <w:t xml:space="preserve"> </w:t>
      </w:r>
      <w:r>
        <w:t>a program are usually split across</w:t>
      </w:r>
      <w:r>
        <w:rPr>
          <w:spacing w:val="-3"/>
        </w:rPr>
        <w:t xml:space="preserve"> </w:t>
      </w:r>
      <w:r>
        <w:t>more than one Agreement activity, based on a determination by NPS MedicineWise as to which target group it considers benefits from the activity.</w:t>
      </w:r>
      <w:r>
        <w:rPr>
          <w:spacing w:val="40"/>
        </w:rPr>
        <w:t xml:space="preserve"> </w:t>
      </w:r>
      <w:r>
        <w:t>Costs are not reported to the Department base</w:t>
      </w:r>
      <w:r>
        <w:t>d on program deliverables but, rather, on the target group that is determined to benefit.</w:t>
      </w:r>
    </w:p>
    <w:p w14:paraId="45477ED4" w14:textId="77777777" w:rsidR="00A808D5" w:rsidRDefault="00EC4B23">
      <w:pPr>
        <w:pStyle w:val="BodyText"/>
        <w:spacing w:before="239"/>
        <w:ind w:left="1218" w:right="1333"/>
        <w:jc w:val="both"/>
      </w:pPr>
      <w:bookmarkStart w:id="782" w:name="NPS_MedicineWise_does_not_quantify_resou"/>
      <w:bookmarkEnd w:id="782"/>
      <w:r>
        <w:t xml:space="preserve">NPS MedicineWise does not quantify resources on a per program </w:t>
      </w:r>
      <w:proofErr w:type="gramStart"/>
      <w:r>
        <w:t>basis, unless</w:t>
      </w:r>
      <w:proofErr w:type="gramEnd"/>
      <w:r>
        <w:t xml:space="preserve"> a formal cost benefit analysis is undertaken.</w:t>
      </w:r>
      <w:r>
        <w:rPr>
          <w:spacing w:val="40"/>
        </w:rPr>
        <w:t xml:space="preserve"> </w:t>
      </w:r>
      <w:r>
        <w:t>NPS MedicineWise acquits program costs for e</w:t>
      </w:r>
      <w:r>
        <w:t>ach of the six activities at a macro level. Costs are</w:t>
      </w:r>
      <w:r>
        <w:rPr>
          <w:spacing w:val="-9"/>
        </w:rPr>
        <w:t xml:space="preserve"> </w:t>
      </w:r>
      <w:r>
        <w:t>not</w:t>
      </w:r>
      <w:r>
        <w:rPr>
          <w:spacing w:val="-9"/>
        </w:rPr>
        <w:t xml:space="preserve"> </w:t>
      </w:r>
      <w:r>
        <w:t>provided</w:t>
      </w:r>
      <w:r>
        <w:rPr>
          <w:spacing w:val="-9"/>
        </w:rPr>
        <w:t xml:space="preserve"> </w:t>
      </w:r>
      <w:r>
        <w:t>for</w:t>
      </w:r>
      <w:r>
        <w:rPr>
          <w:spacing w:val="-7"/>
        </w:rPr>
        <w:t xml:space="preserve"> </w:t>
      </w:r>
      <w:r>
        <w:t>specific</w:t>
      </w:r>
      <w:r>
        <w:rPr>
          <w:spacing w:val="-12"/>
        </w:rPr>
        <w:t xml:space="preserve"> </w:t>
      </w:r>
      <w:r>
        <w:t>programs</w:t>
      </w:r>
      <w:r>
        <w:rPr>
          <w:spacing w:val="-9"/>
        </w:rPr>
        <w:t xml:space="preserve"> </w:t>
      </w:r>
      <w:r>
        <w:t>or</w:t>
      </w:r>
      <w:r>
        <w:rPr>
          <w:spacing w:val="-12"/>
        </w:rPr>
        <w:t xml:space="preserve"> </w:t>
      </w:r>
      <w:r>
        <w:t>elements</w:t>
      </w:r>
      <w:r>
        <w:rPr>
          <w:spacing w:val="-10"/>
        </w:rPr>
        <w:t xml:space="preserve"> </w:t>
      </w:r>
      <w:r>
        <w:t>of</w:t>
      </w:r>
      <w:r>
        <w:rPr>
          <w:spacing w:val="-9"/>
        </w:rPr>
        <w:t xml:space="preserve"> </w:t>
      </w:r>
      <w:r>
        <w:t>programs,</w:t>
      </w:r>
      <w:r>
        <w:rPr>
          <w:spacing w:val="-10"/>
        </w:rPr>
        <w:t xml:space="preserve"> </w:t>
      </w:r>
      <w:r>
        <w:t>for</w:t>
      </w:r>
      <w:r>
        <w:rPr>
          <w:spacing w:val="-9"/>
        </w:rPr>
        <w:t xml:space="preserve"> </w:t>
      </w:r>
      <w:r>
        <w:t>example GP visits</w:t>
      </w:r>
      <w:r>
        <w:rPr>
          <w:spacing w:val="-2"/>
        </w:rPr>
        <w:t xml:space="preserve"> </w:t>
      </w:r>
      <w:r>
        <w:t>or</w:t>
      </w:r>
      <w:r>
        <w:rPr>
          <w:spacing w:val="-4"/>
        </w:rPr>
        <w:t xml:space="preserve"> </w:t>
      </w:r>
      <w:r>
        <w:t>clinical</w:t>
      </w:r>
      <w:r>
        <w:rPr>
          <w:spacing w:val="-1"/>
        </w:rPr>
        <w:t xml:space="preserve"> </w:t>
      </w:r>
      <w:r>
        <w:t>audits.</w:t>
      </w:r>
      <w:r>
        <w:rPr>
          <w:spacing w:val="80"/>
        </w:rPr>
        <w:t xml:space="preserve"> </w:t>
      </w:r>
      <w:r>
        <w:t>Fixed</w:t>
      </w:r>
      <w:r>
        <w:rPr>
          <w:spacing w:val="-4"/>
        </w:rPr>
        <w:t xml:space="preserve"> </w:t>
      </w:r>
      <w:r>
        <w:t>costs,</w:t>
      </w:r>
      <w:r>
        <w:rPr>
          <w:spacing w:val="-5"/>
        </w:rPr>
        <w:t xml:space="preserve"> </w:t>
      </w:r>
      <w:r>
        <w:t>or</w:t>
      </w:r>
      <w:r>
        <w:rPr>
          <w:spacing w:val="-4"/>
        </w:rPr>
        <w:t xml:space="preserve"> </w:t>
      </w:r>
      <w:r>
        <w:t>overhead</w:t>
      </w:r>
      <w:r>
        <w:rPr>
          <w:spacing w:val="-3"/>
        </w:rPr>
        <w:t xml:space="preserve"> </w:t>
      </w:r>
      <w:r>
        <w:t>costs,</w:t>
      </w:r>
      <w:r>
        <w:rPr>
          <w:spacing w:val="-5"/>
        </w:rPr>
        <w:t xml:space="preserve"> </w:t>
      </w:r>
      <w:r>
        <w:t>are</w:t>
      </w:r>
      <w:r>
        <w:rPr>
          <w:spacing w:val="-5"/>
        </w:rPr>
        <w:t xml:space="preserve"> </w:t>
      </w:r>
      <w:r>
        <w:t>allocated</w:t>
      </w:r>
      <w:r>
        <w:rPr>
          <w:spacing w:val="-3"/>
        </w:rPr>
        <w:t xml:space="preserve"> </w:t>
      </w:r>
      <w:r>
        <w:t>to each Agreement activity on a proportional basis. Tr</w:t>
      </w:r>
      <w:r>
        <w:t>ansparency in the reporting of NPS MedicineWise’s performance would be enhanced by a financial</w:t>
      </w:r>
      <w:r>
        <w:rPr>
          <w:spacing w:val="-13"/>
        </w:rPr>
        <w:t xml:space="preserve"> </w:t>
      </w:r>
      <w:r>
        <w:t>structure</w:t>
      </w:r>
      <w:r>
        <w:rPr>
          <w:spacing w:val="-10"/>
        </w:rPr>
        <w:t xml:space="preserve"> </w:t>
      </w:r>
      <w:r>
        <w:t>that</w:t>
      </w:r>
      <w:r>
        <w:rPr>
          <w:spacing w:val="-10"/>
        </w:rPr>
        <w:t xml:space="preserve"> </w:t>
      </w:r>
      <w:r>
        <w:t>reported</w:t>
      </w:r>
      <w:r>
        <w:rPr>
          <w:spacing w:val="-10"/>
        </w:rPr>
        <w:t xml:space="preserve"> </w:t>
      </w:r>
      <w:r>
        <w:t>the</w:t>
      </w:r>
      <w:r>
        <w:rPr>
          <w:spacing w:val="-10"/>
        </w:rPr>
        <w:t xml:space="preserve"> </w:t>
      </w:r>
      <w:r>
        <w:t>costs</w:t>
      </w:r>
      <w:r>
        <w:rPr>
          <w:spacing w:val="-11"/>
        </w:rPr>
        <w:t xml:space="preserve"> </w:t>
      </w:r>
      <w:r>
        <w:t>of</w:t>
      </w:r>
      <w:r>
        <w:rPr>
          <w:spacing w:val="-10"/>
        </w:rPr>
        <w:t xml:space="preserve"> </w:t>
      </w:r>
      <w:r>
        <w:t>all</w:t>
      </w:r>
      <w:r>
        <w:rPr>
          <w:spacing w:val="-9"/>
        </w:rPr>
        <w:t xml:space="preserve"> </w:t>
      </w:r>
      <w:r>
        <w:t>programs</w:t>
      </w:r>
      <w:r>
        <w:rPr>
          <w:spacing w:val="-9"/>
        </w:rPr>
        <w:t xml:space="preserve"> </w:t>
      </w:r>
      <w:r>
        <w:t>including</w:t>
      </w:r>
      <w:r>
        <w:rPr>
          <w:spacing w:val="-8"/>
        </w:rPr>
        <w:t xml:space="preserve"> </w:t>
      </w:r>
      <w:r>
        <w:t>specific elements</w:t>
      </w:r>
      <w:r>
        <w:rPr>
          <w:spacing w:val="-14"/>
        </w:rPr>
        <w:t xml:space="preserve"> </w:t>
      </w:r>
      <w:r>
        <w:t>of</w:t>
      </w:r>
      <w:r>
        <w:rPr>
          <w:spacing w:val="-16"/>
        </w:rPr>
        <w:t xml:space="preserve"> </w:t>
      </w:r>
      <w:r>
        <w:t>multi-faceted</w:t>
      </w:r>
      <w:r>
        <w:rPr>
          <w:spacing w:val="-17"/>
        </w:rPr>
        <w:t xml:space="preserve"> </w:t>
      </w:r>
      <w:r>
        <w:t>programs.</w:t>
      </w:r>
      <w:r>
        <w:rPr>
          <w:spacing w:val="-14"/>
        </w:rPr>
        <w:t xml:space="preserve"> </w:t>
      </w:r>
      <w:r>
        <w:t>Specific</w:t>
      </w:r>
      <w:r>
        <w:rPr>
          <w:spacing w:val="-13"/>
        </w:rPr>
        <w:t xml:space="preserve"> </w:t>
      </w:r>
      <w:r>
        <w:t>program</w:t>
      </w:r>
      <w:r>
        <w:rPr>
          <w:spacing w:val="-12"/>
        </w:rPr>
        <w:t xml:space="preserve"> </w:t>
      </w:r>
      <w:r>
        <w:t>costs</w:t>
      </w:r>
      <w:r>
        <w:rPr>
          <w:spacing w:val="-14"/>
        </w:rPr>
        <w:t xml:space="preserve"> </w:t>
      </w:r>
      <w:r>
        <w:t>are</w:t>
      </w:r>
      <w:r>
        <w:rPr>
          <w:spacing w:val="-12"/>
        </w:rPr>
        <w:t xml:space="preserve"> </w:t>
      </w:r>
      <w:r>
        <w:t>contained</w:t>
      </w:r>
      <w:r>
        <w:rPr>
          <w:spacing w:val="-17"/>
        </w:rPr>
        <w:t xml:space="preserve"> </w:t>
      </w:r>
      <w:r>
        <w:t xml:space="preserve">in </w:t>
      </w:r>
      <w:proofErr w:type="gramStart"/>
      <w:r>
        <w:t>the</w:t>
      </w:r>
      <w:r>
        <w:rPr>
          <w:spacing w:val="43"/>
        </w:rPr>
        <w:t xml:space="preserve">  </w:t>
      </w:r>
      <w:r>
        <w:t>Economic</w:t>
      </w:r>
      <w:proofErr w:type="gramEnd"/>
      <w:r>
        <w:rPr>
          <w:spacing w:val="43"/>
        </w:rPr>
        <w:t xml:space="preserve">  </w:t>
      </w:r>
      <w:r>
        <w:t>Evaluation</w:t>
      </w:r>
      <w:r>
        <w:rPr>
          <w:spacing w:val="44"/>
        </w:rPr>
        <w:t xml:space="preserve">  </w:t>
      </w:r>
      <w:r>
        <w:t>of</w:t>
      </w:r>
      <w:r>
        <w:rPr>
          <w:spacing w:val="42"/>
        </w:rPr>
        <w:t xml:space="preserve">  </w:t>
      </w:r>
      <w:r>
        <w:t>therapeutic</w:t>
      </w:r>
      <w:r>
        <w:rPr>
          <w:spacing w:val="44"/>
        </w:rPr>
        <w:t xml:space="preserve">  </w:t>
      </w:r>
      <w:r>
        <w:t>programs.</w:t>
      </w:r>
      <w:r>
        <w:rPr>
          <w:spacing w:val="43"/>
        </w:rPr>
        <w:t xml:space="preserve">  </w:t>
      </w:r>
      <w:proofErr w:type="gramStart"/>
      <w:r>
        <w:t>However</w:t>
      </w:r>
      <w:r>
        <w:rPr>
          <w:spacing w:val="42"/>
        </w:rPr>
        <w:t xml:space="preserve">  </w:t>
      </w:r>
      <w:r>
        <w:rPr>
          <w:spacing w:val="-5"/>
        </w:rPr>
        <w:t>NPS</w:t>
      </w:r>
      <w:proofErr w:type="gramEnd"/>
    </w:p>
    <w:p w14:paraId="62D95B7D" w14:textId="77777777" w:rsidR="00A808D5" w:rsidRDefault="00A808D5">
      <w:pPr>
        <w:jc w:val="both"/>
        <w:sectPr w:rsidR="00A808D5">
          <w:pgSz w:w="11910" w:h="16840"/>
          <w:pgMar w:top="1660" w:right="460" w:bottom="1000" w:left="580" w:header="709" w:footer="808" w:gutter="0"/>
          <w:cols w:space="720"/>
        </w:sectPr>
      </w:pPr>
    </w:p>
    <w:p w14:paraId="4797A765" w14:textId="77777777" w:rsidR="00A808D5" w:rsidRDefault="00EC4B23">
      <w:pPr>
        <w:pStyle w:val="BodyText"/>
        <w:spacing w:before="103"/>
        <w:ind w:left="1219" w:right="1337"/>
        <w:jc w:val="both"/>
      </w:pPr>
      <w:bookmarkStart w:id="783" w:name="MedicineWise_is_only_required_to_deliver"/>
      <w:bookmarkEnd w:id="783"/>
      <w:r>
        <w:lastRenderedPageBreak/>
        <w:t xml:space="preserve">MedicineWise is only required to deliver one Economic Evaluation a year and these focus on programs delivered some years before the report is </w:t>
      </w:r>
      <w:r>
        <w:rPr>
          <w:spacing w:val="-2"/>
        </w:rPr>
        <w:t>completed.</w:t>
      </w:r>
    </w:p>
    <w:p w14:paraId="1FFDB77E" w14:textId="77777777" w:rsidR="00A808D5" w:rsidRDefault="00EC4B23">
      <w:pPr>
        <w:pStyle w:val="BodyText"/>
        <w:spacing w:before="241"/>
        <w:ind w:left="1219" w:right="1334"/>
        <w:jc w:val="both"/>
      </w:pPr>
      <w:bookmarkStart w:id="784" w:name="The_Department_should_require_greater_vi"/>
      <w:bookmarkEnd w:id="784"/>
      <w:r>
        <w:t xml:space="preserve">The Department should </w:t>
      </w:r>
      <w:r>
        <w:t>require greater visibility of the costs of the programs it funds.</w:t>
      </w:r>
      <w:r>
        <w:rPr>
          <w:spacing w:val="40"/>
        </w:rPr>
        <w:t xml:space="preserve"> </w:t>
      </w:r>
      <w:r>
        <w:t>Aside from selective and dated costs detailed in Evaluation Reports, it is not possible to calculate what the costs of all the services</w:t>
      </w:r>
      <w:r>
        <w:rPr>
          <w:spacing w:val="-8"/>
        </w:rPr>
        <w:t xml:space="preserve"> </w:t>
      </w:r>
      <w:r>
        <w:t>the</w:t>
      </w:r>
      <w:r>
        <w:rPr>
          <w:spacing w:val="-8"/>
        </w:rPr>
        <w:t xml:space="preserve"> </w:t>
      </w:r>
      <w:r>
        <w:t>QUME</w:t>
      </w:r>
      <w:r>
        <w:rPr>
          <w:spacing w:val="-13"/>
        </w:rPr>
        <w:t xml:space="preserve"> </w:t>
      </w:r>
      <w:r>
        <w:t>Grant</w:t>
      </w:r>
      <w:r>
        <w:rPr>
          <w:spacing w:val="-8"/>
        </w:rPr>
        <w:t xml:space="preserve"> </w:t>
      </w:r>
      <w:r>
        <w:t>has</w:t>
      </w:r>
      <w:r>
        <w:rPr>
          <w:spacing w:val="-6"/>
        </w:rPr>
        <w:t xml:space="preserve"> </w:t>
      </w:r>
      <w:r>
        <w:t>funded.</w:t>
      </w:r>
      <w:r>
        <w:rPr>
          <w:spacing w:val="-8"/>
        </w:rPr>
        <w:t xml:space="preserve"> </w:t>
      </w:r>
      <w:r>
        <w:t>Any</w:t>
      </w:r>
      <w:r>
        <w:rPr>
          <w:spacing w:val="-12"/>
        </w:rPr>
        <w:t xml:space="preserve"> </w:t>
      </w:r>
      <w:r>
        <w:t>future</w:t>
      </w:r>
      <w:r>
        <w:rPr>
          <w:spacing w:val="-8"/>
        </w:rPr>
        <w:t xml:space="preserve"> </w:t>
      </w:r>
      <w:r>
        <w:t>grant</w:t>
      </w:r>
      <w:r>
        <w:rPr>
          <w:spacing w:val="-8"/>
        </w:rPr>
        <w:t xml:space="preserve"> </w:t>
      </w:r>
      <w:r>
        <w:t>agreements</w:t>
      </w:r>
      <w:r>
        <w:rPr>
          <w:spacing w:val="-10"/>
        </w:rPr>
        <w:t xml:space="preserve"> </w:t>
      </w:r>
      <w:r>
        <w:t>should include a requirement for NPS MedicineWise to transparently report the costs of designing and implementing a program separately to the fixed administrative costs of running NPS MedicineWise.</w:t>
      </w:r>
      <w:r>
        <w:rPr>
          <w:spacing w:val="40"/>
        </w:rPr>
        <w:t xml:space="preserve"> </w:t>
      </w:r>
      <w:r>
        <w:t>The annual activity plans should include budgets for each</w:t>
      </w:r>
      <w:r>
        <w:t xml:space="preserve"> program.</w:t>
      </w:r>
    </w:p>
    <w:p w14:paraId="63752288" w14:textId="77777777" w:rsidR="00A808D5" w:rsidRDefault="00A808D5">
      <w:pPr>
        <w:pStyle w:val="BodyText"/>
        <w:spacing w:before="11"/>
        <w:rPr>
          <w:sz w:val="19"/>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549A7C72" w14:textId="77777777">
        <w:trPr>
          <w:trHeight w:val="308"/>
        </w:trPr>
        <w:tc>
          <w:tcPr>
            <w:tcW w:w="8206" w:type="dxa"/>
            <w:tcBorders>
              <w:bottom w:val="nil"/>
            </w:tcBorders>
            <w:shd w:val="clear" w:color="auto" w:fill="D9D9D9"/>
          </w:tcPr>
          <w:p w14:paraId="1FBA995E" w14:textId="77777777" w:rsidR="00A808D5" w:rsidRDefault="00EC4B23">
            <w:pPr>
              <w:pStyle w:val="TableParagraph"/>
              <w:tabs>
                <w:tab w:val="left" w:pos="2648"/>
              </w:tabs>
              <w:spacing w:before="19" w:line="270" w:lineRule="exact"/>
              <w:ind w:left="128"/>
              <w:rPr>
                <w:sz w:val="24"/>
              </w:rPr>
            </w:pPr>
            <w:bookmarkStart w:id="785" w:name="Recommendation._The_Grant_Agreement_shou"/>
            <w:bookmarkEnd w:id="785"/>
            <w:r>
              <w:rPr>
                <w:spacing w:val="-2"/>
                <w:sz w:val="24"/>
              </w:rPr>
              <w:t>Recommendation.</w:t>
            </w:r>
            <w:r>
              <w:rPr>
                <w:sz w:val="24"/>
              </w:rPr>
              <w:tab/>
              <w:t>The</w:t>
            </w:r>
            <w:r>
              <w:rPr>
                <w:spacing w:val="-4"/>
                <w:sz w:val="24"/>
              </w:rPr>
              <w:t xml:space="preserve"> </w:t>
            </w:r>
            <w:r>
              <w:rPr>
                <w:sz w:val="24"/>
              </w:rPr>
              <w:t>Grant</w:t>
            </w:r>
            <w:r>
              <w:rPr>
                <w:spacing w:val="-6"/>
                <w:sz w:val="24"/>
              </w:rPr>
              <w:t xml:space="preserve"> </w:t>
            </w:r>
            <w:r>
              <w:rPr>
                <w:sz w:val="24"/>
              </w:rPr>
              <w:t>Agreement</w:t>
            </w:r>
            <w:r>
              <w:rPr>
                <w:spacing w:val="-4"/>
                <w:sz w:val="24"/>
              </w:rPr>
              <w:t xml:space="preserve"> </w:t>
            </w:r>
            <w:r>
              <w:rPr>
                <w:sz w:val="24"/>
              </w:rPr>
              <w:t>should</w:t>
            </w:r>
            <w:r>
              <w:rPr>
                <w:spacing w:val="-6"/>
                <w:sz w:val="24"/>
              </w:rPr>
              <w:t xml:space="preserve"> </w:t>
            </w:r>
            <w:r>
              <w:rPr>
                <w:sz w:val="24"/>
              </w:rPr>
              <w:t>require</w:t>
            </w:r>
            <w:r>
              <w:rPr>
                <w:spacing w:val="-4"/>
                <w:sz w:val="24"/>
              </w:rPr>
              <w:t xml:space="preserve"> </w:t>
            </w:r>
            <w:r>
              <w:rPr>
                <w:sz w:val="24"/>
              </w:rPr>
              <w:t>that,</w:t>
            </w:r>
            <w:r>
              <w:rPr>
                <w:spacing w:val="-8"/>
                <w:sz w:val="24"/>
              </w:rPr>
              <w:t xml:space="preserve"> </w:t>
            </w:r>
            <w:r>
              <w:rPr>
                <w:sz w:val="24"/>
              </w:rPr>
              <w:t>at</w:t>
            </w:r>
            <w:r>
              <w:rPr>
                <w:spacing w:val="-1"/>
                <w:sz w:val="24"/>
              </w:rPr>
              <w:t xml:space="preserve"> </w:t>
            </w:r>
            <w:r>
              <w:rPr>
                <w:spacing w:val="-5"/>
                <w:sz w:val="24"/>
              </w:rPr>
              <w:t>the</w:t>
            </w:r>
          </w:p>
        </w:tc>
      </w:tr>
      <w:tr w:rsidR="00A808D5" w14:paraId="65BD98FB" w14:textId="77777777">
        <w:trPr>
          <w:trHeight w:val="289"/>
        </w:trPr>
        <w:tc>
          <w:tcPr>
            <w:tcW w:w="8206" w:type="dxa"/>
            <w:tcBorders>
              <w:top w:val="nil"/>
              <w:bottom w:val="nil"/>
            </w:tcBorders>
            <w:shd w:val="clear" w:color="auto" w:fill="D9D9D9"/>
          </w:tcPr>
          <w:p w14:paraId="45A4FE53" w14:textId="77777777" w:rsidR="00A808D5" w:rsidRDefault="00EC4B23">
            <w:pPr>
              <w:pStyle w:val="TableParagraph"/>
              <w:spacing w:before="1" w:line="268" w:lineRule="exact"/>
              <w:ind w:left="128"/>
              <w:rPr>
                <w:sz w:val="24"/>
              </w:rPr>
            </w:pPr>
            <w:bookmarkStart w:id="786" w:name="beginning_of_each_year,_NPS_MedicineWise"/>
            <w:bookmarkStart w:id="787" w:name="available_the_Grant_activities_proposed_"/>
            <w:bookmarkEnd w:id="786"/>
            <w:bookmarkEnd w:id="787"/>
            <w:r>
              <w:rPr>
                <w:sz w:val="24"/>
              </w:rPr>
              <w:t>beginning</w:t>
            </w:r>
            <w:r>
              <w:rPr>
                <w:spacing w:val="-2"/>
                <w:sz w:val="24"/>
              </w:rPr>
              <w:t xml:space="preserve"> </w:t>
            </w:r>
            <w:r>
              <w:rPr>
                <w:sz w:val="24"/>
              </w:rPr>
              <w:t>of</w:t>
            </w:r>
            <w:r>
              <w:rPr>
                <w:spacing w:val="2"/>
                <w:sz w:val="24"/>
              </w:rPr>
              <w:t xml:space="preserve"> </w:t>
            </w:r>
            <w:r>
              <w:rPr>
                <w:sz w:val="24"/>
              </w:rPr>
              <w:t>each</w:t>
            </w:r>
            <w:r>
              <w:rPr>
                <w:spacing w:val="-3"/>
                <w:sz w:val="24"/>
              </w:rPr>
              <w:t xml:space="preserve"> </w:t>
            </w:r>
            <w:r>
              <w:rPr>
                <w:sz w:val="24"/>
              </w:rPr>
              <w:t>year,</w:t>
            </w:r>
            <w:r>
              <w:rPr>
                <w:spacing w:val="1"/>
                <w:sz w:val="24"/>
              </w:rPr>
              <w:t xml:space="preserve"> </w:t>
            </w:r>
            <w:r>
              <w:rPr>
                <w:sz w:val="24"/>
              </w:rPr>
              <w:t>NPS</w:t>
            </w:r>
            <w:r>
              <w:rPr>
                <w:spacing w:val="5"/>
                <w:sz w:val="24"/>
              </w:rPr>
              <w:t xml:space="preserve"> </w:t>
            </w:r>
            <w:r>
              <w:rPr>
                <w:sz w:val="24"/>
              </w:rPr>
              <w:t>MedicineWise</w:t>
            </w:r>
            <w:r>
              <w:rPr>
                <w:spacing w:val="-2"/>
                <w:sz w:val="24"/>
              </w:rPr>
              <w:t xml:space="preserve"> </w:t>
            </w:r>
            <w:r>
              <w:rPr>
                <w:sz w:val="24"/>
              </w:rPr>
              <w:t>is required</w:t>
            </w:r>
            <w:r>
              <w:rPr>
                <w:spacing w:val="-1"/>
                <w:sz w:val="24"/>
              </w:rPr>
              <w:t xml:space="preserve"> </w:t>
            </w:r>
            <w:r>
              <w:rPr>
                <w:sz w:val="24"/>
              </w:rPr>
              <w:t>to</w:t>
            </w:r>
            <w:r>
              <w:rPr>
                <w:spacing w:val="2"/>
                <w:sz w:val="24"/>
              </w:rPr>
              <w:t xml:space="preserve"> </w:t>
            </w:r>
            <w:r>
              <w:rPr>
                <w:sz w:val="24"/>
              </w:rPr>
              <w:t xml:space="preserve">make </w:t>
            </w:r>
            <w:r>
              <w:rPr>
                <w:spacing w:val="-2"/>
                <w:sz w:val="24"/>
              </w:rPr>
              <w:t>publicly</w:t>
            </w:r>
          </w:p>
        </w:tc>
      </w:tr>
      <w:tr w:rsidR="00A808D5" w14:paraId="407CC42F" w14:textId="77777777">
        <w:trPr>
          <w:trHeight w:val="288"/>
        </w:trPr>
        <w:tc>
          <w:tcPr>
            <w:tcW w:w="8206" w:type="dxa"/>
            <w:tcBorders>
              <w:top w:val="nil"/>
              <w:bottom w:val="nil"/>
            </w:tcBorders>
            <w:shd w:val="clear" w:color="auto" w:fill="D9D9D9"/>
          </w:tcPr>
          <w:p w14:paraId="35A2C56D" w14:textId="77777777" w:rsidR="00A808D5" w:rsidRDefault="00EC4B23">
            <w:pPr>
              <w:pStyle w:val="TableParagraph"/>
              <w:spacing w:line="268" w:lineRule="exact"/>
              <w:ind w:left="128"/>
              <w:rPr>
                <w:sz w:val="24"/>
              </w:rPr>
            </w:pPr>
            <w:r>
              <w:rPr>
                <w:sz w:val="24"/>
              </w:rPr>
              <w:t>available</w:t>
            </w:r>
            <w:r>
              <w:rPr>
                <w:spacing w:val="-5"/>
                <w:sz w:val="24"/>
              </w:rPr>
              <w:t xml:space="preserve"> </w:t>
            </w:r>
            <w:r>
              <w:rPr>
                <w:sz w:val="24"/>
              </w:rPr>
              <w:t>the</w:t>
            </w:r>
            <w:r>
              <w:rPr>
                <w:spacing w:val="-1"/>
                <w:sz w:val="24"/>
              </w:rPr>
              <w:t xml:space="preserve"> </w:t>
            </w:r>
            <w:r>
              <w:rPr>
                <w:sz w:val="24"/>
              </w:rPr>
              <w:t>Grant</w:t>
            </w:r>
            <w:r>
              <w:rPr>
                <w:spacing w:val="-4"/>
                <w:sz w:val="24"/>
              </w:rPr>
              <w:t xml:space="preserve"> </w:t>
            </w:r>
            <w:r>
              <w:rPr>
                <w:sz w:val="24"/>
              </w:rPr>
              <w:t>activities</w:t>
            </w:r>
            <w:r>
              <w:rPr>
                <w:spacing w:val="-2"/>
                <w:sz w:val="24"/>
              </w:rPr>
              <w:t xml:space="preserve"> </w:t>
            </w:r>
            <w:r>
              <w:rPr>
                <w:sz w:val="24"/>
              </w:rPr>
              <w:t>proposed</w:t>
            </w:r>
            <w:r>
              <w:rPr>
                <w:spacing w:val="-3"/>
                <w:sz w:val="24"/>
              </w:rPr>
              <w:t xml:space="preserve"> </w:t>
            </w:r>
            <w:r>
              <w:rPr>
                <w:sz w:val="24"/>
              </w:rPr>
              <w:t>for</w:t>
            </w:r>
            <w:r>
              <w:rPr>
                <w:spacing w:val="-1"/>
                <w:sz w:val="24"/>
              </w:rPr>
              <w:t xml:space="preserve"> </w:t>
            </w:r>
            <w:r>
              <w:rPr>
                <w:sz w:val="24"/>
              </w:rPr>
              <w:t>the</w:t>
            </w:r>
            <w:r>
              <w:rPr>
                <w:spacing w:val="-3"/>
                <w:sz w:val="24"/>
              </w:rPr>
              <w:t xml:space="preserve"> </w:t>
            </w:r>
            <w:r>
              <w:rPr>
                <w:sz w:val="24"/>
              </w:rPr>
              <w:t>next</w:t>
            </w:r>
            <w:r>
              <w:rPr>
                <w:spacing w:val="-2"/>
                <w:sz w:val="24"/>
              </w:rPr>
              <w:t xml:space="preserve"> </w:t>
            </w:r>
            <w:r>
              <w:rPr>
                <w:sz w:val="24"/>
              </w:rPr>
              <w:t>year</w:t>
            </w:r>
            <w:r>
              <w:rPr>
                <w:spacing w:val="-2"/>
                <w:sz w:val="24"/>
              </w:rPr>
              <w:t xml:space="preserve"> including:</w:t>
            </w:r>
          </w:p>
        </w:tc>
      </w:tr>
      <w:tr w:rsidR="00A808D5" w14:paraId="5F2B0358" w14:textId="77777777">
        <w:trPr>
          <w:trHeight w:val="288"/>
        </w:trPr>
        <w:tc>
          <w:tcPr>
            <w:tcW w:w="8206" w:type="dxa"/>
            <w:tcBorders>
              <w:top w:val="nil"/>
              <w:bottom w:val="nil"/>
            </w:tcBorders>
            <w:shd w:val="clear" w:color="auto" w:fill="D9D9D9"/>
          </w:tcPr>
          <w:p w14:paraId="0D7F13E5" w14:textId="77777777" w:rsidR="00A808D5" w:rsidRDefault="00EC4B23">
            <w:pPr>
              <w:pStyle w:val="TableParagraph"/>
              <w:spacing w:line="268" w:lineRule="exact"/>
              <w:ind w:left="128"/>
              <w:rPr>
                <w:sz w:val="24"/>
              </w:rPr>
            </w:pPr>
            <w:bookmarkStart w:id="788" w:name="(a)_the_objectives_for_those_activities;"/>
            <w:bookmarkEnd w:id="788"/>
            <w:r>
              <w:rPr>
                <w:sz w:val="24"/>
              </w:rPr>
              <w:t>(a)</w:t>
            </w:r>
            <w:r>
              <w:rPr>
                <w:spacing w:val="-2"/>
                <w:sz w:val="24"/>
              </w:rPr>
              <w:t xml:space="preserve"> </w:t>
            </w:r>
            <w:r>
              <w:rPr>
                <w:sz w:val="24"/>
              </w:rPr>
              <w:t>the</w:t>
            </w:r>
            <w:r>
              <w:rPr>
                <w:spacing w:val="-2"/>
                <w:sz w:val="24"/>
              </w:rPr>
              <w:t xml:space="preserve"> </w:t>
            </w:r>
            <w:r>
              <w:rPr>
                <w:sz w:val="24"/>
              </w:rPr>
              <w:t>objectives</w:t>
            </w:r>
            <w:r>
              <w:rPr>
                <w:spacing w:val="-2"/>
                <w:sz w:val="24"/>
              </w:rPr>
              <w:t xml:space="preserve"> </w:t>
            </w:r>
            <w:r>
              <w:rPr>
                <w:sz w:val="24"/>
              </w:rPr>
              <w:t>for</w:t>
            </w:r>
            <w:r>
              <w:rPr>
                <w:spacing w:val="-1"/>
                <w:sz w:val="24"/>
              </w:rPr>
              <w:t xml:space="preserve"> </w:t>
            </w:r>
            <w:r>
              <w:rPr>
                <w:sz w:val="24"/>
              </w:rPr>
              <w:t>those</w:t>
            </w:r>
            <w:r>
              <w:rPr>
                <w:spacing w:val="-2"/>
                <w:sz w:val="24"/>
              </w:rPr>
              <w:t xml:space="preserve"> activities;</w:t>
            </w:r>
          </w:p>
        </w:tc>
      </w:tr>
      <w:tr w:rsidR="00A808D5" w14:paraId="09048A97" w14:textId="77777777">
        <w:trPr>
          <w:trHeight w:val="289"/>
        </w:trPr>
        <w:tc>
          <w:tcPr>
            <w:tcW w:w="8206" w:type="dxa"/>
            <w:tcBorders>
              <w:top w:val="nil"/>
              <w:bottom w:val="nil"/>
            </w:tcBorders>
            <w:shd w:val="clear" w:color="auto" w:fill="D9D9D9"/>
          </w:tcPr>
          <w:p w14:paraId="102C27EE" w14:textId="77777777" w:rsidR="00A808D5" w:rsidRDefault="00EC4B23">
            <w:pPr>
              <w:pStyle w:val="TableParagraph"/>
              <w:spacing w:line="269" w:lineRule="exact"/>
              <w:ind w:left="128"/>
              <w:rPr>
                <w:sz w:val="24"/>
              </w:rPr>
            </w:pPr>
            <w:bookmarkStart w:id="789" w:name="(b)_the_anticipated_costs_of_the_program"/>
            <w:bookmarkStart w:id="790" w:name="(c)_the_anticipated_savings_(if_applicab"/>
            <w:bookmarkEnd w:id="789"/>
            <w:bookmarkEnd w:id="790"/>
            <w:r>
              <w:rPr>
                <w:sz w:val="24"/>
              </w:rPr>
              <w:t>(b)</w:t>
            </w:r>
            <w:r>
              <w:rPr>
                <w:spacing w:val="-2"/>
                <w:sz w:val="24"/>
              </w:rPr>
              <w:t xml:space="preserve"> </w:t>
            </w:r>
            <w:r>
              <w:rPr>
                <w:sz w:val="24"/>
              </w:rPr>
              <w:t>the</w:t>
            </w:r>
            <w:r>
              <w:rPr>
                <w:spacing w:val="-3"/>
                <w:sz w:val="24"/>
              </w:rPr>
              <w:t xml:space="preserve"> </w:t>
            </w:r>
            <w:r>
              <w:rPr>
                <w:sz w:val="24"/>
              </w:rPr>
              <w:t>anticipated</w:t>
            </w:r>
            <w:r>
              <w:rPr>
                <w:spacing w:val="-3"/>
                <w:sz w:val="24"/>
              </w:rPr>
              <w:t xml:space="preserve"> </w:t>
            </w:r>
            <w:r>
              <w:rPr>
                <w:sz w:val="24"/>
              </w:rPr>
              <w:t>costs</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z w:val="24"/>
              </w:rPr>
              <w:t>programs;</w:t>
            </w:r>
            <w:r>
              <w:rPr>
                <w:spacing w:val="-2"/>
                <w:sz w:val="24"/>
              </w:rPr>
              <w:t xml:space="preserve"> </w:t>
            </w:r>
            <w:r>
              <w:rPr>
                <w:spacing w:val="-5"/>
                <w:sz w:val="24"/>
              </w:rPr>
              <w:t>and</w:t>
            </w:r>
          </w:p>
        </w:tc>
      </w:tr>
      <w:tr w:rsidR="00A808D5" w14:paraId="189A5AE9" w14:textId="77777777">
        <w:trPr>
          <w:trHeight w:val="310"/>
        </w:trPr>
        <w:tc>
          <w:tcPr>
            <w:tcW w:w="8206" w:type="dxa"/>
            <w:tcBorders>
              <w:top w:val="nil"/>
            </w:tcBorders>
            <w:shd w:val="clear" w:color="auto" w:fill="D9D9D9"/>
          </w:tcPr>
          <w:p w14:paraId="0E456E04" w14:textId="77777777" w:rsidR="00A808D5" w:rsidRDefault="00EC4B23">
            <w:pPr>
              <w:pStyle w:val="TableParagraph"/>
              <w:spacing w:before="1"/>
              <w:ind w:left="129"/>
              <w:rPr>
                <w:sz w:val="24"/>
              </w:rPr>
            </w:pPr>
            <w:r>
              <w:rPr>
                <w:sz w:val="24"/>
              </w:rPr>
              <w:t>(c)</w:t>
            </w:r>
            <w:r>
              <w:rPr>
                <w:spacing w:val="23"/>
                <w:sz w:val="24"/>
              </w:rPr>
              <w:t xml:space="preserve"> </w:t>
            </w:r>
            <w:r>
              <w:rPr>
                <w:sz w:val="24"/>
              </w:rPr>
              <w:t>the</w:t>
            </w:r>
            <w:r>
              <w:rPr>
                <w:spacing w:val="-3"/>
                <w:sz w:val="24"/>
              </w:rPr>
              <w:t xml:space="preserve"> </w:t>
            </w:r>
            <w:r>
              <w:rPr>
                <w:sz w:val="24"/>
              </w:rPr>
              <w:t>anticipated</w:t>
            </w:r>
            <w:r>
              <w:rPr>
                <w:spacing w:val="-3"/>
                <w:sz w:val="24"/>
              </w:rPr>
              <w:t xml:space="preserve"> </w:t>
            </w:r>
            <w:r>
              <w:rPr>
                <w:sz w:val="24"/>
              </w:rPr>
              <w:t>savings</w:t>
            </w:r>
            <w:r>
              <w:rPr>
                <w:spacing w:val="-1"/>
                <w:sz w:val="24"/>
              </w:rPr>
              <w:t xml:space="preserve"> </w:t>
            </w:r>
            <w:r>
              <w:rPr>
                <w:sz w:val="24"/>
              </w:rPr>
              <w:t>(if</w:t>
            </w:r>
            <w:r>
              <w:rPr>
                <w:spacing w:val="-4"/>
                <w:sz w:val="24"/>
              </w:rPr>
              <w:t xml:space="preserve"> </w:t>
            </w:r>
            <w:r>
              <w:rPr>
                <w:spacing w:val="-2"/>
                <w:sz w:val="24"/>
              </w:rPr>
              <w:t>applicable).</w:t>
            </w:r>
          </w:p>
        </w:tc>
      </w:tr>
    </w:tbl>
    <w:p w14:paraId="749E4CBF" w14:textId="77777777" w:rsidR="00A808D5" w:rsidRDefault="00EC4B23">
      <w:pPr>
        <w:pStyle w:val="Heading2"/>
        <w:numPr>
          <w:ilvl w:val="1"/>
          <w:numId w:val="45"/>
        </w:numPr>
        <w:tabs>
          <w:tab w:val="left" w:pos="1795"/>
          <w:tab w:val="left" w:pos="1797"/>
        </w:tabs>
        <w:rPr>
          <w:color w:val="2D74B5"/>
        </w:rPr>
      </w:pPr>
      <w:bookmarkStart w:id="791" w:name="_TOC_250026"/>
      <w:r>
        <w:rPr>
          <w:color w:val="2D74B5"/>
          <w:w w:val="105"/>
        </w:rPr>
        <w:t>Program</w:t>
      </w:r>
      <w:r>
        <w:rPr>
          <w:color w:val="2D74B5"/>
          <w:spacing w:val="18"/>
          <w:w w:val="105"/>
        </w:rPr>
        <w:t xml:space="preserve"> </w:t>
      </w:r>
      <w:r>
        <w:rPr>
          <w:color w:val="2D74B5"/>
          <w:w w:val="105"/>
        </w:rPr>
        <w:t>Selection,</w:t>
      </w:r>
      <w:r>
        <w:rPr>
          <w:color w:val="2D74B5"/>
          <w:spacing w:val="18"/>
          <w:w w:val="105"/>
        </w:rPr>
        <w:t xml:space="preserve"> </w:t>
      </w:r>
      <w:proofErr w:type="gramStart"/>
      <w:r>
        <w:rPr>
          <w:color w:val="2D74B5"/>
          <w:w w:val="105"/>
        </w:rPr>
        <w:t>Development</w:t>
      </w:r>
      <w:proofErr w:type="gramEnd"/>
      <w:r>
        <w:rPr>
          <w:color w:val="2D74B5"/>
          <w:spacing w:val="18"/>
          <w:w w:val="105"/>
        </w:rPr>
        <w:t xml:space="preserve"> </w:t>
      </w:r>
      <w:r>
        <w:rPr>
          <w:color w:val="2D74B5"/>
          <w:w w:val="105"/>
        </w:rPr>
        <w:t>and</w:t>
      </w:r>
      <w:r>
        <w:rPr>
          <w:color w:val="2D74B5"/>
          <w:spacing w:val="17"/>
          <w:w w:val="105"/>
        </w:rPr>
        <w:t xml:space="preserve"> </w:t>
      </w:r>
      <w:bookmarkEnd w:id="791"/>
      <w:r>
        <w:rPr>
          <w:color w:val="2D74B5"/>
          <w:spacing w:val="-2"/>
          <w:w w:val="105"/>
        </w:rPr>
        <w:t>Implementation</w:t>
      </w:r>
    </w:p>
    <w:p w14:paraId="77F32CC0" w14:textId="77777777" w:rsidR="00A808D5" w:rsidRDefault="00EC4B23">
      <w:pPr>
        <w:pStyle w:val="Heading2"/>
        <w:numPr>
          <w:ilvl w:val="2"/>
          <w:numId w:val="39"/>
        </w:numPr>
        <w:tabs>
          <w:tab w:val="left" w:pos="1940"/>
        </w:tabs>
        <w:spacing w:before="235"/>
      </w:pPr>
      <w:bookmarkStart w:id="792" w:name="_TOC_250025"/>
      <w:r>
        <w:rPr>
          <w:w w:val="105"/>
        </w:rPr>
        <w:t>Topic</w:t>
      </w:r>
      <w:r>
        <w:rPr>
          <w:spacing w:val="11"/>
          <w:w w:val="105"/>
        </w:rPr>
        <w:t xml:space="preserve"> </w:t>
      </w:r>
      <w:r>
        <w:rPr>
          <w:w w:val="105"/>
        </w:rPr>
        <w:t>Selection</w:t>
      </w:r>
      <w:r>
        <w:rPr>
          <w:spacing w:val="14"/>
          <w:w w:val="105"/>
        </w:rPr>
        <w:t xml:space="preserve"> </w:t>
      </w:r>
      <w:bookmarkEnd w:id="792"/>
      <w:r>
        <w:rPr>
          <w:spacing w:val="-2"/>
          <w:w w:val="105"/>
        </w:rPr>
        <w:t>Process</w:t>
      </w:r>
    </w:p>
    <w:p w14:paraId="4708BB35" w14:textId="77777777" w:rsidR="00A808D5" w:rsidRDefault="00EC4B23">
      <w:pPr>
        <w:pStyle w:val="BodyText"/>
        <w:spacing w:before="235"/>
        <w:ind w:left="1219" w:right="1334"/>
        <w:jc w:val="both"/>
      </w:pPr>
      <w:bookmarkStart w:id="793" w:name="A_systematic_horizon_scanning_process_is"/>
      <w:bookmarkEnd w:id="793"/>
      <w:r>
        <w:t>A</w:t>
      </w:r>
      <w:r>
        <w:rPr>
          <w:spacing w:val="-17"/>
        </w:rPr>
        <w:t xml:space="preserve"> </w:t>
      </w:r>
      <w:r>
        <w:t>systematic</w:t>
      </w:r>
      <w:r>
        <w:rPr>
          <w:spacing w:val="-17"/>
        </w:rPr>
        <w:t xml:space="preserve"> </w:t>
      </w:r>
      <w:r>
        <w:t>horizon</w:t>
      </w:r>
      <w:r>
        <w:rPr>
          <w:spacing w:val="-16"/>
        </w:rPr>
        <w:t xml:space="preserve"> </w:t>
      </w:r>
      <w:r>
        <w:t>scanning</w:t>
      </w:r>
      <w:r>
        <w:rPr>
          <w:spacing w:val="-17"/>
        </w:rPr>
        <w:t xml:space="preserve"> </w:t>
      </w:r>
      <w:r>
        <w:t>process</w:t>
      </w:r>
      <w:r>
        <w:rPr>
          <w:spacing w:val="-17"/>
        </w:rPr>
        <w:t xml:space="preserve"> </w:t>
      </w:r>
      <w:r>
        <w:t>is</w:t>
      </w:r>
      <w:r>
        <w:rPr>
          <w:spacing w:val="-17"/>
        </w:rPr>
        <w:t xml:space="preserve"> </w:t>
      </w:r>
      <w:r>
        <w:t>used</w:t>
      </w:r>
      <w:r>
        <w:rPr>
          <w:spacing w:val="-16"/>
        </w:rPr>
        <w:t xml:space="preserve"> </w:t>
      </w:r>
      <w:r>
        <w:t>to</w:t>
      </w:r>
      <w:r>
        <w:rPr>
          <w:spacing w:val="-17"/>
        </w:rPr>
        <w:t xml:space="preserve"> </w:t>
      </w:r>
      <w:r>
        <w:t>identify</w:t>
      </w:r>
      <w:r>
        <w:rPr>
          <w:spacing w:val="-17"/>
        </w:rPr>
        <w:t xml:space="preserve"> </w:t>
      </w:r>
      <w:r>
        <w:t>the</w:t>
      </w:r>
      <w:r>
        <w:rPr>
          <w:spacing w:val="-16"/>
        </w:rPr>
        <w:t xml:space="preserve"> </w:t>
      </w:r>
      <w:r>
        <w:t>potential</w:t>
      </w:r>
      <w:r>
        <w:rPr>
          <w:spacing w:val="-17"/>
        </w:rPr>
        <w:t xml:space="preserve"> </w:t>
      </w:r>
      <w:r>
        <w:t>areas for Grant funded therapeutic programs. Table 4 lists the areas used to identify therapeutic topics as part of the formative research horizon scanning process.</w:t>
      </w:r>
      <w:r>
        <w:rPr>
          <w:spacing w:val="40"/>
        </w:rPr>
        <w:t xml:space="preserve"> </w:t>
      </w:r>
      <w:r>
        <w:t>The topic selection process combines expert knowledge and opinion with evidence a</w:t>
      </w:r>
      <w:r>
        <w:t xml:space="preserve">round QUM, medical </w:t>
      </w:r>
      <w:proofErr w:type="gramStart"/>
      <w:r>
        <w:t>tests</w:t>
      </w:r>
      <w:proofErr w:type="gramEnd"/>
      <w:r>
        <w:t xml:space="preserve"> and health technologies. This produces between 40 and 50 potentially relevant topics from which a shortlist of approximately 10 topics is constructed.</w:t>
      </w:r>
      <w:r>
        <w:rPr>
          <w:spacing w:val="40"/>
        </w:rPr>
        <w:t xml:space="preserve"> </w:t>
      </w:r>
      <w:r>
        <w:t>NPS MedicineWise’s formative research team further explores each shortlisted top</w:t>
      </w:r>
      <w:r>
        <w:t>ic including basic cost savings estimates for each shortlisted topic to assess the potential healthcare budget impact on the PBS and/or MBS.</w:t>
      </w:r>
    </w:p>
    <w:p w14:paraId="3502CB07" w14:textId="77777777" w:rsidR="00A808D5" w:rsidRDefault="00A808D5">
      <w:pPr>
        <w:jc w:val="both"/>
        <w:sectPr w:rsidR="00A808D5">
          <w:pgSz w:w="11910" w:h="16840"/>
          <w:pgMar w:top="1660" w:right="460" w:bottom="1000" w:left="580" w:header="709" w:footer="808" w:gutter="0"/>
          <w:cols w:space="720"/>
        </w:sectPr>
      </w:pPr>
    </w:p>
    <w:p w14:paraId="47339F2A" w14:textId="77777777" w:rsidR="00A808D5" w:rsidRDefault="00EC4B23">
      <w:pPr>
        <w:spacing w:before="121" w:line="254" w:lineRule="auto"/>
        <w:ind w:left="1219" w:right="1334"/>
        <w:rPr>
          <w:rFonts w:ascii="Cambria"/>
          <w:i/>
          <w:sz w:val="21"/>
        </w:rPr>
      </w:pPr>
      <w:bookmarkStart w:id="794" w:name="Table_4_-Areas_Assessed_in_Formative_Res"/>
      <w:bookmarkEnd w:id="794"/>
      <w:r>
        <w:rPr>
          <w:rFonts w:ascii="Cambria"/>
          <w:i/>
          <w:color w:val="44536A"/>
          <w:w w:val="105"/>
          <w:sz w:val="21"/>
        </w:rPr>
        <w:lastRenderedPageBreak/>
        <w:t>Table</w:t>
      </w:r>
      <w:r>
        <w:rPr>
          <w:rFonts w:ascii="Cambria"/>
          <w:i/>
          <w:color w:val="44536A"/>
          <w:spacing w:val="32"/>
          <w:w w:val="105"/>
          <w:sz w:val="21"/>
        </w:rPr>
        <w:t xml:space="preserve"> </w:t>
      </w:r>
      <w:r>
        <w:rPr>
          <w:rFonts w:ascii="Cambria"/>
          <w:i/>
          <w:color w:val="44536A"/>
          <w:w w:val="105"/>
          <w:sz w:val="21"/>
        </w:rPr>
        <w:t>4</w:t>
      </w:r>
      <w:r>
        <w:rPr>
          <w:rFonts w:ascii="Cambria"/>
          <w:i/>
          <w:color w:val="44536A"/>
          <w:spacing w:val="32"/>
          <w:w w:val="105"/>
          <w:sz w:val="21"/>
        </w:rPr>
        <w:t xml:space="preserve"> </w:t>
      </w:r>
      <w:r>
        <w:rPr>
          <w:rFonts w:ascii="Cambria"/>
          <w:i/>
          <w:color w:val="44536A"/>
          <w:w w:val="105"/>
          <w:sz w:val="21"/>
        </w:rPr>
        <w:t>-</w:t>
      </w:r>
      <w:r>
        <w:rPr>
          <w:rFonts w:ascii="Cambria"/>
          <w:i/>
          <w:color w:val="44536A"/>
          <w:spacing w:val="33"/>
          <w:w w:val="105"/>
          <w:sz w:val="21"/>
        </w:rPr>
        <w:t xml:space="preserve"> </w:t>
      </w:r>
      <w:r>
        <w:rPr>
          <w:rFonts w:ascii="Cambria"/>
          <w:i/>
          <w:color w:val="44536A"/>
          <w:w w:val="105"/>
          <w:sz w:val="21"/>
        </w:rPr>
        <w:t>Areas</w:t>
      </w:r>
      <w:r>
        <w:rPr>
          <w:rFonts w:ascii="Cambria"/>
          <w:i/>
          <w:color w:val="44536A"/>
          <w:spacing w:val="32"/>
          <w:w w:val="105"/>
          <w:sz w:val="21"/>
        </w:rPr>
        <w:t xml:space="preserve"> </w:t>
      </w:r>
      <w:r>
        <w:rPr>
          <w:rFonts w:ascii="Cambria"/>
          <w:i/>
          <w:color w:val="44536A"/>
          <w:w w:val="105"/>
          <w:sz w:val="21"/>
        </w:rPr>
        <w:t>Assessed</w:t>
      </w:r>
      <w:r>
        <w:rPr>
          <w:rFonts w:ascii="Cambria"/>
          <w:i/>
          <w:color w:val="44536A"/>
          <w:spacing w:val="33"/>
          <w:w w:val="105"/>
          <w:sz w:val="21"/>
        </w:rPr>
        <w:t xml:space="preserve"> </w:t>
      </w:r>
      <w:r>
        <w:rPr>
          <w:rFonts w:ascii="Cambria"/>
          <w:i/>
          <w:color w:val="44536A"/>
          <w:w w:val="105"/>
          <w:sz w:val="21"/>
        </w:rPr>
        <w:t>in</w:t>
      </w:r>
      <w:r>
        <w:rPr>
          <w:rFonts w:ascii="Cambria"/>
          <w:i/>
          <w:color w:val="44536A"/>
          <w:spacing w:val="32"/>
          <w:w w:val="105"/>
          <w:sz w:val="21"/>
        </w:rPr>
        <w:t xml:space="preserve"> </w:t>
      </w:r>
      <w:r>
        <w:rPr>
          <w:rFonts w:ascii="Cambria"/>
          <w:i/>
          <w:color w:val="44536A"/>
          <w:w w:val="105"/>
          <w:sz w:val="21"/>
        </w:rPr>
        <w:t>Formative</w:t>
      </w:r>
      <w:r>
        <w:rPr>
          <w:rFonts w:ascii="Cambria"/>
          <w:i/>
          <w:color w:val="44536A"/>
          <w:spacing w:val="34"/>
          <w:w w:val="105"/>
          <w:sz w:val="21"/>
        </w:rPr>
        <w:t xml:space="preserve"> </w:t>
      </w:r>
      <w:r>
        <w:rPr>
          <w:rFonts w:ascii="Cambria"/>
          <w:i/>
          <w:color w:val="44536A"/>
          <w:w w:val="105"/>
          <w:sz w:val="21"/>
        </w:rPr>
        <w:t>Research</w:t>
      </w:r>
      <w:r>
        <w:rPr>
          <w:rFonts w:ascii="Cambria"/>
          <w:i/>
          <w:color w:val="44536A"/>
          <w:spacing w:val="32"/>
          <w:w w:val="105"/>
          <w:sz w:val="21"/>
        </w:rPr>
        <w:t xml:space="preserve"> </w:t>
      </w:r>
      <w:r>
        <w:rPr>
          <w:rFonts w:ascii="Cambria"/>
          <w:i/>
          <w:color w:val="44536A"/>
          <w:w w:val="105"/>
          <w:sz w:val="21"/>
        </w:rPr>
        <w:t>Horizon</w:t>
      </w:r>
      <w:r>
        <w:rPr>
          <w:rFonts w:ascii="Cambria"/>
          <w:i/>
          <w:color w:val="44536A"/>
          <w:spacing w:val="33"/>
          <w:w w:val="105"/>
          <w:sz w:val="21"/>
        </w:rPr>
        <w:t xml:space="preserve"> </w:t>
      </w:r>
      <w:r>
        <w:rPr>
          <w:rFonts w:ascii="Cambria"/>
          <w:i/>
          <w:color w:val="44536A"/>
          <w:w w:val="105"/>
          <w:sz w:val="21"/>
        </w:rPr>
        <w:t>Scanning</w:t>
      </w:r>
      <w:r>
        <w:rPr>
          <w:rFonts w:ascii="Cambria"/>
          <w:i/>
          <w:color w:val="44536A"/>
          <w:spacing w:val="34"/>
          <w:w w:val="105"/>
          <w:sz w:val="21"/>
        </w:rPr>
        <w:t xml:space="preserve"> </w:t>
      </w:r>
      <w:r>
        <w:rPr>
          <w:rFonts w:ascii="Cambria"/>
          <w:i/>
          <w:color w:val="44536A"/>
          <w:w w:val="105"/>
          <w:sz w:val="21"/>
        </w:rPr>
        <w:t>Activities</w:t>
      </w:r>
      <w:r>
        <w:rPr>
          <w:rFonts w:ascii="Cambria"/>
          <w:i/>
          <w:color w:val="44536A"/>
          <w:spacing w:val="33"/>
          <w:w w:val="105"/>
          <w:sz w:val="21"/>
        </w:rPr>
        <w:t xml:space="preserve"> </w:t>
      </w:r>
      <w:r>
        <w:rPr>
          <w:rFonts w:ascii="Cambria"/>
          <w:i/>
          <w:color w:val="44536A"/>
          <w:w w:val="105"/>
          <w:sz w:val="21"/>
        </w:rPr>
        <w:t>to</w:t>
      </w:r>
      <w:r>
        <w:rPr>
          <w:rFonts w:ascii="Cambria"/>
          <w:i/>
          <w:color w:val="44536A"/>
          <w:spacing w:val="34"/>
          <w:w w:val="105"/>
          <w:sz w:val="21"/>
        </w:rPr>
        <w:t xml:space="preserve"> </w:t>
      </w:r>
      <w:r>
        <w:rPr>
          <w:rFonts w:ascii="Cambria"/>
          <w:i/>
          <w:color w:val="44536A"/>
          <w:w w:val="105"/>
          <w:sz w:val="21"/>
        </w:rPr>
        <w:t>Identify Therapeuti</w:t>
      </w:r>
      <w:r>
        <w:rPr>
          <w:rFonts w:ascii="Cambria"/>
          <w:i/>
          <w:color w:val="44536A"/>
          <w:w w:val="105"/>
          <w:sz w:val="21"/>
        </w:rPr>
        <w:t xml:space="preserve">c Topics </w:t>
      </w:r>
      <w:r>
        <w:rPr>
          <w:rFonts w:ascii="Cambria"/>
          <w:i/>
          <w:w w:val="105"/>
          <w:sz w:val="21"/>
        </w:rPr>
        <w:t>(16)</w:t>
      </w:r>
    </w:p>
    <w:p w14:paraId="226DDD02" w14:textId="77777777" w:rsidR="00A808D5" w:rsidRDefault="00EC4B23">
      <w:pPr>
        <w:tabs>
          <w:tab w:val="left" w:pos="5828"/>
        </w:tabs>
        <w:spacing w:before="210" w:after="27"/>
        <w:ind w:left="1152"/>
        <w:rPr>
          <w:sz w:val="20"/>
        </w:rPr>
      </w:pPr>
      <w:bookmarkStart w:id="795" w:name="Area_Content_"/>
      <w:bookmarkEnd w:id="795"/>
      <w:r>
        <w:rPr>
          <w:spacing w:val="-4"/>
          <w:sz w:val="20"/>
        </w:rPr>
        <w:t>Area</w:t>
      </w:r>
      <w:r>
        <w:rPr>
          <w:sz w:val="20"/>
        </w:rPr>
        <w:tab/>
      </w:r>
      <w:r>
        <w:rPr>
          <w:spacing w:val="-2"/>
          <w:sz w:val="20"/>
        </w:rPr>
        <w:t>Content</w:t>
      </w:r>
    </w:p>
    <w:tbl>
      <w:tblPr>
        <w:tblW w:w="0" w:type="auto"/>
        <w:tblInd w:w="1037" w:type="dxa"/>
        <w:tblLayout w:type="fixed"/>
        <w:tblCellMar>
          <w:left w:w="0" w:type="dxa"/>
          <w:right w:w="0" w:type="dxa"/>
        </w:tblCellMar>
        <w:tblLook w:val="01E0" w:firstRow="1" w:lastRow="1" w:firstColumn="1" w:lastColumn="1" w:noHBand="0" w:noVBand="0"/>
      </w:tblPr>
      <w:tblGrid>
        <w:gridCol w:w="1740"/>
        <w:gridCol w:w="599"/>
        <w:gridCol w:w="1186"/>
        <w:gridCol w:w="567"/>
        <w:gridCol w:w="1520"/>
        <w:gridCol w:w="1114"/>
        <w:gridCol w:w="1097"/>
        <w:gridCol w:w="675"/>
      </w:tblGrid>
      <w:tr w:rsidR="00A808D5" w14:paraId="1C6D0AAE" w14:textId="77777777">
        <w:trPr>
          <w:trHeight w:val="251"/>
        </w:trPr>
        <w:tc>
          <w:tcPr>
            <w:tcW w:w="1740" w:type="dxa"/>
            <w:tcBorders>
              <w:top w:val="single" w:sz="12" w:space="0" w:color="4A2F6A"/>
            </w:tcBorders>
          </w:tcPr>
          <w:p w14:paraId="6BC46BE4" w14:textId="77777777" w:rsidR="00A808D5" w:rsidRDefault="00EC4B23">
            <w:pPr>
              <w:pStyle w:val="TableParagraph"/>
              <w:spacing w:before="8" w:line="223" w:lineRule="exact"/>
              <w:ind w:left="122"/>
              <w:rPr>
                <w:sz w:val="20"/>
              </w:rPr>
            </w:pPr>
            <w:r>
              <w:rPr>
                <w:spacing w:val="-5"/>
                <w:sz w:val="20"/>
              </w:rPr>
              <w:t>NPS</w:t>
            </w:r>
          </w:p>
        </w:tc>
        <w:tc>
          <w:tcPr>
            <w:tcW w:w="599" w:type="dxa"/>
            <w:tcBorders>
              <w:top w:val="single" w:sz="12" w:space="0" w:color="4A2F6A"/>
            </w:tcBorders>
          </w:tcPr>
          <w:p w14:paraId="696C05AF" w14:textId="77777777" w:rsidR="00A808D5" w:rsidRDefault="00EC4B23">
            <w:pPr>
              <w:pStyle w:val="TableParagraph"/>
              <w:spacing w:before="9" w:line="222" w:lineRule="exact"/>
              <w:ind w:left="326"/>
              <w:rPr>
                <w:rFonts w:ascii="Symbol" w:hAnsi="Symbol"/>
                <w:sz w:val="20"/>
              </w:rPr>
            </w:pPr>
            <w:r>
              <w:rPr>
                <w:rFonts w:ascii="Symbol" w:hAnsi="Symbol"/>
                <w:w w:val="99"/>
                <w:sz w:val="20"/>
              </w:rPr>
              <w:t></w:t>
            </w:r>
          </w:p>
        </w:tc>
        <w:tc>
          <w:tcPr>
            <w:tcW w:w="1186" w:type="dxa"/>
            <w:tcBorders>
              <w:top w:val="single" w:sz="12" w:space="0" w:color="4A2F6A"/>
            </w:tcBorders>
          </w:tcPr>
          <w:p w14:paraId="7022EE27" w14:textId="77777777" w:rsidR="00A808D5" w:rsidRDefault="00EC4B23">
            <w:pPr>
              <w:pStyle w:val="TableParagraph"/>
              <w:spacing w:before="13" w:line="218" w:lineRule="exact"/>
              <w:ind w:left="181"/>
              <w:rPr>
                <w:sz w:val="20"/>
              </w:rPr>
            </w:pPr>
            <w:bookmarkStart w:id="796" w:name="Previous_"/>
            <w:bookmarkStart w:id="797" w:name="evaluation_"/>
            <w:bookmarkEnd w:id="796"/>
            <w:bookmarkEnd w:id="797"/>
            <w:r>
              <w:rPr>
                <w:spacing w:val="-2"/>
                <w:sz w:val="20"/>
              </w:rPr>
              <w:t>Previous</w:t>
            </w:r>
          </w:p>
        </w:tc>
        <w:tc>
          <w:tcPr>
            <w:tcW w:w="567" w:type="dxa"/>
            <w:tcBorders>
              <w:top w:val="single" w:sz="12" w:space="0" w:color="4A2F6A"/>
            </w:tcBorders>
          </w:tcPr>
          <w:p w14:paraId="0717375F" w14:textId="77777777" w:rsidR="00A808D5" w:rsidRDefault="00EC4B23">
            <w:pPr>
              <w:pStyle w:val="TableParagraph"/>
              <w:spacing w:before="13" w:line="218" w:lineRule="exact"/>
              <w:ind w:left="29"/>
              <w:rPr>
                <w:sz w:val="20"/>
              </w:rPr>
            </w:pPr>
            <w:bookmarkStart w:id="798" w:name="NPS_"/>
            <w:bookmarkEnd w:id="798"/>
            <w:r>
              <w:rPr>
                <w:spacing w:val="-5"/>
                <w:sz w:val="20"/>
              </w:rPr>
              <w:t>NPS</w:t>
            </w:r>
          </w:p>
        </w:tc>
        <w:tc>
          <w:tcPr>
            <w:tcW w:w="1520" w:type="dxa"/>
            <w:tcBorders>
              <w:top w:val="single" w:sz="12" w:space="0" w:color="4A2F6A"/>
            </w:tcBorders>
          </w:tcPr>
          <w:p w14:paraId="20B3EBE4" w14:textId="77777777" w:rsidR="00A808D5" w:rsidRDefault="00EC4B23">
            <w:pPr>
              <w:pStyle w:val="TableParagraph"/>
              <w:spacing w:before="13" w:line="218" w:lineRule="exact"/>
              <w:ind w:left="115"/>
              <w:rPr>
                <w:sz w:val="20"/>
              </w:rPr>
            </w:pPr>
            <w:bookmarkStart w:id="799" w:name="MedicineWise_"/>
            <w:bookmarkEnd w:id="799"/>
            <w:r>
              <w:rPr>
                <w:spacing w:val="-2"/>
                <w:sz w:val="20"/>
              </w:rPr>
              <w:t>MedicineWise</w:t>
            </w:r>
          </w:p>
        </w:tc>
        <w:tc>
          <w:tcPr>
            <w:tcW w:w="1114" w:type="dxa"/>
            <w:tcBorders>
              <w:top w:val="single" w:sz="12" w:space="0" w:color="4A2F6A"/>
            </w:tcBorders>
          </w:tcPr>
          <w:p w14:paraId="316D3C08" w14:textId="77777777" w:rsidR="00A808D5" w:rsidRDefault="00EC4B23">
            <w:pPr>
              <w:pStyle w:val="TableParagraph"/>
              <w:spacing w:before="13" w:line="218" w:lineRule="exact"/>
              <w:ind w:left="113"/>
              <w:rPr>
                <w:sz w:val="20"/>
              </w:rPr>
            </w:pPr>
            <w:r>
              <w:rPr>
                <w:spacing w:val="-2"/>
                <w:sz w:val="20"/>
              </w:rPr>
              <w:t>programs</w:t>
            </w:r>
          </w:p>
        </w:tc>
        <w:tc>
          <w:tcPr>
            <w:tcW w:w="1097" w:type="dxa"/>
            <w:tcBorders>
              <w:top w:val="single" w:sz="12" w:space="0" w:color="4A2F6A"/>
            </w:tcBorders>
          </w:tcPr>
          <w:p w14:paraId="46A4CD35" w14:textId="77777777" w:rsidR="00A808D5" w:rsidRDefault="00EC4B23">
            <w:pPr>
              <w:pStyle w:val="TableParagraph"/>
              <w:spacing w:before="13" w:line="218" w:lineRule="exact"/>
              <w:ind w:left="114"/>
              <w:rPr>
                <w:sz w:val="20"/>
              </w:rPr>
            </w:pPr>
            <w:bookmarkStart w:id="800" w:name="including_"/>
            <w:bookmarkEnd w:id="800"/>
            <w:r>
              <w:rPr>
                <w:spacing w:val="-2"/>
                <w:sz w:val="20"/>
              </w:rPr>
              <w:t>including</w:t>
            </w:r>
          </w:p>
        </w:tc>
        <w:tc>
          <w:tcPr>
            <w:tcW w:w="675" w:type="dxa"/>
            <w:tcBorders>
              <w:top w:val="single" w:sz="12" w:space="0" w:color="4A2F6A"/>
            </w:tcBorders>
          </w:tcPr>
          <w:p w14:paraId="3B613CFA" w14:textId="77777777" w:rsidR="00A808D5" w:rsidRDefault="00EC4B23">
            <w:pPr>
              <w:pStyle w:val="TableParagraph"/>
              <w:spacing w:before="13" w:line="218" w:lineRule="exact"/>
              <w:ind w:left="113"/>
              <w:rPr>
                <w:sz w:val="20"/>
              </w:rPr>
            </w:pPr>
            <w:bookmarkStart w:id="801" w:name="their_"/>
            <w:bookmarkEnd w:id="801"/>
            <w:r>
              <w:rPr>
                <w:spacing w:val="-2"/>
                <w:sz w:val="20"/>
              </w:rPr>
              <w:t>their</w:t>
            </w:r>
          </w:p>
        </w:tc>
      </w:tr>
      <w:tr w:rsidR="00A808D5" w14:paraId="083F3F62" w14:textId="77777777">
        <w:trPr>
          <w:trHeight w:val="241"/>
        </w:trPr>
        <w:tc>
          <w:tcPr>
            <w:tcW w:w="1740" w:type="dxa"/>
          </w:tcPr>
          <w:p w14:paraId="1E3F701B" w14:textId="77777777" w:rsidR="00A808D5" w:rsidRDefault="00EC4B23">
            <w:pPr>
              <w:pStyle w:val="TableParagraph"/>
              <w:spacing w:line="221" w:lineRule="exact"/>
              <w:ind w:left="122"/>
              <w:rPr>
                <w:sz w:val="20"/>
              </w:rPr>
            </w:pPr>
            <w:bookmarkStart w:id="802" w:name="programs_"/>
            <w:bookmarkEnd w:id="802"/>
            <w:r>
              <w:rPr>
                <w:spacing w:val="-2"/>
                <w:sz w:val="20"/>
              </w:rPr>
              <w:t>MedicineWise</w:t>
            </w:r>
          </w:p>
        </w:tc>
        <w:tc>
          <w:tcPr>
            <w:tcW w:w="599" w:type="dxa"/>
          </w:tcPr>
          <w:p w14:paraId="02BC8CCF" w14:textId="77777777" w:rsidR="00A808D5" w:rsidRDefault="00A808D5">
            <w:pPr>
              <w:pStyle w:val="TableParagraph"/>
              <w:rPr>
                <w:rFonts w:ascii="Times New Roman"/>
                <w:sz w:val="16"/>
              </w:rPr>
            </w:pPr>
          </w:p>
        </w:tc>
        <w:tc>
          <w:tcPr>
            <w:tcW w:w="1186" w:type="dxa"/>
          </w:tcPr>
          <w:p w14:paraId="1672A23D" w14:textId="77777777" w:rsidR="00A808D5" w:rsidRDefault="00EC4B23">
            <w:pPr>
              <w:pStyle w:val="TableParagraph"/>
              <w:spacing w:before="2" w:line="219" w:lineRule="exact"/>
              <w:ind w:left="181"/>
              <w:rPr>
                <w:sz w:val="20"/>
              </w:rPr>
            </w:pPr>
            <w:r>
              <w:rPr>
                <w:spacing w:val="-2"/>
                <w:sz w:val="20"/>
              </w:rPr>
              <w:t>evaluation</w:t>
            </w:r>
          </w:p>
        </w:tc>
        <w:tc>
          <w:tcPr>
            <w:tcW w:w="567" w:type="dxa"/>
          </w:tcPr>
          <w:p w14:paraId="46C6CB1D" w14:textId="77777777" w:rsidR="00A808D5" w:rsidRDefault="00A808D5">
            <w:pPr>
              <w:pStyle w:val="TableParagraph"/>
              <w:rPr>
                <w:rFonts w:ascii="Times New Roman"/>
                <w:sz w:val="16"/>
              </w:rPr>
            </w:pPr>
          </w:p>
        </w:tc>
        <w:tc>
          <w:tcPr>
            <w:tcW w:w="1520" w:type="dxa"/>
          </w:tcPr>
          <w:p w14:paraId="536AF6EB" w14:textId="77777777" w:rsidR="00A808D5" w:rsidRDefault="00A808D5">
            <w:pPr>
              <w:pStyle w:val="TableParagraph"/>
              <w:rPr>
                <w:rFonts w:ascii="Times New Roman"/>
                <w:sz w:val="16"/>
              </w:rPr>
            </w:pPr>
          </w:p>
        </w:tc>
        <w:tc>
          <w:tcPr>
            <w:tcW w:w="1114" w:type="dxa"/>
          </w:tcPr>
          <w:p w14:paraId="498F77FA" w14:textId="77777777" w:rsidR="00A808D5" w:rsidRDefault="00A808D5">
            <w:pPr>
              <w:pStyle w:val="TableParagraph"/>
              <w:rPr>
                <w:rFonts w:ascii="Times New Roman"/>
                <w:sz w:val="16"/>
              </w:rPr>
            </w:pPr>
          </w:p>
        </w:tc>
        <w:tc>
          <w:tcPr>
            <w:tcW w:w="1097" w:type="dxa"/>
          </w:tcPr>
          <w:p w14:paraId="1FFA8D29" w14:textId="77777777" w:rsidR="00A808D5" w:rsidRDefault="00A808D5">
            <w:pPr>
              <w:pStyle w:val="TableParagraph"/>
              <w:rPr>
                <w:rFonts w:ascii="Times New Roman"/>
                <w:sz w:val="16"/>
              </w:rPr>
            </w:pPr>
          </w:p>
        </w:tc>
        <w:tc>
          <w:tcPr>
            <w:tcW w:w="675" w:type="dxa"/>
          </w:tcPr>
          <w:p w14:paraId="6A06217A" w14:textId="77777777" w:rsidR="00A808D5" w:rsidRDefault="00A808D5">
            <w:pPr>
              <w:pStyle w:val="TableParagraph"/>
              <w:rPr>
                <w:rFonts w:ascii="Times New Roman"/>
                <w:sz w:val="16"/>
              </w:rPr>
            </w:pPr>
          </w:p>
        </w:tc>
      </w:tr>
      <w:tr w:rsidR="00A808D5" w14:paraId="26089ACC" w14:textId="77777777">
        <w:trPr>
          <w:trHeight w:val="265"/>
        </w:trPr>
        <w:tc>
          <w:tcPr>
            <w:tcW w:w="1740" w:type="dxa"/>
            <w:tcBorders>
              <w:bottom w:val="single" w:sz="4" w:space="0" w:color="C0C0C0"/>
            </w:tcBorders>
          </w:tcPr>
          <w:p w14:paraId="7D6F41F4" w14:textId="77777777" w:rsidR="00A808D5" w:rsidRDefault="00EC4B23">
            <w:pPr>
              <w:pStyle w:val="TableParagraph"/>
              <w:spacing w:line="239" w:lineRule="exact"/>
              <w:ind w:left="122"/>
              <w:rPr>
                <w:sz w:val="20"/>
              </w:rPr>
            </w:pPr>
            <w:r>
              <w:rPr>
                <w:spacing w:val="-2"/>
                <w:sz w:val="20"/>
              </w:rPr>
              <w:t>programs</w:t>
            </w:r>
          </w:p>
        </w:tc>
        <w:tc>
          <w:tcPr>
            <w:tcW w:w="599" w:type="dxa"/>
            <w:tcBorders>
              <w:bottom w:val="single" w:sz="4" w:space="0" w:color="C0C0C0"/>
            </w:tcBorders>
          </w:tcPr>
          <w:p w14:paraId="3042260D" w14:textId="77777777" w:rsidR="00A808D5" w:rsidRDefault="00A808D5">
            <w:pPr>
              <w:pStyle w:val="TableParagraph"/>
              <w:rPr>
                <w:rFonts w:ascii="Times New Roman"/>
                <w:sz w:val="18"/>
              </w:rPr>
            </w:pPr>
          </w:p>
        </w:tc>
        <w:tc>
          <w:tcPr>
            <w:tcW w:w="1186" w:type="dxa"/>
            <w:tcBorders>
              <w:bottom w:val="single" w:sz="4" w:space="0" w:color="C0C0C0"/>
            </w:tcBorders>
          </w:tcPr>
          <w:p w14:paraId="74BA96AA" w14:textId="77777777" w:rsidR="00A808D5" w:rsidRDefault="00A808D5">
            <w:pPr>
              <w:pStyle w:val="TableParagraph"/>
              <w:rPr>
                <w:rFonts w:ascii="Times New Roman"/>
                <w:sz w:val="18"/>
              </w:rPr>
            </w:pPr>
          </w:p>
        </w:tc>
        <w:tc>
          <w:tcPr>
            <w:tcW w:w="567" w:type="dxa"/>
            <w:tcBorders>
              <w:bottom w:val="single" w:sz="4" w:space="0" w:color="C0C0C0"/>
            </w:tcBorders>
          </w:tcPr>
          <w:p w14:paraId="3532DEB6" w14:textId="77777777" w:rsidR="00A808D5" w:rsidRDefault="00A808D5">
            <w:pPr>
              <w:pStyle w:val="TableParagraph"/>
              <w:rPr>
                <w:rFonts w:ascii="Times New Roman"/>
                <w:sz w:val="18"/>
              </w:rPr>
            </w:pPr>
          </w:p>
        </w:tc>
        <w:tc>
          <w:tcPr>
            <w:tcW w:w="1520" w:type="dxa"/>
            <w:tcBorders>
              <w:bottom w:val="single" w:sz="4" w:space="0" w:color="C0C0C0"/>
            </w:tcBorders>
          </w:tcPr>
          <w:p w14:paraId="7B96B5C5" w14:textId="77777777" w:rsidR="00A808D5" w:rsidRDefault="00A808D5">
            <w:pPr>
              <w:pStyle w:val="TableParagraph"/>
              <w:rPr>
                <w:rFonts w:ascii="Times New Roman"/>
                <w:sz w:val="18"/>
              </w:rPr>
            </w:pPr>
          </w:p>
        </w:tc>
        <w:tc>
          <w:tcPr>
            <w:tcW w:w="1114" w:type="dxa"/>
            <w:tcBorders>
              <w:bottom w:val="single" w:sz="4" w:space="0" w:color="C0C0C0"/>
            </w:tcBorders>
          </w:tcPr>
          <w:p w14:paraId="5FC8359C" w14:textId="77777777" w:rsidR="00A808D5" w:rsidRDefault="00A808D5">
            <w:pPr>
              <w:pStyle w:val="TableParagraph"/>
              <w:rPr>
                <w:rFonts w:ascii="Times New Roman"/>
                <w:sz w:val="18"/>
              </w:rPr>
            </w:pPr>
          </w:p>
        </w:tc>
        <w:tc>
          <w:tcPr>
            <w:tcW w:w="1097" w:type="dxa"/>
            <w:tcBorders>
              <w:bottom w:val="single" w:sz="4" w:space="0" w:color="C0C0C0"/>
            </w:tcBorders>
          </w:tcPr>
          <w:p w14:paraId="1EBD8302" w14:textId="77777777" w:rsidR="00A808D5" w:rsidRDefault="00A808D5">
            <w:pPr>
              <w:pStyle w:val="TableParagraph"/>
              <w:rPr>
                <w:rFonts w:ascii="Times New Roman"/>
                <w:sz w:val="18"/>
              </w:rPr>
            </w:pPr>
          </w:p>
        </w:tc>
        <w:tc>
          <w:tcPr>
            <w:tcW w:w="675" w:type="dxa"/>
            <w:tcBorders>
              <w:bottom w:val="single" w:sz="4" w:space="0" w:color="C0C0C0"/>
            </w:tcBorders>
          </w:tcPr>
          <w:p w14:paraId="67579554" w14:textId="77777777" w:rsidR="00A808D5" w:rsidRDefault="00A808D5">
            <w:pPr>
              <w:pStyle w:val="TableParagraph"/>
              <w:rPr>
                <w:rFonts w:ascii="Times New Roman"/>
                <w:sz w:val="18"/>
              </w:rPr>
            </w:pPr>
          </w:p>
        </w:tc>
      </w:tr>
    </w:tbl>
    <w:p w14:paraId="33275170" w14:textId="77777777" w:rsidR="00A808D5" w:rsidRDefault="00EC4B23">
      <w:pPr>
        <w:tabs>
          <w:tab w:val="left" w:pos="3096"/>
          <w:tab w:val="left" w:pos="3550"/>
        </w:tabs>
        <w:spacing w:before="29"/>
        <w:ind w:left="1152" w:right="1445"/>
        <w:rPr>
          <w:sz w:val="20"/>
        </w:rPr>
      </w:pPr>
      <w:bookmarkStart w:id="803" w:name="Audience_areas__Clinical_Service_Specia"/>
      <w:bookmarkEnd w:id="803"/>
      <w:r>
        <w:rPr>
          <w:sz w:val="20"/>
        </w:rPr>
        <w:t>Audience areas</w:t>
      </w:r>
      <w:r>
        <w:rPr>
          <w:sz w:val="20"/>
        </w:rPr>
        <w:tab/>
      </w:r>
      <w:r>
        <w:rPr>
          <w:rFonts w:ascii="Symbol" w:hAnsi="Symbol"/>
          <w:spacing w:val="-10"/>
          <w:sz w:val="20"/>
        </w:rPr>
        <w:t></w:t>
      </w:r>
      <w:r>
        <w:rPr>
          <w:rFonts w:ascii="Times New Roman" w:hAnsi="Times New Roman"/>
          <w:sz w:val="20"/>
        </w:rPr>
        <w:tab/>
      </w:r>
      <w:r>
        <w:rPr>
          <w:sz w:val="20"/>
        </w:rPr>
        <w:t>Clinical Service Specialist (CSS) survey of general practitioner of interest</w:t>
      </w:r>
      <w:r>
        <w:rPr>
          <w:sz w:val="20"/>
        </w:rPr>
        <w:tab/>
      </w:r>
      <w:r>
        <w:rPr>
          <w:sz w:val="20"/>
        </w:rPr>
        <w:tab/>
        <w:t>(GP) areas of interest</w:t>
      </w:r>
    </w:p>
    <w:p w14:paraId="066BFA8D" w14:textId="77777777" w:rsidR="00A808D5" w:rsidRDefault="00EC4B23">
      <w:pPr>
        <w:pStyle w:val="ListParagraph"/>
        <w:numPr>
          <w:ilvl w:val="3"/>
          <w:numId w:val="39"/>
        </w:numPr>
        <w:tabs>
          <w:tab w:val="left" w:pos="3550"/>
          <w:tab w:val="left" w:pos="3551"/>
        </w:tabs>
        <w:spacing w:line="244" w:lineRule="exact"/>
        <w:rPr>
          <w:rFonts w:ascii="Symbol" w:hAnsi="Symbol"/>
          <w:sz w:val="20"/>
        </w:rPr>
      </w:pPr>
      <w:bookmarkStart w:id="804" w:name="Suggestions_from_key_NPS_MedicineWise_te"/>
      <w:bookmarkEnd w:id="804"/>
      <w:r>
        <w:rPr>
          <w:sz w:val="20"/>
        </w:rPr>
        <w:t>Suggestions</w:t>
      </w:r>
      <w:r>
        <w:rPr>
          <w:spacing w:val="-8"/>
          <w:sz w:val="20"/>
        </w:rPr>
        <w:t xml:space="preserve"> </w:t>
      </w:r>
      <w:r>
        <w:rPr>
          <w:sz w:val="20"/>
        </w:rPr>
        <w:t>from</w:t>
      </w:r>
      <w:r>
        <w:rPr>
          <w:spacing w:val="-6"/>
          <w:sz w:val="20"/>
        </w:rPr>
        <w:t xml:space="preserve"> </w:t>
      </w:r>
      <w:r>
        <w:rPr>
          <w:sz w:val="20"/>
        </w:rPr>
        <w:t>key</w:t>
      </w:r>
      <w:r>
        <w:rPr>
          <w:spacing w:val="-6"/>
          <w:sz w:val="20"/>
        </w:rPr>
        <w:t xml:space="preserve"> </w:t>
      </w:r>
      <w:r>
        <w:rPr>
          <w:sz w:val="20"/>
        </w:rPr>
        <w:t>NPS</w:t>
      </w:r>
      <w:r>
        <w:rPr>
          <w:spacing w:val="-8"/>
          <w:sz w:val="20"/>
        </w:rPr>
        <w:t xml:space="preserve"> </w:t>
      </w:r>
      <w:r>
        <w:rPr>
          <w:sz w:val="20"/>
        </w:rPr>
        <w:t>MedicineWise</w:t>
      </w:r>
      <w:r>
        <w:rPr>
          <w:spacing w:val="-3"/>
          <w:sz w:val="20"/>
        </w:rPr>
        <w:t xml:space="preserve"> </w:t>
      </w:r>
      <w:r>
        <w:rPr>
          <w:spacing w:val="-2"/>
          <w:sz w:val="20"/>
        </w:rPr>
        <w:t>teams</w:t>
      </w:r>
    </w:p>
    <w:p w14:paraId="7777A3EC" w14:textId="77777777" w:rsidR="00A808D5" w:rsidRDefault="00EC4B23">
      <w:pPr>
        <w:pStyle w:val="ListParagraph"/>
        <w:numPr>
          <w:ilvl w:val="3"/>
          <w:numId w:val="39"/>
        </w:numPr>
        <w:tabs>
          <w:tab w:val="left" w:pos="3550"/>
          <w:tab w:val="left" w:pos="3551"/>
        </w:tabs>
        <w:spacing w:line="224" w:lineRule="exact"/>
        <w:rPr>
          <w:rFonts w:ascii="Symbol" w:hAnsi="Symbol"/>
          <w:sz w:val="20"/>
        </w:rPr>
      </w:pPr>
      <w:bookmarkStart w:id="805" w:name="Previous_advisory_group_meeting_feedback"/>
      <w:bookmarkStart w:id="806" w:name="Results_from_national_consumer_and_GP_su"/>
      <w:bookmarkEnd w:id="805"/>
      <w:bookmarkEnd w:id="806"/>
      <w:r>
        <w:rPr>
          <w:sz w:val="20"/>
        </w:rPr>
        <w:t>Previous</w:t>
      </w:r>
      <w:r>
        <w:rPr>
          <w:spacing w:val="-9"/>
          <w:sz w:val="20"/>
        </w:rPr>
        <w:t xml:space="preserve"> </w:t>
      </w:r>
      <w:r>
        <w:rPr>
          <w:sz w:val="20"/>
        </w:rPr>
        <w:t>advisory</w:t>
      </w:r>
      <w:r>
        <w:rPr>
          <w:spacing w:val="-7"/>
          <w:sz w:val="20"/>
        </w:rPr>
        <w:t xml:space="preserve"> </w:t>
      </w:r>
      <w:r>
        <w:rPr>
          <w:sz w:val="20"/>
        </w:rPr>
        <w:t>group</w:t>
      </w:r>
      <w:r>
        <w:rPr>
          <w:spacing w:val="-6"/>
          <w:sz w:val="20"/>
        </w:rPr>
        <w:t xml:space="preserve"> </w:t>
      </w:r>
      <w:r>
        <w:rPr>
          <w:sz w:val="20"/>
        </w:rPr>
        <w:t>meeting</w:t>
      </w:r>
      <w:r>
        <w:rPr>
          <w:spacing w:val="-7"/>
          <w:sz w:val="20"/>
        </w:rPr>
        <w:t xml:space="preserve"> </w:t>
      </w:r>
      <w:r>
        <w:rPr>
          <w:spacing w:val="-2"/>
          <w:sz w:val="20"/>
        </w:rPr>
        <w:t>feedback</w:t>
      </w:r>
    </w:p>
    <w:p w14:paraId="43D8977C" w14:textId="1ADD6DE5" w:rsidR="00A808D5" w:rsidRDefault="00EC4B23">
      <w:pPr>
        <w:pStyle w:val="ListParagraph"/>
        <w:numPr>
          <w:ilvl w:val="3"/>
          <w:numId w:val="39"/>
        </w:numPr>
        <w:tabs>
          <w:tab w:val="left" w:pos="3550"/>
          <w:tab w:val="left" w:pos="3551"/>
        </w:tabs>
        <w:spacing w:line="224" w:lineRule="exact"/>
        <w:ind w:hanging="455"/>
        <w:rPr>
          <w:rFonts w:ascii="Symbol" w:hAnsi="Symbol"/>
          <w:sz w:val="20"/>
        </w:rPr>
      </w:pPr>
      <w:r>
        <w:rPr>
          <w:sz w:val="20"/>
        </w:rPr>
        <w:t>Results</w:t>
      </w:r>
      <w:r>
        <w:rPr>
          <w:spacing w:val="-7"/>
          <w:sz w:val="20"/>
        </w:rPr>
        <w:t xml:space="preserve"> </w:t>
      </w:r>
      <w:r>
        <w:rPr>
          <w:sz w:val="20"/>
        </w:rPr>
        <w:t>from</w:t>
      </w:r>
      <w:r>
        <w:rPr>
          <w:spacing w:val="-8"/>
          <w:sz w:val="20"/>
        </w:rPr>
        <w:t xml:space="preserve"> </w:t>
      </w:r>
      <w:r>
        <w:rPr>
          <w:sz w:val="20"/>
        </w:rPr>
        <w:t>national</w:t>
      </w:r>
      <w:r>
        <w:rPr>
          <w:spacing w:val="-6"/>
          <w:sz w:val="20"/>
        </w:rPr>
        <w:t xml:space="preserve"> </w:t>
      </w:r>
      <w:r>
        <w:rPr>
          <w:sz w:val="20"/>
        </w:rPr>
        <w:t>consumer</w:t>
      </w:r>
      <w:r>
        <w:rPr>
          <w:spacing w:val="-5"/>
          <w:sz w:val="20"/>
        </w:rPr>
        <w:t xml:space="preserve"> </w:t>
      </w:r>
      <w:r>
        <w:rPr>
          <w:sz w:val="20"/>
        </w:rPr>
        <w:t>and</w:t>
      </w:r>
      <w:r>
        <w:rPr>
          <w:spacing w:val="-7"/>
          <w:sz w:val="20"/>
        </w:rPr>
        <w:t xml:space="preserve"> </w:t>
      </w:r>
      <w:r>
        <w:rPr>
          <w:sz w:val="20"/>
        </w:rPr>
        <w:t>GP</w:t>
      </w:r>
      <w:r>
        <w:rPr>
          <w:spacing w:val="-6"/>
          <w:sz w:val="20"/>
        </w:rPr>
        <w:t xml:space="preserve"> </w:t>
      </w:r>
      <w:r>
        <w:rPr>
          <w:spacing w:val="-2"/>
          <w:sz w:val="20"/>
        </w:rPr>
        <w:t>surveys</w:t>
      </w:r>
    </w:p>
    <w:p w14:paraId="67384889" w14:textId="77777777" w:rsidR="00A808D5" w:rsidRDefault="00A808D5">
      <w:pPr>
        <w:spacing w:line="224" w:lineRule="exact"/>
        <w:rPr>
          <w:rFonts w:ascii="Symbol" w:hAnsi="Symbol"/>
          <w:sz w:val="20"/>
        </w:rPr>
        <w:sectPr w:rsidR="00A808D5">
          <w:pgSz w:w="11910" w:h="16840"/>
          <w:pgMar w:top="1660" w:right="460" w:bottom="1000" w:left="580" w:header="709" w:footer="808" w:gutter="0"/>
          <w:cols w:space="720"/>
        </w:sectPr>
      </w:pPr>
    </w:p>
    <w:p w14:paraId="75439D76" w14:textId="77777777" w:rsidR="00A808D5" w:rsidRDefault="00EC4B23">
      <w:pPr>
        <w:spacing w:before="59"/>
        <w:ind w:left="1152" w:right="-8"/>
        <w:rPr>
          <w:sz w:val="20"/>
        </w:rPr>
      </w:pPr>
      <w:bookmarkStart w:id="807" w:name="Gaps_and_variation_in_practice_"/>
      <w:bookmarkEnd w:id="807"/>
      <w:r>
        <w:rPr>
          <w:sz w:val="20"/>
        </w:rPr>
        <w:t>Gaps and variation</w:t>
      </w:r>
      <w:r>
        <w:rPr>
          <w:spacing w:val="-14"/>
          <w:sz w:val="20"/>
        </w:rPr>
        <w:t xml:space="preserve"> </w:t>
      </w:r>
      <w:r>
        <w:rPr>
          <w:sz w:val="20"/>
        </w:rPr>
        <w:t xml:space="preserve">in </w:t>
      </w:r>
      <w:r>
        <w:rPr>
          <w:spacing w:val="-2"/>
          <w:sz w:val="20"/>
        </w:rPr>
        <w:t>practice</w:t>
      </w:r>
    </w:p>
    <w:p w14:paraId="3DFCB513" w14:textId="77777777" w:rsidR="00A808D5" w:rsidRDefault="00EC4B23">
      <w:pPr>
        <w:pStyle w:val="ListParagraph"/>
        <w:numPr>
          <w:ilvl w:val="0"/>
          <w:numId w:val="38"/>
        </w:numPr>
        <w:tabs>
          <w:tab w:val="left" w:pos="1275"/>
          <w:tab w:val="left" w:pos="1276"/>
        </w:tabs>
        <w:spacing w:before="60"/>
        <w:ind w:left="1275" w:hanging="455"/>
        <w:rPr>
          <w:sz w:val="20"/>
        </w:rPr>
      </w:pPr>
      <w:bookmarkStart w:id="808" w:name="Practice_gaps_literature_search_(Austral"/>
      <w:bookmarkEnd w:id="808"/>
      <w:r>
        <w:rPr>
          <w:spacing w:val="-2"/>
          <w:w w:val="99"/>
          <w:sz w:val="20"/>
        </w:rPr>
        <w:br w:type="column"/>
      </w:r>
      <w:r>
        <w:rPr>
          <w:sz w:val="20"/>
        </w:rPr>
        <w:t>Practice</w:t>
      </w:r>
      <w:r>
        <w:rPr>
          <w:spacing w:val="-8"/>
          <w:sz w:val="20"/>
        </w:rPr>
        <w:t xml:space="preserve"> </w:t>
      </w:r>
      <w:r>
        <w:rPr>
          <w:sz w:val="20"/>
        </w:rPr>
        <w:t>gaps</w:t>
      </w:r>
      <w:r>
        <w:rPr>
          <w:spacing w:val="-9"/>
          <w:sz w:val="20"/>
        </w:rPr>
        <w:t xml:space="preserve"> </w:t>
      </w:r>
      <w:r>
        <w:rPr>
          <w:sz w:val="20"/>
        </w:rPr>
        <w:t>literature</w:t>
      </w:r>
      <w:r>
        <w:rPr>
          <w:spacing w:val="-5"/>
          <w:sz w:val="20"/>
        </w:rPr>
        <w:t xml:space="preserve"> </w:t>
      </w:r>
      <w:r>
        <w:rPr>
          <w:sz w:val="20"/>
        </w:rPr>
        <w:t>search</w:t>
      </w:r>
      <w:r>
        <w:rPr>
          <w:spacing w:val="-8"/>
          <w:sz w:val="20"/>
        </w:rPr>
        <w:t xml:space="preserve"> </w:t>
      </w:r>
      <w:r>
        <w:rPr>
          <w:sz w:val="20"/>
        </w:rPr>
        <w:t>(Australian</w:t>
      </w:r>
      <w:r>
        <w:rPr>
          <w:spacing w:val="-5"/>
          <w:sz w:val="20"/>
        </w:rPr>
        <w:t xml:space="preserve"> </w:t>
      </w:r>
      <w:r>
        <w:rPr>
          <w:sz w:val="20"/>
        </w:rPr>
        <w:t>and</w:t>
      </w:r>
      <w:r>
        <w:rPr>
          <w:spacing w:val="-7"/>
          <w:sz w:val="20"/>
        </w:rPr>
        <w:t xml:space="preserve"> </w:t>
      </w:r>
      <w:r>
        <w:rPr>
          <w:spacing w:val="-2"/>
          <w:sz w:val="20"/>
        </w:rPr>
        <w:t>international)</w:t>
      </w:r>
    </w:p>
    <w:p w14:paraId="22BB6176" w14:textId="77777777" w:rsidR="00A808D5" w:rsidRDefault="00EC4B23">
      <w:pPr>
        <w:pStyle w:val="ListParagraph"/>
        <w:numPr>
          <w:ilvl w:val="0"/>
          <w:numId w:val="38"/>
        </w:numPr>
        <w:tabs>
          <w:tab w:val="left" w:pos="1275"/>
          <w:tab w:val="left" w:pos="1276"/>
        </w:tabs>
        <w:ind w:left="1275"/>
        <w:rPr>
          <w:sz w:val="20"/>
        </w:rPr>
      </w:pPr>
      <w:bookmarkStart w:id="809" w:name="Challenges/_controversies_in_clinical_pr"/>
      <w:bookmarkEnd w:id="809"/>
      <w:r>
        <w:rPr>
          <w:sz w:val="20"/>
        </w:rPr>
        <w:t>Challenges/</w:t>
      </w:r>
      <w:r>
        <w:rPr>
          <w:spacing w:val="-9"/>
          <w:sz w:val="20"/>
        </w:rPr>
        <w:t xml:space="preserve"> </w:t>
      </w:r>
      <w:r>
        <w:rPr>
          <w:sz w:val="20"/>
        </w:rPr>
        <w:t>controversies</w:t>
      </w:r>
      <w:r>
        <w:rPr>
          <w:spacing w:val="-8"/>
          <w:sz w:val="20"/>
        </w:rPr>
        <w:t xml:space="preserve"> </w:t>
      </w:r>
      <w:r>
        <w:rPr>
          <w:sz w:val="20"/>
        </w:rPr>
        <w:t>in</w:t>
      </w:r>
      <w:r>
        <w:rPr>
          <w:spacing w:val="-7"/>
          <w:sz w:val="20"/>
        </w:rPr>
        <w:t xml:space="preserve"> </w:t>
      </w:r>
      <w:r>
        <w:rPr>
          <w:sz w:val="20"/>
        </w:rPr>
        <w:t>clinical</w:t>
      </w:r>
      <w:r>
        <w:rPr>
          <w:spacing w:val="-7"/>
          <w:sz w:val="20"/>
        </w:rPr>
        <w:t xml:space="preserve"> </w:t>
      </w:r>
      <w:r>
        <w:rPr>
          <w:spacing w:val="-2"/>
          <w:sz w:val="20"/>
        </w:rPr>
        <w:t>practice</w:t>
      </w:r>
    </w:p>
    <w:p w14:paraId="0996B141" w14:textId="77777777" w:rsidR="00A808D5" w:rsidRDefault="00EC4B23">
      <w:pPr>
        <w:pStyle w:val="ListParagraph"/>
        <w:numPr>
          <w:ilvl w:val="0"/>
          <w:numId w:val="38"/>
        </w:numPr>
        <w:tabs>
          <w:tab w:val="left" w:pos="1275"/>
          <w:tab w:val="left" w:pos="1276"/>
        </w:tabs>
        <w:ind w:left="1275"/>
        <w:rPr>
          <w:sz w:val="20"/>
        </w:rPr>
      </w:pPr>
      <w:bookmarkStart w:id="810" w:name="International_Choosing_Wisely_evaluation"/>
      <w:bookmarkStart w:id="811" w:name="Atlas_of_Variation_"/>
      <w:bookmarkEnd w:id="810"/>
      <w:bookmarkEnd w:id="811"/>
      <w:r>
        <w:rPr>
          <w:sz w:val="20"/>
        </w:rPr>
        <w:t>International</w:t>
      </w:r>
      <w:r>
        <w:rPr>
          <w:spacing w:val="-9"/>
          <w:sz w:val="20"/>
        </w:rPr>
        <w:t xml:space="preserve"> </w:t>
      </w:r>
      <w:r>
        <w:rPr>
          <w:sz w:val="20"/>
        </w:rPr>
        <w:t>Choosing</w:t>
      </w:r>
      <w:r>
        <w:rPr>
          <w:spacing w:val="-7"/>
          <w:sz w:val="20"/>
        </w:rPr>
        <w:t xml:space="preserve"> </w:t>
      </w:r>
      <w:r>
        <w:rPr>
          <w:sz w:val="20"/>
        </w:rPr>
        <w:t>Wisely</w:t>
      </w:r>
      <w:r>
        <w:rPr>
          <w:spacing w:val="-8"/>
          <w:sz w:val="20"/>
        </w:rPr>
        <w:t xml:space="preserve"> </w:t>
      </w:r>
      <w:r>
        <w:rPr>
          <w:sz w:val="20"/>
        </w:rPr>
        <w:t>evaluations</w:t>
      </w:r>
      <w:r>
        <w:rPr>
          <w:spacing w:val="-11"/>
          <w:sz w:val="20"/>
        </w:rPr>
        <w:t xml:space="preserve"> </w:t>
      </w:r>
      <w:r>
        <w:rPr>
          <w:sz w:val="20"/>
        </w:rPr>
        <w:t>and</w:t>
      </w:r>
      <w:r>
        <w:rPr>
          <w:spacing w:val="-9"/>
          <w:sz w:val="20"/>
        </w:rPr>
        <w:t xml:space="preserve"> </w:t>
      </w:r>
      <w:r>
        <w:rPr>
          <w:spacing w:val="-2"/>
          <w:sz w:val="20"/>
        </w:rPr>
        <w:t>literature</w:t>
      </w:r>
    </w:p>
    <w:p w14:paraId="751AC5BB" w14:textId="77777777" w:rsidR="00A808D5" w:rsidRDefault="00EC4B23">
      <w:pPr>
        <w:pStyle w:val="ListParagraph"/>
        <w:numPr>
          <w:ilvl w:val="0"/>
          <w:numId w:val="38"/>
        </w:numPr>
        <w:tabs>
          <w:tab w:val="left" w:pos="1275"/>
          <w:tab w:val="left" w:pos="1276"/>
        </w:tabs>
        <w:spacing w:line="244" w:lineRule="exact"/>
        <w:ind w:left="1275"/>
        <w:rPr>
          <w:sz w:val="20"/>
        </w:rPr>
      </w:pPr>
      <w:bookmarkStart w:id="812" w:name="ACSQHC_Clinical_Care_Standards_"/>
      <w:bookmarkEnd w:id="812"/>
      <w:r>
        <w:rPr>
          <w:sz w:val="20"/>
        </w:rPr>
        <w:t>Atlas</w:t>
      </w:r>
      <w:r>
        <w:rPr>
          <w:spacing w:val="-5"/>
          <w:sz w:val="20"/>
        </w:rPr>
        <w:t xml:space="preserve"> </w:t>
      </w:r>
      <w:r>
        <w:rPr>
          <w:sz w:val="20"/>
        </w:rPr>
        <w:t>of</w:t>
      </w:r>
      <w:r>
        <w:rPr>
          <w:spacing w:val="-5"/>
          <w:sz w:val="20"/>
        </w:rPr>
        <w:t xml:space="preserve"> </w:t>
      </w:r>
      <w:r>
        <w:rPr>
          <w:spacing w:val="-2"/>
          <w:sz w:val="20"/>
        </w:rPr>
        <w:t>Variation</w:t>
      </w:r>
    </w:p>
    <w:p w14:paraId="1F207CD7" w14:textId="77777777" w:rsidR="00A808D5" w:rsidRDefault="00EC4B23">
      <w:pPr>
        <w:pStyle w:val="ListParagraph"/>
        <w:numPr>
          <w:ilvl w:val="0"/>
          <w:numId w:val="38"/>
        </w:numPr>
        <w:tabs>
          <w:tab w:val="left" w:pos="1275"/>
          <w:tab w:val="left" w:pos="1276"/>
        </w:tabs>
        <w:spacing w:line="244" w:lineRule="exact"/>
        <w:ind w:left="1275"/>
        <w:rPr>
          <w:sz w:val="20"/>
        </w:rPr>
      </w:pPr>
      <w:r>
        <w:rPr>
          <w:sz w:val="20"/>
        </w:rPr>
        <w:t>ACSQHC</w:t>
      </w:r>
      <w:r>
        <w:rPr>
          <w:spacing w:val="-6"/>
          <w:sz w:val="20"/>
        </w:rPr>
        <w:t xml:space="preserve"> </w:t>
      </w:r>
      <w:r>
        <w:rPr>
          <w:sz w:val="20"/>
        </w:rPr>
        <w:t>Clinical</w:t>
      </w:r>
      <w:r>
        <w:rPr>
          <w:spacing w:val="-8"/>
          <w:sz w:val="20"/>
        </w:rPr>
        <w:t xml:space="preserve"> </w:t>
      </w:r>
      <w:r>
        <w:rPr>
          <w:sz w:val="20"/>
        </w:rPr>
        <w:t>Care</w:t>
      </w:r>
      <w:r>
        <w:rPr>
          <w:spacing w:val="-8"/>
          <w:sz w:val="20"/>
        </w:rPr>
        <w:t xml:space="preserve"> </w:t>
      </w:r>
      <w:r>
        <w:rPr>
          <w:spacing w:val="-2"/>
          <w:sz w:val="20"/>
        </w:rPr>
        <w:t>Standards</w:t>
      </w:r>
    </w:p>
    <w:p w14:paraId="3C61F8C8" w14:textId="77777777" w:rsidR="00A808D5" w:rsidRDefault="00EC4B23">
      <w:pPr>
        <w:pStyle w:val="ListParagraph"/>
        <w:numPr>
          <w:ilvl w:val="0"/>
          <w:numId w:val="38"/>
        </w:numPr>
        <w:tabs>
          <w:tab w:val="left" w:pos="1275"/>
          <w:tab w:val="left" w:pos="1276"/>
        </w:tabs>
        <w:ind w:left="1275"/>
        <w:rPr>
          <w:sz w:val="20"/>
        </w:rPr>
      </w:pPr>
      <w:bookmarkStart w:id="813" w:name="Australian_Institute_of_Health_and_Welfa"/>
      <w:bookmarkEnd w:id="813"/>
      <w:r>
        <w:rPr>
          <w:sz w:val="20"/>
        </w:rPr>
        <w:t>Australian</w:t>
      </w:r>
      <w:r>
        <w:rPr>
          <w:spacing w:val="-9"/>
          <w:sz w:val="20"/>
        </w:rPr>
        <w:t xml:space="preserve"> </w:t>
      </w:r>
      <w:r>
        <w:rPr>
          <w:sz w:val="20"/>
        </w:rPr>
        <w:t>Institute</w:t>
      </w:r>
      <w:r>
        <w:rPr>
          <w:spacing w:val="-6"/>
          <w:sz w:val="20"/>
        </w:rPr>
        <w:t xml:space="preserve"> </w:t>
      </w:r>
      <w:r>
        <w:rPr>
          <w:sz w:val="20"/>
        </w:rPr>
        <w:t>of</w:t>
      </w:r>
      <w:r>
        <w:rPr>
          <w:spacing w:val="-6"/>
          <w:sz w:val="20"/>
        </w:rPr>
        <w:t xml:space="preserve"> </w:t>
      </w:r>
      <w:r>
        <w:rPr>
          <w:sz w:val="20"/>
        </w:rPr>
        <w:t>Health</w:t>
      </w:r>
      <w:r>
        <w:rPr>
          <w:spacing w:val="-7"/>
          <w:sz w:val="20"/>
        </w:rPr>
        <w:t xml:space="preserve"> </w:t>
      </w:r>
      <w:r>
        <w:rPr>
          <w:sz w:val="20"/>
        </w:rPr>
        <w:t>and</w:t>
      </w:r>
      <w:r>
        <w:rPr>
          <w:spacing w:val="-7"/>
          <w:sz w:val="20"/>
        </w:rPr>
        <w:t xml:space="preserve"> </w:t>
      </w:r>
      <w:r>
        <w:rPr>
          <w:sz w:val="20"/>
        </w:rPr>
        <w:t>Welfare</w:t>
      </w:r>
      <w:r>
        <w:rPr>
          <w:spacing w:val="-7"/>
          <w:sz w:val="20"/>
        </w:rPr>
        <w:t xml:space="preserve"> </w:t>
      </w:r>
      <w:r>
        <w:rPr>
          <w:sz w:val="20"/>
        </w:rPr>
        <w:t>(AIHW)</w:t>
      </w:r>
      <w:r>
        <w:rPr>
          <w:spacing w:val="-5"/>
          <w:sz w:val="20"/>
        </w:rPr>
        <w:t xml:space="preserve"> </w:t>
      </w:r>
      <w:r>
        <w:rPr>
          <w:spacing w:val="-2"/>
          <w:sz w:val="20"/>
        </w:rPr>
        <w:t>reports</w:t>
      </w:r>
    </w:p>
    <w:p w14:paraId="1591DEBC" w14:textId="77777777" w:rsidR="00A808D5" w:rsidRDefault="00EC4B23">
      <w:pPr>
        <w:pStyle w:val="ListParagraph"/>
        <w:numPr>
          <w:ilvl w:val="0"/>
          <w:numId w:val="38"/>
        </w:numPr>
        <w:tabs>
          <w:tab w:val="left" w:pos="1275"/>
          <w:tab w:val="left" w:pos="1276"/>
        </w:tabs>
        <w:ind w:left="1275"/>
        <w:rPr>
          <w:sz w:val="20"/>
        </w:rPr>
      </w:pPr>
      <w:bookmarkStart w:id="814" w:name="Therapeutic_Guidelines_(eTG):_new,_upcom"/>
      <w:bookmarkEnd w:id="814"/>
      <w:r>
        <w:rPr>
          <w:sz w:val="20"/>
        </w:rPr>
        <w:t>Therapeutic</w:t>
      </w:r>
      <w:r>
        <w:rPr>
          <w:spacing w:val="-8"/>
          <w:sz w:val="20"/>
        </w:rPr>
        <w:t xml:space="preserve"> </w:t>
      </w:r>
      <w:r>
        <w:rPr>
          <w:sz w:val="20"/>
        </w:rPr>
        <w:t>Guidelines</w:t>
      </w:r>
      <w:r>
        <w:rPr>
          <w:spacing w:val="-9"/>
          <w:sz w:val="20"/>
        </w:rPr>
        <w:t xml:space="preserve"> </w:t>
      </w:r>
      <w:r>
        <w:rPr>
          <w:sz w:val="20"/>
        </w:rPr>
        <w:t>(eTG):</w:t>
      </w:r>
      <w:r>
        <w:rPr>
          <w:spacing w:val="-7"/>
          <w:sz w:val="20"/>
        </w:rPr>
        <w:t xml:space="preserve"> </w:t>
      </w:r>
      <w:r>
        <w:rPr>
          <w:sz w:val="20"/>
        </w:rPr>
        <w:t>new,</w:t>
      </w:r>
      <w:r>
        <w:rPr>
          <w:spacing w:val="-6"/>
          <w:sz w:val="20"/>
        </w:rPr>
        <w:t xml:space="preserve"> </w:t>
      </w:r>
      <w:proofErr w:type="gramStart"/>
      <w:r>
        <w:rPr>
          <w:sz w:val="20"/>
        </w:rPr>
        <w:t>upcoming</w:t>
      </w:r>
      <w:proofErr w:type="gramEnd"/>
      <w:r>
        <w:rPr>
          <w:spacing w:val="-6"/>
          <w:sz w:val="20"/>
        </w:rPr>
        <w:t xml:space="preserve"> </w:t>
      </w:r>
      <w:r>
        <w:rPr>
          <w:sz w:val="20"/>
        </w:rPr>
        <w:t>and</w:t>
      </w:r>
      <w:r>
        <w:rPr>
          <w:spacing w:val="-5"/>
          <w:sz w:val="20"/>
        </w:rPr>
        <w:t xml:space="preserve"> </w:t>
      </w:r>
      <w:r>
        <w:rPr>
          <w:spacing w:val="-2"/>
          <w:sz w:val="20"/>
        </w:rPr>
        <w:t>revised</w:t>
      </w:r>
    </w:p>
    <w:p w14:paraId="181A901E" w14:textId="77777777" w:rsidR="00A808D5" w:rsidRDefault="00EC4B23">
      <w:pPr>
        <w:pStyle w:val="ListParagraph"/>
        <w:numPr>
          <w:ilvl w:val="0"/>
          <w:numId w:val="38"/>
        </w:numPr>
        <w:tabs>
          <w:tab w:val="left" w:pos="1275"/>
          <w:tab w:val="left" w:pos="1276"/>
        </w:tabs>
        <w:spacing w:line="244" w:lineRule="exact"/>
        <w:rPr>
          <w:sz w:val="20"/>
        </w:rPr>
      </w:pPr>
      <w:bookmarkStart w:id="815" w:name="Other_new_and_upcoming_Australian_guidel"/>
      <w:bookmarkStart w:id="816" w:name="National_Institute_for_Health_and_Care_E"/>
      <w:bookmarkEnd w:id="815"/>
      <w:bookmarkEnd w:id="816"/>
      <w:r>
        <w:rPr>
          <w:sz w:val="20"/>
        </w:rPr>
        <w:t>Other</w:t>
      </w:r>
      <w:r>
        <w:rPr>
          <w:spacing w:val="-8"/>
          <w:sz w:val="20"/>
        </w:rPr>
        <w:t xml:space="preserve"> </w:t>
      </w:r>
      <w:r>
        <w:rPr>
          <w:sz w:val="20"/>
        </w:rPr>
        <w:t>new</w:t>
      </w:r>
      <w:r>
        <w:rPr>
          <w:spacing w:val="-7"/>
          <w:sz w:val="20"/>
        </w:rPr>
        <w:t xml:space="preserve"> </w:t>
      </w:r>
      <w:r>
        <w:rPr>
          <w:sz w:val="20"/>
        </w:rPr>
        <w:t>and</w:t>
      </w:r>
      <w:r>
        <w:rPr>
          <w:spacing w:val="-8"/>
          <w:sz w:val="20"/>
        </w:rPr>
        <w:t xml:space="preserve"> </w:t>
      </w:r>
      <w:r>
        <w:rPr>
          <w:sz w:val="20"/>
        </w:rPr>
        <w:t>upcoming</w:t>
      </w:r>
      <w:r>
        <w:rPr>
          <w:spacing w:val="-9"/>
          <w:sz w:val="20"/>
        </w:rPr>
        <w:t xml:space="preserve"> </w:t>
      </w:r>
      <w:r>
        <w:rPr>
          <w:sz w:val="20"/>
        </w:rPr>
        <w:t>Australian</w:t>
      </w:r>
      <w:r>
        <w:rPr>
          <w:spacing w:val="-8"/>
          <w:sz w:val="20"/>
        </w:rPr>
        <w:t xml:space="preserve"> </w:t>
      </w:r>
      <w:r>
        <w:rPr>
          <w:spacing w:val="-2"/>
          <w:sz w:val="20"/>
        </w:rPr>
        <w:t>guidelines</w:t>
      </w:r>
    </w:p>
    <w:p w14:paraId="4E177CC1" w14:textId="77777777" w:rsidR="00A808D5" w:rsidRDefault="00EC4B23">
      <w:pPr>
        <w:pStyle w:val="ListParagraph"/>
        <w:numPr>
          <w:ilvl w:val="0"/>
          <w:numId w:val="38"/>
        </w:numPr>
        <w:tabs>
          <w:tab w:val="left" w:pos="1275"/>
          <w:tab w:val="left" w:pos="1276"/>
        </w:tabs>
        <w:ind w:left="1275" w:right="1442"/>
        <w:rPr>
          <w:sz w:val="20"/>
        </w:rPr>
      </w:pPr>
      <w:r>
        <w:rPr>
          <w:sz w:val="20"/>
        </w:rPr>
        <w:t>National</w:t>
      </w:r>
      <w:r>
        <w:rPr>
          <w:spacing w:val="40"/>
          <w:sz w:val="20"/>
        </w:rPr>
        <w:t xml:space="preserve"> </w:t>
      </w:r>
      <w:r>
        <w:rPr>
          <w:sz w:val="20"/>
        </w:rPr>
        <w:t>Institute</w:t>
      </w:r>
      <w:r>
        <w:rPr>
          <w:spacing w:val="40"/>
          <w:sz w:val="20"/>
        </w:rPr>
        <w:t xml:space="preserve"> </w:t>
      </w:r>
      <w:r>
        <w:rPr>
          <w:sz w:val="20"/>
        </w:rPr>
        <w:t>for</w:t>
      </w:r>
      <w:r>
        <w:rPr>
          <w:spacing w:val="40"/>
          <w:sz w:val="20"/>
        </w:rPr>
        <w:t xml:space="preserve"> </w:t>
      </w:r>
      <w:r>
        <w:rPr>
          <w:sz w:val="20"/>
        </w:rPr>
        <w:t>Health</w:t>
      </w:r>
      <w:r>
        <w:rPr>
          <w:spacing w:val="40"/>
          <w:sz w:val="20"/>
        </w:rPr>
        <w:t xml:space="preserve"> </w:t>
      </w:r>
      <w:r>
        <w:rPr>
          <w:sz w:val="20"/>
        </w:rPr>
        <w:t>and</w:t>
      </w:r>
      <w:r>
        <w:rPr>
          <w:spacing w:val="40"/>
          <w:sz w:val="20"/>
        </w:rPr>
        <w:t xml:space="preserve"> </w:t>
      </w:r>
      <w:r>
        <w:rPr>
          <w:sz w:val="20"/>
        </w:rPr>
        <w:t>Care</w:t>
      </w:r>
      <w:r>
        <w:rPr>
          <w:spacing w:val="40"/>
          <w:sz w:val="20"/>
        </w:rPr>
        <w:t xml:space="preserve"> </w:t>
      </w:r>
      <w:r>
        <w:rPr>
          <w:sz w:val="20"/>
        </w:rPr>
        <w:t>Excellence:</w:t>
      </w:r>
      <w:r>
        <w:rPr>
          <w:spacing w:val="40"/>
          <w:sz w:val="20"/>
        </w:rPr>
        <w:t xml:space="preserve"> </w:t>
      </w:r>
      <w:r>
        <w:rPr>
          <w:sz w:val="20"/>
        </w:rPr>
        <w:t>recent</w:t>
      </w:r>
      <w:r>
        <w:rPr>
          <w:spacing w:val="80"/>
          <w:sz w:val="20"/>
        </w:rPr>
        <w:t xml:space="preserve"> </w:t>
      </w:r>
      <w:r>
        <w:rPr>
          <w:sz w:val="20"/>
        </w:rPr>
        <w:t>reports and guidelines</w:t>
      </w:r>
    </w:p>
    <w:p w14:paraId="7619D83E" w14:textId="77777777" w:rsidR="00A808D5" w:rsidRDefault="00A808D5">
      <w:pPr>
        <w:rPr>
          <w:sz w:val="20"/>
        </w:rPr>
        <w:sectPr w:rsidR="00A808D5">
          <w:type w:val="continuous"/>
          <w:pgSz w:w="11910" w:h="16840"/>
          <w:pgMar w:top="1660" w:right="460" w:bottom="1000" w:left="580" w:header="709" w:footer="808" w:gutter="0"/>
          <w:cols w:num="2" w:space="720" w:equalWidth="0">
            <w:col w:w="2236" w:space="40"/>
            <w:col w:w="8594"/>
          </w:cols>
        </w:sectPr>
      </w:pPr>
    </w:p>
    <w:p w14:paraId="5889C473" w14:textId="77777777" w:rsidR="00A808D5" w:rsidRDefault="00A808D5">
      <w:pPr>
        <w:pStyle w:val="BodyText"/>
        <w:spacing w:before="1"/>
        <w:rPr>
          <w:sz w:val="2"/>
        </w:rPr>
      </w:pPr>
    </w:p>
    <w:p w14:paraId="3842486B" w14:textId="43CFB1B0" w:rsidR="00A808D5" w:rsidRDefault="00A808D5">
      <w:pPr>
        <w:pStyle w:val="BodyText"/>
        <w:spacing w:line="20" w:lineRule="exact"/>
        <w:ind w:left="1044"/>
        <w:rPr>
          <w:sz w:val="2"/>
        </w:rPr>
      </w:pPr>
    </w:p>
    <w:p w14:paraId="61E10623" w14:textId="77777777" w:rsidR="00A808D5" w:rsidRDefault="00EC4B23">
      <w:pPr>
        <w:tabs>
          <w:tab w:val="left" w:pos="3097"/>
          <w:tab w:val="left" w:pos="3551"/>
        </w:tabs>
        <w:spacing w:before="19" w:line="242" w:lineRule="exact"/>
        <w:ind w:left="1153"/>
        <w:rPr>
          <w:sz w:val="20"/>
        </w:rPr>
      </w:pPr>
      <w:bookmarkStart w:id="817" w:name="Current__PBS_volumes_and_expenditure_ov"/>
      <w:bookmarkEnd w:id="817"/>
      <w:r>
        <w:rPr>
          <w:spacing w:val="-2"/>
          <w:sz w:val="20"/>
        </w:rPr>
        <w:t>Current</w:t>
      </w:r>
      <w:r>
        <w:rPr>
          <w:sz w:val="20"/>
        </w:rPr>
        <w:tab/>
      </w:r>
      <w:r>
        <w:rPr>
          <w:rFonts w:ascii="Symbol" w:hAnsi="Symbol"/>
          <w:spacing w:val="-10"/>
          <w:sz w:val="20"/>
        </w:rPr>
        <w:t></w:t>
      </w:r>
      <w:r>
        <w:rPr>
          <w:rFonts w:ascii="Times New Roman" w:hAnsi="Times New Roman"/>
          <w:sz w:val="20"/>
        </w:rPr>
        <w:tab/>
      </w:r>
      <w:r>
        <w:rPr>
          <w:sz w:val="20"/>
        </w:rPr>
        <w:t>PBS</w:t>
      </w:r>
      <w:r>
        <w:rPr>
          <w:spacing w:val="-8"/>
          <w:sz w:val="20"/>
        </w:rPr>
        <w:t xml:space="preserve"> </w:t>
      </w:r>
      <w:r>
        <w:rPr>
          <w:sz w:val="20"/>
        </w:rPr>
        <w:t>volumes</w:t>
      </w:r>
      <w:r>
        <w:rPr>
          <w:spacing w:val="-6"/>
          <w:sz w:val="20"/>
        </w:rPr>
        <w:t xml:space="preserve"> </w:t>
      </w:r>
      <w:r>
        <w:rPr>
          <w:sz w:val="20"/>
        </w:rPr>
        <w:t>and</w:t>
      </w:r>
      <w:r>
        <w:rPr>
          <w:spacing w:val="-6"/>
          <w:sz w:val="20"/>
        </w:rPr>
        <w:t xml:space="preserve"> </w:t>
      </w:r>
      <w:r>
        <w:rPr>
          <w:sz w:val="20"/>
        </w:rPr>
        <w:t>expenditure</w:t>
      </w:r>
      <w:r>
        <w:rPr>
          <w:spacing w:val="-5"/>
          <w:sz w:val="20"/>
        </w:rPr>
        <w:t xml:space="preserve"> </w:t>
      </w:r>
      <w:r>
        <w:rPr>
          <w:sz w:val="20"/>
        </w:rPr>
        <w:t>over</w:t>
      </w:r>
      <w:r>
        <w:rPr>
          <w:spacing w:val="-6"/>
          <w:sz w:val="20"/>
        </w:rPr>
        <w:t xml:space="preserve"> </w:t>
      </w:r>
      <w:r>
        <w:rPr>
          <w:spacing w:val="-4"/>
          <w:sz w:val="20"/>
        </w:rPr>
        <w:t>time</w:t>
      </w:r>
    </w:p>
    <w:p w14:paraId="10B561AE" w14:textId="77777777" w:rsidR="00A808D5" w:rsidRDefault="00EC4B23">
      <w:pPr>
        <w:tabs>
          <w:tab w:val="left" w:pos="3097"/>
          <w:tab w:val="left" w:pos="3551"/>
        </w:tabs>
        <w:spacing w:before="5" w:line="230" w:lineRule="auto"/>
        <w:ind w:left="1153" w:right="1445"/>
        <w:rPr>
          <w:sz w:val="20"/>
        </w:rPr>
      </w:pPr>
      <w:r>
        <w:rPr>
          <w:spacing w:val="-2"/>
          <w:position w:val="1"/>
          <w:sz w:val="20"/>
        </w:rPr>
        <w:t>medicine</w:t>
      </w:r>
      <w:r>
        <w:rPr>
          <w:position w:val="1"/>
          <w:sz w:val="20"/>
        </w:rPr>
        <w:tab/>
      </w:r>
      <w:r>
        <w:rPr>
          <w:rFonts w:ascii="Symbol" w:hAnsi="Symbol"/>
          <w:spacing w:val="-10"/>
          <w:sz w:val="20"/>
        </w:rPr>
        <w:t></w:t>
      </w:r>
      <w:r>
        <w:rPr>
          <w:rFonts w:ascii="Times New Roman" w:hAnsi="Times New Roman"/>
          <w:sz w:val="20"/>
        </w:rPr>
        <w:tab/>
      </w:r>
      <w:r>
        <w:rPr>
          <w:sz w:val="20"/>
        </w:rPr>
        <w:t>MedicineInsight</w:t>
      </w:r>
      <w:r>
        <w:rPr>
          <w:spacing w:val="39"/>
          <w:sz w:val="20"/>
        </w:rPr>
        <w:t xml:space="preserve"> </w:t>
      </w:r>
      <w:r>
        <w:rPr>
          <w:sz w:val="20"/>
        </w:rPr>
        <w:t>data</w:t>
      </w:r>
      <w:r>
        <w:rPr>
          <w:spacing w:val="40"/>
          <w:sz w:val="20"/>
        </w:rPr>
        <w:t xml:space="preserve"> </w:t>
      </w:r>
      <w:r>
        <w:rPr>
          <w:sz w:val="20"/>
        </w:rPr>
        <w:t>on</w:t>
      </w:r>
      <w:r>
        <w:rPr>
          <w:spacing w:val="40"/>
          <w:sz w:val="20"/>
        </w:rPr>
        <w:t xml:space="preserve"> </w:t>
      </w:r>
      <w:r>
        <w:rPr>
          <w:sz w:val="20"/>
        </w:rPr>
        <w:t>highest</w:t>
      </w:r>
      <w:r>
        <w:rPr>
          <w:spacing w:val="39"/>
          <w:sz w:val="20"/>
        </w:rPr>
        <w:t xml:space="preserve"> </w:t>
      </w:r>
      <w:r>
        <w:rPr>
          <w:sz w:val="20"/>
        </w:rPr>
        <w:t>volume</w:t>
      </w:r>
      <w:r>
        <w:rPr>
          <w:spacing w:val="40"/>
          <w:sz w:val="20"/>
        </w:rPr>
        <w:t xml:space="preserve"> </w:t>
      </w:r>
      <w:r>
        <w:rPr>
          <w:sz w:val="20"/>
        </w:rPr>
        <w:t>original</w:t>
      </w:r>
      <w:r>
        <w:rPr>
          <w:spacing w:val="40"/>
          <w:sz w:val="20"/>
        </w:rPr>
        <w:t xml:space="preserve"> </w:t>
      </w:r>
      <w:r>
        <w:rPr>
          <w:sz w:val="20"/>
        </w:rPr>
        <w:t>and</w:t>
      </w:r>
      <w:r>
        <w:rPr>
          <w:spacing w:val="39"/>
          <w:sz w:val="20"/>
        </w:rPr>
        <w:t xml:space="preserve"> </w:t>
      </w:r>
      <w:r>
        <w:rPr>
          <w:sz w:val="20"/>
        </w:rPr>
        <w:t xml:space="preserve">repeat </w:t>
      </w:r>
      <w:r>
        <w:rPr>
          <w:spacing w:val="-2"/>
          <w:position w:val="1"/>
          <w:sz w:val="20"/>
        </w:rPr>
        <w:t>utilisation</w:t>
      </w:r>
      <w:r>
        <w:rPr>
          <w:position w:val="1"/>
          <w:sz w:val="20"/>
        </w:rPr>
        <w:tab/>
      </w:r>
      <w:r>
        <w:rPr>
          <w:position w:val="1"/>
          <w:sz w:val="20"/>
        </w:rPr>
        <w:tab/>
      </w:r>
      <w:bookmarkStart w:id="818" w:name="_Choosing_Wisely_medicines_recommendati"/>
      <w:bookmarkEnd w:id="818"/>
      <w:r>
        <w:rPr>
          <w:spacing w:val="-2"/>
          <w:sz w:val="20"/>
        </w:rPr>
        <w:t>prescriptions</w:t>
      </w:r>
    </w:p>
    <w:p w14:paraId="19711872" w14:textId="11E07B04" w:rsidR="00A808D5" w:rsidRDefault="00EC4B23">
      <w:pPr>
        <w:pStyle w:val="ListParagraph"/>
        <w:numPr>
          <w:ilvl w:val="1"/>
          <w:numId w:val="38"/>
        </w:numPr>
        <w:tabs>
          <w:tab w:val="left" w:pos="3551"/>
          <w:tab w:val="left" w:pos="3552"/>
        </w:tabs>
        <w:spacing w:before="1"/>
        <w:ind w:hanging="455"/>
        <w:rPr>
          <w:sz w:val="20"/>
        </w:rPr>
      </w:pPr>
      <w:r>
        <w:rPr>
          <w:sz w:val="20"/>
        </w:rPr>
        <w:t>Choosing</w:t>
      </w:r>
      <w:r>
        <w:rPr>
          <w:spacing w:val="-8"/>
          <w:sz w:val="20"/>
        </w:rPr>
        <w:t xml:space="preserve"> </w:t>
      </w:r>
      <w:r>
        <w:rPr>
          <w:sz w:val="20"/>
        </w:rPr>
        <w:t>Wisely</w:t>
      </w:r>
      <w:r>
        <w:rPr>
          <w:spacing w:val="-7"/>
          <w:sz w:val="20"/>
        </w:rPr>
        <w:t xml:space="preserve"> </w:t>
      </w:r>
      <w:r>
        <w:rPr>
          <w:sz w:val="20"/>
        </w:rPr>
        <w:t>medicines</w:t>
      </w:r>
      <w:r>
        <w:rPr>
          <w:spacing w:val="-8"/>
          <w:sz w:val="20"/>
        </w:rPr>
        <w:t xml:space="preserve"> </w:t>
      </w:r>
      <w:r>
        <w:rPr>
          <w:spacing w:val="-2"/>
          <w:sz w:val="20"/>
        </w:rPr>
        <w:t>recommendations</w:t>
      </w:r>
    </w:p>
    <w:p w14:paraId="22C384CA" w14:textId="77777777" w:rsidR="00A808D5" w:rsidRDefault="00A808D5">
      <w:pPr>
        <w:rPr>
          <w:sz w:val="20"/>
        </w:rPr>
        <w:sectPr w:rsidR="00A808D5">
          <w:type w:val="continuous"/>
          <w:pgSz w:w="11910" w:h="16840"/>
          <w:pgMar w:top="1660" w:right="460" w:bottom="1000" w:left="580" w:header="709" w:footer="808" w:gutter="0"/>
          <w:cols w:space="720"/>
        </w:sectPr>
      </w:pPr>
    </w:p>
    <w:p w14:paraId="41C9F5C6" w14:textId="77777777" w:rsidR="00A808D5" w:rsidRDefault="00EC4B23">
      <w:pPr>
        <w:spacing w:before="63"/>
        <w:ind w:left="1153"/>
        <w:rPr>
          <w:sz w:val="20"/>
        </w:rPr>
      </w:pPr>
      <w:bookmarkStart w:id="819" w:name="Medicine_changes_on_the_horizon_"/>
      <w:bookmarkEnd w:id="819"/>
      <w:r>
        <w:rPr>
          <w:spacing w:val="-2"/>
          <w:sz w:val="20"/>
        </w:rPr>
        <w:t xml:space="preserve">Medicine </w:t>
      </w:r>
      <w:r>
        <w:rPr>
          <w:sz w:val="20"/>
        </w:rPr>
        <w:t>changes</w:t>
      </w:r>
      <w:r>
        <w:rPr>
          <w:spacing w:val="-14"/>
          <w:sz w:val="20"/>
        </w:rPr>
        <w:t xml:space="preserve"> </w:t>
      </w:r>
      <w:r>
        <w:rPr>
          <w:sz w:val="20"/>
        </w:rPr>
        <w:t>on</w:t>
      </w:r>
      <w:r>
        <w:rPr>
          <w:spacing w:val="-14"/>
          <w:sz w:val="20"/>
        </w:rPr>
        <w:t xml:space="preserve"> </w:t>
      </w:r>
      <w:r>
        <w:rPr>
          <w:sz w:val="20"/>
        </w:rPr>
        <w:t xml:space="preserve">the </w:t>
      </w:r>
      <w:r>
        <w:rPr>
          <w:spacing w:val="-2"/>
          <w:sz w:val="20"/>
        </w:rPr>
        <w:t>horizon</w:t>
      </w:r>
    </w:p>
    <w:p w14:paraId="7BE69633" w14:textId="77777777" w:rsidR="00A808D5" w:rsidRDefault="00EC4B23">
      <w:pPr>
        <w:pStyle w:val="ListParagraph"/>
        <w:numPr>
          <w:ilvl w:val="0"/>
          <w:numId w:val="37"/>
        </w:numPr>
        <w:tabs>
          <w:tab w:val="left" w:pos="980"/>
          <w:tab w:val="left" w:pos="982"/>
        </w:tabs>
        <w:spacing w:before="65"/>
        <w:ind w:right="1443"/>
        <w:rPr>
          <w:sz w:val="20"/>
        </w:rPr>
      </w:pPr>
      <w:bookmarkStart w:id="820" w:name="Key_Therapeutic_Goods_Administration_(TG"/>
      <w:bookmarkEnd w:id="820"/>
      <w:r>
        <w:rPr>
          <w:w w:val="99"/>
          <w:sz w:val="20"/>
        </w:rPr>
        <w:br w:type="column"/>
      </w:r>
      <w:r>
        <w:rPr>
          <w:sz w:val="20"/>
        </w:rPr>
        <w:t>Key</w:t>
      </w:r>
      <w:r>
        <w:rPr>
          <w:spacing w:val="80"/>
          <w:sz w:val="20"/>
        </w:rPr>
        <w:t xml:space="preserve"> </w:t>
      </w:r>
      <w:r>
        <w:rPr>
          <w:sz w:val="20"/>
        </w:rPr>
        <w:t>Therapeutic</w:t>
      </w:r>
      <w:r>
        <w:rPr>
          <w:spacing w:val="80"/>
          <w:sz w:val="20"/>
        </w:rPr>
        <w:t xml:space="preserve"> </w:t>
      </w:r>
      <w:r>
        <w:rPr>
          <w:sz w:val="20"/>
        </w:rPr>
        <w:t>Goods</w:t>
      </w:r>
      <w:r>
        <w:rPr>
          <w:spacing w:val="80"/>
          <w:sz w:val="20"/>
        </w:rPr>
        <w:t xml:space="preserve"> </w:t>
      </w:r>
      <w:r>
        <w:rPr>
          <w:sz w:val="20"/>
        </w:rPr>
        <w:t>Administration</w:t>
      </w:r>
      <w:r>
        <w:rPr>
          <w:spacing w:val="80"/>
          <w:sz w:val="20"/>
        </w:rPr>
        <w:t xml:space="preserve"> </w:t>
      </w:r>
      <w:r>
        <w:rPr>
          <w:sz w:val="20"/>
        </w:rPr>
        <w:t>(TGA)</w:t>
      </w:r>
      <w:r>
        <w:rPr>
          <w:spacing w:val="80"/>
          <w:sz w:val="20"/>
        </w:rPr>
        <w:t xml:space="preserve"> </w:t>
      </w:r>
      <w:r>
        <w:rPr>
          <w:sz w:val="20"/>
        </w:rPr>
        <w:t>changes</w:t>
      </w:r>
      <w:r>
        <w:rPr>
          <w:spacing w:val="80"/>
          <w:sz w:val="20"/>
        </w:rPr>
        <w:t xml:space="preserve"> </w:t>
      </w:r>
      <w:r>
        <w:rPr>
          <w:sz w:val="20"/>
        </w:rPr>
        <w:t xml:space="preserve">of </w:t>
      </w:r>
      <w:r>
        <w:rPr>
          <w:spacing w:val="-2"/>
          <w:sz w:val="20"/>
        </w:rPr>
        <w:t>interest</w:t>
      </w:r>
    </w:p>
    <w:p w14:paraId="581D2A99" w14:textId="77777777" w:rsidR="00A808D5" w:rsidRDefault="00EC4B23">
      <w:pPr>
        <w:pStyle w:val="ListParagraph"/>
        <w:numPr>
          <w:ilvl w:val="0"/>
          <w:numId w:val="37"/>
        </w:numPr>
        <w:tabs>
          <w:tab w:val="left" w:pos="981"/>
          <w:tab w:val="left" w:pos="982"/>
        </w:tabs>
        <w:ind w:right="1444"/>
        <w:rPr>
          <w:sz w:val="20"/>
        </w:rPr>
      </w:pPr>
      <w:bookmarkStart w:id="821" w:name="Key_Pharmaceutical_Benefits_Advisory_Com"/>
      <w:bookmarkEnd w:id="821"/>
      <w:r>
        <w:rPr>
          <w:sz w:val="20"/>
        </w:rPr>
        <w:t>Key</w:t>
      </w:r>
      <w:r>
        <w:rPr>
          <w:spacing w:val="80"/>
          <w:sz w:val="20"/>
        </w:rPr>
        <w:t xml:space="preserve"> </w:t>
      </w:r>
      <w:r>
        <w:rPr>
          <w:sz w:val="20"/>
        </w:rPr>
        <w:t>Pharmaceutical</w:t>
      </w:r>
      <w:r>
        <w:rPr>
          <w:spacing w:val="80"/>
          <w:sz w:val="20"/>
        </w:rPr>
        <w:t xml:space="preserve"> </w:t>
      </w:r>
      <w:r>
        <w:rPr>
          <w:sz w:val="20"/>
        </w:rPr>
        <w:t>Benefits</w:t>
      </w:r>
      <w:r>
        <w:rPr>
          <w:spacing w:val="40"/>
          <w:sz w:val="20"/>
        </w:rPr>
        <w:t xml:space="preserve"> </w:t>
      </w:r>
      <w:r>
        <w:rPr>
          <w:sz w:val="20"/>
        </w:rPr>
        <w:t>Advisory</w:t>
      </w:r>
      <w:r>
        <w:rPr>
          <w:spacing w:val="80"/>
          <w:sz w:val="20"/>
        </w:rPr>
        <w:t xml:space="preserve"> </w:t>
      </w:r>
      <w:r>
        <w:rPr>
          <w:sz w:val="20"/>
        </w:rPr>
        <w:t>Committee</w:t>
      </w:r>
      <w:r>
        <w:rPr>
          <w:spacing w:val="80"/>
          <w:sz w:val="20"/>
        </w:rPr>
        <w:t xml:space="preserve"> </w:t>
      </w:r>
      <w:r>
        <w:rPr>
          <w:sz w:val="20"/>
        </w:rPr>
        <w:t xml:space="preserve">(PBAC) </w:t>
      </w:r>
      <w:bookmarkStart w:id="822" w:name="Recent_Drug_Utilisation_Sub_Committee_(D"/>
      <w:bookmarkEnd w:id="822"/>
      <w:r>
        <w:rPr>
          <w:sz w:val="20"/>
        </w:rPr>
        <w:t>c</w:t>
      </w:r>
      <w:r>
        <w:rPr>
          <w:sz w:val="20"/>
        </w:rPr>
        <w:t>hanges of interest</w:t>
      </w:r>
    </w:p>
    <w:p w14:paraId="71F80406" w14:textId="77777777" w:rsidR="00A808D5" w:rsidRDefault="00EC4B23">
      <w:pPr>
        <w:pStyle w:val="ListParagraph"/>
        <w:numPr>
          <w:ilvl w:val="0"/>
          <w:numId w:val="37"/>
        </w:numPr>
        <w:tabs>
          <w:tab w:val="left" w:pos="981"/>
          <w:tab w:val="left" w:pos="982"/>
        </w:tabs>
        <w:spacing w:line="243" w:lineRule="exact"/>
        <w:ind w:hanging="455"/>
        <w:rPr>
          <w:sz w:val="20"/>
        </w:rPr>
      </w:pPr>
      <w:r>
        <w:rPr>
          <w:sz w:val="20"/>
        </w:rPr>
        <w:t>Recent</w:t>
      </w:r>
      <w:r>
        <w:rPr>
          <w:spacing w:val="-9"/>
          <w:sz w:val="20"/>
        </w:rPr>
        <w:t xml:space="preserve"> </w:t>
      </w:r>
      <w:r>
        <w:rPr>
          <w:sz w:val="20"/>
        </w:rPr>
        <w:t>Drug</w:t>
      </w:r>
      <w:r>
        <w:rPr>
          <w:spacing w:val="-7"/>
          <w:sz w:val="20"/>
        </w:rPr>
        <w:t xml:space="preserve"> </w:t>
      </w:r>
      <w:r>
        <w:rPr>
          <w:sz w:val="20"/>
        </w:rPr>
        <w:t>Utilisation</w:t>
      </w:r>
      <w:r>
        <w:rPr>
          <w:spacing w:val="-4"/>
          <w:sz w:val="20"/>
        </w:rPr>
        <w:t xml:space="preserve"> </w:t>
      </w:r>
      <w:r>
        <w:rPr>
          <w:sz w:val="20"/>
        </w:rPr>
        <w:t>Sub</w:t>
      </w:r>
      <w:r>
        <w:rPr>
          <w:spacing w:val="-8"/>
          <w:sz w:val="20"/>
        </w:rPr>
        <w:t xml:space="preserve"> </w:t>
      </w:r>
      <w:r>
        <w:rPr>
          <w:sz w:val="20"/>
        </w:rPr>
        <w:t>Committee</w:t>
      </w:r>
      <w:r>
        <w:rPr>
          <w:spacing w:val="-5"/>
          <w:sz w:val="20"/>
        </w:rPr>
        <w:t xml:space="preserve"> </w:t>
      </w:r>
      <w:r>
        <w:rPr>
          <w:sz w:val="20"/>
        </w:rPr>
        <w:t>(DUSC)</w:t>
      </w:r>
      <w:r>
        <w:rPr>
          <w:spacing w:val="-7"/>
          <w:sz w:val="20"/>
        </w:rPr>
        <w:t xml:space="preserve"> </w:t>
      </w:r>
      <w:r>
        <w:rPr>
          <w:spacing w:val="-2"/>
          <w:sz w:val="20"/>
        </w:rPr>
        <w:t>analyses</w:t>
      </w:r>
    </w:p>
    <w:p w14:paraId="52BF4F38" w14:textId="77777777" w:rsidR="00A808D5" w:rsidRDefault="00EC4B23">
      <w:pPr>
        <w:pStyle w:val="ListParagraph"/>
        <w:numPr>
          <w:ilvl w:val="0"/>
          <w:numId w:val="37"/>
        </w:numPr>
        <w:tabs>
          <w:tab w:val="left" w:pos="981"/>
          <w:tab w:val="left" w:pos="982"/>
        </w:tabs>
        <w:spacing w:line="244" w:lineRule="exact"/>
        <w:ind w:hanging="455"/>
        <w:rPr>
          <w:sz w:val="20"/>
        </w:rPr>
      </w:pPr>
      <w:bookmarkStart w:id="823" w:name="Post-market_reviews_of_PBS_subsidised_me"/>
      <w:bookmarkEnd w:id="823"/>
      <w:r>
        <w:rPr>
          <w:sz w:val="20"/>
        </w:rPr>
        <w:t>Post-market</w:t>
      </w:r>
      <w:r>
        <w:rPr>
          <w:spacing w:val="-7"/>
          <w:sz w:val="20"/>
        </w:rPr>
        <w:t xml:space="preserve"> </w:t>
      </w:r>
      <w:r>
        <w:rPr>
          <w:sz w:val="20"/>
        </w:rPr>
        <w:t>reviews</w:t>
      </w:r>
      <w:r>
        <w:rPr>
          <w:spacing w:val="-7"/>
          <w:sz w:val="20"/>
        </w:rPr>
        <w:t xml:space="preserve"> </w:t>
      </w:r>
      <w:r>
        <w:rPr>
          <w:sz w:val="20"/>
        </w:rPr>
        <w:t>of</w:t>
      </w:r>
      <w:r>
        <w:rPr>
          <w:spacing w:val="-6"/>
          <w:sz w:val="20"/>
        </w:rPr>
        <w:t xml:space="preserve"> </w:t>
      </w:r>
      <w:r>
        <w:rPr>
          <w:sz w:val="20"/>
        </w:rPr>
        <w:t>PBS</w:t>
      </w:r>
      <w:r>
        <w:rPr>
          <w:spacing w:val="-7"/>
          <w:sz w:val="20"/>
        </w:rPr>
        <w:t xml:space="preserve"> </w:t>
      </w:r>
      <w:r>
        <w:rPr>
          <w:sz w:val="20"/>
        </w:rPr>
        <w:t>subsidised</w:t>
      </w:r>
      <w:r>
        <w:rPr>
          <w:spacing w:val="-6"/>
          <w:sz w:val="20"/>
        </w:rPr>
        <w:t xml:space="preserve"> </w:t>
      </w:r>
      <w:r>
        <w:rPr>
          <w:spacing w:val="-2"/>
          <w:sz w:val="20"/>
        </w:rPr>
        <w:t>medicines</w:t>
      </w:r>
    </w:p>
    <w:p w14:paraId="104EE6B2" w14:textId="77777777" w:rsidR="00A808D5" w:rsidRDefault="00EC4B23">
      <w:pPr>
        <w:pStyle w:val="ListParagraph"/>
        <w:numPr>
          <w:ilvl w:val="0"/>
          <w:numId w:val="37"/>
        </w:numPr>
        <w:tabs>
          <w:tab w:val="left" w:pos="981"/>
          <w:tab w:val="left" w:pos="982"/>
        </w:tabs>
        <w:ind w:hanging="455"/>
        <w:rPr>
          <w:sz w:val="20"/>
        </w:rPr>
      </w:pPr>
      <w:bookmarkStart w:id="824" w:name="Safety_alerts_from_the_TGA_"/>
      <w:bookmarkEnd w:id="824"/>
      <w:r>
        <w:rPr>
          <w:sz w:val="20"/>
        </w:rPr>
        <w:t>Safety</w:t>
      </w:r>
      <w:r>
        <w:rPr>
          <w:spacing w:val="-5"/>
          <w:sz w:val="20"/>
        </w:rPr>
        <w:t xml:space="preserve"> </w:t>
      </w:r>
      <w:r>
        <w:rPr>
          <w:sz w:val="20"/>
        </w:rPr>
        <w:t>alerts</w:t>
      </w:r>
      <w:r>
        <w:rPr>
          <w:spacing w:val="-8"/>
          <w:sz w:val="20"/>
        </w:rPr>
        <w:t xml:space="preserve"> </w:t>
      </w:r>
      <w:r>
        <w:rPr>
          <w:sz w:val="20"/>
        </w:rPr>
        <w:t>from</w:t>
      </w:r>
      <w:r>
        <w:rPr>
          <w:spacing w:val="-5"/>
          <w:sz w:val="20"/>
        </w:rPr>
        <w:t xml:space="preserve"> </w:t>
      </w:r>
      <w:r>
        <w:rPr>
          <w:sz w:val="20"/>
        </w:rPr>
        <w:t>the</w:t>
      </w:r>
      <w:r>
        <w:rPr>
          <w:spacing w:val="-3"/>
          <w:sz w:val="20"/>
        </w:rPr>
        <w:t xml:space="preserve"> </w:t>
      </w:r>
      <w:r>
        <w:rPr>
          <w:spacing w:val="-5"/>
          <w:sz w:val="20"/>
        </w:rPr>
        <w:t>TGA</w:t>
      </w:r>
    </w:p>
    <w:p w14:paraId="3DF4FBDA" w14:textId="77777777" w:rsidR="00A808D5" w:rsidRDefault="00EC4B23">
      <w:pPr>
        <w:pStyle w:val="ListParagraph"/>
        <w:numPr>
          <w:ilvl w:val="0"/>
          <w:numId w:val="37"/>
        </w:numPr>
        <w:tabs>
          <w:tab w:val="left" w:pos="981"/>
          <w:tab w:val="left" w:pos="982"/>
        </w:tabs>
        <w:ind w:right="1445"/>
        <w:rPr>
          <w:sz w:val="20"/>
        </w:rPr>
      </w:pPr>
      <w:bookmarkStart w:id="825" w:name="New_medicines_on_the_horizon_(including_"/>
      <w:bookmarkEnd w:id="825"/>
      <w:r>
        <w:rPr>
          <w:sz w:val="20"/>
        </w:rPr>
        <w:t>New</w:t>
      </w:r>
      <w:r>
        <w:rPr>
          <w:spacing w:val="40"/>
          <w:sz w:val="20"/>
        </w:rPr>
        <w:t xml:space="preserve"> </w:t>
      </w:r>
      <w:r>
        <w:rPr>
          <w:sz w:val="20"/>
        </w:rPr>
        <w:t>medicines</w:t>
      </w:r>
      <w:r>
        <w:rPr>
          <w:spacing w:val="38"/>
          <w:sz w:val="20"/>
        </w:rPr>
        <w:t xml:space="preserve"> </w:t>
      </w:r>
      <w:r>
        <w:rPr>
          <w:sz w:val="20"/>
        </w:rPr>
        <w:t>on</w:t>
      </w:r>
      <w:r>
        <w:rPr>
          <w:spacing w:val="40"/>
          <w:sz w:val="20"/>
        </w:rPr>
        <w:t xml:space="preserve"> </w:t>
      </w:r>
      <w:r>
        <w:rPr>
          <w:sz w:val="20"/>
        </w:rPr>
        <w:t>the</w:t>
      </w:r>
      <w:r>
        <w:rPr>
          <w:spacing w:val="40"/>
          <w:sz w:val="20"/>
        </w:rPr>
        <w:t xml:space="preserve"> </w:t>
      </w:r>
      <w:r>
        <w:rPr>
          <w:sz w:val="20"/>
        </w:rPr>
        <w:t>horizon</w:t>
      </w:r>
      <w:r>
        <w:rPr>
          <w:spacing w:val="40"/>
          <w:sz w:val="20"/>
        </w:rPr>
        <w:t xml:space="preserve"> </w:t>
      </w:r>
      <w:r>
        <w:rPr>
          <w:sz w:val="20"/>
        </w:rPr>
        <w:t>(including</w:t>
      </w:r>
      <w:r>
        <w:rPr>
          <w:spacing w:val="40"/>
          <w:sz w:val="20"/>
        </w:rPr>
        <w:t xml:space="preserve"> </w:t>
      </w:r>
      <w:r>
        <w:rPr>
          <w:sz w:val="20"/>
        </w:rPr>
        <w:t>relevant</w:t>
      </w:r>
      <w:r>
        <w:rPr>
          <w:spacing w:val="38"/>
          <w:sz w:val="20"/>
        </w:rPr>
        <w:t xml:space="preserve"> </w:t>
      </w:r>
      <w:r>
        <w:rPr>
          <w:sz w:val="20"/>
        </w:rPr>
        <w:t xml:space="preserve">approvals </w:t>
      </w:r>
      <w:r>
        <w:rPr>
          <w:spacing w:val="-2"/>
          <w:sz w:val="20"/>
        </w:rPr>
        <w:t>internationally)</w:t>
      </w:r>
    </w:p>
    <w:p w14:paraId="7A6EB515" w14:textId="77777777" w:rsidR="00A808D5" w:rsidRDefault="00EC4B23">
      <w:pPr>
        <w:pStyle w:val="ListParagraph"/>
        <w:numPr>
          <w:ilvl w:val="0"/>
          <w:numId w:val="37"/>
        </w:numPr>
        <w:tabs>
          <w:tab w:val="left" w:pos="981"/>
          <w:tab w:val="left" w:pos="982"/>
        </w:tabs>
        <w:spacing w:line="244" w:lineRule="exact"/>
        <w:ind w:hanging="455"/>
        <w:rPr>
          <w:sz w:val="20"/>
        </w:rPr>
      </w:pPr>
      <w:bookmarkStart w:id="826" w:name="Possible_Australian_patent_expiries_"/>
      <w:bookmarkStart w:id="827" w:name="Biologicals_on_the_horizon_—_Food_and_Dr"/>
      <w:bookmarkEnd w:id="826"/>
      <w:bookmarkEnd w:id="827"/>
      <w:r>
        <w:rPr>
          <w:sz w:val="20"/>
        </w:rPr>
        <w:t>Possible</w:t>
      </w:r>
      <w:r>
        <w:rPr>
          <w:spacing w:val="-9"/>
          <w:sz w:val="20"/>
        </w:rPr>
        <w:t xml:space="preserve"> </w:t>
      </w:r>
      <w:r>
        <w:rPr>
          <w:sz w:val="20"/>
        </w:rPr>
        <w:t>Australian</w:t>
      </w:r>
      <w:r>
        <w:rPr>
          <w:spacing w:val="-9"/>
          <w:sz w:val="20"/>
        </w:rPr>
        <w:t xml:space="preserve"> </w:t>
      </w:r>
      <w:r>
        <w:rPr>
          <w:sz w:val="20"/>
        </w:rPr>
        <w:t>patent</w:t>
      </w:r>
      <w:r>
        <w:rPr>
          <w:spacing w:val="-9"/>
          <w:sz w:val="20"/>
        </w:rPr>
        <w:t xml:space="preserve"> </w:t>
      </w:r>
      <w:r>
        <w:rPr>
          <w:spacing w:val="-2"/>
          <w:sz w:val="20"/>
        </w:rPr>
        <w:t>expiries</w:t>
      </w:r>
    </w:p>
    <w:p w14:paraId="0425CD23" w14:textId="77777777" w:rsidR="00A808D5" w:rsidRDefault="00EC4B23">
      <w:pPr>
        <w:pStyle w:val="ListParagraph"/>
        <w:numPr>
          <w:ilvl w:val="0"/>
          <w:numId w:val="37"/>
        </w:numPr>
        <w:tabs>
          <w:tab w:val="left" w:pos="981"/>
          <w:tab w:val="left" w:pos="982"/>
        </w:tabs>
        <w:ind w:right="1444"/>
        <w:rPr>
          <w:sz w:val="20"/>
        </w:rPr>
      </w:pPr>
      <w:r>
        <w:rPr>
          <w:sz w:val="20"/>
        </w:rPr>
        <w:t>Biologicals</w:t>
      </w:r>
      <w:r>
        <w:rPr>
          <w:spacing w:val="34"/>
          <w:sz w:val="20"/>
        </w:rPr>
        <w:t xml:space="preserve"> </w:t>
      </w:r>
      <w:r>
        <w:rPr>
          <w:sz w:val="20"/>
        </w:rPr>
        <w:t>on</w:t>
      </w:r>
      <w:r>
        <w:rPr>
          <w:spacing w:val="37"/>
          <w:sz w:val="20"/>
        </w:rPr>
        <w:t xml:space="preserve"> </w:t>
      </w:r>
      <w:r>
        <w:rPr>
          <w:sz w:val="20"/>
        </w:rPr>
        <w:t>the</w:t>
      </w:r>
      <w:r>
        <w:rPr>
          <w:spacing w:val="37"/>
          <w:sz w:val="20"/>
        </w:rPr>
        <w:t xml:space="preserve"> </w:t>
      </w:r>
      <w:r>
        <w:rPr>
          <w:sz w:val="20"/>
        </w:rPr>
        <w:t>horizon</w:t>
      </w:r>
      <w:r>
        <w:rPr>
          <w:spacing w:val="37"/>
          <w:sz w:val="20"/>
        </w:rPr>
        <w:t xml:space="preserve"> </w:t>
      </w:r>
      <w:r>
        <w:rPr>
          <w:sz w:val="20"/>
        </w:rPr>
        <w:t>—</w:t>
      </w:r>
      <w:r>
        <w:rPr>
          <w:spacing w:val="35"/>
          <w:sz w:val="20"/>
        </w:rPr>
        <w:t xml:space="preserve"> </w:t>
      </w:r>
      <w:r>
        <w:rPr>
          <w:sz w:val="20"/>
        </w:rPr>
        <w:t>Food</w:t>
      </w:r>
      <w:r>
        <w:rPr>
          <w:spacing w:val="36"/>
          <w:sz w:val="20"/>
        </w:rPr>
        <w:t xml:space="preserve"> </w:t>
      </w:r>
      <w:r>
        <w:rPr>
          <w:sz w:val="20"/>
        </w:rPr>
        <w:t>and</w:t>
      </w:r>
      <w:r>
        <w:rPr>
          <w:spacing w:val="35"/>
          <w:sz w:val="20"/>
        </w:rPr>
        <w:t xml:space="preserve"> </w:t>
      </w:r>
      <w:r>
        <w:rPr>
          <w:sz w:val="20"/>
        </w:rPr>
        <w:t>Drug</w:t>
      </w:r>
      <w:r>
        <w:rPr>
          <w:spacing w:val="35"/>
          <w:sz w:val="20"/>
        </w:rPr>
        <w:t xml:space="preserve"> </w:t>
      </w:r>
      <w:r>
        <w:rPr>
          <w:sz w:val="20"/>
        </w:rPr>
        <w:t>Administration (FDA) ‘purple book’</w:t>
      </w:r>
    </w:p>
    <w:p w14:paraId="393B5769" w14:textId="77777777" w:rsidR="00A808D5" w:rsidRDefault="00A808D5">
      <w:pPr>
        <w:rPr>
          <w:sz w:val="20"/>
        </w:rPr>
        <w:sectPr w:rsidR="00A808D5">
          <w:type w:val="continuous"/>
          <w:pgSz w:w="11910" w:h="16840"/>
          <w:pgMar w:top="1660" w:right="460" w:bottom="1000" w:left="580" w:header="709" w:footer="808" w:gutter="0"/>
          <w:cols w:num="2" w:space="720" w:equalWidth="0">
            <w:col w:w="2531" w:space="40"/>
            <w:col w:w="8299"/>
          </w:cols>
        </w:sectPr>
      </w:pPr>
    </w:p>
    <w:p w14:paraId="34952A9E" w14:textId="77777777" w:rsidR="00A808D5" w:rsidRDefault="00A808D5">
      <w:pPr>
        <w:pStyle w:val="BodyText"/>
        <w:spacing w:before="1"/>
        <w:rPr>
          <w:sz w:val="2"/>
        </w:rPr>
      </w:pPr>
    </w:p>
    <w:p w14:paraId="5990B036" w14:textId="51CEE48E" w:rsidR="00A808D5" w:rsidRDefault="00A808D5">
      <w:pPr>
        <w:pStyle w:val="BodyText"/>
        <w:spacing w:line="20" w:lineRule="exact"/>
        <w:ind w:left="1044"/>
        <w:rPr>
          <w:sz w:val="2"/>
        </w:rPr>
      </w:pPr>
    </w:p>
    <w:p w14:paraId="1EC4E607" w14:textId="77777777" w:rsidR="00A808D5" w:rsidRDefault="00EC4B23">
      <w:pPr>
        <w:tabs>
          <w:tab w:val="left" w:pos="3098"/>
          <w:tab w:val="left" w:pos="3551"/>
        </w:tabs>
        <w:spacing w:before="24" w:line="232" w:lineRule="auto"/>
        <w:ind w:left="1154" w:right="3128" w:hanging="1"/>
        <w:rPr>
          <w:sz w:val="20"/>
        </w:rPr>
      </w:pPr>
      <w:bookmarkStart w:id="828" w:name="Current__MBS_pathology_services_and_cos"/>
      <w:bookmarkEnd w:id="828"/>
      <w:r>
        <w:rPr>
          <w:spacing w:val="-2"/>
          <w:sz w:val="20"/>
        </w:rPr>
        <w:t>Current</w:t>
      </w:r>
      <w:r>
        <w:rPr>
          <w:sz w:val="20"/>
        </w:rPr>
        <w:tab/>
      </w:r>
      <w:r>
        <w:rPr>
          <w:rFonts w:ascii="Symbol" w:hAnsi="Symbol"/>
          <w:spacing w:val="-10"/>
          <w:sz w:val="20"/>
        </w:rPr>
        <w:t></w:t>
      </w:r>
      <w:r>
        <w:rPr>
          <w:rFonts w:ascii="Times New Roman" w:hAnsi="Times New Roman"/>
          <w:sz w:val="20"/>
        </w:rPr>
        <w:tab/>
      </w:r>
      <w:r>
        <w:rPr>
          <w:sz w:val="20"/>
        </w:rPr>
        <w:t xml:space="preserve">MBS pathology services and costs over time </w:t>
      </w:r>
      <w:bookmarkStart w:id="829" w:name="pathology__Choosing_Wisely_pathology_re"/>
      <w:bookmarkEnd w:id="829"/>
      <w:r>
        <w:rPr>
          <w:spacing w:val="-2"/>
          <w:position w:val="1"/>
          <w:sz w:val="20"/>
        </w:rPr>
        <w:t>pathology</w:t>
      </w:r>
      <w:r>
        <w:rPr>
          <w:position w:val="1"/>
          <w:sz w:val="20"/>
        </w:rPr>
        <w:tab/>
      </w:r>
      <w:bookmarkStart w:id="830" w:name="utilisation__MedicineInsight_data_on_pa"/>
      <w:bookmarkEnd w:id="830"/>
      <w:r>
        <w:rPr>
          <w:rFonts w:ascii="Symbol" w:hAnsi="Symbol"/>
          <w:spacing w:val="-10"/>
          <w:sz w:val="20"/>
        </w:rPr>
        <w:t></w:t>
      </w:r>
      <w:r>
        <w:rPr>
          <w:rFonts w:ascii="Times New Roman" w:hAnsi="Times New Roman"/>
          <w:sz w:val="20"/>
        </w:rPr>
        <w:tab/>
      </w:r>
      <w:r>
        <w:rPr>
          <w:rFonts w:ascii="Times New Roman" w:hAnsi="Times New Roman"/>
          <w:spacing w:val="-49"/>
          <w:sz w:val="20"/>
        </w:rPr>
        <w:t xml:space="preserve"> </w:t>
      </w:r>
      <w:r>
        <w:rPr>
          <w:sz w:val="20"/>
        </w:rPr>
        <w:t>Choosing</w:t>
      </w:r>
      <w:r>
        <w:rPr>
          <w:spacing w:val="-11"/>
          <w:sz w:val="20"/>
        </w:rPr>
        <w:t xml:space="preserve"> </w:t>
      </w:r>
      <w:r>
        <w:rPr>
          <w:sz w:val="20"/>
        </w:rPr>
        <w:t>Wisely</w:t>
      </w:r>
      <w:r>
        <w:rPr>
          <w:spacing w:val="-11"/>
          <w:sz w:val="20"/>
        </w:rPr>
        <w:t xml:space="preserve"> </w:t>
      </w:r>
      <w:r>
        <w:rPr>
          <w:sz w:val="20"/>
        </w:rPr>
        <w:t>pathology</w:t>
      </w:r>
      <w:r>
        <w:rPr>
          <w:spacing w:val="-10"/>
          <w:sz w:val="20"/>
        </w:rPr>
        <w:t xml:space="preserve"> </w:t>
      </w:r>
      <w:r>
        <w:rPr>
          <w:sz w:val="20"/>
        </w:rPr>
        <w:t>recommendations</w:t>
      </w:r>
    </w:p>
    <w:p w14:paraId="02B96F4A" w14:textId="0922F162" w:rsidR="00A808D5" w:rsidRDefault="00EC4B23">
      <w:pPr>
        <w:tabs>
          <w:tab w:val="left" w:pos="3098"/>
          <w:tab w:val="left" w:pos="3552"/>
        </w:tabs>
        <w:ind w:left="3552" w:right="1445" w:hanging="2398"/>
        <w:rPr>
          <w:sz w:val="20"/>
        </w:rPr>
      </w:pPr>
      <w:r>
        <w:rPr>
          <w:spacing w:val="-2"/>
          <w:position w:val="1"/>
          <w:sz w:val="20"/>
        </w:rPr>
        <w:t>utilisation</w:t>
      </w:r>
      <w:r>
        <w:rPr>
          <w:position w:val="1"/>
          <w:sz w:val="20"/>
        </w:rPr>
        <w:tab/>
      </w:r>
      <w:r>
        <w:rPr>
          <w:rFonts w:ascii="Symbol" w:hAnsi="Symbol"/>
          <w:spacing w:val="-10"/>
          <w:sz w:val="20"/>
        </w:rPr>
        <w:t></w:t>
      </w:r>
      <w:r>
        <w:rPr>
          <w:rFonts w:ascii="Times New Roman" w:hAnsi="Times New Roman"/>
          <w:sz w:val="20"/>
        </w:rPr>
        <w:tab/>
      </w:r>
      <w:r>
        <w:rPr>
          <w:sz w:val="20"/>
        </w:rPr>
        <w:t>MedicineInsight</w:t>
      </w:r>
      <w:r>
        <w:rPr>
          <w:spacing w:val="40"/>
          <w:sz w:val="20"/>
        </w:rPr>
        <w:t xml:space="preserve"> </w:t>
      </w:r>
      <w:r>
        <w:rPr>
          <w:sz w:val="20"/>
        </w:rPr>
        <w:t>data</w:t>
      </w:r>
      <w:r>
        <w:rPr>
          <w:spacing w:val="80"/>
          <w:sz w:val="20"/>
        </w:rPr>
        <w:t xml:space="preserve"> </w:t>
      </w:r>
      <w:r>
        <w:rPr>
          <w:sz w:val="20"/>
        </w:rPr>
        <w:t>on</w:t>
      </w:r>
      <w:r>
        <w:rPr>
          <w:spacing w:val="80"/>
          <w:sz w:val="20"/>
        </w:rPr>
        <w:t xml:space="preserve"> </w:t>
      </w:r>
      <w:r>
        <w:rPr>
          <w:sz w:val="20"/>
        </w:rPr>
        <w:t>pathology</w:t>
      </w:r>
      <w:r>
        <w:rPr>
          <w:spacing w:val="80"/>
          <w:sz w:val="20"/>
        </w:rPr>
        <w:t xml:space="preserve"> </w:t>
      </w:r>
      <w:r>
        <w:rPr>
          <w:sz w:val="20"/>
        </w:rPr>
        <w:t>test</w:t>
      </w:r>
      <w:r>
        <w:rPr>
          <w:spacing w:val="80"/>
          <w:sz w:val="20"/>
        </w:rPr>
        <w:t xml:space="preserve"> </w:t>
      </w:r>
      <w:r>
        <w:rPr>
          <w:sz w:val="20"/>
        </w:rPr>
        <w:t>utilisation,</w:t>
      </w:r>
      <w:r>
        <w:rPr>
          <w:spacing w:val="80"/>
          <w:sz w:val="20"/>
        </w:rPr>
        <w:t xml:space="preserve"> </w:t>
      </w:r>
      <w:r>
        <w:rPr>
          <w:sz w:val="20"/>
        </w:rPr>
        <w:t xml:space="preserve">where </w:t>
      </w:r>
      <w:r>
        <w:rPr>
          <w:spacing w:val="-2"/>
          <w:sz w:val="20"/>
        </w:rPr>
        <w:t>available</w:t>
      </w:r>
    </w:p>
    <w:p w14:paraId="1EEF2E12" w14:textId="77777777" w:rsidR="00A808D5" w:rsidRDefault="00EC4B23">
      <w:pPr>
        <w:tabs>
          <w:tab w:val="left" w:pos="3098"/>
          <w:tab w:val="left" w:pos="3552"/>
        </w:tabs>
        <w:spacing w:before="28"/>
        <w:ind w:left="1154" w:right="1445"/>
        <w:rPr>
          <w:sz w:val="20"/>
        </w:rPr>
      </w:pPr>
      <w:bookmarkStart w:id="831" w:name="Current_imaging__MBS_imaging_services_a"/>
      <w:bookmarkEnd w:id="831"/>
      <w:r>
        <w:rPr>
          <w:sz w:val="20"/>
        </w:rPr>
        <w:t>Current imaging</w:t>
      </w:r>
      <w:r>
        <w:rPr>
          <w:sz w:val="20"/>
        </w:rPr>
        <w:tab/>
      </w:r>
      <w:r>
        <w:rPr>
          <w:rFonts w:ascii="Symbol" w:hAnsi="Symbol"/>
          <w:spacing w:val="-10"/>
          <w:sz w:val="20"/>
        </w:rPr>
        <w:t></w:t>
      </w:r>
      <w:r>
        <w:rPr>
          <w:rFonts w:ascii="Times New Roman" w:hAnsi="Times New Roman"/>
          <w:sz w:val="20"/>
        </w:rPr>
        <w:tab/>
      </w:r>
      <w:r>
        <w:rPr>
          <w:sz w:val="20"/>
        </w:rPr>
        <w:t>MBS</w:t>
      </w:r>
      <w:r>
        <w:rPr>
          <w:spacing w:val="80"/>
          <w:sz w:val="20"/>
        </w:rPr>
        <w:t xml:space="preserve"> </w:t>
      </w:r>
      <w:r>
        <w:rPr>
          <w:sz w:val="20"/>
        </w:rPr>
        <w:t>imaging</w:t>
      </w:r>
      <w:r>
        <w:rPr>
          <w:spacing w:val="80"/>
          <w:sz w:val="20"/>
        </w:rPr>
        <w:t xml:space="preserve"> </w:t>
      </w:r>
      <w:r>
        <w:rPr>
          <w:sz w:val="20"/>
        </w:rPr>
        <w:t>services</w:t>
      </w:r>
      <w:r>
        <w:rPr>
          <w:spacing w:val="80"/>
          <w:sz w:val="20"/>
        </w:rPr>
        <w:t xml:space="preserve"> </w:t>
      </w:r>
      <w:r>
        <w:rPr>
          <w:sz w:val="20"/>
        </w:rPr>
        <w:t>and</w:t>
      </w:r>
      <w:r>
        <w:rPr>
          <w:spacing w:val="80"/>
          <w:sz w:val="20"/>
        </w:rPr>
        <w:t xml:space="preserve"> </w:t>
      </w:r>
      <w:r>
        <w:rPr>
          <w:sz w:val="20"/>
        </w:rPr>
        <w:t>costs,</w:t>
      </w:r>
      <w:r>
        <w:rPr>
          <w:spacing w:val="80"/>
          <w:sz w:val="20"/>
        </w:rPr>
        <w:t xml:space="preserve"> </w:t>
      </w:r>
      <w:r>
        <w:rPr>
          <w:sz w:val="20"/>
        </w:rPr>
        <w:t>including</w:t>
      </w:r>
      <w:r>
        <w:rPr>
          <w:spacing w:val="80"/>
          <w:sz w:val="20"/>
        </w:rPr>
        <w:t xml:space="preserve"> </w:t>
      </w:r>
      <w:r>
        <w:rPr>
          <w:sz w:val="20"/>
        </w:rPr>
        <w:t>changes</w:t>
      </w:r>
      <w:r>
        <w:rPr>
          <w:spacing w:val="80"/>
          <w:sz w:val="20"/>
        </w:rPr>
        <w:t xml:space="preserve"> </w:t>
      </w:r>
      <w:r>
        <w:rPr>
          <w:sz w:val="20"/>
        </w:rPr>
        <w:t xml:space="preserve">from </w:t>
      </w:r>
      <w:r>
        <w:rPr>
          <w:spacing w:val="-2"/>
          <w:sz w:val="20"/>
        </w:rPr>
        <w:t>utilisation</w:t>
      </w:r>
      <w:r>
        <w:rPr>
          <w:sz w:val="20"/>
        </w:rPr>
        <w:tab/>
      </w:r>
      <w:r>
        <w:rPr>
          <w:sz w:val="20"/>
        </w:rPr>
        <w:tab/>
        <w:t>previous years</w:t>
      </w:r>
    </w:p>
    <w:p w14:paraId="58C72741" w14:textId="77777777" w:rsidR="00A808D5" w:rsidRDefault="00EC4B23">
      <w:pPr>
        <w:pStyle w:val="ListParagraph"/>
        <w:numPr>
          <w:ilvl w:val="1"/>
          <w:numId w:val="37"/>
        </w:numPr>
        <w:tabs>
          <w:tab w:val="left" w:pos="3552"/>
          <w:tab w:val="left" w:pos="3553"/>
        </w:tabs>
        <w:spacing w:line="244" w:lineRule="exact"/>
        <w:ind w:hanging="455"/>
        <w:rPr>
          <w:sz w:val="20"/>
        </w:rPr>
      </w:pPr>
      <w:bookmarkStart w:id="832" w:name="Choosing_Wisely_imaging_recommendations_"/>
      <w:bookmarkStart w:id="833" w:name="MedicineInsight_data_on_imaging_utilisat"/>
      <w:bookmarkEnd w:id="832"/>
      <w:bookmarkEnd w:id="833"/>
      <w:r>
        <w:rPr>
          <w:sz w:val="20"/>
        </w:rPr>
        <w:t>Choosing</w:t>
      </w:r>
      <w:r>
        <w:rPr>
          <w:spacing w:val="-8"/>
          <w:sz w:val="20"/>
        </w:rPr>
        <w:t xml:space="preserve"> </w:t>
      </w:r>
      <w:r>
        <w:rPr>
          <w:sz w:val="20"/>
        </w:rPr>
        <w:t>Wisely</w:t>
      </w:r>
      <w:r>
        <w:rPr>
          <w:spacing w:val="-8"/>
          <w:sz w:val="20"/>
        </w:rPr>
        <w:t xml:space="preserve"> </w:t>
      </w:r>
      <w:r>
        <w:rPr>
          <w:sz w:val="20"/>
        </w:rPr>
        <w:t>imaging</w:t>
      </w:r>
      <w:r>
        <w:rPr>
          <w:spacing w:val="-6"/>
          <w:sz w:val="20"/>
        </w:rPr>
        <w:t xml:space="preserve"> </w:t>
      </w:r>
      <w:r>
        <w:rPr>
          <w:spacing w:val="-2"/>
          <w:sz w:val="20"/>
        </w:rPr>
        <w:t>recommendations</w:t>
      </w:r>
    </w:p>
    <w:p w14:paraId="6B39DABA" w14:textId="77777777" w:rsidR="00A808D5" w:rsidRDefault="00EC4B23">
      <w:pPr>
        <w:pStyle w:val="ListParagraph"/>
        <w:numPr>
          <w:ilvl w:val="1"/>
          <w:numId w:val="37"/>
        </w:numPr>
        <w:tabs>
          <w:tab w:val="left" w:pos="3552"/>
          <w:tab w:val="left" w:pos="3553"/>
        </w:tabs>
        <w:ind w:hanging="455"/>
        <w:rPr>
          <w:sz w:val="20"/>
        </w:rPr>
      </w:pPr>
      <w:r>
        <w:rPr>
          <w:sz w:val="20"/>
        </w:rPr>
        <w:t>MedicineInsight</w:t>
      </w:r>
      <w:r>
        <w:rPr>
          <w:spacing w:val="-9"/>
          <w:sz w:val="20"/>
        </w:rPr>
        <w:t xml:space="preserve"> </w:t>
      </w:r>
      <w:r>
        <w:rPr>
          <w:sz w:val="20"/>
        </w:rPr>
        <w:t>data</w:t>
      </w:r>
      <w:r>
        <w:rPr>
          <w:spacing w:val="-8"/>
          <w:sz w:val="20"/>
        </w:rPr>
        <w:t xml:space="preserve"> </w:t>
      </w:r>
      <w:r>
        <w:rPr>
          <w:sz w:val="20"/>
        </w:rPr>
        <w:t>on</w:t>
      </w:r>
      <w:r>
        <w:rPr>
          <w:spacing w:val="-7"/>
          <w:sz w:val="20"/>
        </w:rPr>
        <w:t xml:space="preserve"> </w:t>
      </w:r>
      <w:r>
        <w:rPr>
          <w:sz w:val="20"/>
        </w:rPr>
        <w:t>imaging</w:t>
      </w:r>
      <w:r>
        <w:rPr>
          <w:spacing w:val="-7"/>
          <w:sz w:val="20"/>
        </w:rPr>
        <w:t xml:space="preserve"> </w:t>
      </w:r>
      <w:r>
        <w:rPr>
          <w:sz w:val="20"/>
        </w:rPr>
        <w:t>utilisation,</w:t>
      </w:r>
      <w:r>
        <w:rPr>
          <w:spacing w:val="-7"/>
          <w:sz w:val="20"/>
        </w:rPr>
        <w:t xml:space="preserve"> </w:t>
      </w:r>
      <w:r>
        <w:rPr>
          <w:sz w:val="20"/>
        </w:rPr>
        <w:t>where</w:t>
      </w:r>
      <w:r>
        <w:rPr>
          <w:spacing w:val="-6"/>
          <w:sz w:val="20"/>
        </w:rPr>
        <w:t xml:space="preserve"> </w:t>
      </w:r>
      <w:r>
        <w:rPr>
          <w:spacing w:val="-2"/>
          <w:sz w:val="20"/>
        </w:rPr>
        <w:t>available</w:t>
      </w:r>
    </w:p>
    <w:p w14:paraId="258903EA" w14:textId="1C92EF41" w:rsidR="00A808D5" w:rsidRDefault="00A808D5">
      <w:pPr>
        <w:pStyle w:val="BodyText"/>
        <w:spacing w:before="7"/>
        <w:rPr>
          <w:sz w:val="3"/>
        </w:rPr>
      </w:pPr>
    </w:p>
    <w:p w14:paraId="1467E2AE" w14:textId="77777777" w:rsidR="00A808D5" w:rsidRDefault="00EC4B23">
      <w:pPr>
        <w:tabs>
          <w:tab w:val="left" w:pos="3098"/>
          <w:tab w:val="left" w:pos="3552"/>
        </w:tabs>
        <w:spacing w:before="34" w:after="30" w:line="235" w:lineRule="auto"/>
        <w:ind w:left="1155" w:right="4487" w:hanging="1"/>
        <w:rPr>
          <w:sz w:val="20"/>
        </w:rPr>
      </w:pPr>
      <w:bookmarkStart w:id="834" w:name="MBS_changes_on_"/>
      <w:bookmarkEnd w:id="834"/>
      <w:r>
        <w:rPr>
          <w:sz w:val="20"/>
        </w:rPr>
        <w:t>MBS changes on</w:t>
      </w:r>
      <w:r>
        <w:rPr>
          <w:sz w:val="20"/>
        </w:rPr>
        <w:tab/>
      </w:r>
      <w:bookmarkStart w:id="835" w:name="_MBS_review_recommendations_"/>
      <w:bookmarkStart w:id="836" w:name="the_horizon_"/>
      <w:bookmarkEnd w:id="835"/>
      <w:bookmarkEnd w:id="836"/>
      <w:r>
        <w:rPr>
          <w:rFonts w:ascii="Symbol" w:hAnsi="Symbol"/>
          <w:spacing w:val="-10"/>
          <w:sz w:val="20"/>
        </w:rPr>
        <w:t></w:t>
      </w:r>
      <w:r>
        <w:rPr>
          <w:rFonts w:ascii="Times New Roman" w:hAnsi="Times New Roman"/>
          <w:sz w:val="20"/>
        </w:rPr>
        <w:tab/>
      </w:r>
      <w:r>
        <w:rPr>
          <w:sz w:val="20"/>
        </w:rPr>
        <w:t>MBS</w:t>
      </w:r>
      <w:r>
        <w:rPr>
          <w:spacing w:val="-14"/>
          <w:sz w:val="20"/>
        </w:rPr>
        <w:t xml:space="preserve"> </w:t>
      </w:r>
      <w:r>
        <w:rPr>
          <w:sz w:val="20"/>
        </w:rPr>
        <w:t>review</w:t>
      </w:r>
      <w:r>
        <w:rPr>
          <w:spacing w:val="-14"/>
          <w:sz w:val="20"/>
        </w:rPr>
        <w:t xml:space="preserve"> </w:t>
      </w:r>
      <w:r>
        <w:rPr>
          <w:sz w:val="20"/>
        </w:rPr>
        <w:t>recommendations the horizon</w:t>
      </w:r>
    </w:p>
    <w:p w14:paraId="706FE94D" w14:textId="3775EBF9" w:rsidR="00A808D5" w:rsidRDefault="00A808D5">
      <w:pPr>
        <w:pStyle w:val="BodyText"/>
        <w:spacing w:line="28" w:lineRule="exact"/>
        <w:ind w:left="1030"/>
        <w:rPr>
          <w:sz w:val="2"/>
        </w:rPr>
      </w:pPr>
    </w:p>
    <w:p w14:paraId="105622BD" w14:textId="77777777" w:rsidR="00A808D5" w:rsidRDefault="00A808D5">
      <w:pPr>
        <w:spacing w:line="28" w:lineRule="exact"/>
        <w:rPr>
          <w:sz w:val="2"/>
        </w:rPr>
        <w:sectPr w:rsidR="00A808D5">
          <w:type w:val="continuous"/>
          <w:pgSz w:w="11910" w:h="16840"/>
          <w:pgMar w:top="1660" w:right="460" w:bottom="1000" w:left="580" w:header="709" w:footer="808" w:gutter="0"/>
          <w:cols w:space="720"/>
        </w:sectPr>
      </w:pPr>
    </w:p>
    <w:p w14:paraId="537F7890" w14:textId="77777777" w:rsidR="00A808D5" w:rsidRDefault="00EC4B23">
      <w:pPr>
        <w:pStyle w:val="BodyText"/>
        <w:spacing w:before="103"/>
        <w:ind w:left="1219" w:right="1333"/>
        <w:jc w:val="both"/>
      </w:pPr>
      <w:bookmarkStart w:id="837" w:name="The_suggested_shortlist,_formative_resea"/>
      <w:bookmarkEnd w:id="837"/>
      <w:r>
        <w:lastRenderedPageBreak/>
        <w:t>The suggested shortlist, formative research report and cost savings estimates are discussed with the CIAG which is an external multidisciplinary expert advisory group that provides strategic advice on the</w:t>
      </w:r>
      <w:r>
        <w:rPr>
          <w:spacing w:val="-6"/>
        </w:rPr>
        <w:t xml:space="preserve"> </w:t>
      </w:r>
      <w:r>
        <w:t>selection,</w:t>
      </w:r>
      <w:r>
        <w:rPr>
          <w:spacing w:val="-7"/>
        </w:rPr>
        <w:t xml:space="preserve"> </w:t>
      </w:r>
      <w:r>
        <w:t>design,</w:t>
      </w:r>
      <w:r>
        <w:rPr>
          <w:spacing w:val="-8"/>
        </w:rPr>
        <w:t xml:space="preserve"> </w:t>
      </w:r>
      <w:r>
        <w:t>development,</w:t>
      </w:r>
      <w:r>
        <w:rPr>
          <w:spacing w:val="-6"/>
        </w:rPr>
        <w:t xml:space="preserve"> </w:t>
      </w:r>
      <w:proofErr w:type="gramStart"/>
      <w:r>
        <w:t>implementation</w:t>
      </w:r>
      <w:proofErr w:type="gramEnd"/>
      <w:r>
        <w:rPr>
          <w:spacing w:val="-7"/>
        </w:rPr>
        <w:t xml:space="preserve"> </w:t>
      </w:r>
      <w:r>
        <w:t>and</w:t>
      </w:r>
      <w:r>
        <w:rPr>
          <w:spacing w:val="-7"/>
        </w:rPr>
        <w:t xml:space="preserve"> </w:t>
      </w:r>
      <w:r>
        <w:t>evaluation</w:t>
      </w:r>
      <w:r>
        <w:rPr>
          <w:spacing w:val="-7"/>
        </w:rPr>
        <w:t xml:space="preserve"> </w:t>
      </w:r>
      <w:r>
        <w:t>on</w:t>
      </w:r>
      <w:r>
        <w:rPr>
          <w:spacing w:val="-6"/>
        </w:rPr>
        <w:t xml:space="preserve"> </w:t>
      </w:r>
      <w:r>
        <w:t>NPS MedicineWise programs, products and services. A membership list is provided in Appendix D. The Department is not represented on the CIAG and has no visibility of this process or the documents produced.</w:t>
      </w:r>
      <w:r>
        <w:rPr>
          <w:spacing w:val="40"/>
        </w:rPr>
        <w:t xml:space="preserve"> </w:t>
      </w:r>
      <w:r>
        <w:t>This is unfortunate as the CIAG prov</w:t>
      </w:r>
      <w:r>
        <w:t>ides structured feedback on which topics should</w:t>
      </w:r>
      <w:r>
        <w:rPr>
          <w:spacing w:val="-13"/>
        </w:rPr>
        <w:t xml:space="preserve"> </w:t>
      </w:r>
      <w:r>
        <w:t>be</w:t>
      </w:r>
      <w:r>
        <w:rPr>
          <w:spacing w:val="-8"/>
        </w:rPr>
        <w:t xml:space="preserve"> </w:t>
      </w:r>
      <w:r>
        <w:t>prioritised</w:t>
      </w:r>
      <w:r>
        <w:rPr>
          <w:spacing w:val="-10"/>
        </w:rPr>
        <w:t xml:space="preserve"> </w:t>
      </w:r>
      <w:r>
        <w:t>from</w:t>
      </w:r>
      <w:r>
        <w:rPr>
          <w:spacing w:val="-10"/>
        </w:rPr>
        <w:t xml:space="preserve"> </w:t>
      </w:r>
      <w:r>
        <w:t>the</w:t>
      </w:r>
      <w:r>
        <w:rPr>
          <w:spacing w:val="-10"/>
        </w:rPr>
        <w:t xml:space="preserve"> </w:t>
      </w:r>
      <w:r>
        <w:t>shortlist.</w:t>
      </w:r>
      <w:r>
        <w:rPr>
          <w:spacing w:val="40"/>
        </w:rPr>
        <w:t xml:space="preserve"> </w:t>
      </w:r>
      <w:r>
        <w:t>NPS</w:t>
      </w:r>
      <w:r>
        <w:rPr>
          <w:spacing w:val="-10"/>
        </w:rPr>
        <w:t xml:space="preserve"> </w:t>
      </w:r>
      <w:r>
        <w:t>MedicineWise</w:t>
      </w:r>
      <w:r>
        <w:rPr>
          <w:spacing w:val="-13"/>
        </w:rPr>
        <w:t xml:space="preserve"> </w:t>
      </w:r>
      <w:r>
        <w:t>advises</w:t>
      </w:r>
      <w:r>
        <w:rPr>
          <w:spacing w:val="-10"/>
        </w:rPr>
        <w:t xml:space="preserve"> </w:t>
      </w:r>
      <w:r>
        <w:t>that,</w:t>
      </w:r>
      <w:r>
        <w:rPr>
          <w:spacing w:val="-12"/>
        </w:rPr>
        <w:t xml:space="preserve"> </w:t>
      </w:r>
      <w:r>
        <w:t>in addition to this process, several stakeholders are consulted to assist in selecting topics for delivery, including other Advisory Groups an</w:t>
      </w:r>
      <w:r>
        <w:t>d key stakeholders as needed and the Department.</w:t>
      </w:r>
    </w:p>
    <w:p w14:paraId="5C41063A" w14:textId="77777777" w:rsidR="00A808D5" w:rsidRDefault="00EC4B23">
      <w:pPr>
        <w:pStyle w:val="BodyText"/>
        <w:spacing w:before="239"/>
        <w:ind w:left="1219" w:right="1336"/>
        <w:jc w:val="both"/>
      </w:pPr>
      <w:bookmarkStart w:id="838" w:name="NPS_MedicineWise’s_Executive_reviews_and"/>
      <w:bookmarkEnd w:id="838"/>
      <w:r>
        <w:t>NPS MedicineWise’s Executive reviews and approves the recommended topics for the year ahead.</w:t>
      </w:r>
      <w:r>
        <w:rPr>
          <w:spacing w:val="40"/>
        </w:rPr>
        <w:t xml:space="preserve"> </w:t>
      </w:r>
      <w:r>
        <w:t>The need for the Department to be more closely involved in the final selection of programs funded under the Grant is essential to ensure that interventions are more integrated with or complimentary to</w:t>
      </w:r>
      <w:r>
        <w:rPr>
          <w:spacing w:val="-2"/>
        </w:rPr>
        <w:t xml:space="preserve"> </w:t>
      </w:r>
      <w:r>
        <w:t>other Government initiatives in</w:t>
      </w:r>
      <w:r>
        <w:rPr>
          <w:spacing w:val="-2"/>
        </w:rPr>
        <w:t xml:space="preserve"> </w:t>
      </w:r>
      <w:r>
        <w:t>QUM</w:t>
      </w:r>
      <w:r>
        <w:rPr>
          <w:spacing w:val="-1"/>
        </w:rPr>
        <w:t xml:space="preserve"> </w:t>
      </w:r>
      <w:r>
        <w:t xml:space="preserve">and duplication is </w:t>
      </w:r>
      <w:r>
        <w:t>minimised. While there is a requirement for the Department to approve NPS MedicineWise’s annual Workplan, such a requirement appears to be poorly formalised and implemented.</w:t>
      </w:r>
    </w:p>
    <w:p w14:paraId="4598B7B6" w14:textId="77777777" w:rsidR="00A808D5" w:rsidRDefault="00EC4B23">
      <w:pPr>
        <w:pStyle w:val="BodyText"/>
        <w:spacing w:before="241"/>
        <w:ind w:left="1218" w:right="1336"/>
        <w:jc w:val="both"/>
      </w:pPr>
      <w:bookmarkStart w:id="839" w:name="More_co-ordination_is_needed_before_prog"/>
      <w:bookmarkEnd w:id="839"/>
      <w:r>
        <w:t>More</w:t>
      </w:r>
      <w:r>
        <w:rPr>
          <w:spacing w:val="-14"/>
        </w:rPr>
        <w:t xml:space="preserve"> </w:t>
      </w:r>
      <w:r>
        <w:t>co-ordination</w:t>
      </w:r>
      <w:r>
        <w:rPr>
          <w:spacing w:val="-14"/>
        </w:rPr>
        <w:t xml:space="preserve"> </w:t>
      </w:r>
      <w:r>
        <w:t>is</w:t>
      </w:r>
      <w:r>
        <w:rPr>
          <w:spacing w:val="-12"/>
        </w:rPr>
        <w:t xml:space="preserve"> </w:t>
      </w:r>
      <w:r>
        <w:t>needed</w:t>
      </w:r>
      <w:r>
        <w:rPr>
          <w:spacing w:val="-14"/>
        </w:rPr>
        <w:t xml:space="preserve"> </w:t>
      </w:r>
      <w:r>
        <w:t>before</w:t>
      </w:r>
      <w:r>
        <w:rPr>
          <w:spacing w:val="-10"/>
        </w:rPr>
        <w:t xml:space="preserve"> </w:t>
      </w:r>
      <w:r>
        <w:t>programs</w:t>
      </w:r>
      <w:r>
        <w:rPr>
          <w:spacing w:val="-12"/>
        </w:rPr>
        <w:t xml:space="preserve"> </w:t>
      </w:r>
      <w:r>
        <w:t>are</w:t>
      </w:r>
      <w:r>
        <w:rPr>
          <w:spacing w:val="-12"/>
        </w:rPr>
        <w:t xml:space="preserve"> </w:t>
      </w:r>
      <w:r>
        <w:t>agreed</w:t>
      </w:r>
      <w:r>
        <w:rPr>
          <w:spacing w:val="-12"/>
        </w:rPr>
        <w:t xml:space="preserve"> </w:t>
      </w:r>
      <w:r>
        <w:t>and</w:t>
      </w:r>
      <w:r>
        <w:rPr>
          <w:spacing w:val="-12"/>
        </w:rPr>
        <w:t xml:space="preserve"> </w:t>
      </w:r>
      <w:r>
        <w:t>implemented. For examp</w:t>
      </w:r>
      <w:r>
        <w:t xml:space="preserve">le, the selection of a program about </w:t>
      </w:r>
      <w:r>
        <w:rPr>
          <w:sz w:val="22"/>
        </w:rPr>
        <w:t xml:space="preserve">proton pump inhibitors </w:t>
      </w:r>
      <w:r>
        <w:t>(PPI) was</w:t>
      </w:r>
      <w:r>
        <w:rPr>
          <w:spacing w:val="-1"/>
        </w:rPr>
        <w:t xml:space="preserve"> </w:t>
      </w:r>
      <w:r>
        <w:t>recommended</w:t>
      </w:r>
      <w:r>
        <w:rPr>
          <w:spacing w:val="-1"/>
        </w:rPr>
        <w:t xml:space="preserve"> </w:t>
      </w:r>
      <w:r>
        <w:t>by NPS</w:t>
      </w:r>
      <w:r>
        <w:rPr>
          <w:spacing w:val="-2"/>
        </w:rPr>
        <w:t xml:space="preserve"> </w:t>
      </w:r>
      <w:r>
        <w:t>MedicineWise</w:t>
      </w:r>
      <w:r>
        <w:rPr>
          <w:spacing w:val="-5"/>
        </w:rPr>
        <w:t xml:space="preserve"> </w:t>
      </w:r>
      <w:r>
        <w:t>in</w:t>
      </w:r>
      <w:r>
        <w:rPr>
          <w:spacing w:val="-5"/>
        </w:rPr>
        <w:t xml:space="preserve"> </w:t>
      </w:r>
      <w:r>
        <w:t>2018/2019.</w:t>
      </w:r>
      <w:r>
        <w:rPr>
          <w:spacing w:val="40"/>
        </w:rPr>
        <w:t xml:space="preserve"> </w:t>
      </w:r>
      <w:r>
        <w:t>This</w:t>
      </w:r>
      <w:r>
        <w:rPr>
          <w:spacing w:val="-4"/>
        </w:rPr>
        <w:t xml:space="preserve"> </w:t>
      </w:r>
      <w:r>
        <w:t>was</w:t>
      </w:r>
      <w:r>
        <w:rPr>
          <w:spacing w:val="-1"/>
        </w:rPr>
        <w:t xml:space="preserve"> </w:t>
      </w:r>
      <w:r>
        <w:t>the</w:t>
      </w:r>
      <w:r>
        <w:rPr>
          <w:spacing w:val="-3"/>
        </w:rPr>
        <w:t xml:space="preserve"> </w:t>
      </w:r>
      <w:r>
        <w:t>third time</w:t>
      </w:r>
      <w:r>
        <w:rPr>
          <w:spacing w:val="-14"/>
        </w:rPr>
        <w:t xml:space="preserve"> </w:t>
      </w:r>
      <w:r>
        <w:t>in</w:t>
      </w:r>
      <w:r>
        <w:rPr>
          <w:spacing w:val="-14"/>
        </w:rPr>
        <w:t xml:space="preserve"> </w:t>
      </w:r>
      <w:r>
        <w:t>10</w:t>
      </w:r>
      <w:r>
        <w:rPr>
          <w:spacing w:val="-12"/>
        </w:rPr>
        <w:t xml:space="preserve"> </w:t>
      </w:r>
      <w:r>
        <w:t>years</w:t>
      </w:r>
      <w:r>
        <w:rPr>
          <w:spacing w:val="-16"/>
        </w:rPr>
        <w:t xml:space="preserve"> </w:t>
      </w:r>
      <w:r>
        <w:t>that</w:t>
      </w:r>
      <w:r>
        <w:rPr>
          <w:spacing w:val="-11"/>
        </w:rPr>
        <w:t xml:space="preserve"> </w:t>
      </w:r>
      <w:r>
        <w:t>a</w:t>
      </w:r>
      <w:r>
        <w:rPr>
          <w:spacing w:val="-14"/>
        </w:rPr>
        <w:t xml:space="preserve"> </w:t>
      </w:r>
      <w:r>
        <w:t>program</w:t>
      </w:r>
      <w:r>
        <w:rPr>
          <w:spacing w:val="-12"/>
        </w:rPr>
        <w:t xml:space="preserve"> </w:t>
      </w:r>
      <w:r>
        <w:t>on</w:t>
      </w:r>
      <w:r>
        <w:rPr>
          <w:spacing w:val="-16"/>
        </w:rPr>
        <w:t xml:space="preserve"> </w:t>
      </w:r>
      <w:r>
        <w:t>this</w:t>
      </w:r>
      <w:r>
        <w:rPr>
          <w:spacing w:val="-17"/>
        </w:rPr>
        <w:t xml:space="preserve"> </w:t>
      </w:r>
      <w:r>
        <w:t>topic</w:t>
      </w:r>
      <w:r>
        <w:rPr>
          <w:spacing w:val="-13"/>
        </w:rPr>
        <w:t xml:space="preserve"> </w:t>
      </w:r>
      <w:r>
        <w:t>had</w:t>
      </w:r>
      <w:r>
        <w:rPr>
          <w:spacing w:val="-14"/>
        </w:rPr>
        <w:t xml:space="preserve"> </w:t>
      </w:r>
      <w:r>
        <w:t>been</w:t>
      </w:r>
      <w:r>
        <w:rPr>
          <w:spacing w:val="-14"/>
        </w:rPr>
        <w:t xml:space="preserve"> </w:t>
      </w:r>
      <w:r>
        <w:t>implemented</w:t>
      </w:r>
      <w:r>
        <w:rPr>
          <w:spacing w:val="-14"/>
        </w:rPr>
        <w:t xml:space="preserve"> </w:t>
      </w:r>
      <w:r>
        <w:t>by</w:t>
      </w:r>
      <w:r>
        <w:rPr>
          <w:spacing w:val="-14"/>
        </w:rPr>
        <w:t xml:space="preserve"> </w:t>
      </w:r>
      <w:r>
        <w:t>NPS MedicineWise and it was implemented at the same</w:t>
      </w:r>
      <w:r>
        <w:t xml:space="preserve"> time as a similar program was being conducted by the DVA through the Veteran’s MATES </w:t>
      </w:r>
      <w:r>
        <w:rPr>
          <w:spacing w:val="-2"/>
        </w:rPr>
        <w:t>program.</w:t>
      </w:r>
    </w:p>
    <w:p w14:paraId="0ECC9664" w14:textId="77777777" w:rsidR="00A808D5" w:rsidRDefault="00EC4B23">
      <w:pPr>
        <w:pStyle w:val="BodyText"/>
        <w:spacing w:before="241"/>
        <w:ind w:left="1219" w:right="1335"/>
        <w:jc w:val="both"/>
      </w:pPr>
      <w:bookmarkStart w:id="840" w:name="A_strong_theme_emerging_from_the_consult"/>
      <w:bookmarkEnd w:id="840"/>
      <w:r>
        <w:t>A strong theme emerging from the consultation process was the need for greater collaboration and partnerships between stakeholders within various</w:t>
      </w:r>
      <w:r>
        <w:rPr>
          <w:spacing w:val="-9"/>
        </w:rPr>
        <w:t xml:space="preserve"> </w:t>
      </w:r>
      <w:r>
        <w:t>health</w:t>
      </w:r>
      <w:r>
        <w:rPr>
          <w:spacing w:val="-7"/>
        </w:rPr>
        <w:t xml:space="preserve"> </w:t>
      </w:r>
      <w:r>
        <w:t>systems</w:t>
      </w:r>
      <w:r>
        <w:rPr>
          <w:spacing w:val="-7"/>
        </w:rPr>
        <w:t xml:space="preserve"> </w:t>
      </w:r>
      <w:r>
        <w:t>and</w:t>
      </w:r>
      <w:r>
        <w:rPr>
          <w:spacing w:val="-7"/>
        </w:rPr>
        <w:t xml:space="preserve"> </w:t>
      </w:r>
      <w:r>
        <w:t>settings.</w:t>
      </w:r>
      <w:r>
        <w:rPr>
          <w:spacing w:val="-7"/>
        </w:rPr>
        <w:t xml:space="preserve"> </w:t>
      </w:r>
      <w:proofErr w:type="gramStart"/>
      <w:r>
        <w:t>A</w:t>
      </w:r>
      <w:r>
        <w:rPr>
          <w:spacing w:val="-7"/>
        </w:rPr>
        <w:t xml:space="preserve"> </w:t>
      </w:r>
      <w:r>
        <w:t>number</w:t>
      </w:r>
      <w:r>
        <w:rPr>
          <w:spacing w:val="-7"/>
        </w:rPr>
        <w:t xml:space="preserve"> </w:t>
      </w:r>
      <w:r>
        <w:t>of</w:t>
      </w:r>
      <w:proofErr w:type="gramEnd"/>
      <w:r>
        <w:rPr>
          <w:spacing w:val="-7"/>
        </w:rPr>
        <w:t xml:space="preserve"> </w:t>
      </w:r>
      <w:r>
        <w:t>stakeholders</w:t>
      </w:r>
      <w:r>
        <w:rPr>
          <w:spacing w:val="-7"/>
        </w:rPr>
        <w:t xml:space="preserve"> </w:t>
      </w:r>
      <w:r>
        <w:t>had</w:t>
      </w:r>
      <w:r>
        <w:rPr>
          <w:spacing w:val="-5"/>
        </w:rPr>
        <w:t xml:space="preserve"> </w:t>
      </w:r>
      <w:r>
        <w:t>noted</w:t>
      </w:r>
      <w:r>
        <w:rPr>
          <w:spacing w:val="-9"/>
        </w:rPr>
        <w:t xml:space="preserve"> </w:t>
      </w:r>
      <w:r>
        <w:t>a change in the approach of NPS MedicineWise in supporting better integration and collaboration across the QUM ecosystem in recent years. Their sentiments are summarised in the following quote.</w:t>
      </w:r>
    </w:p>
    <w:p w14:paraId="59B22290" w14:textId="77777777" w:rsidR="00A808D5" w:rsidRDefault="00EC4B23">
      <w:pPr>
        <w:spacing w:before="239"/>
        <w:ind w:left="1899" w:right="2013" w:hanging="1"/>
        <w:jc w:val="both"/>
      </w:pPr>
      <w:bookmarkStart w:id="841" w:name="In_the_past,_NPS_has_run_annual_workshop"/>
      <w:bookmarkEnd w:id="841"/>
      <w:r>
        <w:t>In the past,</w:t>
      </w:r>
      <w:r>
        <w:t xml:space="preserve"> NPS has run annual workshops with members and stakeholders. They have been an opportunity for NPS to gather relevant information and strategy advice from frontline clinicians and stakeholders for their programs. In the last few years, the workshops</w:t>
      </w:r>
      <w:r>
        <w:rPr>
          <w:spacing w:val="-16"/>
        </w:rPr>
        <w:t xml:space="preserve"> </w:t>
      </w:r>
      <w:r>
        <w:t>seem</w:t>
      </w:r>
      <w:r>
        <w:rPr>
          <w:spacing w:val="-15"/>
        </w:rPr>
        <w:t xml:space="preserve"> </w:t>
      </w:r>
      <w:r>
        <w:t>t</w:t>
      </w:r>
      <w:r>
        <w:t>o</w:t>
      </w:r>
      <w:r>
        <w:rPr>
          <w:spacing w:val="-15"/>
        </w:rPr>
        <w:t xml:space="preserve"> </w:t>
      </w:r>
      <w:r>
        <w:t>have</w:t>
      </w:r>
      <w:r>
        <w:rPr>
          <w:spacing w:val="-16"/>
        </w:rPr>
        <w:t xml:space="preserve"> </w:t>
      </w:r>
      <w:r>
        <w:t>been</w:t>
      </w:r>
      <w:r>
        <w:rPr>
          <w:spacing w:val="-15"/>
        </w:rPr>
        <w:t xml:space="preserve"> </w:t>
      </w:r>
      <w:r>
        <w:t>more</w:t>
      </w:r>
      <w:r>
        <w:rPr>
          <w:spacing w:val="-15"/>
        </w:rPr>
        <w:t xml:space="preserve"> </w:t>
      </w:r>
      <w:r>
        <w:t>about</w:t>
      </w:r>
      <w:r>
        <w:rPr>
          <w:spacing w:val="-15"/>
        </w:rPr>
        <w:t xml:space="preserve"> </w:t>
      </w:r>
      <w:r>
        <w:t>telling</w:t>
      </w:r>
      <w:r>
        <w:rPr>
          <w:spacing w:val="-16"/>
        </w:rPr>
        <w:t xml:space="preserve"> </w:t>
      </w:r>
      <w:r>
        <w:t>members</w:t>
      </w:r>
      <w:r>
        <w:rPr>
          <w:spacing w:val="-15"/>
        </w:rPr>
        <w:t xml:space="preserve"> </w:t>
      </w:r>
      <w:r>
        <w:t>about</w:t>
      </w:r>
      <w:r>
        <w:rPr>
          <w:spacing w:val="-15"/>
        </w:rPr>
        <w:t xml:space="preserve"> </w:t>
      </w:r>
      <w:r>
        <w:t>NPS programs rather than identifying QUM gaps and program improvement. It is unclear why this change has occurred and whether it is appropriate (17).</w:t>
      </w:r>
    </w:p>
    <w:p w14:paraId="21E4DCE9" w14:textId="77777777" w:rsidR="00A808D5" w:rsidRDefault="00A808D5">
      <w:pPr>
        <w:jc w:val="both"/>
        <w:sectPr w:rsidR="00A808D5">
          <w:pgSz w:w="11910" w:h="16840"/>
          <w:pgMar w:top="1660" w:right="460" w:bottom="1000" w:left="580" w:header="709" w:footer="808" w:gutter="0"/>
          <w:cols w:space="720"/>
        </w:sectPr>
      </w:pPr>
    </w:p>
    <w:p w14:paraId="63FB8E04" w14:textId="77777777" w:rsidR="00A808D5" w:rsidRDefault="00EC4B23">
      <w:pPr>
        <w:pStyle w:val="BodyText"/>
        <w:spacing w:before="103"/>
        <w:ind w:left="1219" w:right="1339"/>
        <w:jc w:val="both"/>
      </w:pPr>
      <w:bookmarkStart w:id="842" w:name="Feedback_contained_in_the_RACGP_submissi"/>
      <w:bookmarkEnd w:id="842"/>
      <w:r>
        <w:lastRenderedPageBreak/>
        <w:t xml:space="preserve">Feedback contained in the RACGP submission </w:t>
      </w:r>
      <w:r>
        <w:t>highlighted the need for greater interactivity and decision support tools in the selection and design of programs:</w:t>
      </w:r>
    </w:p>
    <w:p w14:paraId="44841235" w14:textId="77777777" w:rsidR="00A808D5" w:rsidRDefault="00EC4B23">
      <w:pPr>
        <w:spacing w:before="241"/>
        <w:ind w:left="1899" w:right="2014"/>
        <w:jc w:val="both"/>
      </w:pPr>
      <w:bookmarkStart w:id="843" w:name="Feedback_from_our_members_also_suggests_"/>
      <w:bookmarkEnd w:id="843"/>
      <w:r>
        <w:t>Feedback from our members also suggests that they can feel like recipients</w:t>
      </w:r>
      <w:r>
        <w:rPr>
          <w:spacing w:val="-16"/>
        </w:rPr>
        <w:t xml:space="preserve"> </w:t>
      </w:r>
      <w:r>
        <w:t>of</w:t>
      </w:r>
      <w:r>
        <w:rPr>
          <w:spacing w:val="-15"/>
        </w:rPr>
        <w:t xml:space="preserve"> </w:t>
      </w:r>
      <w:r>
        <w:t>information</w:t>
      </w:r>
      <w:r>
        <w:rPr>
          <w:spacing w:val="-15"/>
        </w:rPr>
        <w:t xml:space="preserve"> </w:t>
      </w:r>
      <w:r>
        <w:t>delivered</w:t>
      </w:r>
      <w:r>
        <w:rPr>
          <w:spacing w:val="-16"/>
        </w:rPr>
        <w:t xml:space="preserve"> </w:t>
      </w:r>
      <w:r>
        <w:t>by</w:t>
      </w:r>
      <w:r>
        <w:rPr>
          <w:spacing w:val="-15"/>
        </w:rPr>
        <w:t xml:space="preserve"> </w:t>
      </w:r>
      <w:r>
        <w:t>NPS</w:t>
      </w:r>
      <w:r>
        <w:rPr>
          <w:spacing w:val="-15"/>
        </w:rPr>
        <w:t xml:space="preserve"> </w:t>
      </w:r>
      <w:r>
        <w:t>MedicineWise</w:t>
      </w:r>
      <w:r>
        <w:rPr>
          <w:spacing w:val="-15"/>
        </w:rPr>
        <w:t xml:space="preserve"> </w:t>
      </w:r>
      <w:r>
        <w:t>rather</w:t>
      </w:r>
      <w:r>
        <w:rPr>
          <w:spacing w:val="-16"/>
        </w:rPr>
        <w:t xml:space="preserve"> </w:t>
      </w:r>
      <w:r>
        <w:t>than active pa</w:t>
      </w:r>
      <w:r>
        <w:t>rticipants in a quality improvement activity.</w:t>
      </w:r>
    </w:p>
    <w:p w14:paraId="19BB6488" w14:textId="77777777" w:rsidR="00A808D5" w:rsidRDefault="00A808D5">
      <w:pPr>
        <w:pStyle w:val="BodyText"/>
        <w:spacing w:before="11"/>
        <w:rPr>
          <w:sz w:val="19"/>
        </w:rPr>
      </w:pPr>
    </w:p>
    <w:p w14:paraId="450C70C0" w14:textId="77777777" w:rsidR="00A808D5" w:rsidRDefault="00EC4B23">
      <w:pPr>
        <w:ind w:left="1899" w:right="2016" w:hanging="1"/>
        <w:jc w:val="both"/>
      </w:pPr>
      <w:bookmarkStart w:id="844" w:name="We_believe_there_should_be_a_greater_foc"/>
      <w:bookmarkEnd w:id="844"/>
      <w:r>
        <w:t>We believe there should be a greater focus on self-directed quality improvement. For example, developing skills in data management, review and analysis and self-directed audits would help build a valuable qual</w:t>
      </w:r>
      <w:r>
        <w:t>ity improvement skill set within practices.</w:t>
      </w:r>
    </w:p>
    <w:p w14:paraId="094E4A33" w14:textId="77777777" w:rsidR="00A808D5" w:rsidRDefault="00A808D5">
      <w:pPr>
        <w:pStyle w:val="BodyText"/>
        <w:rPr>
          <w:sz w:val="20"/>
        </w:rPr>
      </w:pPr>
    </w:p>
    <w:p w14:paraId="1B812ED7" w14:textId="77777777" w:rsidR="00A808D5" w:rsidRDefault="00EC4B23">
      <w:pPr>
        <w:ind w:left="1899" w:right="2013"/>
        <w:jc w:val="both"/>
      </w:pPr>
      <w:bookmarkStart w:id="845" w:name="Advocacy_from_the_NPS_to_encourage_the_i"/>
      <w:bookmarkEnd w:id="845"/>
      <w:r>
        <w:t>Advocacy from the NPS to encourage the integration of high-quality QUM decision support tools into clinical software would also be welcome (18).</w:t>
      </w:r>
    </w:p>
    <w:p w14:paraId="45EEBD4E" w14:textId="77777777" w:rsidR="00A808D5" w:rsidRDefault="00A808D5">
      <w:pPr>
        <w:pStyle w:val="BodyText"/>
        <w:spacing w:before="9"/>
        <w:rPr>
          <w:sz w:val="19"/>
        </w:rPr>
      </w:pPr>
    </w:p>
    <w:p w14:paraId="72E132F3" w14:textId="77777777" w:rsidR="00A808D5" w:rsidRDefault="00EC4B23">
      <w:pPr>
        <w:pStyle w:val="BodyText"/>
        <w:ind w:left="1219" w:right="1334"/>
        <w:jc w:val="both"/>
      </w:pPr>
      <w:bookmarkStart w:id="846" w:name="NPS_MedicineWise’s_process_of_program_se"/>
      <w:bookmarkEnd w:id="846"/>
      <w:r>
        <w:t>NPS</w:t>
      </w:r>
      <w:r>
        <w:rPr>
          <w:spacing w:val="-3"/>
        </w:rPr>
        <w:t xml:space="preserve"> </w:t>
      </w:r>
      <w:r>
        <w:t>MedicineWise’s</w:t>
      </w:r>
      <w:r>
        <w:rPr>
          <w:spacing w:val="-6"/>
        </w:rPr>
        <w:t xml:space="preserve"> </w:t>
      </w:r>
      <w:r>
        <w:t>process</w:t>
      </w:r>
      <w:r>
        <w:rPr>
          <w:spacing w:val="-7"/>
        </w:rPr>
        <w:t xml:space="preserve"> </w:t>
      </w:r>
      <w:r>
        <w:t>of</w:t>
      </w:r>
      <w:r>
        <w:rPr>
          <w:spacing w:val="-5"/>
        </w:rPr>
        <w:t xml:space="preserve"> </w:t>
      </w:r>
      <w:r>
        <w:t>program</w:t>
      </w:r>
      <w:r>
        <w:rPr>
          <w:spacing w:val="-1"/>
        </w:rPr>
        <w:t xml:space="preserve"> </w:t>
      </w:r>
      <w:r>
        <w:t>selection</w:t>
      </w:r>
      <w:r>
        <w:rPr>
          <w:spacing w:val="-4"/>
        </w:rPr>
        <w:t xml:space="preserve"> </w:t>
      </w:r>
      <w:r>
        <w:t>must</w:t>
      </w:r>
      <w:r>
        <w:rPr>
          <w:spacing w:val="-5"/>
        </w:rPr>
        <w:t xml:space="preserve"> </w:t>
      </w:r>
      <w:r>
        <w:t>be</w:t>
      </w:r>
      <w:r>
        <w:rPr>
          <w:spacing w:val="-3"/>
        </w:rPr>
        <w:t xml:space="preserve"> </w:t>
      </w:r>
      <w:r>
        <w:t>transparent</w:t>
      </w:r>
      <w:r>
        <w:rPr>
          <w:spacing w:val="-4"/>
        </w:rPr>
        <w:t xml:space="preserve"> </w:t>
      </w:r>
      <w:r>
        <w:t>and include meaningful engagement with the broader QUM ecosystem. The process should also engage earlier and often with the Department, ACSQHC and PHNs. Consideration should therefore be given to including Department officials and RACGP, ASCQHC and PHN rep</w:t>
      </w:r>
      <w:r>
        <w:t>resentatives on the CIAG.</w:t>
      </w:r>
    </w:p>
    <w:p w14:paraId="446C7768" w14:textId="77777777" w:rsidR="00A808D5" w:rsidRDefault="00A808D5">
      <w:pPr>
        <w:pStyle w:val="BodyText"/>
        <w:spacing w:before="3"/>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44C352BE" w14:textId="77777777">
        <w:trPr>
          <w:trHeight w:val="307"/>
        </w:trPr>
        <w:tc>
          <w:tcPr>
            <w:tcW w:w="8206" w:type="dxa"/>
            <w:tcBorders>
              <w:bottom w:val="nil"/>
            </w:tcBorders>
            <w:shd w:val="clear" w:color="auto" w:fill="D9D9D9"/>
          </w:tcPr>
          <w:p w14:paraId="102DB69D" w14:textId="77777777" w:rsidR="00A808D5" w:rsidRDefault="00EC4B23">
            <w:pPr>
              <w:pStyle w:val="TableParagraph"/>
              <w:tabs>
                <w:tab w:val="left" w:pos="2648"/>
              </w:tabs>
              <w:spacing w:before="19" w:line="268" w:lineRule="exact"/>
              <w:ind w:left="128"/>
              <w:rPr>
                <w:sz w:val="24"/>
              </w:rPr>
            </w:pPr>
            <w:bookmarkStart w:id="847" w:name="Recommendation._The_process_for_the_sele"/>
            <w:bookmarkStart w:id="848" w:name="should_include_more_formal_arrangements_"/>
            <w:bookmarkEnd w:id="847"/>
            <w:bookmarkEnd w:id="848"/>
            <w:r>
              <w:rPr>
                <w:spacing w:val="-2"/>
                <w:sz w:val="24"/>
              </w:rPr>
              <w:t>Recommendation.</w:t>
            </w:r>
            <w:r>
              <w:rPr>
                <w:sz w:val="24"/>
              </w:rPr>
              <w:tab/>
              <w:t>The</w:t>
            </w:r>
            <w:r>
              <w:rPr>
                <w:spacing w:val="-9"/>
                <w:sz w:val="24"/>
              </w:rPr>
              <w:t xml:space="preserve"> </w:t>
            </w:r>
            <w:r>
              <w:rPr>
                <w:sz w:val="24"/>
              </w:rPr>
              <w:t>process</w:t>
            </w:r>
            <w:r>
              <w:rPr>
                <w:spacing w:val="-9"/>
                <w:sz w:val="24"/>
              </w:rPr>
              <w:t xml:space="preserve"> </w:t>
            </w:r>
            <w:r>
              <w:rPr>
                <w:sz w:val="24"/>
              </w:rPr>
              <w:t>for</w:t>
            </w:r>
            <w:r>
              <w:rPr>
                <w:spacing w:val="-7"/>
                <w:sz w:val="24"/>
              </w:rPr>
              <w:t xml:space="preserve"> </w:t>
            </w:r>
            <w:r>
              <w:rPr>
                <w:sz w:val="24"/>
              </w:rPr>
              <w:t>the</w:t>
            </w:r>
            <w:r>
              <w:rPr>
                <w:spacing w:val="-7"/>
                <w:sz w:val="24"/>
              </w:rPr>
              <w:t xml:space="preserve"> </w:t>
            </w:r>
            <w:r>
              <w:rPr>
                <w:sz w:val="24"/>
              </w:rPr>
              <w:t>selection</w:t>
            </w:r>
            <w:r>
              <w:rPr>
                <w:spacing w:val="-7"/>
                <w:sz w:val="24"/>
              </w:rPr>
              <w:t xml:space="preserve"> </w:t>
            </w:r>
            <w:r>
              <w:rPr>
                <w:sz w:val="24"/>
              </w:rPr>
              <w:t>of</w:t>
            </w:r>
            <w:r>
              <w:rPr>
                <w:spacing w:val="-9"/>
                <w:sz w:val="24"/>
              </w:rPr>
              <w:t xml:space="preserve"> </w:t>
            </w:r>
            <w:r>
              <w:rPr>
                <w:sz w:val="24"/>
              </w:rPr>
              <w:t>therapeutic</w:t>
            </w:r>
            <w:r>
              <w:rPr>
                <w:spacing w:val="-9"/>
                <w:sz w:val="24"/>
              </w:rPr>
              <w:t xml:space="preserve"> </w:t>
            </w:r>
            <w:r>
              <w:rPr>
                <w:spacing w:val="-2"/>
                <w:sz w:val="24"/>
              </w:rPr>
              <w:t>topics</w:t>
            </w:r>
          </w:p>
        </w:tc>
      </w:tr>
      <w:tr w:rsidR="00A808D5" w14:paraId="791CE925" w14:textId="77777777">
        <w:trPr>
          <w:trHeight w:val="288"/>
        </w:trPr>
        <w:tc>
          <w:tcPr>
            <w:tcW w:w="8206" w:type="dxa"/>
            <w:tcBorders>
              <w:top w:val="nil"/>
              <w:bottom w:val="nil"/>
            </w:tcBorders>
            <w:shd w:val="clear" w:color="auto" w:fill="D9D9D9"/>
          </w:tcPr>
          <w:p w14:paraId="144A1539" w14:textId="77777777" w:rsidR="00A808D5" w:rsidRDefault="00EC4B23">
            <w:pPr>
              <w:pStyle w:val="TableParagraph"/>
              <w:spacing w:line="268" w:lineRule="exact"/>
              <w:ind w:left="128"/>
              <w:rPr>
                <w:sz w:val="24"/>
              </w:rPr>
            </w:pPr>
            <w:bookmarkStart w:id="849" w:name="stakeholders_including_representatives_o"/>
            <w:bookmarkEnd w:id="849"/>
            <w:r>
              <w:rPr>
                <w:sz w:val="24"/>
              </w:rPr>
              <w:t>should</w:t>
            </w:r>
            <w:r>
              <w:rPr>
                <w:spacing w:val="-17"/>
                <w:sz w:val="24"/>
              </w:rPr>
              <w:t xml:space="preserve"> </w:t>
            </w:r>
            <w:r>
              <w:rPr>
                <w:sz w:val="24"/>
              </w:rPr>
              <w:t>include</w:t>
            </w:r>
            <w:r>
              <w:rPr>
                <w:spacing w:val="-17"/>
                <w:sz w:val="24"/>
              </w:rPr>
              <w:t xml:space="preserve"> </w:t>
            </w:r>
            <w:r>
              <w:rPr>
                <w:sz w:val="24"/>
              </w:rPr>
              <w:t>more</w:t>
            </w:r>
            <w:r>
              <w:rPr>
                <w:spacing w:val="-14"/>
                <w:sz w:val="24"/>
              </w:rPr>
              <w:t xml:space="preserve"> </w:t>
            </w:r>
            <w:r>
              <w:rPr>
                <w:sz w:val="24"/>
              </w:rPr>
              <w:t>formal</w:t>
            </w:r>
            <w:r>
              <w:rPr>
                <w:spacing w:val="-11"/>
                <w:sz w:val="24"/>
              </w:rPr>
              <w:t xml:space="preserve"> </w:t>
            </w:r>
            <w:r>
              <w:rPr>
                <w:sz w:val="24"/>
              </w:rPr>
              <w:t>arrangements</w:t>
            </w:r>
            <w:r>
              <w:rPr>
                <w:spacing w:val="-14"/>
                <w:sz w:val="24"/>
              </w:rPr>
              <w:t xml:space="preserve"> </w:t>
            </w:r>
            <w:r>
              <w:rPr>
                <w:sz w:val="24"/>
              </w:rPr>
              <w:t>that</w:t>
            </w:r>
            <w:r>
              <w:rPr>
                <w:spacing w:val="-12"/>
                <w:sz w:val="24"/>
              </w:rPr>
              <w:t xml:space="preserve"> </w:t>
            </w:r>
            <w:r>
              <w:rPr>
                <w:sz w:val="24"/>
              </w:rPr>
              <w:t>enable,</w:t>
            </w:r>
            <w:r>
              <w:rPr>
                <w:spacing w:val="-16"/>
                <w:sz w:val="24"/>
              </w:rPr>
              <w:t xml:space="preserve"> </w:t>
            </w:r>
            <w:r>
              <w:rPr>
                <w:sz w:val="24"/>
              </w:rPr>
              <w:t>as</w:t>
            </w:r>
            <w:r>
              <w:rPr>
                <w:spacing w:val="-15"/>
                <w:sz w:val="24"/>
              </w:rPr>
              <w:t xml:space="preserve"> </w:t>
            </w:r>
            <w:r>
              <w:rPr>
                <w:sz w:val="24"/>
              </w:rPr>
              <w:t>is</w:t>
            </w:r>
            <w:r>
              <w:rPr>
                <w:spacing w:val="-14"/>
                <w:sz w:val="24"/>
              </w:rPr>
              <w:t xml:space="preserve"> </w:t>
            </w:r>
            <w:r>
              <w:rPr>
                <w:spacing w:val="-2"/>
                <w:sz w:val="24"/>
              </w:rPr>
              <w:t>appropriate,</w:t>
            </w:r>
          </w:p>
        </w:tc>
      </w:tr>
      <w:tr w:rsidR="00A808D5" w14:paraId="77EB7F4E" w14:textId="77777777">
        <w:trPr>
          <w:trHeight w:val="288"/>
        </w:trPr>
        <w:tc>
          <w:tcPr>
            <w:tcW w:w="8206" w:type="dxa"/>
            <w:tcBorders>
              <w:top w:val="nil"/>
              <w:bottom w:val="nil"/>
            </w:tcBorders>
            <w:shd w:val="clear" w:color="auto" w:fill="D9D9D9"/>
          </w:tcPr>
          <w:p w14:paraId="65292E8B" w14:textId="77777777" w:rsidR="00A808D5" w:rsidRDefault="00EC4B23">
            <w:pPr>
              <w:pStyle w:val="TableParagraph"/>
              <w:spacing w:line="268" w:lineRule="exact"/>
              <w:ind w:left="128"/>
              <w:rPr>
                <w:sz w:val="24"/>
              </w:rPr>
            </w:pPr>
            <w:r>
              <w:rPr>
                <w:sz w:val="24"/>
              </w:rPr>
              <w:t>stakeholders</w:t>
            </w:r>
            <w:r>
              <w:rPr>
                <w:spacing w:val="22"/>
                <w:sz w:val="24"/>
              </w:rPr>
              <w:t xml:space="preserve"> </w:t>
            </w:r>
            <w:r>
              <w:rPr>
                <w:sz w:val="24"/>
              </w:rPr>
              <w:t>including</w:t>
            </w:r>
            <w:r>
              <w:rPr>
                <w:spacing w:val="22"/>
                <w:sz w:val="24"/>
              </w:rPr>
              <w:t xml:space="preserve"> </w:t>
            </w:r>
            <w:r>
              <w:rPr>
                <w:sz w:val="24"/>
              </w:rPr>
              <w:t>representatives</w:t>
            </w:r>
            <w:r>
              <w:rPr>
                <w:spacing w:val="20"/>
                <w:sz w:val="24"/>
              </w:rPr>
              <w:t xml:space="preserve"> </w:t>
            </w:r>
            <w:r>
              <w:rPr>
                <w:sz w:val="24"/>
              </w:rPr>
              <w:t>of</w:t>
            </w:r>
            <w:r>
              <w:rPr>
                <w:spacing w:val="23"/>
                <w:sz w:val="24"/>
              </w:rPr>
              <w:t xml:space="preserve"> </w:t>
            </w:r>
            <w:r>
              <w:rPr>
                <w:sz w:val="24"/>
              </w:rPr>
              <w:t>consumer</w:t>
            </w:r>
            <w:r>
              <w:rPr>
                <w:spacing w:val="20"/>
                <w:sz w:val="24"/>
              </w:rPr>
              <w:t xml:space="preserve"> </w:t>
            </w:r>
            <w:r>
              <w:rPr>
                <w:sz w:val="24"/>
              </w:rPr>
              <w:t>groups,</w:t>
            </w:r>
            <w:r>
              <w:rPr>
                <w:spacing w:val="23"/>
                <w:sz w:val="24"/>
              </w:rPr>
              <w:t xml:space="preserve"> </w:t>
            </w:r>
            <w:r>
              <w:rPr>
                <w:spacing w:val="-2"/>
                <w:sz w:val="24"/>
              </w:rPr>
              <w:t>ACSQHC,</w:t>
            </w:r>
          </w:p>
        </w:tc>
      </w:tr>
      <w:tr w:rsidR="00A808D5" w14:paraId="63E8BB2F" w14:textId="77777777">
        <w:trPr>
          <w:trHeight w:val="289"/>
        </w:trPr>
        <w:tc>
          <w:tcPr>
            <w:tcW w:w="8206" w:type="dxa"/>
            <w:tcBorders>
              <w:top w:val="nil"/>
              <w:bottom w:val="nil"/>
            </w:tcBorders>
            <w:shd w:val="clear" w:color="auto" w:fill="D9D9D9"/>
          </w:tcPr>
          <w:p w14:paraId="207FDA5C" w14:textId="77777777" w:rsidR="00A808D5" w:rsidRDefault="00EC4B23">
            <w:pPr>
              <w:pStyle w:val="TableParagraph"/>
              <w:spacing w:line="269" w:lineRule="exact"/>
              <w:ind w:left="128"/>
              <w:rPr>
                <w:sz w:val="24"/>
              </w:rPr>
            </w:pPr>
            <w:bookmarkStart w:id="850" w:name="and_PHNs,_to_be_involved_in_the_selectio"/>
            <w:bookmarkStart w:id="851" w:name="in_the_final_project_plan._"/>
            <w:bookmarkEnd w:id="850"/>
            <w:bookmarkEnd w:id="851"/>
            <w:r>
              <w:rPr>
                <w:sz w:val="24"/>
              </w:rPr>
              <w:t>and</w:t>
            </w:r>
            <w:r>
              <w:rPr>
                <w:spacing w:val="6"/>
                <w:sz w:val="24"/>
              </w:rPr>
              <w:t xml:space="preserve"> </w:t>
            </w:r>
            <w:r>
              <w:rPr>
                <w:sz w:val="24"/>
              </w:rPr>
              <w:t>PHNs,</w:t>
            </w:r>
            <w:r>
              <w:rPr>
                <w:spacing w:val="8"/>
                <w:sz w:val="24"/>
              </w:rPr>
              <w:t xml:space="preserve"> </w:t>
            </w:r>
            <w:r>
              <w:rPr>
                <w:sz w:val="24"/>
              </w:rPr>
              <w:t>to</w:t>
            </w:r>
            <w:r>
              <w:rPr>
                <w:spacing w:val="6"/>
                <w:sz w:val="24"/>
              </w:rPr>
              <w:t xml:space="preserve"> </w:t>
            </w:r>
            <w:r>
              <w:rPr>
                <w:sz w:val="24"/>
              </w:rPr>
              <w:t>be</w:t>
            </w:r>
            <w:r>
              <w:rPr>
                <w:spacing w:val="9"/>
                <w:sz w:val="24"/>
              </w:rPr>
              <w:t xml:space="preserve"> </w:t>
            </w:r>
            <w:r>
              <w:rPr>
                <w:sz w:val="24"/>
              </w:rPr>
              <w:t>involved</w:t>
            </w:r>
            <w:r>
              <w:rPr>
                <w:spacing w:val="6"/>
                <w:sz w:val="24"/>
              </w:rPr>
              <w:t xml:space="preserve"> </w:t>
            </w:r>
            <w:r>
              <w:rPr>
                <w:sz w:val="24"/>
              </w:rPr>
              <w:t>in</w:t>
            </w:r>
            <w:r>
              <w:rPr>
                <w:spacing w:val="9"/>
                <w:sz w:val="24"/>
              </w:rPr>
              <w:t xml:space="preserve"> </w:t>
            </w:r>
            <w:r>
              <w:rPr>
                <w:sz w:val="24"/>
              </w:rPr>
              <w:t>the</w:t>
            </w:r>
            <w:r>
              <w:rPr>
                <w:spacing w:val="7"/>
                <w:sz w:val="24"/>
              </w:rPr>
              <w:t xml:space="preserve"> </w:t>
            </w:r>
            <w:r>
              <w:rPr>
                <w:sz w:val="24"/>
              </w:rPr>
              <w:t>selection</w:t>
            </w:r>
            <w:r>
              <w:rPr>
                <w:spacing w:val="8"/>
                <w:sz w:val="24"/>
              </w:rPr>
              <w:t xml:space="preserve"> </w:t>
            </w:r>
            <w:r>
              <w:rPr>
                <w:sz w:val="24"/>
              </w:rPr>
              <w:t>of</w:t>
            </w:r>
            <w:r>
              <w:rPr>
                <w:spacing w:val="6"/>
                <w:sz w:val="24"/>
              </w:rPr>
              <w:t xml:space="preserve"> </w:t>
            </w:r>
            <w:r>
              <w:rPr>
                <w:sz w:val="24"/>
              </w:rPr>
              <w:t>the</w:t>
            </w:r>
            <w:r>
              <w:rPr>
                <w:spacing w:val="9"/>
                <w:sz w:val="24"/>
              </w:rPr>
              <w:t xml:space="preserve"> </w:t>
            </w:r>
            <w:r>
              <w:rPr>
                <w:sz w:val="24"/>
              </w:rPr>
              <w:t>topics</w:t>
            </w:r>
            <w:r>
              <w:rPr>
                <w:spacing w:val="6"/>
                <w:sz w:val="24"/>
              </w:rPr>
              <w:t xml:space="preserve"> </w:t>
            </w:r>
            <w:r>
              <w:rPr>
                <w:sz w:val="24"/>
              </w:rPr>
              <w:t>to</w:t>
            </w:r>
            <w:r>
              <w:rPr>
                <w:spacing w:val="9"/>
                <w:sz w:val="24"/>
              </w:rPr>
              <w:t xml:space="preserve"> </w:t>
            </w:r>
            <w:r>
              <w:rPr>
                <w:sz w:val="24"/>
              </w:rPr>
              <w:t>be</w:t>
            </w:r>
            <w:r>
              <w:rPr>
                <w:spacing w:val="12"/>
                <w:sz w:val="24"/>
              </w:rPr>
              <w:t xml:space="preserve"> </w:t>
            </w:r>
            <w:r>
              <w:rPr>
                <w:spacing w:val="-2"/>
                <w:sz w:val="24"/>
              </w:rPr>
              <w:t>considered</w:t>
            </w:r>
          </w:p>
        </w:tc>
      </w:tr>
      <w:tr w:rsidR="00A808D5" w14:paraId="315B8388" w14:textId="77777777">
        <w:trPr>
          <w:trHeight w:val="409"/>
        </w:trPr>
        <w:tc>
          <w:tcPr>
            <w:tcW w:w="8206" w:type="dxa"/>
            <w:tcBorders>
              <w:top w:val="nil"/>
              <w:bottom w:val="nil"/>
            </w:tcBorders>
            <w:shd w:val="clear" w:color="auto" w:fill="D9D9D9"/>
          </w:tcPr>
          <w:p w14:paraId="7261EA04" w14:textId="77777777" w:rsidR="00A808D5" w:rsidRDefault="00EC4B23">
            <w:pPr>
              <w:pStyle w:val="TableParagraph"/>
              <w:spacing w:before="1"/>
              <w:ind w:left="128"/>
              <w:rPr>
                <w:sz w:val="24"/>
              </w:rPr>
            </w:pPr>
            <w:r>
              <w:rPr>
                <w:sz w:val="24"/>
              </w:rPr>
              <w:t>in</w:t>
            </w:r>
            <w:r>
              <w:rPr>
                <w:spacing w:val="-2"/>
                <w:sz w:val="24"/>
              </w:rPr>
              <w:t xml:space="preserve"> </w:t>
            </w:r>
            <w:r>
              <w:rPr>
                <w:sz w:val="24"/>
              </w:rPr>
              <w:t>the</w:t>
            </w:r>
            <w:r>
              <w:rPr>
                <w:spacing w:val="-1"/>
                <w:sz w:val="24"/>
              </w:rPr>
              <w:t xml:space="preserve"> </w:t>
            </w:r>
            <w:r>
              <w:rPr>
                <w:sz w:val="24"/>
              </w:rPr>
              <w:t>final</w:t>
            </w:r>
            <w:r>
              <w:rPr>
                <w:spacing w:val="-1"/>
                <w:sz w:val="24"/>
              </w:rPr>
              <w:t xml:space="preserve"> </w:t>
            </w:r>
            <w:r>
              <w:rPr>
                <w:sz w:val="24"/>
              </w:rPr>
              <w:t>project</w:t>
            </w:r>
            <w:r>
              <w:rPr>
                <w:spacing w:val="-3"/>
                <w:sz w:val="24"/>
              </w:rPr>
              <w:t xml:space="preserve"> </w:t>
            </w:r>
            <w:r>
              <w:rPr>
                <w:spacing w:val="-4"/>
                <w:sz w:val="24"/>
              </w:rPr>
              <w:t>plan.</w:t>
            </w:r>
          </w:p>
        </w:tc>
      </w:tr>
      <w:tr w:rsidR="00A808D5" w14:paraId="6E767ADB" w14:textId="77777777">
        <w:trPr>
          <w:trHeight w:val="408"/>
        </w:trPr>
        <w:tc>
          <w:tcPr>
            <w:tcW w:w="8206" w:type="dxa"/>
            <w:tcBorders>
              <w:top w:val="nil"/>
              <w:bottom w:val="nil"/>
            </w:tcBorders>
            <w:shd w:val="clear" w:color="auto" w:fill="D9D9D9"/>
          </w:tcPr>
          <w:p w14:paraId="1ED1B76C" w14:textId="77777777" w:rsidR="00A808D5" w:rsidRDefault="00EC4B23">
            <w:pPr>
              <w:pStyle w:val="TableParagraph"/>
              <w:tabs>
                <w:tab w:val="left" w:pos="2648"/>
              </w:tabs>
              <w:spacing w:before="119" w:line="268" w:lineRule="exact"/>
              <w:ind w:left="128"/>
              <w:rPr>
                <w:sz w:val="24"/>
              </w:rPr>
            </w:pPr>
            <w:bookmarkStart w:id="852" w:name="Recommendation._Representatives_of_the_D"/>
            <w:bookmarkStart w:id="853" w:name="PHNs,_RACGP_and_ACSQHC_should_be_include"/>
            <w:bookmarkEnd w:id="852"/>
            <w:bookmarkEnd w:id="853"/>
            <w:r>
              <w:rPr>
                <w:spacing w:val="-2"/>
                <w:sz w:val="24"/>
              </w:rPr>
              <w:t>Recommendation.</w:t>
            </w:r>
            <w:r>
              <w:rPr>
                <w:sz w:val="24"/>
              </w:rPr>
              <w:tab/>
              <w:t>Representatives</w:t>
            </w:r>
            <w:r>
              <w:rPr>
                <w:spacing w:val="65"/>
                <w:sz w:val="24"/>
              </w:rPr>
              <w:t xml:space="preserve"> </w:t>
            </w:r>
            <w:r>
              <w:rPr>
                <w:sz w:val="24"/>
              </w:rPr>
              <w:t>of</w:t>
            </w:r>
            <w:r>
              <w:rPr>
                <w:spacing w:val="67"/>
                <w:sz w:val="24"/>
              </w:rPr>
              <w:t xml:space="preserve"> </w:t>
            </w:r>
            <w:r>
              <w:rPr>
                <w:sz w:val="24"/>
              </w:rPr>
              <w:t>the</w:t>
            </w:r>
            <w:r>
              <w:rPr>
                <w:spacing w:val="67"/>
                <w:sz w:val="24"/>
              </w:rPr>
              <w:t xml:space="preserve"> </w:t>
            </w:r>
            <w:r>
              <w:rPr>
                <w:sz w:val="24"/>
              </w:rPr>
              <w:t>Department</w:t>
            </w:r>
            <w:r>
              <w:rPr>
                <w:spacing w:val="68"/>
                <w:sz w:val="24"/>
              </w:rPr>
              <w:t xml:space="preserve"> </w:t>
            </w:r>
            <w:r>
              <w:rPr>
                <w:sz w:val="24"/>
              </w:rPr>
              <w:t>of</w:t>
            </w:r>
            <w:r>
              <w:rPr>
                <w:spacing w:val="66"/>
                <w:sz w:val="24"/>
              </w:rPr>
              <w:t xml:space="preserve"> </w:t>
            </w:r>
            <w:r>
              <w:rPr>
                <w:spacing w:val="-2"/>
                <w:sz w:val="24"/>
              </w:rPr>
              <w:t>Health,</w:t>
            </w:r>
          </w:p>
        </w:tc>
      </w:tr>
      <w:tr w:rsidR="00A808D5" w14:paraId="7DBC6650" w14:textId="77777777">
        <w:trPr>
          <w:trHeight w:val="288"/>
        </w:trPr>
        <w:tc>
          <w:tcPr>
            <w:tcW w:w="8206" w:type="dxa"/>
            <w:tcBorders>
              <w:top w:val="nil"/>
              <w:bottom w:val="nil"/>
            </w:tcBorders>
            <w:shd w:val="clear" w:color="auto" w:fill="D9D9D9"/>
          </w:tcPr>
          <w:p w14:paraId="52540E7B" w14:textId="77777777" w:rsidR="00A808D5" w:rsidRDefault="00EC4B23">
            <w:pPr>
              <w:pStyle w:val="TableParagraph"/>
              <w:spacing w:line="268" w:lineRule="exact"/>
              <w:ind w:left="128"/>
              <w:rPr>
                <w:sz w:val="24"/>
              </w:rPr>
            </w:pPr>
            <w:r>
              <w:rPr>
                <w:sz w:val="24"/>
              </w:rPr>
              <w:t>PHNs,</w:t>
            </w:r>
            <w:r>
              <w:rPr>
                <w:spacing w:val="38"/>
                <w:sz w:val="24"/>
              </w:rPr>
              <w:t xml:space="preserve"> </w:t>
            </w:r>
            <w:r>
              <w:rPr>
                <w:sz w:val="24"/>
              </w:rPr>
              <w:t>RACGP</w:t>
            </w:r>
            <w:r>
              <w:rPr>
                <w:spacing w:val="45"/>
                <w:sz w:val="24"/>
              </w:rPr>
              <w:t xml:space="preserve"> </w:t>
            </w:r>
            <w:r>
              <w:rPr>
                <w:sz w:val="24"/>
              </w:rPr>
              <w:t>and</w:t>
            </w:r>
            <w:r>
              <w:rPr>
                <w:spacing w:val="43"/>
                <w:sz w:val="24"/>
              </w:rPr>
              <w:t xml:space="preserve"> </w:t>
            </w:r>
            <w:r>
              <w:rPr>
                <w:sz w:val="24"/>
              </w:rPr>
              <w:t>ACSQHC</w:t>
            </w:r>
            <w:r>
              <w:rPr>
                <w:spacing w:val="39"/>
                <w:sz w:val="24"/>
              </w:rPr>
              <w:t xml:space="preserve"> </w:t>
            </w:r>
            <w:r>
              <w:rPr>
                <w:sz w:val="24"/>
              </w:rPr>
              <w:t>should</w:t>
            </w:r>
            <w:r>
              <w:rPr>
                <w:spacing w:val="43"/>
                <w:sz w:val="24"/>
              </w:rPr>
              <w:t xml:space="preserve"> </w:t>
            </w:r>
            <w:r>
              <w:rPr>
                <w:sz w:val="24"/>
              </w:rPr>
              <w:t>be</w:t>
            </w:r>
            <w:r>
              <w:rPr>
                <w:spacing w:val="43"/>
                <w:sz w:val="24"/>
              </w:rPr>
              <w:t xml:space="preserve"> </w:t>
            </w:r>
            <w:r>
              <w:rPr>
                <w:sz w:val="24"/>
              </w:rPr>
              <w:t>included</w:t>
            </w:r>
            <w:r>
              <w:rPr>
                <w:spacing w:val="42"/>
                <w:sz w:val="24"/>
              </w:rPr>
              <w:t xml:space="preserve"> </w:t>
            </w:r>
            <w:r>
              <w:rPr>
                <w:sz w:val="24"/>
              </w:rPr>
              <w:t>as</w:t>
            </w:r>
            <w:r>
              <w:rPr>
                <w:spacing w:val="41"/>
                <w:sz w:val="24"/>
              </w:rPr>
              <w:t xml:space="preserve"> </w:t>
            </w:r>
            <w:r>
              <w:rPr>
                <w:sz w:val="24"/>
              </w:rPr>
              <w:t>members</w:t>
            </w:r>
            <w:r>
              <w:rPr>
                <w:spacing w:val="42"/>
                <w:sz w:val="24"/>
              </w:rPr>
              <w:t xml:space="preserve"> </w:t>
            </w:r>
            <w:r>
              <w:rPr>
                <w:sz w:val="24"/>
              </w:rPr>
              <w:t>of</w:t>
            </w:r>
            <w:r>
              <w:rPr>
                <w:spacing w:val="42"/>
                <w:sz w:val="24"/>
              </w:rPr>
              <w:t xml:space="preserve"> </w:t>
            </w:r>
            <w:r>
              <w:rPr>
                <w:spacing w:val="-5"/>
                <w:sz w:val="24"/>
              </w:rPr>
              <w:t>the</w:t>
            </w:r>
          </w:p>
        </w:tc>
      </w:tr>
      <w:tr w:rsidR="00A808D5" w14:paraId="1118B6DE" w14:textId="77777777">
        <w:trPr>
          <w:trHeight w:val="289"/>
        </w:trPr>
        <w:tc>
          <w:tcPr>
            <w:tcW w:w="8206" w:type="dxa"/>
            <w:tcBorders>
              <w:top w:val="nil"/>
              <w:bottom w:val="nil"/>
            </w:tcBorders>
            <w:shd w:val="clear" w:color="auto" w:fill="D9D9D9"/>
          </w:tcPr>
          <w:p w14:paraId="3FADFEE7" w14:textId="77777777" w:rsidR="00A808D5" w:rsidRDefault="00EC4B23">
            <w:pPr>
              <w:pStyle w:val="TableParagraph"/>
              <w:tabs>
                <w:tab w:val="left" w:pos="1052"/>
              </w:tabs>
              <w:spacing w:line="269" w:lineRule="exact"/>
              <w:ind w:left="128"/>
              <w:rPr>
                <w:sz w:val="24"/>
              </w:rPr>
            </w:pPr>
            <w:bookmarkStart w:id="854" w:name="CIAG._This_will_enable_wider_deliberatio"/>
            <w:bookmarkStart w:id="855" w:name="better_co-ordination_while_also_promotin"/>
            <w:bookmarkEnd w:id="854"/>
            <w:bookmarkEnd w:id="855"/>
            <w:r>
              <w:rPr>
                <w:spacing w:val="-2"/>
                <w:sz w:val="24"/>
              </w:rPr>
              <w:t>CIAG.</w:t>
            </w:r>
            <w:r>
              <w:rPr>
                <w:sz w:val="24"/>
              </w:rPr>
              <w:tab/>
              <w:t>This</w:t>
            </w:r>
            <w:r>
              <w:rPr>
                <w:spacing w:val="40"/>
                <w:sz w:val="24"/>
              </w:rPr>
              <w:t xml:space="preserve"> </w:t>
            </w:r>
            <w:r>
              <w:rPr>
                <w:sz w:val="24"/>
              </w:rPr>
              <w:t>will</w:t>
            </w:r>
            <w:r>
              <w:rPr>
                <w:spacing w:val="45"/>
                <w:sz w:val="24"/>
              </w:rPr>
              <w:t xml:space="preserve"> </w:t>
            </w:r>
            <w:r>
              <w:rPr>
                <w:sz w:val="24"/>
              </w:rPr>
              <w:t>enable</w:t>
            </w:r>
            <w:r>
              <w:rPr>
                <w:spacing w:val="43"/>
                <w:sz w:val="24"/>
              </w:rPr>
              <w:t xml:space="preserve"> </w:t>
            </w:r>
            <w:r>
              <w:rPr>
                <w:sz w:val="24"/>
              </w:rPr>
              <w:t>wider</w:t>
            </w:r>
            <w:r>
              <w:rPr>
                <w:spacing w:val="44"/>
                <w:sz w:val="24"/>
              </w:rPr>
              <w:t xml:space="preserve"> </w:t>
            </w:r>
            <w:r>
              <w:rPr>
                <w:sz w:val="24"/>
              </w:rPr>
              <w:t>deliberations</w:t>
            </w:r>
            <w:r>
              <w:rPr>
                <w:spacing w:val="42"/>
                <w:sz w:val="24"/>
              </w:rPr>
              <w:t xml:space="preserve"> </w:t>
            </w:r>
            <w:r>
              <w:rPr>
                <w:sz w:val="24"/>
              </w:rPr>
              <w:t>about</w:t>
            </w:r>
            <w:r>
              <w:rPr>
                <w:spacing w:val="44"/>
                <w:sz w:val="24"/>
              </w:rPr>
              <w:t xml:space="preserve"> </w:t>
            </w:r>
            <w:r>
              <w:rPr>
                <w:sz w:val="24"/>
              </w:rPr>
              <w:t>prioritisation</w:t>
            </w:r>
            <w:r>
              <w:rPr>
                <w:spacing w:val="43"/>
                <w:sz w:val="24"/>
              </w:rPr>
              <w:t xml:space="preserve"> </w:t>
            </w:r>
            <w:r>
              <w:rPr>
                <w:spacing w:val="-5"/>
                <w:sz w:val="24"/>
              </w:rPr>
              <w:t>and</w:t>
            </w:r>
          </w:p>
        </w:tc>
      </w:tr>
      <w:tr w:rsidR="00A808D5" w14:paraId="42C9B641" w14:textId="77777777">
        <w:trPr>
          <w:trHeight w:val="289"/>
        </w:trPr>
        <w:tc>
          <w:tcPr>
            <w:tcW w:w="8206" w:type="dxa"/>
            <w:tcBorders>
              <w:top w:val="nil"/>
              <w:bottom w:val="nil"/>
            </w:tcBorders>
            <w:shd w:val="clear" w:color="auto" w:fill="D9D9D9"/>
          </w:tcPr>
          <w:p w14:paraId="7C2C190B" w14:textId="77777777" w:rsidR="00A808D5" w:rsidRDefault="00EC4B23">
            <w:pPr>
              <w:pStyle w:val="TableParagraph"/>
              <w:spacing w:before="1" w:line="268" w:lineRule="exact"/>
              <w:ind w:left="128"/>
              <w:rPr>
                <w:sz w:val="24"/>
              </w:rPr>
            </w:pPr>
            <w:r>
              <w:rPr>
                <w:sz w:val="24"/>
              </w:rPr>
              <w:t>better</w:t>
            </w:r>
            <w:r>
              <w:rPr>
                <w:spacing w:val="11"/>
                <w:sz w:val="24"/>
              </w:rPr>
              <w:t xml:space="preserve"> </w:t>
            </w:r>
            <w:r>
              <w:rPr>
                <w:sz w:val="24"/>
              </w:rPr>
              <w:t>co-ordination</w:t>
            </w:r>
            <w:r>
              <w:rPr>
                <w:spacing w:val="12"/>
                <w:sz w:val="24"/>
              </w:rPr>
              <w:t xml:space="preserve"> </w:t>
            </w:r>
            <w:r>
              <w:rPr>
                <w:sz w:val="24"/>
              </w:rPr>
              <w:t>while</w:t>
            </w:r>
            <w:r>
              <w:rPr>
                <w:spacing w:val="13"/>
                <w:sz w:val="24"/>
              </w:rPr>
              <w:t xml:space="preserve"> </w:t>
            </w:r>
            <w:r>
              <w:rPr>
                <w:sz w:val="24"/>
              </w:rPr>
              <w:t>also</w:t>
            </w:r>
            <w:r>
              <w:rPr>
                <w:spacing w:val="15"/>
                <w:sz w:val="24"/>
              </w:rPr>
              <w:t xml:space="preserve"> </w:t>
            </w:r>
            <w:r>
              <w:rPr>
                <w:sz w:val="24"/>
              </w:rPr>
              <w:t>promoting</w:t>
            </w:r>
            <w:r>
              <w:rPr>
                <w:spacing w:val="9"/>
                <w:sz w:val="24"/>
              </w:rPr>
              <w:t xml:space="preserve"> </w:t>
            </w:r>
            <w:r>
              <w:rPr>
                <w:sz w:val="24"/>
              </w:rPr>
              <w:t>closer</w:t>
            </w:r>
            <w:r>
              <w:rPr>
                <w:spacing w:val="12"/>
                <w:sz w:val="24"/>
              </w:rPr>
              <w:t xml:space="preserve"> </w:t>
            </w:r>
            <w:r>
              <w:rPr>
                <w:sz w:val="24"/>
              </w:rPr>
              <w:t>engagement.</w:t>
            </w:r>
            <w:r>
              <w:rPr>
                <w:spacing w:val="15"/>
                <w:sz w:val="24"/>
              </w:rPr>
              <w:t xml:space="preserve"> </w:t>
            </w:r>
            <w:r>
              <w:rPr>
                <w:sz w:val="24"/>
              </w:rPr>
              <w:t>This</w:t>
            </w:r>
            <w:r>
              <w:rPr>
                <w:spacing w:val="16"/>
                <w:sz w:val="24"/>
              </w:rPr>
              <w:t xml:space="preserve"> </w:t>
            </w:r>
            <w:r>
              <w:rPr>
                <w:spacing w:val="-4"/>
                <w:sz w:val="24"/>
              </w:rPr>
              <w:t>will</w:t>
            </w:r>
          </w:p>
        </w:tc>
      </w:tr>
      <w:tr w:rsidR="00A808D5" w14:paraId="7155C200" w14:textId="77777777">
        <w:trPr>
          <w:trHeight w:val="288"/>
        </w:trPr>
        <w:tc>
          <w:tcPr>
            <w:tcW w:w="8206" w:type="dxa"/>
            <w:tcBorders>
              <w:top w:val="nil"/>
              <w:bottom w:val="nil"/>
            </w:tcBorders>
            <w:shd w:val="clear" w:color="auto" w:fill="D9D9D9"/>
          </w:tcPr>
          <w:p w14:paraId="4F61ADCF" w14:textId="77777777" w:rsidR="00A808D5" w:rsidRDefault="00EC4B23">
            <w:pPr>
              <w:pStyle w:val="TableParagraph"/>
              <w:spacing w:line="268" w:lineRule="exact"/>
              <w:ind w:left="128"/>
              <w:rPr>
                <w:sz w:val="24"/>
              </w:rPr>
            </w:pPr>
            <w:bookmarkStart w:id="856" w:name="minimise_duplication_while_also_ensuring"/>
            <w:bookmarkEnd w:id="856"/>
            <w:r>
              <w:rPr>
                <w:sz w:val="24"/>
              </w:rPr>
              <w:t>minimise</w:t>
            </w:r>
            <w:r>
              <w:rPr>
                <w:spacing w:val="8"/>
                <w:sz w:val="24"/>
              </w:rPr>
              <w:t xml:space="preserve"> </w:t>
            </w:r>
            <w:r>
              <w:rPr>
                <w:sz w:val="24"/>
              </w:rPr>
              <w:t>duplication</w:t>
            </w:r>
            <w:r>
              <w:rPr>
                <w:spacing w:val="6"/>
                <w:sz w:val="24"/>
              </w:rPr>
              <w:t xml:space="preserve"> </w:t>
            </w:r>
            <w:r>
              <w:rPr>
                <w:sz w:val="24"/>
              </w:rPr>
              <w:t>while</w:t>
            </w:r>
            <w:r>
              <w:rPr>
                <w:spacing w:val="8"/>
                <w:sz w:val="24"/>
              </w:rPr>
              <w:t xml:space="preserve"> </w:t>
            </w:r>
            <w:r>
              <w:rPr>
                <w:sz w:val="24"/>
              </w:rPr>
              <w:t>also</w:t>
            </w:r>
            <w:r>
              <w:rPr>
                <w:spacing w:val="11"/>
                <w:sz w:val="24"/>
              </w:rPr>
              <w:t xml:space="preserve"> </w:t>
            </w:r>
            <w:r>
              <w:rPr>
                <w:sz w:val="24"/>
              </w:rPr>
              <w:t>ensuring</w:t>
            </w:r>
            <w:r>
              <w:rPr>
                <w:spacing w:val="11"/>
                <w:sz w:val="24"/>
              </w:rPr>
              <w:t xml:space="preserve"> </w:t>
            </w:r>
            <w:r>
              <w:rPr>
                <w:sz w:val="24"/>
              </w:rPr>
              <w:t>Grant</w:t>
            </w:r>
            <w:r>
              <w:rPr>
                <w:spacing w:val="10"/>
                <w:sz w:val="24"/>
              </w:rPr>
              <w:t xml:space="preserve"> </w:t>
            </w:r>
            <w:r>
              <w:rPr>
                <w:sz w:val="24"/>
              </w:rPr>
              <w:t>funded</w:t>
            </w:r>
            <w:r>
              <w:rPr>
                <w:spacing w:val="11"/>
                <w:sz w:val="24"/>
              </w:rPr>
              <w:t xml:space="preserve"> </w:t>
            </w:r>
            <w:r>
              <w:rPr>
                <w:sz w:val="24"/>
              </w:rPr>
              <w:t>activities</w:t>
            </w:r>
            <w:r>
              <w:rPr>
                <w:spacing w:val="7"/>
                <w:sz w:val="24"/>
              </w:rPr>
              <w:t xml:space="preserve"> </w:t>
            </w:r>
            <w:r>
              <w:rPr>
                <w:spacing w:val="-2"/>
                <w:sz w:val="24"/>
              </w:rPr>
              <w:t>align</w:t>
            </w:r>
          </w:p>
        </w:tc>
      </w:tr>
      <w:tr w:rsidR="00A808D5" w14:paraId="670C7242" w14:textId="77777777">
        <w:trPr>
          <w:trHeight w:val="408"/>
        </w:trPr>
        <w:tc>
          <w:tcPr>
            <w:tcW w:w="8206" w:type="dxa"/>
            <w:tcBorders>
              <w:top w:val="nil"/>
              <w:bottom w:val="nil"/>
            </w:tcBorders>
            <w:shd w:val="clear" w:color="auto" w:fill="D9D9D9"/>
          </w:tcPr>
          <w:p w14:paraId="0200781C" w14:textId="77777777" w:rsidR="00A808D5" w:rsidRDefault="00EC4B23">
            <w:pPr>
              <w:pStyle w:val="TableParagraph"/>
              <w:spacing w:line="288" w:lineRule="exact"/>
              <w:ind w:left="128"/>
              <w:rPr>
                <w:sz w:val="24"/>
              </w:rPr>
            </w:pPr>
            <w:bookmarkStart w:id="857" w:name="with_other_relevant_Department_programs."/>
            <w:bookmarkEnd w:id="857"/>
            <w:r>
              <w:rPr>
                <w:sz w:val="24"/>
              </w:rPr>
              <w:t>with</w:t>
            </w:r>
            <w:r>
              <w:rPr>
                <w:spacing w:val="-2"/>
                <w:sz w:val="24"/>
              </w:rPr>
              <w:t xml:space="preserve"> </w:t>
            </w:r>
            <w:r>
              <w:rPr>
                <w:sz w:val="24"/>
              </w:rPr>
              <w:t>other</w:t>
            </w:r>
            <w:r>
              <w:rPr>
                <w:spacing w:val="-4"/>
                <w:sz w:val="24"/>
              </w:rPr>
              <w:t xml:space="preserve"> </w:t>
            </w:r>
            <w:r>
              <w:rPr>
                <w:sz w:val="24"/>
              </w:rPr>
              <w:t>relevant</w:t>
            </w:r>
            <w:r>
              <w:rPr>
                <w:spacing w:val="-2"/>
                <w:sz w:val="24"/>
              </w:rPr>
              <w:t xml:space="preserve"> </w:t>
            </w:r>
            <w:r>
              <w:rPr>
                <w:sz w:val="24"/>
              </w:rPr>
              <w:t>Department</w:t>
            </w:r>
            <w:r>
              <w:rPr>
                <w:spacing w:val="-2"/>
                <w:sz w:val="24"/>
              </w:rPr>
              <w:t xml:space="preserve"> programs.</w:t>
            </w:r>
          </w:p>
        </w:tc>
      </w:tr>
      <w:tr w:rsidR="00A808D5" w14:paraId="7A71F9D4" w14:textId="77777777">
        <w:trPr>
          <w:trHeight w:val="408"/>
        </w:trPr>
        <w:tc>
          <w:tcPr>
            <w:tcW w:w="8206" w:type="dxa"/>
            <w:tcBorders>
              <w:top w:val="nil"/>
              <w:bottom w:val="nil"/>
            </w:tcBorders>
            <w:shd w:val="clear" w:color="auto" w:fill="D9D9D9"/>
          </w:tcPr>
          <w:p w14:paraId="63882EA2" w14:textId="77777777" w:rsidR="00A808D5" w:rsidRDefault="00EC4B23">
            <w:pPr>
              <w:pStyle w:val="TableParagraph"/>
              <w:tabs>
                <w:tab w:val="left" w:pos="2648"/>
                <w:tab w:val="left" w:pos="4107"/>
                <w:tab w:val="left" w:pos="4526"/>
                <w:tab w:val="left" w:pos="5104"/>
                <w:tab w:val="left" w:pos="5834"/>
                <w:tab w:val="left" w:pos="6583"/>
                <w:tab w:val="left" w:pos="7770"/>
              </w:tabs>
              <w:spacing w:before="119" w:line="268" w:lineRule="exact"/>
              <w:ind w:left="128"/>
              <w:rPr>
                <w:sz w:val="24"/>
              </w:rPr>
            </w:pPr>
            <w:bookmarkStart w:id="858" w:name="Recommendation._Acceptance_of_the_final_"/>
            <w:bookmarkEnd w:id="858"/>
            <w:r>
              <w:rPr>
                <w:spacing w:val="-2"/>
                <w:sz w:val="24"/>
              </w:rPr>
              <w:t>Recommendation.</w:t>
            </w:r>
            <w:r>
              <w:rPr>
                <w:sz w:val="24"/>
              </w:rPr>
              <w:tab/>
            </w:r>
            <w:r>
              <w:rPr>
                <w:spacing w:val="-2"/>
                <w:sz w:val="24"/>
              </w:rPr>
              <w:t>Acceptance</w:t>
            </w:r>
            <w:r>
              <w:rPr>
                <w:sz w:val="24"/>
              </w:rPr>
              <w:tab/>
            </w:r>
            <w:r>
              <w:rPr>
                <w:spacing w:val="-5"/>
                <w:sz w:val="24"/>
              </w:rPr>
              <w:t>of</w:t>
            </w:r>
            <w:r>
              <w:rPr>
                <w:sz w:val="24"/>
              </w:rPr>
              <w:tab/>
            </w:r>
            <w:r>
              <w:rPr>
                <w:spacing w:val="-5"/>
                <w:sz w:val="24"/>
              </w:rPr>
              <w:t>the</w:t>
            </w:r>
            <w:r>
              <w:rPr>
                <w:sz w:val="24"/>
              </w:rPr>
              <w:tab/>
            </w:r>
            <w:r>
              <w:rPr>
                <w:spacing w:val="-2"/>
                <w:sz w:val="24"/>
              </w:rPr>
              <w:t>final</w:t>
            </w:r>
            <w:r>
              <w:rPr>
                <w:sz w:val="24"/>
              </w:rPr>
              <w:tab/>
            </w:r>
            <w:r>
              <w:rPr>
                <w:spacing w:val="-2"/>
                <w:sz w:val="24"/>
              </w:rPr>
              <w:t>topic</w:t>
            </w:r>
            <w:r>
              <w:rPr>
                <w:sz w:val="24"/>
              </w:rPr>
              <w:tab/>
            </w:r>
            <w:r>
              <w:rPr>
                <w:spacing w:val="-2"/>
                <w:sz w:val="24"/>
              </w:rPr>
              <w:t>selection</w:t>
            </w:r>
            <w:r>
              <w:rPr>
                <w:sz w:val="24"/>
              </w:rPr>
              <w:tab/>
            </w:r>
            <w:r>
              <w:rPr>
                <w:spacing w:val="-5"/>
                <w:sz w:val="24"/>
              </w:rPr>
              <w:t>for</w:t>
            </w:r>
          </w:p>
        </w:tc>
      </w:tr>
      <w:tr w:rsidR="00A808D5" w14:paraId="2EC5C9A5" w14:textId="77777777">
        <w:trPr>
          <w:trHeight w:val="289"/>
        </w:trPr>
        <w:tc>
          <w:tcPr>
            <w:tcW w:w="8206" w:type="dxa"/>
            <w:tcBorders>
              <w:top w:val="nil"/>
              <w:bottom w:val="nil"/>
            </w:tcBorders>
            <w:shd w:val="clear" w:color="auto" w:fill="D9D9D9"/>
          </w:tcPr>
          <w:p w14:paraId="018A3953" w14:textId="77777777" w:rsidR="00A808D5" w:rsidRDefault="00EC4B23">
            <w:pPr>
              <w:pStyle w:val="TableParagraph"/>
              <w:spacing w:line="269" w:lineRule="exact"/>
              <w:ind w:left="128"/>
              <w:rPr>
                <w:sz w:val="24"/>
              </w:rPr>
            </w:pPr>
            <w:bookmarkStart w:id="859" w:name="inclusion_in_the_annual_Workplan_should_"/>
            <w:bookmarkStart w:id="860" w:name="Health._The_process_of_developing_and_ap"/>
            <w:bookmarkEnd w:id="859"/>
            <w:bookmarkEnd w:id="860"/>
            <w:r>
              <w:rPr>
                <w:sz w:val="24"/>
              </w:rPr>
              <w:t>inclusion</w:t>
            </w:r>
            <w:r>
              <w:rPr>
                <w:spacing w:val="-6"/>
                <w:sz w:val="24"/>
              </w:rPr>
              <w:t xml:space="preserve"> </w:t>
            </w:r>
            <w:r>
              <w:rPr>
                <w:sz w:val="24"/>
              </w:rPr>
              <w:t>in</w:t>
            </w:r>
            <w:r>
              <w:rPr>
                <w:spacing w:val="-2"/>
                <w:sz w:val="24"/>
              </w:rPr>
              <w:t xml:space="preserve"> </w:t>
            </w:r>
            <w:r>
              <w:rPr>
                <w:sz w:val="24"/>
              </w:rPr>
              <w:t>the</w:t>
            </w:r>
            <w:r>
              <w:rPr>
                <w:spacing w:val="-5"/>
                <w:sz w:val="24"/>
              </w:rPr>
              <w:t xml:space="preserve"> </w:t>
            </w:r>
            <w:r>
              <w:rPr>
                <w:sz w:val="24"/>
              </w:rPr>
              <w:t>annual</w:t>
            </w:r>
            <w:r>
              <w:rPr>
                <w:spacing w:val="-1"/>
                <w:sz w:val="24"/>
              </w:rPr>
              <w:t xml:space="preserve"> </w:t>
            </w:r>
            <w:r>
              <w:rPr>
                <w:sz w:val="24"/>
              </w:rPr>
              <w:t>Workplan</w:t>
            </w:r>
            <w:r>
              <w:rPr>
                <w:spacing w:val="-4"/>
                <w:sz w:val="24"/>
              </w:rPr>
              <w:t xml:space="preserve"> </w:t>
            </w:r>
            <w:r>
              <w:rPr>
                <w:sz w:val="24"/>
              </w:rPr>
              <w:t>should</w:t>
            </w:r>
            <w:r>
              <w:rPr>
                <w:spacing w:val="-3"/>
                <w:sz w:val="24"/>
              </w:rPr>
              <w:t xml:space="preserve"> </w:t>
            </w:r>
            <w:r>
              <w:rPr>
                <w:sz w:val="24"/>
              </w:rPr>
              <w:t>reside</w:t>
            </w:r>
            <w:r>
              <w:rPr>
                <w:spacing w:val="-3"/>
                <w:sz w:val="24"/>
              </w:rPr>
              <w:t xml:space="preserve"> </w:t>
            </w:r>
            <w:r>
              <w:rPr>
                <w:sz w:val="24"/>
              </w:rPr>
              <w:t>with</w:t>
            </w:r>
            <w:r>
              <w:rPr>
                <w:spacing w:val="-5"/>
                <w:sz w:val="24"/>
              </w:rPr>
              <w:t xml:space="preserve"> </w:t>
            </w:r>
            <w:r>
              <w:rPr>
                <w:sz w:val="24"/>
              </w:rPr>
              <w:t>the</w:t>
            </w:r>
            <w:r>
              <w:rPr>
                <w:spacing w:val="-3"/>
                <w:sz w:val="24"/>
              </w:rPr>
              <w:t xml:space="preserve"> </w:t>
            </w:r>
            <w:r>
              <w:rPr>
                <w:sz w:val="24"/>
              </w:rPr>
              <w:t>Department</w:t>
            </w:r>
            <w:r>
              <w:rPr>
                <w:spacing w:val="-1"/>
                <w:sz w:val="24"/>
              </w:rPr>
              <w:t xml:space="preserve"> </w:t>
            </w:r>
            <w:r>
              <w:rPr>
                <w:spacing w:val="-5"/>
                <w:sz w:val="24"/>
              </w:rPr>
              <w:t>of</w:t>
            </w:r>
          </w:p>
        </w:tc>
      </w:tr>
      <w:tr w:rsidR="00A808D5" w14:paraId="3E36D1A7" w14:textId="77777777">
        <w:trPr>
          <w:trHeight w:val="289"/>
        </w:trPr>
        <w:tc>
          <w:tcPr>
            <w:tcW w:w="8206" w:type="dxa"/>
            <w:tcBorders>
              <w:top w:val="nil"/>
              <w:bottom w:val="nil"/>
            </w:tcBorders>
            <w:shd w:val="clear" w:color="auto" w:fill="D9D9D9"/>
          </w:tcPr>
          <w:p w14:paraId="74D58406" w14:textId="77777777" w:rsidR="00A808D5" w:rsidRDefault="00EC4B23">
            <w:pPr>
              <w:pStyle w:val="TableParagraph"/>
              <w:spacing w:before="1" w:line="268" w:lineRule="exact"/>
              <w:ind w:left="128"/>
              <w:rPr>
                <w:sz w:val="24"/>
              </w:rPr>
            </w:pPr>
            <w:r>
              <w:rPr>
                <w:sz w:val="24"/>
              </w:rPr>
              <w:t>Health.</w:t>
            </w:r>
            <w:r>
              <w:rPr>
                <w:spacing w:val="20"/>
                <w:sz w:val="24"/>
              </w:rPr>
              <w:t xml:space="preserve"> </w:t>
            </w:r>
            <w:r>
              <w:rPr>
                <w:sz w:val="24"/>
              </w:rPr>
              <w:t>The</w:t>
            </w:r>
            <w:r>
              <w:rPr>
                <w:spacing w:val="23"/>
                <w:sz w:val="24"/>
              </w:rPr>
              <w:t xml:space="preserve"> </w:t>
            </w:r>
            <w:r>
              <w:rPr>
                <w:sz w:val="24"/>
              </w:rPr>
              <w:t>process</w:t>
            </w:r>
            <w:r>
              <w:rPr>
                <w:spacing w:val="22"/>
                <w:sz w:val="24"/>
              </w:rPr>
              <w:t xml:space="preserve"> </w:t>
            </w:r>
            <w:r>
              <w:rPr>
                <w:sz w:val="24"/>
              </w:rPr>
              <w:t>of</w:t>
            </w:r>
            <w:r>
              <w:rPr>
                <w:spacing w:val="23"/>
                <w:sz w:val="24"/>
              </w:rPr>
              <w:t xml:space="preserve"> </w:t>
            </w:r>
            <w:r>
              <w:rPr>
                <w:sz w:val="24"/>
              </w:rPr>
              <w:t>developing</w:t>
            </w:r>
            <w:r>
              <w:rPr>
                <w:spacing w:val="23"/>
                <w:sz w:val="24"/>
              </w:rPr>
              <w:t xml:space="preserve"> </w:t>
            </w:r>
            <w:r>
              <w:rPr>
                <w:sz w:val="24"/>
              </w:rPr>
              <w:t>and</w:t>
            </w:r>
            <w:r>
              <w:rPr>
                <w:spacing w:val="23"/>
                <w:sz w:val="24"/>
              </w:rPr>
              <w:t xml:space="preserve"> </w:t>
            </w:r>
            <w:r>
              <w:rPr>
                <w:sz w:val="24"/>
              </w:rPr>
              <w:t>approving</w:t>
            </w:r>
            <w:r>
              <w:rPr>
                <w:spacing w:val="21"/>
                <w:sz w:val="24"/>
              </w:rPr>
              <w:t xml:space="preserve"> </w:t>
            </w:r>
            <w:r>
              <w:rPr>
                <w:sz w:val="24"/>
              </w:rPr>
              <w:t>NPS</w:t>
            </w:r>
            <w:r>
              <w:rPr>
                <w:spacing w:val="25"/>
                <w:sz w:val="24"/>
              </w:rPr>
              <w:t xml:space="preserve"> </w:t>
            </w:r>
            <w:r>
              <w:rPr>
                <w:spacing w:val="-2"/>
                <w:sz w:val="24"/>
              </w:rPr>
              <w:t>MedicineWise’s</w:t>
            </w:r>
          </w:p>
        </w:tc>
      </w:tr>
      <w:tr w:rsidR="00A808D5" w14:paraId="58377D5D" w14:textId="77777777">
        <w:trPr>
          <w:trHeight w:val="288"/>
        </w:trPr>
        <w:tc>
          <w:tcPr>
            <w:tcW w:w="8206" w:type="dxa"/>
            <w:tcBorders>
              <w:top w:val="nil"/>
              <w:bottom w:val="nil"/>
            </w:tcBorders>
            <w:shd w:val="clear" w:color="auto" w:fill="D9D9D9"/>
          </w:tcPr>
          <w:p w14:paraId="5815D273" w14:textId="77777777" w:rsidR="00A808D5" w:rsidRDefault="00EC4B23">
            <w:pPr>
              <w:pStyle w:val="TableParagraph"/>
              <w:spacing w:line="268" w:lineRule="exact"/>
              <w:ind w:left="129"/>
              <w:rPr>
                <w:sz w:val="24"/>
              </w:rPr>
            </w:pPr>
            <w:bookmarkStart w:id="861" w:name="annual_Workplan_and_Budget_needs_to_be_b"/>
            <w:bookmarkStart w:id="862" w:name="Department’s_QUM_priorities_in_order_to_"/>
            <w:bookmarkEnd w:id="861"/>
            <w:bookmarkEnd w:id="862"/>
            <w:r>
              <w:rPr>
                <w:sz w:val="24"/>
              </w:rPr>
              <w:t>annual</w:t>
            </w:r>
            <w:r>
              <w:rPr>
                <w:spacing w:val="37"/>
                <w:sz w:val="24"/>
              </w:rPr>
              <w:t xml:space="preserve"> </w:t>
            </w:r>
            <w:r>
              <w:rPr>
                <w:sz w:val="24"/>
              </w:rPr>
              <w:t>Workplan</w:t>
            </w:r>
            <w:r>
              <w:rPr>
                <w:spacing w:val="36"/>
                <w:sz w:val="24"/>
              </w:rPr>
              <w:t xml:space="preserve"> </w:t>
            </w:r>
            <w:r>
              <w:rPr>
                <w:sz w:val="24"/>
              </w:rPr>
              <w:t>and</w:t>
            </w:r>
            <w:r>
              <w:rPr>
                <w:spacing w:val="33"/>
                <w:sz w:val="24"/>
              </w:rPr>
              <w:t xml:space="preserve"> </w:t>
            </w:r>
            <w:r>
              <w:rPr>
                <w:sz w:val="24"/>
              </w:rPr>
              <w:t>Budget</w:t>
            </w:r>
            <w:r>
              <w:rPr>
                <w:spacing w:val="36"/>
                <w:sz w:val="24"/>
              </w:rPr>
              <w:t xml:space="preserve"> </w:t>
            </w:r>
            <w:r>
              <w:rPr>
                <w:sz w:val="24"/>
              </w:rPr>
              <w:t>needs</w:t>
            </w:r>
            <w:r>
              <w:rPr>
                <w:spacing w:val="37"/>
                <w:sz w:val="24"/>
              </w:rPr>
              <w:t xml:space="preserve"> </w:t>
            </w:r>
            <w:r>
              <w:rPr>
                <w:sz w:val="24"/>
              </w:rPr>
              <w:t>to</w:t>
            </w:r>
            <w:r>
              <w:rPr>
                <w:spacing w:val="36"/>
                <w:sz w:val="24"/>
              </w:rPr>
              <w:t xml:space="preserve"> </w:t>
            </w:r>
            <w:r>
              <w:rPr>
                <w:sz w:val="24"/>
              </w:rPr>
              <w:t>be</w:t>
            </w:r>
            <w:r>
              <w:rPr>
                <w:spacing w:val="36"/>
                <w:sz w:val="24"/>
              </w:rPr>
              <w:t xml:space="preserve"> </w:t>
            </w:r>
            <w:r>
              <w:rPr>
                <w:sz w:val="24"/>
              </w:rPr>
              <w:t>better</w:t>
            </w:r>
            <w:r>
              <w:rPr>
                <w:spacing w:val="36"/>
                <w:sz w:val="24"/>
              </w:rPr>
              <w:t xml:space="preserve"> </w:t>
            </w:r>
            <w:r>
              <w:rPr>
                <w:sz w:val="24"/>
              </w:rPr>
              <w:t>integrated</w:t>
            </w:r>
            <w:r>
              <w:rPr>
                <w:spacing w:val="36"/>
                <w:sz w:val="24"/>
              </w:rPr>
              <w:t xml:space="preserve"> </w:t>
            </w:r>
            <w:r>
              <w:rPr>
                <w:sz w:val="24"/>
              </w:rPr>
              <w:t>with</w:t>
            </w:r>
            <w:r>
              <w:rPr>
                <w:spacing w:val="37"/>
                <w:sz w:val="24"/>
              </w:rPr>
              <w:t xml:space="preserve"> </w:t>
            </w:r>
            <w:r>
              <w:rPr>
                <w:spacing w:val="-5"/>
                <w:sz w:val="24"/>
              </w:rPr>
              <w:t>the</w:t>
            </w:r>
          </w:p>
        </w:tc>
      </w:tr>
      <w:tr w:rsidR="00A808D5" w14:paraId="6AFA7C85" w14:textId="77777777">
        <w:trPr>
          <w:trHeight w:val="289"/>
        </w:trPr>
        <w:tc>
          <w:tcPr>
            <w:tcW w:w="8206" w:type="dxa"/>
            <w:tcBorders>
              <w:top w:val="nil"/>
              <w:bottom w:val="nil"/>
            </w:tcBorders>
            <w:shd w:val="clear" w:color="auto" w:fill="D9D9D9"/>
          </w:tcPr>
          <w:p w14:paraId="63D12EBA" w14:textId="77777777" w:rsidR="00A808D5" w:rsidRDefault="00EC4B23">
            <w:pPr>
              <w:pStyle w:val="TableParagraph"/>
              <w:spacing w:line="269" w:lineRule="exact"/>
              <w:ind w:left="128"/>
              <w:rPr>
                <w:sz w:val="24"/>
              </w:rPr>
            </w:pPr>
            <w:r>
              <w:rPr>
                <w:sz w:val="24"/>
              </w:rPr>
              <w:t>Department’s</w:t>
            </w:r>
            <w:r>
              <w:rPr>
                <w:spacing w:val="72"/>
                <w:sz w:val="24"/>
              </w:rPr>
              <w:t xml:space="preserve"> </w:t>
            </w:r>
            <w:r>
              <w:rPr>
                <w:sz w:val="24"/>
              </w:rPr>
              <w:t>QUM</w:t>
            </w:r>
            <w:r>
              <w:rPr>
                <w:spacing w:val="78"/>
                <w:sz w:val="24"/>
              </w:rPr>
              <w:t xml:space="preserve"> </w:t>
            </w:r>
            <w:r>
              <w:rPr>
                <w:sz w:val="24"/>
              </w:rPr>
              <w:t>priorities</w:t>
            </w:r>
            <w:r>
              <w:rPr>
                <w:spacing w:val="75"/>
                <w:sz w:val="24"/>
              </w:rPr>
              <w:t xml:space="preserve"> </w:t>
            </w:r>
            <w:proofErr w:type="gramStart"/>
            <w:r>
              <w:rPr>
                <w:sz w:val="24"/>
              </w:rPr>
              <w:t>in</w:t>
            </w:r>
            <w:r>
              <w:rPr>
                <w:spacing w:val="75"/>
                <w:sz w:val="24"/>
              </w:rPr>
              <w:t xml:space="preserve"> </w:t>
            </w:r>
            <w:r>
              <w:rPr>
                <w:sz w:val="24"/>
              </w:rPr>
              <w:t>order</w:t>
            </w:r>
            <w:r>
              <w:rPr>
                <w:spacing w:val="76"/>
                <w:sz w:val="24"/>
              </w:rPr>
              <w:t xml:space="preserve"> </w:t>
            </w:r>
            <w:r>
              <w:rPr>
                <w:sz w:val="24"/>
              </w:rPr>
              <w:t>to</w:t>
            </w:r>
            <w:proofErr w:type="gramEnd"/>
            <w:r>
              <w:rPr>
                <w:spacing w:val="75"/>
                <w:sz w:val="24"/>
              </w:rPr>
              <w:t xml:space="preserve"> </w:t>
            </w:r>
            <w:r>
              <w:rPr>
                <w:sz w:val="24"/>
              </w:rPr>
              <w:t>avoid</w:t>
            </w:r>
            <w:r>
              <w:rPr>
                <w:spacing w:val="73"/>
                <w:sz w:val="24"/>
              </w:rPr>
              <w:t xml:space="preserve"> </w:t>
            </w:r>
            <w:r>
              <w:rPr>
                <w:sz w:val="24"/>
              </w:rPr>
              <w:t>duplication</w:t>
            </w:r>
            <w:r>
              <w:rPr>
                <w:spacing w:val="72"/>
                <w:sz w:val="24"/>
              </w:rPr>
              <w:t xml:space="preserve"> </w:t>
            </w:r>
            <w:r>
              <w:rPr>
                <w:sz w:val="24"/>
              </w:rPr>
              <w:t>and</w:t>
            </w:r>
            <w:r>
              <w:rPr>
                <w:spacing w:val="74"/>
                <w:sz w:val="24"/>
              </w:rPr>
              <w:t xml:space="preserve"> </w:t>
            </w:r>
            <w:r>
              <w:rPr>
                <w:spacing w:val="-5"/>
                <w:sz w:val="24"/>
              </w:rPr>
              <w:t>to</w:t>
            </w:r>
          </w:p>
        </w:tc>
      </w:tr>
      <w:tr w:rsidR="00A808D5" w14:paraId="472FEE42" w14:textId="77777777">
        <w:trPr>
          <w:trHeight w:val="310"/>
        </w:trPr>
        <w:tc>
          <w:tcPr>
            <w:tcW w:w="8206" w:type="dxa"/>
            <w:tcBorders>
              <w:top w:val="nil"/>
            </w:tcBorders>
            <w:shd w:val="clear" w:color="auto" w:fill="D9D9D9"/>
          </w:tcPr>
          <w:p w14:paraId="2687EA30" w14:textId="77777777" w:rsidR="00A808D5" w:rsidRDefault="00EC4B23">
            <w:pPr>
              <w:pStyle w:val="TableParagraph"/>
              <w:spacing w:before="1"/>
              <w:ind w:left="128"/>
              <w:rPr>
                <w:sz w:val="24"/>
              </w:rPr>
            </w:pPr>
            <w:bookmarkStart w:id="863" w:name="identify_areas_of_synergy_across_various"/>
            <w:bookmarkEnd w:id="863"/>
            <w:r>
              <w:rPr>
                <w:sz w:val="24"/>
              </w:rPr>
              <w:t>identify</w:t>
            </w:r>
            <w:r>
              <w:rPr>
                <w:spacing w:val="-4"/>
                <w:sz w:val="24"/>
              </w:rPr>
              <w:t xml:space="preserve"> </w:t>
            </w:r>
            <w:r>
              <w:rPr>
                <w:sz w:val="24"/>
              </w:rPr>
              <w:t>areas</w:t>
            </w:r>
            <w:r>
              <w:rPr>
                <w:spacing w:val="-2"/>
                <w:sz w:val="24"/>
              </w:rPr>
              <w:t xml:space="preserve"> </w:t>
            </w:r>
            <w:r>
              <w:rPr>
                <w:sz w:val="24"/>
              </w:rPr>
              <w:t>of</w:t>
            </w:r>
            <w:r>
              <w:rPr>
                <w:spacing w:val="-2"/>
                <w:sz w:val="24"/>
              </w:rPr>
              <w:t xml:space="preserve"> </w:t>
            </w:r>
            <w:r>
              <w:rPr>
                <w:sz w:val="24"/>
              </w:rPr>
              <w:t>synergy</w:t>
            </w:r>
            <w:r>
              <w:rPr>
                <w:spacing w:val="-1"/>
                <w:sz w:val="24"/>
              </w:rPr>
              <w:t xml:space="preserve"> </w:t>
            </w:r>
            <w:r>
              <w:rPr>
                <w:sz w:val="24"/>
              </w:rPr>
              <w:t>across</w:t>
            </w:r>
            <w:r>
              <w:rPr>
                <w:spacing w:val="-3"/>
                <w:sz w:val="24"/>
              </w:rPr>
              <w:t xml:space="preserve"> </w:t>
            </w:r>
            <w:r>
              <w:rPr>
                <w:sz w:val="24"/>
              </w:rPr>
              <w:t>various</w:t>
            </w:r>
            <w:r>
              <w:rPr>
                <w:spacing w:val="-6"/>
                <w:sz w:val="24"/>
              </w:rPr>
              <w:t xml:space="preserve"> </w:t>
            </w:r>
            <w:r>
              <w:rPr>
                <w:spacing w:val="-2"/>
                <w:sz w:val="24"/>
              </w:rPr>
              <w:t>initiatives.</w:t>
            </w:r>
          </w:p>
        </w:tc>
      </w:tr>
    </w:tbl>
    <w:p w14:paraId="14D42402" w14:textId="77777777" w:rsidR="00A808D5" w:rsidRDefault="00A808D5">
      <w:pPr>
        <w:rPr>
          <w:sz w:val="24"/>
        </w:rPr>
        <w:sectPr w:rsidR="00A808D5">
          <w:pgSz w:w="11910" w:h="16840"/>
          <w:pgMar w:top="1660" w:right="460" w:bottom="1000" w:left="580" w:header="709" w:footer="808" w:gutter="0"/>
          <w:cols w:space="720"/>
        </w:sectPr>
      </w:pPr>
    </w:p>
    <w:p w14:paraId="297625E3" w14:textId="77777777" w:rsidR="00A808D5" w:rsidRDefault="00EC4B23">
      <w:pPr>
        <w:pStyle w:val="ListParagraph"/>
        <w:numPr>
          <w:ilvl w:val="3"/>
          <w:numId w:val="36"/>
        </w:numPr>
        <w:tabs>
          <w:tab w:val="left" w:pos="2084"/>
        </w:tabs>
        <w:spacing w:before="103"/>
        <w:rPr>
          <w:sz w:val="24"/>
        </w:rPr>
      </w:pPr>
      <w:bookmarkStart w:id="864" w:name="6.6.1.1_"/>
      <w:bookmarkStart w:id="865" w:name="Criteria_for_Topic_Selection_"/>
      <w:bookmarkEnd w:id="864"/>
      <w:bookmarkEnd w:id="865"/>
      <w:r>
        <w:rPr>
          <w:sz w:val="24"/>
          <w:u w:val="single"/>
        </w:rPr>
        <w:lastRenderedPageBreak/>
        <w:t>Criteria</w:t>
      </w:r>
      <w:r>
        <w:rPr>
          <w:spacing w:val="-2"/>
          <w:sz w:val="24"/>
          <w:u w:val="single"/>
        </w:rPr>
        <w:t xml:space="preserve"> </w:t>
      </w:r>
      <w:r>
        <w:rPr>
          <w:sz w:val="24"/>
          <w:u w:val="single"/>
        </w:rPr>
        <w:t>for Topic</w:t>
      </w:r>
      <w:r>
        <w:rPr>
          <w:spacing w:val="-3"/>
          <w:sz w:val="24"/>
          <w:u w:val="single"/>
        </w:rPr>
        <w:t xml:space="preserve"> </w:t>
      </w:r>
      <w:r>
        <w:rPr>
          <w:spacing w:val="-2"/>
          <w:sz w:val="24"/>
          <w:u w:val="single"/>
        </w:rPr>
        <w:t>Selection</w:t>
      </w:r>
    </w:p>
    <w:p w14:paraId="3498420B" w14:textId="77777777" w:rsidR="00A808D5" w:rsidRDefault="00EC4B23">
      <w:pPr>
        <w:pStyle w:val="BodyText"/>
        <w:spacing w:before="240"/>
        <w:ind w:left="1219" w:right="1334" w:hanging="1"/>
        <w:jc w:val="both"/>
      </w:pPr>
      <w:bookmarkStart w:id="866" w:name="The_following_five_criteria_are_listed_b"/>
      <w:bookmarkEnd w:id="866"/>
      <w:r>
        <w:t>The following five criteria are listed by NPS MedicineWise as influencing the design of each therapeutic program:</w:t>
      </w:r>
    </w:p>
    <w:p w14:paraId="502A6BE6" w14:textId="77777777" w:rsidR="00A808D5" w:rsidRDefault="00EC4B23">
      <w:pPr>
        <w:pStyle w:val="ListParagraph"/>
        <w:numPr>
          <w:ilvl w:val="4"/>
          <w:numId w:val="36"/>
        </w:numPr>
        <w:tabs>
          <w:tab w:val="left" w:pos="1941"/>
        </w:tabs>
        <w:spacing w:before="241"/>
        <w:ind w:right="1334" w:hanging="360"/>
        <w:jc w:val="both"/>
        <w:rPr>
          <w:sz w:val="24"/>
        </w:rPr>
      </w:pPr>
      <w:bookmarkStart w:id="867" w:name="Mission:_programs_must_aim_to_and_be_lik"/>
      <w:bookmarkEnd w:id="867"/>
      <w:r>
        <w:rPr>
          <w:sz w:val="24"/>
        </w:rPr>
        <w:t>M</w:t>
      </w:r>
      <w:r>
        <w:rPr>
          <w:sz w:val="24"/>
        </w:rPr>
        <w:t>ission: programs must aim to and be likely to improve the QUM and/or QUD.</w:t>
      </w:r>
    </w:p>
    <w:p w14:paraId="067A3079" w14:textId="77777777" w:rsidR="00A808D5" w:rsidRDefault="00EC4B23">
      <w:pPr>
        <w:pStyle w:val="ListParagraph"/>
        <w:numPr>
          <w:ilvl w:val="4"/>
          <w:numId w:val="36"/>
        </w:numPr>
        <w:tabs>
          <w:tab w:val="left" w:pos="1940"/>
        </w:tabs>
        <w:ind w:right="1338"/>
        <w:jc w:val="both"/>
        <w:rPr>
          <w:sz w:val="24"/>
        </w:rPr>
      </w:pPr>
      <w:bookmarkStart w:id="868" w:name="Consumers:_programs_must_aim_to_and_be_l"/>
      <w:bookmarkEnd w:id="868"/>
      <w:r>
        <w:rPr>
          <w:sz w:val="24"/>
        </w:rPr>
        <w:t>Consumers: programs must aim to</w:t>
      </w:r>
      <w:r>
        <w:rPr>
          <w:spacing w:val="-1"/>
          <w:sz w:val="24"/>
        </w:rPr>
        <w:t xml:space="preserve"> </w:t>
      </w:r>
      <w:r>
        <w:rPr>
          <w:sz w:val="24"/>
        </w:rPr>
        <w:t>and be</w:t>
      </w:r>
      <w:r>
        <w:rPr>
          <w:spacing w:val="-1"/>
          <w:sz w:val="24"/>
        </w:rPr>
        <w:t xml:space="preserve"> </w:t>
      </w:r>
      <w:r>
        <w:rPr>
          <w:sz w:val="24"/>
        </w:rPr>
        <w:t>likely to provide</w:t>
      </w:r>
      <w:r>
        <w:rPr>
          <w:spacing w:val="-1"/>
          <w:sz w:val="24"/>
        </w:rPr>
        <w:t xml:space="preserve"> </w:t>
      </w:r>
      <w:r>
        <w:rPr>
          <w:sz w:val="24"/>
        </w:rPr>
        <w:t>a</w:t>
      </w:r>
      <w:r>
        <w:rPr>
          <w:spacing w:val="-1"/>
          <w:sz w:val="24"/>
        </w:rPr>
        <w:t xml:space="preserve"> </w:t>
      </w:r>
      <w:r>
        <w:rPr>
          <w:sz w:val="24"/>
        </w:rPr>
        <w:t>benefit for consumers by contributing to better health outcomes.</w:t>
      </w:r>
    </w:p>
    <w:p w14:paraId="18A2443D" w14:textId="77777777" w:rsidR="00A808D5" w:rsidRDefault="00EC4B23">
      <w:pPr>
        <w:pStyle w:val="ListParagraph"/>
        <w:numPr>
          <w:ilvl w:val="4"/>
          <w:numId w:val="36"/>
        </w:numPr>
        <w:tabs>
          <w:tab w:val="left" w:pos="1940"/>
        </w:tabs>
        <w:ind w:right="1334" w:hanging="360"/>
        <w:jc w:val="both"/>
        <w:rPr>
          <w:sz w:val="24"/>
        </w:rPr>
      </w:pPr>
      <w:bookmarkStart w:id="869" w:name="Health_professionals:_programs_must_aim_"/>
      <w:bookmarkEnd w:id="869"/>
      <w:r>
        <w:rPr>
          <w:sz w:val="24"/>
        </w:rPr>
        <w:t>Health professionals: programs must aim to and be likely t</w:t>
      </w:r>
      <w:r>
        <w:rPr>
          <w:sz w:val="24"/>
        </w:rPr>
        <w:t>o attract participation</w:t>
      </w:r>
      <w:r>
        <w:rPr>
          <w:spacing w:val="-4"/>
          <w:sz w:val="24"/>
        </w:rPr>
        <w:t xml:space="preserve"> </w:t>
      </w:r>
      <w:r>
        <w:rPr>
          <w:sz w:val="24"/>
        </w:rPr>
        <w:t>of</w:t>
      </w:r>
      <w:r>
        <w:rPr>
          <w:spacing w:val="-7"/>
          <w:sz w:val="24"/>
        </w:rPr>
        <w:t xml:space="preserve"> </w:t>
      </w:r>
      <w:r>
        <w:rPr>
          <w:sz w:val="24"/>
        </w:rPr>
        <w:t>the</w:t>
      </w:r>
      <w:r>
        <w:rPr>
          <w:spacing w:val="-4"/>
          <w:sz w:val="24"/>
        </w:rPr>
        <w:t xml:space="preserve"> </w:t>
      </w:r>
      <w:r>
        <w:rPr>
          <w:sz w:val="24"/>
        </w:rPr>
        <w:t>health</w:t>
      </w:r>
      <w:r>
        <w:rPr>
          <w:spacing w:val="-6"/>
          <w:sz w:val="24"/>
        </w:rPr>
        <w:t xml:space="preserve"> </w:t>
      </w:r>
      <w:r>
        <w:rPr>
          <w:sz w:val="24"/>
        </w:rPr>
        <w:t>professional</w:t>
      </w:r>
      <w:r>
        <w:rPr>
          <w:spacing w:val="-3"/>
          <w:sz w:val="24"/>
        </w:rPr>
        <w:t xml:space="preserve"> </w:t>
      </w:r>
      <w:r>
        <w:rPr>
          <w:sz w:val="24"/>
        </w:rPr>
        <w:t>target</w:t>
      </w:r>
      <w:r>
        <w:rPr>
          <w:spacing w:val="-3"/>
          <w:sz w:val="24"/>
        </w:rPr>
        <w:t xml:space="preserve"> </w:t>
      </w:r>
      <w:r>
        <w:rPr>
          <w:sz w:val="24"/>
        </w:rPr>
        <w:t>audience</w:t>
      </w:r>
      <w:r>
        <w:rPr>
          <w:spacing w:val="-6"/>
          <w:sz w:val="24"/>
        </w:rPr>
        <w:t xml:space="preserve"> </w:t>
      </w:r>
      <w:r>
        <w:rPr>
          <w:sz w:val="24"/>
        </w:rPr>
        <w:t>(</w:t>
      </w:r>
      <w:proofErr w:type="gramStart"/>
      <w:r>
        <w:rPr>
          <w:sz w:val="24"/>
        </w:rPr>
        <w:t>i.e.</w:t>
      </w:r>
      <w:proofErr w:type="gramEnd"/>
      <w:r>
        <w:rPr>
          <w:spacing w:val="-6"/>
          <w:sz w:val="24"/>
        </w:rPr>
        <w:t xml:space="preserve"> </w:t>
      </w:r>
      <w:r>
        <w:rPr>
          <w:sz w:val="24"/>
        </w:rPr>
        <w:t>GPs</w:t>
      </w:r>
      <w:r>
        <w:rPr>
          <w:spacing w:val="-6"/>
          <w:sz w:val="24"/>
        </w:rPr>
        <w:t xml:space="preserve"> </w:t>
      </w:r>
      <w:r>
        <w:rPr>
          <w:sz w:val="24"/>
        </w:rPr>
        <w:t>and pharmacists) by providing educational value.</w:t>
      </w:r>
    </w:p>
    <w:p w14:paraId="24208711" w14:textId="77777777" w:rsidR="00A808D5" w:rsidRDefault="00EC4B23">
      <w:pPr>
        <w:pStyle w:val="ListParagraph"/>
        <w:numPr>
          <w:ilvl w:val="4"/>
          <w:numId w:val="36"/>
        </w:numPr>
        <w:tabs>
          <w:tab w:val="left" w:pos="1940"/>
        </w:tabs>
        <w:ind w:right="1336"/>
        <w:jc w:val="both"/>
        <w:rPr>
          <w:sz w:val="24"/>
        </w:rPr>
      </w:pPr>
      <w:bookmarkStart w:id="870" w:name="Economic_impact:_programs_must_support_b"/>
      <w:bookmarkEnd w:id="870"/>
      <w:r>
        <w:rPr>
          <w:sz w:val="24"/>
        </w:rPr>
        <w:t>Economic impact: programs must support better economic outcomes and</w:t>
      </w:r>
      <w:r>
        <w:rPr>
          <w:spacing w:val="-16"/>
          <w:sz w:val="24"/>
        </w:rPr>
        <w:t xml:space="preserve"> </w:t>
      </w:r>
      <w:r>
        <w:rPr>
          <w:sz w:val="24"/>
        </w:rPr>
        <w:t>each</w:t>
      </w:r>
      <w:r>
        <w:rPr>
          <w:spacing w:val="-16"/>
          <w:sz w:val="24"/>
        </w:rPr>
        <w:t xml:space="preserve"> </w:t>
      </w:r>
      <w:r>
        <w:rPr>
          <w:sz w:val="24"/>
        </w:rPr>
        <w:t>year</w:t>
      </w:r>
      <w:r>
        <w:rPr>
          <w:spacing w:val="-16"/>
          <w:sz w:val="24"/>
        </w:rPr>
        <w:t xml:space="preserve"> </w:t>
      </w:r>
      <w:r>
        <w:rPr>
          <w:sz w:val="24"/>
        </w:rPr>
        <w:t>programs</w:t>
      </w:r>
      <w:r>
        <w:rPr>
          <w:spacing w:val="-16"/>
          <w:sz w:val="24"/>
        </w:rPr>
        <w:t xml:space="preserve"> </w:t>
      </w:r>
      <w:r>
        <w:rPr>
          <w:sz w:val="24"/>
        </w:rPr>
        <w:t>must</w:t>
      </w:r>
      <w:r>
        <w:rPr>
          <w:spacing w:val="-17"/>
          <w:sz w:val="24"/>
        </w:rPr>
        <w:t xml:space="preserve"> </w:t>
      </w:r>
      <w:r>
        <w:rPr>
          <w:sz w:val="24"/>
        </w:rPr>
        <w:t>contribute</w:t>
      </w:r>
      <w:r>
        <w:rPr>
          <w:spacing w:val="-15"/>
          <w:sz w:val="24"/>
        </w:rPr>
        <w:t xml:space="preserve"> </w:t>
      </w:r>
      <w:r>
        <w:rPr>
          <w:sz w:val="24"/>
        </w:rPr>
        <w:t>to</w:t>
      </w:r>
      <w:r>
        <w:rPr>
          <w:spacing w:val="-16"/>
          <w:sz w:val="24"/>
        </w:rPr>
        <w:t xml:space="preserve"> </w:t>
      </w:r>
      <w:r>
        <w:rPr>
          <w:sz w:val="24"/>
        </w:rPr>
        <w:t>PBS</w:t>
      </w:r>
      <w:r>
        <w:rPr>
          <w:spacing w:val="-16"/>
          <w:sz w:val="24"/>
        </w:rPr>
        <w:t xml:space="preserve"> </w:t>
      </w:r>
      <w:r>
        <w:rPr>
          <w:sz w:val="24"/>
        </w:rPr>
        <w:t>and/or</w:t>
      </w:r>
      <w:r>
        <w:rPr>
          <w:spacing w:val="-16"/>
          <w:sz w:val="24"/>
        </w:rPr>
        <w:t xml:space="preserve"> </w:t>
      </w:r>
      <w:r>
        <w:rPr>
          <w:sz w:val="24"/>
        </w:rPr>
        <w:t>MBS</w:t>
      </w:r>
      <w:r>
        <w:rPr>
          <w:spacing w:val="-16"/>
          <w:sz w:val="24"/>
        </w:rPr>
        <w:t xml:space="preserve"> </w:t>
      </w:r>
      <w:r>
        <w:rPr>
          <w:sz w:val="24"/>
        </w:rPr>
        <w:t>savings.</w:t>
      </w:r>
    </w:p>
    <w:p w14:paraId="0EEA65C7" w14:textId="77777777" w:rsidR="00A808D5" w:rsidRDefault="00EC4B23">
      <w:pPr>
        <w:pStyle w:val="ListParagraph"/>
        <w:numPr>
          <w:ilvl w:val="4"/>
          <w:numId w:val="36"/>
        </w:numPr>
        <w:tabs>
          <w:tab w:val="left" w:pos="1940"/>
        </w:tabs>
        <w:ind w:right="1336" w:hanging="360"/>
        <w:jc w:val="both"/>
        <w:rPr>
          <w:sz w:val="24"/>
        </w:rPr>
      </w:pPr>
      <w:bookmarkStart w:id="871" w:name="Evaluation:_programs_must_aim_to_and_be_"/>
      <w:bookmarkEnd w:id="871"/>
      <w:r>
        <w:rPr>
          <w:sz w:val="24"/>
        </w:rPr>
        <w:t>Evaluation: programs must aim to and be likely to have a demonstrable impact on health professional knowledge, prescribing and/or ordering of tests and/or imaging. (16)</w:t>
      </w:r>
    </w:p>
    <w:p w14:paraId="514F4B86" w14:textId="77777777" w:rsidR="00A808D5" w:rsidRDefault="00EC4B23">
      <w:pPr>
        <w:pStyle w:val="BodyText"/>
        <w:spacing w:before="235"/>
        <w:ind w:left="1219" w:right="1335"/>
        <w:jc w:val="both"/>
      </w:pPr>
      <w:bookmarkStart w:id="872" w:name="While_the_NPS_MedicineWise_process_of_to"/>
      <w:bookmarkEnd w:id="872"/>
      <w:r>
        <w:t>While the NPS MedicineWise process of topic identification is comprehensive, in practic</w:t>
      </w:r>
      <w:r>
        <w:t>e the capacity for a topic to contribute to the delivery of PBS or MBS savings appears to be the critical factor, trumping programs with strong public health justifications. Programs that promote the QUM and QUD will not always translate into PBS and MBS s</w:t>
      </w:r>
      <w:r>
        <w:t>avings. However, economic benefits to the wider society and the broader health system would be expected. The wider QUM benefits were raised by stakeholders</w:t>
      </w:r>
      <w:r>
        <w:rPr>
          <w:spacing w:val="-6"/>
        </w:rPr>
        <w:t xml:space="preserve"> </w:t>
      </w:r>
      <w:r>
        <w:t>who</w:t>
      </w:r>
      <w:r>
        <w:rPr>
          <w:spacing w:val="-5"/>
        </w:rPr>
        <w:t xml:space="preserve"> </w:t>
      </w:r>
      <w:r>
        <w:t>identified</w:t>
      </w:r>
      <w:r>
        <w:rPr>
          <w:spacing w:val="-6"/>
        </w:rPr>
        <w:t xml:space="preserve"> </w:t>
      </w:r>
      <w:r>
        <w:t>the</w:t>
      </w:r>
      <w:r>
        <w:rPr>
          <w:spacing w:val="-5"/>
        </w:rPr>
        <w:t xml:space="preserve"> </w:t>
      </w:r>
      <w:r>
        <w:t>need</w:t>
      </w:r>
      <w:r>
        <w:rPr>
          <w:spacing w:val="-8"/>
        </w:rPr>
        <w:t xml:space="preserve"> </w:t>
      </w:r>
      <w:r>
        <w:t>for</w:t>
      </w:r>
      <w:r>
        <w:rPr>
          <w:spacing w:val="-5"/>
        </w:rPr>
        <w:t xml:space="preserve"> </w:t>
      </w:r>
      <w:r>
        <w:t>initiatives</w:t>
      </w:r>
      <w:r>
        <w:rPr>
          <w:spacing w:val="-6"/>
        </w:rPr>
        <w:t xml:space="preserve"> </w:t>
      </w:r>
      <w:r>
        <w:t>that</w:t>
      </w:r>
      <w:r>
        <w:rPr>
          <w:spacing w:val="-3"/>
        </w:rPr>
        <w:t xml:space="preserve"> </w:t>
      </w:r>
      <w:r>
        <w:t>are</w:t>
      </w:r>
      <w:r>
        <w:rPr>
          <w:spacing w:val="-5"/>
        </w:rPr>
        <w:t xml:space="preserve"> </w:t>
      </w:r>
      <w:r>
        <w:t>not</w:t>
      </w:r>
      <w:r>
        <w:rPr>
          <w:spacing w:val="-10"/>
        </w:rPr>
        <w:t xml:space="preserve"> </w:t>
      </w:r>
      <w:r>
        <w:t>required</w:t>
      </w:r>
      <w:r>
        <w:rPr>
          <w:spacing w:val="-5"/>
        </w:rPr>
        <w:t xml:space="preserve"> </w:t>
      </w:r>
      <w:r>
        <w:t>to deliver</w:t>
      </w:r>
      <w:r>
        <w:rPr>
          <w:spacing w:val="-11"/>
        </w:rPr>
        <w:t xml:space="preserve"> </w:t>
      </w:r>
      <w:r>
        <w:t>PBS</w:t>
      </w:r>
      <w:r>
        <w:rPr>
          <w:spacing w:val="-11"/>
        </w:rPr>
        <w:t xml:space="preserve"> </w:t>
      </w:r>
      <w:r>
        <w:t>savings</w:t>
      </w:r>
      <w:r>
        <w:rPr>
          <w:spacing w:val="-6"/>
        </w:rPr>
        <w:t xml:space="preserve"> </w:t>
      </w:r>
      <w:r>
        <w:t>(17)</w:t>
      </w:r>
      <w:r>
        <w:rPr>
          <w:spacing w:val="-8"/>
        </w:rPr>
        <w:t xml:space="preserve"> </w:t>
      </w:r>
      <w:r>
        <w:t>(19)</w:t>
      </w:r>
      <w:r>
        <w:rPr>
          <w:spacing w:val="-8"/>
        </w:rPr>
        <w:t xml:space="preserve"> </w:t>
      </w:r>
      <w:r>
        <w:t>(20)</w:t>
      </w:r>
      <w:r>
        <w:rPr>
          <w:rFonts w:ascii="Cambria" w:hAnsi="Cambria"/>
          <w:i/>
          <w:sz w:val="25"/>
        </w:rPr>
        <w:t xml:space="preserve">. </w:t>
      </w:r>
      <w:r>
        <w:t>As</w:t>
      </w:r>
      <w:r>
        <w:rPr>
          <w:spacing w:val="-11"/>
        </w:rPr>
        <w:t xml:space="preserve"> </w:t>
      </w:r>
      <w:r>
        <w:t>the</w:t>
      </w:r>
      <w:r>
        <w:rPr>
          <w:spacing w:val="-11"/>
        </w:rPr>
        <w:t xml:space="preserve"> </w:t>
      </w:r>
      <w:r>
        <w:t>Council</w:t>
      </w:r>
      <w:r>
        <w:rPr>
          <w:spacing w:val="-7"/>
        </w:rPr>
        <w:t xml:space="preserve"> </w:t>
      </w:r>
      <w:r>
        <w:t>of</w:t>
      </w:r>
      <w:r>
        <w:rPr>
          <w:spacing w:val="-11"/>
        </w:rPr>
        <w:t xml:space="preserve"> </w:t>
      </w:r>
      <w:r>
        <w:t>Australian</w:t>
      </w:r>
      <w:r>
        <w:rPr>
          <w:spacing w:val="-11"/>
        </w:rPr>
        <w:t xml:space="preserve"> </w:t>
      </w:r>
      <w:r>
        <w:t>Therapeutic Advisory Group’s submission noted:</w:t>
      </w:r>
    </w:p>
    <w:p w14:paraId="6A11316A" w14:textId="77777777" w:rsidR="00A808D5" w:rsidRDefault="00EC4B23">
      <w:pPr>
        <w:spacing w:before="236"/>
        <w:ind w:left="1899" w:right="2014"/>
        <w:jc w:val="both"/>
      </w:pPr>
      <w:bookmarkStart w:id="873" w:name="Any_PBS_savings_achieved_through_NPS_Med"/>
      <w:bookmarkEnd w:id="873"/>
      <w:r>
        <w:t>Any PBS savings achieved through NPS MedicineWise QUM intervention is far surpassed by the savings achieved through price disclosure and therefore it would be more prudent to</w:t>
      </w:r>
      <w:r>
        <w:t xml:space="preserve"> link QUM interventions to outcomes, which are more relevant to patients and the</w:t>
      </w:r>
      <w:r>
        <w:rPr>
          <w:spacing w:val="-16"/>
        </w:rPr>
        <w:t xml:space="preserve"> </w:t>
      </w:r>
      <w:r>
        <w:t>overall</w:t>
      </w:r>
      <w:r>
        <w:rPr>
          <w:spacing w:val="-15"/>
        </w:rPr>
        <w:t xml:space="preserve"> </w:t>
      </w:r>
      <w:proofErr w:type="gramStart"/>
      <w:r>
        <w:t>population,</w:t>
      </w:r>
      <w:r>
        <w:rPr>
          <w:spacing w:val="-15"/>
        </w:rPr>
        <w:t xml:space="preserve"> </w:t>
      </w:r>
      <w:r>
        <w:t>or</w:t>
      </w:r>
      <w:proofErr w:type="gramEnd"/>
      <w:r>
        <w:rPr>
          <w:spacing w:val="-16"/>
        </w:rPr>
        <w:t xml:space="preserve"> </w:t>
      </w:r>
      <w:r>
        <w:t>use</w:t>
      </w:r>
      <w:r>
        <w:rPr>
          <w:spacing w:val="-15"/>
        </w:rPr>
        <w:t xml:space="preserve"> </w:t>
      </w:r>
      <w:r>
        <w:t>a</w:t>
      </w:r>
      <w:r>
        <w:rPr>
          <w:spacing w:val="-15"/>
        </w:rPr>
        <w:t xml:space="preserve"> </w:t>
      </w:r>
      <w:r>
        <w:t>combination</w:t>
      </w:r>
      <w:r>
        <w:rPr>
          <w:spacing w:val="-15"/>
        </w:rPr>
        <w:t xml:space="preserve"> </w:t>
      </w:r>
      <w:r>
        <w:t>of</w:t>
      </w:r>
      <w:r>
        <w:rPr>
          <w:spacing w:val="-16"/>
        </w:rPr>
        <w:t xml:space="preserve"> </w:t>
      </w:r>
      <w:r>
        <w:t>outcome</w:t>
      </w:r>
      <w:r>
        <w:rPr>
          <w:spacing w:val="-15"/>
        </w:rPr>
        <w:t xml:space="preserve"> </w:t>
      </w:r>
      <w:r>
        <w:t>measures</w:t>
      </w:r>
      <w:r>
        <w:rPr>
          <w:spacing w:val="-15"/>
        </w:rPr>
        <w:t xml:space="preserve"> </w:t>
      </w:r>
      <w:r>
        <w:t>and PBS/MBS savings (20).</w:t>
      </w:r>
    </w:p>
    <w:p w14:paraId="30A19244" w14:textId="77777777" w:rsidR="00A808D5" w:rsidRDefault="00A808D5">
      <w:pPr>
        <w:pStyle w:val="BodyText"/>
        <w:spacing w:before="10"/>
        <w:rPr>
          <w:sz w:val="19"/>
        </w:rPr>
      </w:pPr>
    </w:p>
    <w:p w14:paraId="4174FD9D" w14:textId="77777777" w:rsidR="00A808D5" w:rsidRDefault="00EC4B23">
      <w:pPr>
        <w:pStyle w:val="BodyText"/>
        <w:ind w:left="1220"/>
        <w:jc w:val="both"/>
      </w:pPr>
      <w:bookmarkStart w:id="874" w:name="RACGP’s_submission_raised_a_similar_poin"/>
      <w:bookmarkEnd w:id="874"/>
      <w:r>
        <w:t>RACGP’s</w:t>
      </w:r>
      <w:r>
        <w:rPr>
          <w:spacing w:val="-7"/>
        </w:rPr>
        <w:t xml:space="preserve"> </w:t>
      </w:r>
      <w:r>
        <w:t>submission</w:t>
      </w:r>
      <w:r>
        <w:rPr>
          <w:spacing w:val="-2"/>
        </w:rPr>
        <w:t xml:space="preserve"> </w:t>
      </w:r>
      <w:r>
        <w:t>raised</w:t>
      </w:r>
      <w:r>
        <w:rPr>
          <w:spacing w:val="-4"/>
        </w:rPr>
        <w:t xml:space="preserve"> </w:t>
      </w:r>
      <w:r>
        <w:t>a similar</w:t>
      </w:r>
      <w:r>
        <w:rPr>
          <w:spacing w:val="-2"/>
        </w:rPr>
        <w:t xml:space="preserve"> </w:t>
      </w:r>
      <w:r>
        <w:t>point</w:t>
      </w:r>
      <w:r>
        <w:rPr>
          <w:spacing w:val="-4"/>
        </w:rPr>
        <w:t xml:space="preserve"> </w:t>
      </w:r>
      <w:r>
        <w:rPr>
          <w:spacing w:val="-2"/>
        </w:rPr>
        <w:t>(18).</w:t>
      </w:r>
    </w:p>
    <w:p w14:paraId="403251BE" w14:textId="77777777" w:rsidR="00A808D5" w:rsidRDefault="00A808D5">
      <w:pPr>
        <w:jc w:val="both"/>
        <w:sectPr w:rsidR="00A808D5">
          <w:pgSz w:w="11910" w:h="16840"/>
          <w:pgMar w:top="1660" w:right="460" w:bottom="1000" w:left="580" w:header="709" w:footer="808" w:gutter="0"/>
          <w:cols w:space="720"/>
        </w:sectPr>
      </w:pPr>
    </w:p>
    <w:p w14:paraId="6576BA77" w14:textId="77777777" w:rsidR="00A808D5" w:rsidRDefault="00EC4B23">
      <w:pPr>
        <w:pStyle w:val="BodyText"/>
        <w:spacing w:before="103"/>
        <w:ind w:left="1220" w:right="1334" w:hanging="1"/>
        <w:jc w:val="both"/>
      </w:pPr>
      <w:bookmarkStart w:id="875" w:name="The_NSW_Therapeutic_Advisory_Group_Inc._"/>
      <w:bookmarkEnd w:id="875"/>
      <w:r>
        <w:lastRenderedPageBreak/>
        <w:t xml:space="preserve">The </w:t>
      </w:r>
      <w:r>
        <w:rPr>
          <w:sz w:val="22"/>
        </w:rPr>
        <w:t>NSW Therapeutic Advisory Group Inc. (</w:t>
      </w:r>
      <w:r>
        <w:t xml:space="preserve">NSW TAG) submission called for a wider QUM lens than just </w:t>
      </w:r>
      <w:proofErr w:type="gramStart"/>
      <w:r>
        <w:t>cost-saving</w:t>
      </w:r>
      <w:proofErr w:type="gramEnd"/>
      <w:r>
        <w:t xml:space="preserve"> to the PBS. </w:t>
      </w:r>
      <w:proofErr w:type="gramStart"/>
      <w:r>
        <w:t>In particular, it</w:t>
      </w:r>
      <w:proofErr w:type="gramEnd"/>
      <w:r>
        <w:t xml:space="preserve"> noted that there is a need for QUM interventions to recognise and address the QUM issues that arise because of the comp</w:t>
      </w:r>
      <w:r>
        <w:t>lexity of a patients’ health journey.</w:t>
      </w:r>
      <w:r>
        <w:rPr>
          <w:spacing w:val="40"/>
        </w:rPr>
        <w:t xml:space="preserve"> </w:t>
      </w:r>
      <w:r>
        <w:t>As NSW TAG explains:</w:t>
      </w:r>
    </w:p>
    <w:p w14:paraId="16DC5C45" w14:textId="77777777" w:rsidR="00A808D5" w:rsidRDefault="00EC4B23">
      <w:pPr>
        <w:spacing w:before="240"/>
        <w:ind w:left="1899" w:right="2013"/>
        <w:jc w:val="both"/>
      </w:pPr>
      <w:bookmarkStart w:id="876" w:name="…influencers_of_PBS_prescribing_include_"/>
      <w:bookmarkEnd w:id="876"/>
      <w:r>
        <w:t>…influencers of PBS prescribing include hospital prescribing (not only discharge prescribing but also via discharge summaries in the public health care system or specialist’s letters in the private</w:t>
      </w:r>
      <w:r>
        <w:t xml:space="preserve"> care hospital sector) and hospital services such as antimicrobial (and other) stewardship programs; post hospital discharge services e.g. heart failure and anticoagulation programs; general practice-based pharmacists; and, home and aged care medication re</w:t>
      </w:r>
      <w:r>
        <w:t>view services; Formative training of prescribers is substantially conducted in hospitals, especially now GP training programs have been attenuated (17).</w:t>
      </w:r>
    </w:p>
    <w:p w14:paraId="1ECC9245" w14:textId="77777777" w:rsidR="00A808D5" w:rsidRDefault="00A808D5">
      <w:pPr>
        <w:pStyle w:val="BodyText"/>
        <w:spacing w:before="11"/>
        <w:rPr>
          <w:sz w:val="19"/>
        </w:rPr>
      </w:pPr>
    </w:p>
    <w:p w14:paraId="29141452" w14:textId="77777777" w:rsidR="00A808D5" w:rsidRDefault="00EC4B23">
      <w:pPr>
        <w:pStyle w:val="BodyText"/>
        <w:spacing w:before="1"/>
        <w:ind w:left="1219" w:right="1333"/>
        <w:jc w:val="both"/>
      </w:pPr>
      <w:bookmarkStart w:id="877" w:name="The_need_for_initiatives_to_address_the_"/>
      <w:bookmarkEnd w:id="877"/>
      <w:r>
        <w:t>The need for initiatives to address the QUM issues that arise at the transitions of care including ser</w:t>
      </w:r>
      <w:r>
        <w:t>ious medication errors are consistently identified</w:t>
      </w:r>
      <w:r>
        <w:rPr>
          <w:spacing w:val="-10"/>
        </w:rPr>
        <w:t xml:space="preserve"> </w:t>
      </w:r>
      <w:r>
        <w:t>as</w:t>
      </w:r>
      <w:r>
        <w:rPr>
          <w:spacing w:val="-10"/>
        </w:rPr>
        <w:t xml:space="preserve"> </w:t>
      </w:r>
      <w:r>
        <w:t>a</w:t>
      </w:r>
      <w:r>
        <w:rPr>
          <w:spacing w:val="-10"/>
        </w:rPr>
        <w:t xml:space="preserve"> </w:t>
      </w:r>
      <w:r>
        <w:t>significant</w:t>
      </w:r>
      <w:r>
        <w:rPr>
          <w:spacing w:val="-10"/>
        </w:rPr>
        <w:t xml:space="preserve"> </w:t>
      </w:r>
      <w:r>
        <w:t>issue.</w:t>
      </w:r>
      <w:r>
        <w:rPr>
          <w:spacing w:val="-10"/>
        </w:rPr>
        <w:t xml:space="preserve"> </w:t>
      </w:r>
      <w:r>
        <w:t>Addressing</w:t>
      </w:r>
      <w:r>
        <w:rPr>
          <w:spacing w:val="-5"/>
        </w:rPr>
        <w:t xml:space="preserve"> </w:t>
      </w:r>
      <w:r>
        <w:t>these</w:t>
      </w:r>
      <w:r>
        <w:rPr>
          <w:spacing w:val="-12"/>
        </w:rPr>
        <w:t xml:space="preserve"> </w:t>
      </w:r>
      <w:r>
        <w:t>issues</w:t>
      </w:r>
      <w:r>
        <w:rPr>
          <w:spacing w:val="-11"/>
        </w:rPr>
        <w:t xml:space="preserve"> </w:t>
      </w:r>
      <w:r>
        <w:t>has</w:t>
      </w:r>
      <w:r>
        <w:rPr>
          <w:spacing w:val="-8"/>
        </w:rPr>
        <w:t xml:space="preserve"> </w:t>
      </w:r>
      <w:r>
        <w:t>the</w:t>
      </w:r>
      <w:r>
        <w:rPr>
          <w:spacing w:val="-8"/>
        </w:rPr>
        <w:t xml:space="preserve"> </w:t>
      </w:r>
      <w:r>
        <w:t>capacity</w:t>
      </w:r>
      <w:r>
        <w:rPr>
          <w:spacing w:val="-10"/>
        </w:rPr>
        <w:t xml:space="preserve"> </w:t>
      </w:r>
      <w:r>
        <w:t>to reduce the costs of medication related avoidable hospital admission and readmissions. The ACSQHC is coordinating a national plan in respo</w:t>
      </w:r>
      <w:r>
        <w:t>nse to the</w:t>
      </w:r>
      <w:r>
        <w:rPr>
          <w:spacing w:val="-4"/>
        </w:rPr>
        <w:t xml:space="preserve"> </w:t>
      </w:r>
      <w:r>
        <w:t>Global</w:t>
      </w:r>
      <w:r>
        <w:rPr>
          <w:spacing w:val="-5"/>
        </w:rPr>
        <w:t xml:space="preserve"> </w:t>
      </w:r>
      <w:r>
        <w:t>Patient</w:t>
      </w:r>
      <w:r>
        <w:rPr>
          <w:spacing w:val="-6"/>
        </w:rPr>
        <w:t xml:space="preserve"> </w:t>
      </w:r>
      <w:r>
        <w:t>Safety</w:t>
      </w:r>
      <w:r>
        <w:rPr>
          <w:spacing w:val="-3"/>
        </w:rPr>
        <w:t xml:space="preserve"> </w:t>
      </w:r>
      <w:proofErr w:type="gramStart"/>
      <w:r>
        <w:t>Challenge:-</w:t>
      </w:r>
      <w:proofErr w:type="gramEnd"/>
      <w:r>
        <w:t>Medication</w:t>
      </w:r>
      <w:r>
        <w:rPr>
          <w:spacing w:val="-6"/>
        </w:rPr>
        <w:t xml:space="preserve"> </w:t>
      </w:r>
      <w:r>
        <w:t>without</w:t>
      </w:r>
      <w:r>
        <w:rPr>
          <w:spacing w:val="-6"/>
        </w:rPr>
        <w:t xml:space="preserve"> </w:t>
      </w:r>
      <w:r>
        <w:t>Harm</w:t>
      </w:r>
      <w:r>
        <w:rPr>
          <w:spacing w:val="-4"/>
        </w:rPr>
        <w:t xml:space="preserve"> </w:t>
      </w:r>
      <w:r>
        <w:t>program</w:t>
      </w:r>
      <w:r>
        <w:rPr>
          <w:spacing w:val="-2"/>
        </w:rPr>
        <w:t xml:space="preserve"> </w:t>
      </w:r>
      <w:r>
        <w:t xml:space="preserve">of the WHO. The role of NPS MedicineWise in contributing to such a plan needs to be considered in the development of any new funding agreement. The ACSQHC’s response to the review </w:t>
      </w:r>
      <w:r>
        <w:t xml:space="preserve">highlighted the need for greater </w:t>
      </w:r>
      <w:r>
        <w:rPr>
          <w:spacing w:val="-2"/>
        </w:rPr>
        <w:t>collaboration:</w:t>
      </w:r>
    </w:p>
    <w:p w14:paraId="025C4A8F" w14:textId="77777777" w:rsidR="00A808D5" w:rsidRDefault="00EC4B23">
      <w:pPr>
        <w:spacing w:before="240"/>
        <w:ind w:left="1899" w:right="2013" w:hanging="1"/>
        <w:jc w:val="both"/>
      </w:pPr>
      <w:bookmarkStart w:id="878" w:name="Engagement_would_be_enhanced_by_a_greate"/>
      <w:bookmarkEnd w:id="878"/>
      <w:r>
        <w:t>Engagement would be enhanced by a greater level of collaboration between NPS MedicineWise, the Commonwealth Department of Health,</w:t>
      </w:r>
      <w:r>
        <w:rPr>
          <w:spacing w:val="-2"/>
        </w:rPr>
        <w:t xml:space="preserve"> </w:t>
      </w:r>
      <w:r>
        <w:t>jurisdictional</w:t>
      </w:r>
      <w:r>
        <w:rPr>
          <w:spacing w:val="-3"/>
        </w:rPr>
        <w:t xml:space="preserve"> </w:t>
      </w:r>
      <w:proofErr w:type="gramStart"/>
      <w:r>
        <w:t>stakeholders</w:t>
      </w:r>
      <w:proofErr w:type="gramEnd"/>
      <w:r>
        <w:rPr>
          <w:spacing w:val="-2"/>
        </w:rPr>
        <w:t xml:space="preserve"> </w:t>
      </w:r>
      <w:r>
        <w:t>and the</w:t>
      </w:r>
      <w:r>
        <w:rPr>
          <w:spacing w:val="-2"/>
        </w:rPr>
        <w:t xml:space="preserve"> </w:t>
      </w:r>
      <w:r>
        <w:t>Commission.</w:t>
      </w:r>
      <w:r>
        <w:rPr>
          <w:spacing w:val="-3"/>
        </w:rPr>
        <w:t xml:space="preserve"> </w:t>
      </w:r>
      <w:r>
        <w:t>This</w:t>
      </w:r>
      <w:r>
        <w:rPr>
          <w:spacing w:val="-2"/>
        </w:rPr>
        <w:t xml:space="preserve"> </w:t>
      </w:r>
      <w:r>
        <w:t>would allow harmonisation</w:t>
      </w:r>
      <w:r>
        <w:t xml:space="preserve"> of all stakeholder strategies and work plans to national quality use of medicine objectives (5).</w:t>
      </w:r>
    </w:p>
    <w:p w14:paraId="29A50F57" w14:textId="77777777" w:rsidR="00A808D5" w:rsidRDefault="00A808D5">
      <w:pPr>
        <w:pStyle w:val="BodyText"/>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08FA9214" w14:textId="77777777">
        <w:trPr>
          <w:trHeight w:val="307"/>
        </w:trPr>
        <w:tc>
          <w:tcPr>
            <w:tcW w:w="8206" w:type="dxa"/>
            <w:tcBorders>
              <w:bottom w:val="nil"/>
            </w:tcBorders>
            <w:shd w:val="clear" w:color="auto" w:fill="D9D9D9"/>
          </w:tcPr>
          <w:p w14:paraId="3C4A49B6" w14:textId="77777777" w:rsidR="00A808D5" w:rsidRDefault="00EC4B23">
            <w:pPr>
              <w:pStyle w:val="TableParagraph"/>
              <w:tabs>
                <w:tab w:val="left" w:pos="2648"/>
              </w:tabs>
              <w:spacing w:before="19" w:line="268" w:lineRule="exact"/>
              <w:ind w:left="128"/>
              <w:rPr>
                <w:sz w:val="24"/>
              </w:rPr>
            </w:pPr>
            <w:bookmarkStart w:id="879" w:name="Recommendation._Consistent_with_the_Qual"/>
            <w:bookmarkEnd w:id="879"/>
            <w:r>
              <w:rPr>
                <w:spacing w:val="-2"/>
                <w:sz w:val="24"/>
              </w:rPr>
              <w:t>Recommendation.</w:t>
            </w:r>
            <w:r>
              <w:rPr>
                <w:sz w:val="24"/>
              </w:rPr>
              <w:tab/>
              <w:t>Consistent</w:t>
            </w:r>
            <w:r>
              <w:rPr>
                <w:spacing w:val="48"/>
                <w:w w:val="150"/>
                <w:sz w:val="24"/>
              </w:rPr>
              <w:t xml:space="preserve"> </w:t>
            </w:r>
            <w:r>
              <w:rPr>
                <w:sz w:val="24"/>
              </w:rPr>
              <w:t>with</w:t>
            </w:r>
            <w:r>
              <w:rPr>
                <w:spacing w:val="46"/>
                <w:w w:val="150"/>
                <w:sz w:val="24"/>
              </w:rPr>
              <w:t xml:space="preserve"> </w:t>
            </w:r>
            <w:r>
              <w:rPr>
                <w:sz w:val="24"/>
              </w:rPr>
              <w:t>the</w:t>
            </w:r>
            <w:r>
              <w:rPr>
                <w:spacing w:val="47"/>
                <w:w w:val="150"/>
                <w:sz w:val="24"/>
              </w:rPr>
              <w:t xml:space="preserve"> </w:t>
            </w:r>
            <w:r>
              <w:rPr>
                <w:sz w:val="24"/>
              </w:rPr>
              <w:t>Quality</w:t>
            </w:r>
            <w:r>
              <w:rPr>
                <w:spacing w:val="46"/>
                <w:w w:val="150"/>
                <w:sz w:val="24"/>
              </w:rPr>
              <w:t xml:space="preserve"> </w:t>
            </w:r>
            <w:r>
              <w:rPr>
                <w:sz w:val="24"/>
              </w:rPr>
              <w:t>Use</w:t>
            </w:r>
            <w:r>
              <w:rPr>
                <w:spacing w:val="49"/>
                <w:w w:val="150"/>
                <w:sz w:val="24"/>
              </w:rPr>
              <w:t xml:space="preserve"> </w:t>
            </w:r>
            <w:r>
              <w:rPr>
                <w:sz w:val="24"/>
              </w:rPr>
              <w:t>of</w:t>
            </w:r>
            <w:r>
              <w:rPr>
                <w:spacing w:val="79"/>
                <w:sz w:val="24"/>
              </w:rPr>
              <w:t xml:space="preserve"> </w:t>
            </w:r>
            <w:r>
              <w:rPr>
                <w:spacing w:val="-2"/>
                <w:sz w:val="24"/>
              </w:rPr>
              <w:t>Medicine</w:t>
            </w:r>
          </w:p>
        </w:tc>
      </w:tr>
      <w:tr w:rsidR="00A808D5" w14:paraId="3CE3B5CA" w14:textId="77777777">
        <w:trPr>
          <w:trHeight w:val="289"/>
        </w:trPr>
        <w:tc>
          <w:tcPr>
            <w:tcW w:w="8206" w:type="dxa"/>
            <w:tcBorders>
              <w:top w:val="nil"/>
              <w:bottom w:val="nil"/>
            </w:tcBorders>
            <w:shd w:val="clear" w:color="auto" w:fill="D9D9D9"/>
          </w:tcPr>
          <w:p w14:paraId="0FC2BD45" w14:textId="77777777" w:rsidR="00A808D5" w:rsidRDefault="00EC4B23">
            <w:pPr>
              <w:pStyle w:val="TableParagraph"/>
              <w:spacing w:line="269" w:lineRule="exact"/>
              <w:ind w:left="128"/>
              <w:rPr>
                <w:sz w:val="24"/>
              </w:rPr>
            </w:pPr>
            <w:bookmarkStart w:id="880" w:name="Principles_of_system-based_approaches,_N"/>
            <w:bookmarkStart w:id="881" w:name="selection_and_annual_Workplan_developmen"/>
            <w:bookmarkEnd w:id="880"/>
            <w:bookmarkEnd w:id="881"/>
            <w:r>
              <w:rPr>
                <w:sz w:val="24"/>
              </w:rPr>
              <w:t>Principles</w:t>
            </w:r>
            <w:r>
              <w:rPr>
                <w:spacing w:val="72"/>
                <w:w w:val="150"/>
                <w:sz w:val="24"/>
              </w:rPr>
              <w:t xml:space="preserve"> </w:t>
            </w:r>
            <w:r>
              <w:rPr>
                <w:sz w:val="24"/>
              </w:rPr>
              <w:t>of</w:t>
            </w:r>
            <w:r>
              <w:rPr>
                <w:spacing w:val="74"/>
                <w:w w:val="150"/>
                <w:sz w:val="24"/>
              </w:rPr>
              <w:t xml:space="preserve"> </w:t>
            </w:r>
            <w:r>
              <w:rPr>
                <w:sz w:val="24"/>
              </w:rPr>
              <w:t>system-based</w:t>
            </w:r>
            <w:r>
              <w:rPr>
                <w:spacing w:val="74"/>
                <w:w w:val="150"/>
                <w:sz w:val="24"/>
              </w:rPr>
              <w:t xml:space="preserve"> </w:t>
            </w:r>
            <w:r>
              <w:rPr>
                <w:sz w:val="24"/>
              </w:rPr>
              <w:t>approaches,</w:t>
            </w:r>
            <w:r>
              <w:rPr>
                <w:spacing w:val="75"/>
                <w:w w:val="150"/>
                <w:sz w:val="24"/>
              </w:rPr>
              <w:t xml:space="preserve"> </w:t>
            </w:r>
            <w:r>
              <w:rPr>
                <w:sz w:val="24"/>
              </w:rPr>
              <w:t>NPS</w:t>
            </w:r>
            <w:r>
              <w:rPr>
                <w:spacing w:val="74"/>
                <w:w w:val="150"/>
                <w:sz w:val="24"/>
              </w:rPr>
              <w:t xml:space="preserve"> </w:t>
            </w:r>
            <w:r>
              <w:rPr>
                <w:sz w:val="24"/>
              </w:rPr>
              <w:t>MedicineWise’s</w:t>
            </w:r>
            <w:r>
              <w:rPr>
                <w:spacing w:val="72"/>
                <w:w w:val="150"/>
                <w:sz w:val="24"/>
              </w:rPr>
              <w:t xml:space="preserve"> </w:t>
            </w:r>
            <w:r>
              <w:rPr>
                <w:spacing w:val="-2"/>
                <w:sz w:val="24"/>
              </w:rPr>
              <w:t>topic</w:t>
            </w:r>
          </w:p>
        </w:tc>
      </w:tr>
      <w:tr w:rsidR="00A808D5" w14:paraId="581F8CBB" w14:textId="77777777">
        <w:trPr>
          <w:trHeight w:val="289"/>
        </w:trPr>
        <w:tc>
          <w:tcPr>
            <w:tcW w:w="8206" w:type="dxa"/>
            <w:tcBorders>
              <w:top w:val="nil"/>
              <w:bottom w:val="nil"/>
            </w:tcBorders>
            <w:shd w:val="clear" w:color="auto" w:fill="D9D9D9"/>
          </w:tcPr>
          <w:p w14:paraId="06C1E94B" w14:textId="77777777" w:rsidR="00A808D5" w:rsidRDefault="00EC4B23">
            <w:pPr>
              <w:pStyle w:val="TableParagraph"/>
              <w:tabs>
                <w:tab w:val="left" w:pos="1352"/>
                <w:tab w:val="left" w:pos="2024"/>
                <w:tab w:val="left" w:pos="3060"/>
                <w:tab w:val="left" w:pos="4412"/>
                <w:tab w:val="left" w:pos="6078"/>
                <w:tab w:val="left" w:pos="6897"/>
                <w:tab w:val="left" w:pos="7639"/>
              </w:tabs>
              <w:spacing w:before="1" w:line="268" w:lineRule="exact"/>
              <w:ind w:left="129"/>
              <w:rPr>
                <w:sz w:val="24"/>
              </w:rPr>
            </w:pPr>
            <w:r>
              <w:rPr>
                <w:spacing w:val="-2"/>
                <w:sz w:val="24"/>
              </w:rPr>
              <w:t>selection</w:t>
            </w:r>
            <w:r>
              <w:rPr>
                <w:sz w:val="24"/>
              </w:rPr>
              <w:tab/>
            </w:r>
            <w:r>
              <w:rPr>
                <w:spacing w:val="-5"/>
                <w:sz w:val="24"/>
              </w:rPr>
              <w:t>and</w:t>
            </w:r>
            <w:r>
              <w:rPr>
                <w:sz w:val="24"/>
              </w:rPr>
              <w:tab/>
            </w:r>
            <w:r>
              <w:rPr>
                <w:spacing w:val="-2"/>
                <w:sz w:val="24"/>
              </w:rPr>
              <w:t>annual</w:t>
            </w:r>
            <w:r>
              <w:rPr>
                <w:sz w:val="24"/>
              </w:rPr>
              <w:tab/>
            </w:r>
            <w:r>
              <w:rPr>
                <w:spacing w:val="-2"/>
                <w:sz w:val="24"/>
              </w:rPr>
              <w:t>Workplan</w:t>
            </w:r>
            <w:r>
              <w:rPr>
                <w:sz w:val="24"/>
              </w:rPr>
              <w:tab/>
            </w:r>
            <w:r>
              <w:rPr>
                <w:spacing w:val="-2"/>
                <w:sz w:val="24"/>
              </w:rPr>
              <w:t>development</w:t>
            </w:r>
            <w:r>
              <w:rPr>
                <w:sz w:val="24"/>
              </w:rPr>
              <w:tab/>
            </w:r>
            <w:r>
              <w:rPr>
                <w:spacing w:val="-4"/>
                <w:sz w:val="24"/>
              </w:rPr>
              <w:t>must</w:t>
            </w:r>
            <w:r>
              <w:rPr>
                <w:sz w:val="24"/>
              </w:rPr>
              <w:tab/>
            </w:r>
            <w:r>
              <w:rPr>
                <w:spacing w:val="-4"/>
                <w:sz w:val="24"/>
              </w:rPr>
              <w:t>take</w:t>
            </w:r>
            <w:r>
              <w:rPr>
                <w:sz w:val="24"/>
              </w:rPr>
              <w:tab/>
            </w:r>
            <w:r>
              <w:rPr>
                <w:spacing w:val="-4"/>
                <w:sz w:val="24"/>
              </w:rPr>
              <w:t>into</w:t>
            </w:r>
          </w:p>
        </w:tc>
      </w:tr>
      <w:tr w:rsidR="00A808D5" w14:paraId="79300D3F" w14:textId="77777777">
        <w:trPr>
          <w:trHeight w:val="288"/>
        </w:trPr>
        <w:tc>
          <w:tcPr>
            <w:tcW w:w="8206" w:type="dxa"/>
            <w:tcBorders>
              <w:top w:val="nil"/>
              <w:bottom w:val="nil"/>
            </w:tcBorders>
            <w:shd w:val="clear" w:color="auto" w:fill="D9D9D9"/>
          </w:tcPr>
          <w:p w14:paraId="4D66BB66" w14:textId="77777777" w:rsidR="00A808D5" w:rsidRDefault="00EC4B23">
            <w:pPr>
              <w:pStyle w:val="TableParagraph"/>
              <w:spacing w:line="268" w:lineRule="exact"/>
              <w:ind w:left="129"/>
              <w:rPr>
                <w:sz w:val="24"/>
              </w:rPr>
            </w:pPr>
            <w:bookmarkStart w:id="882" w:name="consideration_the_need_for_better_integr"/>
            <w:bookmarkStart w:id="883" w:name="between_levels_of_healthcare_services._"/>
            <w:bookmarkEnd w:id="882"/>
            <w:bookmarkEnd w:id="883"/>
            <w:r>
              <w:rPr>
                <w:sz w:val="24"/>
              </w:rPr>
              <w:t>consideration</w:t>
            </w:r>
            <w:r>
              <w:rPr>
                <w:spacing w:val="-11"/>
                <w:sz w:val="24"/>
              </w:rPr>
              <w:t xml:space="preserve"> </w:t>
            </w:r>
            <w:r>
              <w:rPr>
                <w:sz w:val="24"/>
              </w:rPr>
              <w:t>the</w:t>
            </w:r>
            <w:r>
              <w:rPr>
                <w:spacing w:val="-9"/>
                <w:sz w:val="24"/>
              </w:rPr>
              <w:t xml:space="preserve"> </w:t>
            </w:r>
            <w:r>
              <w:rPr>
                <w:sz w:val="24"/>
              </w:rPr>
              <w:t>need</w:t>
            </w:r>
            <w:r>
              <w:rPr>
                <w:spacing w:val="-9"/>
                <w:sz w:val="24"/>
              </w:rPr>
              <w:t xml:space="preserve"> </w:t>
            </w:r>
            <w:r>
              <w:rPr>
                <w:sz w:val="24"/>
              </w:rPr>
              <w:t>for</w:t>
            </w:r>
            <w:r>
              <w:rPr>
                <w:spacing w:val="-12"/>
                <w:sz w:val="24"/>
              </w:rPr>
              <w:t xml:space="preserve"> </w:t>
            </w:r>
            <w:r>
              <w:rPr>
                <w:sz w:val="24"/>
              </w:rPr>
              <w:t>better</w:t>
            </w:r>
            <w:r>
              <w:rPr>
                <w:spacing w:val="-8"/>
                <w:sz w:val="24"/>
              </w:rPr>
              <w:t xml:space="preserve"> </w:t>
            </w:r>
            <w:r>
              <w:rPr>
                <w:sz w:val="24"/>
              </w:rPr>
              <w:t>integration</w:t>
            </w:r>
            <w:r>
              <w:rPr>
                <w:spacing w:val="-9"/>
                <w:sz w:val="24"/>
              </w:rPr>
              <w:t xml:space="preserve"> </w:t>
            </w:r>
            <w:r>
              <w:rPr>
                <w:sz w:val="24"/>
              </w:rPr>
              <w:t>of</w:t>
            </w:r>
            <w:r>
              <w:rPr>
                <w:spacing w:val="-9"/>
                <w:sz w:val="24"/>
              </w:rPr>
              <w:t xml:space="preserve"> </w:t>
            </w:r>
            <w:r>
              <w:rPr>
                <w:sz w:val="24"/>
              </w:rPr>
              <w:t>medication</w:t>
            </w:r>
            <w:r>
              <w:rPr>
                <w:spacing w:val="-11"/>
                <w:sz w:val="24"/>
              </w:rPr>
              <w:t xml:space="preserve"> </w:t>
            </w:r>
            <w:r>
              <w:rPr>
                <w:spacing w:val="-2"/>
                <w:sz w:val="24"/>
              </w:rPr>
              <w:t>management</w:t>
            </w:r>
          </w:p>
        </w:tc>
      </w:tr>
      <w:tr w:rsidR="00A808D5" w14:paraId="17960575" w14:textId="77777777">
        <w:trPr>
          <w:trHeight w:val="408"/>
        </w:trPr>
        <w:tc>
          <w:tcPr>
            <w:tcW w:w="8206" w:type="dxa"/>
            <w:tcBorders>
              <w:top w:val="nil"/>
              <w:bottom w:val="nil"/>
            </w:tcBorders>
            <w:shd w:val="clear" w:color="auto" w:fill="D9D9D9"/>
          </w:tcPr>
          <w:p w14:paraId="437917E2" w14:textId="77777777" w:rsidR="00A808D5" w:rsidRDefault="00EC4B23">
            <w:pPr>
              <w:pStyle w:val="TableParagraph"/>
              <w:spacing w:line="288" w:lineRule="exact"/>
              <w:ind w:left="129"/>
              <w:rPr>
                <w:sz w:val="24"/>
              </w:rPr>
            </w:pPr>
            <w:r>
              <w:rPr>
                <w:sz w:val="24"/>
              </w:rPr>
              <w:t>between</w:t>
            </w:r>
            <w:r>
              <w:rPr>
                <w:spacing w:val="-6"/>
                <w:sz w:val="24"/>
              </w:rPr>
              <w:t xml:space="preserve"> </w:t>
            </w:r>
            <w:r>
              <w:rPr>
                <w:sz w:val="24"/>
              </w:rPr>
              <w:t>levels</w:t>
            </w:r>
            <w:r>
              <w:rPr>
                <w:spacing w:val="-3"/>
                <w:sz w:val="24"/>
              </w:rPr>
              <w:t xml:space="preserve"> </w:t>
            </w:r>
            <w:r>
              <w:rPr>
                <w:sz w:val="24"/>
              </w:rPr>
              <w:t>of</w:t>
            </w:r>
            <w:r>
              <w:rPr>
                <w:spacing w:val="-3"/>
                <w:sz w:val="24"/>
              </w:rPr>
              <w:t xml:space="preserve"> </w:t>
            </w:r>
            <w:r>
              <w:rPr>
                <w:sz w:val="24"/>
              </w:rPr>
              <w:t>healthcare</w:t>
            </w:r>
            <w:r>
              <w:rPr>
                <w:spacing w:val="-3"/>
                <w:sz w:val="24"/>
              </w:rPr>
              <w:t xml:space="preserve"> </w:t>
            </w:r>
            <w:r>
              <w:rPr>
                <w:spacing w:val="-2"/>
                <w:sz w:val="24"/>
              </w:rPr>
              <w:t>services.</w:t>
            </w:r>
          </w:p>
        </w:tc>
      </w:tr>
      <w:tr w:rsidR="00A808D5" w14:paraId="73F1E4C6" w14:textId="77777777">
        <w:trPr>
          <w:trHeight w:val="408"/>
        </w:trPr>
        <w:tc>
          <w:tcPr>
            <w:tcW w:w="8206" w:type="dxa"/>
            <w:tcBorders>
              <w:top w:val="nil"/>
              <w:bottom w:val="nil"/>
            </w:tcBorders>
            <w:shd w:val="clear" w:color="auto" w:fill="D9D9D9"/>
          </w:tcPr>
          <w:p w14:paraId="715C1080" w14:textId="77777777" w:rsidR="00A808D5" w:rsidRDefault="00EC4B23">
            <w:pPr>
              <w:pStyle w:val="TableParagraph"/>
              <w:tabs>
                <w:tab w:val="left" w:pos="2649"/>
              </w:tabs>
              <w:spacing w:before="119" w:line="268" w:lineRule="exact"/>
              <w:ind w:left="129"/>
              <w:rPr>
                <w:sz w:val="24"/>
              </w:rPr>
            </w:pPr>
            <w:bookmarkStart w:id="884" w:name="Recommendation._In_the_development_of_th"/>
            <w:bookmarkEnd w:id="884"/>
            <w:r>
              <w:rPr>
                <w:spacing w:val="-2"/>
                <w:sz w:val="24"/>
              </w:rPr>
              <w:t>Recommendation.</w:t>
            </w:r>
            <w:r>
              <w:rPr>
                <w:sz w:val="24"/>
              </w:rPr>
              <w:tab/>
              <w:t>In</w:t>
            </w:r>
            <w:r>
              <w:rPr>
                <w:spacing w:val="-14"/>
                <w:sz w:val="24"/>
              </w:rPr>
              <w:t xml:space="preserve"> </w:t>
            </w:r>
            <w:r>
              <w:rPr>
                <w:sz w:val="24"/>
              </w:rPr>
              <w:t>the</w:t>
            </w:r>
            <w:r>
              <w:rPr>
                <w:spacing w:val="-12"/>
                <w:sz w:val="24"/>
              </w:rPr>
              <w:t xml:space="preserve"> </w:t>
            </w:r>
            <w:r>
              <w:rPr>
                <w:sz w:val="24"/>
              </w:rPr>
              <w:t>development</w:t>
            </w:r>
            <w:r>
              <w:rPr>
                <w:spacing w:val="-11"/>
                <w:sz w:val="24"/>
              </w:rPr>
              <w:t xml:space="preserve"> </w:t>
            </w:r>
            <w:r>
              <w:rPr>
                <w:sz w:val="24"/>
              </w:rPr>
              <w:t>of</w:t>
            </w:r>
            <w:r>
              <w:rPr>
                <w:spacing w:val="-16"/>
                <w:sz w:val="24"/>
              </w:rPr>
              <w:t xml:space="preserve"> </w:t>
            </w:r>
            <w:r>
              <w:rPr>
                <w:sz w:val="24"/>
              </w:rPr>
              <w:t>the</w:t>
            </w:r>
            <w:r>
              <w:rPr>
                <w:spacing w:val="-12"/>
                <w:sz w:val="24"/>
              </w:rPr>
              <w:t xml:space="preserve"> </w:t>
            </w:r>
            <w:r>
              <w:rPr>
                <w:sz w:val="24"/>
              </w:rPr>
              <w:t>annual</w:t>
            </w:r>
            <w:r>
              <w:rPr>
                <w:spacing w:val="-12"/>
                <w:sz w:val="24"/>
              </w:rPr>
              <w:t xml:space="preserve"> </w:t>
            </w:r>
            <w:r>
              <w:rPr>
                <w:sz w:val="24"/>
              </w:rPr>
              <w:t>Workplan,</w:t>
            </w:r>
            <w:r>
              <w:rPr>
                <w:spacing w:val="-13"/>
                <w:sz w:val="24"/>
              </w:rPr>
              <w:t xml:space="preserve"> </w:t>
            </w:r>
            <w:r>
              <w:rPr>
                <w:spacing w:val="-5"/>
                <w:sz w:val="24"/>
              </w:rPr>
              <w:t>NPS</w:t>
            </w:r>
          </w:p>
        </w:tc>
      </w:tr>
      <w:tr w:rsidR="00A808D5" w14:paraId="09042DFB" w14:textId="77777777">
        <w:trPr>
          <w:trHeight w:val="289"/>
        </w:trPr>
        <w:tc>
          <w:tcPr>
            <w:tcW w:w="8206" w:type="dxa"/>
            <w:tcBorders>
              <w:top w:val="nil"/>
              <w:bottom w:val="nil"/>
            </w:tcBorders>
            <w:shd w:val="clear" w:color="auto" w:fill="D9D9D9"/>
          </w:tcPr>
          <w:p w14:paraId="21E27DE3" w14:textId="77777777" w:rsidR="00A808D5" w:rsidRDefault="00EC4B23">
            <w:pPr>
              <w:pStyle w:val="TableParagraph"/>
              <w:spacing w:line="269" w:lineRule="exact"/>
              <w:ind w:left="129"/>
              <w:rPr>
                <w:sz w:val="24"/>
              </w:rPr>
            </w:pPr>
            <w:bookmarkStart w:id="885" w:name="MedicineWise_and_the_Department_must_ide"/>
            <w:bookmarkStart w:id="886" w:name="that_impact_on_QUM_and_support_collabora"/>
            <w:bookmarkEnd w:id="885"/>
            <w:bookmarkEnd w:id="886"/>
            <w:r>
              <w:rPr>
                <w:sz w:val="24"/>
              </w:rPr>
              <w:t>MedicineWise</w:t>
            </w:r>
            <w:r>
              <w:rPr>
                <w:spacing w:val="22"/>
                <w:sz w:val="24"/>
              </w:rPr>
              <w:t xml:space="preserve"> </w:t>
            </w:r>
            <w:r>
              <w:rPr>
                <w:sz w:val="24"/>
              </w:rPr>
              <w:t>and</w:t>
            </w:r>
            <w:r>
              <w:rPr>
                <w:spacing w:val="24"/>
                <w:sz w:val="24"/>
              </w:rPr>
              <w:t xml:space="preserve"> </w:t>
            </w:r>
            <w:r>
              <w:rPr>
                <w:sz w:val="24"/>
              </w:rPr>
              <w:t>the</w:t>
            </w:r>
            <w:r>
              <w:rPr>
                <w:spacing w:val="28"/>
                <w:sz w:val="24"/>
              </w:rPr>
              <w:t xml:space="preserve"> </w:t>
            </w:r>
            <w:r>
              <w:rPr>
                <w:sz w:val="24"/>
              </w:rPr>
              <w:t>Department</w:t>
            </w:r>
            <w:r>
              <w:rPr>
                <w:spacing w:val="27"/>
                <w:sz w:val="24"/>
              </w:rPr>
              <w:t xml:space="preserve"> </w:t>
            </w:r>
            <w:r>
              <w:rPr>
                <w:sz w:val="24"/>
              </w:rPr>
              <w:t>must</w:t>
            </w:r>
            <w:r>
              <w:rPr>
                <w:spacing w:val="28"/>
                <w:sz w:val="24"/>
              </w:rPr>
              <w:t xml:space="preserve"> </w:t>
            </w:r>
            <w:r>
              <w:rPr>
                <w:sz w:val="24"/>
              </w:rPr>
              <w:t>identify</w:t>
            </w:r>
            <w:r>
              <w:rPr>
                <w:spacing w:val="27"/>
                <w:sz w:val="24"/>
              </w:rPr>
              <w:t xml:space="preserve"> </w:t>
            </w:r>
            <w:r>
              <w:rPr>
                <w:sz w:val="24"/>
              </w:rPr>
              <w:t>system-based</w:t>
            </w:r>
            <w:r>
              <w:rPr>
                <w:spacing w:val="29"/>
                <w:sz w:val="24"/>
              </w:rPr>
              <w:t xml:space="preserve"> </w:t>
            </w:r>
            <w:r>
              <w:rPr>
                <w:spacing w:val="-2"/>
                <w:sz w:val="24"/>
              </w:rPr>
              <w:t>issues</w:t>
            </w:r>
          </w:p>
        </w:tc>
      </w:tr>
      <w:tr w:rsidR="00A808D5" w14:paraId="330F5013" w14:textId="77777777">
        <w:trPr>
          <w:trHeight w:val="289"/>
        </w:trPr>
        <w:tc>
          <w:tcPr>
            <w:tcW w:w="8206" w:type="dxa"/>
            <w:tcBorders>
              <w:top w:val="nil"/>
              <w:bottom w:val="nil"/>
            </w:tcBorders>
            <w:shd w:val="clear" w:color="auto" w:fill="D9D9D9"/>
          </w:tcPr>
          <w:p w14:paraId="0064B8B9" w14:textId="77777777" w:rsidR="00A808D5" w:rsidRDefault="00EC4B23">
            <w:pPr>
              <w:pStyle w:val="TableParagraph"/>
              <w:spacing w:before="1" w:line="268" w:lineRule="exact"/>
              <w:ind w:left="129"/>
              <w:rPr>
                <w:sz w:val="24"/>
              </w:rPr>
            </w:pPr>
            <w:r>
              <w:rPr>
                <w:sz w:val="24"/>
              </w:rPr>
              <w:t>that</w:t>
            </w:r>
            <w:r>
              <w:rPr>
                <w:spacing w:val="78"/>
                <w:sz w:val="24"/>
              </w:rPr>
              <w:t xml:space="preserve"> </w:t>
            </w:r>
            <w:r>
              <w:rPr>
                <w:sz w:val="24"/>
              </w:rPr>
              <w:t>impact</w:t>
            </w:r>
            <w:r>
              <w:rPr>
                <w:spacing w:val="47"/>
                <w:w w:val="150"/>
                <w:sz w:val="24"/>
              </w:rPr>
              <w:t xml:space="preserve"> </w:t>
            </w:r>
            <w:r>
              <w:rPr>
                <w:sz w:val="24"/>
              </w:rPr>
              <w:t>on</w:t>
            </w:r>
            <w:r>
              <w:rPr>
                <w:spacing w:val="48"/>
                <w:w w:val="150"/>
                <w:sz w:val="24"/>
              </w:rPr>
              <w:t xml:space="preserve"> </w:t>
            </w:r>
            <w:r>
              <w:rPr>
                <w:sz w:val="24"/>
              </w:rPr>
              <w:t>QUM</w:t>
            </w:r>
            <w:r>
              <w:rPr>
                <w:spacing w:val="77"/>
                <w:sz w:val="24"/>
              </w:rPr>
              <w:t xml:space="preserve"> </w:t>
            </w:r>
            <w:r>
              <w:rPr>
                <w:sz w:val="24"/>
              </w:rPr>
              <w:t>and</w:t>
            </w:r>
            <w:r>
              <w:rPr>
                <w:spacing w:val="48"/>
                <w:w w:val="150"/>
                <w:sz w:val="24"/>
              </w:rPr>
              <w:t xml:space="preserve"> </w:t>
            </w:r>
            <w:r>
              <w:rPr>
                <w:sz w:val="24"/>
              </w:rPr>
              <w:t>support</w:t>
            </w:r>
            <w:r>
              <w:rPr>
                <w:spacing w:val="47"/>
                <w:w w:val="150"/>
                <w:sz w:val="24"/>
              </w:rPr>
              <w:t xml:space="preserve"> </w:t>
            </w:r>
            <w:r>
              <w:rPr>
                <w:sz w:val="24"/>
              </w:rPr>
              <w:t>collaborative</w:t>
            </w:r>
            <w:r>
              <w:rPr>
                <w:spacing w:val="79"/>
                <w:sz w:val="24"/>
              </w:rPr>
              <w:t xml:space="preserve"> </w:t>
            </w:r>
            <w:r>
              <w:rPr>
                <w:sz w:val="24"/>
              </w:rPr>
              <w:t>interventions</w:t>
            </w:r>
            <w:r>
              <w:rPr>
                <w:spacing w:val="47"/>
                <w:w w:val="150"/>
                <w:sz w:val="24"/>
              </w:rPr>
              <w:t xml:space="preserve"> </w:t>
            </w:r>
            <w:r>
              <w:rPr>
                <w:spacing w:val="-4"/>
                <w:sz w:val="24"/>
              </w:rPr>
              <w:t>that</w:t>
            </w:r>
          </w:p>
        </w:tc>
      </w:tr>
      <w:tr w:rsidR="00A808D5" w14:paraId="55E69B0B" w14:textId="77777777">
        <w:trPr>
          <w:trHeight w:val="289"/>
        </w:trPr>
        <w:tc>
          <w:tcPr>
            <w:tcW w:w="8206" w:type="dxa"/>
            <w:tcBorders>
              <w:top w:val="nil"/>
              <w:bottom w:val="nil"/>
            </w:tcBorders>
            <w:shd w:val="clear" w:color="auto" w:fill="D9D9D9"/>
          </w:tcPr>
          <w:p w14:paraId="6D7FAB96" w14:textId="77777777" w:rsidR="00A808D5" w:rsidRDefault="00EC4B23">
            <w:pPr>
              <w:pStyle w:val="TableParagraph"/>
              <w:spacing w:line="269" w:lineRule="exact"/>
              <w:ind w:left="129"/>
              <w:rPr>
                <w:sz w:val="24"/>
              </w:rPr>
            </w:pPr>
            <w:bookmarkStart w:id="887" w:name="improve_medication_use_while_recognising"/>
            <w:bookmarkStart w:id="888" w:name="MedicineWise_to_demonstrate_its_QUM_stew"/>
            <w:bookmarkEnd w:id="887"/>
            <w:bookmarkEnd w:id="888"/>
            <w:r>
              <w:rPr>
                <w:sz w:val="24"/>
              </w:rPr>
              <w:t>improve</w:t>
            </w:r>
            <w:r>
              <w:rPr>
                <w:spacing w:val="74"/>
                <w:w w:val="150"/>
                <w:sz w:val="24"/>
              </w:rPr>
              <w:t xml:space="preserve"> </w:t>
            </w:r>
            <w:r>
              <w:rPr>
                <w:sz w:val="24"/>
              </w:rPr>
              <w:t>medication</w:t>
            </w:r>
            <w:r>
              <w:rPr>
                <w:spacing w:val="69"/>
                <w:w w:val="150"/>
                <w:sz w:val="24"/>
              </w:rPr>
              <w:t xml:space="preserve"> </w:t>
            </w:r>
            <w:r>
              <w:rPr>
                <w:sz w:val="24"/>
              </w:rPr>
              <w:t>use</w:t>
            </w:r>
            <w:r>
              <w:rPr>
                <w:spacing w:val="73"/>
                <w:w w:val="150"/>
                <w:sz w:val="24"/>
              </w:rPr>
              <w:t xml:space="preserve"> </w:t>
            </w:r>
            <w:r>
              <w:rPr>
                <w:sz w:val="24"/>
              </w:rPr>
              <w:t>while</w:t>
            </w:r>
            <w:r>
              <w:rPr>
                <w:spacing w:val="72"/>
                <w:w w:val="150"/>
                <w:sz w:val="24"/>
              </w:rPr>
              <w:t xml:space="preserve"> </w:t>
            </w:r>
            <w:r>
              <w:rPr>
                <w:sz w:val="24"/>
              </w:rPr>
              <w:t>recognising</w:t>
            </w:r>
            <w:r>
              <w:rPr>
                <w:spacing w:val="72"/>
                <w:w w:val="150"/>
                <w:sz w:val="24"/>
              </w:rPr>
              <w:t xml:space="preserve"> </w:t>
            </w:r>
            <w:r>
              <w:rPr>
                <w:sz w:val="24"/>
              </w:rPr>
              <w:t>the</w:t>
            </w:r>
            <w:r>
              <w:rPr>
                <w:spacing w:val="72"/>
                <w:w w:val="150"/>
                <w:sz w:val="24"/>
              </w:rPr>
              <w:t xml:space="preserve"> </w:t>
            </w:r>
            <w:r>
              <w:rPr>
                <w:sz w:val="24"/>
              </w:rPr>
              <w:t>potential</w:t>
            </w:r>
            <w:r>
              <w:rPr>
                <w:spacing w:val="73"/>
                <w:w w:val="150"/>
                <w:sz w:val="24"/>
              </w:rPr>
              <w:t xml:space="preserve"> </w:t>
            </w:r>
            <w:r>
              <w:rPr>
                <w:sz w:val="24"/>
              </w:rPr>
              <w:t>for</w:t>
            </w:r>
            <w:r>
              <w:rPr>
                <w:spacing w:val="70"/>
                <w:w w:val="150"/>
                <w:sz w:val="24"/>
              </w:rPr>
              <w:t xml:space="preserve"> </w:t>
            </w:r>
            <w:r>
              <w:rPr>
                <w:spacing w:val="-5"/>
                <w:sz w:val="24"/>
              </w:rPr>
              <w:t>NPS</w:t>
            </w:r>
          </w:p>
        </w:tc>
      </w:tr>
      <w:tr w:rsidR="00A808D5" w14:paraId="6E1FF588" w14:textId="77777777">
        <w:trPr>
          <w:trHeight w:val="308"/>
        </w:trPr>
        <w:tc>
          <w:tcPr>
            <w:tcW w:w="8206" w:type="dxa"/>
            <w:tcBorders>
              <w:top w:val="nil"/>
            </w:tcBorders>
            <w:shd w:val="clear" w:color="auto" w:fill="D9D9D9"/>
          </w:tcPr>
          <w:p w14:paraId="0AD6D116" w14:textId="77777777" w:rsidR="00A808D5" w:rsidRDefault="00EC4B23">
            <w:pPr>
              <w:pStyle w:val="TableParagraph"/>
              <w:spacing w:before="1" w:line="288" w:lineRule="exact"/>
              <w:ind w:left="129"/>
              <w:rPr>
                <w:sz w:val="24"/>
              </w:rPr>
            </w:pPr>
            <w:r>
              <w:rPr>
                <w:sz w:val="24"/>
              </w:rPr>
              <w:t>MedicineWise</w:t>
            </w:r>
            <w:r>
              <w:rPr>
                <w:spacing w:val="-8"/>
                <w:sz w:val="24"/>
              </w:rPr>
              <w:t xml:space="preserve"> </w:t>
            </w:r>
            <w:r>
              <w:rPr>
                <w:sz w:val="24"/>
              </w:rPr>
              <w:t>to</w:t>
            </w:r>
            <w:r>
              <w:rPr>
                <w:spacing w:val="-2"/>
                <w:sz w:val="24"/>
              </w:rPr>
              <w:t xml:space="preserve"> </w:t>
            </w:r>
            <w:r>
              <w:rPr>
                <w:sz w:val="24"/>
              </w:rPr>
              <w:t>demonstrate</w:t>
            </w:r>
            <w:r>
              <w:rPr>
                <w:spacing w:val="-3"/>
                <w:sz w:val="24"/>
              </w:rPr>
              <w:t xml:space="preserve"> </w:t>
            </w:r>
            <w:r>
              <w:rPr>
                <w:sz w:val="24"/>
              </w:rPr>
              <w:t>its</w:t>
            </w:r>
            <w:r>
              <w:rPr>
                <w:spacing w:val="-1"/>
                <w:sz w:val="24"/>
              </w:rPr>
              <w:t xml:space="preserve"> </w:t>
            </w:r>
            <w:r>
              <w:rPr>
                <w:sz w:val="24"/>
              </w:rPr>
              <w:t>QUM</w:t>
            </w:r>
            <w:r>
              <w:rPr>
                <w:spacing w:val="-2"/>
                <w:sz w:val="24"/>
              </w:rPr>
              <w:t xml:space="preserve"> </w:t>
            </w:r>
            <w:r>
              <w:rPr>
                <w:sz w:val="24"/>
              </w:rPr>
              <w:t>stewardship</w:t>
            </w:r>
            <w:r>
              <w:rPr>
                <w:spacing w:val="-3"/>
                <w:sz w:val="24"/>
              </w:rPr>
              <w:t xml:space="preserve"> </w:t>
            </w:r>
            <w:r>
              <w:rPr>
                <w:spacing w:val="-2"/>
                <w:sz w:val="24"/>
              </w:rPr>
              <w:t>role.</w:t>
            </w:r>
          </w:p>
        </w:tc>
      </w:tr>
    </w:tbl>
    <w:p w14:paraId="5B1B599E" w14:textId="77777777" w:rsidR="00A808D5" w:rsidRDefault="00A808D5">
      <w:pPr>
        <w:spacing w:line="288" w:lineRule="exact"/>
        <w:rPr>
          <w:sz w:val="24"/>
        </w:rPr>
        <w:sectPr w:rsidR="00A808D5">
          <w:pgSz w:w="11910" w:h="16840"/>
          <w:pgMar w:top="1660" w:right="460" w:bottom="1000" w:left="580" w:header="709" w:footer="808" w:gutter="0"/>
          <w:cols w:space="720"/>
        </w:sectPr>
      </w:pPr>
    </w:p>
    <w:p w14:paraId="4349DBF0" w14:textId="77777777" w:rsidR="00A808D5" w:rsidRDefault="00EC4B23">
      <w:pPr>
        <w:pStyle w:val="BodyText"/>
        <w:spacing w:before="103"/>
        <w:ind w:left="1219" w:right="1336"/>
        <w:jc w:val="both"/>
      </w:pPr>
      <w:bookmarkStart w:id="889" w:name="There_was_also_feedback_that_the_focus_o"/>
      <w:bookmarkEnd w:id="889"/>
      <w:r>
        <w:lastRenderedPageBreak/>
        <w:t>There was also feedback that the focus on the PBS and MBS savings was too narrow. For example, the submission from the Department’s Deputy Secretary of the Health Products Regulation Group (HPRG) asked:</w:t>
      </w:r>
    </w:p>
    <w:p w14:paraId="0387625A" w14:textId="77777777" w:rsidR="00A808D5" w:rsidRDefault="00EC4B23">
      <w:pPr>
        <w:spacing w:before="241"/>
        <w:ind w:left="1899" w:right="2016"/>
        <w:jc w:val="both"/>
      </w:pPr>
      <w:bookmarkStart w:id="890" w:name="Is_the_original_premise_of_the_NPS,_with"/>
      <w:bookmarkEnd w:id="890"/>
      <w:r>
        <w:t>Is</w:t>
      </w:r>
      <w:r>
        <w:rPr>
          <w:spacing w:val="-10"/>
        </w:rPr>
        <w:t xml:space="preserve"> </w:t>
      </w:r>
      <w:r>
        <w:t>the</w:t>
      </w:r>
      <w:r>
        <w:rPr>
          <w:spacing w:val="-13"/>
        </w:rPr>
        <w:t xml:space="preserve"> </w:t>
      </w:r>
      <w:r>
        <w:t>original</w:t>
      </w:r>
      <w:r>
        <w:rPr>
          <w:spacing w:val="-14"/>
        </w:rPr>
        <w:t xml:space="preserve"> </w:t>
      </w:r>
      <w:r>
        <w:t>premise</w:t>
      </w:r>
      <w:r>
        <w:rPr>
          <w:spacing w:val="-13"/>
        </w:rPr>
        <w:t xml:space="preserve"> </w:t>
      </w:r>
      <w:r>
        <w:t>of</w:t>
      </w:r>
      <w:r>
        <w:rPr>
          <w:spacing w:val="-12"/>
        </w:rPr>
        <w:t xml:space="preserve"> </w:t>
      </w:r>
      <w:r>
        <w:t>the</w:t>
      </w:r>
      <w:r>
        <w:rPr>
          <w:spacing w:val="-12"/>
        </w:rPr>
        <w:t xml:space="preserve"> </w:t>
      </w:r>
      <w:r>
        <w:t>NPS,</w:t>
      </w:r>
      <w:r>
        <w:rPr>
          <w:spacing w:val="-12"/>
        </w:rPr>
        <w:t xml:space="preserve"> </w:t>
      </w:r>
      <w:r>
        <w:t>with</w:t>
      </w:r>
      <w:r>
        <w:rPr>
          <w:spacing w:val="-12"/>
        </w:rPr>
        <w:t xml:space="preserve"> </w:t>
      </w:r>
      <w:r>
        <w:t>its</w:t>
      </w:r>
      <w:r>
        <w:rPr>
          <w:spacing w:val="-13"/>
        </w:rPr>
        <w:t xml:space="preserve"> </w:t>
      </w:r>
      <w:r>
        <w:t>focus</w:t>
      </w:r>
      <w:r>
        <w:rPr>
          <w:spacing w:val="-13"/>
        </w:rPr>
        <w:t xml:space="preserve"> </w:t>
      </w:r>
      <w:r>
        <w:t>on</w:t>
      </w:r>
      <w:r>
        <w:rPr>
          <w:spacing w:val="-12"/>
        </w:rPr>
        <w:t xml:space="preserve"> </w:t>
      </w:r>
      <w:r>
        <w:t>better</w:t>
      </w:r>
      <w:r>
        <w:rPr>
          <w:spacing w:val="-10"/>
        </w:rPr>
        <w:t xml:space="preserve"> </w:t>
      </w:r>
      <w:r>
        <w:t>use</w:t>
      </w:r>
      <w:r>
        <w:rPr>
          <w:spacing w:val="-13"/>
        </w:rPr>
        <w:t xml:space="preserve"> </w:t>
      </w:r>
      <w:r>
        <w:t>of</w:t>
      </w:r>
      <w:r>
        <w:rPr>
          <w:spacing w:val="-13"/>
        </w:rPr>
        <w:t xml:space="preserve"> </w:t>
      </w:r>
      <w:r>
        <w:t>PBS medicines,</w:t>
      </w:r>
      <w:r>
        <w:rPr>
          <w:spacing w:val="-16"/>
        </w:rPr>
        <w:t xml:space="preserve"> </w:t>
      </w:r>
      <w:proofErr w:type="gramStart"/>
      <w:r>
        <w:t>too</w:t>
      </w:r>
      <w:proofErr w:type="gramEnd"/>
      <w:r>
        <w:rPr>
          <w:spacing w:val="-15"/>
        </w:rPr>
        <w:t xml:space="preserve"> </w:t>
      </w:r>
      <w:r>
        <w:t>narrow</w:t>
      </w:r>
      <w:r>
        <w:rPr>
          <w:spacing w:val="-15"/>
        </w:rPr>
        <w:t xml:space="preserve"> </w:t>
      </w:r>
      <w:r>
        <w:t>these</w:t>
      </w:r>
      <w:r>
        <w:rPr>
          <w:spacing w:val="-16"/>
        </w:rPr>
        <w:t xml:space="preserve"> </w:t>
      </w:r>
      <w:r>
        <w:t>days,</w:t>
      </w:r>
      <w:r>
        <w:rPr>
          <w:spacing w:val="-15"/>
        </w:rPr>
        <w:t xml:space="preserve"> </w:t>
      </w:r>
      <w:r>
        <w:t>considering</w:t>
      </w:r>
      <w:r>
        <w:rPr>
          <w:spacing w:val="-15"/>
        </w:rPr>
        <w:t xml:space="preserve"> </w:t>
      </w:r>
      <w:r>
        <w:t>the</w:t>
      </w:r>
      <w:r>
        <w:rPr>
          <w:spacing w:val="-15"/>
        </w:rPr>
        <w:t xml:space="preserve"> </w:t>
      </w:r>
      <w:r>
        <w:t>substantial</w:t>
      </w:r>
      <w:r>
        <w:rPr>
          <w:spacing w:val="-16"/>
        </w:rPr>
        <w:t xml:space="preserve"> </w:t>
      </w:r>
      <w:r>
        <w:t>annual investment</w:t>
      </w:r>
      <w:r>
        <w:rPr>
          <w:spacing w:val="-8"/>
        </w:rPr>
        <w:t xml:space="preserve"> </w:t>
      </w:r>
      <w:r>
        <w:t>by</w:t>
      </w:r>
      <w:r>
        <w:rPr>
          <w:spacing w:val="-7"/>
        </w:rPr>
        <w:t xml:space="preserve"> </w:t>
      </w:r>
      <w:r>
        <w:t>government</w:t>
      </w:r>
      <w:r>
        <w:rPr>
          <w:spacing w:val="-8"/>
        </w:rPr>
        <w:t xml:space="preserve"> </w:t>
      </w:r>
      <w:r>
        <w:t>in</w:t>
      </w:r>
      <w:r>
        <w:rPr>
          <w:spacing w:val="-7"/>
        </w:rPr>
        <w:t xml:space="preserve"> </w:t>
      </w:r>
      <w:r>
        <w:t>the</w:t>
      </w:r>
      <w:r>
        <w:rPr>
          <w:spacing w:val="-7"/>
        </w:rPr>
        <w:t xml:space="preserve"> </w:t>
      </w:r>
      <w:r>
        <w:t>NPS?</w:t>
      </w:r>
      <w:r>
        <w:rPr>
          <w:spacing w:val="40"/>
        </w:rPr>
        <w:t xml:space="preserve"> </w:t>
      </w:r>
      <w:r>
        <w:t>There</w:t>
      </w:r>
      <w:r>
        <w:rPr>
          <w:spacing w:val="-12"/>
        </w:rPr>
        <w:t xml:space="preserve"> </w:t>
      </w:r>
      <w:r>
        <w:t>are</w:t>
      </w:r>
      <w:r>
        <w:rPr>
          <w:spacing w:val="-7"/>
        </w:rPr>
        <w:t xml:space="preserve"> </w:t>
      </w:r>
      <w:proofErr w:type="gramStart"/>
      <w:r>
        <w:t>a</w:t>
      </w:r>
      <w:r>
        <w:rPr>
          <w:spacing w:val="-9"/>
        </w:rPr>
        <w:t xml:space="preserve"> </w:t>
      </w:r>
      <w:r>
        <w:t>number</w:t>
      </w:r>
      <w:r>
        <w:rPr>
          <w:spacing w:val="-6"/>
        </w:rPr>
        <w:t xml:space="preserve"> </w:t>
      </w:r>
      <w:r>
        <w:t>of</w:t>
      </w:r>
      <w:proofErr w:type="gramEnd"/>
      <w:r>
        <w:rPr>
          <w:spacing w:val="-6"/>
        </w:rPr>
        <w:t xml:space="preserve"> </w:t>
      </w:r>
      <w:r>
        <w:t>other priority areas, such as medical devices that NPS or similar organisation could pursue (21).</w:t>
      </w:r>
    </w:p>
    <w:p w14:paraId="7BD4DA34" w14:textId="77777777" w:rsidR="00A808D5" w:rsidRDefault="00A808D5">
      <w:pPr>
        <w:pStyle w:val="BodyText"/>
        <w:spacing w:before="9"/>
        <w:rPr>
          <w:sz w:val="19"/>
        </w:rPr>
      </w:pPr>
    </w:p>
    <w:p w14:paraId="2FC3EFFB" w14:textId="77777777" w:rsidR="00A808D5" w:rsidRDefault="00EC4B23">
      <w:pPr>
        <w:pStyle w:val="BodyText"/>
        <w:ind w:left="1220" w:right="1333"/>
        <w:jc w:val="both"/>
      </w:pPr>
      <w:bookmarkStart w:id="891" w:name="There_was_a_consensus_view_that_the_purs"/>
      <w:bookmarkEnd w:id="891"/>
      <w:r>
        <w:t>Th</w:t>
      </w:r>
      <w:r>
        <w:t>ere was a consensus view that the pursuit of PBS and MBS savings should not be the sole determining factor in topic selection.</w:t>
      </w:r>
    </w:p>
    <w:p w14:paraId="0ADA4A07" w14:textId="77777777" w:rsidR="00A808D5" w:rsidRDefault="00A808D5">
      <w:pPr>
        <w:pStyle w:val="BodyText"/>
        <w:spacing w:before="2" w:after="1"/>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5C591995" w14:textId="77777777">
        <w:trPr>
          <w:trHeight w:val="307"/>
        </w:trPr>
        <w:tc>
          <w:tcPr>
            <w:tcW w:w="8206" w:type="dxa"/>
            <w:tcBorders>
              <w:bottom w:val="nil"/>
            </w:tcBorders>
            <w:shd w:val="clear" w:color="auto" w:fill="D9D9D9"/>
          </w:tcPr>
          <w:p w14:paraId="735699D9" w14:textId="77777777" w:rsidR="00A808D5" w:rsidRDefault="00EC4B23">
            <w:pPr>
              <w:pStyle w:val="TableParagraph"/>
              <w:tabs>
                <w:tab w:val="left" w:pos="2566"/>
              </w:tabs>
              <w:spacing w:before="19" w:line="268" w:lineRule="exact"/>
              <w:ind w:left="46"/>
              <w:jc w:val="center"/>
              <w:rPr>
                <w:sz w:val="24"/>
              </w:rPr>
            </w:pPr>
            <w:bookmarkStart w:id="892" w:name="Recommendation._PBS_and_MBS_savings_targ"/>
            <w:bookmarkStart w:id="893" w:name="recognising_that_the_pursuit_of_QUM_will"/>
            <w:bookmarkEnd w:id="892"/>
            <w:bookmarkEnd w:id="893"/>
            <w:r>
              <w:rPr>
                <w:spacing w:val="-2"/>
                <w:sz w:val="24"/>
              </w:rPr>
              <w:t>Recommendation.</w:t>
            </w:r>
            <w:r>
              <w:rPr>
                <w:sz w:val="24"/>
              </w:rPr>
              <w:tab/>
              <w:t>PBS</w:t>
            </w:r>
            <w:r>
              <w:rPr>
                <w:spacing w:val="-6"/>
                <w:sz w:val="24"/>
              </w:rPr>
              <w:t xml:space="preserve"> </w:t>
            </w:r>
            <w:r>
              <w:rPr>
                <w:sz w:val="24"/>
              </w:rPr>
              <w:t>and</w:t>
            </w:r>
            <w:r>
              <w:rPr>
                <w:spacing w:val="-4"/>
                <w:sz w:val="24"/>
              </w:rPr>
              <w:t xml:space="preserve"> </w:t>
            </w:r>
            <w:r>
              <w:rPr>
                <w:sz w:val="24"/>
              </w:rPr>
              <w:t>MBS</w:t>
            </w:r>
            <w:r>
              <w:rPr>
                <w:spacing w:val="-7"/>
                <w:sz w:val="24"/>
              </w:rPr>
              <w:t xml:space="preserve"> </w:t>
            </w:r>
            <w:r>
              <w:rPr>
                <w:sz w:val="24"/>
              </w:rPr>
              <w:t>savings</w:t>
            </w:r>
            <w:r>
              <w:rPr>
                <w:spacing w:val="-3"/>
                <w:sz w:val="24"/>
              </w:rPr>
              <w:t xml:space="preserve"> </w:t>
            </w:r>
            <w:r>
              <w:rPr>
                <w:sz w:val="24"/>
              </w:rPr>
              <w:t>targets</w:t>
            </w:r>
            <w:r>
              <w:rPr>
                <w:spacing w:val="-3"/>
                <w:sz w:val="24"/>
              </w:rPr>
              <w:t xml:space="preserve"> </w:t>
            </w:r>
            <w:r>
              <w:rPr>
                <w:sz w:val="24"/>
              </w:rPr>
              <w:t>must</w:t>
            </w:r>
            <w:r>
              <w:rPr>
                <w:spacing w:val="-4"/>
                <w:sz w:val="24"/>
              </w:rPr>
              <w:t xml:space="preserve"> </w:t>
            </w:r>
            <w:r>
              <w:rPr>
                <w:sz w:val="24"/>
              </w:rPr>
              <w:t>be</w:t>
            </w:r>
            <w:r>
              <w:rPr>
                <w:spacing w:val="-3"/>
                <w:sz w:val="24"/>
              </w:rPr>
              <w:t xml:space="preserve"> </w:t>
            </w:r>
            <w:r>
              <w:rPr>
                <w:sz w:val="24"/>
              </w:rPr>
              <w:t>set</w:t>
            </w:r>
            <w:r>
              <w:rPr>
                <w:spacing w:val="-3"/>
                <w:sz w:val="24"/>
              </w:rPr>
              <w:t xml:space="preserve"> </w:t>
            </w:r>
            <w:r>
              <w:rPr>
                <w:spacing w:val="-2"/>
                <w:sz w:val="24"/>
              </w:rPr>
              <w:t>whilst</w:t>
            </w:r>
          </w:p>
        </w:tc>
      </w:tr>
      <w:tr w:rsidR="00A808D5" w14:paraId="24160778" w14:textId="77777777">
        <w:trPr>
          <w:trHeight w:val="288"/>
        </w:trPr>
        <w:tc>
          <w:tcPr>
            <w:tcW w:w="8206" w:type="dxa"/>
            <w:tcBorders>
              <w:top w:val="nil"/>
              <w:bottom w:val="nil"/>
            </w:tcBorders>
            <w:shd w:val="clear" w:color="auto" w:fill="D9D9D9"/>
          </w:tcPr>
          <w:p w14:paraId="61375DCA" w14:textId="77777777" w:rsidR="00A808D5" w:rsidRDefault="00EC4B23">
            <w:pPr>
              <w:pStyle w:val="TableParagraph"/>
              <w:spacing w:line="268" w:lineRule="exact"/>
              <w:ind w:left="46"/>
              <w:jc w:val="center"/>
              <w:rPr>
                <w:sz w:val="24"/>
              </w:rPr>
            </w:pPr>
            <w:r>
              <w:rPr>
                <w:sz w:val="24"/>
              </w:rPr>
              <w:t>recognising</w:t>
            </w:r>
            <w:r>
              <w:rPr>
                <w:spacing w:val="-5"/>
                <w:sz w:val="24"/>
              </w:rPr>
              <w:t xml:space="preserve"> </w:t>
            </w:r>
            <w:r>
              <w:rPr>
                <w:sz w:val="24"/>
              </w:rPr>
              <w:t>that</w:t>
            </w:r>
            <w:r>
              <w:rPr>
                <w:spacing w:val="-6"/>
                <w:sz w:val="24"/>
              </w:rPr>
              <w:t xml:space="preserve"> </w:t>
            </w:r>
            <w:r>
              <w:rPr>
                <w:sz w:val="24"/>
              </w:rPr>
              <w:t>the</w:t>
            </w:r>
            <w:r>
              <w:rPr>
                <w:spacing w:val="-6"/>
                <w:sz w:val="24"/>
              </w:rPr>
              <w:t xml:space="preserve"> </w:t>
            </w:r>
            <w:r>
              <w:rPr>
                <w:sz w:val="24"/>
              </w:rPr>
              <w:t>pursuit</w:t>
            </w:r>
            <w:r>
              <w:rPr>
                <w:spacing w:val="-4"/>
                <w:sz w:val="24"/>
              </w:rPr>
              <w:t xml:space="preserve"> </w:t>
            </w:r>
            <w:r>
              <w:rPr>
                <w:sz w:val="24"/>
              </w:rPr>
              <w:t>of</w:t>
            </w:r>
            <w:r>
              <w:rPr>
                <w:spacing w:val="-3"/>
                <w:sz w:val="24"/>
              </w:rPr>
              <w:t xml:space="preserve"> </w:t>
            </w:r>
            <w:r>
              <w:rPr>
                <w:sz w:val="24"/>
              </w:rPr>
              <w:t>QUM</w:t>
            </w:r>
            <w:r>
              <w:rPr>
                <w:spacing w:val="-7"/>
                <w:sz w:val="24"/>
              </w:rPr>
              <w:t xml:space="preserve"> </w:t>
            </w:r>
            <w:r>
              <w:rPr>
                <w:sz w:val="24"/>
              </w:rPr>
              <w:t>will</w:t>
            </w:r>
            <w:r>
              <w:rPr>
                <w:spacing w:val="-7"/>
                <w:sz w:val="24"/>
              </w:rPr>
              <w:t xml:space="preserve"> </w:t>
            </w:r>
            <w:r>
              <w:rPr>
                <w:sz w:val="24"/>
              </w:rPr>
              <w:t>not</w:t>
            </w:r>
            <w:r>
              <w:rPr>
                <w:spacing w:val="-3"/>
                <w:sz w:val="24"/>
              </w:rPr>
              <w:t xml:space="preserve"> </w:t>
            </w:r>
            <w:r>
              <w:rPr>
                <w:sz w:val="24"/>
              </w:rPr>
              <w:t>always</w:t>
            </w:r>
            <w:r>
              <w:rPr>
                <w:spacing w:val="-6"/>
                <w:sz w:val="24"/>
              </w:rPr>
              <w:t xml:space="preserve"> </w:t>
            </w:r>
            <w:r>
              <w:rPr>
                <w:sz w:val="24"/>
              </w:rPr>
              <w:t>result</w:t>
            </w:r>
            <w:r>
              <w:rPr>
                <w:spacing w:val="-7"/>
                <w:sz w:val="24"/>
              </w:rPr>
              <w:t xml:space="preserve"> </w:t>
            </w:r>
            <w:r>
              <w:rPr>
                <w:sz w:val="24"/>
              </w:rPr>
              <w:t>in</w:t>
            </w:r>
            <w:r>
              <w:rPr>
                <w:spacing w:val="-3"/>
                <w:sz w:val="24"/>
              </w:rPr>
              <w:t xml:space="preserve"> </w:t>
            </w:r>
            <w:r>
              <w:rPr>
                <w:sz w:val="24"/>
              </w:rPr>
              <w:t>savings</w:t>
            </w:r>
            <w:r>
              <w:rPr>
                <w:spacing w:val="-2"/>
                <w:sz w:val="24"/>
              </w:rPr>
              <w:t xml:space="preserve"> </w:t>
            </w:r>
            <w:r>
              <w:rPr>
                <w:spacing w:val="-5"/>
                <w:sz w:val="24"/>
              </w:rPr>
              <w:t>to</w:t>
            </w:r>
          </w:p>
        </w:tc>
      </w:tr>
      <w:tr w:rsidR="00A808D5" w14:paraId="57B37308" w14:textId="77777777">
        <w:trPr>
          <w:trHeight w:val="290"/>
        </w:trPr>
        <w:tc>
          <w:tcPr>
            <w:tcW w:w="8206" w:type="dxa"/>
            <w:tcBorders>
              <w:top w:val="nil"/>
              <w:bottom w:val="nil"/>
            </w:tcBorders>
            <w:shd w:val="clear" w:color="auto" w:fill="D9D9D9"/>
          </w:tcPr>
          <w:p w14:paraId="7C294E72" w14:textId="77777777" w:rsidR="00A808D5" w:rsidRDefault="00EC4B23">
            <w:pPr>
              <w:pStyle w:val="TableParagraph"/>
              <w:spacing w:line="270" w:lineRule="exact"/>
              <w:ind w:left="44"/>
              <w:jc w:val="center"/>
              <w:rPr>
                <w:sz w:val="24"/>
              </w:rPr>
            </w:pPr>
            <w:bookmarkStart w:id="894" w:name="the_MBS_and_PBS_and_that_public_health_s"/>
            <w:bookmarkStart w:id="895" w:name="have_the_potential_to_deliver_savings_in"/>
            <w:bookmarkEnd w:id="894"/>
            <w:bookmarkEnd w:id="895"/>
            <w:r>
              <w:rPr>
                <w:sz w:val="24"/>
              </w:rPr>
              <w:t>the</w:t>
            </w:r>
            <w:r>
              <w:rPr>
                <w:spacing w:val="15"/>
                <w:sz w:val="24"/>
              </w:rPr>
              <w:t xml:space="preserve"> </w:t>
            </w:r>
            <w:r>
              <w:rPr>
                <w:sz w:val="24"/>
              </w:rPr>
              <w:t>MBS</w:t>
            </w:r>
            <w:r>
              <w:rPr>
                <w:spacing w:val="16"/>
                <w:sz w:val="24"/>
              </w:rPr>
              <w:t xml:space="preserve"> </w:t>
            </w:r>
            <w:r>
              <w:rPr>
                <w:sz w:val="24"/>
              </w:rPr>
              <w:t>and</w:t>
            </w:r>
            <w:r>
              <w:rPr>
                <w:spacing w:val="16"/>
                <w:sz w:val="24"/>
              </w:rPr>
              <w:t xml:space="preserve"> </w:t>
            </w:r>
            <w:r>
              <w:rPr>
                <w:sz w:val="24"/>
              </w:rPr>
              <w:t>PBS</w:t>
            </w:r>
            <w:r>
              <w:rPr>
                <w:spacing w:val="17"/>
                <w:sz w:val="24"/>
              </w:rPr>
              <w:t xml:space="preserve"> </w:t>
            </w:r>
            <w:r>
              <w:rPr>
                <w:sz w:val="24"/>
              </w:rPr>
              <w:t>and</w:t>
            </w:r>
            <w:r>
              <w:rPr>
                <w:spacing w:val="18"/>
                <w:sz w:val="24"/>
              </w:rPr>
              <w:t xml:space="preserve"> </w:t>
            </w:r>
            <w:r>
              <w:rPr>
                <w:sz w:val="24"/>
              </w:rPr>
              <w:t>that</w:t>
            </w:r>
            <w:r>
              <w:rPr>
                <w:spacing w:val="18"/>
                <w:sz w:val="24"/>
              </w:rPr>
              <w:t xml:space="preserve"> </w:t>
            </w:r>
            <w:r>
              <w:rPr>
                <w:sz w:val="24"/>
              </w:rPr>
              <w:t>public</w:t>
            </w:r>
            <w:r>
              <w:rPr>
                <w:spacing w:val="17"/>
                <w:sz w:val="24"/>
              </w:rPr>
              <w:t xml:space="preserve"> </w:t>
            </w:r>
            <w:r>
              <w:rPr>
                <w:sz w:val="24"/>
              </w:rPr>
              <w:t>health</w:t>
            </w:r>
            <w:r>
              <w:rPr>
                <w:spacing w:val="15"/>
                <w:sz w:val="24"/>
              </w:rPr>
              <w:t xml:space="preserve"> </w:t>
            </w:r>
            <w:proofErr w:type="gramStart"/>
            <w:r>
              <w:rPr>
                <w:sz w:val="24"/>
              </w:rPr>
              <w:t>system</w:t>
            </w:r>
            <w:r>
              <w:rPr>
                <w:spacing w:val="18"/>
                <w:sz w:val="24"/>
              </w:rPr>
              <w:t xml:space="preserve"> </w:t>
            </w:r>
            <w:r>
              <w:rPr>
                <w:sz w:val="24"/>
              </w:rPr>
              <w:t>based</w:t>
            </w:r>
            <w:proofErr w:type="gramEnd"/>
            <w:r>
              <w:rPr>
                <w:spacing w:val="16"/>
                <w:sz w:val="24"/>
              </w:rPr>
              <w:t xml:space="preserve"> </w:t>
            </w:r>
            <w:r>
              <w:rPr>
                <w:spacing w:val="-2"/>
                <w:sz w:val="24"/>
              </w:rPr>
              <w:t>improvements</w:t>
            </w:r>
          </w:p>
        </w:tc>
      </w:tr>
      <w:tr w:rsidR="00A808D5" w14:paraId="2E4A64D9" w14:textId="77777777">
        <w:trPr>
          <w:trHeight w:val="309"/>
        </w:trPr>
        <w:tc>
          <w:tcPr>
            <w:tcW w:w="8206" w:type="dxa"/>
            <w:tcBorders>
              <w:top w:val="nil"/>
            </w:tcBorders>
            <w:shd w:val="clear" w:color="auto" w:fill="D9D9D9"/>
          </w:tcPr>
          <w:p w14:paraId="1A50F16B" w14:textId="77777777" w:rsidR="00A808D5" w:rsidRDefault="00EC4B23">
            <w:pPr>
              <w:pStyle w:val="TableParagraph"/>
              <w:spacing w:before="2" w:line="288" w:lineRule="exact"/>
              <w:ind w:left="41"/>
              <w:jc w:val="center"/>
              <w:rPr>
                <w:sz w:val="24"/>
              </w:rPr>
            </w:pPr>
            <w:r>
              <w:rPr>
                <w:sz w:val="24"/>
              </w:rPr>
              <w:t>have</w:t>
            </w:r>
            <w:r>
              <w:rPr>
                <w:spacing w:val="-7"/>
                <w:sz w:val="24"/>
              </w:rPr>
              <w:t xml:space="preserve"> </w:t>
            </w:r>
            <w:r>
              <w:rPr>
                <w:sz w:val="24"/>
              </w:rPr>
              <w:t>the</w:t>
            </w:r>
            <w:r>
              <w:rPr>
                <w:spacing w:val="-7"/>
                <w:sz w:val="24"/>
              </w:rPr>
              <w:t xml:space="preserve"> </w:t>
            </w:r>
            <w:r>
              <w:rPr>
                <w:sz w:val="24"/>
              </w:rPr>
              <w:t>potential</w:t>
            </w:r>
            <w:r>
              <w:rPr>
                <w:spacing w:val="-6"/>
                <w:sz w:val="24"/>
              </w:rPr>
              <w:t xml:space="preserve"> </w:t>
            </w:r>
            <w:r>
              <w:rPr>
                <w:sz w:val="24"/>
              </w:rPr>
              <w:t>to</w:t>
            </w:r>
            <w:r>
              <w:rPr>
                <w:spacing w:val="-9"/>
                <w:sz w:val="24"/>
              </w:rPr>
              <w:t xml:space="preserve"> </w:t>
            </w:r>
            <w:r>
              <w:rPr>
                <w:sz w:val="24"/>
              </w:rPr>
              <w:t>deliver</w:t>
            </w:r>
            <w:r>
              <w:rPr>
                <w:spacing w:val="-7"/>
                <w:sz w:val="24"/>
              </w:rPr>
              <w:t xml:space="preserve"> </w:t>
            </w:r>
            <w:r>
              <w:rPr>
                <w:sz w:val="24"/>
              </w:rPr>
              <w:t>savings</w:t>
            </w:r>
            <w:r>
              <w:rPr>
                <w:spacing w:val="-9"/>
                <w:sz w:val="24"/>
              </w:rPr>
              <w:t xml:space="preserve"> </w:t>
            </w:r>
            <w:r>
              <w:rPr>
                <w:sz w:val="24"/>
              </w:rPr>
              <w:t>in</w:t>
            </w:r>
            <w:r>
              <w:rPr>
                <w:spacing w:val="-7"/>
                <w:sz w:val="24"/>
              </w:rPr>
              <w:t xml:space="preserve"> </w:t>
            </w:r>
            <w:r>
              <w:rPr>
                <w:sz w:val="24"/>
              </w:rPr>
              <w:t>other</w:t>
            </w:r>
            <w:r>
              <w:rPr>
                <w:spacing w:val="-7"/>
                <w:sz w:val="24"/>
              </w:rPr>
              <w:t xml:space="preserve"> </w:t>
            </w:r>
            <w:r>
              <w:rPr>
                <w:sz w:val="24"/>
              </w:rPr>
              <w:t>parts</w:t>
            </w:r>
            <w:r>
              <w:rPr>
                <w:spacing w:val="-7"/>
                <w:sz w:val="24"/>
              </w:rPr>
              <w:t xml:space="preserve"> </w:t>
            </w:r>
            <w:r>
              <w:rPr>
                <w:sz w:val="24"/>
              </w:rPr>
              <w:t>of</w:t>
            </w:r>
            <w:r>
              <w:rPr>
                <w:spacing w:val="-9"/>
                <w:sz w:val="24"/>
              </w:rPr>
              <w:t xml:space="preserve"> </w:t>
            </w:r>
            <w:r>
              <w:rPr>
                <w:sz w:val="24"/>
              </w:rPr>
              <w:t>the</w:t>
            </w:r>
            <w:r>
              <w:rPr>
                <w:spacing w:val="-8"/>
                <w:sz w:val="24"/>
              </w:rPr>
              <w:t xml:space="preserve"> </w:t>
            </w:r>
            <w:r>
              <w:rPr>
                <w:sz w:val="24"/>
              </w:rPr>
              <w:t>health</w:t>
            </w:r>
            <w:r>
              <w:rPr>
                <w:spacing w:val="-11"/>
                <w:sz w:val="24"/>
              </w:rPr>
              <w:t xml:space="preserve"> </w:t>
            </w:r>
            <w:r>
              <w:rPr>
                <w:spacing w:val="-2"/>
                <w:sz w:val="24"/>
              </w:rPr>
              <w:t>system.</w:t>
            </w:r>
          </w:p>
        </w:tc>
      </w:tr>
    </w:tbl>
    <w:p w14:paraId="770B9D8A" w14:textId="77777777" w:rsidR="00A808D5" w:rsidRDefault="00EC4B23">
      <w:pPr>
        <w:pStyle w:val="Heading2"/>
        <w:numPr>
          <w:ilvl w:val="2"/>
          <w:numId w:val="39"/>
        </w:numPr>
        <w:tabs>
          <w:tab w:val="left" w:pos="1941"/>
        </w:tabs>
        <w:spacing w:before="237"/>
        <w:ind w:left="1940"/>
      </w:pPr>
      <w:bookmarkStart w:id="896" w:name="_TOC_250024"/>
      <w:r>
        <w:rPr>
          <w:w w:val="105"/>
        </w:rPr>
        <w:t>Annual</w:t>
      </w:r>
      <w:r>
        <w:rPr>
          <w:spacing w:val="17"/>
          <w:w w:val="105"/>
        </w:rPr>
        <w:t xml:space="preserve"> </w:t>
      </w:r>
      <w:r>
        <w:rPr>
          <w:w w:val="105"/>
        </w:rPr>
        <w:t>Workplan</w:t>
      </w:r>
      <w:r>
        <w:rPr>
          <w:spacing w:val="19"/>
          <w:w w:val="105"/>
        </w:rPr>
        <w:t xml:space="preserve"> </w:t>
      </w:r>
      <w:r>
        <w:rPr>
          <w:w w:val="105"/>
        </w:rPr>
        <w:t>and</w:t>
      </w:r>
      <w:r>
        <w:rPr>
          <w:spacing w:val="16"/>
          <w:w w:val="105"/>
        </w:rPr>
        <w:t xml:space="preserve"> </w:t>
      </w:r>
      <w:bookmarkEnd w:id="896"/>
      <w:r>
        <w:rPr>
          <w:spacing w:val="-2"/>
          <w:w w:val="105"/>
        </w:rPr>
        <w:t>Budget</w:t>
      </w:r>
    </w:p>
    <w:p w14:paraId="13A7A6A1" w14:textId="77777777" w:rsidR="00A808D5" w:rsidRDefault="00EC4B23">
      <w:pPr>
        <w:pStyle w:val="BodyText"/>
        <w:spacing w:before="236"/>
        <w:ind w:left="1218" w:right="1334" w:firstLine="1"/>
        <w:jc w:val="both"/>
      </w:pPr>
      <w:bookmarkStart w:id="897" w:name="The_QUME_Grant_requires_NPS_MedicineWise"/>
      <w:bookmarkEnd w:id="897"/>
      <w:r>
        <w:t>The QUME Grant requires NPS MedicineWise to submit an updated Activity Workplan and Budget for the Department’s approval by 31 July each</w:t>
      </w:r>
      <w:r>
        <w:rPr>
          <w:spacing w:val="-17"/>
        </w:rPr>
        <w:t xml:space="preserve"> </w:t>
      </w:r>
      <w:r>
        <w:t>year.</w:t>
      </w:r>
      <w:r>
        <w:rPr>
          <w:spacing w:val="26"/>
        </w:rPr>
        <w:t xml:space="preserve"> </w:t>
      </w:r>
      <w:r>
        <w:t>The</w:t>
      </w:r>
      <w:r>
        <w:rPr>
          <w:spacing w:val="-17"/>
        </w:rPr>
        <w:t xml:space="preserve"> </w:t>
      </w:r>
      <w:r>
        <w:t>Workplan</w:t>
      </w:r>
      <w:r>
        <w:rPr>
          <w:spacing w:val="-16"/>
        </w:rPr>
        <w:t xml:space="preserve"> </w:t>
      </w:r>
      <w:r>
        <w:t>and</w:t>
      </w:r>
      <w:r>
        <w:rPr>
          <w:spacing w:val="-17"/>
        </w:rPr>
        <w:t xml:space="preserve"> </w:t>
      </w:r>
      <w:r>
        <w:t>Budget</w:t>
      </w:r>
      <w:r>
        <w:rPr>
          <w:spacing w:val="-15"/>
        </w:rPr>
        <w:t xml:space="preserve"> </w:t>
      </w:r>
      <w:r>
        <w:t>must</w:t>
      </w:r>
      <w:r>
        <w:rPr>
          <w:spacing w:val="-17"/>
        </w:rPr>
        <w:t xml:space="preserve"> </w:t>
      </w:r>
      <w:r>
        <w:t>include</w:t>
      </w:r>
      <w:r>
        <w:rPr>
          <w:spacing w:val="-17"/>
        </w:rPr>
        <w:t xml:space="preserve"> </w:t>
      </w:r>
      <w:r>
        <w:t>an</w:t>
      </w:r>
      <w:r>
        <w:rPr>
          <w:spacing w:val="-13"/>
        </w:rPr>
        <w:t xml:space="preserve"> </w:t>
      </w:r>
      <w:r>
        <w:t>overview</w:t>
      </w:r>
      <w:r>
        <w:rPr>
          <w:spacing w:val="-17"/>
        </w:rPr>
        <w:t xml:space="preserve"> </w:t>
      </w:r>
      <w:r>
        <w:t>by</w:t>
      </w:r>
      <w:r>
        <w:rPr>
          <w:spacing w:val="-17"/>
        </w:rPr>
        <w:t xml:space="preserve"> </w:t>
      </w:r>
      <w:r>
        <w:t xml:space="preserve">financial year of the Activity 1 to 6 objectives, tasks and </w:t>
      </w:r>
      <w:proofErr w:type="gramStart"/>
      <w:r>
        <w:t>t</w:t>
      </w:r>
      <w:r>
        <w:t>imeframes;</w:t>
      </w:r>
      <w:proofErr w:type="gramEnd"/>
      <w:r>
        <w:t xml:space="preserve"> and details of planned expenditure of Funds by financial year.</w:t>
      </w:r>
      <w:r>
        <w:rPr>
          <w:spacing w:val="40"/>
        </w:rPr>
        <w:t xml:space="preserve"> </w:t>
      </w:r>
      <w:r>
        <w:t>The Agreement permits the Department to require amendments to the Activity Work plan and Budget before approving either document.</w:t>
      </w:r>
    </w:p>
    <w:p w14:paraId="21B02CC2" w14:textId="77777777" w:rsidR="00A808D5" w:rsidRDefault="00EC4B23">
      <w:pPr>
        <w:pStyle w:val="BodyText"/>
        <w:spacing w:before="241"/>
        <w:ind w:left="1218" w:right="1335"/>
        <w:jc w:val="both"/>
      </w:pPr>
      <w:bookmarkStart w:id="898" w:name="There_is_limited_evidence_of_the_Departm"/>
      <w:bookmarkEnd w:id="898"/>
      <w:r>
        <w:t>There</w:t>
      </w:r>
      <w:r>
        <w:rPr>
          <w:spacing w:val="-11"/>
        </w:rPr>
        <w:t xml:space="preserve"> </w:t>
      </w:r>
      <w:r>
        <w:t>is</w:t>
      </w:r>
      <w:r>
        <w:rPr>
          <w:spacing w:val="-11"/>
        </w:rPr>
        <w:t xml:space="preserve"> </w:t>
      </w:r>
      <w:r>
        <w:t>limited</w:t>
      </w:r>
      <w:r>
        <w:rPr>
          <w:spacing w:val="-13"/>
        </w:rPr>
        <w:t xml:space="preserve"> </w:t>
      </w:r>
      <w:r>
        <w:t>evidence</w:t>
      </w:r>
      <w:r>
        <w:rPr>
          <w:spacing w:val="-11"/>
        </w:rPr>
        <w:t xml:space="preserve"> </w:t>
      </w:r>
      <w:r>
        <w:t>of</w:t>
      </w:r>
      <w:r>
        <w:rPr>
          <w:spacing w:val="-13"/>
        </w:rPr>
        <w:t xml:space="preserve"> </w:t>
      </w:r>
      <w:r>
        <w:t>the</w:t>
      </w:r>
      <w:r>
        <w:rPr>
          <w:spacing w:val="-11"/>
        </w:rPr>
        <w:t xml:space="preserve"> </w:t>
      </w:r>
      <w:r>
        <w:t>Department’s</w:t>
      </w:r>
      <w:r>
        <w:rPr>
          <w:spacing w:val="-13"/>
        </w:rPr>
        <w:t xml:space="preserve"> </w:t>
      </w:r>
      <w:r>
        <w:t>input</w:t>
      </w:r>
      <w:r>
        <w:rPr>
          <w:spacing w:val="-11"/>
        </w:rPr>
        <w:t xml:space="preserve"> </w:t>
      </w:r>
      <w:r>
        <w:t>into</w:t>
      </w:r>
      <w:r>
        <w:rPr>
          <w:spacing w:val="-11"/>
        </w:rPr>
        <w:t xml:space="preserve"> </w:t>
      </w:r>
      <w:r>
        <w:t>the</w:t>
      </w:r>
      <w:r>
        <w:rPr>
          <w:spacing w:val="-11"/>
        </w:rPr>
        <w:t xml:space="preserve"> </w:t>
      </w:r>
      <w:r>
        <w:t>development</w:t>
      </w:r>
      <w:r>
        <w:rPr>
          <w:spacing w:val="-11"/>
        </w:rPr>
        <w:t xml:space="preserve"> </w:t>
      </w:r>
      <w:r>
        <w:t>of NPS</w:t>
      </w:r>
      <w:r>
        <w:rPr>
          <w:spacing w:val="-5"/>
        </w:rPr>
        <w:t xml:space="preserve"> </w:t>
      </w:r>
      <w:r>
        <w:t>MedicineWise’s</w:t>
      </w:r>
      <w:r>
        <w:rPr>
          <w:spacing w:val="-8"/>
        </w:rPr>
        <w:t xml:space="preserve"> </w:t>
      </w:r>
      <w:r>
        <w:t>annual</w:t>
      </w:r>
      <w:r>
        <w:rPr>
          <w:spacing w:val="-4"/>
        </w:rPr>
        <w:t xml:space="preserve"> </w:t>
      </w:r>
      <w:r>
        <w:t>Workplan</w:t>
      </w:r>
      <w:r>
        <w:rPr>
          <w:spacing w:val="-8"/>
        </w:rPr>
        <w:t xml:space="preserve"> </w:t>
      </w:r>
      <w:r>
        <w:t>and</w:t>
      </w:r>
      <w:r>
        <w:rPr>
          <w:spacing w:val="-8"/>
        </w:rPr>
        <w:t xml:space="preserve"> </w:t>
      </w:r>
      <w:r>
        <w:t>Budget.</w:t>
      </w:r>
      <w:r>
        <w:rPr>
          <w:spacing w:val="-5"/>
        </w:rPr>
        <w:t xml:space="preserve"> </w:t>
      </w:r>
      <w:r>
        <w:t>The</w:t>
      </w:r>
      <w:r>
        <w:rPr>
          <w:spacing w:val="-5"/>
        </w:rPr>
        <w:t xml:space="preserve"> </w:t>
      </w:r>
      <w:r>
        <w:t>lack</w:t>
      </w:r>
      <w:r>
        <w:rPr>
          <w:spacing w:val="-5"/>
        </w:rPr>
        <w:t xml:space="preserve"> </w:t>
      </w:r>
      <w:r>
        <w:t>of</w:t>
      </w:r>
      <w:r>
        <w:rPr>
          <w:spacing w:val="-8"/>
        </w:rPr>
        <w:t xml:space="preserve"> </w:t>
      </w:r>
      <w:r>
        <w:t xml:space="preserve">cooperative interaction has led to a perception that approval of the Workplan and Budget </w:t>
      </w:r>
      <w:proofErr w:type="gramStart"/>
      <w:r>
        <w:t>is considered to be</w:t>
      </w:r>
      <w:proofErr w:type="gramEnd"/>
      <w:r>
        <w:t xml:space="preserve"> a process formality.</w:t>
      </w:r>
    </w:p>
    <w:p w14:paraId="7EB1BFC7" w14:textId="77777777" w:rsidR="00A808D5" w:rsidRDefault="00EC4B23">
      <w:pPr>
        <w:pStyle w:val="BodyText"/>
        <w:spacing w:before="241"/>
        <w:ind w:left="1218" w:right="1335"/>
        <w:jc w:val="both"/>
      </w:pPr>
      <w:bookmarkStart w:id="899" w:name="However,_more_recently,_the_reduction_in"/>
      <w:bookmarkEnd w:id="899"/>
      <w:r>
        <w:t>However, more recently, the reduction</w:t>
      </w:r>
      <w:r>
        <w:rPr>
          <w:spacing w:val="-3"/>
        </w:rPr>
        <w:t xml:space="preserve"> </w:t>
      </w:r>
      <w:r>
        <w:t>in NPS MedicineWise’s funding has highlighted areas where the two organisations may have</w:t>
      </w:r>
      <w:r>
        <w:t xml:space="preserve"> differing priorities.</w:t>
      </w:r>
      <w:r>
        <w:rPr>
          <w:spacing w:val="40"/>
        </w:rPr>
        <w:t xml:space="preserve"> </w:t>
      </w:r>
      <w:r>
        <w:t>This tension is exacerbated by the breadth of activities and therapeutic topic areas listed in the Grant Agreement combined with lack of transparency related to program costs.</w:t>
      </w:r>
      <w:r>
        <w:rPr>
          <w:spacing w:val="40"/>
        </w:rPr>
        <w:t xml:space="preserve"> </w:t>
      </w:r>
      <w:r>
        <w:t>Greater collaboration between the Department and NPS Medi</w:t>
      </w:r>
      <w:r>
        <w:t>cineWise during the process of developing the annual Workplan and Budget would assist to resolve these issues.</w:t>
      </w:r>
    </w:p>
    <w:p w14:paraId="04172311" w14:textId="77777777" w:rsidR="00A808D5" w:rsidRDefault="00EC4B23">
      <w:pPr>
        <w:pStyle w:val="Heading2"/>
        <w:numPr>
          <w:ilvl w:val="2"/>
          <w:numId w:val="39"/>
        </w:numPr>
        <w:tabs>
          <w:tab w:val="left" w:pos="1941"/>
        </w:tabs>
        <w:ind w:left="1940"/>
      </w:pPr>
      <w:bookmarkStart w:id="900" w:name="_TOC_250023"/>
      <w:r>
        <w:rPr>
          <w:w w:val="105"/>
        </w:rPr>
        <w:t>Neuropathic</w:t>
      </w:r>
      <w:r>
        <w:rPr>
          <w:spacing w:val="22"/>
          <w:w w:val="105"/>
        </w:rPr>
        <w:t xml:space="preserve"> </w:t>
      </w:r>
      <w:r>
        <w:rPr>
          <w:w w:val="105"/>
        </w:rPr>
        <w:t>Pain</w:t>
      </w:r>
      <w:r>
        <w:rPr>
          <w:spacing w:val="19"/>
          <w:w w:val="105"/>
        </w:rPr>
        <w:t xml:space="preserve"> </w:t>
      </w:r>
      <w:r>
        <w:rPr>
          <w:w w:val="105"/>
        </w:rPr>
        <w:t>Program</w:t>
      </w:r>
      <w:r>
        <w:rPr>
          <w:spacing w:val="22"/>
          <w:w w:val="105"/>
        </w:rPr>
        <w:t xml:space="preserve"> </w:t>
      </w:r>
      <w:r>
        <w:rPr>
          <w:w w:val="105"/>
        </w:rPr>
        <w:t>Design</w:t>
      </w:r>
      <w:r>
        <w:rPr>
          <w:spacing w:val="23"/>
          <w:w w:val="105"/>
        </w:rPr>
        <w:t xml:space="preserve"> </w:t>
      </w:r>
      <w:r>
        <w:rPr>
          <w:w w:val="105"/>
        </w:rPr>
        <w:t>Case</w:t>
      </w:r>
      <w:r>
        <w:rPr>
          <w:spacing w:val="22"/>
          <w:w w:val="105"/>
        </w:rPr>
        <w:t xml:space="preserve"> </w:t>
      </w:r>
      <w:bookmarkEnd w:id="900"/>
      <w:r>
        <w:rPr>
          <w:spacing w:val="-4"/>
          <w:w w:val="105"/>
        </w:rPr>
        <w:t>Study</w:t>
      </w:r>
    </w:p>
    <w:p w14:paraId="06A8FAB4" w14:textId="77777777" w:rsidR="00A808D5" w:rsidRDefault="00EC4B23">
      <w:pPr>
        <w:pStyle w:val="BodyText"/>
        <w:spacing w:before="235"/>
        <w:ind w:left="1220" w:right="1332" w:hanging="1"/>
        <w:jc w:val="both"/>
      </w:pPr>
      <w:bookmarkStart w:id="901" w:name="NPS_MedicineWise_achieves_its_PBS_and_th"/>
      <w:bookmarkEnd w:id="901"/>
      <w:r>
        <w:t xml:space="preserve">NPS MedicineWise achieves its PBS and the MBS saving targets through the delivery of its therapeutics </w:t>
      </w:r>
      <w:r>
        <w:t>programs.</w:t>
      </w:r>
      <w:r>
        <w:rPr>
          <w:spacing w:val="40"/>
        </w:rPr>
        <w:t xml:space="preserve"> </w:t>
      </w:r>
      <w:r>
        <w:t>There is evidence that this objective has largely influenced the selection and design of programs.</w:t>
      </w:r>
    </w:p>
    <w:p w14:paraId="1BA66F5C" w14:textId="77777777" w:rsidR="00A808D5" w:rsidRDefault="00A808D5">
      <w:pPr>
        <w:jc w:val="both"/>
        <w:sectPr w:rsidR="00A808D5">
          <w:pgSz w:w="11910" w:h="16840"/>
          <w:pgMar w:top="1660" w:right="460" w:bottom="1000" w:left="580" w:header="709" w:footer="808" w:gutter="0"/>
          <w:cols w:space="720"/>
        </w:sectPr>
      </w:pPr>
    </w:p>
    <w:p w14:paraId="5B0AD717" w14:textId="77777777" w:rsidR="00A808D5" w:rsidRDefault="00EC4B23">
      <w:pPr>
        <w:pStyle w:val="BodyText"/>
        <w:spacing w:before="103"/>
        <w:ind w:left="1219" w:right="1336"/>
        <w:jc w:val="both"/>
      </w:pPr>
      <w:bookmarkStart w:id="902" w:name="For_example,_a_visiting_program_focused_"/>
      <w:bookmarkStart w:id="903" w:name="_bookmark17"/>
      <w:bookmarkEnd w:id="902"/>
      <w:bookmarkEnd w:id="903"/>
      <w:r>
        <w:lastRenderedPageBreak/>
        <w:t>For</w:t>
      </w:r>
      <w:r>
        <w:rPr>
          <w:spacing w:val="-5"/>
        </w:rPr>
        <w:t xml:space="preserve"> </w:t>
      </w:r>
      <w:r>
        <w:t>example,</w:t>
      </w:r>
      <w:r>
        <w:rPr>
          <w:spacing w:val="-7"/>
        </w:rPr>
        <w:t xml:space="preserve"> </w:t>
      </w:r>
      <w:r>
        <w:t>a</w:t>
      </w:r>
      <w:r>
        <w:rPr>
          <w:spacing w:val="-8"/>
        </w:rPr>
        <w:t xml:space="preserve"> </w:t>
      </w:r>
      <w:r>
        <w:t>visiting</w:t>
      </w:r>
      <w:r>
        <w:rPr>
          <w:spacing w:val="-6"/>
        </w:rPr>
        <w:t xml:space="preserve"> </w:t>
      </w:r>
      <w:r>
        <w:t>program</w:t>
      </w:r>
      <w:r>
        <w:rPr>
          <w:spacing w:val="-4"/>
        </w:rPr>
        <w:t xml:space="preserve"> </w:t>
      </w:r>
      <w:r>
        <w:t>focused</w:t>
      </w:r>
      <w:r>
        <w:rPr>
          <w:spacing w:val="-8"/>
        </w:rPr>
        <w:t xml:space="preserve"> </w:t>
      </w:r>
      <w:r>
        <w:t>on</w:t>
      </w:r>
      <w:r>
        <w:rPr>
          <w:spacing w:val="-5"/>
        </w:rPr>
        <w:t xml:space="preserve"> </w:t>
      </w:r>
      <w:r>
        <w:t>neuropathic</w:t>
      </w:r>
      <w:r>
        <w:rPr>
          <w:spacing w:val="-6"/>
        </w:rPr>
        <w:t xml:space="preserve"> </w:t>
      </w:r>
      <w:r>
        <w:t>pain</w:t>
      </w:r>
      <w:r>
        <w:rPr>
          <w:spacing w:val="-5"/>
        </w:rPr>
        <w:t xml:space="preserve"> </w:t>
      </w:r>
      <w:r>
        <w:t>was</w:t>
      </w:r>
      <w:r>
        <w:rPr>
          <w:spacing w:val="-6"/>
        </w:rPr>
        <w:t xml:space="preserve"> </w:t>
      </w:r>
      <w:r>
        <w:t xml:space="preserve">delivered in 2018 because of its capacity to deliver PBS savings </w:t>
      </w:r>
      <w:r>
        <w:t>by reducing the suboptimal use of pregabalin. NPS MedicineWise estimated that:</w:t>
      </w:r>
    </w:p>
    <w:p w14:paraId="49EA6FD0" w14:textId="77777777" w:rsidR="00A808D5" w:rsidRDefault="00EC4B23">
      <w:pPr>
        <w:spacing w:before="241"/>
        <w:ind w:left="1899" w:right="2013"/>
        <w:jc w:val="both"/>
      </w:pPr>
      <w:bookmarkStart w:id="904" w:name="Assuming_a_5%_volume_change_prescribing_"/>
      <w:bookmarkEnd w:id="904"/>
      <w:r>
        <w:t>Assuming a 5% volume change prescribing of pregabalin among people aged 18 years or more following delivery of a targeted neuropathic</w:t>
      </w:r>
      <w:r>
        <w:rPr>
          <w:spacing w:val="1"/>
        </w:rPr>
        <w:t xml:space="preserve"> </w:t>
      </w:r>
      <w:r>
        <w:t>pain</w:t>
      </w:r>
      <w:r>
        <w:rPr>
          <w:spacing w:val="-1"/>
        </w:rPr>
        <w:t xml:space="preserve"> </w:t>
      </w:r>
      <w:r>
        <w:t>program,</w:t>
      </w:r>
      <w:r>
        <w:rPr>
          <w:spacing w:val="1"/>
        </w:rPr>
        <w:t xml:space="preserve"> </w:t>
      </w:r>
      <w:r>
        <w:t>the</w:t>
      </w:r>
      <w:r>
        <w:rPr>
          <w:spacing w:val="4"/>
        </w:rPr>
        <w:t xml:space="preserve"> </w:t>
      </w:r>
      <w:r>
        <w:t>estimated</w:t>
      </w:r>
      <w:r>
        <w:rPr>
          <w:spacing w:val="1"/>
        </w:rPr>
        <w:t xml:space="preserve"> </w:t>
      </w:r>
      <w:r>
        <w:t>potential</w:t>
      </w:r>
      <w:r>
        <w:rPr>
          <w:spacing w:val="4"/>
        </w:rPr>
        <w:t xml:space="preserve"> </w:t>
      </w:r>
      <w:r>
        <w:t>PBS</w:t>
      </w:r>
      <w:r>
        <w:rPr>
          <w:spacing w:val="1"/>
        </w:rPr>
        <w:t xml:space="preserve"> </w:t>
      </w:r>
      <w:r>
        <w:t>savings</w:t>
      </w:r>
      <w:r>
        <w:rPr>
          <w:spacing w:val="3"/>
        </w:rPr>
        <w:t xml:space="preserve"> </w:t>
      </w:r>
      <w:r>
        <w:rPr>
          <w:spacing w:val="-5"/>
        </w:rPr>
        <w:t>are</w:t>
      </w:r>
    </w:p>
    <w:p w14:paraId="41D04BF7" w14:textId="77777777" w:rsidR="00A808D5" w:rsidRDefault="00EC4B23">
      <w:pPr>
        <w:spacing w:line="263" w:lineRule="exact"/>
        <w:ind w:left="1899"/>
        <w:jc w:val="both"/>
      </w:pPr>
      <w:r>
        <w:t>$2.89</w:t>
      </w:r>
      <w:r>
        <w:rPr>
          <w:spacing w:val="-4"/>
        </w:rPr>
        <w:t xml:space="preserve"> </w:t>
      </w:r>
      <w:r>
        <w:t>million</w:t>
      </w:r>
      <w:r>
        <w:rPr>
          <w:spacing w:val="-4"/>
        </w:rPr>
        <w:t xml:space="preserve"> </w:t>
      </w:r>
      <w:r>
        <w:t>over</w:t>
      </w:r>
      <w:r>
        <w:rPr>
          <w:spacing w:val="-2"/>
        </w:rPr>
        <w:t xml:space="preserve"> </w:t>
      </w:r>
      <w:r>
        <w:t>a</w:t>
      </w:r>
      <w:r>
        <w:rPr>
          <w:spacing w:val="-4"/>
        </w:rPr>
        <w:t xml:space="preserve"> </w:t>
      </w:r>
      <w:proofErr w:type="gramStart"/>
      <w:r>
        <w:t>12</w:t>
      </w:r>
      <w:r>
        <w:rPr>
          <w:spacing w:val="-4"/>
        </w:rPr>
        <w:t xml:space="preserve"> </w:t>
      </w:r>
      <w:r>
        <w:t>month</w:t>
      </w:r>
      <w:proofErr w:type="gramEnd"/>
      <w:r>
        <w:rPr>
          <w:spacing w:val="-5"/>
        </w:rPr>
        <w:t xml:space="preserve"> </w:t>
      </w:r>
      <w:r>
        <w:t>period</w:t>
      </w:r>
      <w:r>
        <w:rPr>
          <w:spacing w:val="-2"/>
        </w:rPr>
        <w:t xml:space="preserve"> </w:t>
      </w:r>
      <w:r>
        <w:rPr>
          <w:spacing w:val="-4"/>
        </w:rPr>
        <w:t>(22).</w:t>
      </w:r>
    </w:p>
    <w:p w14:paraId="6EFF0E8E" w14:textId="77777777" w:rsidR="00A808D5" w:rsidRDefault="00A808D5">
      <w:pPr>
        <w:pStyle w:val="BodyText"/>
        <w:spacing w:before="11"/>
        <w:rPr>
          <w:sz w:val="19"/>
        </w:rPr>
      </w:pPr>
    </w:p>
    <w:p w14:paraId="49DE56E5" w14:textId="77777777" w:rsidR="00A808D5" w:rsidRDefault="00EC4B23">
      <w:pPr>
        <w:pStyle w:val="BodyText"/>
        <w:ind w:left="1220"/>
        <w:jc w:val="both"/>
      </w:pPr>
      <w:bookmarkStart w:id="905" w:name="The_program’s_description_lists_the_foll"/>
      <w:bookmarkEnd w:id="905"/>
      <w:r>
        <w:t>The</w:t>
      </w:r>
      <w:r>
        <w:rPr>
          <w:spacing w:val="-4"/>
        </w:rPr>
        <w:t xml:space="preserve"> </w:t>
      </w:r>
      <w:r>
        <w:t>program’s</w:t>
      </w:r>
      <w:r>
        <w:rPr>
          <w:spacing w:val="-5"/>
        </w:rPr>
        <w:t xml:space="preserve"> </w:t>
      </w:r>
      <w:r>
        <w:t>description</w:t>
      </w:r>
      <w:r>
        <w:rPr>
          <w:spacing w:val="-3"/>
        </w:rPr>
        <w:t xml:space="preserve"> </w:t>
      </w:r>
      <w:r>
        <w:t>lists</w:t>
      </w:r>
      <w:r>
        <w:rPr>
          <w:spacing w:val="-2"/>
        </w:rPr>
        <w:t xml:space="preserve"> </w:t>
      </w:r>
      <w:r>
        <w:t>the</w:t>
      </w:r>
      <w:r>
        <w:rPr>
          <w:spacing w:val="-2"/>
        </w:rPr>
        <w:t xml:space="preserve"> </w:t>
      </w:r>
      <w:r>
        <w:t>following focus</w:t>
      </w:r>
      <w:r>
        <w:rPr>
          <w:spacing w:val="-3"/>
        </w:rPr>
        <w:t xml:space="preserve"> </w:t>
      </w:r>
      <w:r>
        <w:t>of</w:t>
      </w:r>
      <w:r>
        <w:rPr>
          <w:spacing w:val="-2"/>
        </w:rPr>
        <w:t xml:space="preserve"> </w:t>
      </w:r>
      <w:r>
        <w:t>the</w:t>
      </w:r>
      <w:r>
        <w:rPr>
          <w:spacing w:val="-2"/>
        </w:rPr>
        <w:t xml:space="preserve"> intervention:</w:t>
      </w:r>
    </w:p>
    <w:p w14:paraId="71B86C06" w14:textId="77777777" w:rsidR="00A808D5" w:rsidRDefault="00EC4B23">
      <w:pPr>
        <w:pStyle w:val="ListParagraph"/>
        <w:numPr>
          <w:ilvl w:val="3"/>
          <w:numId w:val="39"/>
        </w:numPr>
        <w:tabs>
          <w:tab w:val="left" w:pos="2615"/>
        </w:tabs>
        <w:spacing w:before="240"/>
        <w:ind w:left="2614" w:hanging="359"/>
        <w:jc w:val="both"/>
        <w:rPr>
          <w:rFonts w:ascii="Symbol" w:hAnsi="Symbol"/>
        </w:rPr>
      </w:pPr>
      <w:bookmarkStart w:id="906" w:name="Structured_approach_to_diagnosis_"/>
      <w:bookmarkEnd w:id="906"/>
      <w:r>
        <w:t>Structured</w:t>
      </w:r>
      <w:r>
        <w:rPr>
          <w:spacing w:val="-7"/>
        </w:rPr>
        <w:t xml:space="preserve"> </w:t>
      </w:r>
      <w:r>
        <w:t>approach</w:t>
      </w:r>
      <w:r>
        <w:rPr>
          <w:spacing w:val="-7"/>
        </w:rPr>
        <w:t xml:space="preserve"> </w:t>
      </w:r>
      <w:r>
        <w:t>to</w:t>
      </w:r>
      <w:r>
        <w:rPr>
          <w:spacing w:val="-6"/>
        </w:rPr>
        <w:t xml:space="preserve"> </w:t>
      </w:r>
      <w:r>
        <w:rPr>
          <w:spacing w:val="-2"/>
        </w:rPr>
        <w:t>diagnosis</w:t>
      </w:r>
    </w:p>
    <w:p w14:paraId="4B152468" w14:textId="77777777" w:rsidR="00A808D5" w:rsidRDefault="00EC4B23">
      <w:pPr>
        <w:pStyle w:val="ListParagraph"/>
        <w:numPr>
          <w:ilvl w:val="3"/>
          <w:numId w:val="39"/>
        </w:numPr>
        <w:tabs>
          <w:tab w:val="left" w:pos="2615"/>
        </w:tabs>
        <w:spacing w:before="60"/>
        <w:ind w:left="2613" w:right="2013" w:hanging="358"/>
        <w:jc w:val="both"/>
        <w:rPr>
          <w:rFonts w:ascii="Symbol" w:hAnsi="Symbol"/>
        </w:rPr>
      </w:pPr>
      <w:bookmarkStart w:id="907" w:name="Raising_the_profile_of_amitriptyline_as_"/>
      <w:bookmarkEnd w:id="907"/>
      <w:r>
        <w:t>R</w:t>
      </w:r>
      <w:r>
        <w:t>aising the profile of amitriptyline as a first line agent and the</w:t>
      </w:r>
      <w:r>
        <w:rPr>
          <w:spacing w:val="-4"/>
        </w:rPr>
        <w:t xml:space="preserve"> </w:t>
      </w:r>
      <w:r>
        <w:t>awareness</w:t>
      </w:r>
      <w:r>
        <w:rPr>
          <w:spacing w:val="-3"/>
        </w:rPr>
        <w:t xml:space="preserve"> </w:t>
      </w:r>
      <w:r>
        <w:t>of</w:t>
      </w:r>
      <w:r>
        <w:rPr>
          <w:spacing w:val="-2"/>
        </w:rPr>
        <w:t xml:space="preserve"> </w:t>
      </w:r>
      <w:r>
        <w:t>the</w:t>
      </w:r>
      <w:r>
        <w:rPr>
          <w:spacing w:val="-4"/>
        </w:rPr>
        <w:t xml:space="preserve"> </w:t>
      </w:r>
      <w:r>
        <w:t>limited</w:t>
      </w:r>
      <w:r>
        <w:rPr>
          <w:spacing w:val="-6"/>
        </w:rPr>
        <w:t xml:space="preserve"> </w:t>
      </w:r>
      <w:r>
        <w:t>role</w:t>
      </w:r>
      <w:r>
        <w:rPr>
          <w:spacing w:val="-7"/>
        </w:rPr>
        <w:t xml:space="preserve"> </w:t>
      </w:r>
      <w:r>
        <w:t>of</w:t>
      </w:r>
      <w:r>
        <w:rPr>
          <w:spacing w:val="-5"/>
        </w:rPr>
        <w:t xml:space="preserve"> </w:t>
      </w:r>
      <w:r>
        <w:t>pregabalin</w:t>
      </w:r>
      <w:r>
        <w:rPr>
          <w:spacing w:val="-7"/>
        </w:rPr>
        <w:t xml:space="preserve"> </w:t>
      </w:r>
      <w:r>
        <w:t>in</w:t>
      </w:r>
      <w:r>
        <w:rPr>
          <w:spacing w:val="-4"/>
        </w:rPr>
        <w:t xml:space="preserve"> </w:t>
      </w:r>
      <w:r>
        <w:t>the</w:t>
      </w:r>
      <w:r>
        <w:rPr>
          <w:spacing w:val="-4"/>
        </w:rPr>
        <w:t xml:space="preserve"> </w:t>
      </w:r>
      <w:r>
        <w:t>absence of a diagnosis of neuropathic pain</w:t>
      </w:r>
    </w:p>
    <w:p w14:paraId="052277EF" w14:textId="77777777" w:rsidR="00A808D5" w:rsidRDefault="00EC4B23">
      <w:pPr>
        <w:pStyle w:val="ListParagraph"/>
        <w:numPr>
          <w:ilvl w:val="3"/>
          <w:numId w:val="39"/>
        </w:numPr>
        <w:tabs>
          <w:tab w:val="left" w:pos="2614"/>
        </w:tabs>
        <w:spacing w:before="60"/>
        <w:ind w:left="2613" w:right="2017" w:hanging="358"/>
        <w:jc w:val="both"/>
        <w:rPr>
          <w:rFonts w:ascii="Symbol" w:hAnsi="Symbol"/>
        </w:rPr>
      </w:pPr>
      <w:bookmarkStart w:id="908" w:name="Erroneous_belief_that_pregabalin_is_a_mo"/>
      <w:bookmarkEnd w:id="908"/>
      <w:r>
        <w:t>E</w:t>
      </w:r>
      <w:r>
        <w:t xml:space="preserve">rroneous belief that pregabalin is a more suitable first line </w:t>
      </w:r>
      <w:r>
        <w:rPr>
          <w:spacing w:val="-2"/>
        </w:rPr>
        <w:t>option</w:t>
      </w:r>
    </w:p>
    <w:p w14:paraId="165FD09C" w14:textId="77777777" w:rsidR="00A808D5" w:rsidRDefault="00EC4B23">
      <w:pPr>
        <w:pStyle w:val="ListParagraph"/>
        <w:numPr>
          <w:ilvl w:val="3"/>
          <w:numId w:val="39"/>
        </w:numPr>
        <w:tabs>
          <w:tab w:val="left" w:pos="2614"/>
        </w:tabs>
        <w:spacing w:before="59"/>
        <w:ind w:left="2613" w:hanging="358"/>
        <w:jc w:val="both"/>
        <w:rPr>
          <w:rFonts w:ascii="Symbol" w:hAnsi="Symbol"/>
        </w:rPr>
      </w:pPr>
      <w:bookmarkStart w:id="909" w:name="Use_of_pregabalin_outside_of_PBS_restric"/>
      <w:bookmarkEnd w:id="909"/>
      <w:r>
        <w:t>Use</w:t>
      </w:r>
      <w:r>
        <w:rPr>
          <w:spacing w:val="-5"/>
        </w:rPr>
        <w:t xml:space="preserve"> </w:t>
      </w:r>
      <w:r>
        <w:t>of</w:t>
      </w:r>
      <w:r>
        <w:rPr>
          <w:spacing w:val="-3"/>
        </w:rPr>
        <w:t xml:space="preserve"> </w:t>
      </w:r>
      <w:r>
        <w:t>pregabalin</w:t>
      </w:r>
      <w:r>
        <w:rPr>
          <w:spacing w:val="-3"/>
        </w:rPr>
        <w:t xml:space="preserve"> </w:t>
      </w:r>
      <w:r>
        <w:t>outside</w:t>
      </w:r>
      <w:r>
        <w:rPr>
          <w:spacing w:val="-4"/>
        </w:rPr>
        <w:t xml:space="preserve"> </w:t>
      </w:r>
      <w:r>
        <w:t>of</w:t>
      </w:r>
      <w:r>
        <w:rPr>
          <w:spacing w:val="-2"/>
        </w:rPr>
        <w:t xml:space="preserve"> </w:t>
      </w:r>
      <w:r>
        <w:t>PBS</w:t>
      </w:r>
      <w:r>
        <w:rPr>
          <w:spacing w:val="-4"/>
        </w:rPr>
        <w:t xml:space="preserve"> </w:t>
      </w:r>
      <w:r>
        <w:rPr>
          <w:spacing w:val="-2"/>
        </w:rPr>
        <w:t>restrictions</w:t>
      </w:r>
    </w:p>
    <w:p w14:paraId="74D2C0C4" w14:textId="77777777" w:rsidR="00A808D5" w:rsidRDefault="00EC4B23">
      <w:pPr>
        <w:pStyle w:val="ListParagraph"/>
        <w:numPr>
          <w:ilvl w:val="3"/>
          <w:numId w:val="39"/>
        </w:numPr>
        <w:tabs>
          <w:tab w:val="left" w:pos="2614"/>
        </w:tabs>
        <w:spacing w:before="59"/>
        <w:ind w:left="2613" w:right="2012" w:hanging="358"/>
        <w:jc w:val="both"/>
        <w:rPr>
          <w:rFonts w:ascii="Symbol" w:hAnsi="Symbol"/>
        </w:rPr>
      </w:pPr>
      <w:bookmarkStart w:id="910" w:name="Using_a_step-wise_guidelines-based_appro"/>
      <w:bookmarkEnd w:id="910"/>
      <w:r>
        <w:t xml:space="preserve">Using a </w:t>
      </w:r>
      <w:proofErr w:type="gramStart"/>
      <w:r>
        <w:t>step-wise</w:t>
      </w:r>
      <w:proofErr w:type="gramEnd"/>
      <w:r>
        <w:t xml:space="preserve"> guidelines-based approach to selecting </w:t>
      </w:r>
      <w:r>
        <w:rPr>
          <w:spacing w:val="-2"/>
        </w:rPr>
        <w:t>medicines</w:t>
      </w:r>
    </w:p>
    <w:p w14:paraId="543A2613" w14:textId="77777777" w:rsidR="00A808D5" w:rsidRDefault="00EC4B23">
      <w:pPr>
        <w:pStyle w:val="ListParagraph"/>
        <w:numPr>
          <w:ilvl w:val="3"/>
          <w:numId w:val="39"/>
        </w:numPr>
        <w:tabs>
          <w:tab w:val="left" w:pos="2614"/>
        </w:tabs>
        <w:spacing w:before="59"/>
        <w:ind w:left="2613" w:hanging="358"/>
        <w:jc w:val="both"/>
        <w:rPr>
          <w:rFonts w:ascii="Symbol" w:hAnsi="Symbol"/>
        </w:rPr>
      </w:pPr>
      <w:bookmarkStart w:id="911" w:name="Clarity_on_the_efficacy_and_safety_of_me"/>
      <w:bookmarkEnd w:id="911"/>
      <w:r>
        <w:t>Clarity</w:t>
      </w:r>
      <w:r>
        <w:rPr>
          <w:spacing w:val="-4"/>
        </w:rPr>
        <w:t xml:space="preserve"> </w:t>
      </w:r>
      <w:r>
        <w:t>on</w:t>
      </w:r>
      <w:r>
        <w:rPr>
          <w:spacing w:val="-3"/>
        </w:rPr>
        <w:t xml:space="preserve"> </w:t>
      </w:r>
      <w:r>
        <w:t>the</w:t>
      </w:r>
      <w:r>
        <w:rPr>
          <w:spacing w:val="-4"/>
        </w:rPr>
        <w:t xml:space="preserve"> </w:t>
      </w:r>
      <w:r>
        <w:t>efficacy</w:t>
      </w:r>
      <w:r>
        <w:rPr>
          <w:spacing w:val="-3"/>
        </w:rPr>
        <w:t xml:space="preserve"> </w:t>
      </w:r>
      <w:r>
        <w:t>and</w:t>
      </w:r>
      <w:r>
        <w:rPr>
          <w:spacing w:val="-2"/>
        </w:rPr>
        <w:t xml:space="preserve"> </w:t>
      </w:r>
      <w:r>
        <w:t>safety</w:t>
      </w:r>
      <w:r>
        <w:rPr>
          <w:spacing w:val="-2"/>
        </w:rPr>
        <w:t xml:space="preserve"> </w:t>
      </w:r>
      <w:r>
        <w:t>of</w:t>
      </w:r>
      <w:r>
        <w:rPr>
          <w:spacing w:val="-4"/>
        </w:rPr>
        <w:t xml:space="preserve"> </w:t>
      </w:r>
      <w:r>
        <w:rPr>
          <w:spacing w:val="-2"/>
        </w:rPr>
        <w:t>medicines</w:t>
      </w:r>
    </w:p>
    <w:p w14:paraId="55D37EF1" w14:textId="77777777" w:rsidR="00A808D5" w:rsidRDefault="00EC4B23">
      <w:pPr>
        <w:pStyle w:val="ListParagraph"/>
        <w:numPr>
          <w:ilvl w:val="3"/>
          <w:numId w:val="39"/>
        </w:numPr>
        <w:tabs>
          <w:tab w:val="left" w:pos="2614"/>
        </w:tabs>
        <w:spacing w:before="60"/>
        <w:ind w:left="2613" w:right="2017" w:hanging="358"/>
        <w:jc w:val="both"/>
        <w:rPr>
          <w:rFonts w:ascii="Symbol" w:hAnsi="Symbol"/>
        </w:rPr>
      </w:pPr>
      <w:bookmarkStart w:id="912" w:name="Taking_a_holistic_approach_to_pain_manag"/>
      <w:bookmarkEnd w:id="912"/>
      <w:r>
        <w:t>Taking a holistic approach</w:t>
      </w:r>
      <w:r>
        <w:t xml:space="preserve"> to pain management ensuring a focus on function rather than pain (22).</w:t>
      </w:r>
    </w:p>
    <w:p w14:paraId="2DB9CDCD" w14:textId="77777777" w:rsidR="00A808D5" w:rsidRDefault="00A808D5">
      <w:pPr>
        <w:pStyle w:val="BodyText"/>
        <w:spacing w:before="9"/>
        <w:rPr>
          <w:sz w:val="19"/>
        </w:rPr>
      </w:pPr>
    </w:p>
    <w:p w14:paraId="4C18FAAD" w14:textId="77777777" w:rsidR="00A808D5" w:rsidRDefault="00EC4B23">
      <w:pPr>
        <w:pStyle w:val="BodyText"/>
        <w:ind w:left="1219" w:right="1334"/>
        <w:jc w:val="both"/>
      </w:pPr>
      <w:bookmarkStart w:id="913" w:name="A_number_of_stakeholders_commented_that_"/>
      <w:bookmarkEnd w:id="913"/>
      <w:proofErr w:type="gramStart"/>
      <w:r>
        <w:t>A number of</w:t>
      </w:r>
      <w:proofErr w:type="gramEnd"/>
      <w:r>
        <w:t xml:space="preserve"> stakeholders commented that the design and implementation of this program, especially its focus on amitriptyline as a first line treatment,</w:t>
      </w:r>
      <w:r>
        <w:rPr>
          <w:spacing w:val="-13"/>
        </w:rPr>
        <w:t xml:space="preserve"> </w:t>
      </w:r>
      <w:r>
        <w:t>did</w:t>
      </w:r>
      <w:r>
        <w:rPr>
          <w:spacing w:val="-13"/>
        </w:rPr>
        <w:t xml:space="preserve"> </w:t>
      </w:r>
      <w:r>
        <w:t>not</w:t>
      </w:r>
      <w:r>
        <w:rPr>
          <w:spacing w:val="-13"/>
        </w:rPr>
        <w:t xml:space="preserve"> </w:t>
      </w:r>
      <w:r>
        <w:t>sufficiently</w:t>
      </w:r>
      <w:r>
        <w:rPr>
          <w:spacing w:val="-13"/>
        </w:rPr>
        <w:t xml:space="preserve"> </w:t>
      </w:r>
      <w:r>
        <w:t>recognise</w:t>
      </w:r>
      <w:r>
        <w:rPr>
          <w:spacing w:val="-15"/>
        </w:rPr>
        <w:t xml:space="preserve"> </w:t>
      </w:r>
      <w:r>
        <w:t>or</w:t>
      </w:r>
      <w:r>
        <w:rPr>
          <w:spacing w:val="-15"/>
        </w:rPr>
        <w:t xml:space="preserve"> </w:t>
      </w:r>
      <w:r>
        <w:t>highlight</w:t>
      </w:r>
      <w:r>
        <w:rPr>
          <w:spacing w:val="-13"/>
        </w:rPr>
        <w:t xml:space="preserve"> </w:t>
      </w:r>
      <w:r>
        <w:t>the</w:t>
      </w:r>
      <w:r>
        <w:rPr>
          <w:spacing w:val="-15"/>
        </w:rPr>
        <w:t xml:space="preserve"> </w:t>
      </w:r>
      <w:r>
        <w:t>appropriateness</w:t>
      </w:r>
      <w:r>
        <w:rPr>
          <w:spacing w:val="-15"/>
        </w:rPr>
        <w:t xml:space="preserve"> </w:t>
      </w:r>
      <w:r>
        <w:t>or otherwise of tricyclic antidepressants such as amitriptyline in elderly patients</w:t>
      </w:r>
      <w:r>
        <w:rPr>
          <w:spacing w:val="-4"/>
        </w:rPr>
        <w:t xml:space="preserve"> </w:t>
      </w:r>
      <w:r>
        <w:t>many</w:t>
      </w:r>
      <w:r>
        <w:rPr>
          <w:spacing w:val="-1"/>
        </w:rPr>
        <w:t xml:space="preserve"> </w:t>
      </w:r>
      <w:r>
        <w:t>with</w:t>
      </w:r>
      <w:r>
        <w:rPr>
          <w:spacing w:val="-3"/>
        </w:rPr>
        <w:t xml:space="preserve"> </w:t>
      </w:r>
      <w:r>
        <w:t>comorbidities</w:t>
      </w:r>
      <w:r>
        <w:rPr>
          <w:spacing w:val="-4"/>
        </w:rPr>
        <w:t xml:space="preserve"> </w:t>
      </w:r>
      <w:r>
        <w:t>and</w:t>
      </w:r>
      <w:r>
        <w:rPr>
          <w:spacing w:val="-4"/>
        </w:rPr>
        <w:t xml:space="preserve"> </w:t>
      </w:r>
      <w:r>
        <w:t>prescribed</w:t>
      </w:r>
      <w:r>
        <w:rPr>
          <w:spacing w:val="-4"/>
        </w:rPr>
        <w:t xml:space="preserve"> </w:t>
      </w:r>
      <w:r>
        <w:t>multiple</w:t>
      </w:r>
      <w:r>
        <w:rPr>
          <w:spacing w:val="-4"/>
        </w:rPr>
        <w:t xml:space="preserve"> </w:t>
      </w:r>
      <w:r>
        <w:t>medicines.</w:t>
      </w:r>
      <w:r>
        <w:rPr>
          <w:spacing w:val="40"/>
        </w:rPr>
        <w:t xml:space="preserve"> </w:t>
      </w:r>
      <w:r>
        <w:t>This issue is mentioned in the key messages to health professionals under ‘consider low dose amitriptyline as a first line agent for neuropathic pain’ but no management plans or tools are provided for this significant patient cohort other than to state tha</w:t>
      </w:r>
      <w:r>
        <w:t>t caution in the elderly is required.</w:t>
      </w:r>
    </w:p>
    <w:p w14:paraId="7555AA71" w14:textId="77777777" w:rsidR="00A808D5" w:rsidRDefault="00EC4B23">
      <w:pPr>
        <w:pStyle w:val="BodyText"/>
        <w:spacing w:before="240"/>
        <w:ind w:left="1219" w:right="1334"/>
        <w:jc w:val="both"/>
      </w:pPr>
      <w:bookmarkStart w:id="914" w:name="This_program_would_have_benefited_from_t"/>
      <w:bookmarkEnd w:id="914"/>
      <w:r>
        <w:t>This program would have benefited from the inclusion of management options</w:t>
      </w:r>
      <w:r>
        <w:rPr>
          <w:spacing w:val="-17"/>
        </w:rPr>
        <w:t xml:space="preserve"> </w:t>
      </w:r>
      <w:r>
        <w:t>and</w:t>
      </w:r>
      <w:r>
        <w:rPr>
          <w:spacing w:val="-17"/>
        </w:rPr>
        <w:t xml:space="preserve"> </w:t>
      </w:r>
      <w:r>
        <w:t>tools</w:t>
      </w:r>
      <w:r>
        <w:rPr>
          <w:spacing w:val="-15"/>
        </w:rPr>
        <w:t xml:space="preserve"> </w:t>
      </w:r>
      <w:r>
        <w:t>to</w:t>
      </w:r>
      <w:r>
        <w:rPr>
          <w:spacing w:val="-16"/>
        </w:rPr>
        <w:t xml:space="preserve"> </w:t>
      </w:r>
      <w:r>
        <w:t>support</w:t>
      </w:r>
      <w:r>
        <w:rPr>
          <w:spacing w:val="-15"/>
        </w:rPr>
        <w:t xml:space="preserve"> </w:t>
      </w:r>
      <w:r>
        <w:t>the</w:t>
      </w:r>
      <w:r>
        <w:rPr>
          <w:spacing w:val="-15"/>
        </w:rPr>
        <w:t xml:space="preserve"> </w:t>
      </w:r>
      <w:r>
        <w:t>treatment</w:t>
      </w:r>
      <w:r>
        <w:rPr>
          <w:spacing w:val="-15"/>
        </w:rPr>
        <w:t xml:space="preserve"> </w:t>
      </w:r>
      <w:r>
        <w:t>of</w:t>
      </w:r>
      <w:r>
        <w:rPr>
          <w:spacing w:val="-15"/>
        </w:rPr>
        <w:t xml:space="preserve"> </w:t>
      </w:r>
      <w:r>
        <w:t>neuropathic</w:t>
      </w:r>
      <w:r>
        <w:rPr>
          <w:spacing w:val="-17"/>
        </w:rPr>
        <w:t xml:space="preserve"> </w:t>
      </w:r>
      <w:r>
        <w:t>pain</w:t>
      </w:r>
      <w:r>
        <w:rPr>
          <w:spacing w:val="-16"/>
        </w:rPr>
        <w:t xml:space="preserve"> </w:t>
      </w:r>
      <w:r>
        <w:t>in</w:t>
      </w:r>
      <w:r>
        <w:rPr>
          <w:spacing w:val="-15"/>
        </w:rPr>
        <w:t xml:space="preserve"> </w:t>
      </w:r>
      <w:r>
        <w:t>this</w:t>
      </w:r>
      <w:r>
        <w:rPr>
          <w:spacing w:val="-15"/>
        </w:rPr>
        <w:t xml:space="preserve"> </w:t>
      </w:r>
      <w:r>
        <w:t>cohort of patients.</w:t>
      </w:r>
    </w:p>
    <w:p w14:paraId="7278AAF5" w14:textId="77777777" w:rsidR="00A808D5" w:rsidRDefault="00EC4B23">
      <w:pPr>
        <w:pStyle w:val="BodyText"/>
        <w:spacing w:before="241"/>
        <w:ind w:left="1219" w:right="1335"/>
        <w:jc w:val="both"/>
      </w:pPr>
      <w:bookmarkStart w:id="915" w:name="While_acknowledging_the_appropriateness_"/>
      <w:bookmarkEnd w:id="915"/>
      <w:r>
        <w:t>While acknowledging the appropriateness of a therapeutic pro</w:t>
      </w:r>
      <w:r>
        <w:t>gram to address the QUM issues regarding pregabalin, this example suggests that a largely savings focus may be restricting program design and overlooking the complexity of medication management.</w:t>
      </w:r>
    </w:p>
    <w:p w14:paraId="1A43673A" w14:textId="77777777" w:rsidR="00A808D5" w:rsidRDefault="00EC4B23">
      <w:pPr>
        <w:pStyle w:val="Heading2"/>
        <w:numPr>
          <w:ilvl w:val="1"/>
          <w:numId w:val="45"/>
        </w:numPr>
        <w:tabs>
          <w:tab w:val="left" w:pos="1795"/>
          <w:tab w:val="left" w:pos="1797"/>
        </w:tabs>
        <w:spacing w:before="239"/>
        <w:rPr>
          <w:color w:val="2D74B5"/>
        </w:rPr>
      </w:pPr>
      <w:bookmarkStart w:id="916" w:name="6.7_VentureWise_Pty_Ltd._(VentureWise)_"/>
      <w:bookmarkEnd w:id="916"/>
      <w:r>
        <w:rPr>
          <w:color w:val="2D74B5"/>
          <w:w w:val="110"/>
        </w:rPr>
        <w:t>VentureWise</w:t>
      </w:r>
      <w:r>
        <w:rPr>
          <w:color w:val="2D74B5"/>
          <w:spacing w:val="6"/>
          <w:w w:val="110"/>
        </w:rPr>
        <w:t xml:space="preserve"> </w:t>
      </w:r>
      <w:r>
        <w:rPr>
          <w:color w:val="2D74B5"/>
          <w:w w:val="110"/>
        </w:rPr>
        <w:t>Pty</w:t>
      </w:r>
      <w:r>
        <w:rPr>
          <w:color w:val="2D74B5"/>
          <w:spacing w:val="8"/>
          <w:w w:val="110"/>
        </w:rPr>
        <w:t xml:space="preserve"> </w:t>
      </w:r>
      <w:r>
        <w:rPr>
          <w:color w:val="2D74B5"/>
          <w:w w:val="110"/>
        </w:rPr>
        <w:t>Ltd.</w:t>
      </w:r>
      <w:r>
        <w:rPr>
          <w:color w:val="2D74B5"/>
          <w:spacing w:val="6"/>
          <w:w w:val="110"/>
        </w:rPr>
        <w:t xml:space="preserve"> </w:t>
      </w:r>
      <w:r>
        <w:rPr>
          <w:color w:val="2D74B5"/>
          <w:spacing w:val="-2"/>
          <w:w w:val="110"/>
        </w:rPr>
        <w:t>(VentureWise)</w:t>
      </w:r>
    </w:p>
    <w:p w14:paraId="26DBD70A" w14:textId="77777777" w:rsidR="00A808D5" w:rsidRDefault="00EC4B23">
      <w:pPr>
        <w:pStyle w:val="BodyText"/>
        <w:spacing w:before="236"/>
        <w:ind w:left="1219" w:right="1334"/>
        <w:jc w:val="both"/>
      </w:pPr>
      <w:bookmarkStart w:id="917" w:name="In_2015,_the_NPS_MedicineWise_Board_esta"/>
      <w:bookmarkEnd w:id="917"/>
      <w:r>
        <w:t>In 2015, the NPS MedicineWise Board established a separate entity – VentureWise</w:t>
      </w:r>
      <w:r>
        <w:rPr>
          <w:spacing w:val="-7"/>
        </w:rPr>
        <w:t xml:space="preserve"> </w:t>
      </w:r>
      <w:r>
        <w:t>-</w:t>
      </w:r>
      <w:r>
        <w:rPr>
          <w:spacing w:val="-7"/>
        </w:rPr>
        <w:t xml:space="preserve"> </w:t>
      </w:r>
      <w:r>
        <w:t>as</w:t>
      </w:r>
      <w:r>
        <w:rPr>
          <w:spacing w:val="-7"/>
        </w:rPr>
        <w:t xml:space="preserve"> </w:t>
      </w:r>
      <w:r>
        <w:t>a</w:t>
      </w:r>
      <w:r>
        <w:rPr>
          <w:spacing w:val="-7"/>
        </w:rPr>
        <w:t xml:space="preserve"> </w:t>
      </w:r>
      <w:r>
        <w:t>wholly</w:t>
      </w:r>
      <w:r>
        <w:rPr>
          <w:spacing w:val="-7"/>
        </w:rPr>
        <w:t xml:space="preserve"> </w:t>
      </w:r>
      <w:r>
        <w:t>owned</w:t>
      </w:r>
      <w:r>
        <w:rPr>
          <w:spacing w:val="-9"/>
        </w:rPr>
        <w:t xml:space="preserve"> </w:t>
      </w:r>
      <w:r>
        <w:t>subsidiary,</w:t>
      </w:r>
      <w:r>
        <w:rPr>
          <w:spacing w:val="-4"/>
        </w:rPr>
        <w:t xml:space="preserve"> </w:t>
      </w:r>
      <w:r>
        <w:t>consistent</w:t>
      </w:r>
      <w:r>
        <w:rPr>
          <w:spacing w:val="-7"/>
        </w:rPr>
        <w:t xml:space="preserve"> </w:t>
      </w:r>
      <w:r>
        <w:t>with</w:t>
      </w:r>
      <w:r>
        <w:rPr>
          <w:spacing w:val="-7"/>
        </w:rPr>
        <w:t xml:space="preserve"> </w:t>
      </w:r>
      <w:r>
        <w:t>the</w:t>
      </w:r>
      <w:r>
        <w:rPr>
          <w:spacing w:val="-7"/>
        </w:rPr>
        <w:t xml:space="preserve"> </w:t>
      </w:r>
      <w:r>
        <w:t>mission</w:t>
      </w:r>
      <w:r>
        <w:rPr>
          <w:spacing w:val="-7"/>
        </w:rPr>
        <w:t xml:space="preserve"> </w:t>
      </w:r>
      <w:r>
        <w:t>of NPS MedicineWise, with the purpose of diversifying its revenue source. NPS</w:t>
      </w:r>
      <w:r>
        <w:rPr>
          <w:spacing w:val="72"/>
        </w:rPr>
        <w:t xml:space="preserve"> </w:t>
      </w:r>
      <w:r>
        <w:t>MedicineWise</w:t>
      </w:r>
      <w:r>
        <w:rPr>
          <w:spacing w:val="75"/>
        </w:rPr>
        <w:t xml:space="preserve"> </w:t>
      </w:r>
      <w:r>
        <w:t>has</w:t>
      </w:r>
      <w:r>
        <w:rPr>
          <w:spacing w:val="75"/>
        </w:rPr>
        <w:t xml:space="preserve"> </w:t>
      </w:r>
      <w:r>
        <w:t>advised</w:t>
      </w:r>
      <w:r>
        <w:rPr>
          <w:spacing w:val="73"/>
        </w:rPr>
        <w:t xml:space="preserve"> </w:t>
      </w:r>
      <w:r>
        <w:t>the</w:t>
      </w:r>
      <w:r>
        <w:rPr>
          <w:spacing w:val="75"/>
        </w:rPr>
        <w:t xml:space="preserve"> </w:t>
      </w:r>
      <w:r>
        <w:t>Department</w:t>
      </w:r>
      <w:r>
        <w:rPr>
          <w:spacing w:val="75"/>
        </w:rPr>
        <w:t xml:space="preserve"> </w:t>
      </w:r>
      <w:r>
        <w:t>that</w:t>
      </w:r>
      <w:r>
        <w:rPr>
          <w:spacing w:val="78"/>
        </w:rPr>
        <w:t xml:space="preserve"> </w:t>
      </w:r>
      <w:r>
        <w:rPr>
          <w:spacing w:val="-2"/>
        </w:rPr>
        <w:t>Commonwealth-</w:t>
      </w:r>
    </w:p>
    <w:p w14:paraId="5AD57299" w14:textId="77777777" w:rsidR="00A808D5" w:rsidRDefault="00A808D5">
      <w:pPr>
        <w:jc w:val="both"/>
        <w:sectPr w:rsidR="00A808D5">
          <w:pgSz w:w="11910" w:h="16840"/>
          <w:pgMar w:top="1660" w:right="460" w:bottom="1000" w:left="580" w:header="709" w:footer="808" w:gutter="0"/>
          <w:cols w:space="720"/>
        </w:sectPr>
      </w:pPr>
    </w:p>
    <w:p w14:paraId="499A3ADD" w14:textId="77777777" w:rsidR="00A808D5" w:rsidRDefault="00EC4B23">
      <w:pPr>
        <w:pStyle w:val="BodyText"/>
        <w:spacing w:before="103"/>
        <w:ind w:left="1219" w:right="1335"/>
        <w:jc w:val="both"/>
      </w:pPr>
      <w:bookmarkStart w:id="918" w:name="sourced_funds_have_not_been_used_to_esta"/>
      <w:bookmarkStart w:id="919" w:name="_bookmark18"/>
      <w:bookmarkEnd w:id="918"/>
      <w:bookmarkEnd w:id="919"/>
      <w:r>
        <w:lastRenderedPageBreak/>
        <w:t>sourced funds have not been used to establish VentureWise.</w:t>
      </w:r>
      <w:r>
        <w:rPr>
          <w:spacing w:val="40"/>
        </w:rPr>
        <w:t xml:space="preserve"> </w:t>
      </w:r>
      <w:r>
        <w:t>Instead NPS MedicineWise</w:t>
      </w:r>
      <w:r>
        <w:rPr>
          <w:spacing w:val="-17"/>
        </w:rPr>
        <w:t xml:space="preserve"> </w:t>
      </w:r>
      <w:r>
        <w:t>used</w:t>
      </w:r>
      <w:r>
        <w:rPr>
          <w:spacing w:val="-17"/>
        </w:rPr>
        <w:t xml:space="preserve"> </w:t>
      </w:r>
      <w:r>
        <w:t>‘private</w:t>
      </w:r>
      <w:r>
        <w:rPr>
          <w:spacing w:val="-16"/>
        </w:rPr>
        <w:t xml:space="preserve"> </w:t>
      </w:r>
      <w:r>
        <w:t>company</w:t>
      </w:r>
      <w:r>
        <w:rPr>
          <w:spacing w:val="-17"/>
        </w:rPr>
        <w:t xml:space="preserve"> </w:t>
      </w:r>
      <w:r>
        <w:t>equity’</w:t>
      </w:r>
      <w:r>
        <w:rPr>
          <w:spacing w:val="-17"/>
        </w:rPr>
        <w:t xml:space="preserve"> </w:t>
      </w:r>
      <w:r>
        <w:t>and</w:t>
      </w:r>
      <w:r>
        <w:rPr>
          <w:spacing w:val="-17"/>
        </w:rPr>
        <w:t xml:space="preserve"> </w:t>
      </w:r>
      <w:r>
        <w:t>entered</w:t>
      </w:r>
      <w:r>
        <w:rPr>
          <w:spacing w:val="-16"/>
        </w:rPr>
        <w:t xml:space="preserve"> </w:t>
      </w:r>
      <w:r>
        <w:t>a</w:t>
      </w:r>
      <w:r>
        <w:rPr>
          <w:spacing w:val="-17"/>
        </w:rPr>
        <w:t xml:space="preserve"> </w:t>
      </w:r>
      <w:r>
        <w:t>shareholder</w:t>
      </w:r>
      <w:r>
        <w:rPr>
          <w:spacing w:val="-17"/>
        </w:rPr>
        <w:t xml:space="preserve"> </w:t>
      </w:r>
      <w:r>
        <w:t>loan agreement with VentureWise to provide it with financial resourc</w:t>
      </w:r>
      <w:r>
        <w:t>es.</w:t>
      </w:r>
    </w:p>
    <w:p w14:paraId="3CD0FD9D" w14:textId="77777777" w:rsidR="00A808D5" w:rsidRDefault="00EC4B23">
      <w:pPr>
        <w:pStyle w:val="BodyText"/>
        <w:spacing w:before="241"/>
        <w:ind w:left="1219" w:right="1337" w:hanging="1"/>
        <w:jc w:val="both"/>
      </w:pPr>
      <w:bookmarkStart w:id="920" w:name="Annual_reports_and_correspondence_betwee"/>
      <w:bookmarkEnd w:id="920"/>
      <w:r>
        <w:t>Annual reports and correspondence between NPS and the Department on VentureWise’s establishment indicate the rationale for adopting a subsidiary model at the time was based on several factors, including:</w:t>
      </w:r>
    </w:p>
    <w:p w14:paraId="389E34E5" w14:textId="77777777" w:rsidR="00A808D5" w:rsidRDefault="00EC4B23">
      <w:pPr>
        <w:pStyle w:val="ListParagraph"/>
        <w:numPr>
          <w:ilvl w:val="0"/>
          <w:numId w:val="35"/>
        </w:numPr>
        <w:tabs>
          <w:tab w:val="left" w:pos="1787"/>
        </w:tabs>
        <w:spacing w:before="239"/>
        <w:ind w:right="2015"/>
        <w:jc w:val="both"/>
      </w:pPr>
      <w:bookmarkStart w:id="921" w:name="NPS_MedicineWise_is_a_not-for-profit_org"/>
      <w:bookmarkEnd w:id="921"/>
      <w:r>
        <w:t>NPS MedicineWise is a not-for-profit organisatio</w:t>
      </w:r>
      <w:r>
        <w:t>n. This limits commercial</w:t>
      </w:r>
      <w:r>
        <w:rPr>
          <w:spacing w:val="-6"/>
        </w:rPr>
        <w:t xml:space="preserve"> </w:t>
      </w:r>
      <w:proofErr w:type="gramStart"/>
      <w:r>
        <w:t>activities</w:t>
      </w:r>
      <w:proofErr w:type="gramEnd"/>
      <w:r>
        <w:rPr>
          <w:spacing w:val="-6"/>
        </w:rPr>
        <w:t xml:space="preserve"> </w:t>
      </w:r>
      <w:r>
        <w:t>and</w:t>
      </w:r>
      <w:r>
        <w:rPr>
          <w:spacing w:val="-6"/>
        </w:rPr>
        <w:t xml:space="preserve"> </w:t>
      </w:r>
      <w:r>
        <w:t>the</w:t>
      </w:r>
      <w:r>
        <w:rPr>
          <w:spacing w:val="-6"/>
        </w:rPr>
        <w:t xml:space="preserve"> </w:t>
      </w:r>
      <w:r>
        <w:t>Board</w:t>
      </w:r>
      <w:r>
        <w:rPr>
          <w:spacing w:val="-7"/>
        </w:rPr>
        <w:t xml:space="preserve"> </w:t>
      </w:r>
      <w:r>
        <w:t>perceived</w:t>
      </w:r>
      <w:r>
        <w:rPr>
          <w:spacing w:val="-8"/>
        </w:rPr>
        <w:t xml:space="preserve"> </w:t>
      </w:r>
      <w:r>
        <w:t>the</w:t>
      </w:r>
      <w:r>
        <w:rPr>
          <w:spacing w:val="-8"/>
        </w:rPr>
        <w:t xml:space="preserve"> </w:t>
      </w:r>
      <w:r>
        <w:t>potential</w:t>
      </w:r>
      <w:r>
        <w:rPr>
          <w:spacing w:val="-6"/>
        </w:rPr>
        <w:t xml:space="preserve"> </w:t>
      </w:r>
      <w:r>
        <w:t>for</w:t>
      </w:r>
      <w:r>
        <w:rPr>
          <w:spacing w:val="-8"/>
        </w:rPr>
        <w:t xml:space="preserve"> </w:t>
      </w:r>
      <w:r>
        <w:t>loss</w:t>
      </w:r>
      <w:r>
        <w:rPr>
          <w:spacing w:val="-6"/>
        </w:rPr>
        <w:t xml:space="preserve"> </w:t>
      </w:r>
      <w:r>
        <w:t>of Health Promotion Charity status and associated FBT benefits.</w:t>
      </w:r>
    </w:p>
    <w:p w14:paraId="28600C43" w14:textId="77777777" w:rsidR="00A808D5" w:rsidRDefault="00A808D5">
      <w:pPr>
        <w:pStyle w:val="BodyText"/>
        <w:spacing w:before="10"/>
        <w:rPr>
          <w:sz w:val="19"/>
        </w:rPr>
      </w:pPr>
    </w:p>
    <w:p w14:paraId="07C31C5E" w14:textId="77777777" w:rsidR="00A808D5" w:rsidRDefault="00EC4B23">
      <w:pPr>
        <w:pStyle w:val="ListParagraph"/>
        <w:numPr>
          <w:ilvl w:val="0"/>
          <w:numId w:val="35"/>
        </w:numPr>
        <w:tabs>
          <w:tab w:val="left" w:pos="1787"/>
        </w:tabs>
        <w:spacing w:before="1"/>
        <w:ind w:right="2016"/>
        <w:jc w:val="both"/>
      </w:pPr>
      <w:bookmarkStart w:id="922" w:name="Funding_beyond_2014-15_was_highly_uncert"/>
      <w:bookmarkEnd w:id="922"/>
      <w:r>
        <w:t xml:space="preserve">Funding beyond 2014-15 was highly uncertain at the time. The organisation was advised by the Department of </w:t>
      </w:r>
      <w:r>
        <w:t>Health in 2014 the likelihood</w:t>
      </w:r>
      <w:r>
        <w:rPr>
          <w:spacing w:val="-4"/>
        </w:rPr>
        <w:t xml:space="preserve"> </w:t>
      </w:r>
      <w:r>
        <w:t>of</w:t>
      </w:r>
      <w:r>
        <w:rPr>
          <w:spacing w:val="-7"/>
        </w:rPr>
        <w:t xml:space="preserve"> </w:t>
      </w:r>
      <w:r>
        <w:t>future</w:t>
      </w:r>
      <w:r>
        <w:rPr>
          <w:spacing w:val="-6"/>
        </w:rPr>
        <w:t xml:space="preserve"> </w:t>
      </w:r>
      <w:r>
        <w:t>competitive</w:t>
      </w:r>
      <w:r>
        <w:rPr>
          <w:spacing w:val="-6"/>
        </w:rPr>
        <w:t xml:space="preserve"> </w:t>
      </w:r>
      <w:r>
        <w:t>funding,</w:t>
      </w:r>
      <w:r>
        <w:rPr>
          <w:spacing w:val="-6"/>
        </w:rPr>
        <w:t xml:space="preserve"> </w:t>
      </w:r>
      <w:r>
        <w:t>and</w:t>
      </w:r>
      <w:r>
        <w:rPr>
          <w:spacing w:val="-5"/>
        </w:rPr>
        <w:t xml:space="preserve"> </w:t>
      </w:r>
      <w:r>
        <w:t>it</w:t>
      </w:r>
      <w:r>
        <w:rPr>
          <w:spacing w:val="-8"/>
        </w:rPr>
        <w:t xml:space="preserve"> </w:t>
      </w:r>
      <w:r>
        <w:t>wasn’t</w:t>
      </w:r>
      <w:r>
        <w:rPr>
          <w:spacing w:val="-6"/>
        </w:rPr>
        <w:t xml:space="preserve"> </w:t>
      </w:r>
      <w:r>
        <w:t>until</w:t>
      </w:r>
      <w:r>
        <w:rPr>
          <w:spacing w:val="-7"/>
        </w:rPr>
        <w:t xml:space="preserve"> </w:t>
      </w:r>
      <w:r>
        <w:t>May</w:t>
      </w:r>
      <w:r>
        <w:rPr>
          <w:spacing w:val="-6"/>
        </w:rPr>
        <w:t xml:space="preserve"> </w:t>
      </w:r>
      <w:r>
        <w:t xml:space="preserve">2015 funding for 2015-18 was confirmed (non-competitive and subject to </w:t>
      </w:r>
      <w:r>
        <w:rPr>
          <w:spacing w:val="-2"/>
        </w:rPr>
        <w:t>reductions).</w:t>
      </w:r>
    </w:p>
    <w:p w14:paraId="6323F433" w14:textId="77777777" w:rsidR="00A808D5" w:rsidRDefault="00A808D5">
      <w:pPr>
        <w:pStyle w:val="BodyText"/>
        <w:spacing w:before="11"/>
        <w:rPr>
          <w:sz w:val="19"/>
        </w:rPr>
      </w:pPr>
    </w:p>
    <w:p w14:paraId="755C2F40" w14:textId="77777777" w:rsidR="00A808D5" w:rsidRDefault="00EC4B23">
      <w:pPr>
        <w:pStyle w:val="ListParagraph"/>
        <w:numPr>
          <w:ilvl w:val="0"/>
          <w:numId w:val="35"/>
        </w:numPr>
        <w:tabs>
          <w:tab w:val="left" w:pos="1787"/>
        </w:tabs>
        <w:ind w:right="2013"/>
        <w:jc w:val="both"/>
      </w:pPr>
      <w:bookmarkStart w:id="923" w:name="A_subsidiary_model_would_provide_more_fl"/>
      <w:bookmarkEnd w:id="923"/>
      <w:r>
        <w:t>A</w:t>
      </w:r>
      <w:r>
        <w:t xml:space="preserve"> subsidiary model would provide more flexibility to explore opportunities with commercial, non-government funders in new markets (23).</w:t>
      </w:r>
    </w:p>
    <w:p w14:paraId="6C8DAB93" w14:textId="77777777" w:rsidR="00A808D5" w:rsidRDefault="00A808D5">
      <w:pPr>
        <w:pStyle w:val="BodyText"/>
        <w:spacing w:before="11"/>
        <w:rPr>
          <w:sz w:val="19"/>
        </w:rPr>
      </w:pPr>
    </w:p>
    <w:p w14:paraId="11FC1407" w14:textId="77777777" w:rsidR="00A808D5" w:rsidRDefault="00EC4B23">
      <w:pPr>
        <w:pStyle w:val="BodyText"/>
        <w:ind w:left="1220" w:right="1334"/>
        <w:jc w:val="both"/>
      </w:pPr>
      <w:bookmarkStart w:id="924" w:name="Documents_provided_by_NPS_MedicineWise_a"/>
      <w:bookmarkEnd w:id="924"/>
      <w:r>
        <w:t>Documents provided by NPS MedicineWise advise that VentureWise operates within a governance framework with its own manag</w:t>
      </w:r>
      <w:r>
        <w:t xml:space="preserve">ement and </w:t>
      </w:r>
      <w:r>
        <w:rPr>
          <w:spacing w:val="-2"/>
        </w:rPr>
        <w:t>board.</w:t>
      </w:r>
    </w:p>
    <w:p w14:paraId="0E98FA22" w14:textId="77777777" w:rsidR="00A808D5" w:rsidRDefault="00A808D5">
      <w:pPr>
        <w:pStyle w:val="BodyText"/>
        <w:spacing w:before="3"/>
        <w:rPr>
          <w:sz w:val="23"/>
        </w:rPr>
      </w:pPr>
    </w:p>
    <w:p w14:paraId="1DC09690" w14:textId="77777777" w:rsidR="00A808D5" w:rsidRDefault="00EC4B23">
      <w:pPr>
        <w:pStyle w:val="BodyText"/>
        <w:ind w:left="1220" w:right="1335" w:hanging="1"/>
        <w:jc w:val="both"/>
      </w:pPr>
      <w:bookmarkStart w:id="925" w:name="VentureWise_has_a_Management_and_Operati"/>
      <w:bookmarkEnd w:id="925"/>
      <w:r>
        <w:t>VentureWise</w:t>
      </w:r>
      <w:r>
        <w:rPr>
          <w:spacing w:val="-4"/>
        </w:rPr>
        <w:t xml:space="preserve"> </w:t>
      </w:r>
      <w:r>
        <w:t>has</w:t>
      </w:r>
      <w:r>
        <w:rPr>
          <w:spacing w:val="-3"/>
        </w:rPr>
        <w:t xml:space="preserve"> </w:t>
      </w:r>
      <w:r>
        <w:t>a</w:t>
      </w:r>
      <w:r>
        <w:rPr>
          <w:spacing w:val="-1"/>
        </w:rPr>
        <w:t xml:space="preserve"> </w:t>
      </w:r>
      <w:r>
        <w:t>Management</w:t>
      </w:r>
      <w:r>
        <w:rPr>
          <w:spacing w:val="-4"/>
        </w:rPr>
        <w:t xml:space="preserve"> </w:t>
      </w:r>
      <w:r>
        <w:t>and</w:t>
      </w:r>
      <w:r>
        <w:rPr>
          <w:spacing w:val="-4"/>
        </w:rPr>
        <w:t xml:space="preserve"> </w:t>
      </w:r>
      <w:r>
        <w:t>Operational</w:t>
      </w:r>
      <w:r>
        <w:rPr>
          <w:spacing w:val="-3"/>
        </w:rPr>
        <w:t xml:space="preserve"> </w:t>
      </w:r>
      <w:r>
        <w:t>Agreement</w:t>
      </w:r>
      <w:r>
        <w:rPr>
          <w:spacing w:val="-4"/>
        </w:rPr>
        <w:t xml:space="preserve"> </w:t>
      </w:r>
      <w:r>
        <w:t>in</w:t>
      </w:r>
      <w:r>
        <w:rPr>
          <w:spacing w:val="-5"/>
        </w:rPr>
        <w:t xml:space="preserve"> </w:t>
      </w:r>
      <w:r>
        <w:t>place</w:t>
      </w:r>
      <w:r>
        <w:rPr>
          <w:spacing w:val="-4"/>
        </w:rPr>
        <w:t xml:space="preserve"> </w:t>
      </w:r>
      <w:r>
        <w:t>with NPS MedicineWise as the sole shareholder.</w:t>
      </w:r>
    </w:p>
    <w:p w14:paraId="005CCC3C" w14:textId="77777777" w:rsidR="00A808D5" w:rsidRDefault="00A808D5">
      <w:pPr>
        <w:pStyle w:val="BodyText"/>
        <w:spacing w:before="2"/>
        <w:rPr>
          <w:sz w:val="23"/>
        </w:rPr>
      </w:pPr>
    </w:p>
    <w:p w14:paraId="0313DCF0" w14:textId="77777777" w:rsidR="00A808D5" w:rsidRDefault="00EC4B23">
      <w:pPr>
        <w:pStyle w:val="Heading2"/>
        <w:numPr>
          <w:ilvl w:val="2"/>
          <w:numId w:val="34"/>
        </w:numPr>
        <w:tabs>
          <w:tab w:val="left" w:pos="1941"/>
        </w:tabs>
        <w:spacing w:before="0"/>
      </w:pPr>
      <w:bookmarkStart w:id="926" w:name="6.7.1_Stakeholder_Feedback_"/>
      <w:bookmarkEnd w:id="926"/>
      <w:r>
        <w:rPr>
          <w:w w:val="105"/>
        </w:rPr>
        <w:t>Stakeholder</w:t>
      </w:r>
      <w:r>
        <w:rPr>
          <w:spacing w:val="30"/>
          <w:w w:val="105"/>
        </w:rPr>
        <w:t xml:space="preserve"> </w:t>
      </w:r>
      <w:r>
        <w:rPr>
          <w:spacing w:val="-2"/>
          <w:w w:val="105"/>
        </w:rPr>
        <w:t>Feedback</w:t>
      </w:r>
    </w:p>
    <w:p w14:paraId="2C0F8D13" w14:textId="77777777" w:rsidR="00A808D5" w:rsidRDefault="00EC4B23">
      <w:pPr>
        <w:pStyle w:val="BodyText"/>
        <w:spacing w:before="236"/>
        <w:ind w:left="1219" w:right="1335"/>
        <w:jc w:val="both"/>
      </w:pPr>
      <w:bookmarkStart w:id="927" w:name="The_consultation_process_highlighted_sta"/>
      <w:bookmarkEnd w:id="927"/>
      <w:r>
        <w:t>The consultation process highlighted stakeholders’ concerns that the establishment and commercial activities of VentureWise detracted from NPS MedicineWise’s mission. For example, RACGP’s submission states:</w:t>
      </w:r>
    </w:p>
    <w:p w14:paraId="6BA3E85B" w14:textId="77777777" w:rsidR="00A808D5" w:rsidRDefault="00A808D5">
      <w:pPr>
        <w:pStyle w:val="BodyText"/>
        <w:spacing w:before="3"/>
        <w:rPr>
          <w:sz w:val="23"/>
        </w:rPr>
      </w:pPr>
    </w:p>
    <w:p w14:paraId="0A15DC8B" w14:textId="77777777" w:rsidR="00A808D5" w:rsidRDefault="00EC4B23">
      <w:pPr>
        <w:ind w:left="1899" w:right="2013"/>
        <w:jc w:val="both"/>
      </w:pPr>
      <w:bookmarkStart w:id="928" w:name="The_RACGP_expresses_some_reservations_ab"/>
      <w:bookmarkEnd w:id="928"/>
      <w:r>
        <w:t xml:space="preserve">The RACGP expresses some reservations about the </w:t>
      </w:r>
      <w:r>
        <w:t>NPS MedicineWise’s</w:t>
      </w:r>
      <w:r>
        <w:rPr>
          <w:spacing w:val="-10"/>
        </w:rPr>
        <w:t xml:space="preserve"> </w:t>
      </w:r>
      <w:r>
        <w:t>commercial</w:t>
      </w:r>
      <w:r>
        <w:rPr>
          <w:spacing w:val="-9"/>
        </w:rPr>
        <w:t xml:space="preserve"> </w:t>
      </w:r>
      <w:r>
        <w:t>arm,</w:t>
      </w:r>
      <w:r>
        <w:rPr>
          <w:spacing w:val="-10"/>
        </w:rPr>
        <w:t xml:space="preserve"> </w:t>
      </w:r>
      <w:r>
        <w:t>VentureWise.</w:t>
      </w:r>
      <w:r>
        <w:rPr>
          <w:spacing w:val="-12"/>
        </w:rPr>
        <w:t xml:space="preserve"> </w:t>
      </w:r>
      <w:r>
        <w:t>There</w:t>
      </w:r>
      <w:r>
        <w:rPr>
          <w:spacing w:val="-10"/>
        </w:rPr>
        <w:t xml:space="preserve"> </w:t>
      </w:r>
      <w:r>
        <w:t>is</w:t>
      </w:r>
      <w:r>
        <w:rPr>
          <w:spacing w:val="-12"/>
        </w:rPr>
        <w:t xml:space="preserve"> </w:t>
      </w:r>
      <w:r>
        <w:t>potential</w:t>
      </w:r>
      <w:r>
        <w:rPr>
          <w:spacing w:val="-13"/>
        </w:rPr>
        <w:t xml:space="preserve"> </w:t>
      </w:r>
      <w:r>
        <w:t>for conflict</w:t>
      </w:r>
      <w:r>
        <w:rPr>
          <w:spacing w:val="-16"/>
        </w:rPr>
        <w:t xml:space="preserve"> </w:t>
      </w:r>
      <w:r>
        <w:t>of</w:t>
      </w:r>
      <w:r>
        <w:rPr>
          <w:spacing w:val="-15"/>
        </w:rPr>
        <w:t xml:space="preserve"> </w:t>
      </w:r>
      <w:r>
        <w:t>interest</w:t>
      </w:r>
      <w:r>
        <w:rPr>
          <w:spacing w:val="-15"/>
        </w:rPr>
        <w:t xml:space="preserve"> </w:t>
      </w:r>
      <w:r>
        <w:t>between</w:t>
      </w:r>
      <w:r>
        <w:rPr>
          <w:spacing w:val="-16"/>
        </w:rPr>
        <w:t xml:space="preserve"> </w:t>
      </w:r>
      <w:r>
        <w:t>the</w:t>
      </w:r>
      <w:r>
        <w:rPr>
          <w:spacing w:val="-15"/>
        </w:rPr>
        <w:t xml:space="preserve"> </w:t>
      </w:r>
      <w:r>
        <w:t>two</w:t>
      </w:r>
      <w:r>
        <w:rPr>
          <w:spacing w:val="-15"/>
        </w:rPr>
        <w:t xml:space="preserve"> </w:t>
      </w:r>
      <w:r>
        <w:t>organisations,</w:t>
      </w:r>
      <w:r>
        <w:rPr>
          <w:spacing w:val="-15"/>
        </w:rPr>
        <w:t xml:space="preserve"> </w:t>
      </w:r>
      <w:r>
        <w:t>and</w:t>
      </w:r>
      <w:r>
        <w:rPr>
          <w:spacing w:val="-16"/>
        </w:rPr>
        <w:t xml:space="preserve"> </w:t>
      </w:r>
      <w:r>
        <w:t>this</w:t>
      </w:r>
      <w:r>
        <w:rPr>
          <w:spacing w:val="-15"/>
        </w:rPr>
        <w:t xml:space="preserve"> </w:t>
      </w:r>
      <w:r>
        <w:t>possibility does</w:t>
      </w:r>
      <w:r>
        <w:rPr>
          <w:spacing w:val="-6"/>
        </w:rPr>
        <w:t xml:space="preserve"> </w:t>
      </w:r>
      <w:r>
        <w:t>compromise</w:t>
      </w:r>
      <w:r>
        <w:rPr>
          <w:spacing w:val="-7"/>
        </w:rPr>
        <w:t xml:space="preserve"> </w:t>
      </w:r>
      <w:r>
        <w:t>the</w:t>
      </w:r>
      <w:r>
        <w:rPr>
          <w:spacing w:val="-4"/>
        </w:rPr>
        <w:t xml:space="preserve"> </w:t>
      </w:r>
      <w:r>
        <w:t>NPS</w:t>
      </w:r>
      <w:r>
        <w:rPr>
          <w:spacing w:val="-4"/>
        </w:rPr>
        <w:t xml:space="preserve"> </w:t>
      </w:r>
      <w:r>
        <w:t>MedicineWise’s</w:t>
      </w:r>
      <w:r>
        <w:rPr>
          <w:spacing w:val="-3"/>
        </w:rPr>
        <w:t xml:space="preserve"> </w:t>
      </w:r>
      <w:r>
        <w:t>value</w:t>
      </w:r>
      <w:r>
        <w:rPr>
          <w:spacing w:val="-4"/>
        </w:rPr>
        <w:t xml:space="preserve"> </w:t>
      </w:r>
      <w:r>
        <w:t>to</w:t>
      </w:r>
      <w:r>
        <w:rPr>
          <w:spacing w:val="-6"/>
        </w:rPr>
        <w:t xml:space="preserve"> </w:t>
      </w:r>
      <w:r>
        <w:t>GPs.</w:t>
      </w:r>
      <w:r>
        <w:rPr>
          <w:spacing w:val="-6"/>
        </w:rPr>
        <w:t xml:space="preserve"> </w:t>
      </w:r>
      <w:r>
        <w:t>Every</w:t>
      </w:r>
      <w:r>
        <w:rPr>
          <w:spacing w:val="-6"/>
        </w:rPr>
        <w:t xml:space="preserve"> </w:t>
      </w:r>
      <w:r>
        <w:t>effort should be made to ensure the two organisations remain separate. It is particularly important, given recent funding cuts to NPS MedicineWise by the</w:t>
      </w:r>
      <w:r>
        <w:rPr>
          <w:spacing w:val="-1"/>
        </w:rPr>
        <w:t xml:space="preserve"> </w:t>
      </w:r>
      <w:r>
        <w:t>Government, that NPS</w:t>
      </w:r>
      <w:r>
        <w:rPr>
          <w:spacing w:val="-3"/>
        </w:rPr>
        <w:t xml:space="preserve"> </w:t>
      </w:r>
      <w:r>
        <w:t>MedicineWise does not become</w:t>
      </w:r>
      <w:r>
        <w:rPr>
          <w:spacing w:val="-16"/>
        </w:rPr>
        <w:t xml:space="preserve"> </w:t>
      </w:r>
      <w:r>
        <w:t>dependent</w:t>
      </w:r>
      <w:r>
        <w:rPr>
          <w:spacing w:val="-9"/>
        </w:rPr>
        <w:t xml:space="preserve"> </w:t>
      </w:r>
      <w:r>
        <w:t>on</w:t>
      </w:r>
      <w:r>
        <w:rPr>
          <w:spacing w:val="-16"/>
        </w:rPr>
        <w:t xml:space="preserve"> </w:t>
      </w:r>
      <w:r>
        <w:t>commercial</w:t>
      </w:r>
      <w:r>
        <w:rPr>
          <w:spacing w:val="-14"/>
        </w:rPr>
        <w:t xml:space="preserve"> </w:t>
      </w:r>
      <w:r>
        <w:t>funding.</w:t>
      </w:r>
      <w:r>
        <w:rPr>
          <w:spacing w:val="-13"/>
        </w:rPr>
        <w:t xml:space="preserve"> </w:t>
      </w:r>
      <w:r>
        <w:t>VentureWise</w:t>
      </w:r>
      <w:r>
        <w:rPr>
          <w:spacing w:val="-16"/>
        </w:rPr>
        <w:t xml:space="preserve"> </w:t>
      </w:r>
      <w:r>
        <w:t>itself</w:t>
      </w:r>
      <w:r>
        <w:rPr>
          <w:spacing w:val="-12"/>
        </w:rPr>
        <w:t xml:space="preserve"> </w:t>
      </w:r>
      <w:r>
        <w:t>should be subject to a separate and independent review (18).</w:t>
      </w:r>
    </w:p>
    <w:p w14:paraId="03BA648A" w14:textId="77777777" w:rsidR="00A808D5" w:rsidRDefault="00A808D5">
      <w:pPr>
        <w:jc w:val="both"/>
        <w:sectPr w:rsidR="00A808D5">
          <w:pgSz w:w="11910" w:h="16840"/>
          <w:pgMar w:top="1660" w:right="460" w:bottom="1000" w:left="580" w:header="709" w:footer="808" w:gutter="0"/>
          <w:cols w:space="720"/>
        </w:sectPr>
      </w:pPr>
    </w:p>
    <w:p w14:paraId="20AFC3C6" w14:textId="77777777" w:rsidR="00A808D5" w:rsidRDefault="00EC4B23">
      <w:pPr>
        <w:pStyle w:val="BodyText"/>
        <w:spacing w:before="103"/>
        <w:ind w:left="1220"/>
        <w:jc w:val="both"/>
      </w:pPr>
      <w:bookmarkStart w:id="929" w:name="This_concern_was_echoed_by_the_NSW_TAG_S"/>
      <w:bookmarkEnd w:id="929"/>
      <w:r>
        <w:lastRenderedPageBreak/>
        <w:t>This</w:t>
      </w:r>
      <w:r>
        <w:rPr>
          <w:spacing w:val="-4"/>
        </w:rPr>
        <w:t xml:space="preserve"> </w:t>
      </w:r>
      <w:r>
        <w:t>concern</w:t>
      </w:r>
      <w:r>
        <w:rPr>
          <w:spacing w:val="-2"/>
        </w:rPr>
        <w:t xml:space="preserve"> </w:t>
      </w:r>
      <w:r>
        <w:t>was echoed</w:t>
      </w:r>
      <w:r>
        <w:rPr>
          <w:spacing w:val="-2"/>
        </w:rPr>
        <w:t xml:space="preserve"> </w:t>
      </w:r>
      <w:r>
        <w:t>by</w:t>
      </w:r>
      <w:r>
        <w:rPr>
          <w:spacing w:val="2"/>
        </w:rPr>
        <w:t xml:space="preserve"> </w:t>
      </w:r>
      <w:r>
        <w:t>the</w:t>
      </w:r>
      <w:r>
        <w:rPr>
          <w:spacing w:val="-2"/>
        </w:rPr>
        <w:t xml:space="preserve"> </w:t>
      </w:r>
      <w:r>
        <w:t>NSW</w:t>
      </w:r>
      <w:r>
        <w:rPr>
          <w:spacing w:val="-3"/>
        </w:rPr>
        <w:t xml:space="preserve"> </w:t>
      </w:r>
      <w:r>
        <w:t>TAG</w:t>
      </w:r>
      <w:r>
        <w:rPr>
          <w:spacing w:val="-3"/>
        </w:rPr>
        <w:t xml:space="preserve"> </w:t>
      </w:r>
      <w:r>
        <w:rPr>
          <w:spacing w:val="-2"/>
        </w:rPr>
        <w:t>Submission:</w:t>
      </w:r>
    </w:p>
    <w:p w14:paraId="11F63AE7" w14:textId="77777777" w:rsidR="00A808D5" w:rsidRDefault="00A808D5">
      <w:pPr>
        <w:pStyle w:val="BodyText"/>
        <w:spacing w:before="4"/>
        <w:rPr>
          <w:sz w:val="23"/>
        </w:rPr>
      </w:pPr>
    </w:p>
    <w:p w14:paraId="2E3E7DB2" w14:textId="77777777" w:rsidR="00A808D5" w:rsidRDefault="00EC4B23">
      <w:pPr>
        <w:ind w:left="1899" w:right="2012" w:hanging="1"/>
        <w:jc w:val="both"/>
      </w:pPr>
      <w:bookmarkStart w:id="930" w:name="While_it_is_recognised_that_value_to_the"/>
      <w:bookmarkEnd w:id="930"/>
      <w:r>
        <w:t>While</w:t>
      </w:r>
      <w:r>
        <w:rPr>
          <w:spacing w:val="-8"/>
        </w:rPr>
        <w:t xml:space="preserve"> </w:t>
      </w:r>
      <w:r>
        <w:t>it</w:t>
      </w:r>
      <w:r>
        <w:rPr>
          <w:spacing w:val="-11"/>
        </w:rPr>
        <w:t xml:space="preserve"> </w:t>
      </w:r>
      <w:r>
        <w:t>is</w:t>
      </w:r>
      <w:r>
        <w:rPr>
          <w:spacing w:val="-11"/>
        </w:rPr>
        <w:t xml:space="preserve"> </w:t>
      </w:r>
      <w:r>
        <w:t>recognised</w:t>
      </w:r>
      <w:r>
        <w:rPr>
          <w:spacing w:val="-11"/>
        </w:rPr>
        <w:t xml:space="preserve"> </w:t>
      </w:r>
      <w:r>
        <w:t>that</w:t>
      </w:r>
      <w:r>
        <w:rPr>
          <w:spacing w:val="-8"/>
        </w:rPr>
        <w:t xml:space="preserve"> </w:t>
      </w:r>
      <w:r>
        <w:t>value</w:t>
      </w:r>
      <w:r>
        <w:rPr>
          <w:spacing w:val="-8"/>
        </w:rPr>
        <w:t xml:space="preserve"> </w:t>
      </w:r>
      <w:r>
        <w:t>to</w:t>
      </w:r>
      <w:r>
        <w:rPr>
          <w:spacing w:val="-11"/>
        </w:rPr>
        <w:t xml:space="preserve"> </w:t>
      </w:r>
      <w:r>
        <w:t>the</w:t>
      </w:r>
      <w:r>
        <w:rPr>
          <w:spacing w:val="-8"/>
        </w:rPr>
        <w:t xml:space="preserve"> </w:t>
      </w:r>
      <w:r>
        <w:t>Australian</w:t>
      </w:r>
      <w:r>
        <w:rPr>
          <w:spacing w:val="-9"/>
        </w:rPr>
        <w:t xml:space="preserve"> </w:t>
      </w:r>
      <w:r>
        <w:t>healthcare</w:t>
      </w:r>
      <w:r>
        <w:rPr>
          <w:spacing w:val="-11"/>
        </w:rPr>
        <w:t xml:space="preserve"> </w:t>
      </w:r>
      <w:r>
        <w:t>system can be</w:t>
      </w:r>
      <w:r>
        <w:rPr>
          <w:spacing w:val="-1"/>
        </w:rPr>
        <w:t xml:space="preserve"> </w:t>
      </w:r>
      <w:r>
        <w:t>provided by NPS</w:t>
      </w:r>
      <w:r>
        <w:rPr>
          <w:spacing w:val="-1"/>
        </w:rPr>
        <w:t xml:space="preserve"> </w:t>
      </w:r>
      <w:r>
        <w:t>expertise</w:t>
      </w:r>
      <w:r>
        <w:rPr>
          <w:spacing w:val="-1"/>
        </w:rPr>
        <w:t xml:space="preserve"> </w:t>
      </w:r>
      <w:r>
        <w:t>using</w:t>
      </w:r>
      <w:r>
        <w:rPr>
          <w:spacing w:val="-1"/>
        </w:rPr>
        <w:t xml:space="preserve"> </w:t>
      </w:r>
      <w:r>
        <w:t>other</w:t>
      </w:r>
      <w:r>
        <w:rPr>
          <w:spacing w:val="-1"/>
        </w:rPr>
        <w:t xml:space="preserve"> </w:t>
      </w:r>
      <w:r>
        <w:t>funding</w:t>
      </w:r>
      <w:r>
        <w:rPr>
          <w:spacing w:val="-1"/>
        </w:rPr>
        <w:t xml:space="preserve"> </w:t>
      </w:r>
      <w:r>
        <w:t>sources apart from the Australian Government’s Department of Health, there is a perception that the profit-making arm of NPS, VentureWise (stated on the website to be part of the MedicineWise Group) compromises NPS</w:t>
      </w:r>
      <w:r>
        <w:rPr>
          <w:spacing w:val="-7"/>
        </w:rPr>
        <w:t xml:space="preserve"> </w:t>
      </w:r>
      <w:r>
        <w:t>independence.</w:t>
      </w:r>
      <w:r>
        <w:rPr>
          <w:spacing w:val="-9"/>
        </w:rPr>
        <w:t xml:space="preserve"> </w:t>
      </w:r>
      <w:r>
        <w:t>It</w:t>
      </w:r>
      <w:r>
        <w:rPr>
          <w:spacing w:val="-5"/>
        </w:rPr>
        <w:t xml:space="preserve"> </w:t>
      </w:r>
      <w:r>
        <w:t>is</w:t>
      </w:r>
      <w:r>
        <w:rPr>
          <w:spacing w:val="-9"/>
        </w:rPr>
        <w:t xml:space="preserve"> </w:t>
      </w:r>
      <w:r>
        <w:t>unclear</w:t>
      </w:r>
      <w:r>
        <w:rPr>
          <w:spacing w:val="-8"/>
        </w:rPr>
        <w:t xml:space="preserve"> </w:t>
      </w:r>
      <w:r>
        <w:t>what</w:t>
      </w:r>
      <w:r>
        <w:rPr>
          <w:spacing w:val="-9"/>
        </w:rPr>
        <w:t xml:space="preserve"> </w:t>
      </w:r>
      <w:r>
        <w:t>the</w:t>
      </w:r>
      <w:r>
        <w:rPr>
          <w:spacing w:val="-9"/>
        </w:rPr>
        <w:t xml:space="preserve"> </w:t>
      </w:r>
      <w:r>
        <w:t>MedicineWise</w:t>
      </w:r>
      <w:r>
        <w:rPr>
          <w:spacing w:val="-12"/>
        </w:rPr>
        <w:t xml:space="preserve"> </w:t>
      </w:r>
      <w:r>
        <w:t>Group</w:t>
      </w:r>
      <w:r>
        <w:rPr>
          <w:spacing w:val="-8"/>
        </w:rPr>
        <w:t xml:space="preserve"> </w:t>
      </w:r>
      <w:r>
        <w:t>is.</w:t>
      </w:r>
      <w:r>
        <w:rPr>
          <w:spacing w:val="-9"/>
        </w:rPr>
        <w:t xml:space="preserve"> </w:t>
      </w:r>
      <w:r>
        <w:t>In other documents VentureWise is described as a wholly owned commercial subsidiary of NPS MedicineWise. We recognise that other</w:t>
      </w:r>
      <w:r>
        <w:rPr>
          <w:spacing w:val="-14"/>
        </w:rPr>
        <w:t xml:space="preserve"> </w:t>
      </w:r>
      <w:r>
        <w:t>funding</w:t>
      </w:r>
      <w:r>
        <w:rPr>
          <w:spacing w:val="-14"/>
        </w:rPr>
        <w:t xml:space="preserve"> </w:t>
      </w:r>
      <w:r>
        <w:t>sources</w:t>
      </w:r>
      <w:r>
        <w:rPr>
          <w:spacing w:val="-13"/>
        </w:rPr>
        <w:t xml:space="preserve"> </w:t>
      </w:r>
      <w:r>
        <w:t>help</w:t>
      </w:r>
      <w:r>
        <w:rPr>
          <w:spacing w:val="-11"/>
        </w:rPr>
        <w:t xml:space="preserve"> </w:t>
      </w:r>
      <w:r>
        <w:t>maintain</w:t>
      </w:r>
      <w:r>
        <w:rPr>
          <w:spacing w:val="-13"/>
        </w:rPr>
        <w:t xml:space="preserve"> </w:t>
      </w:r>
      <w:r>
        <w:t>a</w:t>
      </w:r>
      <w:r>
        <w:rPr>
          <w:spacing w:val="-12"/>
        </w:rPr>
        <w:t xml:space="preserve"> </w:t>
      </w:r>
      <w:r>
        <w:t>critical</w:t>
      </w:r>
      <w:r>
        <w:rPr>
          <w:spacing w:val="-15"/>
        </w:rPr>
        <w:t xml:space="preserve"> </w:t>
      </w:r>
      <w:r>
        <w:t>mass</w:t>
      </w:r>
      <w:r>
        <w:rPr>
          <w:spacing w:val="-11"/>
        </w:rPr>
        <w:t xml:space="preserve"> </w:t>
      </w:r>
      <w:r>
        <w:t>of</w:t>
      </w:r>
      <w:r>
        <w:rPr>
          <w:spacing w:val="-11"/>
        </w:rPr>
        <w:t xml:space="preserve"> </w:t>
      </w:r>
      <w:r>
        <w:t>employees</w:t>
      </w:r>
      <w:r>
        <w:rPr>
          <w:spacing w:val="-11"/>
        </w:rPr>
        <w:t xml:space="preserve"> </w:t>
      </w:r>
      <w:r>
        <w:t>and activity to ensure continued rigour o</w:t>
      </w:r>
      <w:r>
        <w:t>f services and delivery. We also note that the recent staff turnovers and redundancies at NPS may have resulted in a loss of corporate knowledge. It is also recognised that the pharmaceutical and device industry plays a fundamental role in the Australian h</w:t>
      </w:r>
      <w:r>
        <w:t>ealthcare system as elucidated in the National</w:t>
      </w:r>
      <w:r>
        <w:rPr>
          <w:spacing w:val="-16"/>
        </w:rPr>
        <w:t xml:space="preserve"> </w:t>
      </w:r>
      <w:r>
        <w:t>Medicines</w:t>
      </w:r>
      <w:r>
        <w:rPr>
          <w:spacing w:val="-12"/>
        </w:rPr>
        <w:t xml:space="preserve"> </w:t>
      </w:r>
      <w:r>
        <w:t>Policy.</w:t>
      </w:r>
      <w:r>
        <w:rPr>
          <w:spacing w:val="-15"/>
        </w:rPr>
        <w:t xml:space="preserve"> </w:t>
      </w:r>
      <w:r>
        <w:t>However,</w:t>
      </w:r>
      <w:r>
        <w:rPr>
          <w:spacing w:val="-14"/>
        </w:rPr>
        <w:t xml:space="preserve"> </w:t>
      </w:r>
      <w:r>
        <w:t>the</w:t>
      </w:r>
      <w:r>
        <w:rPr>
          <w:spacing w:val="-13"/>
        </w:rPr>
        <w:t xml:space="preserve"> </w:t>
      </w:r>
      <w:r>
        <w:t>VentureWise</w:t>
      </w:r>
      <w:r>
        <w:rPr>
          <w:spacing w:val="-16"/>
        </w:rPr>
        <w:t xml:space="preserve"> </w:t>
      </w:r>
      <w:r>
        <w:t>program</w:t>
      </w:r>
      <w:r>
        <w:rPr>
          <w:spacing w:val="-14"/>
        </w:rPr>
        <w:t xml:space="preserve"> </w:t>
      </w:r>
      <w:r>
        <w:t>casts doubt on the independent integrity of NPS programs. Such perceptions can arise (rightly or wrongly) when a useful NPS program that educated healthcare professionals about the tactics employed by the pharmaceutical industry to promote their medicines,</w:t>
      </w:r>
      <w:r>
        <w:t xml:space="preserve"> ‘Evidence vs Hype’, appears to be no longer available on the NPS website or via workshops. Issues regarding independence and transparency have also been made </w:t>
      </w:r>
      <w:proofErr w:type="gramStart"/>
      <w:r>
        <w:t>with regard to</w:t>
      </w:r>
      <w:proofErr w:type="gramEnd"/>
      <w:r>
        <w:t xml:space="preserve"> the MedicineInsight program (17).</w:t>
      </w:r>
    </w:p>
    <w:p w14:paraId="2E68DDF9" w14:textId="77777777" w:rsidR="00A808D5" w:rsidRDefault="00A808D5">
      <w:pPr>
        <w:pStyle w:val="BodyText"/>
        <w:spacing w:before="10"/>
        <w:rPr>
          <w:sz w:val="19"/>
        </w:rPr>
      </w:pPr>
    </w:p>
    <w:p w14:paraId="081857CD" w14:textId="77777777" w:rsidR="00A808D5" w:rsidRDefault="00EC4B23">
      <w:pPr>
        <w:pStyle w:val="BodyText"/>
        <w:ind w:left="1220" w:right="1333"/>
        <w:jc w:val="both"/>
      </w:pPr>
      <w:bookmarkStart w:id="931" w:name="The_submission_from_the_Australian_Presc"/>
      <w:bookmarkEnd w:id="931"/>
      <w:r>
        <w:t>The submission from the Australian Prescriber E</w:t>
      </w:r>
      <w:r>
        <w:t>ditorial Executive Committee also highlighted the potential impact of NPS MedicineWise commercial arm, VentureWise, on Australian Prescriber’s membership of the International Society of Drug Bulletins (ISDB) of which Australian Prescriber is a founding mem</w:t>
      </w:r>
      <w:r>
        <w:t>ber.</w:t>
      </w:r>
      <w:r>
        <w:rPr>
          <w:spacing w:val="40"/>
        </w:rPr>
        <w:t xml:space="preserve"> </w:t>
      </w:r>
      <w:r>
        <w:t>From 2019, ISDB members will be prohibited from accepting directly or indirectly funds from the pharmaceutical industry because of potential conflicts of interests (24).</w:t>
      </w:r>
    </w:p>
    <w:p w14:paraId="28ED0BBF" w14:textId="77777777" w:rsidR="00A808D5" w:rsidRDefault="00A808D5">
      <w:pPr>
        <w:pStyle w:val="BodyText"/>
        <w:spacing w:before="3"/>
        <w:rPr>
          <w:sz w:val="23"/>
        </w:rPr>
      </w:pPr>
    </w:p>
    <w:p w14:paraId="28E861AD" w14:textId="77777777" w:rsidR="00A808D5" w:rsidRDefault="00EC4B23">
      <w:pPr>
        <w:pStyle w:val="BodyText"/>
        <w:ind w:left="1219" w:right="1332"/>
        <w:jc w:val="both"/>
      </w:pPr>
      <w:r>
        <w:t xml:space="preserve">The Victorian and Tasmanian PHN Alliance questioned whether the commercial interests of VentureWise were consistent with the QUME Grant program and NPS MedicineWise, </w:t>
      </w:r>
      <w:proofErr w:type="gramStart"/>
      <w:r>
        <w:t>and also</w:t>
      </w:r>
      <w:proofErr w:type="gramEnd"/>
      <w:r>
        <w:t xml:space="preserve"> noted that there was a risk</w:t>
      </w:r>
      <w:r>
        <w:rPr>
          <w:spacing w:val="-17"/>
        </w:rPr>
        <w:t xml:space="preserve"> </w:t>
      </w:r>
      <w:r>
        <w:t>of</w:t>
      </w:r>
      <w:r>
        <w:rPr>
          <w:spacing w:val="-17"/>
        </w:rPr>
        <w:t xml:space="preserve"> </w:t>
      </w:r>
      <w:r>
        <w:t>it</w:t>
      </w:r>
      <w:r>
        <w:rPr>
          <w:spacing w:val="-16"/>
        </w:rPr>
        <w:t xml:space="preserve"> </w:t>
      </w:r>
      <w:r>
        <w:t>being</w:t>
      </w:r>
      <w:r>
        <w:rPr>
          <w:spacing w:val="-17"/>
        </w:rPr>
        <w:t xml:space="preserve"> </w:t>
      </w:r>
      <w:r>
        <w:t>perceived</w:t>
      </w:r>
      <w:r>
        <w:rPr>
          <w:spacing w:val="-17"/>
        </w:rPr>
        <w:t xml:space="preserve"> </w:t>
      </w:r>
      <w:r>
        <w:t>as</w:t>
      </w:r>
      <w:r>
        <w:rPr>
          <w:spacing w:val="-17"/>
        </w:rPr>
        <w:t xml:space="preserve"> </w:t>
      </w:r>
      <w:r>
        <w:t>being</w:t>
      </w:r>
      <w:r>
        <w:rPr>
          <w:spacing w:val="-16"/>
        </w:rPr>
        <w:t xml:space="preserve"> </w:t>
      </w:r>
      <w:r>
        <w:t>at</w:t>
      </w:r>
      <w:r>
        <w:rPr>
          <w:spacing w:val="-17"/>
        </w:rPr>
        <w:t xml:space="preserve"> </w:t>
      </w:r>
      <w:r>
        <w:t>odds</w:t>
      </w:r>
      <w:r>
        <w:rPr>
          <w:spacing w:val="-17"/>
        </w:rPr>
        <w:t xml:space="preserve"> </w:t>
      </w:r>
      <w:r>
        <w:t>with</w:t>
      </w:r>
      <w:r>
        <w:rPr>
          <w:spacing w:val="-16"/>
        </w:rPr>
        <w:t xml:space="preserve"> </w:t>
      </w:r>
      <w:r>
        <w:t>data</w:t>
      </w:r>
      <w:r>
        <w:rPr>
          <w:spacing w:val="-17"/>
        </w:rPr>
        <w:t xml:space="preserve"> </w:t>
      </w:r>
      <w:r>
        <w:t>use</w:t>
      </w:r>
      <w:r>
        <w:rPr>
          <w:spacing w:val="-17"/>
        </w:rPr>
        <w:t xml:space="preserve"> </w:t>
      </w:r>
      <w:r>
        <w:t>in</w:t>
      </w:r>
      <w:r>
        <w:rPr>
          <w:spacing w:val="-16"/>
        </w:rPr>
        <w:t xml:space="preserve"> </w:t>
      </w:r>
      <w:r>
        <w:t>the</w:t>
      </w:r>
      <w:r>
        <w:rPr>
          <w:spacing w:val="-17"/>
        </w:rPr>
        <w:t xml:space="preserve"> </w:t>
      </w:r>
      <w:r>
        <w:t>public</w:t>
      </w:r>
      <w:r>
        <w:rPr>
          <w:spacing w:val="-17"/>
        </w:rPr>
        <w:t xml:space="preserve"> </w:t>
      </w:r>
      <w:r>
        <w:t xml:space="preserve">interest </w:t>
      </w:r>
      <w:r>
        <w:rPr>
          <w:spacing w:val="-4"/>
        </w:rPr>
        <w:t>(4).</w:t>
      </w:r>
    </w:p>
    <w:p w14:paraId="75F7E1AB" w14:textId="77777777" w:rsidR="00A808D5" w:rsidRDefault="00A808D5">
      <w:pPr>
        <w:pStyle w:val="BodyText"/>
        <w:spacing w:before="4"/>
        <w:rPr>
          <w:sz w:val="23"/>
        </w:rPr>
      </w:pPr>
    </w:p>
    <w:p w14:paraId="41994353" w14:textId="77777777" w:rsidR="00A808D5" w:rsidRDefault="00EC4B23">
      <w:pPr>
        <w:pStyle w:val="BodyText"/>
        <w:spacing w:before="1"/>
        <w:ind w:left="1219" w:right="1335"/>
        <w:jc w:val="both"/>
      </w:pPr>
      <w:bookmarkStart w:id="932" w:name="Submissions_from_some_previous_Board_mem"/>
      <w:bookmarkEnd w:id="932"/>
      <w:r>
        <w:t>Submissions from some previous Board members and Medicine Australia strongly supported the VentureWise model (25) (26) (27).</w:t>
      </w:r>
    </w:p>
    <w:p w14:paraId="2FB897B4" w14:textId="77777777" w:rsidR="00A808D5" w:rsidRDefault="00A808D5">
      <w:pPr>
        <w:jc w:val="both"/>
        <w:sectPr w:rsidR="00A808D5">
          <w:pgSz w:w="11910" w:h="16840"/>
          <w:pgMar w:top="1660" w:right="460" w:bottom="1000" w:left="580" w:header="709" w:footer="808" w:gutter="0"/>
          <w:cols w:space="720"/>
        </w:sectPr>
      </w:pPr>
    </w:p>
    <w:p w14:paraId="57A091FB" w14:textId="77777777" w:rsidR="00A808D5" w:rsidRDefault="00A808D5">
      <w:pPr>
        <w:pStyle w:val="BodyText"/>
        <w:spacing w:before="8"/>
        <w:rPr>
          <w:sz w:val="8"/>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02F1F76C" w14:textId="77777777">
        <w:trPr>
          <w:trHeight w:val="307"/>
        </w:trPr>
        <w:tc>
          <w:tcPr>
            <w:tcW w:w="8206" w:type="dxa"/>
            <w:tcBorders>
              <w:bottom w:val="nil"/>
            </w:tcBorders>
            <w:shd w:val="clear" w:color="auto" w:fill="D9D9D9"/>
          </w:tcPr>
          <w:p w14:paraId="460D2FDC" w14:textId="77777777" w:rsidR="00A808D5" w:rsidRDefault="00EC4B23">
            <w:pPr>
              <w:pStyle w:val="TableParagraph"/>
              <w:tabs>
                <w:tab w:val="left" w:pos="2648"/>
                <w:tab w:val="left" w:pos="3540"/>
                <w:tab w:val="left" w:pos="5474"/>
                <w:tab w:val="left" w:pos="6594"/>
                <w:tab w:val="left" w:pos="7715"/>
              </w:tabs>
              <w:spacing w:before="19" w:line="268" w:lineRule="exact"/>
              <w:ind w:left="128"/>
              <w:rPr>
                <w:sz w:val="24"/>
              </w:rPr>
            </w:pPr>
            <w:r>
              <w:rPr>
                <w:spacing w:val="-2"/>
                <w:sz w:val="24"/>
              </w:rPr>
              <w:t>Recommendation.</w:t>
            </w:r>
            <w:r>
              <w:rPr>
                <w:sz w:val="24"/>
              </w:rPr>
              <w:tab/>
            </w:r>
            <w:r>
              <w:rPr>
                <w:spacing w:val="-5"/>
                <w:sz w:val="24"/>
              </w:rPr>
              <w:t>NPS</w:t>
            </w:r>
            <w:r>
              <w:rPr>
                <w:sz w:val="24"/>
              </w:rPr>
              <w:tab/>
            </w:r>
            <w:r>
              <w:rPr>
                <w:spacing w:val="-2"/>
                <w:sz w:val="24"/>
              </w:rPr>
              <w:t>MedicineWise</w:t>
            </w:r>
            <w:r>
              <w:rPr>
                <w:sz w:val="24"/>
              </w:rPr>
              <w:tab/>
            </w:r>
            <w:r>
              <w:rPr>
                <w:spacing w:val="-2"/>
                <w:sz w:val="24"/>
              </w:rPr>
              <w:t>should</w:t>
            </w:r>
            <w:r>
              <w:rPr>
                <w:sz w:val="24"/>
              </w:rPr>
              <w:tab/>
            </w:r>
            <w:r>
              <w:rPr>
                <w:spacing w:val="-2"/>
                <w:sz w:val="24"/>
              </w:rPr>
              <w:t>review</w:t>
            </w:r>
            <w:r>
              <w:rPr>
                <w:sz w:val="24"/>
              </w:rPr>
              <w:tab/>
            </w:r>
            <w:r>
              <w:rPr>
                <w:spacing w:val="-5"/>
                <w:sz w:val="24"/>
              </w:rPr>
              <w:t>the</w:t>
            </w:r>
          </w:p>
        </w:tc>
      </w:tr>
      <w:tr w:rsidR="00A808D5" w14:paraId="7A9F1FC1" w14:textId="77777777">
        <w:trPr>
          <w:trHeight w:val="288"/>
        </w:trPr>
        <w:tc>
          <w:tcPr>
            <w:tcW w:w="8206" w:type="dxa"/>
            <w:tcBorders>
              <w:top w:val="nil"/>
              <w:bottom w:val="nil"/>
            </w:tcBorders>
            <w:shd w:val="clear" w:color="auto" w:fill="D9D9D9"/>
          </w:tcPr>
          <w:p w14:paraId="17AD9E50" w14:textId="77777777" w:rsidR="00A808D5" w:rsidRDefault="00EC4B23">
            <w:pPr>
              <w:pStyle w:val="TableParagraph"/>
              <w:spacing w:line="268" w:lineRule="exact"/>
              <w:ind w:left="128"/>
              <w:rPr>
                <w:sz w:val="24"/>
              </w:rPr>
            </w:pPr>
            <w:bookmarkStart w:id="933" w:name="reputational_risks_arising_from_its_Vent"/>
            <w:bookmarkStart w:id="934" w:name="necessity_to_maintain_both_the_perceptio"/>
            <w:bookmarkEnd w:id="933"/>
            <w:bookmarkEnd w:id="934"/>
            <w:r>
              <w:rPr>
                <w:sz w:val="24"/>
              </w:rPr>
              <w:t>reputational risks</w:t>
            </w:r>
            <w:r>
              <w:rPr>
                <w:spacing w:val="-3"/>
                <w:sz w:val="24"/>
              </w:rPr>
              <w:t xml:space="preserve"> </w:t>
            </w:r>
            <w:r>
              <w:rPr>
                <w:sz w:val="24"/>
              </w:rPr>
              <w:t>arising from</w:t>
            </w:r>
            <w:r>
              <w:rPr>
                <w:sz w:val="24"/>
              </w:rPr>
              <w:t xml:space="preserve"> its</w:t>
            </w:r>
            <w:r>
              <w:rPr>
                <w:spacing w:val="-3"/>
                <w:sz w:val="24"/>
              </w:rPr>
              <w:t xml:space="preserve"> </w:t>
            </w:r>
            <w:r>
              <w:rPr>
                <w:sz w:val="24"/>
              </w:rPr>
              <w:t>VentureWise activities in</w:t>
            </w:r>
            <w:r>
              <w:rPr>
                <w:spacing w:val="-2"/>
                <w:sz w:val="24"/>
              </w:rPr>
              <w:t xml:space="preserve"> </w:t>
            </w:r>
            <w:r>
              <w:rPr>
                <w:sz w:val="24"/>
              </w:rPr>
              <w:t xml:space="preserve">view of </w:t>
            </w:r>
            <w:r>
              <w:rPr>
                <w:spacing w:val="-5"/>
                <w:sz w:val="24"/>
              </w:rPr>
              <w:t>the</w:t>
            </w:r>
          </w:p>
        </w:tc>
      </w:tr>
      <w:tr w:rsidR="00A808D5" w14:paraId="129E7A14" w14:textId="77777777">
        <w:trPr>
          <w:trHeight w:val="289"/>
        </w:trPr>
        <w:tc>
          <w:tcPr>
            <w:tcW w:w="8206" w:type="dxa"/>
            <w:tcBorders>
              <w:top w:val="nil"/>
              <w:bottom w:val="nil"/>
            </w:tcBorders>
            <w:shd w:val="clear" w:color="auto" w:fill="D9D9D9"/>
          </w:tcPr>
          <w:p w14:paraId="459224E7" w14:textId="77777777" w:rsidR="00A808D5" w:rsidRDefault="00EC4B23">
            <w:pPr>
              <w:pStyle w:val="TableParagraph"/>
              <w:spacing w:line="269" w:lineRule="exact"/>
              <w:ind w:left="128"/>
              <w:rPr>
                <w:sz w:val="24"/>
              </w:rPr>
            </w:pPr>
            <w:r>
              <w:rPr>
                <w:sz w:val="24"/>
              </w:rPr>
              <w:t>necessity</w:t>
            </w:r>
            <w:r>
              <w:rPr>
                <w:spacing w:val="-10"/>
                <w:sz w:val="24"/>
              </w:rPr>
              <w:t xml:space="preserve"> </w:t>
            </w:r>
            <w:r>
              <w:rPr>
                <w:sz w:val="24"/>
              </w:rPr>
              <w:t>to</w:t>
            </w:r>
            <w:r>
              <w:rPr>
                <w:spacing w:val="-9"/>
                <w:sz w:val="24"/>
              </w:rPr>
              <w:t xml:space="preserve"> </w:t>
            </w:r>
            <w:r>
              <w:rPr>
                <w:sz w:val="24"/>
              </w:rPr>
              <w:t>maintain</w:t>
            </w:r>
            <w:r>
              <w:rPr>
                <w:spacing w:val="-12"/>
                <w:sz w:val="24"/>
              </w:rPr>
              <w:t xml:space="preserve"> </w:t>
            </w:r>
            <w:r>
              <w:rPr>
                <w:sz w:val="24"/>
              </w:rPr>
              <w:t>both</w:t>
            </w:r>
            <w:r>
              <w:rPr>
                <w:spacing w:val="-9"/>
                <w:sz w:val="24"/>
              </w:rPr>
              <w:t xml:space="preserve"> </w:t>
            </w:r>
            <w:r>
              <w:rPr>
                <w:sz w:val="24"/>
              </w:rPr>
              <w:t>the</w:t>
            </w:r>
            <w:r>
              <w:rPr>
                <w:spacing w:val="-10"/>
                <w:sz w:val="24"/>
              </w:rPr>
              <w:t xml:space="preserve"> </w:t>
            </w:r>
            <w:r>
              <w:rPr>
                <w:sz w:val="24"/>
              </w:rPr>
              <w:t>perception</w:t>
            </w:r>
            <w:r>
              <w:rPr>
                <w:spacing w:val="-9"/>
                <w:sz w:val="24"/>
              </w:rPr>
              <w:t xml:space="preserve"> </w:t>
            </w:r>
            <w:r>
              <w:rPr>
                <w:sz w:val="24"/>
              </w:rPr>
              <w:t>and</w:t>
            </w:r>
            <w:r>
              <w:rPr>
                <w:spacing w:val="-9"/>
                <w:sz w:val="24"/>
              </w:rPr>
              <w:t xml:space="preserve"> </w:t>
            </w:r>
            <w:r>
              <w:rPr>
                <w:sz w:val="24"/>
              </w:rPr>
              <w:t>reality</w:t>
            </w:r>
            <w:r>
              <w:rPr>
                <w:spacing w:val="-9"/>
                <w:sz w:val="24"/>
              </w:rPr>
              <w:t xml:space="preserve"> </w:t>
            </w:r>
            <w:r>
              <w:rPr>
                <w:sz w:val="24"/>
              </w:rPr>
              <w:t>of</w:t>
            </w:r>
            <w:r>
              <w:rPr>
                <w:spacing w:val="-12"/>
                <w:sz w:val="24"/>
              </w:rPr>
              <w:t xml:space="preserve"> </w:t>
            </w:r>
            <w:r>
              <w:rPr>
                <w:sz w:val="24"/>
              </w:rPr>
              <w:t>independence</w:t>
            </w:r>
            <w:r>
              <w:rPr>
                <w:spacing w:val="-9"/>
                <w:sz w:val="24"/>
              </w:rPr>
              <w:t xml:space="preserve"> </w:t>
            </w:r>
            <w:r>
              <w:rPr>
                <w:spacing w:val="-5"/>
                <w:sz w:val="24"/>
              </w:rPr>
              <w:t>in</w:t>
            </w:r>
          </w:p>
        </w:tc>
      </w:tr>
      <w:tr w:rsidR="00A808D5" w14:paraId="6852E3FF" w14:textId="77777777">
        <w:trPr>
          <w:trHeight w:val="289"/>
        </w:trPr>
        <w:tc>
          <w:tcPr>
            <w:tcW w:w="8206" w:type="dxa"/>
            <w:tcBorders>
              <w:top w:val="nil"/>
              <w:bottom w:val="nil"/>
            </w:tcBorders>
            <w:shd w:val="clear" w:color="auto" w:fill="D9D9D9"/>
          </w:tcPr>
          <w:p w14:paraId="64BE01AB" w14:textId="77777777" w:rsidR="00A808D5" w:rsidRDefault="00EC4B23">
            <w:pPr>
              <w:pStyle w:val="TableParagraph"/>
              <w:tabs>
                <w:tab w:val="left" w:pos="2856"/>
              </w:tabs>
              <w:spacing w:before="1" w:line="268" w:lineRule="exact"/>
              <w:ind w:left="128"/>
              <w:rPr>
                <w:sz w:val="24"/>
              </w:rPr>
            </w:pPr>
            <w:bookmarkStart w:id="935" w:name="the_QUM_ecosystem._Such_a_review_should_"/>
            <w:bookmarkStart w:id="936" w:name="continuance_of_its_current_relationship_"/>
            <w:bookmarkEnd w:id="935"/>
            <w:bookmarkEnd w:id="936"/>
            <w:r>
              <w:rPr>
                <w:sz w:val="24"/>
              </w:rPr>
              <w:t>the</w:t>
            </w:r>
            <w:r>
              <w:rPr>
                <w:spacing w:val="74"/>
                <w:sz w:val="24"/>
              </w:rPr>
              <w:t xml:space="preserve"> </w:t>
            </w:r>
            <w:r>
              <w:rPr>
                <w:sz w:val="24"/>
              </w:rPr>
              <w:t>QUM</w:t>
            </w:r>
            <w:r>
              <w:rPr>
                <w:spacing w:val="74"/>
                <w:sz w:val="24"/>
              </w:rPr>
              <w:t xml:space="preserve"> </w:t>
            </w:r>
            <w:r>
              <w:rPr>
                <w:spacing w:val="-2"/>
                <w:sz w:val="24"/>
              </w:rPr>
              <w:t>ecosystem.</w:t>
            </w:r>
            <w:r>
              <w:rPr>
                <w:sz w:val="24"/>
              </w:rPr>
              <w:tab/>
              <w:t>Such</w:t>
            </w:r>
            <w:r>
              <w:rPr>
                <w:spacing w:val="73"/>
                <w:sz w:val="24"/>
              </w:rPr>
              <w:t xml:space="preserve"> </w:t>
            </w:r>
            <w:r>
              <w:rPr>
                <w:sz w:val="24"/>
              </w:rPr>
              <w:t>a</w:t>
            </w:r>
            <w:r>
              <w:rPr>
                <w:spacing w:val="76"/>
                <w:sz w:val="24"/>
              </w:rPr>
              <w:t xml:space="preserve"> </w:t>
            </w:r>
            <w:r>
              <w:rPr>
                <w:sz w:val="24"/>
              </w:rPr>
              <w:t>review</w:t>
            </w:r>
            <w:r>
              <w:rPr>
                <w:spacing w:val="74"/>
                <w:sz w:val="24"/>
              </w:rPr>
              <w:t xml:space="preserve"> </w:t>
            </w:r>
            <w:r>
              <w:rPr>
                <w:sz w:val="24"/>
              </w:rPr>
              <w:t>should</w:t>
            </w:r>
            <w:r>
              <w:rPr>
                <w:spacing w:val="71"/>
                <w:sz w:val="24"/>
              </w:rPr>
              <w:t xml:space="preserve"> </w:t>
            </w:r>
            <w:r>
              <w:rPr>
                <w:sz w:val="24"/>
              </w:rPr>
              <w:t>consider</w:t>
            </w:r>
            <w:r>
              <w:rPr>
                <w:spacing w:val="75"/>
                <w:sz w:val="24"/>
              </w:rPr>
              <w:t xml:space="preserve"> </w:t>
            </w:r>
            <w:r>
              <w:rPr>
                <w:sz w:val="24"/>
              </w:rPr>
              <w:t>whether</w:t>
            </w:r>
            <w:r>
              <w:rPr>
                <w:spacing w:val="74"/>
                <w:sz w:val="24"/>
              </w:rPr>
              <w:t xml:space="preserve"> </w:t>
            </w:r>
            <w:r>
              <w:rPr>
                <w:spacing w:val="-5"/>
                <w:sz w:val="24"/>
              </w:rPr>
              <w:t>the</w:t>
            </w:r>
          </w:p>
        </w:tc>
      </w:tr>
      <w:tr w:rsidR="00A808D5" w14:paraId="0AF8EB00" w14:textId="77777777">
        <w:trPr>
          <w:trHeight w:val="288"/>
        </w:trPr>
        <w:tc>
          <w:tcPr>
            <w:tcW w:w="8206" w:type="dxa"/>
            <w:tcBorders>
              <w:top w:val="nil"/>
              <w:bottom w:val="nil"/>
            </w:tcBorders>
            <w:shd w:val="clear" w:color="auto" w:fill="D9D9D9"/>
          </w:tcPr>
          <w:p w14:paraId="4F019689" w14:textId="77777777" w:rsidR="00A808D5" w:rsidRDefault="00EC4B23">
            <w:pPr>
              <w:pStyle w:val="TableParagraph"/>
              <w:spacing w:line="268" w:lineRule="exact"/>
              <w:ind w:left="128"/>
              <w:rPr>
                <w:sz w:val="24"/>
              </w:rPr>
            </w:pPr>
            <w:r>
              <w:rPr>
                <w:sz w:val="24"/>
              </w:rPr>
              <w:t>continuance</w:t>
            </w:r>
            <w:r>
              <w:rPr>
                <w:spacing w:val="10"/>
                <w:sz w:val="24"/>
              </w:rPr>
              <w:t xml:space="preserve"> </w:t>
            </w:r>
            <w:r>
              <w:rPr>
                <w:sz w:val="24"/>
              </w:rPr>
              <w:t>of</w:t>
            </w:r>
            <w:r>
              <w:rPr>
                <w:spacing w:val="10"/>
                <w:sz w:val="24"/>
              </w:rPr>
              <w:t xml:space="preserve"> </w:t>
            </w:r>
            <w:r>
              <w:rPr>
                <w:sz w:val="24"/>
              </w:rPr>
              <w:t>its</w:t>
            </w:r>
            <w:r>
              <w:rPr>
                <w:spacing w:val="7"/>
                <w:sz w:val="24"/>
              </w:rPr>
              <w:t xml:space="preserve"> </w:t>
            </w:r>
            <w:r>
              <w:rPr>
                <w:sz w:val="24"/>
              </w:rPr>
              <w:t>current</w:t>
            </w:r>
            <w:r>
              <w:rPr>
                <w:spacing w:val="10"/>
                <w:sz w:val="24"/>
              </w:rPr>
              <w:t xml:space="preserve"> </w:t>
            </w:r>
            <w:r>
              <w:rPr>
                <w:sz w:val="24"/>
              </w:rPr>
              <w:t>relationship</w:t>
            </w:r>
            <w:r>
              <w:rPr>
                <w:spacing w:val="7"/>
                <w:sz w:val="24"/>
              </w:rPr>
              <w:t xml:space="preserve"> </w:t>
            </w:r>
            <w:r>
              <w:rPr>
                <w:sz w:val="24"/>
              </w:rPr>
              <w:t>with</w:t>
            </w:r>
            <w:r>
              <w:rPr>
                <w:spacing w:val="10"/>
                <w:sz w:val="24"/>
              </w:rPr>
              <w:t xml:space="preserve"> </w:t>
            </w:r>
            <w:r>
              <w:rPr>
                <w:sz w:val="24"/>
              </w:rPr>
              <w:t>VentureWise</w:t>
            </w:r>
            <w:r>
              <w:rPr>
                <w:spacing w:val="10"/>
                <w:sz w:val="24"/>
              </w:rPr>
              <w:t xml:space="preserve"> </w:t>
            </w:r>
            <w:r>
              <w:rPr>
                <w:sz w:val="24"/>
              </w:rPr>
              <w:t>is</w:t>
            </w:r>
            <w:r>
              <w:rPr>
                <w:spacing w:val="8"/>
                <w:sz w:val="24"/>
              </w:rPr>
              <w:t xml:space="preserve"> </w:t>
            </w:r>
            <w:r>
              <w:rPr>
                <w:sz w:val="24"/>
              </w:rPr>
              <w:t>in</w:t>
            </w:r>
            <w:r>
              <w:rPr>
                <w:spacing w:val="8"/>
                <w:sz w:val="24"/>
              </w:rPr>
              <w:t xml:space="preserve"> </w:t>
            </w:r>
            <w:r>
              <w:rPr>
                <w:sz w:val="24"/>
              </w:rPr>
              <w:t>the</w:t>
            </w:r>
            <w:r>
              <w:rPr>
                <w:spacing w:val="11"/>
                <w:sz w:val="24"/>
              </w:rPr>
              <w:t xml:space="preserve"> </w:t>
            </w:r>
            <w:r>
              <w:rPr>
                <w:spacing w:val="-4"/>
                <w:sz w:val="24"/>
              </w:rPr>
              <w:t>best</w:t>
            </w:r>
          </w:p>
        </w:tc>
      </w:tr>
      <w:tr w:rsidR="00A808D5" w14:paraId="0B8529BE" w14:textId="77777777">
        <w:trPr>
          <w:trHeight w:val="288"/>
        </w:trPr>
        <w:tc>
          <w:tcPr>
            <w:tcW w:w="8206" w:type="dxa"/>
            <w:tcBorders>
              <w:top w:val="nil"/>
              <w:bottom w:val="nil"/>
            </w:tcBorders>
            <w:shd w:val="clear" w:color="auto" w:fill="D9D9D9"/>
          </w:tcPr>
          <w:p w14:paraId="0A5C21B1" w14:textId="77777777" w:rsidR="00A808D5" w:rsidRDefault="00EC4B23">
            <w:pPr>
              <w:pStyle w:val="TableParagraph"/>
              <w:spacing w:line="268" w:lineRule="exact"/>
              <w:ind w:left="128"/>
              <w:rPr>
                <w:sz w:val="24"/>
              </w:rPr>
            </w:pPr>
            <w:bookmarkStart w:id="937" w:name="interest_of_the_company_in_view_of_the_n"/>
            <w:bookmarkStart w:id="938" w:name="relationship_as_expressed_to_the_Review_"/>
            <w:bookmarkEnd w:id="937"/>
            <w:bookmarkEnd w:id="938"/>
            <w:r>
              <w:rPr>
                <w:sz w:val="24"/>
              </w:rPr>
              <w:t>interest</w:t>
            </w:r>
            <w:r>
              <w:rPr>
                <w:spacing w:val="72"/>
                <w:sz w:val="24"/>
              </w:rPr>
              <w:t xml:space="preserve"> </w:t>
            </w:r>
            <w:r>
              <w:rPr>
                <w:sz w:val="24"/>
              </w:rPr>
              <w:t>of</w:t>
            </w:r>
            <w:r>
              <w:rPr>
                <w:spacing w:val="75"/>
                <w:sz w:val="24"/>
              </w:rPr>
              <w:t xml:space="preserve"> </w:t>
            </w:r>
            <w:r>
              <w:rPr>
                <w:sz w:val="24"/>
              </w:rPr>
              <w:t>the</w:t>
            </w:r>
            <w:r>
              <w:rPr>
                <w:spacing w:val="75"/>
                <w:sz w:val="24"/>
              </w:rPr>
              <w:t xml:space="preserve"> </w:t>
            </w:r>
            <w:r>
              <w:rPr>
                <w:sz w:val="24"/>
              </w:rPr>
              <w:t>company</w:t>
            </w:r>
            <w:r>
              <w:rPr>
                <w:spacing w:val="73"/>
                <w:sz w:val="24"/>
              </w:rPr>
              <w:t xml:space="preserve"> </w:t>
            </w:r>
            <w:r>
              <w:rPr>
                <w:sz w:val="24"/>
              </w:rPr>
              <w:t>in</w:t>
            </w:r>
            <w:r>
              <w:rPr>
                <w:spacing w:val="75"/>
                <w:sz w:val="24"/>
              </w:rPr>
              <w:t xml:space="preserve"> </w:t>
            </w:r>
            <w:r>
              <w:rPr>
                <w:sz w:val="24"/>
              </w:rPr>
              <w:t>view</w:t>
            </w:r>
            <w:r>
              <w:rPr>
                <w:spacing w:val="72"/>
                <w:sz w:val="24"/>
              </w:rPr>
              <w:t xml:space="preserve"> </w:t>
            </w:r>
            <w:r>
              <w:rPr>
                <w:sz w:val="24"/>
              </w:rPr>
              <w:t>of</w:t>
            </w:r>
            <w:r>
              <w:rPr>
                <w:spacing w:val="75"/>
                <w:sz w:val="24"/>
              </w:rPr>
              <w:t xml:space="preserve"> </w:t>
            </w:r>
            <w:r>
              <w:rPr>
                <w:sz w:val="24"/>
              </w:rPr>
              <w:t>the</w:t>
            </w:r>
            <w:r>
              <w:rPr>
                <w:spacing w:val="70"/>
                <w:sz w:val="24"/>
              </w:rPr>
              <w:t xml:space="preserve"> </w:t>
            </w:r>
            <w:r>
              <w:rPr>
                <w:sz w:val="24"/>
              </w:rPr>
              <w:t>negative</w:t>
            </w:r>
            <w:r>
              <w:rPr>
                <w:spacing w:val="72"/>
                <w:sz w:val="24"/>
              </w:rPr>
              <w:t xml:space="preserve"> </w:t>
            </w:r>
            <w:r>
              <w:rPr>
                <w:sz w:val="24"/>
              </w:rPr>
              <w:t>perception</w:t>
            </w:r>
            <w:r>
              <w:rPr>
                <w:spacing w:val="75"/>
                <w:sz w:val="24"/>
              </w:rPr>
              <w:t xml:space="preserve"> </w:t>
            </w:r>
            <w:r>
              <w:rPr>
                <w:sz w:val="24"/>
              </w:rPr>
              <w:t>of</w:t>
            </w:r>
            <w:r>
              <w:rPr>
                <w:spacing w:val="75"/>
                <w:sz w:val="24"/>
              </w:rPr>
              <w:t xml:space="preserve"> </w:t>
            </w:r>
            <w:r>
              <w:rPr>
                <w:spacing w:val="-5"/>
                <w:sz w:val="24"/>
              </w:rPr>
              <w:t>the</w:t>
            </w:r>
          </w:p>
        </w:tc>
      </w:tr>
      <w:tr w:rsidR="00A808D5" w14:paraId="087A8126" w14:textId="77777777">
        <w:trPr>
          <w:trHeight w:val="288"/>
        </w:trPr>
        <w:tc>
          <w:tcPr>
            <w:tcW w:w="8206" w:type="dxa"/>
            <w:tcBorders>
              <w:top w:val="nil"/>
              <w:bottom w:val="nil"/>
            </w:tcBorders>
            <w:shd w:val="clear" w:color="auto" w:fill="D9D9D9"/>
          </w:tcPr>
          <w:p w14:paraId="0E9F1879" w14:textId="77777777" w:rsidR="00A808D5" w:rsidRDefault="00EC4B23">
            <w:pPr>
              <w:pStyle w:val="TableParagraph"/>
              <w:spacing w:line="268" w:lineRule="exact"/>
              <w:ind w:left="128"/>
              <w:rPr>
                <w:sz w:val="24"/>
              </w:rPr>
            </w:pPr>
            <w:r>
              <w:rPr>
                <w:sz w:val="24"/>
              </w:rPr>
              <w:t>relationship</w:t>
            </w:r>
            <w:r>
              <w:rPr>
                <w:spacing w:val="-6"/>
                <w:sz w:val="24"/>
              </w:rPr>
              <w:t xml:space="preserve"> </w:t>
            </w:r>
            <w:r>
              <w:rPr>
                <w:sz w:val="24"/>
              </w:rPr>
              <w:t>as</w:t>
            </w:r>
            <w:r>
              <w:rPr>
                <w:spacing w:val="1"/>
                <w:sz w:val="24"/>
              </w:rPr>
              <w:t xml:space="preserve"> </w:t>
            </w:r>
            <w:r>
              <w:rPr>
                <w:sz w:val="24"/>
              </w:rPr>
              <w:t>expressed</w:t>
            </w:r>
            <w:r>
              <w:rPr>
                <w:spacing w:val="-3"/>
                <w:sz w:val="24"/>
              </w:rPr>
              <w:t xml:space="preserve"> </w:t>
            </w:r>
            <w:r>
              <w:rPr>
                <w:sz w:val="24"/>
              </w:rPr>
              <w:t>to the</w:t>
            </w:r>
            <w:r>
              <w:rPr>
                <w:spacing w:val="-4"/>
                <w:sz w:val="24"/>
              </w:rPr>
              <w:t xml:space="preserve"> </w:t>
            </w:r>
            <w:r>
              <w:rPr>
                <w:sz w:val="24"/>
              </w:rPr>
              <w:t>Review</w:t>
            </w:r>
            <w:r>
              <w:rPr>
                <w:spacing w:val="-1"/>
                <w:sz w:val="24"/>
              </w:rPr>
              <w:t xml:space="preserve"> </w:t>
            </w:r>
            <w:r>
              <w:rPr>
                <w:sz w:val="24"/>
              </w:rPr>
              <w:t xml:space="preserve">by key </w:t>
            </w:r>
            <w:r>
              <w:rPr>
                <w:spacing w:val="-2"/>
                <w:sz w:val="24"/>
              </w:rPr>
              <w:t>stakeholders.</w:t>
            </w:r>
          </w:p>
        </w:tc>
      </w:tr>
      <w:tr w:rsidR="00A808D5" w14:paraId="042DB5F6" w14:textId="77777777">
        <w:trPr>
          <w:trHeight w:val="290"/>
        </w:trPr>
        <w:tc>
          <w:tcPr>
            <w:tcW w:w="8206" w:type="dxa"/>
            <w:tcBorders>
              <w:top w:val="nil"/>
              <w:bottom w:val="nil"/>
            </w:tcBorders>
            <w:shd w:val="clear" w:color="auto" w:fill="D9D9D9"/>
          </w:tcPr>
          <w:p w14:paraId="5EB94234" w14:textId="77777777" w:rsidR="00A808D5" w:rsidRDefault="00EC4B23">
            <w:pPr>
              <w:pStyle w:val="TableParagraph"/>
              <w:spacing w:line="270" w:lineRule="exact"/>
              <w:ind w:left="128"/>
              <w:rPr>
                <w:sz w:val="24"/>
              </w:rPr>
            </w:pPr>
            <w:bookmarkStart w:id="939" w:name="If_the_relationship_is_to_be_maintained,"/>
            <w:bookmarkEnd w:id="939"/>
            <w:r>
              <w:rPr>
                <w:sz w:val="24"/>
              </w:rPr>
              <w:t>If</w:t>
            </w:r>
            <w:r>
              <w:rPr>
                <w:spacing w:val="3"/>
                <w:sz w:val="24"/>
              </w:rPr>
              <w:t xml:space="preserve"> </w:t>
            </w:r>
            <w:r>
              <w:rPr>
                <w:sz w:val="24"/>
              </w:rPr>
              <w:t>the</w:t>
            </w:r>
            <w:r>
              <w:rPr>
                <w:spacing w:val="3"/>
                <w:sz w:val="24"/>
              </w:rPr>
              <w:t xml:space="preserve"> </w:t>
            </w:r>
            <w:r>
              <w:rPr>
                <w:sz w:val="24"/>
              </w:rPr>
              <w:t>relationship is</w:t>
            </w:r>
            <w:r>
              <w:rPr>
                <w:spacing w:val="3"/>
                <w:sz w:val="24"/>
              </w:rPr>
              <w:t xml:space="preserve"> </w:t>
            </w:r>
            <w:r>
              <w:rPr>
                <w:sz w:val="24"/>
              </w:rPr>
              <w:t>to</w:t>
            </w:r>
            <w:r>
              <w:rPr>
                <w:spacing w:val="3"/>
                <w:sz w:val="24"/>
              </w:rPr>
              <w:t xml:space="preserve"> </w:t>
            </w:r>
            <w:r>
              <w:rPr>
                <w:sz w:val="24"/>
              </w:rPr>
              <w:t>be</w:t>
            </w:r>
            <w:r>
              <w:rPr>
                <w:spacing w:val="4"/>
                <w:sz w:val="24"/>
              </w:rPr>
              <w:t xml:space="preserve"> </w:t>
            </w:r>
            <w:r>
              <w:rPr>
                <w:sz w:val="24"/>
              </w:rPr>
              <w:t>maintained,</w:t>
            </w:r>
            <w:r>
              <w:rPr>
                <w:spacing w:val="3"/>
                <w:sz w:val="24"/>
              </w:rPr>
              <w:t xml:space="preserve"> </w:t>
            </w:r>
            <w:r>
              <w:rPr>
                <w:sz w:val="24"/>
              </w:rPr>
              <w:t>further</w:t>
            </w:r>
            <w:r>
              <w:rPr>
                <w:spacing w:val="3"/>
                <w:sz w:val="24"/>
              </w:rPr>
              <w:t xml:space="preserve"> </w:t>
            </w:r>
            <w:r>
              <w:rPr>
                <w:sz w:val="24"/>
              </w:rPr>
              <w:t>steps</w:t>
            </w:r>
            <w:r>
              <w:rPr>
                <w:spacing w:val="3"/>
                <w:sz w:val="24"/>
              </w:rPr>
              <w:t xml:space="preserve"> </w:t>
            </w:r>
            <w:r>
              <w:rPr>
                <w:sz w:val="24"/>
              </w:rPr>
              <w:t>should</w:t>
            </w:r>
            <w:r>
              <w:rPr>
                <w:spacing w:val="3"/>
                <w:sz w:val="24"/>
              </w:rPr>
              <w:t xml:space="preserve"> </w:t>
            </w:r>
            <w:r>
              <w:rPr>
                <w:sz w:val="24"/>
              </w:rPr>
              <w:t>be</w:t>
            </w:r>
            <w:r>
              <w:rPr>
                <w:spacing w:val="3"/>
                <w:sz w:val="24"/>
              </w:rPr>
              <w:t xml:space="preserve"> </w:t>
            </w:r>
            <w:r>
              <w:rPr>
                <w:sz w:val="24"/>
              </w:rPr>
              <w:t>taken</w:t>
            </w:r>
            <w:r>
              <w:rPr>
                <w:spacing w:val="4"/>
                <w:sz w:val="24"/>
              </w:rPr>
              <w:t xml:space="preserve"> </w:t>
            </w:r>
            <w:r>
              <w:rPr>
                <w:spacing w:val="-5"/>
                <w:sz w:val="24"/>
              </w:rPr>
              <w:t>to</w:t>
            </w:r>
          </w:p>
        </w:tc>
      </w:tr>
      <w:tr w:rsidR="00A808D5" w14:paraId="699F76CD" w14:textId="77777777">
        <w:trPr>
          <w:trHeight w:val="309"/>
        </w:trPr>
        <w:tc>
          <w:tcPr>
            <w:tcW w:w="8206" w:type="dxa"/>
            <w:tcBorders>
              <w:top w:val="nil"/>
            </w:tcBorders>
            <w:shd w:val="clear" w:color="auto" w:fill="D9D9D9"/>
          </w:tcPr>
          <w:p w14:paraId="68AA5583" w14:textId="77777777" w:rsidR="00A808D5" w:rsidRDefault="00EC4B23">
            <w:pPr>
              <w:pStyle w:val="TableParagraph"/>
              <w:spacing w:before="2" w:line="288" w:lineRule="exact"/>
              <w:ind w:left="128"/>
              <w:rPr>
                <w:sz w:val="24"/>
              </w:rPr>
            </w:pPr>
            <w:bookmarkStart w:id="940" w:name="ensure_that_there_is_a_clear_separation_"/>
            <w:bookmarkEnd w:id="940"/>
            <w:r>
              <w:rPr>
                <w:sz w:val="24"/>
              </w:rPr>
              <w:t>ensure</w:t>
            </w:r>
            <w:r>
              <w:rPr>
                <w:spacing w:val="-7"/>
                <w:sz w:val="24"/>
              </w:rPr>
              <w:t xml:space="preserve"> </w:t>
            </w:r>
            <w:r>
              <w:rPr>
                <w:sz w:val="24"/>
              </w:rPr>
              <w:t>that</w:t>
            </w:r>
            <w:r>
              <w:rPr>
                <w:spacing w:val="1"/>
                <w:sz w:val="24"/>
              </w:rPr>
              <w:t xml:space="preserve"> </w:t>
            </w:r>
            <w:r>
              <w:rPr>
                <w:sz w:val="24"/>
              </w:rPr>
              <w:t>there</w:t>
            </w:r>
            <w:r>
              <w:rPr>
                <w:spacing w:val="-3"/>
                <w:sz w:val="24"/>
              </w:rPr>
              <w:t xml:space="preserve"> </w:t>
            </w:r>
            <w:r>
              <w:rPr>
                <w:sz w:val="24"/>
              </w:rPr>
              <w:t>is</w:t>
            </w:r>
            <w:r>
              <w:rPr>
                <w:spacing w:val="-1"/>
                <w:sz w:val="24"/>
              </w:rPr>
              <w:t xml:space="preserve"> </w:t>
            </w:r>
            <w:r>
              <w:rPr>
                <w:sz w:val="24"/>
              </w:rPr>
              <w:t>a</w:t>
            </w:r>
            <w:r>
              <w:rPr>
                <w:spacing w:val="-4"/>
                <w:sz w:val="24"/>
              </w:rPr>
              <w:t xml:space="preserve"> </w:t>
            </w:r>
            <w:r>
              <w:rPr>
                <w:sz w:val="24"/>
              </w:rPr>
              <w:t>clear</w:t>
            </w:r>
            <w:r>
              <w:rPr>
                <w:spacing w:val="-1"/>
                <w:sz w:val="24"/>
              </w:rPr>
              <w:t xml:space="preserve"> </w:t>
            </w:r>
            <w:r>
              <w:rPr>
                <w:sz w:val="24"/>
              </w:rPr>
              <w:t>separation</w:t>
            </w:r>
            <w:r>
              <w:rPr>
                <w:spacing w:val="-5"/>
                <w:sz w:val="24"/>
              </w:rPr>
              <w:t xml:space="preserve"> </w:t>
            </w:r>
            <w:r>
              <w:rPr>
                <w:sz w:val="24"/>
              </w:rPr>
              <w:t>between</w:t>
            </w:r>
            <w:r>
              <w:rPr>
                <w:spacing w:val="-1"/>
                <w:sz w:val="24"/>
              </w:rPr>
              <w:t xml:space="preserve"> </w:t>
            </w:r>
            <w:r>
              <w:rPr>
                <w:sz w:val="24"/>
              </w:rPr>
              <w:t>both</w:t>
            </w:r>
            <w:r>
              <w:rPr>
                <w:spacing w:val="-1"/>
                <w:sz w:val="24"/>
              </w:rPr>
              <w:t xml:space="preserve"> </w:t>
            </w:r>
            <w:r>
              <w:rPr>
                <w:spacing w:val="-2"/>
                <w:sz w:val="24"/>
              </w:rPr>
              <w:t>entities.</w:t>
            </w:r>
          </w:p>
        </w:tc>
      </w:tr>
    </w:tbl>
    <w:p w14:paraId="259D8C1D" w14:textId="77777777" w:rsidR="00A808D5" w:rsidRDefault="00A808D5">
      <w:pPr>
        <w:pStyle w:val="BodyText"/>
        <w:spacing w:before="10"/>
        <w:rPr>
          <w:sz w:val="13"/>
        </w:rPr>
      </w:pPr>
    </w:p>
    <w:p w14:paraId="2814EEC2" w14:textId="77777777" w:rsidR="00A808D5" w:rsidRDefault="00EC4B23">
      <w:pPr>
        <w:pStyle w:val="Heading2"/>
        <w:numPr>
          <w:ilvl w:val="2"/>
          <w:numId w:val="34"/>
        </w:numPr>
        <w:tabs>
          <w:tab w:val="left" w:pos="1941"/>
        </w:tabs>
        <w:spacing w:before="112"/>
      </w:pPr>
      <w:bookmarkStart w:id="941" w:name="_TOC_250022"/>
      <w:r>
        <w:rPr>
          <w:w w:val="105"/>
        </w:rPr>
        <w:t>Transparency</w:t>
      </w:r>
      <w:r>
        <w:rPr>
          <w:spacing w:val="17"/>
          <w:w w:val="105"/>
        </w:rPr>
        <w:t xml:space="preserve"> </w:t>
      </w:r>
      <w:r>
        <w:rPr>
          <w:w w:val="105"/>
        </w:rPr>
        <w:t>and</w:t>
      </w:r>
      <w:r>
        <w:rPr>
          <w:spacing w:val="15"/>
          <w:w w:val="105"/>
        </w:rPr>
        <w:t xml:space="preserve"> </w:t>
      </w:r>
      <w:r>
        <w:rPr>
          <w:w w:val="105"/>
        </w:rPr>
        <w:t>Disclosure</w:t>
      </w:r>
      <w:r>
        <w:rPr>
          <w:spacing w:val="15"/>
          <w:w w:val="105"/>
        </w:rPr>
        <w:t xml:space="preserve"> </w:t>
      </w:r>
      <w:r>
        <w:rPr>
          <w:w w:val="105"/>
        </w:rPr>
        <w:t>of</w:t>
      </w:r>
      <w:r>
        <w:rPr>
          <w:spacing w:val="12"/>
          <w:w w:val="105"/>
        </w:rPr>
        <w:t xml:space="preserve"> </w:t>
      </w:r>
      <w:bookmarkEnd w:id="941"/>
      <w:r>
        <w:rPr>
          <w:spacing w:val="-2"/>
          <w:w w:val="105"/>
        </w:rPr>
        <w:t>Transactions</w:t>
      </w:r>
    </w:p>
    <w:p w14:paraId="4618411F" w14:textId="77777777" w:rsidR="00A808D5" w:rsidRDefault="00EC4B23">
      <w:pPr>
        <w:pStyle w:val="BodyText"/>
        <w:spacing w:before="236"/>
        <w:ind w:left="1220" w:right="1340" w:hanging="1"/>
        <w:jc w:val="both"/>
      </w:pPr>
      <w:bookmarkStart w:id="942" w:name="The_lack_of_transparency_and_level_of_di"/>
      <w:bookmarkEnd w:id="942"/>
      <w:r>
        <w:t>The lack of transparency and level of disclosure regarding inter-company arrangements</w:t>
      </w:r>
      <w:r>
        <w:rPr>
          <w:spacing w:val="-6"/>
        </w:rPr>
        <w:t xml:space="preserve"> </w:t>
      </w:r>
      <w:r>
        <w:t>contained</w:t>
      </w:r>
      <w:r>
        <w:rPr>
          <w:spacing w:val="-6"/>
        </w:rPr>
        <w:t xml:space="preserve"> </w:t>
      </w:r>
      <w:r>
        <w:t>within</w:t>
      </w:r>
      <w:r>
        <w:rPr>
          <w:spacing w:val="-6"/>
        </w:rPr>
        <w:t xml:space="preserve"> </w:t>
      </w:r>
      <w:r>
        <w:t>the</w:t>
      </w:r>
      <w:r>
        <w:rPr>
          <w:spacing w:val="-6"/>
        </w:rPr>
        <w:t xml:space="preserve"> </w:t>
      </w:r>
      <w:r>
        <w:t>Financial</w:t>
      </w:r>
      <w:r>
        <w:rPr>
          <w:spacing w:val="-5"/>
        </w:rPr>
        <w:t xml:space="preserve"> </w:t>
      </w:r>
      <w:r>
        <w:t>Accounts</w:t>
      </w:r>
      <w:r>
        <w:rPr>
          <w:spacing w:val="-6"/>
        </w:rPr>
        <w:t xml:space="preserve"> </w:t>
      </w:r>
      <w:r>
        <w:t>of</w:t>
      </w:r>
      <w:r>
        <w:rPr>
          <w:spacing w:val="-6"/>
        </w:rPr>
        <w:t xml:space="preserve"> </w:t>
      </w:r>
      <w:r>
        <w:t>the</w:t>
      </w:r>
      <w:r>
        <w:rPr>
          <w:spacing w:val="-6"/>
        </w:rPr>
        <w:t xml:space="preserve"> </w:t>
      </w:r>
      <w:r>
        <w:t>Group</w:t>
      </w:r>
      <w:r>
        <w:rPr>
          <w:spacing w:val="-9"/>
        </w:rPr>
        <w:t xml:space="preserve"> </w:t>
      </w:r>
      <w:r>
        <w:t>add</w:t>
      </w:r>
      <w:r>
        <w:rPr>
          <w:spacing w:val="-8"/>
        </w:rPr>
        <w:t xml:space="preserve"> </w:t>
      </w:r>
      <w:r>
        <w:t>to Stakeholders’ questions.</w:t>
      </w:r>
    </w:p>
    <w:p w14:paraId="2B872864" w14:textId="77777777" w:rsidR="00A808D5" w:rsidRDefault="00A808D5">
      <w:pPr>
        <w:pStyle w:val="BodyText"/>
        <w:spacing w:before="3"/>
        <w:rPr>
          <w:sz w:val="23"/>
        </w:rPr>
      </w:pPr>
    </w:p>
    <w:p w14:paraId="7B254DE8" w14:textId="77777777" w:rsidR="00A808D5" w:rsidRDefault="00EC4B23">
      <w:pPr>
        <w:pStyle w:val="BodyText"/>
        <w:ind w:left="1219" w:right="1336"/>
        <w:jc w:val="both"/>
      </w:pPr>
      <w:bookmarkStart w:id="943" w:name="The_documents_received_from_NPS_Medicine"/>
      <w:bookmarkEnd w:id="943"/>
      <w:r>
        <w:t>The documents received</w:t>
      </w:r>
      <w:r>
        <w:rPr>
          <w:spacing w:val="-2"/>
        </w:rPr>
        <w:t xml:space="preserve"> </w:t>
      </w:r>
      <w:r>
        <w:t>from NPS MedicineWise</w:t>
      </w:r>
      <w:r>
        <w:rPr>
          <w:spacing w:val="-2"/>
        </w:rPr>
        <w:t xml:space="preserve"> </w:t>
      </w:r>
      <w:r>
        <w:t>regarding VentureWise’s operations indicate that VentureWise commissions services from NPS MedicineWise</w:t>
      </w:r>
      <w:r>
        <w:rPr>
          <w:spacing w:val="-3"/>
        </w:rPr>
        <w:t xml:space="preserve"> </w:t>
      </w:r>
      <w:r>
        <w:t>which</w:t>
      </w:r>
      <w:r>
        <w:rPr>
          <w:spacing w:val="-2"/>
        </w:rPr>
        <w:t xml:space="preserve"> </w:t>
      </w:r>
      <w:r>
        <w:t>then uses</w:t>
      </w:r>
      <w:r>
        <w:rPr>
          <w:spacing w:val="-3"/>
        </w:rPr>
        <w:t xml:space="preserve"> </w:t>
      </w:r>
      <w:r>
        <w:t>existing NPS MedicineWise</w:t>
      </w:r>
      <w:r>
        <w:rPr>
          <w:spacing w:val="-2"/>
        </w:rPr>
        <w:t xml:space="preserve"> </w:t>
      </w:r>
      <w:r>
        <w:t>staff to provide that service.</w:t>
      </w:r>
      <w:r>
        <w:rPr>
          <w:spacing w:val="40"/>
        </w:rPr>
        <w:t xml:space="preserve"> </w:t>
      </w:r>
      <w:r>
        <w:t>The Management and Operational Agreement between the NPS MedicineWise and VentureWise states in clause 4.1</w:t>
      </w:r>
    </w:p>
    <w:p w14:paraId="612AA55B" w14:textId="77777777" w:rsidR="00A808D5" w:rsidRDefault="00A808D5">
      <w:pPr>
        <w:pStyle w:val="BodyText"/>
        <w:spacing w:before="4"/>
        <w:rPr>
          <w:sz w:val="23"/>
        </w:rPr>
      </w:pPr>
    </w:p>
    <w:p w14:paraId="3C167970" w14:textId="77777777" w:rsidR="00A808D5" w:rsidRDefault="00EC4B23">
      <w:pPr>
        <w:pStyle w:val="ListParagraph"/>
        <w:numPr>
          <w:ilvl w:val="3"/>
          <w:numId w:val="34"/>
        </w:numPr>
        <w:tabs>
          <w:tab w:val="left" w:pos="2620"/>
        </w:tabs>
        <w:ind w:right="2016" w:hanging="361"/>
        <w:jc w:val="both"/>
      </w:pPr>
      <w:bookmarkStart w:id="944" w:name="a)_"/>
      <w:bookmarkStart w:id="945" w:name="The_Shareholder_(NPS_MedicineWise)_will_"/>
      <w:bookmarkEnd w:id="944"/>
      <w:bookmarkEnd w:id="945"/>
      <w:r>
        <w:t>The</w:t>
      </w:r>
      <w:r>
        <w:rPr>
          <w:spacing w:val="-15"/>
        </w:rPr>
        <w:t xml:space="preserve"> </w:t>
      </w:r>
      <w:r>
        <w:t>Shareholder</w:t>
      </w:r>
      <w:r>
        <w:rPr>
          <w:spacing w:val="-15"/>
        </w:rPr>
        <w:t xml:space="preserve"> </w:t>
      </w:r>
      <w:r>
        <w:t>(NPS</w:t>
      </w:r>
      <w:r>
        <w:rPr>
          <w:spacing w:val="-15"/>
        </w:rPr>
        <w:t xml:space="preserve"> </w:t>
      </w:r>
      <w:r>
        <w:t>MedicineWise)</w:t>
      </w:r>
      <w:r>
        <w:rPr>
          <w:spacing w:val="-13"/>
        </w:rPr>
        <w:t xml:space="preserve"> </w:t>
      </w:r>
      <w:r>
        <w:t>will</w:t>
      </w:r>
      <w:r>
        <w:rPr>
          <w:spacing w:val="-15"/>
        </w:rPr>
        <w:t xml:space="preserve"> </w:t>
      </w:r>
      <w:r>
        <w:t>make</w:t>
      </w:r>
      <w:r>
        <w:rPr>
          <w:spacing w:val="-13"/>
        </w:rPr>
        <w:t xml:space="preserve"> </w:t>
      </w:r>
      <w:r>
        <w:t>available</w:t>
      </w:r>
      <w:r>
        <w:rPr>
          <w:spacing w:val="-15"/>
        </w:rPr>
        <w:t xml:space="preserve"> </w:t>
      </w:r>
      <w:r>
        <w:t>the services of the Shareholder Employees to the Company (Vent</w:t>
      </w:r>
      <w:r>
        <w:t xml:space="preserve">ureWise) on a non-exclusive basis for so long as each of the Shareholder Employees remains an employee of the </w:t>
      </w:r>
      <w:r>
        <w:rPr>
          <w:spacing w:val="-2"/>
        </w:rPr>
        <w:t>Shareholder.</w:t>
      </w:r>
    </w:p>
    <w:p w14:paraId="453D8E4F" w14:textId="77777777" w:rsidR="00A808D5" w:rsidRDefault="00A808D5">
      <w:pPr>
        <w:pStyle w:val="BodyText"/>
        <w:rPr>
          <w:sz w:val="20"/>
        </w:rPr>
      </w:pPr>
    </w:p>
    <w:p w14:paraId="6589579F" w14:textId="77777777" w:rsidR="00A808D5" w:rsidRDefault="00EC4B23">
      <w:pPr>
        <w:pStyle w:val="ListParagraph"/>
        <w:numPr>
          <w:ilvl w:val="3"/>
          <w:numId w:val="34"/>
        </w:numPr>
        <w:tabs>
          <w:tab w:val="left" w:pos="2620"/>
        </w:tabs>
        <w:ind w:right="2013"/>
        <w:jc w:val="both"/>
      </w:pPr>
      <w:bookmarkStart w:id="946" w:name="b)_"/>
      <w:bookmarkStart w:id="947" w:name="The_Company_will_be_required_to_reimburs"/>
      <w:bookmarkEnd w:id="946"/>
      <w:bookmarkEnd w:id="947"/>
      <w:r>
        <w:t>The Company will be required to reimburse the Shareholder for the full cost of the Shareholder providing the services of the Shareho</w:t>
      </w:r>
      <w:r>
        <w:t>lder Employees.</w:t>
      </w:r>
    </w:p>
    <w:p w14:paraId="60F35051" w14:textId="77777777" w:rsidR="00A808D5" w:rsidRDefault="00A808D5">
      <w:pPr>
        <w:pStyle w:val="BodyText"/>
        <w:spacing w:before="11"/>
        <w:rPr>
          <w:sz w:val="19"/>
        </w:rPr>
      </w:pPr>
    </w:p>
    <w:p w14:paraId="715D204B" w14:textId="77777777" w:rsidR="00A808D5" w:rsidRDefault="00EC4B23">
      <w:pPr>
        <w:pStyle w:val="ListParagraph"/>
        <w:numPr>
          <w:ilvl w:val="3"/>
          <w:numId w:val="34"/>
        </w:numPr>
        <w:tabs>
          <w:tab w:val="left" w:pos="2620"/>
        </w:tabs>
        <w:ind w:left="2620" w:right="2012" w:hanging="361"/>
        <w:jc w:val="both"/>
      </w:pPr>
      <w:bookmarkStart w:id="948" w:name="c)_"/>
      <w:bookmarkStart w:id="949" w:name="In_undertaking_their_roles_for_the_Compa"/>
      <w:bookmarkEnd w:id="948"/>
      <w:bookmarkEnd w:id="949"/>
      <w:r>
        <w:t xml:space="preserve">In undertaking their roles for the Company, the Shareholder Employees will be under the direction, </w:t>
      </w:r>
      <w:proofErr w:type="gramStart"/>
      <w:r>
        <w:t>control</w:t>
      </w:r>
      <w:proofErr w:type="gramEnd"/>
      <w:r>
        <w:t xml:space="preserve"> and supervision of the Company. The Shareholder will have the sole right to exercise all authority with respect to the conditions of</w:t>
      </w:r>
      <w:r>
        <w:t xml:space="preserve"> employment (including termination of employment and remuneration of such Shareholder Employees). (28)</w:t>
      </w:r>
    </w:p>
    <w:p w14:paraId="1CACDA87" w14:textId="77777777" w:rsidR="00A808D5" w:rsidRDefault="00A808D5">
      <w:pPr>
        <w:pStyle w:val="BodyText"/>
        <w:rPr>
          <w:sz w:val="20"/>
        </w:rPr>
      </w:pPr>
    </w:p>
    <w:p w14:paraId="2E483B7F" w14:textId="77777777" w:rsidR="00A808D5" w:rsidRDefault="00EC4B23">
      <w:pPr>
        <w:pStyle w:val="BodyText"/>
        <w:ind w:left="1219" w:right="1335"/>
        <w:jc w:val="both"/>
      </w:pPr>
      <w:bookmarkStart w:id="950" w:name="The_level_of_transparency_in_the_financi"/>
      <w:bookmarkEnd w:id="950"/>
      <w:r>
        <w:t>The level of transparency in the financial transactions between the two entities</w:t>
      </w:r>
      <w:r>
        <w:rPr>
          <w:spacing w:val="-3"/>
        </w:rPr>
        <w:t xml:space="preserve"> </w:t>
      </w:r>
      <w:r>
        <w:t>make</w:t>
      </w:r>
      <w:r>
        <w:rPr>
          <w:spacing w:val="-4"/>
        </w:rPr>
        <w:t xml:space="preserve"> </w:t>
      </w:r>
      <w:r>
        <w:t>it</w:t>
      </w:r>
      <w:r>
        <w:rPr>
          <w:spacing w:val="-2"/>
        </w:rPr>
        <w:t xml:space="preserve"> </w:t>
      </w:r>
      <w:r>
        <w:t>difficult</w:t>
      </w:r>
      <w:r>
        <w:rPr>
          <w:spacing w:val="-3"/>
        </w:rPr>
        <w:t xml:space="preserve"> </w:t>
      </w:r>
      <w:r>
        <w:t>to</w:t>
      </w:r>
      <w:r>
        <w:rPr>
          <w:spacing w:val="-2"/>
        </w:rPr>
        <w:t xml:space="preserve"> </w:t>
      </w:r>
      <w:r>
        <w:t>assess</w:t>
      </w:r>
      <w:r>
        <w:rPr>
          <w:spacing w:val="-6"/>
        </w:rPr>
        <w:t xml:space="preserve"> </w:t>
      </w:r>
      <w:r>
        <w:t>their</w:t>
      </w:r>
      <w:r>
        <w:rPr>
          <w:spacing w:val="-2"/>
        </w:rPr>
        <w:t xml:space="preserve"> </w:t>
      </w:r>
      <w:r>
        <w:t>financial</w:t>
      </w:r>
      <w:r>
        <w:rPr>
          <w:spacing w:val="-3"/>
        </w:rPr>
        <w:t xml:space="preserve"> </w:t>
      </w:r>
      <w:r>
        <w:t>interactions</w:t>
      </w:r>
      <w:r>
        <w:rPr>
          <w:spacing w:val="-7"/>
        </w:rPr>
        <w:t xml:space="preserve"> </w:t>
      </w:r>
      <w:r>
        <w:t>including</w:t>
      </w:r>
      <w:r>
        <w:rPr>
          <w:spacing w:val="-3"/>
        </w:rPr>
        <w:t xml:space="preserve"> </w:t>
      </w:r>
      <w:r>
        <w:t xml:space="preserve">the </w:t>
      </w:r>
      <w:r>
        <w:t>requirement that Grant funds are not used for non-Grant activities.</w:t>
      </w:r>
    </w:p>
    <w:p w14:paraId="241F316F" w14:textId="77777777" w:rsidR="00A808D5" w:rsidRDefault="00A808D5">
      <w:pPr>
        <w:pStyle w:val="BodyText"/>
        <w:spacing w:before="2"/>
        <w:rPr>
          <w:sz w:val="23"/>
        </w:rPr>
      </w:pPr>
    </w:p>
    <w:p w14:paraId="5BB82EF0" w14:textId="77777777" w:rsidR="00A808D5" w:rsidRDefault="00EC4B23">
      <w:pPr>
        <w:pStyle w:val="BodyText"/>
        <w:spacing w:before="1"/>
        <w:ind w:left="1220" w:right="1334"/>
        <w:jc w:val="both"/>
      </w:pPr>
      <w:bookmarkStart w:id="951" w:name="In_the_absence_of_transparent_financial_"/>
      <w:bookmarkEnd w:id="951"/>
      <w:r>
        <w:t>In the absence of transparent financial statements documenting the interactions</w:t>
      </w:r>
      <w:r>
        <w:rPr>
          <w:spacing w:val="-3"/>
        </w:rPr>
        <w:t xml:space="preserve"> </w:t>
      </w:r>
      <w:r>
        <w:t>between</w:t>
      </w:r>
      <w:r>
        <w:rPr>
          <w:spacing w:val="-5"/>
        </w:rPr>
        <w:t xml:space="preserve"> </w:t>
      </w:r>
      <w:r>
        <w:t>the two entities</w:t>
      </w:r>
      <w:r>
        <w:rPr>
          <w:spacing w:val="-3"/>
        </w:rPr>
        <w:t xml:space="preserve"> </w:t>
      </w:r>
      <w:r>
        <w:t>and</w:t>
      </w:r>
      <w:r>
        <w:rPr>
          <w:spacing w:val="-3"/>
        </w:rPr>
        <w:t xml:space="preserve"> </w:t>
      </w:r>
      <w:r>
        <w:t>the unspecified</w:t>
      </w:r>
      <w:r>
        <w:rPr>
          <w:spacing w:val="-3"/>
        </w:rPr>
        <w:t xml:space="preserve"> </w:t>
      </w:r>
      <w:r>
        <w:t>nature of</w:t>
      </w:r>
      <w:r>
        <w:rPr>
          <w:spacing w:val="-2"/>
        </w:rPr>
        <w:t xml:space="preserve"> </w:t>
      </w:r>
      <w:r>
        <w:t>Item H Assets</w:t>
      </w:r>
      <w:r>
        <w:rPr>
          <w:spacing w:val="-10"/>
        </w:rPr>
        <w:t xml:space="preserve"> </w:t>
      </w:r>
      <w:r>
        <w:t>and</w:t>
      </w:r>
      <w:r>
        <w:rPr>
          <w:spacing w:val="-14"/>
        </w:rPr>
        <w:t xml:space="preserve"> </w:t>
      </w:r>
      <w:r>
        <w:t>Item</w:t>
      </w:r>
      <w:r>
        <w:rPr>
          <w:spacing w:val="-12"/>
        </w:rPr>
        <w:t xml:space="preserve"> </w:t>
      </w:r>
      <w:r>
        <w:t>J</w:t>
      </w:r>
      <w:r>
        <w:rPr>
          <w:spacing w:val="-12"/>
        </w:rPr>
        <w:t xml:space="preserve"> </w:t>
      </w:r>
      <w:r>
        <w:t>Specified</w:t>
      </w:r>
      <w:r>
        <w:rPr>
          <w:spacing w:val="-14"/>
        </w:rPr>
        <w:t xml:space="preserve"> </w:t>
      </w:r>
      <w:r>
        <w:t>Personnel</w:t>
      </w:r>
      <w:r>
        <w:rPr>
          <w:spacing w:val="-11"/>
        </w:rPr>
        <w:t xml:space="preserve"> </w:t>
      </w:r>
      <w:r>
        <w:t>listed</w:t>
      </w:r>
      <w:r>
        <w:rPr>
          <w:spacing w:val="-12"/>
        </w:rPr>
        <w:t xml:space="preserve"> </w:t>
      </w:r>
      <w:r>
        <w:t>in</w:t>
      </w:r>
      <w:r>
        <w:rPr>
          <w:spacing w:val="-12"/>
        </w:rPr>
        <w:t xml:space="preserve"> </w:t>
      </w:r>
      <w:r>
        <w:t>the</w:t>
      </w:r>
      <w:r>
        <w:rPr>
          <w:spacing w:val="-12"/>
        </w:rPr>
        <w:t xml:space="preserve"> </w:t>
      </w:r>
      <w:r>
        <w:t>Agreement,</w:t>
      </w:r>
      <w:r>
        <w:rPr>
          <w:spacing w:val="-12"/>
        </w:rPr>
        <w:t xml:space="preserve"> </w:t>
      </w:r>
      <w:r>
        <w:t>it</w:t>
      </w:r>
      <w:r>
        <w:rPr>
          <w:spacing w:val="-14"/>
        </w:rPr>
        <w:t xml:space="preserve"> </w:t>
      </w:r>
      <w:r>
        <w:t>is</w:t>
      </w:r>
      <w:r>
        <w:rPr>
          <w:spacing w:val="-15"/>
        </w:rPr>
        <w:t xml:space="preserve"> </w:t>
      </w:r>
      <w:r>
        <w:t xml:space="preserve">difficult to quarantine Commonwealth Grant funds from being used for non-Grant </w:t>
      </w:r>
      <w:r>
        <w:rPr>
          <w:spacing w:val="-2"/>
        </w:rPr>
        <w:t>activities.</w:t>
      </w:r>
    </w:p>
    <w:p w14:paraId="43ED8F32" w14:textId="77777777" w:rsidR="00A808D5" w:rsidRDefault="00A808D5">
      <w:pPr>
        <w:jc w:val="both"/>
        <w:sectPr w:rsidR="00A808D5">
          <w:pgSz w:w="11910" w:h="16840"/>
          <w:pgMar w:top="1660" w:right="460" w:bottom="1000" w:left="580" w:header="709" w:footer="808" w:gutter="0"/>
          <w:cols w:space="720"/>
        </w:sectPr>
      </w:pPr>
    </w:p>
    <w:p w14:paraId="0B9B3B1F" w14:textId="77777777" w:rsidR="00A808D5" w:rsidRDefault="00EC4B23">
      <w:pPr>
        <w:pStyle w:val="Heading2"/>
        <w:numPr>
          <w:ilvl w:val="2"/>
          <w:numId w:val="34"/>
        </w:numPr>
        <w:tabs>
          <w:tab w:val="left" w:pos="1941"/>
        </w:tabs>
        <w:spacing w:before="102"/>
      </w:pPr>
      <w:bookmarkStart w:id="952" w:name="6.7.3_Reputational_Risk_"/>
      <w:bookmarkStart w:id="953" w:name="_bookmark19"/>
      <w:bookmarkEnd w:id="952"/>
      <w:bookmarkEnd w:id="953"/>
      <w:r>
        <w:rPr>
          <w:w w:val="105"/>
        </w:rPr>
        <w:lastRenderedPageBreak/>
        <w:t>Reputational</w:t>
      </w:r>
      <w:r>
        <w:rPr>
          <w:spacing w:val="17"/>
          <w:w w:val="110"/>
        </w:rPr>
        <w:t xml:space="preserve"> </w:t>
      </w:r>
      <w:r>
        <w:rPr>
          <w:spacing w:val="-4"/>
          <w:w w:val="110"/>
        </w:rPr>
        <w:t>Risk</w:t>
      </w:r>
    </w:p>
    <w:p w14:paraId="5D37D273" w14:textId="77777777" w:rsidR="00A808D5" w:rsidRDefault="00EC4B23">
      <w:pPr>
        <w:pStyle w:val="BodyText"/>
        <w:spacing w:before="236"/>
        <w:ind w:left="1219" w:right="1336"/>
        <w:jc w:val="both"/>
      </w:pPr>
      <w:bookmarkStart w:id="954" w:name="There_is_evidence_that_the_decisions_of_"/>
      <w:bookmarkEnd w:id="954"/>
      <w:r>
        <w:t>There</w:t>
      </w:r>
      <w:r>
        <w:rPr>
          <w:spacing w:val="-17"/>
        </w:rPr>
        <w:t xml:space="preserve"> </w:t>
      </w:r>
      <w:r>
        <w:t>is</w:t>
      </w:r>
      <w:r>
        <w:rPr>
          <w:spacing w:val="-17"/>
        </w:rPr>
        <w:t xml:space="preserve"> </w:t>
      </w:r>
      <w:r>
        <w:t>evidence</w:t>
      </w:r>
      <w:r>
        <w:rPr>
          <w:spacing w:val="-16"/>
        </w:rPr>
        <w:t xml:space="preserve"> </w:t>
      </w:r>
      <w:r>
        <w:t>that</w:t>
      </w:r>
      <w:r>
        <w:rPr>
          <w:spacing w:val="-17"/>
        </w:rPr>
        <w:t xml:space="preserve"> </w:t>
      </w:r>
      <w:r>
        <w:t>the</w:t>
      </w:r>
      <w:r>
        <w:rPr>
          <w:spacing w:val="-17"/>
        </w:rPr>
        <w:t xml:space="preserve"> </w:t>
      </w:r>
      <w:r>
        <w:t>decisions</w:t>
      </w:r>
      <w:r>
        <w:rPr>
          <w:spacing w:val="-17"/>
        </w:rPr>
        <w:t xml:space="preserve"> </w:t>
      </w:r>
      <w:r>
        <w:t>of</w:t>
      </w:r>
      <w:r>
        <w:rPr>
          <w:spacing w:val="-16"/>
        </w:rPr>
        <w:t xml:space="preserve"> </w:t>
      </w:r>
      <w:r>
        <w:t>NPS</w:t>
      </w:r>
      <w:r>
        <w:rPr>
          <w:spacing w:val="-17"/>
        </w:rPr>
        <w:t xml:space="preserve"> </w:t>
      </w:r>
      <w:r>
        <w:t>MedicineWise</w:t>
      </w:r>
      <w:r>
        <w:rPr>
          <w:spacing w:val="-17"/>
        </w:rPr>
        <w:t xml:space="preserve"> </w:t>
      </w:r>
      <w:r>
        <w:t>to</w:t>
      </w:r>
      <w:r>
        <w:rPr>
          <w:spacing w:val="-16"/>
        </w:rPr>
        <w:t xml:space="preserve"> </w:t>
      </w:r>
      <w:r>
        <w:t>pursue</w:t>
      </w:r>
      <w:r>
        <w:rPr>
          <w:spacing w:val="-17"/>
        </w:rPr>
        <w:t xml:space="preserve"> </w:t>
      </w:r>
      <w:r>
        <w:t>funding from the pharmaceutical industry to deliver educational programs and to use MedicineInsight data to inform its commercial activities have resulted in reputational damage to NPS MedicineWise.</w:t>
      </w:r>
    </w:p>
    <w:p w14:paraId="41917CD7" w14:textId="77777777" w:rsidR="00A808D5" w:rsidRDefault="00A808D5">
      <w:pPr>
        <w:pStyle w:val="BodyText"/>
        <w:spacing w:before="4"/>
        <w:rPr>
          <w:sz w:val="23"/>
        </w:rPr>
      </w:pPr>
    </w:p>
    <w:p w14:paraId="056F0FA3" w14:textId="77777777" w:rsidR="00A808D5" w:rsidRDefault="00EC4B23">
      <w:pPr>
        <w:pStyle w:val="BodyText"/>
        <w:spacing w:before="1"/>
        <w:ind w:left="1219" w:right="1335"/>
        <w:jc w:val="both"/>
      </w:pPr>
      <w:bookmarkStart w:id="955" w:name="The_Review_examined_the_contract_project"/>
      <w:bookmarkEnd w:id="955"/>
      <w:r>
        <w:t>The Review examined the contract projects funded by phar</w:t>
      </w:r>
      <w:r>
        <w:t>maceutical companies that have been undertaken by VentureWise. It was noted that some of the projects were undertaken following requests by the PBAC for information from sponsors regarding utilisation of new listings using MedicineInsight data where the re</w:t>
      </w:r>
      <w:r>
        <w:t>ason for prescribing was relevant and was not available from PBS/MBS data sources.</w:t>
      </w:r>
    </w:p>
    <w:p w14:paraId="10B7974A" w14:textId="77777777" w:rsidR="00A808D5" w:rsidRDefault="00A808D5">
      <w:pPr>
        <w:pStyle w:val="BodyText"/>
        <w:spacing w:before="3"/>
        <w:rPr>
          <w:sz w:val="23"/>
        </w:rPr>
      </w:pPr>
    </w:p>
    <w:p w14:paraId="6E33B8C3" w14:textId="77777777" w:rsidR="00A808D5" w:rsidRDefault="00EC4B23">
      <w:pPr>
        <w:pStyle w:val="BodyText"/>
        <w:ind w:left="1220" w:right="1333"/>
        <w:jc w:val="both"/>
      </w:pPr>
      <w:bookmarkStart w:id="956" w:name="One_project_was_an_educational_program_f"/>
      <w:bookmarkEnd w:id="956"/>
      <w:r>
        <w:t xml:space="preserve">One project was an educational program for GPs on the treatment of Hepatitis C which complemented the Government’s initiative to enhance the uptake by GPs with the view to </w:t>
      </w:r>
      <w:r>
        <w:t>eradicate the disease by 2030. While sponsored</w:t>
      </w:r>
      <w:r>
        <w:rPr>
          <w:spacing w:val="-4"/>
        </w:rPr>
        <w:t xml:space="preserve"> </w:t>
      </w:r>
      <w:r>
        <w:t>by</w:t>
      </w:r>
      <w:r>
        <w:rPr>
          <w:spacing w:val="-1"/>
        </w:rPr>
        <w:t xml:space="preserve"> </w:t>
      </w:r>
      <w:r>
        <w:t>one</w:t>
      </w:r>
      <w:r>
        <w:rPr>
          <w:spacing w:val="-1"/>
        </w:rPr>
        <w:t xml:space="preserve"> </w:t>
      </w:r>
      <w:r>
        <w:t>company, the</w:t>
      </w:r>
      <w:r>
        <w:rPr>
          <w:spacing w:val="-1"/>
        </w:rPr>
        <w:t xml:space="preserve"> </w:t>
      </w:r>
      <w:r>
        <w:t>educational program was generic</w:t>
      </w:r>
      <w:r>
        <w:rPr>
          <w:spacing w:val="-4"/>
        </w:rPr>
        <w:t xml:space="preserve"> </w:t>
      </w:r>
      <w:r>
        <w:t>in</w:t>
      </w:r>
      <w:r>
        <w:rPr>
          <w:spacing w:val="-1"/>
        </w:rPr>
        <w:t xml:space="preserve"> </w:t>
      </w:r>
      <w:r>
        <w:t>nature and was of a high quality.</w:t>
      </w:r>
    </w:p>
    <w:p w14:paraId="51440A99" w14:textId="77777777" w:rsidR="00A808D5" w:rsidRDefault="00A808D5">
      <w:pPr>
        <w:pStyle w:val="BodyText"/>
        <w:spacing w:before="2"/>
        <w:rPr>
          <w:sz w:val="23"/>
        </w:rPr>
      </w:pPr>
    </w:p>
    <w:p w14:paraId="3A576FDE" w14:textId="77777777" w:rsidR="00A808D5" w:rsidRDefault="00EC4B23">
      <w:pPr>
        <w:pStyle w:val="BodyText"/>
        <w:ind w:left="1219" w:right="1332"/>
        <w:jc w:val="both"/>
      </w:pPr>
      <w:bookmarkStart w:id="957" w:name="Another_program,_however,_appeared_to_in"/>
      <w:bookmarkEnd w:id="957"/>
      <w:r>
        <w:t>Another program, however, appeared to involve raising GPs’ awareness of the</w:t>
      </w:r>
      <w:r>
        <w:rPr>
          <w:spacing w:val="-2"/>
        </w:rPr>
        <w:t xml:space="preserve"> </w:t>
      </w:r>
      <w:r>
        <w:t>availability of</w:t>
      </w:r>
      <w:r>
        <w:rPr>
          <w:spacing w:val="-3"/>
        </w:rPr>
        <w:t xml:space="preserve"> </w:t>
      </w:r>
      <w:r>
        <w:t>a new</w:t>
      </w:r>
      <w:r>
        <w:rPr>
          <w:spacing w:val="-1"/>
        </w:rPr>
        <w:t xml:space="preserve"> </w:t>
      </w:r>
      <w:r>
        <w:t>range</w:t>
      </w:r>
      <w:r>
        <w:rPr>
          <w:spacing w:val="-2"/>
        </w:rPr>
        <w:t xml:space="preserve"> </w:t>
      </w:r>
      <w:r>
        <w:t>of</w:t>
      </w:r>
      <w:r>
        <w:rPr>
          <w:spacing w:val="-3"/>
        </w:rPr>
        <w:t xml:space="preserve"> </w:t>
      </w:r>
      <w:r>
        <w:t>biological</w:t>
      </w:r>
      <w:r>
        <w:rPr>
          <w:spacing w:val="-2"/>
        </w:rPr>
        <w:t xml:space="preserve"> </w:t>
      </w:r>
      <w:r>
        <w:t>agents</w:t>
      </w:r>
      <w:r>
        <w:rPr>
          <w:spacing w:val="-4"/>
        </w:rPr>
        <w:t xml:space="preserve"> </w:t>
      </w:r>
      <w:r>
        <w:t>which</w:t>
      </w:r>
      <w:r>
        <w:rPr>
          <w:spacing w:val="-4"/>
        </w:rPr>
        <w:t xml:space="preserve"> </w:t>
      </w:r>
      <w:r>
        <w:t>were</w:t>
      </w:r>
      <w:r>
        <w:rPr>
          <w:spacing w:val="-4"/>
        </w:rPr>
        <w:t xml:space="preserve"> </w:t>
      </w:r>
      <w:r>
        <w:t>restricted</w:t>
      </w:r>
      <w:r>
        <w:rPr>
          <w:spacing w:val="-4"/>
        </w:rPr>
        <w:t xml:space="preserve"> </w:t>
      </w:r>
      <w:r>
        <w:t>to specialists prescribing on the PBS. The contract involved only two of the three sponsors with a product in the class. It was akin to providing the details</w:t>
      </w:r>
      <w:r>
        <w:rPr>
          <w:spacing w:val="-3"/>
        </w:rPr>
        <w:t xml:space="preserve"> </w:t>
      </w:r>
      <w:r>
        <w:t>usually</w:t>
      </w:r>
      <w:r>
        <w:rPr>
          <w:spacing w:val="-3"/>
        </w:rPr>
        <w:t xml:space="preserve"> </w:t>
      </w:r>
      <w:r>
        <w:t>provided</w:t>
      </w:r>
      <w:r>
        <w:rPr>
          <w:spacing w:val="-3"/>
        </w:rPr>
        <w:t xml:space="preserve"> </w:t>
      </w:r>
      <w:r>
        <w:t>by sponsors</w:t>
      </w:r>
      <w:r>
        <w:rPr>
          <w:spacing w:val="-4"/>
        </w:rPr>
        <w:t xml:space="preserve"> </w:t>
      </w:r>
      <w:r>
        <w:t>to GPs</w:t>
      </w:r>
      <w:r>
        <w:rPr>
          <w:spacing w:val="-2"/>
        </w:rPr>
        <w:t xml:space="preserve"> </w:t>
      </w:r>
      <w:r>
        <w:t>for</w:t>
      </w:r>
      <w:r>
        <w:rPr>
          <w:spacing w:val="-2"/>
        </w:rPr>
        <w:t xml:space="preserve"> </w:t>
      </w:r>
      <w:r>
        <w:t>a</w:t>
      </w:r>
      <w:r>
        <w:rPr>
          <w:spacing w:val="-2"/>
        </w:rPr>
        <w:t xml:space="preserve"> </w:t>
      </w:r>
      <w:r>
        <w:t>new product.</w:t>
      </w:r>
      <w:r>
        <w:rPr>
          <w:spacing w:val="-3"/>
        </w:rPr>
        <w:t xml:space="preserve"> </w:t>
      </w:r>
      <w:r>
        <w:t>The</w:t>
      </w:r>
      <w:r>
        <w:rPr>
          <w:spacing w:val="-2"/>
        </w:rPr>
        <w:t xml:space="preserve"> </w:t>
      </w:r>
      <w:r>
        <w:t>activity w</w:t>
      </w:r>
      <w:r>
        <w:t xml:space="preserve">as a topic which would have been ideally suited to RADAR or the Australian Prescriber. This project could </w:t>
      </w:r>
      <w:proofErr w:type="gramStart"/>
      <w:r>
        <w:t>be seen as</w:t>
      </w:r>
      <w:proofErr w:type="gramEnd"/>
      <w:r>
        <w:t xml:space="preserve"> a potential conflict of interest simply because of the commercial arrangement with sponsors and the nature of the program.</w:t>
      </w:r>
    </w:p>
    <w:p w14:paraId="476B5AC9" w14:textId="77777777" w:rsidR="00A808D5" w:rsidRDefault="00A808D5">
      <w:pPr>
        <w:pStyle w:val="BodyText"/>
        <w:spacing w:before="4"/>
        <w:rPr>
          <w:sz w:val="23"/>
        </w:rPr>
      </w:pPr>
    </w:p>
    <w:p w14:paraId="7C86A144" w14:textId="77777777" w:rsidR="00A808D5" w:rsidRDefault="00EC4B23">
      <w:pPr>
        <w:pStyle w:val="BodyText"/>
        <w:spacing w:before="1"/>
        <w:ind w:left="1220" w:right="1334"/>
        <w:jc w:val="both"/>
      </w:pPr>
      <w:bookmarkStart w:id="958" w:name="NPS_MedicineWise_states_that_a_summary_o"/>
      <w:bookmarkEnd w:id="958"/>
      <w:r>
        <w:t>NPS MedicineWis</w:t>
      </w:r>
      <w:r>
        <w:t>e states that a summary of each commercial project undertaken by VentureWise is made available on its Website, but the summaries are minimal and non-informative and therefore contribute to a perception of a conflict of interest by many key stakeholders.</w:t>
      </w:r>
    </w:p>
    <w:p w14:paraId="53E59C26" w14:textId="77777777" w:rsidR="00A808D5" w:rsidRDefault="00A808D5">
      <w:pPr>
        <w:pStyle w:val="BodyText"/>
        <w:spacing w:before="2"/>
        <w:rPr>
          <w:sz w:val="23"/>
        </w:rPr>
      </w:pPr>
    </w:p>
    <w:p w14:paraId="2AA42DC1" w14:textId="77777777" w:rsidR="00A808D5" w:rsidRDefault="00EC4B23">
      <w:pPr>
        <w:pStyle w:val="BodyText"/>
        <w:ind w:left="1219" w:right="1335"/>
        <w:jc w:val="both"/>
      </w:pPr>
      <w:bookmarkStart w:id="959" w:name="It_is_considered_likely_that_if_greater_"/>
      <w:bookmarkEnd w:id="959"/>
      <w:r>
        <w:t>I</w:t>
      </w:r>
      <w:r>
        <w:t>t is considered likely that if greater transparency existed about the programs conducted by VentureWise then the extent of concern expressed by certain key stakeholders may have be reduced.</w:t>
      </w:r>
    </w:p>
    <w:p w14:paraId="777C17AE" w14:textId="77777777" w:rsidR="00A808D5" w:rsidRDefault="00A808D5">
      <w:pPr>
        <w:pStyle w:val="BodyText"/>
        <w:spacing w:before="5"/>
        <w:rPr>
          <w:sz w:val="23"/>
        </w:rPr>
      </w:pPr>
    </w:p>
    <w:p w14:paraId="6EA574DB" w14:textId="77777777" w:rsidR="00A808D5" w:rsidRDefault="00EC4B23">
      <w:pPr>
        <w:pStyle w:val="BodyText"/>
        <w:ind w:left="1219" w:right="1334"/>
        <w:jc w:val="both"/>
      </w:pPr>
      <w:bookmarkStart w:id="960" w:name="NPS_MedicineWise_was_established_as_a_so"/>
      <w:bookmarkEnd w:id="960"/>
      <w:r>
        <w:t xml:space="preserve">NPS MedicineWise was established as a source of independent </w:t>
      </w:r>
      <w:proofErr w:type="gramStart"/>
      <w:r>
        <w:t>evidence based</w:t>
      </w:r>
      <w:proofErr w:type="gramEnd"/>
      <w:r>
        <w:t xml:space="preserve"> QUM advice to prescribers. The perceived potential conflicts of interest related to some of VentureWise’s commercial activities are a reputational risk.</w:t>
      </w:r>
      <w:r>
        <w:rPr>
          <w:spacing w:val="40"/>
        </w:rPr>
        <w:t xml:space="preserve"> </w:t>
      </w:r>
      <w:r>
        <w:t>Several stakeholders express</w:t>
      </w:r>
      <w:r>
        <w:t>ed concern that the organisation’s independence is being compromised. Over the same period the organisation’s relationship with the Department has become more transactional and less relational.</w:t>
      </w:r>
      <w:r>
        <w:rPr>
          <w:spacing w:val="40"/>
        </w:rPr>
        <w:t xml:space="preserve"> </w:t>
      </w:r>
      <w:r>
        <w:t>The Review believes that this is an indirect</w:t>
      </w:r>
      <w:r>
        <w:rPr>
          <w:spacing w:val="-2"/>
        </w:rPr>
        <w:t xml:space="preserve"> </w:t>
      </w:r>
      <w:r>
        <w:t>result of the</w:t>
      </w:r>
      <w:r>
        <w:rPr>
          <w:spacing w:val="-3"/>
        </w:rPr>
        <w:t xml:space="preserve"> </w:t>
      </w:r>
      <w:r>
        <w:t>est</w:t>
      </w:r>
      <w:r>
        <w:t>ablishment of VentureWise which raises</w:t>
      </w:r>
      <w:r>
        <w:rPr>
          <w:spacing w:val="-1"/>
        </w:rPr>
        <w:t xml:space="preserve"> </w:t>
      </w:r>
      <w:r>
        <w:t>perceived conflicts of interest which must be managed by the Department.</w:t>
      </w:r>
    </w:p>
    <w:p w14:paraId="5C80DF22" w14:textId="77777777" w:rsidR="00A808D5" w:rsidRDefault="00A808D5">
      <w:pPr>
        <w:jc w:val="both"/>
        <w:sectPr w:rsidR="00A808D5">
          <w:pgSz w:w="11910" w:h="16840"/>
          <w:pgMar w:top="1660" w:right="460" w:bottom="1000" w:left="580" w:header="709" w:footer="808" w:gutter="0"/>
          <w:cols w:space="720"/>
        </w:sectPr>
      </w:pPr>
    </w:p>
    <w:p w14:paraId="56FCF2A4" w14:textId="77777777" w:rsidR="00A808D5" w:rsidRDefault="00EC4B23">
      <w:pPr>
        <w:pStyle w:val="Heading1"/>
        <w:numPr>
          <w:ilvl w:val="0"/>
          <w:numId w:val="45"/>
        </w:numPr>
        <w:tabs>
          <w:tab w:val="left" w:pos="1651"/>
          <w:tab w:val="left" w:pos="1652"/>
        </w:tabs>
      </w:pPr>
      <w:bookmarkStart w:id="961" w:name="_TOC_250021"/>
      <w:r>
        <w:rPr>
          <w:color w:val="2D74B5"/>
        </w:rPr>
        <w:lastRenderedPageBreak/>
        <w:t>Part</w:t>
      </w:r>
      <w:r>
        <w:rPr>
          <w:color w:val="2D74B5"/>
          <w:spacing w:val="-1"/>
        </w:rPr>
        <w:t xml:space="preserve"> </w:t>
      </w:r>
      <w:r>
        <w:rPr>
          <w:color w:val="2D74B5"/>
        </w:rPr>
        <w:t>2.</w:t>
      </w:r>
      <w:r>
        <w:rPr>
          <w:color w:val="2D74B5"/>
          <w:spacing w:val="-4"/>
        </w:rPr>
        <w:t xml:space="preserve"> </w:t>
      </w:r>
      <w:r>
        <w:rPr>
          <w:color w:val="2D74B5"/>
        </w:rPr>
        <w:t>Delivery</w:t>
      </w:r>
      <w:r>
        <w:rPr>
          <w:color w:val="2D74B5"/>
          <w:spacing w:val="-4"/>
        </w:rPr>
        <w:t xml:space="preserve"> </w:t>
      </w:r>
      <w:r>
        <w:rPr>
          <w:color w:val="2D74B5"/>
        </w:rPr>
        <w:t>of</w:t>
      </w:r>
      <w:r>
        <w:rPr>
          <w:color w:val="2D74B5"/>
          <w:spacing w:val="-5"/>
        </w:rPr>
        <w:t xml:space="preserve"> </w:t>
      </w:r>
      <w:r>
        <w:rPr>
          <w:color w:val="2D74B5"/>
        </w:rPr>
        <w:t>the</w:t>
      </w:r>
      <w:r>
        <w:rPr>
          <w:color w:val="2D74B5"/>
          <w:spacing w:val="-2"/>
        </w:rPr>
        <w:t xml:space="preserve"> </w:t>
      </w:r>
      <w:r>
        <w:rPr>
          <w:color w:val="2D74B5"/>
        </w:rPr>
        <w:t>QUME</w:t>
      </w:r>
      <w:r>
        <w:rPr>
          <w:color w:val="2D74B5"/>
          <w:spacing w:val="-1"/>
        </w:rPr>
        <w:t xml:space="preserve"> </w:t>
      </w:r>
      <w:bookmarkEnd w:id="961"/>
      <w:r>
        <w:rPr>
          <w:color w:val="2D74B5"/>
          <w:spacing w:val="-2"/>
        </w:rPr>
        <w:t>Program</w:t>
      </w:r>
    </w:p>
    <w:p w14:paraId="40F56EDF" w14:textId="77777777" w:rsidR="00A808D5" w:rsidRDefault="00EC4B23">
      <w:pPr>
        <w:pStyle w:val="Heading2"/>
        <w:numPr>
          <w:ilvl w:val="1"/>
          <w:numId w:val="45"/>
        </w:numPr>
        <w:tabs>
          <w:tab w:val="left" w:pos="1795"/>
          <w:tab w:val="left" w:pos="1797"/>
        </w:tabs>
        <w:rPr>
          <w:color w:val="2D74B5"/>
        </w:rPr>
      </w:pPr>
      <w:bookmarkStart w:id="962" w:name="_TOC_250020"/>
      <w:r>
        <w:rPr>
          <w:color w:val="2D74B5"/>
          <w:w w:val="110"/>
        </w:rPr>
        <w:t>Overview</w:t>
      </w:r>
      <w:r>
        <w:rPr>
          <w:color w:val="2D74B5"/>
          <w:spacing w:val="-3"/>
          <w:w w:val="110"/>
        </w:rPr>
        <w:t xml:space="preserve"> </w:t>
      </w:r>
      <w:r>
        <w:rPr>
          <w:color w:val="2D74B5"/>
          <w:w w:val="110"/>
        </w:rPr>
        <w:t>of</w:t>
      </w:r>
      <w:r>
        <w:rPr>
          <w:color w:val="2D74B5"/>
          <w:spacing w:val="-3"/>
          <w:w w:val="110"/>
        </w:rPr>
        <w:t xml:space="preserve"> </w:t>
      </w:r>
      <w:r>
        <w:rPr>
          <w:color w:val="2D74B5"/>
          <w:w w:val="110"/>
        </w:rPr>
        <w:t>QUME</w:t>
      </w:r>
      <w:r>
        <w:rPr>
          <w:color w:val="2D74B5"/>
          <w:spacing w:val="-3"/>
          <w:w w:val="110"/>
        </w:rPr>
        <w:t xml:space="preserve"> </w:t>
      </w:r>
      <w:r>
        <w:rPr>
          <w:color w:val="2D74B5"/>
          <w:w w:val="110"/>
        </w:rPr>
        <w:t>Program</w:t>
      </w:r>
      <w:r>
        <w:rPr>
          <w:color w:val="2D74B5"/>
          <w:spacing w:val="-3"/>
          <w:w w:val="110"/>
        </w:rPr>
        <w:t xml:space="preserve"> </w:t>
      </w:r>
      <w:bookmarkEnd w:id="962"/>
      <w:r>
        <w:rPr>
          <w:color w:val="2D74B5"/>
          <w:spacing w:val="-2"/>
          <w:w w:val="110"/>
        </w:rPr>
        <w:t>Activities</w:t>
      </w:r>
    </w:p>
    <w:p w14:paraId="22AB2D11" w14:textId="77777777" w:rsidR="00A808D5" w:rsidRDefault="00EC4B23">
      <w:pPr>
        <w:pStyle w:val="BodyText"/>
        <w:spacing w:before="235" w:line="242" w:lineRule="auto"/>
        <w:ind w:left="1220" w:right="1336"/>
        <w:jc w:val="both"/>
      </w:pPr>
      <w:bookmarkStart w:id="963" w:name="The_National_Prescribing_Service_was_est"/>
      <w:bookmarkEnd w:id="963"/>
      <w:r>
        <w:t xml:space="preserve">The National Prescribing Service was established in 1998 and was tasked </w:t>
      </w:r>
      <w:r>
        <w:rPr>
          <w:spacing w:val="-4"/>
        </w:rPr>
        <w:t>with:</w:t>
      </w:r>
    </w:p>
    <w:p w14:paraId="1BECA6AA" w14:textId="77777777" w:rsidR="00A808D5" w:rsidRDefault="00EC4B23">
      <w:pPr>
        <w:pStyle w:val="ListParagraph"/>
        <w:numPr>
          <w:ilvl w:val="0"/>
          <w:numId w:val="33"/>
        </w:numPr>
        <w:tabs>
          <w:tab w:val="left" w:pos="1941"/>
        </w:tabs>
        <w:spacing w:before="51"/>
        <w:ind w:right="1336" w:hanging="360"/>
        <w:jc w:val="both"/>
        <w:rPr>
          <w:sz w:val="24"/>
        </w:rPr>
      </w:pPr>
      <w:bookmarkStart w:id="964" w:name="providing_individual_GPs_with_feedback_r"/>
      <w:bookmarkEnd w:id="964"/>
      <w:r>
        <w:rPr>
          <w:sz w:val="24"/>
        </w:rPr>
        <w:t>providing individual GPs with feedback related to their prescribing behaviour compared with their peers and contracting prescribing advisers to liaise with GPs in relation to eff</w:t>
      </w:r>
      <w:r>
        <w:rPr>
          <w:sz w:val="24"/>
        </w:rPr>
        <w:t xml:space="preserve">ective </w:t>
      </w:r>
      <w:proofErr w:type="gramStart"/>
      <w:r>
        <w:rPr>
          <w:sz w:val="24"/>
        </w:rPr>
        <w:t>prescribing;</w:t>
      </w:r>
      <w:proofErr w:type="gramEnd"/>
    </w:p>
    <w:p w14:paraId="60C29827" w14:textId="77777777" w:rsidR="00A808D5" w:rsidRDefault="00EC4B23">
      <w:pPr>
        <w:pStyle w:val="ListParagraph"/>
        <w:numPr>
          <w:ilvl w:val="0"/>
          <w:numId w:val="33"/>
        </w:numPr>
        <w:tabs>
          <w:tab w:val="left" w:pos="1941"/>
        </w:tabs>
        <w:spacing w:before="1"/>
        <w:ind w:right="1335" w:hanging="361"/>
        <w:jc w:val="both"/>
        <w:rPr>
          <w:sz w:val="24"/>
        </w:rPr>
      </w:pPr>
      <w:bookmarkStart w:id="965" w:name="collecting,_analysing_and_disseminating_"/>
      <w:bookmarkEnd w:id="965"/>
      <w:r>
        <w:rPr>
          <w:sz w:val="24"/>
        </w:rPr>
        <w:t xml:space="preserve">collecting, </w:t>
      </w:r>
      <w:proofErr w:type="gramStart"/>
      <w:r>
        <w:rPr>
          <w:sz w:val="24"/>
        </w:rPr>
        <w:t>analysing</w:t>
      </w:r>
      <w:proofErr w:type="gramEnd"/>
      <w:r>
        <w:rPr>
          <w:sz w:val="24"/>
        </w:rPr>
        <w:t xml:space="preserve"> and disseminating prescribing data and utilising</w:t>
      </w:r>
      <w:r>
        <w:rPr>
          <w:spacing w:val="-9"/>
          <w:sz w:val="24"/>
        </w:rPr>
        <w:t xml:space="preserve"> </w:t>
      </w:r>
      <w:r>
        <w:rPr>
          <w:sz w:val="24"/>
        </w:rPr>
        <w:t>this</w:t>
      </w:r>
      <w:r>
        <w:rPr>
          <w:spacing w:val="-9"/>
          <w:sz w:val="24"/>
        </w:rPr>
        <w:t xml:space="preserve"> </w:t>
      </w:r>
      <w:r>
        <w:rPr>
          <w:sz w:val="24"/>
        </w:rPr>
        <w:t>data</w:t>
      </w:r>
      <w:r>
        <w:rPr>
          <w:spacing w:val="-6"/>
          <w:sz w:val="24"/>
        </w:rPr>
        <w:t xml:space="preserve"> </w:t>
      </w:r>
      <w:r>
        <w:rPr>
          <w:sz w:val="24"/>
        </w:rPr>
        <w:t>to</w:t>
      </w:r>
      <w:r>
        <w:rPr>
          <w:spacing w:val="-9"/>
          <w:sz w:val="24"/>
        </w:rPr>
        <w:t xml:space="preserve"> </w:t>
      </w:r>
      <w:r>
        <w:rPr>
          <w:sz w:val="24"/>
        </w:rPr>
        <w:t>develop</w:t>
      </w:r>
      <w:r>
        <w:rPr>
          <w:spacing w:val="-9"/>
          <w:sz w:val="24"/>
        </w:rPr>
        <w:t xml:space="preserve"> </w:t>
      </w:r>
      <w:r>
        <w:rPr>
          <w:sz w:val="24"/>
        </w:rPr>
        <w:t>strategies</w:t>
      </w:r>
      <w:r>
        <w:rPr>
          <w:spacing w:val="-11"/>
          <w:sz w:val="24"/>
        </w:rPr>
        <w:t xml:space="preserve"> </w:t>
      </w:r>
      <w:r>
        <w:rPr>
          <w:sz w:val="24"/>
        </w:rPr>
        <w:t>for</w:t>
      </w:r>
      <w:r>
        <w:rPr>
          <w:spacing w:val="-9"/>
          <w:sz w:val="24"/>
        </w:rPr>
        <w:t xml:space="preserve"> </w:t>
      </w:r>
      <w:r>
        <w:rPr>
          <w:sz w:val="24"/>
        </w:rPr>
        <w:t>effective</w:t>
      </w:r>
      <w:r>
        <w:rPr>
          <w:spacing w:val="-9"/>
          <w:sz w:val="24"/>
        </w:rPr>
        <w:t xml:space="preserve"> </w:t>
      </w:r>
      <w:r>
        <w:rPr>
          <w:sz w:val="24"/>
        </w:rPr>
        <w:t>prescribing;</w:t>
      </w:r>
      <w:r>
        <w:rPr>
          <w:spacing w:val="-7"/>
          <w:sz w:val="24"/>
        </w:rPr>
        <w:t xml:space="preserve"> </w:t>
      </w:r>
      <w:r>
        <w:rPr>
          <w:sz w:val="24"/>
        </w:rPr>
        <w:t>and</w:t>
      </w:r>
    </w:p>
    <w:p w14:paraId="24540C8D" w14:textId="77777777" w:rsidR="00A808D5" w:rsidRDefault="00EC4B23">
      <w:pPr>
        <w:pStyle w:val="ListParagraph"/>
        <w:numPr>
          <w:ilvl w:val="0"/>
          <w:numId w:val="33"/>
        </w:numPr>
        <w:tabs>
          <w:tab w:val="left" w:pos="1941"/>
        </w:tabs>
        <w:ind w:right="1336" w:hanging="360"/>
        <w:jc w:val="both"/>
        <w:rPr>
          <w:sz w:val="24"/>
        </w:rPr>
      </w:pPr>
      <w:bookmarkStart w:id="966" w:name="managing_a_Quality_Prescribing_Research_"/>
      <w:bookmarkEnd w:id="966"/>
      <w:r>
        <w:rPr>
          <w:sz w:val="24"/>
        </w:rPr>
        <w:t xml:space="preserve">managing a Quality Prescribing Research and Innovation Grants </w:t>
      </w:r>
      <w:bookmarkStart w:id="967" w:name="programme_to_identify_effective_approach"/>
      <w:bookmarkEnd w:id="967"/>
      <w:r>
        <w:rPr>
          <w:sz w:val="24"/>
        </w:rPr>
        <w:t>programme to identify effective approach</w:t>
      </w:r>
      <w:r>
        <w:rPr>
          <w:sz w:val="24"/>
        </w:rPr>
        <w:t>es and resources.</w:t>
      </w:r>
    </w:p>
    <w:p w14:paraId="477244C7" w14:textId="77777777" w:rsidR="00A808D5" w:rsidRDefault="00EC4B23">
      <w:pPr>
        <w:pStyle w:val="BodyText"/>
        <w:spacing w:before="54"/>
        <w:ind w:left="1219" w:right="1337"/>
        <w:jc w:val="both"/>
      </w:pPr>
      <w:r>
        <w:t xml:space="preserve">During this </w:t>
      </w:r>
      <w:proofErr w:type="gramStart"/>
      <w:r>
        <w:t>20 year</w:t>
      </w:r>
      <w:proofErr w:type="gramEnd"/>
      <w:r>
        <w:t xml:space="preserve"> period, the range of interventions NPS MedicineWise delivers</w:t>
      </w:r>
      <w:r>
        <w:rPr>
          <w:spacing w:val="-18"/>
        </w:rPr>
        <w:t xml:space="preserve"> </w:t>
      </w:r>
      <w:r>
        <w:t>in</w:t>
      </w:r>
      <w:r>
        <w:rPr>
          <w:spacing w:val="-14"/>
        </w:rPr>
        <w:t xml:space="preserve"> </w:t>
      </w:r>
      <w:r>
        <w:t>support</w:t>
      </w:r>
      <w:r>
        <w:rPr>
          <w:spacing w:val="-11"/>
        </w:rPr>
        <w:t xml:space="preserve"> </w:t>
      </w:r>
      <w:r>
        <w:t>of</w:t>
      </w:r>
      <w:r>
        <w:rPr>
          <w:spacing w:val="-12"/>
        </w:rPr>
        <w:t xml:space="preserve"> </w:t>
      </w:r>
      <w:r>
        <w:t>quality</w:t>
      </w:r>
      <w:r>
        <w:rPr>
          <w:spacing w:val="-14"/>
        </w:rPr>
        <w:t xml:space="preserve"> </w:t>
      </w:r>
      <w:r>
        <w:t>use</w:t>
      </w:r>
      <w:r>
        <w:rPr>
          <w:spacing w:val="-11"/>
        </w:rPr>
        <w:t xml:space="preserve"> </w:t>
      </w:r>
      <w:r>
        <w:t>of</w:t>
      </w:r>
      <w:r>
        <w:rPr>
          <w:spacing w:val="-14"/>
        </w:rPr>
        <w:t xml:space="preserve"> </w:t>
      </w:r>
      <w:r>
        <w:t>medicine</w:t>
      </w:r>
      <w:r>
        <w:rPr>
          <w:spacing w:val="-12"/>
        </w:rPr>
        <w:t xml:space="preserve"> </w:t>
      </w:r>
      <w:r>
        <w:t>and</w:t>
      </w:r>
      <w:r>
        <w:rPr>
          <w:spacing w:val="-12"/>
        </w:rPr>
        <w:t xml:space="preserve"> </w:t>
      </w:r>
      <w:r>
        <w:t>diagnostics</w:t>
      </w:r>
      <w:r>
        <w:rPr>
          <w:spacing w:val="-12"/>
        </w:rPr>
        <w:t xml:space="preserve"> </w:t>
      </w:r>
      <w:r>
        <w:t>has</w:t>
      </w:r>
      <w:r>
        <w:rPr>
          <w:spacing w:val="-16"/>
        </w:rPr>
        <w:t xml:space="preserve"> </w:t>
      </w:r>
      <w:r>
        <w:rPr>
          <w:spacing w:val="-2"/>
        </w:rPr>
        <w:t>expanded.</w:t>
      </w:r>
    </w:p>
    <w:p w14:paraId="05C5720B" w14:textId="77777777" w:rsidR="00A808D5" w:rsidRDefault="00EC4B23">
      <w:pPr>
        <w:pStyle w:val="BodyText"/>
        <w:spacing w:before="198"/>
        <w:ind w:left="1219" w:right="1335"/>
        <w:jc w:val="both"/>
      </w:pPr>
      <w:bookmarkStart w:id="968" w:name="Table_5_lists_the_interventions_and_init"/>
      <w:bookmarkEnd w:id="968"/>
      <w:r>
        <w:t>Table</w:t>
      </w:r>
      <w:r>
        <w:rPr>
          <w:spacing w:val="-4"/>
        </w:rPr>
        <w:t xml:space="preserve"> </w:t>
      </w:r>
      <w:r>
        <w:t>5</w:t>
      </w:r>
      <w:r>
        <w:rPr>
          <w:spacing w:val="-3"/>
        </w:rPr>
        <w:t xml:space="preserve"> </w:t>
      </w:r>
      <w:r>
        <w:t>lists</w:t>
      </w:r>
      <w:r>
        <w:rPr>
          <w:spacing w:val="-4"/>
        </w:rPr>
        <w:t xml:space="preserve"> </w:t>
      </w:r>
      <w:r>
        <w:t>the</w:t>
      </w:r>
      <w:r>
        <w:rPr>
          <w:spacing w:val="-4"/>
        </w:rPr>
        <w:t xml:space="preserve"> </w:t>
      </w:r>
      <w:r>
        <w:t>interventions</w:t>
      </w:r>
      <w:r>
        <w:rPr>
          <w:spacing w:val="-4"/>
        </w:rPr>
        <w:t xml:space="preserve"> </w:t>
      </w:r>
      <w:r>
        <w:t>and</w:t>
      </w:r>
      <w:r>
        <w:rPr>
          <w:spacing w:val="-4"/>
        </w:rPr>
        <w:t xml:space="preserve"> </w:t>
      </w:r>
      <w:r>
        <w:t>initiatives</w:t>
      </w:r>
      <w:r>
        <w:rPr>
          <w:spacing w:val="-3"/>
        </w:rPr>
        <w:t xml:space="preserve"> </w:t>
      </w:r>
      <w:r>
        <w:t>NPS</w:t>
      </w:r>
      <w:r>
        <w:rPr>
          <w:spacing w:val="-3"/>
        </w:rPr>
        <w:t xml:space="preserve"> </w:t>
      </w:r>
      <w:r>
        <w:t>MedicineWise</w:t>
      </w:r>
      <w:r>
        <w:rPr>
          <w:spacing w:val="-5"/>
        </w:rPr>
        <w:t xml:space="preserve"> </w:t>
      </w:r>
      <w:r>
        <w:t>supports. While some programs are stand alone, like the Australian Prescriber and RADAR, most programs are delivered as part of a package of initiatives. NPS MedicineWise’s therapeutic programs consist of a suite of activities that can be applied different</w:t>
      </w:r>
      <w:r>
        <w:t>ly depending on the target audience.</w:t>
      </w:r>
    </w:p>
    <w:p w14:paraId="02B4CB1E" w14:textId="77777777" w:rsidR="00A808D5" w:rsidRDefault="00EC4B23">
      <w:pPr>
        <w:spacing w:before="221"/>
        <w:ind w:left="1220"/>
        <w:jc w:val="both"/>
        <w:rPr>
          <w:rFonts w:ascii="Cambria"/>
          <w:i/>
          <w:sz w:val="21"/>
        </w:rPr>
      </w:pPr>
      <w:bookmarkStart w:id="969" w:name="Table_5_-NPS_MedicineWise_Interventions_"/>
      <w:bookmarkEnd w:id="969"/>
      <w:r>
        <w:rPr>
          <w:rFonts w:ascii="Cambria"/>
          <w:i/>
          <w:color w:val="44536A"/>
          <w:w w:val="105"/>
          <w:sz w:val="21"/>
        </w:rPr>
        <w:t>Table</w:t>
      </w:r>
      <w:r>
        <w:rPr>
          <w:rFonts w:ascii="Cambria"/>
          <w:i/>
          <w:color w:val="44536A"/>
          <w:spacing w:val="15"/>
          <w:w w:val="105"/>
          <w:sz w:val="21"/>
        </w:rPr>
        <w:t xml:space="preserve"> </w:t>
      </w:r>
      <w:r>
        <w:rPr>
          <w:rFonts w:ascii="Cambria"/>
          <w:i/>
          <w:color w:val="44536A"/>
          <w:w w:val="105"/>
          <w:sz w:val="21"/>
        </w:rPr>
        <w:t>5</w:t>
      </w:r>
      <w:r>
        <w:rPr>
          <w:rFonts w:ascii="Cambria"/>
          <w:i/>
          <w:color w:val="44536A"/>
          <w:spacing w:val="14"/>
          <w:w w:val="105"/>
          <w:sz w:val="21"/>
        </w:rPr>
        <w:t xml:space="preserve"> </w:t>
      </w:r>
      <w:r>
        <w:rPr>
          <w:rFonts w:ascii="Cambria"/>
          <w:i/>
          <w:color w:val="44536A"/>
          <w:w w:val="105"/>
          <w:sz w:val="21"/>
        </w:rPr>
        <w:t>-</w:t>
      </w:r>
      <w:r>
        <w:rPr>
          <w:rFonts w:ascii="Cambria"/>
          <w:i/>
          <w:color w:val="44536A"/>
          <w:spacing w:val="17"/>
          <w:w w:val="105"/>
          <w:sz w:val="21"/>
        </w:rPr>
        <w:t xml:space="preserve"> </w:t>
      </w:r>
      <w:r>
        <w:rPr>
          <w:rFonts w:ascii="Cambria"/>
          <w:i/>
          <w:color w:val="44536A"/>
          <w:w w:val="105"/>
          <w:sz w:val="21"/>
        </w:rPr>
        <w:t>NPS</w:t>
      </w:r>
      <w:r>
        <w:rPr>
          <w:rFonts w:ascii="Cambria"/>
          <w:i/>
          <w:color w:val="44536A"/>
          <w:spacing w:val="19"/>
          <w:w w:val="105"/>
          <w:sz w:val="21"/>
        </w:rPr>
        <w:t xml:space="preserve"> </w:t>
      </w:r>
      <w:r>
        <w:rPr>
          <w:rFonts w:ascii="Cambria"/>
          <w:i/>
          <w:color w:val="44536A"/>
          <w:w w:val="105"/>
          <w:sz w:val="21"/>
        </w:rPr>
        <w:t>MedicineWise</w:t>
      </w:r>
      <w:r>
        <w:rPr>
          <w:rFonts w:ascii="Cambria"/>
          <w:i/>
          <w:color w:val="44536A"/>
          <w:spacing w:val="14"/>
          <w:w w:val="105"/>
          <w:sz w:val="21"/>
        </w:rPr>
        <w:t xml:space="preserve"> </w:t>
      </w:r>
      <w:r>
        <w:rPr>
          <w:rFonts w:ascii="Cambria"/>
          <w:i/>
          <w:color w:val="44536A"/>
          <w:spacing w:val="-2"/>
          <w:w w:val="105"/>
          <w:sz w:val="21"/>
        </w:rPr>
        <w:t>Interventions</w:t>
      </w:r>
    </w:p>
    <w:p w14:paraId="6CE0FD6F" w14:textId="77777777" w:rsidR="00A808D5" w:rsidRDefault="00A808D5">
      <w:pPr>
        <w:pStyle w:val="BodyText"/>
        <w:spacing w:before="6"/>
        <w:rPr>
          <w:rFonts w:ascii="Cambria"/>
          <w:i/>
          <w:sz w:val="16"/>
        </w:rPr>
      </w:pPr>
    </w:p>
    <w:tbl>
      <w:tblPr>
        <w:tblW w:w="0" w:type="auto"/>
        <w:tblInd w:w="1227" w:type="dxa"/>
        <w:tblLayout w:type="fixed"/>
        <w:tblCellMar>
          <w:left w:w="0" w:type="dxa"/>
          <w:right w:w="0" w:type="dxa"/>
        </w:tblCellMar>
        <w:tblLook w:val="01E0" w:firstRow="1" w:lastRow="1" w:firstColumn="1" w:lastColumn="1" w:noHBand="0" w:noVBand="0"/>
      </w:tblPr>
      <w:tblGrid>
        <w:gridCol w:w="1965"/>
        <w:gridCol w:w="353"/>
        <w:gridCol w:w="1789"/>
        <w:gridCol w:w="3939"/>
      </w:tblGrid>
      <w:tr w:rsidR="00A808D5" w14:paraId="4AAF6CEA" w14:textId="77777777">
        <w:trPr>
          <w:trHeight w:val="242"/>
        </w:trPr>
        <w:tc>
          <w:tcPr>
            <w:tcW w:w="1965" w:type="dxa"/>
            <w:tcBorders>
              <w:top w:val="single" w:sz="4" w:space="0" w:color="7E7E7E"/>
              <w:bottom w:val="single" w:sz="4" w:space="0" w:color="7E7E7E"/>
            </w:tcBorders>
            <w:shd w:val="clear" w:color="auto" w:fill="F1F1F1"/>
          </w:tcPr>
          <w:p w14:paraId="0E678CBB" w14:textId="77777777" w:rsidR="00A808D5" w:rsidRDefault="00EC4B23">
            <w:pPr>
              <w:pStyle w:val="TableParagraph"/>
              <w:spacing w:before="1" w:line="220" w:lineRule="exact"/>
              <w:ind w:left="108"/>
              <w:rPr>
                <w:sz w:val="20"/>
              </w:rPr>
            </w:pPr>
            <w:r>
              <w:rPr>
                <w:spacing w:val="-2"/>
                <w:sz w:val="20"/>
              </w:rPr>
              <w:t>Intervention</w:t>
            </w:r>
          </w:p>
        </w:tc>
        <w:tc>
          <w:tcPr>
            <w:tcW w:w="2142" w:type="dxa"/>
            <w:gridSpan w:val="2"/>
            <w:tcBorders>
              <w:top w:val="single" w:sz="4" w:space="0" w:color="7E7E7E"/>
              <w:bottom w:val="single" w:sz="4" w:space="0" w:color="7E7E7E"/>
            </w:tcBorders>
            <w:shd w:val="clear" w:color="auto" w:fill="F1F1F1"/>
          </w:tcPr>
          <w:p w14:paraId="358EA0A6" w14:textId="77777777" w:rsidR="00A808D5" w:rsidRDefault="00EC4B23">
            <w:pPr>
              <w:pStyle w:val="TableParagraph"/>
              <w:spacing w:before="1" w:line="220" w:lineRule="exact"/>
              <w:ind w:left="127"/>
              <w:rPr>
                <w:sz w:val="20"/>
              </w:rPr>
            </w:pPr>
            <w:bookmarkStart w:id="970" w:name="Target_"/>
            <w:bookmarkEnd w:id="970"/>
            <w:r>
              <w:rPr>
                <w:spacing w:val="-2"/>
                <w:sz w:val="20"/>
              </w:rPr>
              <w:t>Target</w:t>
            </w:r>
          </w:p>
        </w:tc>
        <w:tc>
          <w:tcPr>
            <w:tcW w:w="3939" w:type="dxa"/>
            <w:tcBorders>
              <w:top w:val="single" w:sz="4" w:space="0" w:color="7E7E7E"/>
              <w:bottom w:val="single" w:sz="4" w:space="0" w:color="7E7E7E"/>
            </w:tcBorders>
            <w:shd w:val="clear" w:color="auto" w:fill="F1F1F1"/>
          </w:tcPr>
          <w:p w14:paraId="3BB5DB6B" w14:textId="77777777" w:rsidR="00A808D5" w:rsidRDefault="00EC4B23">
            <w:pPr>
              <w:pStyle w:val="TableParagraph"/>
              <w:spacing w:before="1" w:line="220" w:lineRule="exact"/>
              <w:ind w:left="112"/>
              <w:rPr>
                <w:sz w:val="20"/>
              </w:rPr>
            </w:pPr>
            <w:r>
              <w:rPr>
                <w:spacing w:val="-2"/>
                <w:sz w:val="20"/>
              </w:rPr>
              <w:t>Description</w:t>
            </w:r>
          </w:p>
        </w:tc>
      </w:tr>
      <w:tr w:rsidR="00A808D5" w14:paraId="3F6D287C" w14:textId="77777777">
        <w:trPr>
          <w:trHeight w:val="242"/>
        </w:trPr>
        <w:tc>
          <w:tcPr>
            <w:tcW w:w="1965" w:type="dxa"/>
            <w:tcBorders>
              <w:top w:val="single" w:sz="4" w:space="0" w:color="7E7E7E"/>
            </w:tcBorders>
          </w:tcPr>
          <w:p w14:paraId="46F22D11" w14:textId="77777777" w:rsidR="00A808D5" w:rsidRDefault="00EC4B23">
            <w:pPr>
              <w:pStyle w:val="TableParagraph"/>
              <w:spacing w:line="222" w:lineRule="exact"/>
              <w:ind w:left="107"/>
              <w:rPr>
                <w:sz w:val="20"/>
              </w:rPr>
            </w:pPr>
            <w:bookmarkStart w:id="971" w:name="Academic_"/>
            <w:bookmarkEnd w:id="971"/>
            <w:r>
              <w:rPr>
                <w:spacing w:val="-2"/>
                <w:sz w:val="20"/>
              </w:rPr>
              <w:t>Academic</w:t>
            </w:r>
          </w:p>
        </w:tc>
        <w:tc>
          <w:tcPr>
            <w:tcW w:w="353" w:type="dxa"/>
            <w:tcBorders>
              <w:top w:val="single" w:sz="4" w:space="0" w:color="7E7E7E"/>
            </w:tcBorders>
          </w:tcPr>
          <w:p w14:paraId="53B7B9C5" w14:textId="77777777" w:rsidR="00A808D5" w:rsidRDefault="00EC4B23">
            <w:pPr>
              <w:pStyle w:val="TableParagraph"/>
              <w:spacing w:line="222" w:lineRule="exact"/>
              <w:ind w:right="4"/>
              <w:jc w:val="center"/>
              <w:rPr>
                <w:rFonts w:ascii="Symbol" w:hAnsi="Symbol"/>
                <w:sz w:val="20"/>
              </w:rPr>
            </w:pPr>
            <w:bookmarkStart w:id="972" w:name="Detailing_–_Educational_visiting_Small_g"/>
            <w:bookmarkStart w:id="973" w:name="__"/>
            <w:bookmarkEnd w:id="972"/>
            <w:bookmarkEnd w:id="973"/>
            <w:r>
              <w:rPr>
                <w:rFonts w:ascii="Symbol" w:hAnsi="Symbol"/>
                <w:w w:val="99"/>
                <w:sz w:val="20"/>
              </w:rPr>
              <w:t></w:t>
            </w:r>
          </w:p>
        </w:tc>
        <w:tc>
          <w:tcPr>
            <w:tcW w:w="1789" w:type="dxa"/>
            <w:tcBorders>
              <w:top w:val="single" w:sz="4" w:space="0" w:color="7E7E7E"/>
            </w:tcBorders>
          </w:tcPr>
          <w:p w14:paraId="4A5E972D" w14:textId="77777777" w:rsidR="00A808D5" w:rsidRDefault="00EC4B23">
            <w:pPr>
              <w:pStyle w:val="TableParagraph"/>
              <w:spacing w:before="4" w:line="218" w:lineRule="exact"/>
              <w:ind w:left="134"/>
              <w:rPr>
                <w:sz w:val="20"/>
              </w:rPr>
            </w:pPr>
            <w:r>
              <w:rPr>
                <w:sz w:val="20"/>
              </w:rPr>
              <w:t>General</w:t>
            </w:r>
            <w:r>
              <w:rPr>
                <w:spacing w:val="-7"/>
                <w:sz w:val="20"/>
              </w:rPr>
              <w:t xml:space="preserve"> </w:t>
            </w:r>
            <w:r>
              <w:rPr>
                <w:spacing w:val="-2"/>
                <w:sz w:val="20"/>
              </w:rPr>
              <w:t>Practice</w:t>
            </w:r>
          </w:p>
        </w:tc>
        <w:tc>
          <w:tcPr>
            <w:tcW w:w="3939" w:type="dxa"/>
            <w:tcBorders>
              <w:top w:val="single" w:sz="4" w:space="0" w:color="7E7E7E"/>
            </w:tcBorders>
          </w:tcPr>
          <w:p w14:paraId="29DA86AB" w14:textId="77777777" w:rsidR="00A808D5" w:rsidRDefault="00EC4B23">
            <w:pPr>
              <w:pStyle w:val="TableParagraph"/>
              <w:spacing w:line="222" w:lineRule="exact"/>
              <w:ind w:left="112"/>
              <w:rPr>
                <w:sz w:val="20"/>
              </w:rPr>
            </w:pPr>
            <w:bookmarkStart w:id="974" w:name="NPS_MedicineWise_Clinical_Services_"/>
            <w:bookmarkEnd w:id="974"/>
            <w:proofErr w:type="gramStart"/>
            <w:r>
              <w:rPr>
                <w:sz w:val="20"/>
              </w:rPr>
              <w:t>NPS</w:t>
            </w:r>
            <w:r>
              <w:rPr>
                <w:spacing w:val="27"/>
                <w:sz w:val="20"/>
              </w:rPr>
              <w:t xml:space="preserve">  </w:t>
            </w:r>
            <w:r>
              <w:rPr>
                <w:sz w:val="20"/>
              </w:rPr>
              <w:t>MedicineWise</w:t>
            </w:r>
            <w:proofErr w:type="gramEnd"/>
            <w:r>
              <w:rPr>
                <w:spacing w:val="28"/>
                <w:sz w:val="20"/>
              </w:rPr>
              <w:t xml:space="preserve">  </w:t>
            </w:r>
            <w:r>
              <w:rPr>
                <w:sz w:val="20"/>
              </w:rPr>
              <w:t>Clinical</w:t>
            </w:r>
            <w:r>
              <w:rPr>
                <w:spacing w:val="28"/>
                <w:sz w:val="20"/>
              </w:rPr>
              <w:t xml:space="preserve">  </w:t>
            </w:r>
            <w:r>
              <w:rPr>
                <w:spacing w:val="-2"/>
                <w:sz w:val="20"/>
              </w:rPr>
              <w:t>Services</w:t>
            </w:r>
          </w:p>
        </w:tc>
      </w:tr>
      <w:tr w:rsidR="00A808D5" w14:paraId="67397F1E" w14:textId="77777777">
        <w:trPr>
          <w:trHeight w:val="1680"/>
        </w:trPr>
        <w:tc>
          <w:tcPr>
            <w:tcW w:w="1965" w:type="dxa"/>
          </w:tcPr>
          <w:p w14:paraId="59B6F922" w14:textId="77777777" w:rsidR="00A808D5" w:rsidRDefault="00EC4B23">
            <w:pPr>
              <w:pStyle w:val="TableParagraph"/>
              <w:ind w:left="107" w:right="117"/>
              <w:rPr>
                <w:sz w:val="20"/>
              </w:rPr>
            </w:pPr>
            <w:r>
              <w:rPr>
                <w:sz w:val="20"/>
              </w:rPr>
              <w:t xml:space="preserve">Detailing – </w:t>
            </w:r>
            <w:r>
              <w:rPr>
                <w:spacing w:val="-2"/>
                <w:sz w:val="20"/>
              </w:rPr>
              <w:t>Educational visiting</w:t>
            </w:r>
          </w:p>
          <w:p w14:paraId="5B807041" w14:textId="77777777" w:rsidR="00A808D5" w:rsidRDefault="00A808D5">
            <w:pPr>
              <w:pStyle w:val="TableParagraph"/>
              <w:rPr>
                <w:rFonts w:ascii="Cambria"/>
                <w:i/>
                <w:sz w:val="24"/>
              </w:rPr>
            </w:pPr>
          </w:p>
          <w:p w14:paraId="695F64D2" w14:textId="77777777" w:rsidR="00A808D5" w:rsidRDefault="00EC4B23">
            <w:pPr>
              <w:pStyle w:val="TableParagraph"/>
              <w:spacing w:before="178" w:line="240" w:lineRule="exact"/>
              <w:ind w:left="107"/>
              <w:rPr>
                <w:sz w:val="20"/>
              </w:rPr>
            </w:pPr>
            <w:r>
              <w:rPr>
                <w:sz w:val="20"/>
              </w:rPr>
              <w:t>Small</w:t>
            </w:r>
            <w:r>
              <w:rPr>
                <w:spacing w:val="-14"/>
                <w:sz w:val="20"/>
              </w:rPr>
              <w:t xml:space="preserve"> </w:t>
            </w:r>
            <w:r>
              <w:rPr>
                <w:sz w:val="20"/>
              </w:rPr>
              <w:t>group</w:t>
            </w:r>
            <w:r>
              <w:rPr>
                <w:spacing w:val="-14"/>
                <w:sz w:val="20"/>
              </w:rPr>
              <w:t xml:space="preserve"> </w:t>
            </w:r>
            <w:r>
              <w:rPr>
                <w:sz w:val="20"/>
              </w:rPr>
              <w:t>case- based</w:t>
            </w:r>
            <w:r>
              <w:rPr>
                <w:spacing w:val="-6"/>
                <w:sz w:val="20"/>
              </w:rPr>
              <w:t xml:space="preserve"> </w:t>
            </w:r>
            <w:r>
              <w:rPr>
                <w:spacing w:val="-2"/>
                <w:sz w:val="20"/>
              </w:rPr>
              <w:t>discussions</w:t>
            </w:r>
          </w:p>
        </w:tc>
        <w:tc>
          <w:tcPr>
            <w:tcW w:w="353" w:type="dxa"/>
          </w:tcPr>
          <w:p w14:paraId="0BABCC1F" w14:textId="77777777" w:rsidR="00A808D5" w:rsidRDefault="00EC4B23">
            <w:pPr>
              <w:pStyle w:val="TableParagraph"/>
              <w:spacing w:before="3" w:line="244" w:lineRule="exact"/>
              <w:ind w:right="4"/>
              <w:jc w:val="center"/>
              <w:rPr>
                <w:rFonts w:ascii="Symbol" w:hAnsi="Symbol"/>
                <w:sz w:val="20"/>
              </w:rPr>
            </w:pPr>
            <w:r>
              <w:rPr>
                <w:rFonts w:ascii="Symbol" w:hAnsi="Symbol"/>
                <w:w w:val="99"/>
                <w:sz w:val="20"/>
              </w:rPr>
              <w:t></w:t>
            </w:r>
          </w:p>
          <w:p w14:paraId="58C27017" w14:textId="77777777" w:rsidR="00A808D5" w:rsidRDefault="00EC4B23">
            <w:pPr>
              <w:pStyle w:val="TableParagraph"/>
              <w:spacing w:line="244" w:lineRule="exact"/>
              <w:ind w:right="4"/>
              <w:jc w:val="center"/>
              <w:rPr>
                <w:rFonts w:ascii="Symbol" w:hAnsi="Symbol"/>
                <w:sz w:val="20"/>
              </w:rPr>
            </w:pPr>
            <w:r>
              <w:rPr>
                <w:rFonts w:ascii="Symbol" w:hAnsi="Symbol"/>
                <w:w w:val="99"/>
                <w:sz w:val="20"/>
              </w:rPr>
              <w:t></w:t>
            </w:r>
          </w:p>
        </w:tc>
        <w:tc>
          <w:tcPr>
            <w:tcW w:w="1789" w:type="dxa"/>
          </w:tcPr>
          <w:p w14:paraId="3653105A" w14:textId="77777777" w:rsidR="00A808D5" w:rsidRDefault="00EC4B23">
            <w:pPr>
              <w:pStyle w:val="TableParagraph"/>
              <w:spacing w:before="7" w:line="242" w:lineRule="auto"/>
              <w:ind w:left="134" w:right="223"/>
              <w:rPr>
                <w:sz w:val="20"/>
              </w:rPr>
            </w:pPr>
            <w:bookmarkStart w:id="975" w:name="Pharmacists_Practice_nurses_"/>
            <w:bookmarkEnd w:id="975"/>
            <w:r>
              <w:rPr>
                <w:spacing w:val="-2"/>
                <w:sz w:val="20"/>
              </w:rPr>
              <w:t xml:space="preserve">Pharmacists </w:t>
            </w:r>
            <w:r>
              <w:rPr>
                <w:sz w:val="20"/>
              </w:rPr>
              <w:t>Practice</w:t>
            </w:r>
            <w:r>
              <w:rPr>
                <w:spacing w:val="-14"/>
                <w:sz w:val="20"/>
              </w:rPr>
              <w:t xml:space="preserve"> </w:t>
            </w:r>
            <w:r>
              <w:rPr>
                <w:sz w:val="20"/>
              </w:rPr>
              <w:t>nurses</w:t>
            </w:r>
          </w:p>
        </w:tc>
        <w:tc>
          <w:tcPr>
            <w:tcW w:w="3939" w:type="dxa"/>
          </w:tcPr>
          <w:p w14:paraId="2BA7190C" w14:textId="77777777" w:rsidR="00A808D5" w:rsidRDefault="00EC4B23">
            <w:pPr>
              <w:pStyle w:val="TableParagraph"/>
              <w:ind w:left="112" w:right="103" w:hanging="1"/>
              <w:jc w:val="both"/>
              <w:rPr>
                <w:sz w:val="20"/>
              </w:rPr>
            </w:pPr>
            <w:bookmarkStart w:id="976" w:name="Specialists_meet_with_GPS/Pharmacists/_P"/>
            <w:bookmarkEnd w:id="976"/>
            <w:r>
              <w:rPr>
                <w:sz w:val="20"/>
              </w:rPr>
              <w:t>Specialists</w:t>
            </w:r>
            <w:r>
              <w:rPr>
                <w:spacing w:val="-13"/>
                <w:sz w:val="20"/>
              </w:rPr>
              <w:t xml:space="preserve"> </w:t>
            </w:r>
            <w:r>
              <w:rPr>
                <w:sz w:val="20"/>
              </w:rPr>
              <w:t>meet</w:t>
            </w:r>
            <w:r>
              <w:rPr>
                <w:spacing w:val="-12"/>
                <w:sz w:val="20"/>
              </w:rPr>
              <w:t xml:space="preserve"> </w:t>
            </w:r>
            <w:r>
              <w:rPr>
                <w:sz w:val="20"/>
              </w:rPr>
              <w:t>with</w:t>
            </w:r>
            <w:r>
              <w:rPr>
                <w:spacing w:val="-11"/>
                <w:sz w:val="20"/>
              </w:rPr>
              <w:t xml:space="preserve"> </w:t>
            </w:r>
            <w:r>
              <w:rPr>
                <w:sz w:val="20"/>
              </w:rPr>
              <w:t>GPS/Pharmacists/ Practice</w:t>
            </w:r>
            <w:r>
              <w:rPr>
                <w:spacing w:val="-5"/>
                <w:sz w:val="20"/>
              </w:rPr>
              <w:t xml:space="preserve"> </w:t>
            </w:r>
            <w:r>
              <w:rPr>
                <w:sz w:val="20"/>
              </w:rPr>
              <w:t xml:space="preserve">Nurses individually in their practices to discuss evidence-based therapy on a particular therapeutic </w:t>
            </w:r>
            <w:r>
              <w:rPr>
                <w:spacing w:val="-2"/>
                <w:sz w:val="20"/>
              </w:rPr>
              <w:t>topic.</w:t>
            </w:r>
          </w:p>
          <w:p w14:paraId="4478BEB8" w14:textId="77777777" w:rsidR="00A808D5" w:rsidRDefault="00EC4B23">
            <w:pPr>
              <w:pStyle w:val="TableParagraph"/>
              <w:spacing w:line="240" w:lineRule="exact"/>
              <w:ind w:left="112" w:right="104" w:hanging="1"/>
              <w:jc w:val="both"/>
              <w:rPr>
                <w:sz w:val="20"/>
              </w:rPr>
            </w:pPr>
            <w:r>
              <w:rPr>
                <w:sz w:val="20"/>
              </w:rPr>
              <w:t>Case scenarios depicting real clinical dilemmas</w:t>
            </w:r>
            <w:r>
              <w:rPr>
                <w:spacing w:val="68"/>
                <w:w w:val="150"/>
                <w:sz w:val="20"/>
              </w:rPr>
              <w:t xml:space="preserve"> </w:t>
            </w:r>
            <w:r>
              <w:rPr>
                <w:sz w:val="20"/>
              </w:rPr>
              <w:t>are</w:t>
            </w:r>
            <w:r>
              <w:rPr>
                <w:spacing w:val="71"/>
                <w:w w:val="150"/>
                <w:sz w:val="20"/>
              </w:rPr>
              <w:t xml:space="preserve"> </w:t>
            </w:r>
            <w:r>
              <w:rPr>
                <w:sz w:val="20"/>
              </w:rPr>
              <w:t>used</w:t>
            </w:r>
            <w:r>
              <w:rPr>
                <w:spacing w:val="71"/>
                <w:w w:val="150"/>
                <w:sz w:val="20"/>
              </w:rPr>
              <w:t xml:space="preserve"> </w:t>
            </w:r>
            <w:r>
              <w:rPr>
                <w:sz w:val="20"/>
              </w:rPr>
              <w:t>as</w:t>
            </w:r>
            <w:r>
              <w:rPr>
                <w:spacing w:val="73"/>
                <w:w w:val="150"/>
                <w:sz w:val="20"/>
              </w:rPr>
              <w:t xml:space="preserve"> </w:t>
            </w:r>
            <w:r>
              <w:rPr>
                <w:sz w:val="20"/>
              </w:rPr>
              <w:t>the</w:t>
            </w:r>
            <w:r>
              <w:rPr>
                <w:spacing w:val="70"/>
                <w:w w:val="150"/>
                <w:sz w:val="20"/>
              </w:rPr>
              <w:t xml:space="preserve"> </w:t>
            </w:r>
            <w:r>
              <w:rPr>
                <w:sz w:val="20"/>
              </w:rPr>
              <w:t>basis</w:t>
            </w:r>
            <w:r>
              <w:rPr>
                <w:spacing w:val="69"/>
                <w:w w:val="150"/>
                <w:sz w:val="20"/>
              </w:rPr>
              <w:t xml:space="preserve"> </w:t>
            </w:r>
            <w:r>
              <w:rPr>
                <w:spacing w:val="-5"/>
                <w:sz w:val="20"/>
              </w:rPr>
              <w:t>of</w:t>
            </w:r>
          </w:p>
        </w:tc>
      </w:tr>
      <w:tr w:rsidR="00A808D5" w14:paraId="45FD04FA" w14:textId="77777777">
        <w:trPr>
          <w:trHeight w:val="721"/>
        </w:trPr>
        <w:tc>
          <w:tcPr>
            <w:tcW w:w="1965" w:type="dxa"/>
          </w:tcPr>
          <w:p w14:paraId="23CE9FC8" w14:textId="77777777" w:rsidR="00A808D5" w:rsidRDefault="00EC4B23">
            <w:pPr>
              <w:pStyle w:val="TableParagraph"/>
              <w:spacing w:line="242" w:lineRule="auto"/>
              <w:ind w:left="108" w:right="117"/>
              <w:rPr>
                <w:sz w:val="20"/>
              </w:rPr>
            </w:pPr>
            <w:bookmarkStart w:id="977" w:name="facilitated_through_general_practice_"/>
            <w:bookmarkEnd w:id="977"/>
            <w:r>
              <w:rPr>
                <w:sz w:val="20"/>
              </w:rPr>
              <w:t>facilitated</w:t>
            </w:r>
            <w:r>
              <w:rPr>
                <w:spacing w:val="-14"/>
                <w:sz w:val="20"/>
              </w:rPr>
              <w:t xml:space="preserve"> </w:t>
            </w:r>
            <w:r>
              <w:rPr>
                <w:sz w:val="20"/>
              </w:rPr>
              <w:t>through general practice</w:t>
            </w:r>
          </w:p>
        </w:tc>
        <w:tc>
          <w:tcPr>
            <w:tcW w:w="353" w:type="dxa"/>
          </w:tcPr>
          <w:p w14:paraId="48D47520" w14:textId="77777777" w:rsidR="00A808D5" w:rsidRDefault="00A808D5">
            <w:pPr>
              <w:pStyle w:val="TableParagraph"/>
              <w:rPr>
                <w:rFonts w:ascii="Times New Roman"/>
                <w:sz w:val="20"/>
              </w:rPr>
            </w:pPr>
          </w:p>
        </w:tc>
        <w:tc>
          <w:tcPr>
            <w:tcW w:w="1789" w:type="dxa"/>
          </w:tcPr>
          <w:p w14:paraId="199E32AE" w14:textId="77777777" w:rsidR="00A808D5" w:rsidRDefault="00A808D5">
            <w:pPr>
              <w:pStyle w:val="TableParagraph"/>
              <w:rPr>
                <w:rFonts w:ascii="Times New Roman"/>
                <w:sz w:val="20"/>
              </w:rPr>
            </w:pPr>
          </w:p>
        </w:tc>
        <w:tc>
          <w:tcPr>
            <w:tcW w:w="3939" w:type="dxa"/>
          </w:tcPr>
          <w:p w14:paraId="650AFFD2" w14:textId="77777777" w:rsidR="00A808D5" w:rsidRDefault="00EC4B23">
            <w:pPr>
              <w:pStyle w:val="TableParagraph"/>
              <w:spacing w:line="238" w:lineRule="exact"/>
              <w:ind w:left="112"/>
              <w:rPr>
                <w:sz w:val="20"/>
              </w:rPr>
            </w:pPr>
            <w:bookmarkStart w:id="978" w:name="discussion_in_groups_of_up_to_ten_partic"/>
            <w:bookmarkEnd w:id="978"/>
            <w:proofErr w:type="gramStart"/>
            <w:r>
              <w:rPr>
                <w:sz w:val="20"/>
              </w:rPr>
              <w:t>discussion</w:t>
            </w:r>
            <w:r>
              <w:rPr>
                <w:spacing w:val="32"/>
                <w:sz w:val="20"/>
              </w:rPr>
              <w:t xml:space="preserve">  </w:t>
            </w:r>
            <w:r>
              <w:rPr>
                <w:sz w:val="20"/>
              </w:rPr>
              <w:t>in</w:t>
            </w:r>
            <w:proofErr w:type="gramEnd"/>
            <w:r>
              <w:rPr>
                <w:spacing w:val="33"/>
                <w:sz w:val="20"/>
              </w:rPr>
              <w:t xml:space="preserve">  </w:t>
            </w:r>
            <w:r>
              <w:rPr>
                <w:sz w:val="20"/>
              </w:rPr>
              <w:t>groups</w:t>
            </w:r>
            <w:r>
              <w:rPr>
                <w:spacing w:val="31"/>
                <w:sz w:val="20"/>
              </w:rPr>
              <w:t xml:space="preserve">  </w:t>
            </w:r>
            <w:r>
              <w:rPr>
                <w:sz w:val="20"/>
              </w:rPr>
              <w:t>of</w:t>
            </w:r>
            <w:r>
              <w:rPr>
                <w:spacing w:val="33"/>
                <w:sz w:val="20"/>
              </w:rPr>
              <w:t xml:space="preserve">  </w:t>
            </w:r>
            <w:r>
              <w:rPr>
                <w:sz w:val="20"/>
              </w:rPr>
              <w:t>up</w:t>
            </w:r>
            <w:r>
              <w:rPr>
                <w:spacing w:val="32"/>
                <w:sz w:val="20"/>
              </w:rPr>
              <w:t xml:space="preserve">  </w:t>
            </w:r>
            <w:r>
              <w:rPr>
                <w:sz w:val="20"/>
              </w:rPr>
              <w:t>to</w:t>
            </w:r>
            <w:r>
              <w:rPr>
                <w:spacing w:val="33"/>
                <w:sz w:val="20"/>
              </w:rPr>
              <w:t xml:space="preserve">  </w:t>
            </w:r>
            <w:r>
              <w:rPr>
                <w:spacing w:val="-5"/>
                <w:sz w:val="20"/>
              </w:rPr>
              <w:t>ten</w:t>
            </w:r>
          </w:p>
          <w:p w14:paraId="7205077C" w14:textId="77777777" w:rsidR="00A808D5" w:rsidRDefault="00EC4B23">
            <w:pPr>
              <w:pStyle w:val="TableParagraph"/>
              <w:spacing w:line="240" w:lineRule="exact"/>
              <w:ind w:left="112" w:hanging="1"/>
              <w:rPr>
                <w:sz w:val="20"/>
              </w:rPr>
            </w:pPr>
            <w:r>
              <w:rPr>
                <w:sz w:val="20"/>
              </w:rPr>
              <w:t>participants.</w:t>
            </w:r>
            <w:r>
              <w:rPr>
                <w:spacing w:val="40"/>
                <w:sz w:val="20"/>
              </w:rPr>
              <w:t xml:space="preserve"> </w:t>
            </w:r>
            <w:r>
              <w:rPr>
                <w:sz w:val="20"/>
              </w:rPr>
              <w:t>These</w:t>
            </w:r>
            <w:r>
              <w:rPr>
                <w:spacing w:val="40"/>
                <w:sz w:val="20"/>
              </w:rPr>
              <w:t xml:space="preserve"> </w:t>
            </w:r>
            <w:r>
              <w:rPr>
                <w:sz w:val="20"/>
              </w:rPr>
              <w:t>groups</w:t>
            </w:r>
            <w:r>
              <w:rPr>
                <w:spacing w:val="37"/>
                <w:sz w:val="20"/>
              </w:rPr>
              <w:t xml:space="preserve"> </w:t>
            </w:r>
            <w:r>
              <w:rPr>
                <w:sz w:val="20"/>
              </w:rPr>
              <w:t>are</w:t>
            </w:r>
            <w:r>
              <w:rPr>
                <w:spacing w:val="40"/>
                <w:sz w:val="20"/>
              </w:rPr>
              <w:t xml:space="preserve"> </w:t>
            </w:r>
            <w:r>
              <w:rPr>
                <w:sz w:val="20"/>
              </w:rPr>
              <w:t>run</w:t>
            </w:r>
            <w:r>
              <w:rPr>
                <w:spacing w:val="40"/>
                <w:sz w:val="20"/>
              </w:rPr>
              <w:t xml:space="preserve"> </w:t>
            </w:r>
            <w:r>
              <w:rPr>
                <w:sz w:val="20"/>
              </w:rPr>
              <w:t xml:space="preserve">by </w:t>
            </w:r>
            <w:bookmarkStart w:id="979" w:name="Specialists_and_may_include_members_of_a"/>
            <w:bookmarkEnd w:id="979"/>
            <w:proofErr w:type="gramStart"/>
            <w:r>
              <w:rPr>
                <w:sz w:val="20"/>
              </w:rPr>
              <w:t>NPS</w:t>
            </w:r>
            <w:r>
              <w:rPr>
                <w:spacing w:val="27"/>
                <w:sz w:val="20"/>
              </w:rPr>
              <w:t xml:space="preserve">  </w:t>
            </w:r>
            <w:r>
              <w:rPr>
                <w:sz w:val="20"/>
              </w:rPr>
              <w:t>MedicineWise</w:t>
            </w:r>
            <w:proofErr w:type="gramEnd"/>
            <w:r>
              <w:rPr>
                <w:spacing w:val="28"/>
                <w:sz w:val="20"/>
              </w:rPr>
              <w:t xml:space="preserve">  </w:t>
            </w:r>
            <w:r>
              <w:rPr>
                <w:sz w:val="20"/>
              </w:rPr>
              <w:t>Clinical</w:t>
            </w:r>
            <w:r>
              <w:rPr>
                <w:spacing w:val="28"/>
                <w:sz w:val="20"/>
              </w:rPr>
              <w:t xml:space="preserve">  </w:t>
            </w:r>
            <w:r>
              <w:rPr>
                <w:spacing w:val="-2"/>
                <w:sz w:val="20"/>
              </w:rPr>
              <w:t>Services</w:t>
            </w:r>
          </w:p>
        </w:tc>
      </w:tr>
      <w:tr w:rsidR="00A808D5" w14:paraId="33E4392E" w14:textId="77777777">
        <w:trPr>
          <w:trHeight w:val="1681"/>
        </w:trPr>
        <w:tc>
          <w:tcPr>
            <w:tcW w:w="1965" w:type="dxa"/>
            <w:tcBorders>
              <w:bottom w:val="single" w:sz="4" w:space="0" w:color="7E7E7E"/>
            </w:tcBorders>
          </w:tcPr>
          <w:p w14:paraId="16B4B813" w14:textId="77777777" w:rsidR="00A808D5" w:rsidRDefault="00A808D5">
            <w:pPr>
              <w:pStyle w:val="TableParagraph"/>
              <w:rPr>
                <w:rFonts w:ascii="Times New Roman"/>
                <w:sz w:val="20"/>
              </w:rPr>
            </w:pPr>
          </w:p>
        </w:tc>
        <w:tc>
          <w:tcPr>
            <w:tcW w:w="353" w:type="dxa"/>
            <w:tcBorders>
              <w:bottom w:val="single" w:sz="4" w:space="0" w:color="7E7E7E"/>
            </w:tcBorders>
          </w:tcPr>
          <w:p w14:paraId="2E066ECB" w14:textId="77777777" w:rsidR="00A808D5" w:rsidRDefault="00A808D5">
            <w:pPr>
              <w:pStyle w:val="TableParagraph"/>
              <w:rPr>
                <w:rFonts w:ascii="Times New Roman"/>
                <w:sz w:val="20"/>
              </w:rPr>
            </w:pPr>
          </w:p>
        </w:tc>
        <w:tc>
          <w:tcPr>
            <w:tcW w:w="1789" w:type="dxa"/>
            <w:tcBorders>
              <w:bottom w:val="single" w:sz="4" w:space="0" w:color="7E7E7E"/>
            </w:tcBorders>
          </w:tcPr>
          <w:p w14:paraId="47D53CEF" w14:textId="77777777" w:rsidR="00A808D5" w:rsidRDefault="00A808D5">
            <w:pPr>
              <w:pStyle w:val="TableParagraph"/>
              <w:rPr>
                <w:rFonts w:ascii="Times New Roman"/>
                <w:sz w:val="20"/>
              </w:rPr>
            </w:pPr>
          </w:p>
        </w:tc>
        <w:tc>
          <w:tcPr>
            <w:tcW w:w="3939" w:type="dxa"/>
            <w:tcBorders>
              <w:bottom w:val="single" w:sz="4" w:space="0" w:color="7E7E7E"/>
            </w:tcBorders>
          </w:tcPr>
          <w:p w14:paraId="5A8F78D6" w14:textId="77777777" w:rsidR="00A808D5" w:rsidRDefault="00EC4B23">
            <w:pPr>
              <w:pStyle w:val="TableParagraph"/>
              <w:ind w:left="112" w:right="102"/>
              <w:jc w:val="both"/>
              <w:rPr>
                <w:sz w:val="20"/>
              </w:rPr>
            </w:pPr>
            <w:r>
              <w:rPr>
                <w:sz w:val="20"/>
              </w:rPr>
              <w:t>Specialists</w:t>
            </w:r>
            <w:r>
              <w:rPr>
                <w:spacing w:val="-5"/>
                <w:sz w:val="20"/>
              </w:rPr>
              <w:t xml:space="preserve"> </w:t>
            </w:r>
            <w:r>
              <w:rPr>
                <w:sz w:val="20"/>
              </w:rPr>
              <w:t>and</w:t>
            </w:r>
            <w:r>
              <w:rPr>
                <w:spacing w:val="-5"/>
                <w:sz w:val="20"/>
              </w:rPr>
              <w:t xml:space="preserve"> </w:t>
            </w:r>
            <w:r>
              <w:rPr>
                <w:sz w:val="20"/>
              </w:rPr>
              <w:t>may</w:t>
            </w:r>
            <w:r>
              <w:rPr>
                <w:spacing w:val="-2"/>
                <w:sz w:val="20"/>
              </w:rPr>
              <w:t xml:space="preserve"> </w:t>
            </w:r>
            <w:r>
              <w:rPr>
                <w:sz w:val="20"/>
              </w:rPr>
              <w:t>include</w:t>
            </w:r>
            <w:r>
              <w:rPr>
                <w:spacing w:val="-4"/>
                <w:sz w:val="20"/>
              </w:rPr>
              <w:t xml:space="preserve"> </w:t>
            </w:r>
            <w:r>
              <w:rPr>
                <w:sz w:val="20"/>
              </w:rPr>
              <w:t>members</w:t>
            </w:r>
            <w:r>
              <w:rPr>
                <w:spacing w:val="-5"/>
                <w:sz w:val="20"/>
              </w:rPr>
              <w:t xml:space="preserve"> </w:t>
            </w:r>
            <w:r>
              <w:rPr>
                <w:sz w:val="20"/>
              </w:rPr>
              <w:t>of a multidisciplinary team such as pharmacists and/or practice nurses. These</w:t>
            </w:r>
            <w:r>
              <w:rPr>
                <w:spacing w:val="-13"/>
                <w:sz w:val="20"/>
              </w:rPr>
              <w:t xml:space="preserve"> </w:t>
            </w:r>
            <w:r>
              <w:rPr>
                <w:sz w:val="20"/>
              </w:rPr>
              <w:t>discussions</w:t>
            </w:r>
            <w:r>
              <w:rPr>
                <w:spacing w:val="-14"/>
                <w:sz w:val="20"/>
              </w:rPr>
              <w:t xml:space="preserve"> </w:t>
            </w:r>
            <w:r>
              <w:rPr>
                <w:sz w:val="20"/>
              </w:rPr>
              <w:t>are</w:t>
            </w:r>
            <w:r>
              <w:rPr>
                <w:spacing w:val="-13"/>
                <w:sz w:val="20"/>
              </w:rPr>
              <w:t xml:space="preserve"> </w:t>
            </w:r>
            <w:r>
              <w:rPr>
                <w:sz w:val="20"/>
              </w:rPr>
              <w:t>an</w:t>
            </w:r>
            <w:r>
              <w:rPr>
                <w:spacing w:val="-13"/>
                <w:sz w:val="20"/>
              </w:rPr>
              <w:t xml:space="preserve"> </w:t>
            </w:r>
            <w:r>
              <w:rPr>
                <w:sz w:val="20"/>
              </w:rPr>
              <w:t>opportunity</w:t>
            </w:r>
            <w:r>
              <w:rPr>
                <w:spacing w:val="-13"/>
                <w:sz w:val="20"/>
              </w:rPr>
              <w:t xml:space="preserve"> </w:t>
            </w:r>
            <w:r>
              <w:rPr>
                <w:sz w:val="20"/>
              </w:rPr>
              <w:t>for GPs and other healt</w:t>
            </w:r>
            <w:r>
              <w:rPr>
                <w:sz w:val="20"/>
              </w:rPr>
              <w:t xml:space="preserve">h professionals to </w:t>
            </w:r>
            <w:proofErr w:type="gramStart"/>
            <w:r>
              <w:rPr>
                <w:sz w:val="20"/>
              </w:rPr>
              <w:t>learn</w:t>
            </w:r>
            <w:r>
              <w:rPr>
                <w:spacing w:val="40"/>
                <w:sz w:val="20"/>
              </w:rPr>
              <w:t xml:space="preserve">  </w:t>
            </w:r>
            <w:r>
              <w:rPr>
                <w:sz w:val="20"/>
              </w:rPr>
              <w:t>from</w:t>
            </w:r>
            <w:proofErr w:type="gramEnd"/>
            <w:r>
              <w:rPr>
                <w:spacing w:val="40"/>
                <w:sz w:val="20"/>
              </w:rPr>
              <w:t xml:space="preserve">  </w:t>
            </w:r>
            <w:r>
              <w:rPr>
                <w:sz w:val="20"/>
              </w:rPr>
              <w:t>their</w:t>
            </w:r>
            <w:r>
              <w:rPr>
                <w:spacing w:val="42"/>
                <w:sz w:val="20"/>
              </w:rPr>
              <w:t xml:space="preserve">  </w:t>
            </w:r>
            <w:r>
              <w:rPr>
                <w:sz w:val="20"/>
              </w:rPr>
              <w:t>peers</w:t>
            </w:r>
            <w:r>
              <w:rPr>
                <w:spacing w:val="39"/>
                <w:sz w:val="20"/>
              </w:rPr>
              <w:t xml:space="preserve">  </w:t>
            </w:r>
            <w:r>
              <w:rPr>
                <w:sz w:val="20"/>
              </w:rPr>
              <w:t>and</w:t>
            </w:r>
            <w:r>
              <w:rPr>
                <w:spacing w:val="43"/>
                <w:sz w:val="20"/>
              </w:rPr>
              <w:t xml:space="preserve">  </w:t>
            </w:r>
            <w:r>
              <w:rPr>
                <w:spacing w:val="-4"/>
                <w:sz w:val="20"/>
              </w:rPr>
              <w:t>share</w:t>
            </w:r>
          </w:p>
          <w:p w14:paraId="4D1B85AE" w14:textId="77777777" w:rsidR="00A808D5" w:rsidRDefault="00EC4B23">
            <w:pPr>
              <w:pStyle w:val="TableParagraph"/>
              <w:spacing w:line="220" w:lineRule="exact"/>
              <w:ind w:left="113"/>
              <w:rPr>
                <w:sz w:val="20"/>
              </w:rPr>
            </w:pPr>
            <w:r>
              <w:rPr>
                <w:spacing w:val="-2"/>
                <w:sz w:val="20"/>
              </w:rPr>
              <w:t>information.</w:t>
            </w:r>
          </w:p>
        </w:tc>
      </w:tr>
    </w:tbl>
    <w:p w14:paraId="557272CD" w14:textId="77777777" w:rsidR="00A808D5" w:rsidRDefault="00A808D5">
      <w:pPr>
        <w:spacing w:line="220" w:lineRule="exact"/>
        <w:rPr>
          <w:sz w:val="20"/>
        </w:rPr>
        <w:sectPr w:rsidR="00A808D5">
          <w:pgSz w:w="11910" w:h="16840"/>
          <w:pgMar w:top="1660" w:right="460" w:bottom="1000" w:left="580" w:header="709" w:footer="808" w:gutter="0"/>
          <w:cols w:space="720"/>
        </w:sectPr>
      </w:pPr>
    </w:p>
    <w:p w14:paraId="22AAFB31" w14:textId="77777777" w:rsidR="00A808D5" w:rsidRDefault="00EC4B23">
      <w:pPr>
        <w:tabs>
          <w:tab w:val="left" w:pos="3313"/>
          <w:tab w:val="left" w:pos="3673"/>
        </w:tabs>
        <w:spacing w:before="2" w:line="242" w:lineRule="exact"/>
        <w:ind w:left="1328"/>
        <w:rPr>
          <w:sz w:val="20"/>
        </w:rPr>
      </w:pPr>
      <w:bookmarkStart w:id="980" w:name="Interactive__Nurses_workshops__Aged_Ca"/>
      <w:bookmarkEnd w:id="980"/>
      <w:r>
        <w:rPr>
          <w:spacing w:val="-2"/>
          <w:sz w:val="20"/>
        </w:rPr>
        <w:t>Interactive</w:t>
      </w:r>
      <w:r>
        <w:rPr>
          <w:sz w:val="20"/>
        </w:rPr>
        <w:tab/>
      </w:r>
      <w:r>
        <w:rPr>
          <w:rFonts w:ascii="Symbol" w:hAnsi="Symbol"/>
          <w:spacing w:val="-10"/>
          <w:sz w:val="20"/>
        </w:rPr>
        <w:t></w:t>
      </w:r>
      <w:r>
        <w:rPr>
          <w:rFonts w:ascii="Times New Roman" w:hAnsi="Times New Roman"/>
          <w:sz w:val="20"/>
        </w:rPr>
        <w:tab/>
      </w:r>
      <w:r>
        <w:rPr>
          <w:spacing w:val="-2"/>
          <w:sz w:val="20"/>
        </w:rPr>
        <w:t>Nurses</w:t>
      </w:r>
    </w:p>
    <w:p w14:paraId="14733CAD" w14:textId="77777777" w:rsidR="00A808D5" w:rsidRDefault="00EC4B23">
      <w:pPr>
        <w:tabs>
          <w:tab w:val="left" w:pos="3313"/>
          <w:tab w:val="left" w:pos="3673"/>
        </w:tabs>
        <w:ind w:left="3673" w:right="202" w:hanging="2345"/>
        <w:rPr>
          <w:sz w:val="20"/>
        </w:rPr>
      </w:pPr>
      <w:r>
        <w:rPr>
          <w:spacing w:val="-2"/>
          <w:position w:val="1"/>
          <w:sz w:val="20"/>
        </w:rPr>
        <w:t>workshops</w:t>
      </w:r>
      <w:r>
        <w:rPr>
          <w:position w:val="1"/>
          <w:sz w:val="20"/>
        </w:rPr>
        <w:tab/>
      </w:r>
      <w:r>
        <w:rPr>
          <w:rFonts w:ascii="Symbol" w:hAnsi="Symbol"/>
          <w:spacing w:val="-10"/>
          <w:sz w:val="20"/>
        </w:rPr>
        <w:t></w:t>
      </w:r>
      <w:r>
        <w:rPr>
          <w:rFonts w:ascii="Times New Roman" w:hAnsi="Times New Roman"/>
          <w:sz w:val="20"/>
        </w:rPr>
        <w:tab/>
      </w:r>
      <w:r>
        <w:rPr>
          <w:sz w:val="20"/>
        </w:rPr>
        <w:t>Aged</w:t>
      </w:r>
      <w:r>
        <w:rPr>
          <w:spacing w:val="-2"/>
          <w:sz w:val="20"/>
        </w:rPr>
        <w:t xml:space="preserve"> </w:t>
      </w:r>
      <w:r>
        <w:rPr>
          <w:sz w:val="20"/>
        </w:rPr>
        <w:t xml:space="preserve">Care </w:t>
      </w:r>
      <w:r>
        <w:rPr>
          <w:spacing w:val="-2"/>
          <w:sz w:val="20"/>
        </w:rPr>
        <w:t>Employees</w:t>
      </w:r>
    </w:p>
    <w:p w14:paraId="23EB8354" w14:textId="77777777" w:rsidR="00A808D5" w:rsidRDefault="00EC4B23">
      <w:pPr>
        <w:pStyle w:val="ListParagraph"/>
        <w:numPr>
          <w:ilvl w:val="1"/>
          <w:numId w:val="33"/>
        </w:numPr>
        <w:tabs>
          <w:tab w:val="left" w:pos="3673"/>
          <w:tab w:val="left" w:pos="3674"/>
        </w:tabs>
        <w:rPr>
          <w:sz w:val="20"/>
        </w:rPr>
      </w:pPr>
      <w:r>
        <w:rPr>
          <w:spacing w:val="-2"/>
          <w:sz w:val="20"/>
        </w:rPr>
        <w:t xml:space="preserve">General </w:t>
      </w:r>
      <w:r>
        <w:rPr>
          <w:spacing w:val="-2"/>
          <w:w w:val="95"/>
          <w:sz w:val="20"/>
        </w:rPr>
        <w:t>Practitioners</w:t>
      </w:r>
    </w:p>
    <w:p w14:paraId="1D19F620" w14:textId="77777777" w:rsidR="00A808D5" w:rsidRDefault="00EC4B23">
      <w:pPr>
        <w:pStyle w:val="ListParagraph"/>
        <w:numPr>
          <w:ilvl w:val="1"/>
          <w:numId w:val="33"/>
        </w:numPr>
        <w:tabs>
          <w:tab w:val="left" w:pos="3673"/>
          <w:tab w:val="left" w:pos="3674"/>
        </w:tabs>
        <w:spacing w:line="242" w:lineRule="exact"/>
        <w:ind w:hanging="361"/>
        <w:rPr>
          <w:sz w:val="20"/>
        </w:rPr>
      </w:pPr>
      <w:r>
        <w:rPr>
          <w:spacing w:val="-2"/>
          <w:sz w:val="20"/>
        </w:rPr>
        <w:t>Pharmacists</w:t>
      </w:r>
    </w:p>
    <w:p w14:paraId="0803DD7B" w14:textId="77777777" w:rsidR="00A808D5" w:rsidRDefault="00EC4B23">
      <w:pPr>
        <w:spacing w:before="2"/>
        <w:ind w:left="520" w:right="1703"/>
        <w:jc w:val="both"/>
        <w:rPr>
          <w:sz w:val="20"/>
        </w:rPr>
      </w:pPr>
      <w:r>
        <w:br w:type="column"/>
      </w:r>
      <w:bookmarkStart w:id="981" w:name="There_are_two_types_of_workshops_facilit"/>
      <w:bookmarkEnd w:id="981"/>
      <w:r>
        <w:rPr>
          <w:sz w:val="20"/>
        </w:rPr>
        <w:t>There are two types of workshops facilitated through general practice. Workshops for nurses and other aged- care employees are generally held in residential aged-care facilities. These workshops are used to increase awareness of the quality use of medicine</w:t>
      </w:r>
      <w:r>
        <w:rPr>
          <w:sz w:val="20"/>
        </w:rPr>
        <w:t xml:space="preserve">s (QUM) and best practice </w:t>
      </w:r>
      <w:r>
        <w:rPr>
          <w:w w:val="95"/>
          <w:sz w:val="20"/>
        </w:rPr>
        <w:t>principles</w:t>
      </w:r>
      <w:r>
        <w:rPr>
          <w:spacing w:val="2"/>
          <w:sz w:val="20"/>
        </w:rPr>
        <w:t xml:space="preserve"> </w:t>
      </w:r>
      <w:r>
        <w:rPr>
          <w:w w:val="95"/>
          <w:sz w:val="20"/>
        </w:rPr>
        <w:t>of</w:t>
      </w:r>
      <w:r>
        <w:rPr>
          <w:spacing w:val="4"/>
          <w:sz w:val="20"/>
        </w:rPr>
        <w:t xml:space="preserve"> </w:t>
      </w:r>
      <w:r>
        <w:rPr>
          <w:w w:val="95"/>
          <w:sz w:val="20"/>
        </w:rPr>
        <w:t>medicine</w:t>
      </w:r>
      <w:r>
        <w:rPr>
          <w:spacing w:val="5"/>
          <w:sz w:val="20"/>
        </w:rPr>
        <w:t xml:space="preserve"> </w:t>
      </w:r>
      <w:r>
        <w:rPr>
          <w:w w:val="95"/>
          <w:sz w:val="20"/>
        </w:rPr>
        <w:t>use</w:t>
      </w:r>
      <w:r>
        <w:rPr>
          <w:spacing w:val="8"/>
          <w:sz w:val="20"/>
        </w:rPr>
        <w:t xml:space="preserve"> </w:t>
      </w:r>
      <w:r>
        <w:rPr>
          <w:w w:val="95"/>
          <w:sz w:val="20"/>
        </w:rPr>
        <w:t>for</w:t>
      </w:r>
      <w:r>
        <w:rPr>
          <w:spacing w:val="4"/>
          <w:sz w:val="20"/>
        </w:rPr>
        <w:t xml:space="preserve"> </w:t>
      </w:r>
      <w:r>
        <w:rPr>
          <w:w w:val="95"/>
          <w:sz w:val="20"/>
        </w:rPr>
        <w:t>the</w:t>
      </w:r>
      <w:r>
        <w:rPr>
          <w:spacing w:val="6"/>
          <w:sz w:val="20"/>
        </w:rPr>
        <w:t xml:space="preserve"> </w:t>
      </w:r>
      <w:r>
        <w:rPr>
          <w:spacing w:val="-2"/>
          <w:w w:val="95"/>
          <w:sz w:val="20"/>
        </w:rPr>
        <w:t>elderly.</w:t>
      </w:r>
    </w:p>
    <w:p w14:paraId="17545F79" w14:textId="77777777" w:rsidR="00A808D5" w:rsidRDefault="00A808D5">
      <w:pPr>
        <w:jc w:val="both"/>
        <w:rPr>
          <w:sz w:val="20"/>
        </w:rPr>
        <w:sectPr w:rsidR="00A808D5">
          <w:type w:val="continuous"/>
          <w:pgSz w:w="11910" w:h="16840"/>
          <w:pgMar w:top="1660" w:right="460" w:bottom="1000" w:left="580" w:header="709" w:footer="808" w:gutter="0"/>
          <w:cols w:num="2" w:space="720" w:equalWidth="0">
            <w:col w:w="4880" w:space="40"/>
            <w:col w:w="5950"/>
          </w:cols>
        </w:sectPr>
      </w:pPr>
    </w:p>
    <w:p w14:paraId="1ADF69BE" w14:textId="0CE92359" w:rsidR="00A808D5" w:rsidRDefault="00A808D5">
      <w:pPr>
        <w:pStyle w:val="BodyText"/>
        <w:spacing w:line="20" w:lineRule="exact"/>
        <w:ind w:left="1205"/>
        <w:rPr>
          <w:sz w:val="2"/>
        </w:rPr>
      </w:pPr>
    </w:p>
    <w:p w14:paraId="07E86E20" w14:textId="77777777" w:rsidR="00A808D5" w:rsidRDefault="00A808D5">
      <w:pPr>
        <w:spacing w:line="20" w:lineRule="exact"/>
        <w:rPr>
          <w:sz w:val="2"/>
        </w:rPr>
        <w:sectPr w:rsidR="00A808D5">
          <w:type w:val="continuous"/>
          <w:pgSz w:w="11910" w:h="16840"/>
          <w:pgMar w:top="1660" w:right="460" w:bottom="1000" w:left="580" w:header="709" w:footer="808" w:gutter="0"/>
          <w:cols w:space="720"/>
        </w:sectPr>
      </w:pPr>
    </w:p>
    <w:p w14:paraId="7AD57BC4" w14:textId="77777777" w:rsidR="00A808D5" w:rsidRDefault="00A808D5">
      <w:pPr>
        <w:pStyle w:val="BodyText"/>
        <w:spacing w:before="8"/>
        <w:rPr>
          <w:sz w:val="8"/>
        </w:rPr>
      </w:pPr>
    </w:p>
    <w:tbl>
      <w:tblPr>
        <w:tblW w:w="0" w:type="auto"/>
        <w:tblInd w:w="1220" w:type="dxa"/>
        <w:tblLayout w:type="fixed"/>
        <w:tblCellMar>
          <w:left w:w="0" w:type="dxa"/>
          <w:right w:w="0" w:type="dxa"/>
        </w:tblCellMar>
        <w:tblLook w:val="01E0" w:firstRow="1" w:lastRow="1" w:firstColumn="1" w:lastColumn="1" w:noHBand="0" w:noVBand="0"/>
      </w:tblPr>
      <w:tblGrid>
        <w:gridCol w:w="1973"/>
        <w:gridCol w:w="371"/>
        <w:gridCol w:w="1770"/>
        <w:gridCol w:w="3938"/>
      </w:tblGrid>
      <w:tr w:rsidR="00A808D5" w14:paraId="25C472D8" w14:textId="77777777">
        <w:trPr>
          <w:trHeight w:val="239"/>
        </w:trPr>
        <w:tc>
          <w:tcPr>
            <w:tcW w:w="1973" w:type="dxa"/>
            <w:tcBorders>
              <w:top w:val="single" w:sz="4" w:space="0" w:color="7E7E7E"/>
              <w:bottom w:val="single" w:sz="4" w:space="0" w:color="7E7E7E"/>
            </w:tcBorders>
            <w:shd w:val="clear" w:color="auto" w:fill="F1F1F1"/>
          </w:tcPr>
          <w:p w14:paraId="6AFA0C9B" w14:textId="77777777" w:rsidR="00A808D5" w:rsidRDefault="00EC4B23">
            <w:pPr>
              <w:pStyle w:val="TableParagraph"/>
              <w:spacing w:line="220" w:lineRule="exact"/>
              <w:ind w:left="115"/>
              <w:rPr>
                <w:sz w:val="20"/>
              </w:rPr>
            </w:pPr>
            <w:r>
              <w:rPr>
                <w:spacing w:val="-2"/>
                <w:sz w:val="20"/>
              </w:rPr>
              <w:t>Intervention</w:t>
            </w:r>
          </w:p>
        </w:tc>
        <w:tc>
          <w:tcPr>
            <w:tcW w:w="371" w:type="dxa"/>
            <w:tcBorders>
              <w:top w:val="single" w:sz="4" w:space="0" w:color="7E7E7E"/>
              <w:bottom w:val="single" w:sz="4" w:space="0" w:color="7E7E7E"/>
            </w:tcBorders>
            <w:shd w:val="clear" w:color="auto" w:fill="F1F1F1"/>
          </w:tcPr>
          <w:p w14:paraId="15C280A2" w14:textId="77777777" w:rsidR="00A808D5" w:rsidRDefault="00EC4B23">
            <w:pPr>
              <w:pStyle w:val="TableParagraph"/>
              <w:spacing w:line="220" w:lineRule="exact"/>
              <w:ind w:left="126" w:right="-15"/>
              <w:rPr>
                <w:sz w:val="20"/>
              </w:rPr>
            </w:pPr>
            <w:r>
              <w:rPr>
                <w:spacing w:val="-5"/>
                <w:sz w:val="20"/>
              </w:rPr>
              <w:t>Ta</w:t>
            </w:r>
          </w:p>
        </w:tc>
        <w:tc>
          <w:tcPr>
            <w:tcW w:w="1770" w:type="dxa"/>
            <w:tcBorders>
              <w:top w:val="single" w:sz="4" w:space="0" w:color="7E7E7E"/>
              <w:bottom w:val="single" w:sz="4" w:space="0" w:color="7E7E7E"/>
            </w:tcBorders>
            <w:shd w:val="clear" w:color="auto" w:fill="F1F1F1"/>
          </w:tcPr>
          <w:p w14:paraId="61CD9719" w14:textId="77777777" w:rsidR="00A808D5" w:rsidRDefault="00EC4B23">
            <w:pPr>
              <w:pStyle w:val="TableParagraph"/>
              <w:spacing w:line="220" w:lineRule="exact"/>
              <w:rPr>
                <w:sz w:val="20"/>
              </w:rPr>
            </w:pPr>
            <w:r>
              <w:rPr>
                <w:spacing w:val="-4"/>
                <w:sz w:val="20"/>
              </w:rPr>
              <w:t>rget</w:t>
            </w:r>
          </w:p>
        </w:tc>
        <w:tc>
          <w:tcPr>
            <w:tcW w:w="3938" w:type="dxa"/>
            <w:tcBorders>
              <w:top w:val="single" w:sz="4" w:space="0" w:color="7E7E7E"/>
              <w:bottom w:val="single" w:sz="4" w:space="0" w:color="7E7E7E"/>
            </w:tcBorders>
            <w:shd w:val="clear" w:color="auto" w:fill="F1F1F1"/>
          </w:tcPr>
          <w:p w14:paraId="272A8887" w14:textId="77777777" w:rsidR="00A808D5" w:rsidRDefault="00EC4B23">
            <w:pPr>
              <w:pStyle w:val="TableParagraph"/>
              <w:spacing w:line="220" w:lineRule="exact"/>
              <w:ind w:left="112"/>
              <w:rPr>
                <w:sz w:val="20"/>
              </w:rPr>
            </w:pPr>
            <w:r>
              <w:rPr>
                <w:spacing w:val="-2"/>
                <w:sz w:val="20"/>
              </w:rPr>
              <w:t>Description</w:t>
            </w:r>
          </w:p>
        </w:tc>
      </w:tr>
      <w:tr w:rsidR="00A808D5" w14:paraId="7F9AFFB5" w14:textId="77777777">
        <w:trPr>
          <w:trHeight w:val="1684"/>
        </w:trPr>
        <w:tc>
          <w:tcPr>
            <w:tcW w:w="1973" w:type="dxa"/>
            <w:tcBorders>
              <w:top w:val="single" w:sz="4" w:space="0" w:color="7E7E7E"/>
              <w:bottom w:val="single" w:sz="4" w:space="0" w:color="7E7E7E"/>
            </w:tcBorders>
          </w:tcPr>
          <w:p w14:paraId="7C768D1A" w14:textId="77777777" w:rsidR="00A808D5" w:rsidRDefault="00EC4B23">
            <w:pPr>
              <w:pStyle w:val="TableParagraph"/>
              <w:ind w:left="115" w:right="257"/>
              <w:rPr>
                <w:sz w:val="20"/>
              </w:rPr>
            </w:pPr>
            <w:bookmarkStart w:id="982" w:name="Clinical_audits_(paper-based_and_electro"/>
            <w:bookmarkEnd w:id="982"/>
            <w:r>
              <w:rPr>
                <w:sz w:val="20"/>
              </w:rPr>
              <w:t>Clinical audits (paper-based</w:t>
            </w:r>
            <w:r>
              <w:rPr>
                <w:spacing w:val="-14"/>
                <w:sz w:val="20"/>
              </w:rPr>
              <w:t xml:space="preserve"> </w:t>
            </w:r>
            <w:r>
              <w:rPr>
                <w:sz w:val="20"/>
              </w:rPr>
              <w:t xml:space="preserve">and </w:t>
            </w:r>
            <w:r>
              <w:rPr>
                <w:spacing w:val="-2"/>
                <w:sz w:val="20"/>
              </w:rPr>
              <w:t>electronic)</w:t>
            </w:r>
          </w:p>
        </w:tc>
        <w:tc>
          <w:tcPr>
            <w:tcW w:w="371" w:type="dxa"/>
            <w:tcBorders>
              <w:top w:val="single" w:sz="4" w:space="0" w:color="7E7E7E"/>
              <w:bottom w:val="single" w:sz="4" w:space="0" w:color="7E7E7E"/>
            </w:tcBorders>
          </w:tcPr>
          <w:p w14:paraId="6B1006F8" w14:textId="77777777" w:rsidR="00A808D5" w:rsidRDefault="00EC4B23">
            <w:pPr>
              <w:pStyle w:val="TableParagraph"/>
              <w:spacing w:line="243" w:lineRule="exact"/>
              <w:ind w:left="126"/>
              <w:rPr>
                <w:rFonts w:ascii="Symbol" w:hAnsi="Symbol"/>
                <w:sz w:val="20"/>
              </w:rPr>
            </w:pPr>
            <w:r>
              <w:rPr>
                <w:rFonts w:ascii="Symbol" w:hAnsi="Symbol"/>
                <w:w w:val="99"/>
                <w:sz w:val="20"/>
              </w:rPr>
              <w:t></w:t>
            </w:r>
          </w:p>
        </w:tc>
        <w:tc>
          <w:tcPr>
            <w:tcW w:w="1770" w:type="dxa"/>
            <w:tcBorders>
              <w:top w:val="single" w:sz="4" w:space="0" w:color="7E7E7E"/>
              <w:bottom w:val="single" w:sz="4" w:space="0" w:color="7E7E7E"/>
            </w:tcBorders>
          </w:tcPr>
          <w:p w14:paraId="60E840EB" w14:textId="77777777" w:rsidR="00A808D5" w:rsidRDefault="00EC4B23">
            <w:pPr>
              <w:pStyle w:val="TableParagraph"/>
              <w:spacing w:before="1"/>
              <w:ind w:right="107"/>
              <w:jc w:val="right"/>
              <w:rPr>
                <w:sz w:val="20"/>
              </w:rPr>
            </w:pPr>
            <w:r>
              <w:rPr>
                <w:sz w:val="20"/>
              </w:rPr>
              <w:t>General</w:t>
            </w:r>
            <w:r>
              <w:rPr>
                <w:spacing w:val="-7"/>
                <w:sz w:val="20"/>
              </w:rPr>
              <w:t xml:space="preserve"> </w:t>
            </w:r>
            <w:r>
              <w:rPr>
                <w:spacing w:val="-2"/>
                <w:sz w:val="20"/>
              </w:rPr>
              <w:t>Practice</w:t>
            </w:r>
          </w:p>
        </w:tc>
        <w:tc>
          <w:tcPr>
            <w:tcW w:w="3938" w:type="dxa"/>
            <w:tcBorders>
              <w:top w:val="single" w:sz="4" w:space="0" w:color="7E7E7E"/>
              <w:bottom w:val="single" w:sz="4" w:space="0" w:color="7E7E7E"/>
            </w:tcBorders>
          </w:tcPr>
          <w:p w14:paraId="490F55B5" w14:textId="77777777" w:rsidR="00A808D5" w:rsidRDefault="00EC4B23">
            <w:pPr>
              <w:pStyle w:val="TableParagraph"/>
              <w:ind w:left="112" w:right="101" w:hanging="1"/>
              <w:jc w:val="both"/>
              <w:rPr>
                <w:sz w:val="20"/>
              </w:rPr>
            </w:pPr>
            <w:bookmarkStart w:id="983" w:name="GPs_review_their_practice,_receive_indiv"/>
            <w:bookmarkEnd w:id="983"/>
            <w:r>
              <w:rPr>
                <w:sz w:val="20"/>
              </w:rPr>
              <w:t>GPs review their practice, receive individual and peer feedback and implement changes to practice on a specific therapeutic topic. Since 2012, NPS</w:t>
            </w:r>
            <w:r>
              <w:rPr>
                <w:spacing w:val="-9"/>
                <w:sz w:val="20"/>
              </w:rPr>
              <w:t xml:space="preserve"> </w:t>
            </w:r>
            <w:r>
              <w:rPr>
                <w:sz w:val="20"/>
              </w:rPr>
              <w:t>MedicineWise</w:t>
            </w:r>
            <w:r>
              <w:rPr>
                <w:spacing w:val="-8"/>
                <w:sz w:val="20"/>
              </w:rPr>
              <w:t xml:space="preserve"> </w:t>
            </w:r>
            <w:r>
              <w:rPr>
                <w:sz w:val="20"/>
              </w:rPr>
              <w:t>has</w:t>
            </w:r>
            <w:r>
              <w:rPr>
                <w:spacing w:val="-9"/>
                <w:sz w:val="20"/>
              </w:rPr>
              <w:t xml:space="preserve"> </w:t>
            </w:r>
            <w:r>
              <w:rPr>
                <w:sz w:val="20"/>
              </w:rPr>
              <w:t>moved</w:t>
            </w:r>
            <w:r>
              <w:rPr>
                <w:spacing w:val="-8"/>
                <w:sz w:val="20"/>
              </w:rPr>
              <w:t xml:space="preserve"> </w:t>
            </w:r>
            <w:r>
              <w:rPr>
                <w:sz w:val="20"/>
              </w:rPr>
              <w:t>largely</w:t>
            </w:r>
            <w:r>
              <w:rPr>
                <w:spacing w:val="-10"/>
                <w:sz w:val="20"/>
              </w:rPr>
              <w:t xml:space="preserve"> </w:t>
            </w:r>
            <w:r>
              <w:rPr>
                <w:spacing w:val="-5"/>
                <w:sz w:val="20"/>
              </w:rPr>
              <w:t>to</w:t>
            </w:r>
          </w:p>
          <w:p w14:paraId="6C57CE87" w14:textId="77777777" w:rsidR="00A808D5" w:rsidRDefault="00EC4B23">
            <w:pPr>
              <w:pStyle w:val="TableParagraph"/>
              <w:spacing w:line="240" w:lineRule="exact"/>
              <w:ind w:left="112" w:right="104"/>
              <w:jc w:val="both"/>
              <w:rPr>
                <w:sz w:val="20"/>
              </w:rPr>
            </w:pPr>
            <w:r>
              <w:rPr>
                <w:sz w:val="20"/>
              </w:rPr>
              <w:t xml:space="preserve">delivering interactive online clinical </w:t>
            </w:r>
            <w:r>
              <w:rPr>
                <w:spacing w:val="-2"/>
                <w:sz w:val="20"/>
              </w:rPr>
              <w:t>audits.</w:t>
            </w:r>
          </w:p>
        </w:tc>
      </w:tr>
      <w:tr w:rsidR="00A808D5" w14:paraId="1B11ADBC" w14:textId="77777777">
        <w:trPr>
          <w:trHeight w:val="2884"/>
        </w:trPr>
        <w:tc>
          <w:tcPr>
            <w:tcW w:w="1973" w:type="dxa"/>
            <w:tcBorders>
              <w:top w:val="single" w:sz="4" w:space="0" w:color="7E7E7E"/>
              <w:bottom w:val="single" w:sz="4" w:space="0" w:color="7E7E7E"/>
            </w:tcBorders>
          </w:tcPr>
          <w:p w14:paraId="7850CDE5" w14:textId="77777777" w:rsidR="00A808D5" w:rsidRDefault="00EC4B23">
            <w:pPr>
              <w:pStyle w:val="TableParagraph"/>
              <w:ind w:left="115" w:right="122"/>
              <w:rPr>
                <w:sz w:val="20"/>
              </w:rPr>
            </w:pPr>
            <w:bookmarkStart w:id="984" w:name="Pharmacy_practice_reviews_"/>
            <w:bookmarkEnd w:id="984"/>
            <w:r>
              <w:rPr>
                <w:sz w:val="20"/>
              </w:rPr>
              <w:t>Pharmacy</w:t>
            </w:r>
            <w:r>
              <w:rPr>
                <w:spacing w:val="-14"/>
                <w:sz w:val="20"/>
              </w:rPr>
              <w:t xml:space="preserve"> </w:t>
            </w:r>
            <w:r>
              <w:rPr>
                <w:sz w:val="20"/>
              </w:rPr>
              <w:t xml:space="preserve">practice </w:t>
            </w:r>
            <w:r>
              <w:rPr>
                <w:spacing w:val="-2"/>
                <w:sz w:val="20"/>
              </w:rPr>
              <w:t>reviews</w:t>
            </w:r>
          </w:p>
        </w:tc>
        <w:tc>
          <w:tcPr>
            <w:tcW w:w="371" w:type="dxa"/>
            <w:tcBorders>
              <w:top w:val="single" w:sz="4" w:space="0" w:color="7E7E7E"/>
              <w:bottom w:val="single" w:sz="4" w:space="0" w:color="7E7E7E"/>
            </w:tcBorders>
          </w:tcPr>
          <w:p w14:paraId="4EF7AFDE" w14:textId="77777777" w:rsidR="00A808D5" w:rsidRDefault="00EC4B23">
            <w:pPr>
              <w:pStyle w:val="TableParagraph"/>
              <w:spacing w:line="243" w:lineRule="exact"/>
              <w:ind w:left="127"/>
              <w:rPr>
                <w:rFonts w:ascii="Symbol" w:hAnsi="Symbol"/>
                <w:sz w:val="20"/>
              </w:rPr>
            </w:pPr>
            <w:r>
              <w:rPr>
                <w:rFonts w:ascii="Symbol" w:hAnsi="Symbol"/>
                <w:w w:val="99"/>
                <w:sz w:val="20"/>
              </w:rPr>
              <w:t></w:t>
            </w:r>
          </w:p>
        </w:tc>
        <w:tc>
          <w:tcPr>
            <w:tcW w:w="1770" w:type="dxa"/>
            <w:tcBorders>
              <w:top w:val="single" w:sz="4" w:space="0" w:color="7E7E7E"/>
              <w:bottom w:val="single" w:sz="4" w:space="0" w:color="7E7E7E"/>
            </w:tcBorders>
          </w:tcPr>
          <w:p w14:paraId="0F22C439" w14:textId="77777777" w:rsidR="00A808D5" w:rsidRDefault="00EC4B23">
            <w:pPr>
              <w:pStyle w:val="TableParagraph"/>
              <w:spacing w:before="2"/>
              <w:ind w:left="116"/>
              <w:rPr>
                <w:sz w:val="20"/>
              </w:rPr>
            </w:pPr>
            <w:r>
              <w:rPr>
                <w:spacing w:val="-2"/>
                <w:sz w:val="20"/>
              </w:rPr>
              <w:t>Pharmacists</w:t>
            </w:r>
          </w:p>
        </w:tc>
        <w:tc>
          <w:tcPr>
            <w:tcW w:w="3938" w:type="dxa"/>
            <w:tcBorders>
              <w:top w:val="single" w:sz="4" w:space="0" w:color="7E7E7E"/>
              <w:bottom w:val="single" w:sz="4" w:space="0" w:color="7E7E7E"/>
            </w:tcBorders>
          </w:tcPr>
          <w:p w14:paraId="43CE79C0" w14:textId="77777777" w:rsidR="00A808D5" w:rsidRDefault="00EC4B23">
            <w:pPr>
              <w:pStyle w:val="TableParagraph"/>
              <w:ind w:left="112" w:right="101"/>
              <w:jc w:val="both"/>
              <w:rPr>
                <w:sz w:val="20"/>
              </w:rPr>
            </w:pPr>
            <w:bookmarkStart w:id="985" w:name="Similar_in_process_to_a_clinical_audit_b"/>
            <w:bookmarkEnd w:id="985"/>
            <w:r>
              <w:rPr>
                <w:sz w:val="20"/>
              </w:rPr>
              <w:t>Similar</w:t>
            </w:r>
            <w:r>
              <w:rPr>
                <w:spacing w:val="-3"/>
                <w:sz w:val="20"/>
              </w:rPr>
              <w:t xml:space="preserve"> </w:t>
            </w:r>
            <w:r>
              <w:rPr>
                <w:sz w:val="20"/>
              </w:rPr>
              <w:t>in</w:t>
            </w:r>
            <w:r>
              <w:rPr>
                <w:spacing w:val="-1"/>
                <w:sz w:val="20"/>
              </w:rPr>
              <w:t xml:space="preserve"> </w:t>
            </w:r>
            <w:r>
              <w:rPr>
                <w:sz w:val="20"/>
              </w:rPr>
              <w:t>process</w:t>
            </w:r>
            <w:r>
              <w:rPr>
                <w:spacing w:val="-2"/>
                <w:sz w:val="20"/>
              </w:rPr>
              <w:t xml:space="preserve"> </w:t>
            </w:r>
            <w:r>
              <w:rPr>
                <w:sz w:val="20"/>
              </w:rPr>
              <w:t>to a</w:t>
            </w:r>
            <w:r>
              <w:rPr>
                <w:spacing w:val="-5"/>
                <w:sz w:val="20"/>
              </w:rPr>
              <w:t xml:space="preserve"> </w:t>
            </w:r>
            <w:r>
              <w:rPr>
                <w:sz w:val="20"/>
              </w:rPr>
              <w:t>clinical</w:t>
            </w:r>
            <w:r>
              <w:rPr>
                <w:spacing w:val="-1"/>
                <w:sz w:val="20"/>
              </w:rPr>
              <w:t xml:space="preserve"> </w:t>
            </w:r>
            <w:r>
              <w:rPr>
                <w:sz w:val="20"/>
              </w:rPr>
              <w:t>audit</w:t>
            </w:r>
            <w:r>
              <w:rPr>
                <w:spacing w:val="-3"/>
                <w:sz w:val="20"/>
              </w:rPr>
              <w:t xml:space="preserve"> </w:t>
            </w:r>
            <w:r>
              <w:rPr>
                <w:sz w:val="20"/>
              </w:rPr>
              <w:t>but completed by pharmacists and interns who</w:t>
            </w:r>
            <w:r>
              <w:rPr>
                <w:spacing w:val="-14"/>
                <w:sz w:val="20"/>
              </w:rPr>
              <w:t xml:space="preserve"> </w:t>
            </w:r>
            <w:r>
              <w:rPr>
                <w:sz w:val="20"/>
              </w:rPr>
              <w:t>review</w:t>
            </w:r>
            <w:r>
              <w:rPr>
                <w:spacing w:val="-14"/>
                <w:sz w:val="20"/>
              </w:rPr>
              <w:t xml:space="preserve"> </w:t>
            </w:r>
            <w:r>
              <w:rPr>
                <w:sz w:val="20"/>
              </w:rPr>
              <w:t>their</w:t>
            </w:r>
            <w:r>
              <w:rPr>
                <w:spacing w:val="-14"/>
                <w:sz w:val="20"/>
              </w:rPr>
              <w:t xml:space="preserve"> </w:t>
            </w:r>
            <w:r>
              <w:rPr>
                <w:sz w:val="20"/>
              </w:rPr>
              <w:t>practice</w:t>
            </w:r>
            <w:r>
              <w:rPr>
                <w:spacing w:val="-14"/>
                <w:sz w:val="20"/>
              </w:rPr>
              <w:t xml:space="preserve"> </w:t>
            </w:r>
            <w:r>
              <w:rPr>
                <w:sz w:val="20"/>
              </w:rPr>
              <w:t>and</w:t>
            </w:r>
            <w:r>
              <w:rPr>
                <w:spacing w:val="-14"/>
                <w:sz w:val="20"/>
              </w:rPr>
              <w:t xml:space="preserve"> </w:t>
            </w:r>
            <w:r>
              <w:rPr>
                <w:sz w:val="20"/>
              </w:rPr>
              <w:t xml:space="preserve">undertake a reflective learning exercise on </w:t>
            </w:r>
            <w:r>
              <w:rPr>
                <w:sz w:val="20"/>
              </w:rPr>
              <w:t>a therapeutic topic. These activities help pharmacists enhance their counselling interaction with consumers</w:t>
            </w:r>
            <w:r>
              <w:rPr>
                <w:spacing w:val="-1"/>
                <w:sz w:val="20"/>
              </w:rPr>
              <w:t xml:space="preserve"> </w:t>
            </w:r>
            <w:r>
              <w:rPr>
                <w:sz w:val="20"/>
              </w:rPr>
              <w:t>and provide up-to-date, balanced information. Pharmacists are informed of the key messages provided to medical practitioners</w:t>
            </w:r>
            <w:r>
              <w:rPr>
                <w:spacing w:val="61"/>
                <w:sz w:val="20"/>
              </w:rPr>
              <w:t xml:space="preserve"> </w:t>
            </w:r>
            <w:r>
              <w:rPr>
                <w:sz w:val="20"/>
              </w:rPr>
              <w:t>to</w:t>
            </w:r>
            <w:r>
              <w:rPr>
                <w:spacing w:val="64"/>
                <w:sz w:val="20"/>
              </w:rPr>
              <w:t xml:space="preserve"> </w:t>
            </w:r>
            <w:r>
              <w:rPr>
                <w:sz w:val="20"/>
              </w:rPr>
              <w:t>ensure</w:t>
            </w:r>
            <w:r>
              <w:rPr>
                <w:spacing w:val="62"/>
                <w:sz w:val="20"/>
              </w:rPr>
              <w:t xml:space="preserve"> </w:t>
            </w:r>
            <w:r>
              <w:rPr>
                <w:sz w:val="20"/>
              </w:rPr>
              <w:t>consistency</w:t>
            </w:r>
            <w:r>
              <w:rPr>
                <w:spacing w:val="64"/>
                <w:sz w:val="20"/>
              </w:rPr>
              <w:t xml:space="preserve"> </w:t>
            </w:r>
            <w:r>
              <w:rPr>
                <w:spacing w:val="-5"/>
                <w:sz w:val="20"/>
              </w:rPr>
              <w:t>o</w:t>
            </w:r>
            <w:r>
              <w:rPr>
                <w:spacing w:val="-5"/>
                <w:sz w:val="20"/>
              </w:rPr>
              <w:t>f</w:t>
            </w:r>
          </w:p>
          <w:p w14:paraId="632199AF" w14:textId="77777777" w:rsidR="00A808D5" w:rsidRDefault="00EC4B23">
            <w:pPr>
              <w:pStyle w:val="TableParagraph"/>
              <w:spacing w:line="220" w:lineRule="exact"/>
              <w:ind w:left="112"/>
              <w:jc w:val="both"/>
              <w:rPr>
                <w:sz w:val="20"/>
              </w:rPr>
            </w:pPr>
            <w:r>
              <w:rPr>
                <w:sz w:val="20"/>
              </w:rPr>
              <w:t>service</w:t>
            </w:r>
            <w:r>
              <w:rPr>
                <w:spacing w:val="-7"/>
                <w:sz w:val="20"/>
              </w:rPr>
              <w:t xml:space="preserve"> </w:t>
            </w:r>
            <w:r>
              <w:rPr>
                <w:spacing w:val="-2"/>
                <w:sz w:val="20"/>
              </w:rPr>
              <w:t>provision.</w:t>
            </w:r>
          </w:p>
        </w:tc>
      </w:tr>
      <w:tr w:rsidR="00A808D5" w14:paraId="317C4F75" w14:textId="77777777">
        <w:trPr>
          <w:trHeight w:val="1682"/>
        </w:trPr>
        <w:tc>
          <w:tcPr>
            <w:tcW w:w="1973" w:type="dxa"/>
            <w:tcBorders>
              <w:top w:val="single" w:sz="4" w:space="0" w:color="7E7E7E"/>
              <w:bottom w:val="single" w:sz="4" w:space="0" w:color="7E7E7E"/>
            </w:tcBorders>
          </w:tcPr>
          <w:p w14:paraId="1042D300" w14:textId="77777777" w:rsidR="00A808D5" w:rsidRDefault="00EC4B23">
            <w:pPr>
              <w:pStyle w:val="TableParagraph"/>
              <w:ind w:left="115" w:right="355"/>
              <w:rPr>
                <w:sz w:val="20"/>
              </w:rPr>
            </w:pPr>
            <w:bookmarkStart w:id="986" w:name="Prescribing_practice_reviews_(PBS_Feedba"/>
            <w:bookmarkEnd w:id="986"/>
            <w:r>
              <w:rPr>
                <w:spacing w:val="-2"/>
                <w:sz w:val="20"/>
              </w:rPr>
              <w:t xml:space="preserve">Prescribing </w:t>
            </w:r>
            <w:r>
              <w:rPr>
                <w:sz w:val="20"/>
              </w:rPr>
              <w:t>practice</w:t>
            </w:r>
            <w:r>
              <w:rPr>
                <w:spacing w:val="-14"/>
                <w:sz w:val="20"/>
              </w:rPr>
              <w:t xml:space="preserve"> </w:t>
            </w:r>
            <w:r>
              <w:rPr>
                <w:sz w:val="20"/>
              </w:rPr>
              <w:t xml:space="preserve">reviews (PBS Feedback </w:t>
            </w:r>
            <w:r>
              <w:rPr>
                <w:spacing w:val="-2"/>
                <w:sz w:val="20"/>
              </w:rPr>
              <w:t>letters)</w:t>
            </w:r>
          </w:p>
        </w:tc>
        <w:tc>
          <w:tcPr>
            <w:tcW w:w="371" w:type="dxa"/>
            <w:tcBorders>
              <w:top w:val="single" w:sz="4" w:space="0" w:color="7E7E7E"/>
              <w:bottom w:val="single" w:sz="4" w:space="0" w:color="7E7E7E"/>
            </w:tcBorders>
          </w:tcPr>
          <w:p w14:paraId="6EA56856" w14:textId="77777777" w:rsidR="00A808D5" w:rsidRDefault="00EC4B23">
            <w:pPr>
              <w:pStyle w:val="TableParagraph"/>
              <w:spacing w:line="244" w:lineRule="exact"/>
              <w:ind w:left="126"/>
              <w:rPr>
                <w:rFonts w:ascii="Symbol" w:hAnsi="Symbol"/>
                <w:sz w:val="20"/>
              </w:rPr>
            </w:pPr>
            <w:r>
              <w:rPr>
                <w:rFonts w:ascii="Symbol" w:hAnsi="Symbol"/>
                <w:w w:val="99"/>
                <w:sz w:val="20"/>
              </w:rPr>
              <w:t></w:t>
            </w:r>
          </w:p>
        </w:tc>
        <w:tc>
          <w:tcPr>
            <w:tcW w:w="1770" w:type="dxa"/>
            <w:tcBorders>
              <w:top w:val="single" w:sz="4" w:space="0" w:color="7E7E7E"/>
              <w:bottom w:val="single" w:sz="4" w:space="0" w:color="7E7E7E"/>
            </w:tcBorders>
          </w:tcPr>
          <w:p w14:paraId="5AA09411" w14:textId="77777777" w:rsidR="00A808D5" w:rsidRDefault="00EC4B23">
            <w:pPr>
              <w:pStyle w:val="TableParagraph"/>
              <w:spacing w:before="2"/>
              <w:ind w:right="107"/>
              <w:jc w:val="right"/>
              <w:rPr>
                <w:sz w:val="20"/>
              </w:rPr>
            </w:pPr>
            <w:bookmarkStart w:id="987" w:name="General_Practice_"/>
            <w:bookmarkEnd w:id="987"/>
            <w:r>
              <w:rPr>
                <w:sz w:val="20"/>
              </w:rPr>
              <w:t>General</w:t>
            </w:r>
            <w:r>
              <w:rPr>
                <w:spacing w:val="-7"/>
                <w:sz w:val="20"/>
              </w:rPr>
              <w:t xml:space="preserve"> </w:t>
            </w:r>
            <w:r>
              <w:rPr>
                <w:spacing w:val="-2"/>
                <w:sz w:val="20"/>
              </w:rPr>
              <w:t>Practice</w:t>
            </w:r>
          </w:p>
        </w:tc>
        <w:tc>
          <w:tcPr>
            <w:tcW w:w="3938" w:type="dxa"/>
            <w:tcBorders>
              <w:top w:val="single" w:sz="4" w:space="0" w:color="7E7E7E"/>
              <w:bottom w:val="single" w:sz="4" w:space="0" w:color="7E7E7E"/>
            </w:tcBorders>
          </w:tcPr>
          <w:p w14:paraId="5D5D2E82" w14:textId="77777777" w:rsidR="00A808D5" w:rsidRDefault="00EC4B23">
            <w:pPr>
              <w:pStyle w:val="TableParagraph"/>
              <w:ind w:left="112" w:right="100"/>
              <w:jc w:val="both"/>
              <w:rPr>
                <w:sz w:val="20"/>
              </w:rPr>
            </w:pPr>
            <w:bookmarkStart w:id="988" w:name="A_prescribing_practice_review_provides_r"/>
            <w:bookmarkEnd w:id="988"/>
            <w:r>
              <w:rPr>
                <w:sz w:val="20"/>
              </w:rPr>
              <w:t>A prescribing practice review provides recommendations</w:t>
            </w:r>
            <w:r>
              <w:rPr>
                <w:spacing w:val="-11"/>
                <w:sz w:val="20"/>
              </w:rPr>
              <w:t xml:space="preserve"> </w:t>
            </w:r>
            <w:r>
              <w:rPr>
                <w:sz w:val="20"/>
              </w:rPr>
              <w:t>about</w:t>
            </w:r>
            <w:r>
              <w:rPr>
                <w:spacing w:val="-10"/>
                <w:sz w:val="20"/>
              </w:rPr>
              <w:t xml:space="preserve"> </w:t>
            </w:r>
            <w:r>
              <w:rPr>
                <w:sz w:val="20"/>
              </w:rPr>
              <w:t>prescribing</w:t>
            </w:r>
            <w:r>
              <w:rPr>
                <w:spacing w:val="-9"/>
                <w:sz w:val="20"/>
              </w:rPr>
              <w:t xml:space="preserve"> </w:t>
            </w:r>
            <w:r>
              <w:rPr>
                <w:sz w:val="20"/>
              </w:rPr>
              <w:t>and other</w:t>
            </w:r>
            <w:r>
              <w:rPr>
                <w:spacing w:val="-11"/>
                <w:sz w:val="20"/>
              </w:rPr>
              <w:t xml:space="preserve"> </w:t>
            </w:r>
            <w:r>
              <w:rPr>
                <w:sz w:val="20"/>
              </w:rPr>
              <w:t>aspects</w:t>
            </w:r>
            <w:r>
              <w:rPr>
                <w:spacing w:val="-12"/>
                <w:sz w:val="20"/>
              </w:rPr>
              <w:t xml:space="preserve"> </w:t>
            </w:r>
            <w:r>
              <w:rPr>
                <w:sz w:val="20"/>
              </w:rPr>
              <w:t>of</w:t>
            </w:r>
            <w:r>
              <w:rPr>
                <w:spacing w:val="-11"/>
                <w:sz w:val="20"/>
              </w:rPr>
              <w:t xml:space="preserve"> </w:t>
            </w:r>
            <w:r>
              <w:rPr>
                <w:sz w:val="20"/>
              </w:rPr>
              <w:t>patient</w:t>
            </w:r>
            <w:r>
              <w:rPr>
                <w:spacing w:val="-13"/>
                <w:sz w:val="20"/>
              </w:rPr>
              <w:t xml:space="preserve"> </w:t>
            </w:r>
            <w:r>
              <w:rPr>
                <w:sz w:val="20"/>
              </w:rPr>
              <w:t>management</w:t>
            </w:r>
            <w:r>
              <w:rPr>
                <w:spacing w:val="-12"/>
                <w:sz w:val="20"/>
              </w:rPr>
              <w:t xml:space="preserve"> </w:t>
            </w:r>
            <w:r>
              <w:rPr>
                <w:sz w:val="20"/>
              </w:rPr>
              <w:t xml:space="preserve">for a particular condition. Key information such as recommended target doses for </w:t>
            </w:r>
            <w:proofErr w:type="gramStart"/>
            <w:r>
              <w:rPr>
                <w:sz w:val="20"/>
              </w:rPr>
              <w:t>medications</w:t>
            </w:r>
            <w:r>
              <w:rPr>
                <w:spacing w:val="59"/>
                <w:sz w:val="20"/>
              </w:rPr>
              <w:t xml:space="preserve">  </w:t>
            </w:r>
            <w:r>
              <w:rPr>
                <w:sz w:val="20"/>
              </w:rPr>
              <w:t>is</w:t>
            </w:r>
            <w:proofErr w:type="gramEnd"/>
            <w:r>
              <w:rPr>
                <w:spacing w:val="59"/>
                <w:sz w:val="20"/>
              </w:rPr>
              <w:t xml:space="preserve">  </w:t>
            </w:r>
            <w:r>
              <w:rPr>
                <w:sz w:val="20"/>
              </w:rPr>
              <w:t>presented</w:t>
            </w:r>
            <w:r>
              <w:rPr>
                <w:spacing w:val="59"/>
                <w:sz w:val="20"/>
              </w:rPr>
              <w:t xml:space="preserve">  </w:t>
            </w:r>
            <w:r>
              <w:rPr>
                <w:sz w:val="20"/>
              </w:rPr>
              <w:t>in</w:t>
            </w:r>
            <w:r>
              <w:rPr>
                <w:spacing w:val="59"/>
                <w:sz w:val="20"/>
              </w:rPr>
              <w:t xml:space="preserve">  </w:t>
            </w:r>
            <w:r>
              <w:rPr>
                <w:spacing w:val="-4"/>
                <w:sz w:val="20"/>
              </w:rPr>
              <w:t>easy</w:t>
            </w:r>
          </w:p>
          <w:p w14:paraId="5ACE255D" w14:textId="77777777" w:rsidR="00A808D5" w:rsidRDefault="00EC4B23">
            <w:pPr>
              <w:pStyle w:val="TableParagraph"/>
              <w:spacing w:line="219" w:lineRule="exact"/>
              <w:ind w:left="112"/>
              <w:jc w:val="both"/>
              <w:rPr>
                <w:sz w:val="20"/>
              </w:rPr>
            </w:pPr>
            <w:r>
              <w:rPr>
                <w:sz w:val="20"/>
              </w:rPr>
              <w:t>reference</w:t>
            </w:r>
            <w:r>
              <w:rPr>
                <w:spacing w:val="-7"/>
                <w:sz w:val="20"/>
              </w:rPr>
              <w:t xml:space="preserve"> </w:t>
            </w:r>
            <w:r>
              <w:rPr>
                <w:spacing w:val="-2"/>
                <w:sz w:val="20"/>
              </w:rPr>
              <w:t>tables.</w:t>
            </w:r>
          </w:p>
        </w:tc>
      </w:tr>
      <w:tr w:rsidR="00A808D5" w14:paraId="00386320" w14:textId="77777777">
        <w:trPr>
          <w:trHeight w:val="963"/>
        </w:trPr>
        <w:tc>
          <w:tcPr>
            <w:tcW w:w="1973" w:type="dxa"/>
            <w:tcBorders>
              <w:top w:val="single" w:sz="4" w:space="0" w:color="7E7E7E"/>
            </w:tcBorders>
          </w:tcPr>
          <w:p w14:paraId="0900F9D9" w14:textId="77777777" w:rsidR="00A808D5" w:rsidRDefault="00EC4B23">
            <w:pPr>
              <w:pStyle w:val="TableParagraph"/>
              <w:spacing w:before="3"/>
              <w:ind w:left="115" w:right="122"/>
              <w:rPr>
                <w:sz w:val="20"/>
              </w:rPr>
            </w:pPr>
            <w:bookmarkStart w:id="989" w:name="Prescribing_feedback_(MedicineInsight)_"/>
            <w:bookmarkEnd w:id="989"/>
            <w:r>
              <w:rPr>
                <w:spacing w:val="-2"/>
                <w:sz w:val="20"/>
              </w:rPr>
              <w:t>Prescribing feedback (MedicineInsight)</w:t>
            </w:r>
          </w:p>
        </w:tc>
        <w:tc>
          <w:tcPr>
            <w:tcW w:w="371" w:type="dxa"/>
            <w:tcBorders>
              <w:top w:val="single" w:sz="4" w:space="0" w:color="7E7E7E"/>
            </w:tcBorders>
          </w:tcPr>
          <w:p w14:paraId="057DB21B" w14:textId="77777777" w:rsidR="00A808D5" w:rsidRDefault="00EC4B23">
            <w:pPr>
              <w:pStyle w:val="TableParagraph"/>
              <w:spacing w:before="1"/>
              <w:ind w:left="126"/>
              <w:rPr>
                <w:rFonts w:ascii="Symbol" w:hAnsi="Symbol"/>
                <w:sz w:val="20"/>
              </w:rPr>
            </w:pPr>
            <w:r>
              <w:rPr>
                <w:rFonts w:ascii="Symbol" w:hAnsi="Symbol"/>
                <w:w w:val="99"/>
                <w:sz w:val="20"/>
              </w:rPr>
              <w:t></w:t>
            </w:r>
          </w:p>
        </w:tc>
        <w:tc>
          <w:tcPr>
            <w:tcW w:w="1770" w:type="dxa"/>
            <w:tcBorders>
              <w:top w:val="single" w:sz="4" w:space="0" w:color="7E7E7E"/>
            </w:tcBorders>
          </w:tcPr>
          <w:p w14:paraId="42267918" w14:textId="77777777" w:rsidR="00A808D5" w:rsidRDefault="00EC4B23">
            <w:pPr>
              <w:pStyle w:val="TableParagraph"/>
              <w:spacing w:before="5"/>
              <w:ind w:left="115"/>
              <w:rPr>
                <w:sz w:val="20"/>
              </w:rPr>
            </w:pPr>
            <w:bookmarkStart w:id="990" w:name="General_Practitioners_"/>
            <w:bookmarkEnd w:id="990"/>
            <w:r>
              <w:rPr>
                <w:spacing w:val="-2"/>
                <w:sz w:val="20"/>
              </w:rPr>
              <w:t>General Practitioners</w:t>
            </w:r>
          </w:p>
        </w:tc>
        <w:tc>
          <w:tcPr>
            <w:tcW w:w="3938" w:type="dxa"/>
            <w:tcBorders>
              <w:top w:val="single" w:sz="4" w:space="0" w:color="7E7E7E"/>
            </w:tcBorders>
          </w:tcPr>
          <w:p w14:paraId="59006BE7" w14:textId="77777777" w:rsidR="00A808D5" w:rsidRDefault="00EC4B23">
            <w:pPr>
              <w:pStyle w:val="TableParagraph"/>
              <w:spacing w:line="240" w:lineRule="exact"/>
              <w:ind w:left="112" w:right="103"/>
              <w:jc w:val="both"/>
              <w:rPr>
                <w:sz w:val="20"/>
              </w:rPr>
            </w:pPr>
            <w:bookmarkStart w:id="991" w:name="Provides_GPs_from_participating_practice"/>
            <w:bookmarkEnd w:id="991"/>
            <w:r>
              <w:rPr>
                <w:sz w:val="20"/>
              </w:rPr>
              <w:t>Provides GPs from participating practices with monthly reports via an online portal and through the NPS MedicineWise</w:t>
            </w:r>
            <w:r>
              <w:rPr>
                <w:spacing w:val="16"/>
                <w:sz w:val="20"/>
              </w:rPr>
              <w:t xml:space="preserve"> </w:t>
            </w:r>
            <w:r>
              <w:rPr>
                <w:sz w:val="20"/>
              </w:rPr>
              <w:t>team</w:t>
            </w:r>
            <w:r>
              <w:rPr>
                <w:spacing w:val="16"/>
                <w:sz w:val="20"/>
              </w:rPr>
              <w:t xml:space="preserve"> </w:t>
            </w:r>
            <w:r>
              <w:rPr>
                <w:sz w:val="20"/>
              </w:rPr>
              <w:t>of</w:t>
            </w:r>
            <w:r>
              <w:rPr>
                <w:spacing w:val="16"/>
                <w:sz w:val="20"/>
              </w:rPr>
              <w:t xml:space="preserve"> </w:t>
            </w:r>
            <w:r>
              <w:rPr>
                <w:sz w:val="20"/>
              </w:rPr>
              <w:t>Clinical</w:t>
            </w:r>
            <w:r>
              <w:rPr>
                <w:spacing w:val="15"/>
                <w:sz w:val="20"/>
              </w:rPr>
              <w:t xml:space="preserve"> </w:t>
            </w:r>
            <w:r>
              <w:rPr>
                <w:spacing w:val="-2"/>
                <w:sz w:val="20"/>
              </w:rPr>
              <w:t>Services</w:t>
            </w:r>
          </w:p>
        </w:tc>
      </w:tr>
      <w:tr w:rsidR="00A808D5" w14:paraId="6AF5A807" w14:textId="77777777">
        <w:trPr>
          <w:trHeight w:val="1440"/>
        </w:trPr>
        <w:tc>
          <w:tcPr>
            <w:tcW w:w="1973" w:type="dxa"/>
            <w:tcBorders>
              <w:bottom w:val="single" w:sz="4" w:space="0" w:color="7E7E7E"/>
            </w:tcBorders>
          </w:tcPr>
          <w:p w14:paraId="0E3F6CD0" w14:textId="77777777" w:rsidR="00A808D5" w:rsidRDefault="00A808D5">
            <w:pPr>
              <w:pStyle w:val="TableParagraph"/>
              <w:rPr>
                <w:rFonts w:ascii="Times New Roman"/>
                <w:sz w:val="20"/>
              </w:rPr>
            </w:pPr>
          </w:p>
        </w:tc>
        <w:tc>
          <w:tcPr>
            <w:tcW w:w="371" w:type="dxa"/>
            <w:tcBorders>
              <w:bottom w:val="single" w:sz="4" w:space="0" w:color="7E7E7E"/>
            </w:tcBorders>
          </w:tcPr>
          <w:p w14:paraId="323E2528" w14:textId="77777777" w:rsidR="00A808D5" w:rsidRDefault="00A808D5">
            <w:pPr>
              <w:pStyle w:val="TableParagraph"/>
              <w:rPr>
                <w:rFonts w:ascii="Times New Roman"/>
                <w:sz w:val="20"/>
              </w:rPr>
            </w:pPr>
          </w:p>
        </w:tc>
        <w:tc>
          <w:tcPr>
            <w:tcW w:w="1770" w:type="dxa"/>
            <w:tcBorders>
              <w:bottom w:val="single" w:sz="4" w:space="0" w:color="7E7E7E"/>
            </w:tcBorders>
          </w:tcPr>
          <w:p w14:paraId="15243D37" w14:textId="77777777" w:rsidR="00A808D5" w:rsidRDefault="00A808D5">
            <w:pPr>
              <w:pStyle w:val="TableParagraph"/>
              <w:rPr>
                <w:rFonts w:ascii="Times New Roman"/>
                <w:sz w:val="20"/>
              </w:rPr>
            </w:pPr>
          </w:p>
        </w:tc>
        <w:tc>
          <w:tcPr>
            <w:tcW w:w="3938" w:type="dxa"/>
            <w:tcBorders>
              <w:bottom w:val="single" w:sz="4" w:space="0" w:color="7E7E7E"/>
            </w:tcBorders>
          </w:tcPr>
          <w:p w14:paraId="2A4D3030" w14:textId="77777777" w:rsidR="00A808D5" w:rsidRDefault="00EC4B23">
            <w:pPr>
              <w:pStyle w:val="TableParagraph"/>
              <w:ind w:left="112" w:right="102"/>
              <w:jc w:val="both"/>
              <w:rPr>
                <w:sz w:val="20"/>
              </w:rPr>
            </w:pPr>
            <w:bookmarkStart w:id="992" w:name="Specialists_(CSS)._Reports_are_tailored_"/>
            <w:bookmarkEnd w:id="992"/>
            <w:r>
              <w:rPr>
                <w:sz w:val="20"/>
              </w:rPr>
              <w:t>Specialists (CSS). Reports are tailored for each practice and compare procedures and prescriptions between ’Y</w:t>
            </w:r>
            <w:r>
              <w:rPr>
                <w:sz w:val="20"/>
              </w:rPr>
              <w:t>our Practice 12 months ago’, ‘Your Practice</w:t>
            </w:r>
            <w:r>
              <w:rPr>
                <w:spacing w:val="20"/>
                <w:sz w:val="20"/>
              </w:rPr>
              <w:t xml:space="preserve"> </w:t>
            </w:r>
            <w:r>
              <w:rPr>
                <w:sz w:val="20"/>
              </w:rPr>
              <w:t>now’,</w:t>
            </w:r>
            <w:r>
              <w:rPr>
                <w:spacing w:val="20"/>
                <w:sz w:val="20"/>
              </w:rPr>
              <w:t xml:space="preserve"> </w:t>
            </w:r>
            <w:proofErr w:type="gramStart"/>
            <w:r>
              <w:rPr>
                <w:sz w:val="20"/>
              </w:rPr>
              <w:t>and</w:t>
            </w:r>
            <w:r>
              <w:rPr>
                <w:spacing w:val="20"/>
                <w:sz w:val="20"/>
              </w:rPr>
              <w:t xml:space="preserve"> </w:t>
            </w:r>
            <w:r>
              <w:rPr>
                <w:sz w:val="20"/>
              </w:rPr>
              <w:t>in</w:t>
            </w:r>
            <w:r>
              <w:rPr>
                <w:spacing w:val="21"/>
                <w:sz w:val="20"/>
              </w:rPr>
              <w:t xml:space="preserve"> </w:t>
            </w:r>
            <w:r>
              <w:rPr>
                <w:sz w:val="20"/>
              </w:rPr>
              <w:t>comparison</w:t>
            </w:r>
            <w:r>
              <w:rPr>
                <w:spacing w:val="21"/>
                <w:sz w:val="20"/>
              </w:rPr>
              <w:t xml:space="preserve"> </w:t>
            </w:r>
            <w:proofErr w:type="gramEnd"/>
            <w:r>
              <w:rPr>
                <w:sz w:val="20"/>
              </w:rPr>
              <w:t>to</w:t>
            </w:r>
            <w:r>
              <w:rPr>
                <w:spacing w:val="21"/>
                <w:sz w:val="20"/>
              </w:rPr>
              <w:t xml:space="preserve"> </w:t>
            </w:r>
            <w:r>
              <w:rPr>
                <w:spacing w:val="-5"/>
                <w:sz w:val="20"/>
              </w:rPr>
              <w:t>all</w:t>
            </w:r>
          </w:p>
          <w:p w14:paraId="6E3E66AB" w14:textId="77777777" w:rsidR="00A808D5" w:rsidRDefault="00EC4B23">
            <w:pPr>
              <w:pStyle w:val="TableParagraph"/>
              <w:spacing w:line="219" w:lineRule="exact"/>
              <w:ind w:left="112"/>
              <w:jc w:val="both"/>
              <w:rPr>
                <w:sz w:val="20"/>
              </w:rPr>
            </w:pPr>
            <w:r>
              <w:rPr>
                <w:sz w:val="20"/>
              </w:rPr>
              <w:t>other</w:t>
            </w:r>
            <w:r>
              <w:rPr>
                <w:spacing w:val="-9"/>
                <w:sz w:val="20"/>
              </w:rPr>
              <w:t xml:space="preserve"> </w:t>
            </w:r>
            <w:r>
              <w:rPr>
                <w:sz w:val="20"/>
              </w:rPr>
              <w:t>participating</w:t>
            </w:r>
            <w:r>
              <w:rPr>
                <w:spacing w:val="-9"/>
                <w:sz w:val="20"/>
              </w:rPr>
              <w:t xml:space="preserve"> </w:t>
            </w:r>
            <w:r>
              <w:rPr>
                <w:spacing w:val="-2"/>
                <w:sz w:val="20"/>
              </w:rPr>
              <w:t>practices.</w:t>
            </w:r>
          </w:p>
        </w:tc>
      </w:tr>
      <w:tr w:rsidR="00A808D5" w14:paraId="14E2E92B" w14:textId="77777777">
        <w:trPr>
          <w:trHeight w:val="245"/>
        </w:trPr>
        <w:tc>
          <w:tcPr>
            <w:tcW w:w="1973" w:type="dxa"/>
            <w:tcBorders>
              <w:top w:val="single" w:sz="4" w:space="0" w:color="7E7E7E"/>
            </w:tcBorders>
          </w:tcPr>
          <w:p w14:paraId="6D3C02C3" w14:textId="77777777" w:rsidR="00A808D5" w:rsidRDefault="00EC4B23">
            <w:pPr>
              <w:pStyle w:val="TableParagraph"/>
              <w:spacing w:before="1" w:line="224" w:lineRule="exact"/>
              <w:ind w:left="115"/>
              <w:rPr>
                <w:sz w:val="20"/>
              </w:rPr>
            </w:pPr>
            <w:bookmarkStart w:id="993" w:name="Case_Studies_"/>
            <w:bookmarkEnd w:id="993"/>
            <w:r>
              <w:rPr>
                <w:sz w:val="20"/>
              </w:rPr>
              <w:t>Case</w:t>
            </w:r>
            <w:r>
              <w:rPr>
                <w:spacing w:val="-3"/>
                <w:sz w:val="20"/>
              </w:rPr>
              <w:t xml:space="preserve"> </w:t>
            </w:r>
            <w:r>
              <w:rPr>
                <w:spacing w:val="-2"/>
                <w:sz w:val="20"/>
              </w:rPr>
              <w:t>Studies</w:t>
            </w:r>
          </w:p>
        </w:tc>
        <w:tc>
          <w:tcPr>
            <w:tcW w:w="371" w:type="dxa"/>
            <w:tcBorders>
              <w:top w:val="single" w:sz="4" w:space="0" w:color="7E7E7E"/>
            </w:tcBorders>
          </w:tcPr>
          <w:p w14:paraId="3242D42C" w14:textId="77777777" w:rsidR="00A808D5" w:rsidRDefault="00EC4B23">
            <w:pPr>
              <w:pStyle w:val="TableParagraph"/>
              <w:spacing w:before="2" w:line="223" w:lineRule="exact"/>
              <w:ind w:left="126"/>
              <w:rPr>
                <w:rFonts w:ascii="Symbol" w:hAnsi="Symbol"/>
                <w:sz w:val="20"/>
              </w:rPr>
            </w:pPr>
            <w:r>
              <w:rPr>
                <w:rFonts w:ascii="Symbol" w:hAnsi="Symbol"/>
                <w:w w:val="99"/>
                <w:sz w:val="20"/>
              </w:rPr>
              <w:t></w:t>
            </w:r>
          </w:p>
        </w:tc>
        <w:tc>
          <w:tcPr>
            <w:tcW w:w="1770" w:type="dxa"/>
            <w:tcBorders>
              <w:top w:val="single" w:sz="4" w:space="0" w:color="7E7E7E"/>
            </w:tcBorders>
          </w:tcPr>
          <w:p w14:paraId="48D27406" w14:textId="77777777" w:rsidR="00A808D5" w:rsidRDefault="00EC4B23">
            <w:pPr>
              <w:pStyle w:val="TableParagraph"/>
              <w:spacing w:before="5" w:line="219" w:lineRule="exact"/>
              <w:ind w:left="115"/>
              <w:rPr>
                <w:sz w:val="20"/>
              </w:rPr>
            </w:pPr>
            <w:bookmarkStart w:id="994" w:name="Health_"/>
            <w:bookmarkStart w:id="995" w:name="Professionals_"/>
            <w:bookmarkEnd w:id="994"/>
            <w:bookmarkEnd w:id="995"/>
            <w:r>
              <w:rPr>
                <w:spacing w:val="-2"/>
                <w:sz w:val="20"/>
              </w:rPr>
              <w:t>Health</w:t>
            </w:r>
          </w:p>
        </w:tc>
        <w:tc>
          <w:tcPr>
            <w:tcW w:w="3938" w:type="dxa"/>
            <w:tcBorders>
              <w:top w:val="single" w:sz="4" w:space="0" w:color="7E7E7E"/>
            </w:tcBorders>
          </w:tcPr>
          <w:p w14:paraId="4CB9F46D" w14:textId="77777777" w:rsidR="00A808D5" w:rsidRDefault="00EC4B23">
            <w:pPr>
              <w:pStyle w:val="TableParagraph"/>
              <w:spacing w:before="1" w:line="224" w:lineRule="exact"/>
              <w:ind w:left="112"/>
              <w:rPr>
                <w:sz w:val="20"/>
              </w:rPr>
            </w:pPr>
            <w:bookmarkStart w:id="996" w:name="Case_studies_take_the_form_of_a_case_"/>
            <w:bookmarkStart w:id="997" w:name="scenario_accompanied_by_a_set_of_questio"/>
            <w:bookmarkEnd w:id="996"/>
            <w:bookmarkEnd w:id="997"/>
            <w:r>
              <w:rPr>
                <w:sz w:val="20"/>
              </w:rPr>
              <w:t>Case</w:t>
            </w:r>
            <w:r>
              <w:rPr>
                <w:spacing w:val="55"/>
                <w:sz w:val="20"/>
              </w:rPr>
              <w:t xml:space="preserve"> </w:t>
            </w:r>
            <w:r>
              <w:rPr>
                <w:sz w:val="20"/>
              </w:rPr>
              <w:t>studies</w:t>
            </w:r>
            <w:r>
              <w:rPr>
                <w:spacing w:val="52"/>
                <w:sz w:val="20"/>
              </w:rPr>
              <w:t xml:space="preserve"> </w:t>
            </w:r>
            <w:r>
              <w:rPr>
                <w:sz w:val="20"/>
              </w:rPr>
              <w:t>take</w:t>
            </w:r>
            <w:r>
              <w:rPr>
                <w:spacing w:val="56"/>
                <w:sz w:val="20"/>
              </w:rPr>
              <w:t xml:space="preserve"> </w:t>
            </w:r>
            <w:r>
              <w:rPr>
                <w:sz w:val="20"/>
              </w:rPr>
              <w:t>the</w:t>
            </w:r>
            <w:r>
              <w:rPr>
                <w:spacing w:val="54"/>
                <w:sz w:val="20"/>
              </w:rPr>
              <w:t xml:space="preserve"> </w:t>
            </w:r>
            <w:r>
              <w:rPr>
                <w:sz w:val="20"/>
              </w:rPr>
              <w:t>form</w:t>
            </w:r>
            <w:r>
              <w:rPr>
                <w:spacing w:val="53"/>
                <w:sz w:val="20"/>
              </w:rPr>
              <w:t xml:space="preserve"> </w:t>
            </w:r>
            <w:r>
              <w:rPr>
                <w:sz w:val="20"/>
              </w:rPr>
              <w:t>of</w:t>
            </w:r>
            <w:r>
              <w:rPr>
                <w:spacing w:val="55"/>
                <w:sz w:val="20"/>
              </w:rPr>
              <w:t xml:space="preserve"> </w:t>
            </w:r>
            <w:r>
              <w:rPr>
                <w:sz w:val="20"/>
              </w:rPr>
              <w:t>a</w:t>
            </w:r>
            <w:r>
              <w:rPr>
                <w:spacing w:val="53"/>
                <w:sz w:val="20"/>
              </w:rPr>
              <w:t xml:space="preserve"> </w:t>
            </w:r>
            <w:r>
              <w:rPr>
                <w:spacing w:val="-4"/>
                <w:sz w:val="20"/>
              </w:rPr>
              <w:t>case</w:t>
            </w:r>
          </w:p>
        </w:tc>
      </w:tr>
      <w:tr w:rsidR="00A808D5" w14:paraId="7097BE8F" w14:textId="77777777">
        <w:trPr>
          <w:trHeight w:val="959"/>
        </w:trPr>
        <w:tc>
          <w:tcPr>
            <w:tcW w:w="1973" w:type="dxa"/>
          </w:tcPr>
          <w:p w14:paraId="6017DBDA" w14:textId="77777777" w:rsidR="00A808D5" w:rsidRDefault="00A808D5">
            <w:pPr>
              <w:pStyle w:val="TableParagraph"/>
              <w:rPr>
                <w:rFonts w:ascii="Times New Roman"/>
                <w:sz w:val="20"/>
              </w:rPr>
            </w:pPr>
          </w:p>
        </w:tc>
        <w:tc>
          <w:tcPr>
            <w:tcW w:w="371" w:type="dxa"/>
          </w:tcPr>
          <w:p w14:paraId="0E5A341B" w14:textId="77777777" w:rsidR="00A808D5" w:rsidRDefault="00A808D5">
            <w:pPr>
              <w:pStyle w:val="TableParagraph"/>
              <w:rPr>
                <w:rFonts w:ascii="Times New Roman"/>
                <w:sz w:val="20"/>
              </w:rPr>
            </w:pPr>
          </w:p>
        </w:tc>
        <w:tc>
          <w:tcPr>
            <w:tcW w:w="1770" w:type="dxa"/>
          </w:tcPr>
          <w:p w14:paraId="358DB797" w14:textId="77777777" w:rsidR="00A808D5" w:rsidRDefault="00EC4B23">
            <w:pPr>
              <w:pStyle w:val="TableParagraph"/>
              <w:ind w:left="115"/>
              <w:rPr>
                <w:sz w:val="20"/>
              </w:rPr>
            </w:pPr>
            <w:r>
              <w:rPr>
                <w:spacing w:val="-2"/>
                <w:sz w:val="20"/>
              </w:rPr>
              <w:t>Professionals</w:t>
            </w:r>
          </w:p>
        </w:tc>
        <w:tc>
          <w:tcPr>
            <w:tcW w:w="3938" w:type="dxa"/>
          </w:tcPr>
          <w:p w14:paraId="18C8F626" w14:textId="77777777" w:rsidR="00A808D5" w:rsidRDefault="00EC4B23">
            <w:pPr>
              <w:pStyle w:val="TableParagraph"/>
              <w:spacing w:line="240" w:lineRule="exact"/>
              <w:ind w:left="112" w:right="102"/>
              <w:jc w:val="both"/>
              <w:rPr>
                <w:sz w:val="20"/>
              </w:rPr>
            </w:pPr>
            <w:r>
              <w:rPr>
                <w:sz w:val="20"/>
              </w:rPr>
              <w:t xml:space="preserve">scenario accompanied by a set of questions which are completed by GPs, </w:t>
            </w:r>
            <w:proofErr w:type="gramStart"/>
            <w:r>
              <w:rPr>
                <w:sz w:val="20"/>
              </w:rPr>
              <w:t>pharmacists</w:t>
            </w:r>
            <w:proofErr w:type="gramEnd"/>
            <w:r>
              <w:rPr>
                <w:sz w:val="20"/>
              </w:rPr>
              <w:t xml:space="preserve"> and nurses. Participants </w:t>
            </w:r>
            <w:bookmarkStart w:id="998" w:name="aggregated_responses,_evidence-based_pra"/>
            <w:bookmarkEnd w:id="998"/>
            <w:r>
              <w:rPr>
                <w:sz w:val="20"/>
              </w:rPr>
              <w:t>receive</w:t>
            </w:r>
            <w:r>
              <w:rPr>
                <w:spacing w:val="34"/>
                <w:sz w:val="20"/>
              </w:rPr>
              <w:t xml:space="preserve"> </w:t>
            </w:r>
            <w:r>
              <w:rPr>
                <w:sz w:val="20"/>
              </w:rPr>
              <w:t>feedback</w:t>
            </w:r>
            <w:r>
              <w:rPr>
                <w:spacing w:val="30"/>
                <w:sz w:val="20"/>
              </w:rPr>
              <w:t xml:space="preserve"> </w:t>
            </w:r>
            <w:r>
              <w:rPr>
                <w:sz w:val="20"/>
              </w:rPr>
              <w:t>on</w:t>
            </w:r>
            <w:r>
              <w:rPr>
                <w:spacing w:val="33"/>
                <w:sz w:val="20"/>
              </w:rPr>
              <w:t xml:space="preserve"> </w:t>
            </w:r>
            <w:r>
              <w:rPr>
                <w:sz w:val="20"/>
              </w:rPr>
              <w:t>their</w:t>
            </w:r>
            <w:r>
              <w:rPr>
                <w:spacing w:val="33"/>
                <w:sz w:val="20"/>
              </w:rPr>
              <w:t xml:space="preserve"> </w:t>
            </w:r>
            <w:r>
              <w:rPr>
                <w:sz w:val="20"/>
              </w:rPr>
              <w:t>own</w:t>
            </w:r>
            <w:r>
              <w:rPr>
                <w:spacing w:val="35"/>
                <w:sz w:val="20"/>
              </w:rPr>
              <w:t xml:space="preserve"> </w:t>
            </w:r>
            <w:r>
              <w:rPr>
                <w:sz w:val="20"/>
              </w:rPr>
              <w:t>and</w:t>
            </w:r>
            <w:r>
              <w:rPr>
                <w:spacing w:val="33"/>
                <w:sz w:val="20"/>
              </w:rPr>
              <w:t xml:space="preserve"> </w:t>
            </w:r>
            <w:r>
              <w:rPr>
                <w:spacing w:val="-5"/>
                <w:sz w:val="20"/>
              </w:rPr>
              <w:t>the</w:t>
            </w:r>
          </w:p>
        </w:tc>
      </w:tr>
      <w:tr w:rsidR="00A808D5" w14:paraId="0A3D27EB" w14:textId="77777777">
        <w:trPr>
          <w:trHeight w:val="961"/>
        </w:trPr>
        <w:tc>
          <w:tcPr>
            <w:tcW w:w="1973" w:type="dxa"/>
          </w:tcPr>
          <w:p w14:paraId="08765AFB" w14:textId="77777777" w:rsidR="00A808D5" w:rsidRDefault="00A808D5">
            <w:pPr>
              <w:pStyle w:val="TableParagraph"/>
              <w:rPr>
                <w:rFonts w:ascii="Times New Roman"/>
                <w:sz w:val="20"/>
              </w:rPr>
            </w:pPr>
          </w:p>
        </w:tc>
        <w:tc>
          <w:tcPr>
            <w:tcW w:w="371" w:type="dxa"/>
          </w:tcPr>
          <w:p w14:paraId="3F8CF95E" w14:textId="77777777" w:rsidR="00A808D5" w:rsidRDefault="00A808D5">
            <w:pPr>
              <w:pStyle w:val="TableParagraph"/>
              <w:rPr>
                <w:rFonts w:ascii="Times New Roman"/>
                <w:sz w:val="20"/>
              </w:rPr>
            </w:pPr>
          </w:p>
        </w:tc>
        <w:tc>
          <w:tcPr>
            <w:tcW w:w="1770" w:type="dxa"/>
          </w:tcPr>
          <w:p w14:paraId="1E476F1B" w14:textId="77777777" w:rsidR="00A808D5" w:rsidRDefault="00A808D5">
            <w:pPr>
              <w:pStyle w:val="TableParagraph"/>
              <w:rPr>
                <w:rFonts w:ascii="Times New Roman"/>
                <w:sz w:val="20"/>
              </w:rPr>
            </w:pPr>
          </w:p>
        </w:tc>
        <w:tc>
          <w:tcPr>
            <w:tcW w:w="3938" w:type="dxa"/>
          </w:tcPr>
          <w:p w14:paraId="357E1E20" w14:textId="77777777" w:rsidR="00A808D5" w:rsidRDefault="00EC4B23">
            <w:pPr>
              <w:pStyle w:val="TableParagraph"/>
              <w:spacing w:line="242" w:lineRule="auto"/>
              <w:ind w:left="112"/>
              <w:rPr>
                <w:sz w:val="20"/>
              </w:rPr>
            </w:pPr>
            <w:r>
              <w:rPr>
                <w:sz w:val="20"/>
              </w:rPr>
              <w:t>aggregated</w:t>
            </w:r>
            <w:r>
              <w:rPr>
                <w:spacing w:val="80"/>
                <w:sz w:val="20"/>
              </w:rPr>
              <w:t xml:space="preserve"> </w:t>
            </w:r>
            <w:r>
              <w:rPr>
                <w:sz w:val="20"/>
              </w:rPr>
              <w:t>responses,</w:t>
            </w:r>
            <w:r>
              <w:rPr>
                <w:spacing w:val="80"/>
                <w:sz w:val="20"/>
              </w:rPr>
              <w:t xml:space="preserve"> </w:t>
            </w:r>
            <w:r>
              <w:rPr>
                <w:sz w:val="20"/>
              </w:rPr>
              <w:t>evidence-based practice</w:t>
            </w:r>
            <w:r>
              <w:rPr>
                <w:spacing w:val="21"/>
                <w:sz w:val="20"/>
              </w:rPr>
              <w:t xml:space="preserve"> </w:t>
            </w:r>
            <w:r>
              <w:rPr>
                <w:sz w:val="20"/>
              </w:rPr>
              <w:t>points</w:t>
            </w:r>
            <w:r>
              <w:rPr>
                <w:spacing w:val="22"/>
                <w:sz w:val="20"/>
              </w:rPr>
              <w:t xml:space="preserve"> </w:t>
            </w:r>
            <w:r>
              <w:rPr>
                <w:sz w:val="20"/>
              </w:rPr>
              <w:t>and</w:t>
            </w:r>
            <w:r>
              <w:rPr>
                <w:spacing w:val="22"/>
                <w:sz w:val="20"/>
              </w:rPr>
              <w:t xml:space="preserve"> </w:t>
            </w:r>
            <w:r>
              <w:rPr>
                <w:sz w:val="20"/>
              </w:rPr>
              <w:t>expert</w:t>
            </w:r>
            <w:r>
              <w:rPr>
                <w:spacing w:val="19"/>
                <w:sz w:val="20"/>
              </w:rPr>
              <w:t xml:space="preserve"> </w:t>
            </w:r>
            <w:r>
              <w:rPr>
                <w:spacing w:val="-2"/>
                <w:sz w:val="20"/>
              </w:rPr>
              <w:t>commentary</w:t>
            </w:r>
          </w:p>
          <w:p w14:paraId="425677C2" w14:textId="77777777" w:rsidR="00A808D5" w:rsidRDefault="00EC4B23">
            <w:pPr>
              <w:pStyle w:val="TableParagraph"/>
              <w:spacing w:line="240" w:lineRule="exact"/>
              <w:ind w:left="112" w:hanging="1"/>
              <w:rPr>
                <w:sz w:val="20"/>
              </w:rPr>
            </w:pPr>
            <w:r>
              <w:rPr>
                <w:sz w:val="20"/>
              </w:rPr>
              <w:t>on</w:t>
            </w:r>
            <w:r>
              <w:rPr>
                <w:spacing w:val="-14"/>
                <w:sz w:val="20"/>
              </w:rPr>
              <w:t xml:space="preserve"> </w:t>
            </w:r>
            <w:r>
              <w:rPr>
                <w:sz w:val="20"/>
              </w:rPr>
              <w:t>the</w:t>
            </w:r>
            <w:r>
              <w:rPr>
                <w:spacing w:val="-14"/>
                <w:sz w:val="20"/>
              </w:rPr>
              <w:t xml:space="preserve"> </w:t>
            </w:r>
            <w:r>
              <w:rPr>
                <w:sz w:val="20"/>
              </w:rPr>
              <w:t>case.</w:t>
            </w:r>
            <w:r>
              <w:rPr>
                <w:spacing w:val="-14"/>
                <w:sz w:val="20"/>
              </w:rPr>
              <w:t xml:space="preserve"> </w:t>
            </w:r>
            <w:r>
              <w:rPr>
                <w:sz w:val="20"/>
              </w:rPr>
              <w:t>Distributed</w:t>
            </w:r>
            <w:r>
              <w:rPr>
                <w:spacing w:val="-14"/>
                <w:sz w:val="20"/>
              </w:rPr>
              <w:t xml:space="preserve"> </w:t>
            </w:r>
            <w:r>
              <w:rPr>
                <w:sz w:val="20"/>
              </w:rPr>
              <w:t>in</w:t>
            </w:r>
            <w:r>
              <w:rPr>
                <w:spacing w:val="-14"/>
                <w:sz w:val="20"/>
              </w:rPr>
              <w:t xml:space="preserve"> </w:t>
            </w:r>
            <w:r>
              <w:rPr>
                <w:sz w:val="20"/>
              </w:rPr>
              <w:t>print</w:t>
            </w:r>
            <w:r>
              <w:rPr>
                <w:spacing w:val="-14"/>
                <w:sz w:val="20"/>
              </w:rPr>
              <w:t xml:space="preserve"> </w:t>
            </w:r>
            <w:r>
              <w:rPr>
                <w:sz w:val="20"/>
              </w:rPr>
              <w:t>via</w:t>
            </w:r>
            <w:r>
              <w:rPr>
                <w:spacing w:val="-14"/>
                <w:sz w:val="20"/>
              </w:rPr>
              <w:t xml:space="preserve"> </w:t>
            </w:r>
            <w:r>
              <w:rPr>
                <w:sz w:val="20"/>
              </w:rPr>
              <w:t xml:space="preserve">NPS </w:t>
            </w:r>
            <w:bookmarkStart w:id="999" w:name="provided_online_via_NPS_MedicineWise’s_l"/>
            <w:bookmarkEnd w:id="999"/>
            <w:r>
              <w:rPr>
                <w:sz w:val="20"/>
              </w:rPr>
              <w:t>News</w:t>
            </w:r>
            <w:r>
              <w:rPr>
                <w:spacing w:val="24"/>
                <w:sz w:val="20"/>
              </w:rPr>
              <w:t xml:space="preserve"> </w:t>
            </w:r>
            <w:r>
              <w:rPr>
                <w:sz w:val="20"/>
              </w:rPr>
              <w:t>until</w:t>
            </w:r>
            <w:r>
              <w:rPr>
                <w:spacing w:val="27"/>
                <w:sz w:val="20"/>
              </w:rPr>
              <w:t xml:space="preserve"> </w:t>
            </w:r>
            <w:r>
              <w:rPr>
                <w:sz w:val="20"/>
              </w:rPr>
              <w:t>2012,</w:t>
            </w:r>
            <w:r>
              <w:rPr>
                <w:spacing w:val="27"/>
                <w:sz w:val="20"/>
              </w:rPr>
              <w:t xml:space="preserve"> </w:t>
            </w:r>
            <w:r>
              <w:rPr>
                <w:sz w:val="20"/>
              </w:rPr>
              <w:t>case</w:t>
            </w:r>
            <w:r>
              <w:rPr>
                <w:spacing w:val="28"/>
                <w:sz w:val="20"/>
              </w:rPr>
              <w:t xml:space="preserve"> </w:t>
            </w:r>
            <w:r>
              <w:rPr>
                <w:sz w:val="20"/>
              </w:rPr>
              <w:t>studies</w:t>
            </w:r>
            <w:r>
              <w:rPr>
                <w:spacing w:val="24"/>
                <w:sz w:val="20"/>
              </w:rPr>
              <w:t xml:space="preserve"> </w:t>
            </w:r>
            <w:r>
              <w:rPr>
                <w:sz w:val="20"/>
              </w:rPr>
              <w:t>are</w:t>
            </w:r>
            <w:r>
              <w:rPr>
                <w:spacing w:val="26"/>
                <w:sz w:val="20"/>
              </w:rPr>
              <w:t xml:space="preserve"> </w:t>
            </w:r>
            <w:r>
              <w:rPr>
                <w:spacing w:val="-5"/>
                <w:sz w:val="20"/>
              </w:rPr>
              <w:t>now</w:t>
            </w:r>
          </w:p>
        </w:tc>
      </w:tr>
      <w:tr w:rsidR="00A808D5" w14:paraId="4E18EE3E" w14:textId="77777777">
        <w:trPr>
          <w:trHeight w:val="716"/>
        </w:trPr>
        <w:tc>
          <w:tcPr>
            <w:tcW w:w="1973" w:type="dxa"/>
            <w:tcBorders>
              <w:bottom w:val="single" w:sz="4" w:space="0" w:color="7E7E7E"/>
            </w:tcBorders>
          </w:tcPr>
          <w:p w14:paraId="67311F10" w14:textId="77777777" w:rsidR="00A808D5" w:rsidRDefault="00A808D5">
            <w:pPr>
              <w:pStyle w:val="TableParagraph"/>
              <w:rPr>
                <w:rFonts w:ascii="Times New Roman"/>
                <w:sz w:val="20"/>
              </w:rPr>
            </w:pPr>
          </w:p>
        </w:tc>
        <w:tc>
          <w:tcPr>
            <w:tcW w:w="371" w:type="dxa"/>
            <w:tcBorders>
              <w:bottom w:val="single" w:sz="4" w:space="0" w:color="7E7E7E"/>
            </w:tcBorders>
          </w:tcPr>
          <w:p w14:paraId="62818798" w14:textId="77777777" w:rsidR="00A808D5" w:rsidRDefault="00A808D5">
            <w:pPr>
              <w:pStyle w:val="TableParagraph"/>
              <w:rPr>
                <w:rFonts w:ascii="Times New Roman"/>
                <w:sz w:val="20"/>
              </w:rPr>
            </w:pPr>
          </w:p>
        </w:tc>
        <w:tc>
          <w:tcPr>
            <w:tcW w:w="1770" w:type="dxa"/>
            <w:tcBorders>
              <w:bottom w:val="single" w:sz="4" w:space="0" w:color="7E7E7E"/>
            </w:tcBorders>
          </w:tcPr>
          <w:p w14:paraId="1E3BC9CF" w14:textId="77777777" w:rsidR="00A808D5" w:rsidRDefault="00A808D5">
            <w:pPr>
              <w:pStyle w:val="TableParagraph"/>
              <w:rPr>
                <w:rFonts w:ascii="Times New Roman"/>
                <w:sz w:val="20"/>
              </w:rPr>
            </w:pPr>
          </w:p>
        </w:tc>
        <w:tc>
          <w:tcPr>
            <w:tcW w:w="3938" w:type="dxa"/>
            <w:tcBorders>
              <w:bottom w:val="single" w:sz="4" w:space="0" w:color="7E7E7E"/>
            </w:tcBorders>
          </w:tcPr>
          <w:p w14:paraId="76B9B9C7" w14:textId="77777777" w:rsidR="00A808D5" w:rsidRDefault="00EC4B23">
            <w:pPr>
              <w:pStyle w:val="TableParagraph"/>
              <w:spacing w:line="240" w:lineRule="exact"/>
              <w:ind w:left="112" w:right="101" w:hanging="1"/>
              <w:jc w:val="both"/>
              <w:rPr>
                <w:sz w:val="20"/>
              </w:rPr>
            </w:pPr>
            <w:r>
              <w:rPr>
                <w:sz w:val="20"/>
              </w:rPr>
              <w:t>provided</w:t>
            </w:r>
            <w:r>
              <w:rPr>
                <w:spacing w:val="-10"/>
                <w:sz w:val="20"/>
              </w:rPr>
              <w:t xml:space="preserve"> </w:t>
            </w:r>
            <w:r>
              <w:rPr>
                <w:sz w:val="20"/>
              </w:rPr>
              <w:t>online</w:t>
            </w:r>
            <w:r>
              <w:rPr>
                <w:spacing w:val="-11"/>
                <w:sz w:val="20"/>
              </w:rPr>
              <w:t xml:space="preserve"> </w:t>
            </w:r>
            <w:r>
              <w:rPr>
                <w:sz w:val="20"/>
              </w:rPr>
              <w:t>via</w:t>
            </w:r>
            <w:r>
              <w:rPr>
                <w:spacing w:val="-12"/>
                <w:sz w:val="20"/>
              </w:rPr>
              <w:t xml:space="preserve"> </w:t>
            </w:r>
            <w:r>
              <w:rPr>
                <w:sz w:val="20"/>
              </w:rPr>
              <w:t>NPS</w:t>
            </w:r>
            <w:r>
              <w:rPr>
                <w:spacing w:val="-10"/>
                <w:sz w:val="20"/>
              </w:rPr>
              <w:t xml:space="preserve"> </w:t>
            </w:r>
            <w:r>
              <w:rPr>
                <w:sz w:val="20"/>
              </w:rPr>
              <w:t>MedicineWise’s learning</w:t>
            </w:r>
            <w:r>
              <w:rPr>
                <w:spacing w:val="-5"/>
                <w:sz w:val="20"/>
              </w:rPr>
              <w:t xml:space="preserve"> </w:t>
            </w:r>
            <w:r>
              <w:rPr>
                <w:sz w:val="20"/>
              </w:rPr>
              <w:t>site</w:t>
            </w:r>
            <w:r>
              <w:rPr>
                <w:spacing w:val="-4"/>
                <w:sz w:val="20"/>
              </w:rPr>
              <w:t xml:space="preserve"> </w:t>
            </w:r>
            <w:r>
              <w:rPr>
                <w:sz w:val="20"/>
              </w:rPr>
              <w:t>and</w:t>
            </w:r>
            <w:r>
              <w:rPr>
                <w:spacing w:val="-5"/>
                <w:sz w:val="20"/>
              </w:rPr>
              <w:t xml:space="preserve"> </w:t>
            </w:r>
            <w:r>
              <w:rPr>
                <w:sz w:val="20"/>
              </w:rPr>
              <w:t>are</w:t>
            </w:r>
            <w:r>
              <w:rPr>
                <w:spacing w:val="-5"/>
                <w:sz w:val="20"/>
              </w:rPr>
              <w:t xml:space="preserve"> </w:t>
            </w:r>
            <w:r>
              <w:rPr>
                <w:sz w:val="20"/>
              </w:rPr>
              <w:t>developed</w:t>
            </w:r>
            <w:r>
              <w:rPr>
                <w:spacing w:val="-5"/>
                <w:sz w:val="20"/>
              </w:rPr>
              <w:t xml:space="preserve"> </w:t>
            </w:r>
            <w:r>
              <w:rPr>
                <w:sz w:val="20"/>
              </w:rPr>
              <w:t>for</w:t>
            </w:r>
            <w:r>
              <w:rPr>
                <w:spacing w:val="-4"/>
                <w:sz w:val="20"/>
              </w:rPr>
              <w:t xml:space="preserve"> </w:t>
            </w:r>
            <w:r>
              <w:rPr>
                <w:sz w:val="20"/>
              </w:rPr>
              <w:t>most therapeutic topics.</w:t>
            </w:r>
          </w:p>
        </w:tc>
      </w:tr>
      <w:tr w:rsidR="00A808D5" w14:paraId="21FEC4D9" w14:textId="77777777">
        <w:trPr>
          <w:trHeight w:val="959"/>
        </w:trPr>
        <w:tc>
          <w:tcPr>
            <w:tcW w:w="1973" w:type="dxa"/>
            <w:tcBorders>
              <w:top w:val="single" w:sz="4" w:space="0" w:color="7E7E7E"/>
            </w:tcBorders>
          </w:tcPr>
          <w:p w14:paraId="2D78B08B" w14:textId="77777777" w:rsidR="00A808D5" w:rsidRDefault="00EC4B23">
            <w:pPr>
              <w:pStyle w:val="TableParagraph"/>
              <w:spacing w:line="238" w:lineRule="exact"/>
              <w:ind w:left="115"/>
              <w:rPr>
                <w:sz w:val="20"/>
              </w:rPr>
            </w:pPr>
            <w:bookmarkStart w:id="1000" w:name="Webinar_"/>
            <w:bookmarkEnd w:id="1000"/>
            <w:r>
              <w:rPr>
                <w:spacing w:val="-2"/>
                <w:sz w:val="20"/>
              </w:rPr>
              <w:t>Webinar</w:t>
            </w:r>
          </w:p>
        </w:tc>
        <w:tc>
          <w:tcPr>
            <w:tcW w:w="371" w:type="dxa"/>
            <w:tcBorders>
              <w:top w:val="single" w:sz="4" w:space="0" w:color="7E7E7E"/>
            </w:tcBorders>
          </w:tcPr>
          <w:p w14:paraId="0A198D2E" w14:textId="77777777" w:rsidR="00A808D5" w:rsidRDefault="00EC4B23">
            <w:pPr>
              <w:pStyle w:val="TableParagraph"/>
              <w:spacing w:line="243" w:lineRule="exact"/>
              <w:ind w:left="127"/>
              <w:rPr>
                <w:rFonts w:ascii="Symbol" w:hAnsi="Symbol"/>
                <w:sz w:val="20"/>
              </w:rPr>
            </w:pPr>
            <w:r>
              <w:rPr>
                <w:rFonts w:ascii="Symbol" w:hAnsi="Symbol"/>
                <w:w w:val="99"/>
                <w:sz w:val="20"/>
              </w:rPr>
              <w:t></w:t>
            </w:r>
          </w:p>
        </w:tc>
        <w:tc>
          <w:tcPr>
            <w:tcW w:w="1770" w:type="dxa"/>
            <w:tcBorders>
              <w:top w:val="single" w:sz="4" w:space="0" w:color="7E7E7E"/>
            </w:tcBorders>
          </w:tcPr>
          <w:p w14:paraId="1149D888" w14:textId="77777777" w:rsidR="00A808D5" w:rsidRDefault="00EC4B23">
            <w:pPr>
              <w:pStyle w:val="TableParagraph"/>
              <w:spacing w:before="2"/>
              <w:ind w:left="116"/>
              <w:rPr>
                <w:sz w:val="20"/>
              </w:rPr>
            </w:pPr>
            <w:bookmarkStart w:id="1001" w:name="Health_Professionals_"/>
            <w:bookmarkEnd w:id="1001"/>
            <w:r>
              <w:rPr>
                <w:spacing w:val="-2"/>
                <w:sz w:val="20"/>
              </w:rPr>
              <w:t>Health Professionals</w:t>
            </w:r>
          </w:p>
        </w:tc>
        <w:tc>
          <w:tcPr>
            <w:tcW w:w="3938" w:type="dxa"/>
            <w:tcBorders>
              <w:top w:val="single" w:sz="4" w:space="0" w:color="7E7E7E"/>
            </w:tcBorders>
          </w:tcPr>
          <w:p w14:paraId="5904A36F" w14:textId="77777777" w:rsidR="00A808D5" w:rsidRDefault="00EC4B23">
            <w:pPr>
              <w:pStyle w:val="TableParagraph"/>
              <w:spacing w:line="240" w:lineRule="exact"/>
              <w:ind w:left="112" w:right="101"/>
              <w:jc w:val="both"/>
              <w:rPr>
                <w:sz w:val="20"/>
              </w:rPr>
            </w:pPr>
            <w:bookmarkStart w:id="1002" w:name="An_educational_activity_for_health_profe"/>
            <w:bookmarkEnd w:id="1002"/>
            <w:r>
              <w:rPr>
                <w:sz w:val="20"/>
              </w:rPr>
              <w:t xml:space="preserve">An educational activity for health professionals where a panel discussion on a therapeutic topic is streamed live </w:t>
            </w:r>
            <w:bookmarkStart w:id="1003" w:name="participate_by_asking_questions_during_t"/>
            <w:bookmarkEnd w:id="1003"/>
            <w:r>
              <w:rPr>
                <w:sz w:val="20"/>
              </w:rPr>
              <w:t>over</w:t>
            </w:r>
            <w:r>
              <w:rPr>
                <w:spacing w:val="53"/>
                <w:w w:val="150"/>
                <w:sz w:val="20"/>
              </w:rPr>
              <w:t xml:space="preserve"> </w:t>
            </w:r>
            <w:r>
              <w:rPr>
                <w:sz w:val="20"/>
              </w:rPr>
              <w:t>the</w:t>
            </w:r>
            <w:r>
              <w:rPr>
                <w:spacing w:val="56"/>
                <w:w w:val="150"/>
                <w:sz w:val="20"/>
              </w:rPr>
              <w:t xml:space="preserve"> </w:t>
            </w:r>
            <w:r>
              <w:rPr>
                <w:sz w:val="20"/>
              </w:rPr>
              <w:t>internet.</w:t>
            </w:r>
            <w:r>
              <w:rPr>
                <w:spacing w:val="54"/>
                <w:w w:val="150"/>
                <w:sz w:val="20"/>
              </w:rPr>
              <w:t xml:space="preserve"> </w:t>
            </w:r>
            <w:r>
              <w:rPr>
                <w:sz w:val="20"/>
              </w:rPr>
              <w:t>The</w:t>
            </w:r>
            <w:r>
              <w:rPr>
                <w:spacing w:val="56"/>
                <w:w w:val="150"/>
                <w:sz w:val="20"/>
              </w:rPr>
              <w:t xml:space="preserve"> </w:t>
            </w:r>
            <w:r>
              <w:rPr>
                <w:sz w:val="20"/>
              </w:rPr>
              <w:t>audience</w:t>
            </w:r>
            <w:r>
              <w:rPr>
                <w:spacing w:val="56"/>
                <w:w w:val="150"/>
                <w:sz w:val="20"/>
              </w:rPr>
              <w:t xml:space="preserve"> </w:t>
            </w:r>
            <w:r>
              <w:rPr>
                <w:spacing w:val="-5"/>
                <w:sz w:val="20"/>
              </w:rPr>
              <w:t>can</w:t>
            </w:r>
          </w:p>
        </w:tc>
      </w:tr>
      <w:tr w:rsidR="00A808D5" w14:paraId="108C58D0" w14:textId="77777777">
        <w:trPr>
          <w:trHeight w:val="720"/>
        </w:trPr>
        <w:tc>
          <w:tcPr>
            <w:tcW w:w="1973" w:type="dxa"/>
          </w:tcPr>
          <w:p w14:paraId="45D28569" w14:textId="77777777" w:rsidR="00A808D5" w:rsidRDefault="00A808D5">
            <w:pPr>
              <w:pStyle w:val="TableParagraph"/>
              <w:rPr>
                <w:rFonts w:ascii="Times New Roman"/>
                <w:sz w:val="20"/>
              </w:rPr>
            </w:pPr>
          </w:p>
        </w:tc>
        <w:tc>
          <w:tcPr>
            <w:tcW w:w="371" w:type="dxa"/>
          </w:tcPr>
          <w:p w14:paraId="3854D90C" w14:textId="77777777" w:rsidR="00A808D5" w:rsidRDefault="00A808D5">
            <w:pPr>
              <w:pStyle w:val="TableParagraph"/>
              <w:rPr>
                <w:rFonts w:ascii="Times New Roman"/>
                <w:sz w:val="20"/>
              </w:rPr>
            </w:pPr>
          </w:p>
        </w:tc>
        <w:tc>
          <w:tcPr>
            <w:tcW w:w="1770" w:type="dxa"/>
          </w:tcPr>
          <w:p w14:paraId="2A177B46" w14:textId="77777777" w:rsidR="00A808D5" w:rsidRDefault="00A808D5">
            <w:pPr>
              <w:pStyle w:val="TableParagraph"/>
              <w:rPr>
                <w:rFonts w:ascii="Times New Roman"/>
                <w:sz w:val="20"/>
              </w:rPr>
            </w:pPr>
          </w:p>
        </w:tc>
        <w:tc>
          <w:tcPr>
            <w:tcW w:w="3938" w:type="dxa"/>
          </w:tcPr>
          <w:p w14:paraId="61E10511" w14:textId="77777777" w:rsidR="00A808D5" w:rsidRDefault="00EC4B23">
            <w:pPr>
              <w:pStyle w:val="TableParagraph"/>
              <w:spacing w:line="240" w:lineRule="exact"/>
              <w:ind w:left="113" w:right="104"/>
              <w:jc w:val="both"/>
              <w:rPr>
                <w:sz w:val="20"/>
              </w:rPr>
            </w:pPr>
            <w:r>
              <w:rPr>
                <w:sz w:val="20"/>
              </w:rPr>
              <w:t xml:space="preserve">participate by asking questions during the broadcast. The panel discussion is </w:t>
            </w:r>
            <w:bookmarkStart w:id="1004" w:name="live_broadcast._Participants_are_eligibl"/>
            <w:bookmarkEnd w:id="1004"/>
            <w:r>
              <w:rPr>
                <w:w w:val="95"/>
                <w:sz w:val="20"/>
              </w:rPr>
              <w:t>recorded</w:t>
            </w:r>
            <w:r>
              <w:rPr>
                <w:spacing w:val="11"/>
                <w:sz w:val="20"/>
              </w:rPr>
              <w:t xml:space="preserve"> </w:t>
            </w:r>
            <w:r>
              <w:rPr>
                <w:w w:val="95"/>
                <w:sz w:val="20"/>
              </w:rPr>
              <w:t>and</w:t>
            </w:r>
            <w:r>
              <w:rPr>
                <w:spacing w:val="8"/>
                <w:sz w:val="20"/>
              </w:rPr>
              <w:t xml:space="preserve"> </w:t>
            </w:r>
            <w:r>
              <w:rPr>
                <w:w w:val="95"/>
                <w:sz w:val="20"/>
              </w:rPr>
              <w:t>is</w:t>
            </w:r>
            <w:r>
              <w:rPr>
                <w:spacing w:val="6"/>
                <w:sz w:val="20"/>
              </w:rPr>
              <w:t xml:space="preserve"> </w:t>
            </w:r>
            <w:r>
              <w:rPr>
                <w:w w:val="95"/>
                <w:sz w:val="20"/>
              </w:rPr>
              <w:t>available</w:t>
            </w:r>
            <w:r>
              <w:rPr>
                <w:spacing w:val="9"/>
                <w:sz w:val="20"/>
              </w:rPr>
              <w:t xml:space="preserve"> </w:t>
            </w:r>
            <w:r>
              <w:rPr>
                <w:w w:val="95"/>
                <w:sz w:val="20"/>
              </w:rPr>
              <w:t>online</w:t>
            </w:r>
            <w:r>
              <w:rPr>
                <w:spacing w:val="10"/>
                <w:sz w:val="20"/>
              </w:rPr>
              <w:t xml:space="preserve"> </w:t>
            </w:r>
            <w:r>
              <w:rPr>
                <w:w w:val="95"/>
                <w:sz w:val="20"/>
              </w:rPr>
              <w:t>after</w:t>
            </w:r>
            <w:r>
              <w:rPr>
                <w:spacing w:val="12"/>
                <w:sz w:val="20"/>
              </w:rPr>
              <w:t xml:space="preserve"> </w:t>
            </w:r>
            <w:r>
              <w:rPr>
                <w:spacing w:val="-5"/>
                <w:w w:val="95"/>
                <w:sz w:val="20"/>
              </w:rPr>
              <w:t>the</w:t>
            </w:r>
          </w:p>
        </w:tc>
      </w:tr>
      <w:tr w:rsidR="00A808D5" w14:paraId="1C71B284" w14:textId="77777777">
        <w:trPr>
          <w:trHeight w:val="237"/>
        </w:trPr>
        <w:tc>
          <w:tcPr>
            <w:tcW w:w="1973" w:type="dxa"/>
            <w:tcBorders>
              <w:bottom w:val="single" w:sz="4" w:space="0" w:color="7E7E7E"/>
            </w:tcBorders>
          </w:tcPr>
          <w:p w14:paraId="7337CBCC" w14:textId="77777777" w:rsidR="00A808D5" w:rsidRDefault="00A808D5">
            <w:pPr>
              <w:pStyle w:val="TableParagraph"/>
              <w:rPr>
                <w:rFonts w:ascii="Times New Roman"/>
                <w:sz w:val="16"/>
              </w:rPr>
            </w:pPr>
          </w:p>
        </w:tc>
        <w:tc>
          <w:tcPr>
            <w:tcW w:w="371" w:type="dxa"/>
            <w:tcBorders>
              <w:bottom w:val="single" w:sz="4" w:space="0" w:color="7E7E7E"/>
            </w:tcBorders>
          </w:tcPr>
          <w:p w14:paraId="3E923FB4" w14:textId="77777777" w:rsidR="00A808D5" w:rsidRDefault="00A808D5">
            <w:pPr>
              <w:pStyle w:val="TableParagraph"/>
              <w:rPr>
                <w:rFonts w:ascii="Times New Roman"/>
                <w:sz w:val="16"/>
              </w:rPr>
            </w:pPr>
          </w:p>
        </w:tc>
        <w:tc>
          <w:tcPr>
            <w:tcW w:w="1770" w:type="dxa"/>
            <w:tcBorders>
              <w:bottom w:val="single" w:sz="4" w:space="0" w:color="7E7E7E"/>
            </w:tcBorders>
          </w:tcPr>
          <w:p w14:paraId="0BA2BA21" w14:textId="77777777" w:rsidR="00A808D5" w:rsidRDefault="00A808D5">
            <w:pPr>
              <w:pStyle w:val="TableParagraph"/>
              <w:rPr>
                <w:rFonts w:ascii="Times New Roman"/>
                <w:sz w:val="16"/>
              </w:rPr>
            </w:pPr>
          </w:p>
        </w:tc>
        <w:tc>
          <w:tcPr>
            <w:tcW w:w="3938" w:type="dxa"/>
            <w:tcBorders>
              <w:bottom w:val="single" w:sz="4" w:space="0" w:color="7E7E7E"/>
            </w:tcBorders>
          </w:tcPr>
          <w:p w14:paraId="7CCB4061" w14:textId="77777777" w:rsidR="00A808D5" w:rsidRDefault="00EC4B23">
            <w:pPr>
              <w:pStyle w:val="TableParagraph"/>
              <w:spacing w:line="217" w:lineRule="exact"/>
              <w:ind w:left="113"/>
              <w:rPr>
                <w:sz w:val="20"/>
              </w:rPr>
            </w:pPr>
            <w:r>
              <w:rPr>
                <w:sz w:val="20"/>
              </w:rPr>
              <w:t>live</w:t>
            </w:r>
            <w:r>
              <w:rPr>
                <w:spacing w:val="17"/>
                <w:sz w:val="20"/>
              </w:rPr>
              <w:t xml:space="preserve"> </w:t>
            </w:r>
            <w:r>
              <w:rPr>
                <w:sz w:val="20"/>
              </w:rPr>
              <w:t>broadcast.</w:t>
            </w:r>
            <w:r>
              <w:rPr>
                <w:spacing w:val="18"/>
                <w:sz w:val="20"/>
              </w:rPr>
              <w:t xml:space="preserve"> </w:t>
            </w:r>
            <w:r>
              <w:rPr>
                <w:sz w:val="20"/>
              </w:rPr>
              <w:t>Participants</w:t>
            </w:r>
            <w:r>
              <w:rPr>
                <w:spacing w:val="15"/>
                <w:sz w:val="20"/>
              </w:rPr>
              <w:t xml:space="preserve"> </w:t>
            </w:r>
            <w:r>
              <w:rPr>
                <w:sz w:val="20"/>
              </w:rPr>
              <w:t>are</w:t>
            </w:r>
            <w:r>
              <w:rPr>
                <w:spacing w:val="15"/>
                <w:sz w:val="20"/>
              </w:rPr>
              <w:t xml:space="preserve"> </w:t>
            </w:r>
            <w:r>
              <w:rPr>
                <w:spacing w:val="-2"/>
                <w:sz w:val="20"/>
              </w:rPr>
              <w:t>eligible</w:t>
            </w:r>
          </w:p>
        </w:tc>
      </w:tr>
    </w:tbl>
    <w:p w14:paraId="50DA2D5F" w14:textId="77777777" w:rsidR="00A808D5" w:rsidRDefault="00A808D5">
      <w:pPr>
        <w:spacing w:line="217" w:lineRule="exact"/>
        <w:rPr>
          <w:sz w:val="20"/>
        </w:rPr>
        <w:sectPr w:rsidR="00A808D5">
          <w:pgSz w:w="11910" w:h="16840"/>
          <w:pgMar w:top="1660" w:right="460" w:bottom="1000" w:left="580" w:header="709" w:footer="808" w:gutter="0"/>
          <w:cols w:space="720"/>
        </w:sectPr>
      </w:pPr>
    </w:p>
    <w:p w14:paraId="5D0B70EC" w14:textId="77777777" w:rsidR="00A808D5" w:rsidRDefault="00A808D5">
      <w:pPr>
        <w:pStyle w:val="BodyText"/>
        <w:spacing w:before="8"/>
        <w:rPr>
          <w:sz w:val="8"/>
        </w:rPr>
      </w:pPr>
    </w:p>
    <w:tbl>
      <w:tblPr>
        <w:tblW w:w="0" w:type="auto"/>
        <w:tblInd w:w="1227" w:type="dxa"/>
        <w:tblLayout w:type="fixed"/>
        <w:tblCellMar>
          <w:left w:w="0" w:type="dxa"/>
          <w:right w:w="0" w:type="dxa"/>
        </w:tblCellMar>
        <w:tblLook w:val="01E0" w:firstRow="1" w:lastRow="1" w:firstColumn="1" w:lastColumn="1" w:noHBand="0" w:noVBand="0"/>
      </w:tblPr>
      <w:tblGrid>
        <w:gridCol w:w="1865"/>
        <w:gridCol w:w="473"/>
        <w:gridCol w:w="1653"/>
        <w:gridCol w:w="4057"/>
      </w:tblGrid>
      <w:tr w:rsidR="00A808D5" w14:paraId="6047A05C" w14:textId="77777777">
        <w:trPr>
          <w:trHeight w:val="239"/>
        </w:trPr>
        <w:tc>
          <w:tcPr>
            <w:tcW w:w="1865" w:type="dxa"/>
            <w:tcBorders>
              <w:top w:val="single" w:sz="4" w:space="0" w:color="7E7E7E"/>
              <w:bottom w:val="single" w:sz="4" w:space="0" w:color="7E7E7E"/>
            </w:tcBorders>
            <w:shd w:val="clear" w:color="auto" w:fill="F1F1F1"/>
          </w:tcPr>
          <w:p w14:paraId="1AF7FEA7" w14:textId="77777777" w:rsidR="00A808D5" w:rsidRDefault="00EC4B23">
            <w:pPr>
              <w:pStyle w:val="TableParagraph"/>
              <w:spacing w:line="220" w:lineRule="exact"/>
              <w:ind w:left="108"/>
              <w:rPr>
                <w:sz w:val="20"/>
              </w:rPr>
            </w:pPr>
            <w:bookmarkStart w:id="1005" w:name="Intervention_"/>
            <w:bookmarkEnd w:id="1005"/>
            <w:r>
              <w:rPr>
                <w:spacing w:val="-2"/>
                <w:sz w:val="20"/>
              </w:rPr>
              <w:t>Intervention</w:t>
            </w:r>
          </w:p>
        </w:tc>
        <w:tc>
          <w:tcPr>
            <w:tcW w:w="473" w:type="dxa"/>
            <w:tcBorders>
              <w:top w:val="single" w:sz="4" w:space="0" w:color="7E7E7E"/>
              <w:bottom w:val="single" w:sz="4" w:space="0" w:color="7E7E7E"/>
            </w:tcBorders>
            <w:shd w:val="clear" w:color="auto" w:fill="F1F1F1"/>
          </w:tcPr>
          <w:p w14:paraId="36F11C3E" w14:textId="77777777" w:rsidR="00A808D5" w:rsidRDefault="00EC4B23">
            <w:pPr>
              <w:pStyle w:val="TableParagraph"/>
              <w:spacing w:line="220" w:lineRule="exact"/>
              <w:ind w:left="227"/>
              <w:rPr>
                <w:sz w:val="20"/>
              </w:rPr>
            </w:pPr>
            <w:bookmarkStart w:id="1006" w:name="Ta"/>
            <w:bookmarkEnd w:id="1006"/>
            <w:r>
              <w:rPr>
                <w:spacing w:val="-5"/>
                <w:sz w:val="20"/>
              </w:rPr>
              <w:t>Ta</w:t>
            </w:r>
          </w:p>
        </w:tc>
        <w:tc>
          <w:tcPr>
            <w:tcW w:w="1653" w:type="dxa"/>
            <w:tcBorders>
              <w:top w:val="single" w:sz="4" w:space="0" w:color="7E7E7E"/>
              <w:bottom w:val="single" w:sz="4" w:space="0" w:color="7E7E7E"/>
            </w:tcBorders>
            <w:shd w:val="clear" w:color="auto" w:fill="F1F1F1"/>
          </w:tcPr>
          <w:p w14:paraId="5AD54C9D" w14:textId="77777777" w:rsidR="00A808D5" w:rsidRDefault="00EC4B23">
            <w:pPr>
              <w:pStyle w:val="TableParagraph"/>
              <w:spacing w:line="220" w:lineRule="exact"/>
              <w:ind w:left="-1"/>
              <w:rPr>
                <w:sz w:val="20"/>
              </w:rPr>
            </w:pPr>
            <w:bookmarkStart w:id="1007" w:name="rget_"/>
            <w:bookmarkEnd w:id="1007"/>
            <w:r>
              <w:rPr>
                <w:spacing w:val="-4"/>
                <w:sz w:val="20"/>
              </w:rPr>
              <w:t>rget</w:t>
            </w:r>
          </w:p>
        </w:tc>
        <w:tc>
          <w:tcPr>
            <w:tcW w:w="4057" w:type="dxa"/>
            <w:tcBorders>
              <w:top w:val="single" w:sz="4" w:space="0" w:color="7E7E7E"/>
              <w:bottom w:val="single" w:sz="4" w:space="0" w:color="7E7E7E"/>
            </w:tcBorders>
            <w:shd w:val="clear" w:color="auto" w:fill="F1F1F1"/>
          </w:tcPr>
          <w:p w14:paraId="43E917EC" w14:textId="77777777" w:rsidR="00A808D5" w:rsidRDefault="00EC4B23">
            <w:pPr>
              <w:pStyle w:val="TableParagraph"/>
              <w:spacing w:line="220" w:lineRule="exact"/>
              <w:ind w:left="228"/>
              <w:rPr>
                <w:sz w:val="20"/>
              </w:rPr>
            </w:pPr>
            <w:r>
              <w:rPr>
                <w:spacing w:val="-2"/>
                <w:sz w:val="20"/>
              </w:rPr>
              <w:t>Description</w:t>
            </w:r>
          </w:p>
        </w:tc>
      </w:tr>
      <w:tr w:rsidR="00A808D5" w14:paraId="0BACB1E2" w14:textId="77777777">
        <w:trPr>
          <w:trHeight w:val="241"/>
        </w:trPr>
        <w:tc>
          <w:tcPr>
            <w:tcW w:w="1865" w:type="dxa"/>
            <w:tcBorders>
              <w:top w:val="single" w:sz="4" w:space="0" w:color="7E7E7E"/>
            </w:tcBorders>
          </w:tcPr>
          <w:p w14:paraId="36DFCB47" w14:textId="77777777" w:rsidR="00A808D5" w:rsidRDefault="00A808D5">
            <w:pPr>
              <w:pStyle w:val="TableParagraph"/>
              <w:rPr>
                <w:rFonts w:ascii="Times New Roman"/>
                <w:sz w:val="16"/>
              </w:rPr>
            </w:pPr>
          </w:p>
        </w:tc>
        <w:tc>
          <w:tcPr>
            <w:tcW w:w="473" w:type="dxa"/>
            <w:tcBorders>
              <w:top w:val="single" w:sz="4" w:space="0" w:color="7E7E7E"/>
            </w:tcBorders>
          </w:tcPr>
          <w:p w14:paraId="4286452D" w14:textId="77777777" w:rsidR="00A808D5" w:rsidRDefault="00A808D5">
            <w:pPr>
              <w:pStyle w:val="TableParagraph"/>
              <w:rPr>
                <w:rFonts w:ascii="Times New Roman"/>
                <w:sz w:val="16"/>
              </w:rPr>
            </w:pPr>
          </w:p>
        </w:tc>
        <w:tc>
          <w:tcPr>
            <w:tcW w:w="1653" w:type="dxa"/>
            <w:tcBorders>
              <w:top w:val="single" w:sz="4" w:space="0" w:color="7E7E7E"/>
            </w:tcBorders>
          </w:tcPr>
          <w:p w14:paraId="341895C8" w14:textId="77777777" w:rsidR="00A808D5" w:rsidRDefault="00A808D5">
            <w:pPr>
              <w:pStyle w:val="TableParagraph"/>
              <w:rPr>
                <w:rFonts w:ascii="Times New Roman"/>
                <w:sz w:val="16"/>
              </w:rPr>
            </w:pPr>
          </w:p>
        </w:tc>
        <w:tc>
          <w:tcPr>
            <w:tcW w:w="4057" w:type="dxa"/>
            <w:tcBorders>
              <w:top w:val="single" w:sz="4" w:space="0" w:color="7E7E7E"/>
            </w:tcBorders>
          </w:tcPr>
          <w:p w14:paraId="2E36E99B" w14:textId="77777777" w:rsidR="00A808D5" w:rsidRDefault="00EC4B23">
            <w:pPr>
              <w:pStyle w:val="TableParagraph"/>
              <w:spacing w:line="221" w:lineRule="exact"/>
              <w:ind w:left="228"/>
              <w:rPr>
                <w:sz w:val="20"/>
              </w:rPr>
            </w:pPr>
            <w:bookmarkStart w:id="1008" w:name="for_a_range_of_continuing_professional_"/>
            <w:bookmarkEnd w:id="1008"/>
            <w:r>
              <w:rPr>
                <w:sz w:val="20"/>
              </w:rPr>
              <w:t>for</w:t>
            </w:r>
            <w:r>
              <w:rPr>
                <w:spacing w:val="50"/>
                <w:sz w:val="20"/>
              </w:rPr>
              <w:t xml:space="preserve"> </w:t>
            </w:r>
            <w:r>
              <w:rPr>
                <w:sz w:val="20"/>
              </w:rPr>
              <w:t>a</w:t>
            </w:r>
            <w:r>
              <w:rPr>
                <w:spacing w:val="52"/>
                <w:sz w:val="20"/>
              </w:rPr>
              <w:t xml:space="preserve"> </w:t>
            </w:r>
            <w:r>
              <w:rPr>
                <w:sz w:val="20"/>
              </w:rPr>
              <w:t>range</w:t>
            </w:r>
            <w:r>
              <w:rPr>
                <w:spacing w:val="52"/>
                <w:sz w:val="20"/>
              </w:rPr>
              <w:t xml:space="preserve"> </w:t>
            </w:r>
            <w:r>
              <w:rPr>
                <w:sz w:val="20"/>
              </w:rPr>
              <w:t>of</w:t>
            </w:r>
            <w:r>
              <w:rPr>
                <w:spacing w:val="51"/>
                <w:sz w:val="20"/>
              </w:rPr>
              <w:t xml:space="preserve"> </w:t>
            </w:r>
            <w:r>
              <w:rPr>
                <w:sz w:val="20"/>
              </w:rPr>
              <w:t>continuing</w:t>
            </w:r>
            <w:r>
              <w:rPr>
                <w:spacing w:val="52"/>
                <w:sz w:val="20"/>
              </w:rPr>
              <w:t xml:space="preserve"> </w:t>
            </w:r>
            <w:r>
              <w:rPr>
                <w:spacing w:val="-2"/>
                <w:sz w:val="20"/>
              </w:rPr>
              <w:t>professional</w:t>
            </w:r>
          </w:p>
        </w:tc>
      </w:tr>
      <w:tr w:rsidR="00A808D5" w14:paraId="134FEB43" w14:textId="77777777">
        <w:trPr>
          <w:trHeight w:val="240"/>
        </w:trPr>
        <w:tc>
          <w:tcPr>
            <w:tcW w:w="1865" w:type="dxa"/>
            <w:tcBorders>
              <w:bottom w:val="single" w:sz="4" w:space="0" w:color="7E7E7E"/>
            </w:tcBorders>
          </w:tcPr>
          <w:p w14:paraId="7B30E505" w14:textId="77777777" w:rsidR="00A808D5" w:rsidRDefault="00A808D5">
            <w:pPr>
              <w:pStyle w:val="TableParagraph"/>
              <w:rPr>
                <w:rFonts w:ascii="Times New Roman"/>
                <w:sz w:val="16"/>
              </w:rPr>
            </w:pPr>
          </w:p>
        </w:tc>
        <w:tc>
          <w:tcPr>
            <w:tcW w:w="473" w:type="dxa"/>
            <w:tcBorders>
              <w:bottom w:val="single" w:sz="4" w:space="0" w:color="7E7E7E"/>
            </w:tcBorders>
          </w:tcPr>
          <w:p w14:paraId="1DCEDA51" w14:textId="77777777" w:rsidR="00A808D5" w:rsidRDefault="00A808D5">
            <w:pPr>
              <w:pStyle w:val="TableParagraph"/>
              <w:rPr>
                <w:rFonts w:ascii="Times New Roman"/>
                <w:sz w:val="16"/>
              </w:rPr>
            </w:pPr>
          </w:p>
        </w:tc>
        <w:tc>
          <w:tcPr>
            <w:tcW w:w="1653" w:type="dxa"/>
            <w:tcBorders>
              <w:bottom w:val="single" w:sz="4" w:space="0" w:color="7E7E7E"/>
            </w:tcBorders>
          </w:tcPr>
          <w:p w14:paraId="239A25AD" w14:textId="77777777" w:rsidR="00A808D5" w:rsidRDefault="00A808D5">
            <w:pPr>
              <w:pStyle w:val="TableParagraph"/>
              <w:rPr>
                <w:rFonts w:ascii="Times New Roman"/>
                <w:sz w:val="16"/>
              </w:rPr>
            </w:pPr>
          </w:p>
        </w:tc>
        <w:tc>
          <w:tcPr>
            <w:tcW w:w="4057" w:type="dxa"/>
            <w:tcBorders>
              <w:bottom w:val="single" w:sz="4" w:space="0" w:color="7E7E7E"/>
            </w:tcBorders>
          </w:tcPr>
          <w:p w14:paraId="6BA425ED" w14:textId="77777777" w:rsidR="00A808D5" w:rsidRDefault="00EC4B23">
            <w:pPr>
              <w:pStyle w:val="TableParagraph"/>
              <w:spacing w:line="220" w:lineRule="exact"/>
              <w:ind w:left="228"/>
              <w:rPr>
                <w:sz w:val="20"/>
              </w:rPr>
            </w:pPr>
            <w:bookmarkStart w:id="1009" w:name="development._"/>
            <w:bookmarkEnd w:id="1009"/>
            <w:r>
              <w:rPr>
                <w:spacing w:val="-2"/>
                <w:sz w:val="20"/>
              </w:rPr>
              <w:t>development.</w:t>
            </w:r>
          </w:p>
        </w:tc>
      </w:tr>
      <w:tr w:rsidR="00A808D5" w14:paraId="5EF66B32" w14:textId="77777777">
        <w:trPr>
          <w:trHeight w:val="242"/>
        </w:trPr>
        <w:tc>
          <w:tcPr>
            <w:tcW w:w="1865" w:type="dxa"/>
            <w:tcBorders>
              <w:top w:val="single" w:sz="4" w:space="0" w:color="7E7E7E"/>
            </w:tcBorders>
          </w:tcPr>
          <w:p w14:paraId="7C012E0C" w14:textId="77777777" w:rsidR="00A808D5" w:rsidRDefault="00EC4B23">
            <w:pPr>
              <w:pStyle w:val="TableParagraph"/>
              <w:spacing w:line="222" w:lineRule="exact"/>
              <w:ind w:left="107"/>
              <w:rPr>
                <w:sz w:val="20"/>
              </w:rPr>
            </w:pPr>
            <w:bookmarkStart w:id="1010" w:name="Choosing_Wisely_"/>
            <w:bookmarkEnd w:id="1010"/>
            <w:r>
              <w:rPr>
                <w:sz w:val="20"/>
              </w:rPr>
              <w:t>Choosing</w:t>
            </w:r>
            <w:r>
              <w:rPr>
                <w:spacing w:val="-6"/>
                <w:sz w:val="20"/>
              </w:rPr>
              <w:t xml:space="preserve"> </w:t>
            </w:r>
            <w:r>
              <w:rPr>
                <w:spacing w:val="-2"/>
                <w:sz w:val="20"/>
              </w:rPr>
              <w:t>Wisely</w:t>
            </w:r>
          </w:p>
        </w:tc>
        <w:tc>
          <w:tcPr>
            <w:tcW w:w="473" w:type="dxa"/>
            <w:tcBorders>
              <w:top w:val="single" w:sz="4" w:space="0" w:color="7E7E7E"/>
            </w:tcBorders>
          </w:tcPr>
          <w:p w14:paraId="545071DA" w14:textId="77777777" w:rsidR="00A808D5" w:rsidRDefault="00EC4B23">
            <w:pPr>
              <w:pStyle w:val="TableParagraph"/>
              <w:spacing w:line="222" w:lineRule="exact"/>
              <w:ind w:left="227"/>
              <w:rPr>
                <w:rFonts w:ascii="Symbol" w:hAnsi="Symbol"/>
                <w:sz w:val="20"/>
              </w:rPr>
            </w:pPr>
            <w:r>
              <w:rPr>
                <w:rFonts w:ascii="Symbol" w:hAnsi="Symbol"/>
                <w:w w:val="99"/>
                <w:sz w:val="20"/>
              </w:rPr>
              <w:t></w:t>
            </w:r>
          </w:p>
        </w:tc>
        <w:tc>
          <w:tcPr>
            <w:tcW w:w="1653" w:type="dxa"/>
            <w:tcBorders>
              <w:top w:val="single" w:sz="4" w:space="0" w:color="7E7E7E"/>
            </w:tcBorders>
          </w:tcPr>
          <w:p w14:paraId="2D2C9CD3" w14:textId="77777777" w:rsidR="00A808D5" w:rsidRDefault="00EC4B23">
            <w:pPr>
              <w:pStyle w:val="TableParagraph"/>
              <w:spacing w:before="4" w:line="218" w:lineRule="exact"/>
              <w:ind w:left="114"/>
              <w:rPr>
                <w:sz w:val="20"/>
              </w:rPr>
            </w:pPr>
            <w:bookmarkStart w:id="1011" w:name="Clinicians_"/>
            <w:bookmarkStart w:id="1012" w:name="Consumers_"/>
            <w:bookmarkEnd w:id="1011"/>
            <w:bookmarkEnd w:id="1012"/>
            <w:r>
              <w:rPr>
                <w:spacing w:val="-2"/>
                <w:sz w:val="20"/>
              </w:rPr>
              <w:t>Clinicians</w:t>
            </w:r>
          </w:p>
        </w:tc>
        <w:tc>
          <w:tcPr>
            <w:tcW w:w="4057" w:type="dxa"/>
            <w:tcBorders>
              <w:top w:val="single" w:sz="4" w:space="0" w:color="7E7E7E"/>
            </w:tcBorders>
          </w:tcPr>
          <w:p w14:paraId="23892252" w14:textId="77777777" w:rsidR="00A808D5" w:rsidRDefault="00EC4B23">
            <w:pPr>
              <w:pStyle w:val="TableParagraph"/>
              <w:spacing w:line="222" w:lineRule="exact"/>
              <w:ind w:left="227"/>
              <w:rPr>
                <w:sz w:val="20"/>
              </w:rPr>
            </w:pPr>
            <w:bookmarkStart w:id="1013" w:name="Since_2015_facilitating_the_Choosing_"/>
            <w:bookmarkEnd w:id="1013"/>
            <w:r>
              <w:rPr>
                <w:sz w:val="20"/>
              </w:rPr>
              <w:t>Since</w:t>
            </w:r>
            <w:r>
              <w:rPr>
                <w:spacing w:val="63"/>
                <w:w w:val="150"/>
                <w:sz w:val="20"/>
              </w:rPr>
              <w:t xml:space="preserve"> </w:t>
            </w:r>
            <w:r>
              <w:rPr>
                <w:sz w:val="20"/>
              </w:rPr>
              <w:t>2015</w:t>
            </w:r>
            <w:r>
              <w:rPr>
                <w:spacing w:val="61"/>
                <w:w w:val="150"/>
                <w:sz w:val="20"/>
              </w:rPr>
              <w:t xml:space="preserve"> </w:t>
            </w:r>
            <w:r>
              <w:rPr>
                <w:sz w:val="20"/>
              </w:rPr>
              <w:t>facilitating</w:t>
            </w:r>
            <w:r>
              <w:rPr>
                <w:spacing w:val="64"/>
                <w:w w:val="150"/>
                <w:sz w:val="20"/>
              </w:rPr>
              <w:t xml:space="preserve"> </w:t>
            </w:r>
            <w:r>
              <w:rPr>
                <w:sz w:val="20"/>
              </w:rPr>
              <w:t>the</w:t>
            </w:r>
            <w:r>
              <w:rPr>
                <w:spacing w:val="62"/>
                <w:w w:val="150"/>
                <w:sz w:val="20"/>
              </w:rPr>
              <w:t xml:space="preserve"> </w:t>
            </w:r>
            <w:r>
              <w:rPr>
                <w:spacing w:val="-2"/>
                <w:sz w:val="20"/>
              </w:rPr>
              <w:t>Choosing</w:t>
            </w:r>
          </w:p>
        </w:tc>
      </w:tr>
      <w:tr w:rsidR="00A808D5" w14:paraId="7DFA3411" w14:textId="77777777">
        <w:trPr>
          <w:trHeight w:val="240"/>
        </w:trPr>
        <w:tc>
          <w:tcPr>
            <w:tcW w:w="1865" w:type="dxa"/>
          </w:tcPr>
          <w:p w14:paraId="2E7B3AFA" w14:textId="77777777" w:rsidR="00A808D5" w:rsidRDefault="00A808D5">
            <w:pPr>
              <w:pStyle w:val="TableParagraph"/>
              <w:rPr>
                <w:rFonts w:ascii="Times New Roman"/>
                <w:sz w:val="16"/>
              </w:rPr>
            </w:pPr>
          </w:p>
        </w:tc>
        <w:tc>
          <w:tcPr>
            <w:tcW w:w="473" w:type="dxa"/>
          </w:tcPr>
          <w:p w14:paraId="48924C2E" w14:textId="77777777" w:rsidR="00A808D5" w:rsidRDefault="00EC4B23">
            <w:pPr>
              <w:pStyle w:val="TableParagraph"/>
              <w:spacing w:line="220" w:lineRule="exact"/>
              <w:ind w:left="227"/>
              <w:rPr>
                <w:rFonts w:ascii="Symbol" w:hAnsi="Symbol"/>
                <w:sz w:val="20"/>
              </w:rPr>
            </w:pPr>
            <w:r>
              <w:rPr>
                <w:rFonts w:ascii="Symbol" w:hAnsi="Symbol"/>
                <w:w w:val="99"/>
                <w:sz w:val="20"/>
              </w:rPr>
              <w:t></w:t>
            </w:r>
          </w:p>
        </w:tc>
        <w:tc>
          <w:tcPr>
            <w:tcW w:w="1653" w:type="dxa"/>
          </w:tcPr>
          <w:p w14:paraId="2F8165DE" w14:textId="77777777" w:rsidR="00A808D5" w:rsidRDefault="00EC4B23">
            <w:pPr>
              <w:pStyle w:val="TableParagraph"/>
              <w:spacing w:before="4" w:line="216" w:lineRule="exact"/>
              <w:ind w:left="114"/>
              <w:rPr>
                <w:sz w:val="20"/>
              </w:rPr>
            </w:pPr>
            <w:bookmarkStart w:id="1014" w:name="Policy_Makers_"/>
            <w:bookmarkEnd w:id="1014"/>
            <w:r>
              <w:rPr>
                <w:spacing w:val="-2"/>
                <w:sz w:val="20"/>
              </w:rPr>
              <w:t>Consumers</w:t>
            </w:r>
          </w:p>
        </w:tc>
        <w:tc>
          <w:tcPr>
            <w:tcW w:w="4057" w:type="dxa"/>
          </w:tcPr>
          <w:p w14:paraId="122DB15F" w14:textId="77777777" w:rsidR="00A808D5" w:rsidRDefault="00EC4B23">
            <w:pPr>
              <w:pStyle w:val="TableParagraph"/>
              <w:tabs>
                <w:tab w:val="left" w:pos="1051"/>
                <w:tab w:val="left" w:pos="2157"/>
                <w:tab w:val="left" w:pos="2913"/>
              </w:tabs>
              <w:spacing w:line="221" w:lineRule="exact"/>
              <w:ind w:left="227"/>
              <w:rPr>
                <w:sz w:val="20"/>
              </w:rPr>
            </w:pPr>
            <w:bookmarkStart w:id="1015" w:name="Wisely_initiative,_which_encourages_"/>
            <w:bookmarkEnd w:id="1015"/>
            <w:r>
              <w:rPr>
                <w:spacing w:val="-2"/>
                <w:sz w:val="20"/>
              </w:rPr>
              <w:t>Wisely</w:t>
            </w:r>
            <w:r>
              <w:rPr>
                <w:sz w:val="20"/>
              </w:rPr>
              <w:tab/>
            </w:r>
            <w:r>
              <w:rPr>
                <w:spacing w:val="-2"/>
                <w:sz w:val="20"/>
              </w:rPr>
              <w:t>initiative,</w:t>
            </w:r>
            <w:r>
              <w:rPr>
                <w:sz w:val="20"/>
              </w:rPr>
              <w:tab/>
            </w:r>
            <w:r>
              <w:rPr>
                <w:spacing w:val="-4"/>
                <w:sz w:val="20"/>
              </w:rPr>
              <w:t>which</w:t>
            </w:r>
            <w:r>
              <w:rPr>
                <w:sz w:val="20"/>
              </w:rPr>
              <w:tab/>
            </w:r>
            <w:r>
              <w:rPr>
                <w:spacing w:val="-2"/>
                <w:sz w:val="20"/>
              </w:rPr>
              <w:t>encourages</w:t>
            </w:r>
          </w:p>
        </w:tc>
      </w:tr>
      <w:tr w:rsidR="00A808D5" w14:paraId="52FBE5DC" w14:textId="77777777">
        <w:trPr>
          <w:trHeight w:val="478"/>
        </w:trPr>
        <w:tc>
          <w:tcPr>
            <w:tcW w:w="1865" w:type="dxa"/>
          </w:tcPr>
          <w:p w14:paraId="02AC76FA" w14:textId="77777777" w:rsidR="00A808D5" w:rsidRDefault="00A808D5">
            <w:pPr>
              <w:pStyle w:val="TableParagraph"/>
              <w:rPr>
                <w:rFonts w:ascii="Times New Roman"/>
                <w:sz w:val="20"/>
              </w:rPr>
            </w:pPr>
          </w:p>
        </w:tc>
        <w:tc>
          <w:tcPr>
            <w:tcW w:w="473" w:type="dxa"/>
          </w:tcPr>
          <w:p w14:paraId="2D5CFF9B" w14:textId="77777777" w:rsidR="00A808D5" w:rsidRDefault="00EC4B23">
            <w:pPr>
              <w:pStyle w:val="TableParagraph"/>
              <w:spacing w:before="2"/>
              <w:ind w:left="227"/>
              <w:rPr>
                <w:rFonts w:ascii="Symbol" w:hAnsi="Symbol"/>
                <w:sz w:val="20"/>
              </w:rPr>
            </w:pPr>
            <w:r>
              <w:rPr>
                <w:rFonts w:ascii="Symbol" w:hAnsi="Symbol"/>
                <w:w w:val="99"/>
                <w:sz w:val="20"/>
              </w:rPr>
              <w:t></w:t>
            </w:r>
          </w:p>
        </w:tc>
        <w:tc>
          <w:tcPr>
            <w:tcW w:w="1653" w:type="dxa"/>
          </w:tcPr>
          <w:p w14:paraId="63C6AC49" w14:textId="77777777" w:rsidR="00A808D5" w:rsidRDefault="00EC4B23">
            <w:pPr>
              <w:pStyle w:val="TableParagraph"/>
              <w:spacing w:before="6"/>
              <w:ind w:left="114"/>
              <w:rPr>
                <w:sz w:val="20"/>
              </w:rPr>
            </w:pPr>
            <w:r>
              <w:rPr>
                <w:sz w:val="20"/>
              </w:rPr>
              <w:t>Policy</w:t>
            </w:r>
            <w:r>
              <w:rPr>
                <w:spacing w:val="-7"/>
                <w:sz w:val="20"/>
              </w:rPr>
              <w:t xml:space="preserve"> </w:t>
            </w:r>
            <w:r>
              <w:rPr>
                <w:spacing w:val="-2"/>
                <w:sz w:val="20"/>
              </w:rPr>
              <w:t>Makers</w:t>
            </w:r>
          </w:p>
        </w:tc>
        <w:tc>
          <w:tcPr>
            <w:tcW w:w="4057" w:type="dxa"/>
          </w:tcPr>
          <w:p w14:paraId="57CC483B" w14:textId="77777777" w:rsidR="00A808D5" w:rsidRDefault="00EC4B23">
            <w:pPr>
              <w:pStyle w:val="TableParagraph"/>
              <w:tabs>
                <w:tab w:val="left" w:pos="1295"/>
                <w:tab w:val="left" w:pos="1876"/>
                <w:tab w:val="left" w:pos="3004"/>
                <w:tab w:val="left" w:pos="3453"/>
              </w:tabs>
              <w:spacing w:line="240" w:lineRule="exact"/>
              <w:ind w:left="227" w:right="108"/>
              <w:rPr>
                <w:sz w:val="20"/>
              </w:rPr>
            </w:pPr>
            <w:bookmarkStart w:id="1016" w:name="health_professionals_and_consumers_to_qu"/>
            <w:bookmarkEnd w:id="1016"/>
            <w:r>
              <w:rPr>
                <w:sz w:val="20"/>
              </w:rPr>
              <w:t>health</w:t>
            </w:r>
            <w:r>
              <w:rPr>
                <w:spacing w:val="36"/>
                <w:sz w:val="20"/>
              </w:rPr>
              <w:t xml:space="preserve"> </w:t>
            </w:r>
            <w:r>
              <w:rPr>
                <w:sz w:val="20"/>
              </w:rPr>
              <w:t>professionals</w:t>
            </w:r>
            <w:r>
              <w:rPr>
                <w:spacing w:val="35"/>
                <w:sz w:val="20"/>
              </w:rPr>
              <w:t xml:space="preserve"> </w:t>
            </w:r>
            <w:r>
              <w:rPr>
                <w:sz w:val="20"/>
              </w:rPr>
              <w:t>and</w:t>
            </w:r>
            <w:r>
              <w:rPr>
                <w:spacing w:val="37"/>
                <w:sz w:val="20"/>
              </w:rPr>
              <w:t xml:space="preserve"> </w:t>
            </w:r>
            <w:r>
              <w:rPr>
                <w:sz w:val="20"/>
              </w:rPr>
              <w:t>consumers</w:t>
            </w:r>
            <w:r>
              <w:rPr>
                <w:spacing w:val="35"/>
                <w:sz w:val="20"/>
              </w:rPr>
              <w:t xml:space="preserve"> </w:t>
            </w:r>
            <w:r>
              <w:rPr>
                <w:sz w:val="20"/>
              </w:rPr>
              <w:t xml:space="preserve">to </w:t>
            </w:r>
            <w:r>
              <w:rPr>
                <w:spacing w:val="-2"/>
                <w:sz w:val="20"/>
              </w:rPr>
              <w:t>question</w:t>
            </w:r>
            <w:r>
              <w:rPr>
                <w:sz w:val="20"/>
              </w:rPr>
              <w:tab/>
            </w:r>
            <w:r>
              <w:rPr>
                <w:spacing w:val="-5"/>
                <w:sz w:val="20"/>
              </w:rPr>
              <w:t>the</w:t>
            </w:r>
            <w:r>
              <w:rPr>
                <w:sz w:val="20"/>
              </w:rPr>
              <w:tab/>
            </w:r>
            <w:r>
              <w:rPr>
                <w:spacing w:val="-2"/>
                <w:sz w:val="20"/>
              </w:rPr>
              <w:t>necessity</w:t>
            </w:r>
            <w:r>
              <w:rPr>
                <w:sz w:val="20"/>
              </w:rPr>
              <w:tab/>
            </w:r>
            <w:r>
              <w:rPr>
                <w:spacing w:val="-7"/>
                <w:sz w:val="20"/>
              </w:rPr>
              <w:t>of</w:t>
            </w:r>
            <w:r>
              <w:rPr>
                <w:sz w:val="20"/>
              </w:rPr>
              <w:tab/>
            </w:r>
            <w:r>
              <w:rPr>
                <w:spacing w:val="-2"/>
                <w:sz w:val="20"/>
              </w:rPr>
              <w:t>tests,</w:t>
            </w:r>
          </w:p>
        </w:tc>
      </w:tr>
      <w:tr w:rsidR="00A808D5" w14:paraId="1AC36B18" w14:textId="77777777">
        <w:trPr>
          <w:trHeight w:val="239"/>
        </w:trPr>
        <w:tc>
          <w:tcPr>
            <w:tcW w:w="1865" w:type="dxa"/>
          </w:tcPr>
          <w:p w14:paraId="24AE0E60" w14:textId="77777777" w:rsidR="00A808D5" w:rsidRDefault="00A808D5">
            <w:pPr>
              <w:pStyle w:val="TableParagraph"/>
              <w:rPr>
                <w:rFonts w:ascii="Times New Roman"/>
                <w:sz w:val="16"/>
              </w:rPr>
            </w:pPr>
          </w:p>
        </w:tc>
        <w:tc>
          <w:tcPr>
            <w:tcW w:w="473" w:type="dxa"/>
          </w:tcPr>
          <w:p w14:paraId="446A5077" w14:textId="77777777" w:rsidR="00A808D5" w:rsidRDefault="00A808D5">
            <w:pPr>
              <w:pStyle w:val="TableParagraph"/>
              <w:rPr>
                <w:rFonts w:ascii="Times New Roman"/>
                <w:sz w:val="16"/>
              </w:rPr>
            </w:pPr>
          </w:p>
        </w:tc>
        <w:tc>
          <w:tcPr>
            <w:tcW w:w="1653" w:type="dxa"/>
          </w:tcPr>
          <w:p w14:paraId="3D9DCC08" w14:textId="77777777" w:rsidR="00A808D5" w:rsidRDefault="00A808D5">
            <w:pPr>
              <w:pStyle w:val="TableParagraph"/>
              <w:rPr>
                <w:rFonts w:ascii="Times New Roman"/>
                <w:sz w:val="16"/>
              </w:rPr>
            </w:pPr>
          </w:p>
        </w:tc>
        <w:tc>
          <w:tcPr>
            <w:tcW w:w="4057" w:type="dxa"/>
          </w:tcPr>
          <w:p w14:paraId="69A930D6" w14:textId="77777777" w:rsidR="00A808D5" w:rsidRDefault="00EC4B23">
            <w:pPr>
              <w:pStyle w:val="TableParagraph"/>
              <w:tabs>
                <w:tab w:val="left" w:pos="1508"/>
                <w:tab w:val="left" w:pos="2113"/>
                <w:tab w:val="left" w:pos="3381"/>
              </w:tabs>
              <w:spacing w:line="220" w:lineRule="exact"/>
              <w:ind w:left="227"/>
              <w:rPr>
                <w:sz w:val="20"/>
              </w:rPr>
            </w:pPr>
            <w:bookmarkStart w:id="1017" w:name="treatments_and_procedures_where_"/>
            <w:bookmarkStart w:id="1018" w:name="evidence_shows_they_provide_no_benefit_"/>
            <w:bookmarkEnd w:id="1017"/>
            <w:bookmarkEnd w:id="1018"/>
            <w:r>
              <w:rPr>
                <w:spacing w:val="-2"/>
                <w:sz w:val="20"/>
              </w:rPr>
              <w:t>treatments</w:t>
            </w:r>
            <w:r>
              <w:rPr>
                <w:sz w:val="20"/>
              </w:rPr>
              <w:tab/>
            </w:r>
            <w:r>
              <w:rPr>
                <w:spacing w:val="-5"/>
                <w:sz w:val="20"/>
              </w:rPr>
              <w:t>and</w:t>
            </w:r>
            <w:r>
              <w:rPr>
                <w:sz w:val="20"/>
              </w:rPr>
              <w:tab/>
            </w:r>
            <w:r>
              <w:rPr>
                <w:spacing w:val="-2"/>
                <w:sz w:val="20"/>
              </w:rPr>
              <w:t>procedures</w:t>
            </w:r>
            <w:r>
              <w:rPr>
                <w:sz w:val="20"/>
              </w:rPr>
              <w:tab/>
            </w:r>
            <w:r>
              <w:rPr>
                <w:spacing w:val="-4"/>
                <w:sz w:val="20"/>
              </w:rPr>
              <w:t>where</w:t>
            </w:r>
          </w:p>
        </w:tc>
      </w:tr>
      <w:tr w:rsidR="00A808D5" w14:paraId="3A722373" w14:textId="77777777">
        <w:trPr>
          <w:trHeight w:val="240"/>
        </w:trPr>
        <w:tc>
          <w:tcPr>
            <w:tcW w:w="1865" w:type="dxa"/>
          </w:tcPr>
          <w:p w14:paraId="55F03A07" w14:textId="77777777" w:rsidR="00A808D5" w:rsidRDefault="00A808D5">
            <w:pPr>
              <w:pStyle w:val="TableParagraph"/>
              <w:rPr>
                <w:rFonts w:ascii="Times New Roman"/>
                <w:sz w:val="16"/>
              </w:rPr>
            </w:pPr>
          </w:p>
        </w:tc>
        <w:tc>
          <w:tcPr>
            <w:tcW w:w="473" w:type="dxa"/>
          </w:tcPr>
          <w:p w14:paraId="7BEF153A" w14:textId="77777777" w:rsidR="00A808D5" w:rsidRDefault="00A808D5">
            <w:pPr>
              <w:pStyle w:val="TableParagraph"/>
              <w:rPr>
                <w:rFonts w:ascii="Times New Roman"/>
                <w:sz w:val="16"/>
              </w:rPr>
            </w:pPr>
          </w:p>
        </w:tc>
        <w:tc>
          <w:tcPr>
            <w:tcW w:w="1653" w:type="dxa"/>
          </w:tcPr>
          <w:p w14:paraId="1E0E477C" w14:textId="77777777" w:rsidR="00A808D5" w:rsidRDefault="00A808D5">
            <w:pPr>
              <w:pStyle w:val="TableParagraph"/>
              <w:rPr>
                <w:rFonts w:ascii="Times New Roman"/>
                <w:sz w:val="16"/>
              </w:rPr>
            </w:pPr>
          </w:p>
        </w:tc>
        <w:tc>
          <w:tcPr>
            <w:tcW w:w="4057" w:type="dxa"/>
          </w:tcPr>
          <w:p w14:paraId="24D92BCD" w14:textId="77777777" w:rsidR="00A808D5" w:rsidRDefault="00EC4B23">
            <w:pPr>
              <w:pStyle w:val="TableParagraph"/>
              <w:spacing w:line="220" w:lineRule="exact"/>
              <w:ind w:left="227"/>
              <w:rPr>
                <w:sz w:val="20"/>
              </w:rPr>
            </w:pPr>
            <w:bookmarkStart w:id="1019" w:name="or,_in_some_cases,_lead_to_harm._"/>
            <w:bookmarkEnd w:id="1019"/>
            <w:r>
              <w:rPr>
                <w:sz w:val="20"/>
              </w:rPr>
              <w:t>evidence</w:t>
            </w:r>
            <w:r>
              <w:rPr>
                <w:spacing w:val="19"/>
                <w:sz w:val="20"/>
              </w:rPr>
              <w:t xml:space="preserve"> </w:t>
            </w:r>
            <w:r>
              <w:rPr>
                <w:sz w:val="20"/>
              </w:rPr>
              <w:t>shows</w:t>
            </w:r>
            <w:r>
              <w:rPr>
                <w:spacing w:val="20"/>
                <w:sz w:val="20"/>
              </w:rPr>
              <w:t xml:space="preserve"> </w:t>
            </w:r>
            <w:r>
              <w:rPr>
                <w:sz w:val="20"/>
              </w:rPr>
              <w:t>they</w:t>
            </w:r>
            <w:r>
              <w:rPr>
                <w:spacing w:val="21"/>
                <w:sz w:val="20"/>
              </w:rPr>
              <w:t xml:space="preserve"> </w:t>
            </w:r>
            <w:r>
              <w:rPr>
                <w:sz w:val="20"/>
              </w:rPr>
              <w:t>provide</w:t>
            </w:r>
            <w:r>
              <w:rPr>
                <w:spacing w:val="20"/>
                <w:sz w:val="20"/>
              </w:rPr>
              <w:t xml:space="preserve"> </w:t>
            </w:r>
            <w:r>
              <w:rPr>
                <w:sz w:val="20"/>
              </w:rPr>
              <w:t>no</w:t>
            </w:r>
            <w:r>
              <w:rPr>
                <w:spacing w:val="21"/>
                <w:sz w:val="20"/>
              </w:rPr>
              <w:t xml:space="preserve"> </w:t>
            </w:r>
            <w:r>
              <w:rPr>
                <w:spacing w:val="-2"/>
                <w:sz w:val="20"/>
              </w:rPr>
              <w:t>benefit</w:t>
            </w:r>
          </w:p>
        </w:tc>
      </w:tr>
      <w:tr w:rsidR="00A808D5" w14:paraId="57C40260" w14:textId="77777777">
        <w:trPr>
          <w:trHeight w:val="239"/>
        </w:trPr>
        <w:tc>
          <w:tcPr>
            <w:tcW w:w="1865" w:type="dxa"/>
            <w:tcBorders>
              <w:bottom w:val="single" w:sz="4" w:space="0" w:color="7E7E7E"/>
            </w:tcBorders>
          </w:tcPr>
          <w:p w14:paraId="47C6D3A9" w14:textId="77777777" w:rsidR="00A808D5" w:rsidRDefault="00A808D5">
            <w:pPr>
              <w:pStyle w:val="TableParagraph"/>
              <w:rPr>
                <w:rFonts w:ascii="Times New Roman"/>
                <w:sz w:val="16"/>
              </w:rPr>
            </w:pPr>
          </w:p>
        </w:tc>
        <w:tc>
          <w:tcPr>
            <w:tcW w:w="473" w:type="dxa"/>
            <w:tcBorders>
              <w:bottom w:val="single" w:sz="4" w:space="0" w:color="7E7E7E"/>
            </w:tcBorders>
          </w:tcPr>
          <w:p w14:paraId="31B2CEEA" w14:textId="77777777" w:rsidR="00A808D5" w:rsidRDefault="00A808D5">
            <w:pPr>
              <w:pStyle w:val="TableParagraph"/>
              <w:rPr>
                <w:rFonts w:ascii="Times New Roman"/>
                <w:sz w:val="16"/>
              </w:rPr>
            </w:pPr>
          </w:p>
        </w:tc>
        <w:tc>
          <w:tcPr>
            <w:tcW w:w="1653" w:type="dxa"/>
            <w:tcBorders>
              <w:bottom w:val="single" w:sz="4" w:space="0" w:color="7E7E7E"/>
            </w:tcBorders>
          </w:tcPr>
          <w:p w14:paraId="33B8BCA7" w14:textId="77777777" w:rsidR="00A808D5" w:rsidRDefault="00A808D5">
            <w:pPr>
              <w:pStyle w:val="TableParagraph"/>
              <w:rPr>
                <w:rFonts w:ascii="Times New Roman"/>
                <w:sz w:val="16"/>
              </w:rPr>
            </w:pPr>
          </w:p>
        </w:tc>
        <w:tc>
          <w:tcPr>
            <w:tcW w:w="4057" w:type="dxa"/>
            <w:tcBorders>
              <w:bottom w:val="single" w:sz="4" w:space="0" w:color="7E7E7E"/>
            </w:tcBorders>
          </w:tcPr>
          <w:p w14:paraId="512A1DBF" w14:textId="77777777" w:rsidR="00A808D5" w:rsidRDefault="00EC4B23">
            <w:pPr>
              <w:pStyle w:val="TableParagraph"/>
              <w:spacing w:line="219" w:lineRule="exact"/>
              <w:ind w:left="227"/>
              <w:rPr>
                <w:sz w:val="20"/>
              </w:rPr>
            </w:pPr>
            <w:r>
              <w:rPr>
                <w:sz w:val="20"/>
              </w:rPr>
              <w:t>or,</w:t>
            </w:r>
            <w:r>
              <w:rPr>
                <w:spacing w:val="-5"/>
                <w:sz w:val="20"/>
              </w:rPr>
              <w:t xml:space="preserve"> </w:t>
            </w:r>
            <w:r>
              <w:rPr>
                <w:sz w:val="20"/>
              </w:rPr>
              <w:t>in</w:t>
            </w:r>
            <w:r>
              <w:rPr>
                <w:spacing w:val="-4"/>
                <w:sz w:val="20"/>
              </w:rPr>
              <w:t xml:space="preserve"> </w:t>
            </w:r>
            <w:r>
              <w:rPr>
                <w:sz w:val="20"/>
              </w:rPr>
              <w:t>some</w:t>
            </w:r>
            <w:r>
              <w:rPr>
                <w:spacing w:val="-2"/>
                <w:sz w:val="20"/>
              </w:rPr>
              <w:t xml:space="preserve"> </w:t>
            </w:r>
            <w:r>
              <w:rPr>
                <w:sz w:val="20"/>
              </w:rPr>
              <w:t>cases,</w:t>
            </w:r>
            <w:r>
              <w:rPr>
                <w:spacing w:val="-5"/>
                <w:sz w:val="20"/>
              </w:rPr>
              <w:t xml:space="preserve"> </w:t>
            </w:r>
            <w:r>
              <w:rPr>
                <w:sz w:val="20"/>
              </w:rPr>
              <w:t>lead to</w:t>
            </w:r>
            <w:r>
              <w:rPr>
                <w:spacing w:val="-2"/>
                <w:sz w:val="20"/>
              </w:rPr>
              <w:t xml:space="preserve"> </w:t>
            </w:r>
            <w:r>
              <w:rPr>
                <w:spacing w:val="-4"/>
                <w:sz w:val="20"/>
              </w:rPr>
              <w:t>harm.</w:t>
            </w:r>
          </w:p>
        </w:tc>
      </w:tr>
    </w:tbl>
    <w:p w14:paraId="159BFC7D" w14:textId="77777777" w:rsidR="00A808D5" w:rsidRDefault="00A808D5">
      <w:pPr>
        <w:pStyle w:val="BodyText"/>
        <w:rPr>
          <w:sz w:val="20"/>
        </w:rPr>
      </w:pPr>
    </w:p>
    <w:p w14:paraId="1C31F232" w14:textId="77777777" w:rsidR="00A808D5" w:rsidRDefault="00A808D5">
      <w:pPr>
        <w:pStyle w:val="BodyText"/>
        <w:rPr>
          <w:sz w:val="20"/>
        </w:rPr>
      </w:pPr>
    </w:p>
    <w:p w14:paraId="43253723" w14:textId="77777777" w:rsidR="00A808D5" w:rsidRDefault="00A808D5">
      <w:pPr>
        <w:pStyle w:val="BodyText"/>
        <w:rPr>
          <w:sz w:val="20"/>
        </w:rPr>
      </w:pPr>
    </w:p>
    <w:p w14:paraId="05C124CB" w14:textId="77777777" w:rsidR="00A808D5" w:rsidRDefault="00A808D5">
      <w:pPr>
        <w:pStyle w:val="BodyText"/>
        <w:rPr>
          <w:sz w:val="20"/>
        </w:rPr>
      </w:pPr>
    </w:p>
    <w:p w14:paraId="5DAD2283" w14:textId="77777777" w:rsidR="00A808D5" w:rsidRDefault="00A808D5">
      <w:pPr>
        <w:pStyle w:val="BodyText"/>
        <w:rPr>
          <w:sz w:val="20"/>
        </w:rPr>
      </w:pPr>
    </w:p>
    <w:p w14:paraId="5611E038" w14:textId="77777777" w:rsidR="00A808D5" w:rsidRDefault="00A808D5">
      <w:pPr>
        <w:pStyle w:val="BodyText"/>
        <w:rPr>
          <w:sz w:val="20"/>
        </w:rPr>
      </w:pPr>
    </w:p>
    <w:p w14:paraId="06D39C03" w14:textId="77777777" w:rsidR="00A808D5" w:rsidRDefault="00A808D5">
      <w:pPr>
        <w:pStyle w:val="BodyText"/>
        <w:rPr>
          <w:sz w:val="20"/>
        </w:rPr>
      </w:pPr>
    </w:p>
    <w:p w14:paraId="7F14E67E" w14:textId="77777777" w:rsidR="00A808D5" w:rsidRDefault="00A808D5">
      <w:pPr>
        <w:pStyle w:val="BodyText"/>
        <w:rPr>
          <w:sz w:val="20"/>
        </w:rPr>
      </w:pPr>
    </w:p>
    <w:p w14:paraId="5FDB73F2" w14:textId="77777777" w:rsidR="00A808D5" w:rsidRDefault="00A808D5">
      <w:pPr>
        <w:pStyle w:val="BodyText"/>
        <w:rPr>
          <w:sz w:val="20"/>
        </w:rPr>
      </w:pPr>
    </w:p>
    <w:p w14:paraId="00FBF4A4" w14:textId="77777777" w:rsidR="00A808D5" w:rsidRDefault="00A808D5">
      <w:pPr>
        <w:pStyle w:val="BodyText"/>
        <w:spacing w:before="11"/>
        <w:rPr>
          <w:sz w:val="21"/>
        </w:rPr>
      </w:pPr>
    </w:p>
    <w:p w14:paraId="5CE4F65E" w14:textId="77777777" w:rsidR="00A808D5" w:rsidRDefault="00EC4B23">
      <w:pPr>
        <w:spacing w:after="7"/>
        <w:ind w:left="5438" w:right="1701"/>
        <w:jc w:val="both"/>
        <w:rPr>
          <w:sz w:val="20"/>
        </w:rPr>
      </w:pPr>
      <w:r>
        <w:pict w14:anchorId="2272EBAB">
          <v:shape id="docshape65" o:spid="_x0000_s2061" type="#_x0000_t202" style="position:absolute;left:0;text-align:left;margin-left:90pt;margin-top:-121.3pt;width:402.4pt;height:121.3pt;z-index:15739392;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51"/>
                    <w:gridCol w:w="2138"/>
                    <w:gridCol w:w="4057"/>
                  </w:tblGrid>
                  <w:tr w:rsidR="00A808D5" w14:paraId="31F59B84" w14:textId="77777777">
                    <w:trPr>
                      <w:trHeight w:val="961"/>
                    </w:trPr>
                    <w:tc>
                      <w:tcPr>
                        <w:tcW w:w="1851" w:type="dxa"/>
                        <w:tcBorders>
                          <w:bottom w:val="single" w:sz="4" w:space="0" w:color="7E7E7E"/>
                        </w:tcBorders>
                      </w:tcPr>
                      <w:p w14:paraId="57493769" w14:textId="77777777" w:rsidR="00A808D5" w:rsidRDefault="00EC4B23">
                        <w:pPr>
                          <w:pStyle w:val="TableParagraph"/>
                          <w:spacing w:before="1"/>
                          <w:ind w:left="107"/>
                          <w:rPr>
                            <w:sz w:val="20"/>
                          </w:rPr>
                        </w:pPr>
                        <w:r>
                          <w:rPr>
                            <w:spacing w:val="-2"/>
                            <w:sz w:val="20"/>
                          </w:rPr>
                          <w:t>MedicineInsight</w:t>
                        </w:r>
                      </w:p>
                    </w:tc>
                    <w:tc>
                      <w:tcPr>
                        <w:tcW w:w="2138" w:type="dxa"/>
                        <w:tcBorders>
                          <w:bottom w:val="single" w:sz="4" w:space="0" w:color="7E7E7E"/>
                        </w:tcBorders>
                      </w:tcPr>
                      <w:p w14:paraId="2EDFA2AB" w14:textId="77777777" w:rsidR="00A808D5" w:rsidRDefault="00EC4B23">
                        <w:pPr>
                          <w:pStyle w:val="TableParagraph"/>
                          <w:numPr>
                            <w:ilvl w:val="0"/>
                            <w:numId w:val="30"/>
                          </w:numPr>
                          <w:tabs>
                            <w:tab w:val="left" w:pos="601"/>
                            <w:tab w:val="left" w:pos="602"/>
                          </w:tabs>
                          <w:spacing w:before="2"/>
                          <w:ind w:right="328"/>
                          <w:rPr>
                            <w:sz w:val="20"/>
                          </w:rPr>
                        </w:pPr>
                        <w:r>
                          <w:rPr>
                            <w:spacing w:val="-2"/>
                            <w:sz w:val="20"/>
                          </w:rPr>
                          <w:t>General Practitioners</w:t>
                        </w:r>
                      </w:p>
                      <w:p w14:paraId="547046B2" w14:textId="77777777" w:rsidR="00A808D5" w:rsidRDefault="00EC4B23">
                        <w:pPr>
                          <w:pStyle w:val="TableParagraph"/>
                          <w:numPr>
                            <w:ilvl w:val="0"/>
                            <w:numId w:val="30"/>
                          </w:numPr>
                          <w:tabs>
                            <w:tab w:val="left" w:pos="600"/>
                            <w:tab w:val="left" w:pos="602"/>
                          </w:tabs>
                          <w:spacing w:line="244" w:lineRule="exact"/>
                          <w:ind w:hanging="361"/>
                          <w:rPr>
                            <w:sz w:val="20"/>
                          </w:rPr>
                        </w:pPr>
                        <w:r>
                          <w:rPr>
                            <w:sz w:val="20"/>
                          </w:rPr>
                          <w:t>Policy</w:t>
                        </w:r>
                        <w:r>
                          <w:rPr>
                            <w:spacing w:val="-7"/>
                            <w:sz w:val="20"/>
                          </w:rPr>
                          <w:t xml:space="preserve"> </w:t>
                        </w:r>
                        <w:r>
                          <w:rPr>
                            <w:spacing w:val="-2"/>
                            <w:sz w:val="20"/>
                          </w:rPr>
                          <w:t>Makers</w:t>
                        </w:r>
                      </w:p>
                    </w:tc>
                    <w:tc>
                      <w:tcPr>
                        <w:tcW w:w="4057" w:type="dxa"/>
                        <w:tcBorders>
                          <w:bottom w:val="single" w:sz="4" w:space="0" w:color="7E7E7E"/>
                        </w:tcBorders>
                      </w:tcPr>
                      <w:p w14:paraId="72550CED" w14:textId="77777777" w:rsidR="00A808D5" w:rsidRDefault="00EC4B23">
                        <w:pPr>
                          <w:pStyle w:val="TableParagraph"/>
                          <w:spacing w:before="1" w:line="242" w:lineRule="auto"/>
                          <w:ind w:left="229"/>
                          <w:rPr>
                            <w:sz w:val="20"/>
                          </w:rPr>
                        </w:pPr>
                        <w:r>
                          <w:rPr>
                            <w:sz w:val="20"/>
                          </w:rPr>
                          <w:t>Since</w:t>
                        </w:r>
                        <w:r>
                          <w:rPr>
                            <w:spacing w:val="38"/>
                            <w:sz w:val="20"/>
                          </w:rPr>
                          <w:t xml:space="preserve"> </w:t>
                        </w:r>
                        <w:r>
                          <w:rPr>
                            <w:sz w:val="20"/>
                          </w:rPr>
                          <w:t>2011,</w:t>
                        </w:r>
                        <w:r>
                          <w:rPr>
                            <w:spacing w:val="36"/>
                            <w:sz w:val="20"/>
                          </w:rPr>
                          <w:t xml:space="preserve"> </w:t>
                        </w:r>
                        <w:r>
                          <w:rPr>
                            <w:sz w:val="20"/>
                          </w:rPr>
                          <w:t>the</w:t>
                        </w:r>
                        <w:r>
                          <w:rPr>
                            <w:spacing w:val="38"/>
                            <w:sz w:val="20"/>
                          </w:rPr>
                          <w:t xml:space="preserve"> </w:t>
                        </w:r>
                        <w:r>
                          <w:rPr>
                            <w:sz w:val="20"/>
                          </w:rPr>
                          <w:t>organisation</w:t>
                        </w:r>
                        <w:r>
                          <w:rPr>
                            <w:spacing w:val="38"/>
                            <w:sz w:val="20"/>
                          </w:rPr>
                          <w:t xml:space="preserve"> </w:t>
                        </w:r>
                        <w:r>
                          <w:rPr>
                            <w:sz w:val="20"/>
                          </w:rPr>
                          <w:t>has</w:t>
                        </w:r>
                        <w:r>
                          <w:rPr>
                            <w:spacing w:val="36"/>
                            <w:sz w:val="20"/>
                          </w:rPr>
                          <w:t xml:space="preserve"> </w:t>
                        </w:r>
                        <w:r>
                          <w:rPr>
                            <w:sz w:val="20"/>
                          </w:rPr>
                          <w:t xml:space="preserve">been </w:t>
                        </w:r>
                        <w:proofErr w:type="gramStart"/>
                        <w:r>
                          <w:rPr>
                            <w:sz w:val="20"/>
                          </w:rPr>
                          <w:t>receiving</w:t>
                        </w:r>
                        <w:r>
                          <w:rPr>
                            <w:spacing w:val="29"/>
                            <w:sz w:val="20"/>
                          </w:rPr>
                          <w:t xml:space="preserve">  </w:t>
                        </w:r>
                        <w:r>
                          <w:rPr>
                            <w:sz w:val="20"/>
                          </w:rPr>
                          <w:t>Commonwealth</w:t>
                        </w:r>
                        <w:proofErr w:type="gramEnd"/>
                        <w:r>
                          <w:rPr>
                            <w:spacing w:val="28"/>
                            <w:sz w:val="20"/>
                          </w:rPr>
                          <w:t xml:space="preserve">  </w:t>
                        </w:r>
                        <w:r>
                          <w:rPr>
                            <w:sz w:val="20"/>
                          </w:rPr>
                          <w:t>funding</w:t>
                        </w:r>
                        <w:r>
                          <w:rPr>
                            <w:spacing w:val="29"/>
                            <w:sz w:val="20"/>
                          </w:rPr>
                          <w:t xml:space="preserve">  </w:t>
                        </w:r>
                        <w:r>
                          <w:rPr>
                            <w:spacing w:val="-5"/>
                            <w:sz w:val="20"/>
                          </w:rPr>
                          <w:t>to</w:t>
                        </w:r>
                      </w:p>
                      <w:p w14:paraId="43DDE060" w14:textId="77777777" w:rsidR="00A808D5" w:rsidRDefault="00EC4B23">
                        <w:pPr>
                          <w:pStyle w:val="TableParagraph"/>
                          <w:spacing w:line="240" w:lineRule="exact"/>
                          <w:ind w:left="229"/>
                          <w:rPr>
                            <w:sz w:val="20"/>
                          </w:rPr>
                        </w:pPr>
                        <w:r>
                          <w:rPr>
                            <w:sz w:val="20"/>
                          </w:rPr>
                          <w:t>develop MedicineInsight, a post-market surveillance data program</w:t>
                        </w:r>
                      </w:p>
                    </w:tc>
                  </w:tr>
                  <w:tr w:rsidR="00A808D5" w14:paraId="71D23FEB" w14:textId="77777777">
                    <w:trPr>
                      <w:trHeight w:val="1197"/>
                    </w:trPr>
                    <w:tc>
                      <w:tcPr>
                        <w:tcW w:w="1851" w:type="dxa"/>
                        <w:tcBorders>
                          <w:top w:val="single" w:sz="4" w:space="0" w:color="7E7E7E"/>
                          <w:bottom w:val="single" w:sz="4" w:space="0" w:color="7E7E7E"/>
                        </w:tcBorders>
                      </w:tcPr>
                      <w:p w14:paraId="365BEC39" w14:textId="77777777" w:rsidR="00A808D5" w:rsidRDefault="00EC4B23">
                        <w:pPr>
                          <w:pStyle w:val="TableParagraph"/>
                          <w:ind w:left="107" w:right="747"/>
                          <w:rPr>
                            <w:sz w:val="20"/>
                          </w:rPr>
                        </w:pPr>
                        <w:r>
                          <w:rPr>
                            <w:spacing w:val="-2"/>
                            <w:sz w:val="20"/>
                          </w:rPr>
                          <w:t>Australian Prescriber</w:t>
                        </w:r>
                      </w:p>
                    </w:tc>
                    <w:tc>
                      <w:tcPr>
                        <w:tcW w:w="2138" w:type="dxa"/>
                        <w:tcBorders>
                          <w:top w:val="single" w:sz="4" w:space="0" w:color="7E7E7E"/>
                          <w:bottom w:val="single" w:sz="4" w:space="0" w:color="7E7E7E"/>
                        </w:tcBorders>
                      </w:tcPr>
                      <w:p w14:paraId="7F82154E" w14:textId="77777777" w:rsidR="00A808D5" w:rsidRDefault="00EC4B23">
                        <w:pPr>
                          <w:pStyle w:val="TableParagraph"/>
                          <w:numPr>
                            <w:ilvl w:val="0"/>
                            <w:numId w:val="29"/>
                          </w:numPr>
                          <w:tabs>
                            <w:tab w:val="left" w:pos="600"/>
                            <w:tab w:val="left" w:pos="601"/>
                          </w:tabs>
                          <w:spacing w:line="241" w:lineRule="exact"/>
                          <w:ind w:hanging="361"/>
                          <w:rPr>
                            <w:sz w:val="20"/>
                          </w:rPr>
                        </w:pPr>
                        <w:r>
                          <w:rPr>
                            <w:spacing w:val="-2"/>
                            <w:sz w:val="20"/>
                          </w:rPr>
                          <w:t>Clinicians</w:t>
                        </w:r>
                      </w:p>
                    </w:tc>
                    <w:tc>
                      <w:tcPr>
                        <w:tcW w:w="4057" w:type="dxa"/>
                        <w:tcBorders>
                          <w:top w:val="single" w:sz="4" w:space="0" w:color="7E7E7E"/>
                          <w:bottom w:val="single" w:sz="4" w:space="0" w:color="7E7E7E"/>
                        </w:tcBorders>
                      </w:tcPr>
                      <w:p w14:paraId="3C783FEE" w14:textId="77777777" w:rsidR="00A808D5" w:rsidRDefault="00EC4B23">
                        <w:pPr>
                          <w:pStyle w:val="TableParagraph"/>
                          <w:ind w:left="229" w:right="104" w:hanging="1"/>
                          <w:jc w:val="both"/>
                          <w:rPr>
                            <w:sz w:val="20"/>
                          </w:rPr>
                        </w:pPr>
                        <w:r>
                          <w:rPr>
                            <w:sz w:val="20"/>
                          </w:rPr>
                          <w:t>An online journal published every two months that is supported by a podcast and</w:t>
                        </w:r>
                        <w:r>
                          <w:rPr>
                            <w:spacing w:val="-14"/>
                            <w:sz w:val="20"/>
                          </w:rPr>
                          <w:t xml:space="preserve"> </w:t>
                        </w:r>
                        <w:r>
                          <w:rPr>
                            <w:sz w:val="20"/>
                          </w:rPr>
                          <w:t>translates</w:t>
                        </w:r>
                        <w:r>
                          <w:rPr>
                            <w:spacing w:val="-14"/>
                            <w:sz w:val="20"/>
                          </w:rPr>
                          <w:t xml:space="preserve"> </w:t>
                        </w:r>
                        <w:r>
                          <w:rPr>
                            <w:sz w:val="20"/>
                          </w:rPr>
                          <w:t>evidence</w:t>
                        </w:r>
                        <w:r>
                          <w:rPr>
                            <w:spacing w:val="-14"/>
                            <w:sz w:val="20"/>
                          </w:rPr>
                          <w:t xml:space="preserve"> </w:t>
                        </w:r>
                        <w:r>
                          <w:rPr>
                            <w:sz w:val="20"/>
                          </w:rPr>
                          <w:t>about</w:t>
                        </w:r>
                        <w:r>
                          <w:rPr>
                            <w:spacing w:val="-14"/>
                            <w:sz w:val="20"/>
                          </w:rPr>
                          <w:t xml:space="preserve"> </w:t>
                        </w:r>
                        <w:r>
                          <w:rPr>
                            <w:sz w:val="20"/>
                          </w:rPr>
                          <w:t>drugs</w:t>
                        </w:r>
                        <w:r>
                          <w:rPr>
                            <w:spacing w:val="-14"/>
                            <w:sz w:val="20"/>
                          </w:rPr>
                          <w:t xml:space="preserve"> </w:t>
                        </w:r>
                        <w:r>
                          <w:rPr>
                            <w:sz w:val="20"/>
                          </w:rPr>
                          <w:t>and therapeutics</w:t>
                        </w:r>
                        <w:r>
                          <w:rPr>
                            <w:spacing w:val="-5"/>
                            <w:sz w:val="20"/>
                          </w:rPr>
                          <w:t xml:space="preserve"> </w:t>
                        </w:r>
                        <w:r>
                          <w:rPr>
                            <w:sz w:val="20"/>
                          </w:rPr>
                          <w:t>into</w:t>
                        </w:r>
                        <w:r>
                          <w:rPr>
                            <w:spacing w:val="-1"/>
                            <w:sz w:val="20"/>
                          </w:rPr>
                          <w:t xml:space="preserve"> </w:t>
                        </w:r>
                        <w:r>
                          <w:rPr>
                            <w:sz w:val="20"/>
                          </w:rPr>
                          <w:t>a</w:t>
                        </w:r>
                        <w:r>
                          <w:rPr>
                            <w:spacing w:val="-4"/>
                            <w:sz w:val="20"/>
                          </w:rPr>
                          <w:t xml:space="preserve"> </w:t>
                        </w:r>
                        <w:r>
                          <w:rPr>
                            <w:sz w:val="20"/>
                          </w:rPr>
                          <w:t>form</w:t>
                        </w:r>
                        <w:r>
                          <w:rPr>
                            <w:spacing w:val="-1"/>
                            <w:sz w:val="20"/>
                          </w:rPr>
                          <w:t xml:space="preserve"> </w:t>
                        </w:r>
                        <w:r>
                          <w:rPr>
                            <w:sz w:val="20"/>
                          </w:rPr>
                          <w:t>that</w:t>
                        </w:r>
                        <w:r>
                          <w:rPr>
                            <w:spacing w:val="-5"/>
                            <w:sz w:val="20"/>
                          </w:rPr>
                          <w:t xml:space="preserve"> </w:t>
                        </w:r>
                        <w:r>
                          <w:rPr>
                            <w:sz w:val="20"/>
                          </w:rPr>
                          <w:t>is</w:t>
                        </w:r>
                        <w:r>
                          <w:rPr>
                            <w:spacing w:val="-3"/>
                            <w:sz w:val="20"/>
                          </w:rPr>
                          <w:t xml:space="preserve"> </w:t>
                        </w:r>
                        <w:r>
                          <w:rPr>
                            <w:spacing w:val="-2"/>
                            <w:sz w:val="20"/>
                          </w:rPr>
                          <w:t>relevant</w:t>
                        </w:r>
                      </w:p>
                      <w:p w14:paraId="6C396B32" w14:textId="77777777" w:rsidR="00A808D5" w:rsidRDefault="00EC4B23">
                        <w:pPr>
                          <w:pStyle w:val="TableParagraph"/>
                          <w:spacing w:line="217" w:lineRule="exact"/>
                          <w:ind w:left="229"/>
                          <w:jc w:val="both"/>
                          <w:rPr>
                            <w:sz w:val="20"/>
                          </w:rPr>
                        </w:pPr>
                        <w:r>
                          <w:rPr>
                            <w:sz w:val="20"/>
                          </w:rPr>
                          <w:t>to</w:t>
                        </w:r>
                        <w:r>
                          <w:rPr>
                            <w:spacing w:val="-7"/>
                            <w:sz w:val="20"/>
                          </w:rPr>
                          <w:t xml:space="preserve"> </w:t>
                        </w:r>
                        <w:r>
                          <w:rPr>
                            <w:sz w:val="20"/>
                          </w:rPr>
                          <w:t>the</w:t>
                        </w:r>
                        <w:r>
                          <w:rPr>
                            <w:spacing w:val="-6"/>
                            <w:sz w:val="20"/>
                          </w:rPr>
                          <w:t xml:space="preserve"> </w:t>
                        </w:r>
                        <w:r>
                          <w:rPr>
                            <w:sz w:val="20"/>
                          </w:rPr>
                          <w:t>Australian</w:t>
                        </w:r>
                        <w:r>
                          <w:rPr>
                            <w:spacing w:val="-6"/>
                            <w:sz w:val="20"/>
                          </w:rPr>
                          <w:t xml:space="preserve"> </w:t>
                        </w:r>
                        <w:r>
                          <w:rPr>
                            <w:spacing w:val="-2"/>
                            <w:sz w:val="20"/>
                          </w:rPr>
                          <w:t>context</w:t>
                        </w:r>
                      </w:p>
                    </w:tc>
                  </w:tr>
                  <w:tr w:rsidR="00A808D5" w14:paraId="2357C4B9" w14:textId="77777777">
                    <w:trPr>
                      <w:trHeight w:val="243"/>
                    </w:trPr>
                    <w:tc>
                      <w:tcPr>
                        <w:tcW w:w="1851" w:type="dxa"/>
                        <w:tcBorders>
                          <w:top w:val="single" w:sz="4" w:space="0" w:color="7E7E7E"/>
                        </w:tcBorders>
                      </w:tcPr>
                      <w:p w14:paraId="29EB03CC" w14:textId="77777777" w:rsidR="00A808D5" w:rsidRDefault="00EC4B23">
                        <w:pPr>
                          <w:pStyle w:val="TableParagraph"/>
                          <w:spacing w:before="2" w:line="221" w:lineRule="exact"/>
                          <w:ind w:left="107"/>
                          <w:rPr>
                            <w:sz w:val="20"/>
                          </w:rPr>
                        </w:pPr>
                        <w:r>
                          <w:rPr>
                            <w:spacing w:val="-2"/>
                            <w:sz w:val="20"/>
                          </w:rPr>
                          <w:t>RADAR</w:t>
                        </w:r>
                      </w:p>
                    </w:tc>
                    <w:tc>
                      <w:tcPr>
                        <w:tcW w:w="2138" w:type="dxa"/>
                        <w:tcBorders>
                          <w:top w:val="single" w:sz="4" w:space="0" w:color="7E7E7E"/>
                        </w:tcBorders>
                      </w:tcPr>
                      <w:p w14:paraId="37FD7277" w14:textId="77777777" w:rsidR="00A808D5" w:rsidRDefault="00EC4B23">
                        <w:pPr>
                          <w:pStyle w:val="TableParagraph"/>
                          <w:numPr>
                            <w:ilvl w:val="0"/>
                            <w:numId w:val="28"/>
                          </w:numPr>
                          <w:tabs>
                            <w:tab w:val="left" w:pos="601"/>
                            <w:tab w:val="left" w:pos="602"/>
                          </w:tabs>
                          <w:spacing w:before="1" w:line="222" w:lineRule="exact"/>
                          <w:ind w:hanging="361"/>
                          <w:rPr>
                            <w:sz w:val="20"/>
                          </w:rPr>
                        </w:pPr>
                        <w:r>
                          <w:rPr>
                            <w:spacing w:val="-2"/>
                            <w:sz w:val="20"/>
                          </w:rPr>
                          <w:t>Clinicians</w:t>
                        </w:r>
                      </w:p>
                    </w:tc>
                    <w:tc>
                      <w:tcPr>
                        <w:tcW w:w="4057" w:type="dxa"/>
                        <w:tcBorders>
                          <w:top w:val="single" w:sz="4" w:space="0" w:color="7E7E7E"/>
                        </w:tcBorders>
                      </w:tcPr>
                      <w:p w14:paraId="111D1267" w14:textId="77777777" w:rsidR="00A808D5" w:rsidRDefault="00EC4B23">
                        <w:pPr>
                          <w:pStyle w:val="TableParagraph"/>
                          <w:tabs>
                            <w:tab w:val="left" w:pos="630"/>
                            <w:tab w:val="left" w:pos="1670"/>
                            <w:tab w:val="left" w:pos="2313"/>
                            <w:tab w:val="left" w:pos="3352"/>
                          </w:tabs>
                          <w:spacing w:before="2" w:line="221" w:lineRule="exact"/>
                          <w:ind w:left="229"/>
                          <w:rPr>
                            <w:sz w:val="20"/>
                          </w:rPr>
                        </w:pPr>
                        <w:r>
                          <w:rPr>
                            <w:spacing w:val="-10"/>
                            <w:sz w:val="20"/>
                          </w:rPr>
                          <w:t>A</w:t>
                        </w:r>
                        <w:r>
                          <w:rPr>
                            <w:sz w:val="20"/>
                          </w:rPr>
                          <w:tab/>
                        </w:r>
                        <w:r>
                          <w:rPr>
                            <w:spacing w:val="-2"/>
                            <w:sz w:val="20"/>
                          </w:rPr>
                          <w:t>resource</w:t>
                        </w:r>
                        <w:r>
                          <w:rPr>
                            <w:sz w:val="20"/>
                          </w:rPr>
                          <w:tab/>
                        </w:r>
                        <w:r>
                          <w:rPr>
                            <w:spacing w:val="-4"/>
                            <w:sz w:val="20"/>
                          </w:rPr>
                          <w:t>that</w:t>
                        </w:r>
                        <w:r>
                          <w:rPr>
                            <w:sz w:val="20"/>
                          </w:rPr>
                          <w:tab/>
                        </w:r>
                        <w:r>
                          <w:rPr>
                            <w:spacing w:val="-2"/>
                            <w:sz w:val="20"/>
                          </w:rPr>
                          <w:t>provides</w:t>
                        </w:r>
                        <w:r>
                          <w:rPr>
                            <w:sz w:val="20"/>
                          </w:rPr>
                          <w:tab/>
                        </w:r>
                        <w:r>
                          <w:rPr>
                            <w:spacing w:val="-2"/>
                            <w:sz w:val="20"/>
                          </w:rPr>
                          <w:t>health</w:t>
                        </w:r>
                      </w:p>
                    </w:tc>
                  </w:tr>
                </w:tbl>
                <w:p w14:paraId="7922B5BC" w14:textId="77777777" w:rsidR="00A808D5" w:rsidRDefault="00A808D5">
                  <w:pPr>
                    <w:pStyle w:val="BodyText"/>
                  </w:pPr>
                </w:p>
              </w:txbxContent>
            </v:textbox>
            <w10:wrap anchorx="page"/>
          </v:shape>
        </w:pict>
      </w:r>
      <w:bookmarkStart w:id="1020" w:name="MedicineInsight__General_Since_2011,_th"/>
      <w:bookmarkStart w:id="1021" w:name="_Policy_Makers_develop_MedicineInsight,"/>
      <w:bookmarkStart w:id="1022" w:name="surveillance_data_program_Australian__C"/>
      <w:bookmarkStart w:id="1023" w:name="and_translates_evidence_about_drugs_and_"/>
      <w:bookmarkStart w:id="1024" w:name="RADAR__Clinicians_A_resource_that_provi"/>
      <w:bookmarkEnd w:id="1020"/>
      <w:bookmarkEnd w:id="1021"/>
      <w:bookmarkEnd w:id="1022"/>
      <w:bookmarkEnd w:id="1023"/>
      <w:bookmarkEnd w:id="1024"/>
      <w:r>
        <w:rPr>
          <w:sz w:val="20"/>
        </w:rPr>
        <w:t xml:space="preserve">professionals with timely, independent evidence-based information on new drugs and medical tests and changes to listings on the Pharmaceutical Benefits Scheme and Medicare Benefits </w:t>
      </w:r>
      <w:r>
        <w:rPr>
          <w:spacing w:val="-2"/>
          <w:sz w:val="20"/>
        </w:rPr>
        <w:t>Schedule.</w:t>
      </w:r>
    </w:p>
    <w:tbl>
      <w:tblPr>
        <w:tblW w:w="0" w:type="auto"/>
        <w:tblInd w:w="1227" w:type="dxa"/>
        <w:tblLayout w:type="fixed"/>
        <w:tblCellMar>
          <w:left w:w="0" w:type="dxa"/>
          <w:right w:w="0" w:type="dxa"/>
        </w:tblCellMar>
        <w:tblLook w:val="01E0" w:firstRow="1" w:lastRow="1" w:firstColumn="1" w:lastColumn="1" w:noHBand="0" w:noVBand="0"/>
      </w:tblPr>
      <w:tblGrid>
        <w:gridCol w:w="1943"/>
        <w:gridCol w:w="1912"/>
        <w:gridCol w:w="4191"/>
      </w:tblGrid>
      <w:tr w:rsidR="00A808D5" w14:paraId="1B7F291F" w14:textId="77777777">
        <w:trPr>
          <w:trHeight w:val="1195"/>
        </w:trPr>
        <w:tc>
          <w:tcPr>
            <w:tcW w:w="1943" w:type="dxa"/>
            <w:tcBorders>
              <w:top w:val="single" w:sz="4" w:space="0" w:color="7E7E7E"/>
            </w:tcBorders>
          </w:tcPr>
          <w:p w14:paraId="56CC563B" w14:textId="77777777" w:rsidR="00A808D5" w:rsidRDefault="00EC4B23">
            <w:pPr>
              <w:pStyle w:val="TableParagraph"/>
              <w:ind w:left="107" w:right="352"/>
              <w:rPr>
                <w:sz w:val="20"/>
              </w:rPr>
            </w:pPr>
            <w:bookmarkStart w:id="1025" w:name="MedicineLine_&amp;__Consumers_A_telephone_s"/>
            <w:bookmarkEnd w:id="1025"/>
            <w:r>
              <w:rPr>
                <w:sz w:val="20"/>
              </w:rPr>
              <w:t>MedicineLine</w:t>
            </w:r>
            <w:r>
              <w:rPr>
                <w:spacing w:val="-14"/>
                <w:sz w:val="20"/>
              </w:rPr>
              <w:t xml:space="preserve"> </w:t>
            </w:r>
            <w:r>
              <w:rPr>
                <w:sz w:val="20"/>
              </w:rPr>
              <w:t xml:space="preserve">&amp; </w:t>
            </w:r>
            <w:bookmarkStart w:id="1026" w:name="Adverse_Event_with_information_on_prescr"/>
            <w:bookmarkEnd w:id="1026"/>
            <w:r>
              <w:rPr>
                <w:sz w:val="20"/>
              </w:rPr>
              <w:t xml:space="preserve">Adverse Event </w:t>
            </w:r>
            <w:bookmarkStart w:id="1027" w:name="Line_the-counter_and_complementary_(herb"/>
            <w:bookmarkEnd w:id="1027"/>
            <w:r>
              <w:rPr>
                <w:spacing w:val="-4"/>
                <w:sz w:val="20"/>
              </w:rPr>
              <w:t>Line</w:t>
            </w:r>
          </w:p>
        </w:tc>
        <w:tc>
          <w:tcPr>
            <w:tcW w:w="1912" w:type="dxa"/>
            <w:tcBorders>
              <w:top w:val="single" w:sz="4" w:space="0" w:color="7E7E7E"/>
            </w:tcBorders>
          </w:tcPr>
          <w:p w14:paraId="7814F1D1" w14:textId="77777777" w:rsidR="00A808D5" w:rsidRDefault="00EC4B23">
            <w:pPr>
              <w:pStyle w:val="TableParagraph"/>
              <w:numPr>
                <w:ilvl w:val="0"/>
                <w:numId w:val="32"/>
              </w:numPr>
              <w:tabs>
                <w:tab w:val="left" w:pos="509"/>
                <w:tab w:val="left" w:pos="510"/>
              </w:tabs>
              <w:spacing w:line="244" w:lineRule="exact"/>
              <w:ind w:hanging="361"/>
              <w:rPr>
                <w:sz w:val="20"/>
              </w:rPr>
            </w:pPr>
            <w:r>
              <w:rPr>
                <w:spacing w:val="-2"/>
                <w:sz w:val="20"/>
              </w:rPr>
              <w:t>Consumers</w:t>
            </w:r>
          </w:p>
        </w:tc>
        <w:tc>
          <w:tcPr>
            <w:tcW w:w="4191" w:type="dxa"/>
            <w:tcBorders>
              <w:top w:val="single" w:sz="4" w:space="0" w:color="7E7E7E"/>
            </w:tcBorders>
          </w:tcPr>
          <w:p w14:paraId="568DDDB4" w14:textId="77777777" w:rsidR="00A808D5" w:rsidRDefault="00EC4B23">
            <w:pPr>
              <w:pStyle w:val="TableParagraph"/>
              <w:spacing w:line="240" w:lineRule="exact"/>
              <w:ind w:left="363" w:right="103" w:hanging="1"/>
              <w:jc w:val="both"/>
              <w:rPr>
                <w:sz w:val="20"/>
              </w:rPr>
            </w:pPr>
            <w:r>
              <w:rPr>
                <w:w w:val="95"/>
                <w:sz w:val="20"/>
              </w:rPr>
              <w:t>A telephone service p</w:t>
            </w:r>
            <w:r>
              <w:rPr>
                <w:w w:val="95"/>
                <w:sz w:val="20"/>
              </w:rPr>
              <w:t xml:space="preserve">roviding consumers </w:t>
            </w:r>
            <w:r>
              <w:rPr>
                <w:sz w:val="20"/>
              </w:rPr>
              <w:t>with information on prescription, over- the-counter</w:t>
            </w:r>
            <w:r>
              <w:rPr>
                <w:spacing w:val="-14"/>
                <w:sz w:val="20"/>
              </w:rPr>
              <w:t xml:space="preserve"> </w:t>
            </w:r>
            <w:r>
              <w:rPr>
                <w:sz w:val="20"/>
              </w:rPr>
              <w:t>and</w:t>
            </w:r>
            <w:r>
              <w:rPr>
                <w:spacing w:val="-14"/>
                <w:sz w:val="20"/>
              </w:rPr>
              <w:t xml:space="preserve"> </w:t>
            </w:r>
            <w:r>
              <w:rPr>
                <w:sz w:val="20"/>
              </w:rPr>
              <w:t>complementary</w:t>
            </w:r>
            <w:r>
              <w:rPr>
                <w:spacing w:val="-14"/>
                <w:sz w:val="20"/>
              </w:rPr>
              <w:t xml:space="preserve"> </w:t>
            </w:r>
            <w:r>
              <w:rPr>
                <w:sz w:val="20"/>
              </w:rPr>
              <w:t xml:space="preserve">(herbal, ‘natural’, vitamin and mineral) </w:t>
            </w:r>
            <w:r>
              <w:rPr>
                <w:spacing w:val="-2"/>
                <w:sz w:val="20"/>
              </w:rPr>
              <w:t>medicines.</w:t>
            </w:r>
          </w:p>
        </w:tc>
      </w:tr>
      <w:tr w:rsidR="00A808D5" w14:paraId="5869AB34" w14:textId="77777777">
        <w:trPr>
          <w:trHeight w:val="244"/>
        </w:trPr>
        <w:tc>
          <w:tcPr>
            <w:tcW w:w="1943" w:type="dxa"/>
            <w:tcBorders>
              <w:top w:val="single" w:sz="4" w:space="0" w:color="7E7E7E"/>
            </w:tcBorders>
          </w:tcPr>
          <w:p w14:paraId="78593EDC" w14:textId="77777777" w:rsidR="00A808D5" w:rsidRDefault="00EC4B23">
            <w:pPr>
              <w:pStyle w:val="TableParagraph"/>
              <w:spacing w:line="218" w:lineRule="exact"/>
              <w:ind w:left="107"/>
              <w:rPr>
                <w:sz w:val="20"/>
              </w:rPr>
            </w:pPr>
            <w:bookmarkStart w:id="1028" w:name="MedicineWise_app__Consumers_A_smart_pho"/>
            <w:bookmarkEnd w:id="1028"/>
            <w:r>
              <w:rPr>
                <w:sz w:val="20"/>
              </w:rPr>
              <w:t>MedicineWise</w:t>
            </w:r>
            <w:r>
              <w:rPr>
                <w:spacing w:val="-12"/>
                <w:sz w:val="20"/>
              </w:rPr>
              <w:t xml:space="preserve"> </w:t>
            </w:r>
            <w:r>
              <w:rPr>
                <w:spacing w:val="-5"/>
                <w:sz w:val="20"/>
              </w:rPr>
              <w:t>app</w:t>
            </w:r>
          </w:p>
        </w:tc>
        <w:tc>
          <w:tcPr>
            <w:tcW w:w="1912" w:type="dxa"/>
            <w:tcBorders>
              <w:top w:val="single" w:sz="4" w:space="0" w:color="7E7E7E"/>
            </w:tcBorders>
          </w:tcPr>
          <w:p w14:paraId="12CD6B65" w14:textId="77777777" w:rsidR="00A808D5" w:rsidRDefault="00EC4B23">
            <w:pPr>
              <w:pStyle w:val="TableParagraph"/>
              <w:numPr>
                <w:ilvl w:val="0"/>
                <w:numId w:val="31"/>
              </w:numPr>
              <w:tabs>
                <w:tab w:val="left" w:pos="509"/>
                <w:tab w:val="left" w:pos="510"/>
              </w:tabs>
              <w:spacing w:line="218" w:lineRule="exact"/>
              <w:ind w:hanging="361"/>
              <w:rPr>
                <w:sz w:val="20"/>
              </w:rPr>
            </w:pPr>
            <w:r>
              <w:rPr>
                <w:spacing w:val="-2"/>
                <w:sz w:val="20"/>
              </w:rPr>
              <w:t>Consumers</w:t>
            </w:r>
          </w:p>
        </w:tc>
        <w:tc>
          <w:tcPr>
            <w:tcW w:w="4191" w:type="dxa"/>
            <w:tcBorders>
              <w:top w:val="single" w:sz="4" w:space="0" w:color="7E7E7E"/>
            </w:tcBorders>
          </w:tcPr>
          <w:p w14:paraId="6D9DC3B3" w14:textId="77777777" w:rsidR="00A808D5" w:rsidRDefault="00EC4B23">
            <w:pPr>
              <w:pStyle w:val="TableParagraph"/>
              <w:spacing w:line="218" w:lineRule="exact"/>
              <w:ind w:right="102"/>
              <w:jc w:val="right"/>
              <w:rPr>
                <w:sz w:val="20"/>
              </w:rPr>
            </w:pPr>
            <w:r>
              <w:rPr>
                <w:sz w:val="20"/>
              </w:rPr>
              <w:t>A</w:t>
            </w:r>
            <w:r>
              <w:rPr>
                <w:spacing w:val="62"/>
                <w:sz w:val="20"/>
              </w:rPr>
              <w:t xml:space="preserve"> </w:t>
            </w:r>
            <w:r>
              <w:rPr>
                <w:sz w:val="20"/>
              </w:rPr>
              <w:t>smart</w:t>
            </w:r>
            <w:r>
              <w:rPr>
                <w:spacing w:val="61"/>
                <w:sz w:val="20"/>
              </w:rPr>
              <w:t xml:space="preserve"> </w:t>
            </w:r>
            <w:r>
              <w:rPr>
                <w:sz w:val="20"/>
              </w:rPr>
              <w:t>phone</w:t>
            </w:r>
            <w:r>
              <w:rPr>
                <w:spacing w:val="63"/>
                <w:sz w:val="20"/>
              </w:rPr>
              <w:t xml:space="preserve"> </w:t>
            </w:r>
            <w:r>
              <w:rPr>
                <w:sz w:val="20"/>
              </w:rPr>
              <w:t>app</w:t>
            </w:r>
            <w:r>
              <w:rPr>
                <w:spacing w:val="62"/>
                <w:sz w:val="20"/>
              </w:rPr>
              <w:t xml:space="preserve"> </w:t>
            </w:r>
            <w:r>
              <w:rPr>
                <w:sz w:val="20"/>
              </w:rPr>
              <w:t>designed</w:t>
            </w:r>
            <w:r>
              <w:rPr>
                <w:spacing w:val="64"/>
                <w:sz w:val="20"/>
              </w:rPr>
              <w:t xml:space="preserve"> </w:t>
            </w:r>
            <w:r>
              <w:rPr>
                <w:sz w:val="20"/>
              </w:rPr>
              <w:t>to</w:t>
            </w:r>
            <w:r>
              <w:rPr>
                <w:spacing w:val="63"/>
                <w:sz w:val="20"/>
              </w:rPr>
              <w:t xml:space="preserve"> </w:t>
            </w:r>
            <w:r>
              <w:rPr>
                <w:spacing w:val="-4"/>
                <w:sz w:val="20"/>
              </w:rPr>
              <w:t>help</w:t>
            </w:r>
          </w:p>
        </w:tc>
      </w:tr>
      <w:tr w:rsidR="00A808D5" w14:paraId="5ABCB963" w14:textId="77777777">
        <w:trPr>
          <w:trHeight w:val="238"/>
        </w:trPr>
        <w:tc>
          <w:tcPr>
            <w:tcW w:w="3855" w:type="dxa"/>
            <w:gridSpan w:val="2"/>
            <w:vMerge w:val="restart"/>
          </w:tcPr>
          <w:p w14:paraId="68D9C96C" w14:textId="77777777" w:rsidR="00A808D5" w:rsidRDefault="00A808D5">
            <w:pPr>
              <w:pStyle w:val="TableParagraph"/>
              <w:rPr>
                <w:rFonts w:ascii="Times New Roman"/>
                <w:sz w:val="20"/>
              </w:rPr>
            </w:pPr>
          </w:p>
        </w:tc>
        <w:tc>
          <w:tcPr>
            <w:tcW w:w="4191" w:type="dxa"/>
          </w:tcPr>
          <w:p w14:paraId="061124C8" w14:textId="77777777" w:rsidR="00A808D5" w:rsidRDefault="00EC4B23">
            <w:pPr>
              <w:pStyle w:val="TableParagraph"/>
              <w:spacing w:line="219" w:lineRule="exact"/>
              <w:ind w:right="107"/>
              <w:jc w:val="right"/>
              <w:rPr>
                <w:sz w:val="20"/>
              </w:rPr>
            </w:pPr>
            <w:r>
              <w:rPr>
                <w:sz w:val="20"/>
              </w:rPr>
              <w:t>consumers</w:t>
            </w:r>
            <w:r>
              <w:rPr>
                <w:spacing w:val="5"/>
                <w:sz w:val="20"/>
              </w:rPr>
              <w:t xml:space="preserve"> </w:t>
            </w:r>
            <w:r>
              <w:rPr>
                <w:sz w:val="20"/>
              </w:rPr>
              <w:t>manage</w:t>
            </w:r>
            <w:r>
              <w:rPr>
                <w:spacing w:val="7"/>
                <w:sz w:val="20"/>
              </w:rPr>
              <w:t xml:space="preserve"> </w:t>
            </w:r>
            <w:r>
              <w:rPr>
                <w:sz w:val="20"/>
              </w:rPr>
              <w:t>their</w:t>
            </w:r>
            <w:r>
              <w:rPr>
                <w:spacing w:val="9"/>
                <w:sz w:val="20"/>
              </w:rPr>
              <w:t xml:space="preserve"> </w:t>
            </w:r>
            <w:r>
              <w:rPr>
                <w:sz w:val="20"/>
              </w:rPr>
              <w:t>medicines</w:t>
            </w:r>
            <w:r>
              <w:rPr>
                <w:spacing w:val="8"/>
                <w:sz w:val="20"/>
              </w:rPr>
              <w:t xml:space="preserve"> </w:t>
            </w:r>
            <w:r>
              <w:rPr>
                <w:spacing w:val="-5"/>
                <w:sz w:val="20"/>
              </w:rPr>
              <w:t>and</w:t>
            </w:r>
          </w:p>
        </w:tc>
      </w:tr>
      <w:tr w:rsidR="00A808D5" w14:paraId="5D295A04" w14:textId="77777777">
        <w:trPr>
          <w:trHeight w:val="240"/>
        </w:trPr>
        <w:tc>
          <w:tcPr>
            <w:tcW w:w="3855" w:type="dxa"/>
            <w:gridSpan w:val="2"/>
            <w:vMerge/>
            <w:tcBorders>
              <w:top w:val="nil"/>
            </w:tcBorders>
          </w:tcPr>
          <w:p w14:paraId="1520F5AA" w14:textId="77777777" w:rsidR="00A808D5" w:rsidRDefault="00A808D5">
            <w:pPr>
              <w:rPr>
                <w:sz w:val="2"/>
                <w:szCs w:val="2"/>
              </w:rPr>
            </w:pPr>
          </w:p>
        </w:tc>
        <w:tc>
          <w:tcPr>
            <w:tcW w:w="4191" w:type="dxa"/>
          </w:tcPr>
          <w:p w14:paraId="2C7D4769" w14:textId="77777777" w:rsidR="00A808D5" w:rsidRDefault="00EC4B23">
            <w:pPr>
              <w:pStyle w:val="TableParagraph"/>
              <w:spacing w:line="220" w:lineRule="exact"/>
              <w:ind w:right="107"/>
              <w:jc w:val="right"/>
              <w:rPr>
                <w:sz w:val="20"/>
              </w:rPr>
            </w:pPr>
            <w:r>
              <w:rPr>
                <w:sz w:val="20"/>
              </w:rPr>
              <w:t>record</w:t>
            </w:r>
            <w:r>
              <w:rPr>
                <w:spacing w:val="-7"/>
                <w:sz w:val="20"/>
              </w:rPr>
              <w:t xml:space="preserve"> </w:t>
            </w:r>
            <w:r>
              <w:rPr>
                <w:sz w:val="20"/>
              </w:rPr>
              <w:t>why</w:t>
            </w:r>
            <w:r>
              <w:rPr>
                <w:spacing w:val="-5"/>
                <w:sz w:val="20"/>
              </w:rPr>
              <w:t xml:space="preserve"> </w:t>
            </w:r>
            <w:r>
              <w:rPr>
                <w:sz w:val="20"/>
              </w:rPr>
              <w:t>their</w:t>
            </w:r>
            <w:r>
              <w:rPr>
                <w:spacing w:val="-8"/>
                <w:sz w:val="20"/>
              </w:rPr>
              <w:t xml:space="preserve"> </w:t>
            </w:r>
            <w:r>
              <w:rPr>
                <w:sz w:val="20"/>
              </w:rPr>
              <w:t>taking</w:t>
            </w:r>
            <w:r>
              <w:rPr>
                <w:spacing w:val="-4"/>
                <w:sz w:val="20"/>
              </w:rPr>
              <w:t xml:space="preserve"> </w:t>
            </w:r>
            <w:r>
              <w:rPr>
                <w:sz w:val="20"/>
              </w:rPr>
              <w:t>them,</w:t>
            </w:r>
            <w:r>
              <w:rPr>
                <w:spacing w:val="-6"/>
                <w:sz w:val="20"/>
              </w:rPr>
              <w:t xml:space="preserve"> </w:t>
            </w:r>
            <w:r>
              <w:rPr>
                <w:sz w:val="20"/>
              </w:rPr>
              <w:t>as</w:t>
            </w:r>
            <w:r>
              <w:rPr>
                <w:spacing w:val="-4"/>
                <w:sz w:val="20"/>
              </w:rPr>
              <w:t xml:space="preserve"> </w:t>
            </w:r>
            <w:r>
              <w:rPr>
                <w:sz w:val="20"/>
              </w:rPr>
              <w:t>well</w:t>
            </w:r>
            <w:r>
              <w:rPr>
                <w:spacing w:val="-5"/>
                <w:sz w:val="20"/>
              </w:rPr>
              <w:t xml:space="preserve"> as</w:t>
            </w:r>
          </w:p>
        </w:tc>
      </w:tr>
      <w:tr w:rsidR="00A808D5" w14:paraId="08BBDDAB" w14:textId="77777777">
        <w:trPr>
          <w:trHeight w:val="239"/>
        </w:trPr>
        <w:tc>
          <w:tcPr>
            <w:tcW w:w="3855" w:type="dxa"/>
            <w:gridSpan w:val="2"/>
            <w:vMerge/>
            <w:tcBorders>
              <w:top w:val="nil"/>
            </w:tcBorders>
          </w:tcPr>
          <w:p w14:paraId="166F2140" w14:textId="77777777" w:rsidR="00A808D5" w:rsidRDefault="00A808D5">
            <w:pPr>
              <w:rPr>
                <w:sz w:val="2"/>
                <w:szCs w:val="2"/>
              </w:rPr>
            </w:pPr>
          </w:p>
        </w:tc>
        <w:tc>
          <w:tcPr>
            <w:tcW w:w="4191" w:type="dxa"/>
          </w:tcPr>
          <w:p w14:paraId="405B46E7" w14:textId="77777777" w:rsidR="00A808D5" w:rsidRDefault="00EC4B23">
            <w:pPr>
              <w:pStyle w:val="TableParagraph"/>
              <w:tabs>
                <w:tab w:val="left" w:pos="956"/>
                <w:tab w:val="left" w:pos="1817"/>
                <w:tab w:val="left" w:pos="3120"/>
              </w:tabs>
              <w:spacing w:line="220" w:lineRule="exact"/>
              <w:ind w:right="110"/>
              <w:jc w:val="right"/>
              <w:rPr>
                <w:sz w:val="20"/>
              </w:rPr>
            </w:pPr>
            <w:r>
              <w:rPr>
                <w:spacing w:val="-2"/>
                <w:sz w:val="20"/>
              </w:rPr>
              <w:t>record</w:t>
            </w:r>
            <w:r>
              <w:rPr>
                <w:sz w:val="20"/>
              </w:rPr>
              <w:tab/>
            </w:r>
            <w:r>
              <w:rPr>
                <w:spacing w:val="-4"/>
                <w:sz w:val="20"/>
              </w:rPr>
              <w:t>other</w:t>
            </w:r>
            <w:r>
              <w:rPr>
                <w:sz w:val="20"/>
              </w:rPr>
              <w:tab/>
            </w:r>
            <w:r>
              <w:rPr>
                <w:spacing w:val="-2"/>
                <w:sz w:val="20"/>
              </w:rPr>
              <w:t>important</w:t>
            </w:r>
            <w:r>
              <w:rPr>
                <w:sz w:val="20"/>
              </w:rPr>
              <w:tab/>
            </w:r>
            <w:r>
              <w:rPr>
                <w:spacing w:val="-2"/>
                <w:sz w:val="20"/>
              </w:rPr>
              <w:t>health</w:t>
            </w:r>
          </w:p>
        </w:tc>
      </w:tr>
      <w:tr w:rsidR="00A808D5" w14:paraId="600C727D" w14:textId="77777777">
        <w:trPr>
          <w:trHeight w:val="482"/>
        </w:trPr>
        <w:tc>
          <w:tcPr>
            <w:tcW w:w="3855" w:type="dxa"/>
            <w:gridSpan w:val="2"/>
            <w:vMerge/>
            <w:tcBorders>
              <w:top w:val="nil"/>
            </w:tcBorders>
          </w:tcPr>
          <w:p w14:paraId="2A33A31E" w14:textId="77777777" w:rsidR="00A808D5" w:rsidRDefault="00A808D5">
            <w:pPr>
              <w:rPr>
                <w:sz w:val="2"/>
                <w:szCs w:val="2"/>
              </w:rPr>
            </w:pPr>
          </w:p>
        </w:tc>
        <w:tc>
          <w:tcPr>
            <w:tcW w:w="4191" w:type="dxa"/>
          </w:tcPr>
          <w:p w14:paraId="1A058001" w14:textId="77777777" w:rsidR="00A808D5" w:rsidRDefault="00EC4B23">
            <w:pPr>
              <w:pStyle w:val="TableParagraph"/>
              <w:spacing w:line="242" w:lineRule="exact"/>
              <w:ind w:left="363" w:right="105"/>
              <w:rPr>
                <w:sz w:val="20"/>
              </w:rPr>
            </w:pPr>
            <w:r>
              <w:rPr>
                <w:sz w:val="20"/>
              </w:rPr>
              <w:t>information</w:t>
            </w:r>
            <w:r>
              <w:rPr>
                <w:spacing w:val="-14"/>
                <w:sz w:val="20"/>
              </w:rPr>
              <w:t xml:space="preserve"> </w:t>
            </w:r>
            <w:r>
              <w:rPr>
                <w:sz w:val="20"/>
              </w:rPr>
              <w:t>including</w:t>
            </w:r>
            <w:r>
              <w:rPr>
                <w:spacing w:val="-14"/>
                <w:sz w:val="20"/>
              </w:rPr>
              <w:t xml:space="preserve"> </w:t>
            </w:r>
            <w:r>
              <w:rPr>
                <w:sz w:val="20"/>
              </w:rPr>
              <w:t>measurement</w:t>
            </w:r>
            <w:r>
              <w:rPr>
                <w:spacing w:val="-14"/>
                <w:sz w:val="20"/>
              </w:rPr>
              <w:t xml:space="preserve"> </w:t>
            </w:r>
            <w:r>
              <w:rPr>
                <w:sz w:val="20"/>
              </w:rPr>
              <w:t>and test results.</w:t>
            </w:r>
          </w:p>
        </w:tc>
      </w:tr>
    </w:tbl>
    <w:p w14:paraId="5891143A" w14:textId="078778CB" w:rsidR="00A808D5" w:rsidRDefault="00A808D5">
      <w:pPr>
        <w:pStyle w:val="BodyText"/>
        <w:spacing w:line="20" w:lineRule="exact"/>
        <w:ind w:left="1205"/>
        <w:rPr>
          <w:sz w:val="2"/>
        </w:rPr>
      </w:pPr>
    </w:p>
    <w:p w14:paraId="50C1E7B6" w14:textId="77777777" w:rsidR="00A808D5" w:rsidRDefault="00A808D5">
      <w:pPr>
        <w:pStyle w:val="BodyText"/>
      </w:pPr>
    </w:p>
    <w:p w14:paraId="39E30783" w14:textId="77777777" w:rsidR="00A808D5" w:rsidRDefault="00EC4B23">
      <w:pPr>
        <w:pStyle w:val="Heading2"/>
        <w:numPr>
          <w:ilvl w:val="1"/>
          <w:numId w:val="45"/>
        </w:numPr>
        <w:tabs>
          <w:tab w:val="left" w:pos="1795"/>
          <w:tab w:val="left" w:pos="1797"/>
        </w:tabs>
        <w:spacing w:before="212"/>
        <w:rPr>
          <w:color w:val="2D74B5"/>
        </w:rPr>
      </w:pPr>
      <w:bookmarkStart w:id="1029" w:name="_TOC_250019"/>
      <w:r>
        <w:rPr>
          <w:color w:val="2D74B5"/>
          <w:w w:val="105"/>
        </w:rPr>
        <w:t>Multifaceted</w:t>
      </w:r>
      <w:r>
        <w:rPr>
          <w:color w:val="2D74B5"/>
          <w:spacing w:val="13"/>
          <w:w w:val="105"/>
        </w:rPr>
        <w:t xml:space="preserve"> </w:t>
      </w:r>
      <w:r>
        <w:rPr>
          <w:color w:val="2D74B5"/>
          <w:w w:val="105"/>
        </w:rPr>
        <w:t>Program</w:t>
      </w:r>
      <w:r>
        <w:rPr>
          <w:color w:val="2D74B5"/>
          <w:spacing w:val="14"/>
          <w:w w:val="105"/>
        </w:rPr>
        <w:t xml:space="preserve"> </w:t>
      </w:r>
      <w:bookmarkEnd w:id="1029"/>
      <w:r>
        <w:rPr>
          <w:color w:val="2D74B5"/>
          <w:spacing w:val="-2"/>
          <w:w w:val="105"/>
        </w:rPr>
        <w:t>Components</w:t>
      </w:r>
    </w:p>
    <w:p w14:paraId="55A3F0A0" w14:textId="77777777" w:rsidR="00A808D5" w:rsidRDefault="00EC4B23">
      <w:pPr>
        <w:pStyle w:val="BodyText"/>
        <w:spacing w:before="231"/>
        <w:ind w:left="1220"/>
        <w:rPr>
          <w:rFonts w:ascii="Times New Roman"/>
        </w:rPr>
      </w:pPr>
      <w:bookmarkStart w:id="1030" w:name="NPS_MedicineWise_advised_the_Review_that"/>
      <w:bookmarkEnd w:id="1030"/>
      <w:r>
        <w:rPr>
          <w:rFonts w:ascii="Times New Roman"/>
        </w:rPr>
        <w:t>NPS</w:t>
      </w:r>
      <w:r>
        <w:rPr>
          <w:rFonts w:ascii="Times New Roman"/>
          <w:spacing w:val="-2"/>
        </w:rPr>
        <w:t xml:space="preserve"> </w:t>
      </w:r>
      <w:r>
        <w:rPr>
          <w:rFonts w:ascii="Times New Roman"/>
        </w:rPr>
        <w:t>MedicineWise</w:t>
      </w:r>
      <w:r>
        <w:rPr>
          <w:rFonts w:ascii="Times New Roman"/>
          <w:spacing w:val="-2"/>
        </w:rPr>
        <w:t xml:space="preserve"> </w:t>
      </w:r>
      <w:r>
        <w:rPr>
          <w:rFonts w:ascii="Times New Roman"/>
        </w:rPr>
        <w:t>advised</w:t>
      </w:r>
      <w:r>
        <w:rPr>
          <w:rFonts w:ascii="Times New Roman"/>
          <w:spacing w:val="-4"/>
        </w:rPr>
        <w:t xml:space="preserve"> </w:t>
      </w:r>
      <w:r>
        <w:rPr>
          <w:rFonts w:ascii="Times New Roman"/>
        </w:rPr>
        <w:t>the</w:t>
      </w:r>
      <w:r>
        <w:rPr>
          <w:rFonts w:ascii="Times New Roman"/>
          <w:spacing w:val="-1"/>
        </w:rPr>
        <w:t xml:space="preserve"> </w:t>
      </w:r>
      <w:r>
        <w:rPr>
          <w:rFonts w:ascii="Times New Roman"/>
        </w:rPr>
        <w:t>Review</w:t>
      </w:r>
      <w:r>
        <w:rPr>
          <w:rFonts w:ascii="Times New Roman"/>
          <w:spacing w:val="-2"/>
        </w:rPr>
        <w:t xml:space="preserve"> </w:t>
      </w:r>
      <w:r>
        <w:rPr>
          <w:rFonts w:ascii="Times New Roman"/>
        </w:rPr>
        <w:t>that</w:t>
      </w:r>
      <w:r>
        <w:rPr>
          <w:rFonts w:ascii="Times New Roman"/>
          <w:spacing w:val="-4"/>
        </w:rPr>
        <w:t xml:space="preserve"> </w:t>
      </w:r>
      <w:r>
        <w:rPr>
          <w:rFonts w:ascii="Times New Roman"/>
        </w:rPr>
        <w:t>the</w:t>
      </w:r>
      <w:r>
        <w:rPr>
          <w:rFonts w:ascii="Times New Roman"/>
          <w:spacing w:val="-3"/>
        </w:rPr>
        <w:t xml:space="preserve"> </w:t>
      </w:r>
      <w:r>
        <w:rPr>
          <w:rFonts w:ascii="Times New Roman"/>
        </w:rPr>
        <w:t>programs</w:t>
      </w:r>
      <w:r>
        <w:rPr>
          <w:rFonts w:ascii="Times New Roman"/>
          <w:spacing w:val="-2"/>
        </w:rPr>
        <w:t xml:space="preserve"> delivered:</w:t>
      </w:r>
    </w:p>
    <w:p w14:paraId="0D530145" w14:textId="77777777" w:rsidR="00A808D5" w:rsidRDefault="00EC4B23">
      <w:pPr>
        <w:spacing w:before="118"/>
        <w:ind w:left="1899" w:right="2010" w:hanging="1"/>
        <w:jc w:val="both"/>
      </w:pPr>
      <w:bookmarkStart w:id="1031" w:name="aim_to_improve_the_QUM_and/or_diagnostic"/>
      <w:bookmarkEnd w:id="1031"/>
      <w:r>
        <w:t>aim to improve the QUM and/or diagnostics (QUD) in specific areas of health care. Whether focused on QUM, QUD or both, they are generally referred to as therapeutic programs. Most of these programs are directed to health professionals but will also usually</w:t>
      </w:r>
      <w:r>
        <w:t xml:space="preserve"> include components, </w:t>
      </w:r>
      <w:proofErr w:type="gramStart"/>
      <w:r>
        <w:t>products</w:t>
      </w:r>
      <w:proofErr w:type="gramEnd"/>
      <w:r>
        <w:t xml:space="preserve"> or services for use by patients or consumers. These programs are national, largely implemented within primary care and designed to complement or support other National</w:t>
      </w:r>
      <w:r>
        <w:rPr>
          <w:spacing w:val="-14"/>
        </w:rPr>
        <w:t xml:space="preserve"> </w:t>
      </w:r>
      <w:r>
        <w:t>Medicine</w:t>
      </w:r>
      <w:r>
        <w:rPr>
          <w:spacing w:val="-10"/>
        </w:rPr>
        <w:t xml:space="preserve"> </w:t>
      </w:r>
      <w:r>
        <w:t>Policy</w:t>
      </w:r>
      <w:r>
        <w:rPr>
          <w:spacing w:val="-12"/>
        </w:rPr>
        <w:t xml:space="preserve"> </w:t>
      </w:r>
      <w:r>
        <w:t>components.</w:t>
      </w:r>
      <w:r>
        <w:rPr>
          <w:spacing w:val="-8"/>
        </w:rPr>
        <w:t xml:space="preserve"> </w:t>
      </w:r>
      <w:r>
        <w:t>All</w:t>
      </w:r>
      <w:r>
        <w:rPr>
          <w:spacing w:val="-14"/>
        </w:rPr>
        <w:t xml:space="preserve"> </w:t>
      </w:r>
      <w:r>
        <w:t>programs</w:t>
      </w:r>
      <w:r>
        <w:rPr>
          <w:spacing w:val="-11"/>
        </w:rPr>
        <w:t xml:space="preserve"> </w:t>
      </w:r>
      <w:r>
        <w:t>are</w:t>
      </w:r>
      <w:r>
        <w:rPr>
          <w:spacing w:val="-13"/>
        </w:rPr>
        <w:t xml:space="preserve"> </w:t>
      </w:r>
      <w:r>
        <w:t xml:space="preserve">multifaceted </w:t>
      </w:r>
      <w:r>
        <w:t>and include more than one intervention strategy. Some programs include educational visiting, where NPS MedicineWise Clinical Service</w:t>
      </w:r>
      <w:r>
        <w:rPr>
          <w:spacing w:val="-14"/>
        </w:rPr>
        <w:t xml:space="preserve"> </w:t>
      </w:r>
      <w:r>
        <w:t>Specialists</w:t>
      </w:r>
      <w:r>
        <w:rPr>
          <w:spacing w:val="-14"/>
        </w:rPr>
        <w:t xml:space="preserve"> </w:t>
      </w:r>
      <w:r>
        <w:t>(CSS)</w:t>
      </w:r>
      <w:r>
        <w:rPr>
          <w:spacing w:val="-10"/>
        </w:rPr>
        <w:t xml:space="preserve"> </w:t>
      </w:r>
      <w:r>
        <w:t>(</w:t>
      </w:r>
      <w:proofErr w:type="gramStart"/>
      <w:r>
        <w:t>i.e.</w:t>
      </w:r>
      <w:proofErr w:type="gramEnd"/>
      <w:r>
        <w:rPr>
          <w:spacing w:val="-14"/>
        </w:rPr>
        <w:t xml:space="preserve"> </w:t>
      </w:r>
      <w:r>
        <w:t>field</w:t>
      </w:r>
      <w:r>
        <w:rPr>
          <w:spacing w:val="-13"/>
        </w:rPr>
        <w:t xml:space="preserve"> </w:t>
      </w:r>
      <w:r>
        <w:t>force)</w:t>
      </w:r>
      <w:r>
        <w:rPr>
          <w:spacing w:val="-14"/>
        </w:rPr>
        <w:t xml:space="preserve"> </w:t>
      </w:r>
      <w:r>
        <w:t>provide</w:t>
      </w:r>
      <w:r>
        <w:rPr>
          <w:spacing w:val="-14"/>
        </w:rPr>
        <w:t xml:space="preserve"> </w:t>
      </w:r>
      <w:r>
        <w:t>educational</w:t>
      </w:r>
      <w:r>
        <w:rPr>
          <w:spacing w:val="-14"/>
        </w:rPr>
        <w:t xml:space="preserve"> </w:t>
      </w:r>
      <w:r>
        <w:t>visits</w:t>
      </w:r>
      <w:r>
        <w:rPr>
          <w:spacing w:val="-12"/>
        </w:rPr>
        <w:t xml:space="preserve"> </w:t>
      </w:r>
      <w:r>
        <w:t>to general practices and/or community pharmacies. ‘Non-visi</w:t>
      </w:r>
      <w:r>
        <w:t>ting programs’ do not include educational visiting (16).</w:t>
      </w:r>
    </w:p>
    <w:p w14:paraId="4464710F" w14:textId="77777777" w:rsidR="00A808D5" w:rsidRDefault="00A808D5">
      <w:pPr>
        <w:jc w:val="both"/>
        <w:sectPr w:rsidR="00A808D5">
          <w:pgSz w:w="11910" w:h="16840"/>
          <w:pgMar w:top="1660" w:right="460" w:bottom="1000" w:left="580" w:header="709" w:footer="808" w:gutter="0"/>
          <w:cols w:space="720"/>
        </w:sectPr>
      </w:pPr>
    </w:p>
    <w:p w14:paraId="5C5220BE" w14:textId="77777777" w:rsidR="00A808D5" w:rsidRDefault="00EC4B23">
      <w:pPr>
        <w:pStyle w:val="Heading2"/>
        <w:numPr>
          <w:ilvl w:val="2"/>
          <w:numId w:val="27"/>
        </w:numPr>
        <w:tabs>
          <w:tab w:val="left" w:pos="1941"/>
        </w:tabs>
        <w:spacing w:before="102"/>
      </w:pPr>
      <w:bookmarkStart w:id="1032" w:name="7.2.1_Visiting_Program_(Academic_Detaili"/>
      <w:bookmarkStart w:id="1033" w:name="_bookmark20"/>
      <w:bookmarkEnd w:id="1032"/>
      <w:bookmarkEnd w:id="1033"/>
      <w:r>
        <w:rPr>
          <w:w w:val="105"/>
        </w:rPr>
        <w:lastRenderedPageBreak/>
        <w:t>Visiting</w:t>
      </w:r>
      <w:r>
        <w:rPr>
          <w:spacing w:val="7"/>
          <w:w w:val="105"/>
        </w:rPr>
        <w:t xml:space="preserve"> </w:t>
      </w:r>
      <w:r>
        <w:rPr>
          <w:w w:val="105"/>
        </w:rPr>
        <w:t>Program</w:t>
      </w:r>
      <w:r>
        <w:rPr>
          <w:spacing w:val="13"/>
          <w:w w:val="105"/>
        </w:rPr>
        <w:t xml:space="preserve"> </w:t>
      </w:r>
      <w:r>
        <w:rPr>
          <w:w w:val="105"/>
        </w:rPr>
        <w:t>(Academic</w:t>
      </w:r>
      <w:r>
        <w:rPr>
          <w:spacing w:val="10"/>
          <w:w w:val="105"/>
        </w:rPr>
        <w:t xml:space="preserve"> </w:t>
      </w:r>
      <w:r>
        <w:rPr>
          <w:spacing w:val="-2"/>
          <w:w w:val="105"/>
        </w:rPr>
        <w:t>Detailing)</w:t>
      </w:r>
    </w:p>
    <w:p w14:paraId="55BF0020" w14:textId="77777777" w:rsidR="00A808D5" w:rsidRDefault="00EC4B23">
      <w:pPr>
        <w:pStyle w:val="BodyText"/>
        <w:spacing w:before="236"/>
        <w:ind w:left="1219" w:right="1334"/>
        <w:jc w:val="both"/>
      </w:pPr>
      <w:bookmarkStart w:id="1034" w:name="NPS_MedicineWise_maintains_a_significant"/>
      <w:bookmarkEnd w:id="1034"/>
      <w:r>
        <w:t>NPS MedicineWise maintains a significant workforce to deliver a visiting program (currently 40 FTE).</w:t>
      </w:r>
      <w:r>
        <w:rPr>
          <w:spacing w:val="-1"/>
        </w:rPr>
        <w:t xml:space="preserve"> </w:t>
      </w:r>
      <w:r>
        <w:t>Approximately, 20% of</w:t>
      </w:r>
      <w:r>
        <w:rPr>
          <w:spacing w:val="-1"/>
        </w:rPr>
        <w:t xml:space="preserve"> </w:t>
      </w:r>
      <w:r>
        <w:t>GPs</w:t>
      </w:r>
      <w:r>
        <w:rPr>
          <w:spacing w:val="-1"/>
        </w:rPr>
        <w:t xml:space="preserve"> </w:t>
      </w:r>
      <w:r>
        <w:t>participate in the academic</w:t>
      </w:r>
      <w:r>
        <w:rPr>
          <w:spacing w:val="-1"/>
        </w:rPr>
        <w:t xml:space="preserve"> </w:t>
      </w:r>
      <w:r>
        <w:t>detailing</w:t>
      </w:r>
      <w:r>
        <w:rPr>
          <w:spacing w:val="-1"/>
        </w:rPr>
        <w:t xml:space="preserve"> </w:t>
      </w:r>
      <w:r>
        <w:t>component</w:t>
      </w:r>
      <w:r>
        <w:rPr>
          <w:spacing w:val="-1"/>
        </w:rPr>
        <w:t xml:space="preserve"> </w:t>
      </w:r>
      <w:r>
        <w:t>of</w:t>
      </w:r>
      <w:r>
        <w:rPr>
          <w:spacing w:val="-1"/>
        </w:rPr>
        <w:t xml:space="preserve"> </w:t>
      </w:r>
      <w:r>
        <w:t>a</w:t>
      </w:r>
      <w:r>
        <w:rPr>
          <w:spacing w:val="-1"/>
        </w:rPr>
        <w:t xml:space="preserve"> </w:t>
      </w:r>
      <w:r>
        <w:t>program.</w:t>
      </w:r>
      <w:r>
        <w:rPr>
          <w:spacing w:val="-1"/>
        </w:rPr>
        <w:t xml:space="preserve"> </w:t>
      </w:r>
      <w:r>
        <w:t>While</w:t>
      </w:r>
      <w:r>
        <w:rPr>
          <w:spacing w:val="-3"/>
        </w:rPr>
        <w:t xml:space="preserve"> </w:t>
      </w:r>
      <w:r>
        <w:t>the</w:t>
      </w:r>
      <w:r>
        <w:rPr>
          <w:spacing w:val="-1"/>
        </w:rPr>
        <w:t xml:space="preserve"> </w:t>
      </w:r>
      <w:r>
        <w:t>literature</w:t>
      </w:r>
      <w:r>
        <w:rPr>
          <w:spacing w:val="-1"/>
        </w:rPr>
        <w:t xml:space="preserve"> </w:t>
      </w:r>
      <w:r>
        <w:t>generally supports the effectiveness of academ</w:t>
      </w:r>
      <w:r>
        <w:t>ic detailing, the Economic Evaluation Analysis of the Exploring Inhaled Medicines Use and Asthma Control program</w:t>
      </w:r>
      <w:r>
        <w:rPr>
          <w:spacing w:val="-2"/>
        </w:rPr>
        <w:t xml:space="preserve"> </w:t>
      </w:r>
      <w:r>
        <w:t>demonstrated</w:t>
      </w:r>
      <w:r>
        <w:rPr>
          <w:spacing w:val="-5"/>
        </w:rPr>
        <w:t xml:space="preserve"> </w:t>
      </w:r>
      <w:r>
        <w:t>no</w:t>
      </w:r>
      <w:r>
        <w:rPr>
          <w:spacing w:val="-4"/>
        </w:rPr>
        <w:t xml:space="preserve"> </w:t>
      </w:r>
      <w:r>
        <w:t>significant</w:t>
      </w:r>
      <w:r>
        <w:rPr>
          <w:spacing w:val="-7"/>
        </w:rPr>
        <w:t xml:space="preserve"> </w:t>
      </w:r>
      <w:r>
        <w:t>impact</w:t>
      </w:r>
      <w:r>
        <w:rPr>
          <w:spacing w:val="-2"/>
        </w:rPr>
        <w:t xml:space="preserve"> </w:t>
      </w:r>
      <w:r>
        <w:t>of</w:t>
      </w:r>
      <w:r>
        <w:rPr>
          <w:spacing w:val="-6"/>
        </w:rPr>
        <w:t xml:space="preserve"> </w:t>
      </w:r>
      <w:r>
        <w:t>the</w:t>
      </w:r>
      <w:r>
        <w:rPr>
          <w:spacing w:val="-7"/>
        </w:rPr>
        <w:t xml:space="preserve"> </w:t>
      </w:r>
      <w:r>
        <w:t>visiting</w:t>
      </w:r>
      <w:r>
        <w:rPr>
          <w:spacing w:val="-7"/>
        </w:rPr>
        <w:t xml:space="preserve"> </w:t>
      </w:r>
      <w:r>
        <w:t>intervention</w:t>
      </w:r>
      <w:r>
        <w:rPr>
          <w:spacing w:val="-5"/>
        </w:rPr>
        <w:t xml:space="preserve"> </w:t>
      </w:r>
      <w:r>
        <w:t>on prescribing behaviour. This observation should stimulate a critical examinat</w:t>
      </w:r>
      <w:r>
        <w:t>ion by NPS MedicineWise of its visiting program.</w:t>
      </w:r>
    </w:p>
    <w:p w14:paraId="1B74A312" w14:textId="77777777" w:rsidR="00A808D5" w:rsidRDefault="00EC4B23">
      <w:pPr>
        <w:pStyle w:val="Heading2"/>
        <w:numPr>
          <w:ilvl w:val="2"/>
          <w:numId w:val="27"/>
        </w:numPr>
        <w:tabs>
          <w:tab w:val="left" w:pos="1941"/>
        </w:tabs>
        <w:spacing w:before="240"/>
      </w:pPr>
      <w:bookmarkStart w:id="1035" w:name="7.2.2_Small_Group_Discussions_"/>
      <w:bookmarkEnd w:id="1035"/>
      <w:r>
        <w:rPr>
          <w:w w:val="110"/>
        </w:rPr>
        <w:t>Small</w:t>
      </w:r>
      <w:r>
        <w:rPr>
          <w:spacing w:val="2"/>
          <w:w w:val="110"/>
        </w:rPr>
        <w:t xml:space="preserve"> </w:t>
      </w:r>
      <w:r>
        <w:rPr>
          <w:w w:val="110"/>
        </w:rPr>
        <w:t>Group</w:t>
      </w:r>
      <w:r>
        <w:rPr>
          <w:spacing w:val="2"/>
          <w:w w:val="110"/>
        </w:rPr>
        <w:t xml:space="preserve"> </w:t>
      </w:r>
      <w:r>
        <w:rPr>
          <w:spacing w:val="-2"/>
          <w:w w:val="110"/>
        </w:rPr>
        <w:t>Discussions</w:t>
      </w:r>
    </w:p>
    <w:p w14:paraId="64A09C0A" w14:textId="77777777" w:rsidR="00A808D5" w:rsidRDefault="00EC4B23">
      <w:pPr>
        <w:pStyle w:val="BodyText"/>
        <w:spacing w:before="236"/>
        <w:ind w:left="1219" w:right="1337"/>
        <w:jc w:val="both"/>
      </w:pPr>
      <w:bookmarkStart w:id="1036" w:name="In_place_of_the_one-on-one_academic_deta"/>
      <w:bookmarkEnd w:id="1036"/>
      <w:r>
        <w:t>In place of the one-on-one academic detailing, NPS MedicineWise offers small,</w:t>
      </w:r>
      <w:r>
        <w:rPr>
          <w:spacing w:val="-17"/>
        </w:rPr>
        <w:t xml:space="preserve"> </w:t>
      </w:r>
      <w:r>
        <w:t>often</w:t>
      </w:r>
      <w:r>
        <w:rPr>
          <w:spacing w:val="-17"/>
        </w:rPr>
        <w:t xml:space="preserve"> </w:t>
      </w:r>
      <w:r>
        <w:t>multidisciplinary,</w:t>
      </w:r>
      <w:r>
        <w:rPr>
          <w:spacing w:val="-16"/>
        </w:rPr>
        <w:t xml:space="preserve"> </w:t>
      </w:r>
      <w:r>
        <w:t>group</w:t>
      </w:r>
      <w:r>
        <w:rPr>
          <w:spacing w:val="-17"/>
        </w:rPr>
        <w:t xml:space="preserve"> </w:t>
      </w:r>
      <w:r>
        <w:t>discussions.</w:t>
      </w:r>
      <w:r>
        <w:rPr>
          <w:spacing w:val="8"/>
        </w:rPr>
        <w:t xml:space="preserve"> </w:t>
      </w:r>
      <w:r>
        <w:t>Approximately</w:t>
      </w:r>
      <w:r>
        <w:rPr>
          <w:spacing w:val="-17"/>
        </w:rPr>
        <w:t xml:space="preserve"> </w:t>
      </w:r>
      <w:r>
        <w:t>15%</w:t>
      </w:r>
      <w:r>
        <w:rPr>
          <w:spacing w:val="-17"/>
        </w:rPr>
        <w:t xml:space="preserve"> </w:t>
      </w:r>
      <w:r>
        <w:t>of</w:t>
      </w:r>
      <w:r>
        <w:rPr>
          <w:spacing w:val="-16"/>
        </w:rPr>
        <w:t xml:space="preserve"> </w:t>
      </w:r>
      <w:r>
        <w:t>the GP workforce participate in small gr</w:t>
      </w:r>
      <w:r>
        <w:t>oup discussions.</w:t>
      </w:r>
    </w:p>
    <w:p w14:paraId="008F15CF" w14:textId="77777777" w:rsidR="00A808D5" w:rsidRDefault="00EC4B23">
      <w:pPr>
        <w:pStyle w:val="Heading2"/>
        <w:numPr>
          <w:ilvl w:val="2"/>
          <w:numId w:val="27"/>
        </w:numPr>
        <w:tabs>
          <w:tab w:val="left" w:pos="1941"/>
        </w:tabs>
        <w:spacing w:before="240"/>
      </w:pPr>
      <w:bookmarkStart w:id="1037" w:name="7.2.3_PBS_Feedback_letters_"/>
      <w:bookmarkEnd w:id="1037"/>
      <w:r>
        <w:rPr>
          <w:w w:val="110"/>
        </w:rPr>
        <w:t>PBS</w:t>
      </w:r>
      <w:r>
        <w:rPr>
          <w:spacing w:val="5"/>
          <w:w w:val="110"/>
        </w:rPr>
        <w:t xml:space="preserve"> </w:t>
      </w:r>
      <w:r>
        <w:rPr>
          <w:w w:val="110"/>
        </w:rPr>
        <w:t>Feedback</w:t>
      </w:r>
      <w:r>
        <w:rPr>
          <w:spacing w:val="4"/>
          <w:w w:val="110"/>
        </w:rPr>
        <w:t xml:space="preserve"> </w:t>
      </w:r>
      <w:r>
        <w:rPr>
          <w:spacing w:val="-2"/>
          <w:w w:val="110"/>
        </w:rPr>
        <w:t>letters</w:t>
      </w:r>
    </w:p>
    <w:p w14:paraId="0C446870" w14:textId="77777777" w:rsidR="00A808D5" w:rsidRDefault="00EC4B23">
      <w:pPr>
        <w:pStyle w:val="BodyText"/>
        <w:spacing w:before="235"/>
        <w:ind w:left="1219" w:right="1337"/>
        <w:jc w:val="both"/>
      </w:pPr>
      <w:bookmarkStart w:id="1038" w:name="PBS_Feedback_letters_are_common_to_many_"/>
      <w:bookmarkEnd w:id="1038"/>
      <w:r>
        <w:t>PBS Feedback letters are common to many NPS MedicineWise programs and appear to involve more than 75 % of active GPs in Australia.</w:t>
      </w:r>
    </w:p>
    <w:p w14:paraId="37675A0B" w14:textId="77777777" w:rsidR="00A808D5" w:rsidRDefault="00EC4B23">
      <w:pPr>
        <w:pStyle w:val="Heading2"/>
        <w:numPr>
          <w:ilvl w:val="2"/>
          <w:numId w:val="27"/>
        </w:numPr>
        <w:tabs>
          <w:tab w:val="left" w:pos="1941"/>
        </w:tabs>
      </w:pPr>
      <w:bookmarkStart w:id="1039" w:name="7.2.4_Clinical_e-Audits_and_Case_Studies"/>
      <w:bookmarkEnd w:id="1039"/>
      <w:r>
        <w:rPr>
          <w:w w:val="110"/>
        </w:rPr>
        <w:t>Clinical</w:t>
      </w:r>
      <w:r>
        <w:rPr>
          <w:spacing w:val="1"/>
          <w:w w:val="110"/>
        </w:rPr>
        <w:t xml:space="preserve"> </w:t>
      </w:r>
      <w:r>
        <w:rPr>
          <w:w w:val="110"/>
        </w:rPr>
        <w:t>e-Audits</w:t>
      </w:r>
      <w:r>
        <w:rPr>
          <w:spacing w:val="1"/>
          <w:w w:val="110"/>
        </w:rPr>
        <w:t xml:space="preserve"> </w:t>
      </w:r>
      <w:r>
        <w:rPr>
          <w:w w:val="110"/>
        </w:rPr>
        <w:t>and</w:t>
      </w:r>
      <w:r>
        <w:rPr>
          <w:spacing w:val="1"/>
          <w:w w:val="110"/>
        </w:rPr>
        <w:t xml:space="preserve"> </w:t>
      </w:r>
      <w:r>
        <w:rPr>
          <w:w w:val="110"/>
        </w:rPr>
        <w:t>Case</w:t>
      </w:r>
      <w:r>
        <w:rPr>
          <w:spacing w:val="1"/>
          <w:w w:val="110"/>
        </w:rPr>
        <w:t xml:space="preserve"> </w:t>
      </w:r>
      <w:r>
        <w:rPr>
          <w:spacing w:val="-2"/>
          <w:w w:val="110"/>
        </w:rPr>
        <w:t>Studies</w:t>
      </w:r>
    </w:p>
    <w:p w14:paraId="12F636AC" w14:textId="77777777" w:rsidR="00A808D5" w:rsidRDefault="00EC4B23">
      <w:pPr>
        <w:pStyle w:val="BodyText"/>
        <w:spacing w:before="239"/>
        <w:ind w:left="1220" w:right="1333" w:hanging="1"/>
        <w:jc w:val="both"/>
      </w:pPr>
      <w:bookmarkStart w:id="1040" w:name="Programs_also_include_clinical_e-audits_"/>
      <w:bookmarkEnd w:id="1040"/>
      <w:r>
        <w:t xml:space="preserve">Programs also include clinical e-audits and case </w:t>
      </w:r>
      <w:proofErr w:type="gramStart"/>
      <w:r>
        <w:t>studies,</w:t>
      </w:r>
      <w:proofErr w:type="gramEnd"/>
      <w:r>
        <w:t xml:space="preserve"> however, the uptake</w:t>
      </w:r>
      <w:r>
        <w:rPr>
          <w:spacing w:val="-4"/>
        </w:rPr>
        <w:t xml:space="preserve"> </w:t>
      </w:r>
      <w:r>
        <w:t>of</w:t>
      </w:r>
      <w:r>
        <w:rPr>
          <w:spacing w:val="-4"/>
        </w:rPr>
        <w:t xml:space="preserve"> </w:t>
      </w:r>
      <w:r>
        <w:t>these</w:t>
      </w:r>
      <w:r>
        <w:rPr>
          <w:spacing w:val="-7"/>
        </w:rPr>
        <w:t xml:space="preserve"> </w:t>
      </w:r>
      <w:r>
        <w:t>com</w:t>
      </w:r>
      <w:r>
        <w:t>ponents</w:t>
      </w:r>
      <w:r>
        <w:rPr>
          <w:spacing w:val="-4"/>
        </w:rPr>
        <w:t xml:space="preserve"> </w:t>
      </w:r>
      <w:r>
        <w:t>are</w:t>
      </w:r>
      <w:r>
        <w:rPr>
          <w:spacing w:val="-5"/>
        </w:rPr>
        <w:t xml:space="preserve"> </w:t>
      </w:r>
      <w:r>
        <w:t>much</w:t>
      </w:r>
      <w:r>
        <w:rPr>
          <w:spacing w:val="-7"/>
        </w:rPr>
        <w:t xml:space="preserve"> </w:t>
      </w:r>
      <w:r>
        <w:t>lower</w:t>
      </w:r>
      <w:r>
        <w:rPr>
          <w:spacing w:val="-4"/>
        </w:rPr>
        <w:t xml:space="preserve"> </w:t>
      </w:r>
      <w:r>
        <w:t>at</w:t>
      </w:r>
      <w:r>
        <w:rPr>
          <w:spacing w:val="-4"/>
        </w:rPr>
        <w:t xml:space="preserve"> </w:t>
      </w:r>
      <w:r>
        <w:t>approximately</w:t>
      </w:r>
      <w:r>
        <w:rPr>
          <w:spacing w:val="-5"/>
        </w:rPr>
        <w:t xml:space="preserve"> </w:t>
      </w:r>
      <w:r>
        <w:t>2%</w:t>
      </w:r>
      <w:r>
        <w:rPr>
          <w:spacing w:val="-7"/>
        </w:rPr>
        <w:t xml:space="preserve"> </w:t>
      </w:r>
      <w:r>
        <w:t>of</w:t>
      </w:r>
      <w:r>
        <w:rPr>
          <w:spacing w:val="-7"/>
        </w:rPr>
        <w:t xml:space="preserve"> </w:t>
      </w:r>
      <w:r>
        <w:t>the</w:t>
      </w:r>
      <w:r>
        <w:rPr>
          <w:spacing w:val="-4"/>
        </w:rPr>
        <w:t xml:space="preserve"> </w:t>
      </w:r>
      <w:r>
        <w:t xml:space="preserve">GP </w:t>
      </w:r>
      <w:r>
        <w:rPr>
          <w:spacing w:val="-2"/>
        </w:rPr>
        <w:t>cohort.</w:t>
      </w:r>
    </w:p>
    <w:p w14:paraId="0A9C180A" w14:textId="77777777" w:rsidR="00A808D5" w:rsidRDefault="00EC4B23">
      <w:pPr>
        <w:pStyle w:val="Heading2"/>
        <w:numPr>
          <w:ilvl w:val="2"/>
          <w:numId w:val="27"/>
        </w:numPr>
        <w:tabs>
          <w:tab w:val="left" w:pos="1941"/>
        </w:tabs>
        <w:spacing w:before="237"/>
      </w:pPr>
      <w:bookmarkStart w:id="1041" w:name="7.2.5_Assessing_Effectiveness_of_Program"/>
      <w:bookmarkEnd w:id="1041"/>
      <w:r>
        <w:rPr>
          <w:spacing w:val="-2"/>
          <w:w w:val="110"/>
        </w:rPr>
        <w:t>Assessing Effectiveness</w:t>
      </w:r>
      <w:r>
        <w:rPr>
          <w:spacing w:val="-1"/>
          <w:w w:val="110"/>
        </w:rPr>
        <w:t xml:space="preserve"> </w:t>
      </w:r>
      <w:r>
        <w:rPr>
          <w:spacing w:val="-2"/>
          <w:w w:val="110"/>
        </w:rPr>
        <w:t>of Program</w:t>
      </w:r>
      <w:r>
        <w:rPr>
          <w:spacing w:val="-1"/>
          <w:w w:val="110"/>
        </w:rPr>
        <w:t xml:space="preserve"> </w:t>
      </w:r>
      <w:r>
        <w:rPr>
          <w:spacing w:val="-2"/>
          <w:w w:val="110"/>
        </w:rPr>
        <w:t>Components</w:t>
      </w:r>
    </w:p>
    <w:p w14:paraId="2152E9E9" w14:textId="77777777" w:rsidR="00A808D5" w:rsidRDefault="00EC4B23">
      <w:pPr>
        <w:pStyle w:val="BodyText"/>
        <w:spacing w:before="236"/>
        <w:ind w:left="1219" w:right="1334"/>
        <w:jc w:val="both"/>
      </w:pPr>
      <w:bookmarkStart w:id="1042" w:name="The_Review_team_was_unable_to_determine_"/>
      <w:bookmarkEnd w:id="1042"/>
      <w:r>
        <w:t>The Review team was unable to determine the relative impacts of each activity. Where there are multiple elements to an intervention,</w:t>
      </w:r>
      <w:r>
        <w:rPr>
          <w:spacing w:val="-3"/>
        </w:rPr>
        <w:t xml:space="preserve"> </w:t>
      </w:r>
      <w:r>
        <w:t>it</w:t>
      </w:r>
      <w:r>
        <w:rPr>
          <w:spacing w:val="-2"/>
        </w:rPr>
        <w:t xml:space="preserve"> </w:t>
      </w:r>
      <w:r>
        <w:t>would</w:t>
      </w:r>
      <w:r>
        <w:rPr>
          <w:spacing w:val="-3"/>
        </w:rPr>
        <w:t xml:space="preserve"> </w:t>
      </w:r>
      <w:r>
        <w:t>be info</w:t>
      </w:r>
      <w:r>
        <w:t xml:space="preserve">rmative to determine if a certain element is likely to have a higher contribution than another. For example, the Economic Evaluation of the </w:t>
      </w:r>
      <w:r>
        <w:rPr>
          <w:rFonts w:ascii="Cambria" w:hAnsi="Cambria"/>
          <w:i/>
          <w:sz w:val="25"/>
        </w:rPr>
        <w:t xml:space="preserve">Exploring Inhaled Medicines Use and Asthma Control </w:t>
      </w:r>
      <w:r>
        <w:t>(2014) included an analysis of GPs’ prescribing behaviour followi</w:t>
      </w:r>
      <w:r>
        <w:t xml:space="preserve">ng the program which included a PBS feedback letter to 23,000 GPs and visits to 6,000 GPs. The evaluation suggested that there was little difference in the prescribing behaviour of those GPs who received a visit and the feedback letter compared with those </w:t>
      </w:r>
      <w:r>
        <w:t>who only received the feedback letter.</w:t>
      </w:r>
    </w:p>
    <w:p w14:paraId="04E464EB" w14:textId="77777777" w:rsidR="00A808D5" w:rsidRDefault="00EC4B23">
      <w:pPr>
        <w:pStyle w:val="BodyText"/>
        <w:spacing w:before="197"/>
        <w:ind w:left="1219" w:right="1334"/>
        <w:jc w:val="both"/>
      </w:pPr>
      <w:bookmarkStart w:id="1043" w:name="A_better_understanding_of_the_impact_of_"/>
      <w:bookmarkEnd w:id="1043"/>
      <w:r>
        <w:t>A</w:t>
      </w:r>
      <w:r>
        <w:rPr>
          <w:spacing w:val="-17"/>
        </w:rPr>
        <w:t xml:space="preserve"> </w:t>
      </w:r>
      <w:r>
        <w:t>better</w:t>
      </w:r>
      <w:r>
        <w:rPr>
          <w:spacing w:val="-15"/>
        </w:rPr>
        <w:t xml:space="preserve"> </w:t>
      </w:r>
      <w:r>
        <w:t>understanding</w:t>
      </w:r>
      <w:r>
        <w:rPr>
          <w:spacing w:val="-15"/>
        </w:rPr>
        <w:t xml:space="preserve"> </w:t>
      </w:r>
      <w:r>
        <w:t>of</w:t>
      </w:r>
      <w:r>
        <w:rPr>
          <w:spacing w:val="-15"/>
        </w:rPr>
        <w:t xml:space="preserve"> </w:t>
      </w:r>
      <w:r>
        <w:t>the</w:t>
      </w:r>
      <w:r>
        <w:rPr>
          <w:spacing w:val="-17"/>
        </w:rPr>
        <w:t xml:space="preserve"> </w:t>
      </w:r>
      <w:r>
        <w:t>impact</w:t>
      </w:r>
      <w:r>
        <w:rPr>
          <w:spacing w:val="-15"/>
        </w:rPr>
        <w:t xml:space="preserve"> </w:t>
      </w:r>
      <w:r>
        <w:t>of</w:t>
      </w:r>
      <w:r>
        <w:rPr>
          <w:spacing w:val="-17"/>
        </w:rPr>
        <w:t xml:space="preserve"> </w:t>
      </w:r>
      <w:r>
        <w:t>the</w:t>
      </w:r>
      <w:r>
        <w:rPr>
          <w:spacing w:val="-17"/>
        </w:rPr>
        <w:t xml:space="preserve"> </w:t>
      </w:r>
      <w:r>
        <w:t>visiting</w:t>
      </w:r>
      <w:r>
        <w:rPr>
          <w:spacing w:val="-14"/>
        </w:rPr>
        <w:t xml:space="preserve"> </w:t>
      </w:r>
      <w:r>
        <w:t>program</w:t>
      </w:r>
      <w:r>
        <w:rPr>
          <w:spacing w:val="-17"/>
        </w:rPr>
        <w:t xml:space="preserve"> </w:t>
      </w:r>
      <w:r>
        <w:t>over</w:t>
      </w:r>
      <w:r>
        <w:rPr>
          <w:spacing w:val="-17"/>
        </w:rPr>
        <w:t xml:space="preserve"> </w:t>
      </w:r>
      <w:r>
        <w:t>and</w:t>
      </w:r>
      <w:r>
        <w:rPr>
          <w:spacing w:val="-14"/>
        </w:rPr>
        <w:t xml:space="preserve"> </w:t>
      </w:r>
      <w:r>
        <w:t>above the feedback letter is required as this 2017 evaluation raises critical questions about the cost effectiveness of NPS MedicineWise’s visiting program.</w:t>
      </w:r>
      <w:r>
        <w:rPr>
          <w:spacing w:val="40"/>
        </w:rPr>
        <w:t xml:space="preserve"> </w:t>
      </w:r>
      <w:r>
        <w:t>It would also be informative to analyse whether a difference exists in other programs and whether t</w:t>
      </w:r>
      <w:r>
        <w:t>here are variations on a state by state or regional basis.</w:t>
      </w:r>
      <w:r>
        <w:rPr>
          <w:spacing w:val="40"/>
        </w:rPr>
        <w:t xml:space="preserve"> </w:t>
      </w:r>
      <w:r>
        <w:t>Implementation strategies for each program need to be designed to enable NPS MedicineWise to evaluate the impact of components</w:t>
      </w:r>
      <w:r>
        <w:rPr>
          <w:spacing w:val="-7"/>
        </w:rPr>
        <w:t xml:space="preserve"> </w:t>
      </w:r>
      <w:r>
        <w:t>of</w:t>
      </w:r>
      <w:r>
        <w:rPr>
          <w:spacing w:val="-6"/>
        </w:rPr>
        <w:t xml:space="preserve"> </w:t>
      </w:r>
      <w:r>
        <w:t>its</w:t>
      </w:r>
      <w:r>
        <w:rPr>
          <w:spacing w:val="-8"/>
        </w:rPr>
        <w:t xml:space="preserve"> </w:t>
      </w:r>
      <w:r>
        <w:t>programs.</w:t>
      </w:r>
      <w:r>
        <w:rPr>
          <w:spacing w:val="55"/>
        </w:rPr>
        <w:t xml:space="preserve"> </w:t>
      </w:r>
      <w:r>
        <w:t>As</w:t>
      </w:r>
      <w:r>
        <w:rPr>
          <w:spacing w:val="-6"/>
        </w:rPr>
        <w:t xml:space="preserve"> </w:t>
      </w:r>
      <w:r>
        <w:t>Roselie</w:t>
      </w:r>
      <w:r>
        <w:rPr>
          <w:spacing w:val="-6"/>
        </w:rPr>
        <w:t xml:space="preserve"> </w:t>
      </w:r>
      <w:r>
        <w:t>Viney,</w:t>
      </w:r>
      <w:r>
        <w:rPr>
          <w:spacing w:val="-6"/>
        </w:rPr>
        <w:t xml:space="preserve"> </w:t>
      </w:r>
      <w:r>
        <w:t>Stephen</w:t>
      </w:r>
      <w:r>
        <w:rPr>
          <w:spacing w:val="-6"/>
        </w:rPr>
        <w:t xml:space="preserve"> </w:t>
      </w:r>
      <w:r>
        <w:t>Jan</w:t>
      </w:r>
      <w:r>
        <w:rPr>
          <w:spacing w:val="-4"/>
        </w:rPr>
        <w:t xml:space="preserve"> </w:t>
      </w:r>
      <w:r>
        <w:t>and</w:t>
      </w:r>
      <w:r>
        <w:rPr>
          <w:spacing w:val="-6"/>
        </w:rPr>
        <w:t xml:space="preserve"> </w:t>
      </w:r>
      <w:r>
        <w:rPr>
          <w:spacing w:val="-2"/>
        </w:rPr>
        <w:t>Katharina</w:t>
      </w:r>
    </w:p>
    <w:p w14:paraId="4900339B" w14:textId="77777777" w:rsidR="00A808D5" w:rsidRDefault="00A808D5">
      <w:pPr>
        <w:jc w:val="both"/>
        <w:sectPr w:rsidR="00A808D5">
          <w:pgSz w:w="11910" w:h="16840"/>
          <w:pgMar w:top="1660" w:right="460" w:bottom="1000" w:left="580" w:header="709" w:footer="808" w:gutter="0"/>
          <w:cols w:space="720"/>
        </w:sectPr>
      </w:pPr>
    </w:p>
    <w:p w14:paraId="27C8AFE8" w14:textId="77777777" w:rsidR="00A808D5" w:rsidRDefault="00EC4B23">
      <w:pPr>
        <w:spacing w:before="105" w:line="237" w:lineRule="auto"/>
        <w:ind w:left="1219" w:right="1337" w:hanging="1"/>
        <w:jc w:val="both"/>
        <w:rPr>
          <w:rFonts w:ascii="Cambria"/>
          <w:i/>
          <w:sz w:val="25"/>
        </w:rPr>
      </w:pPr>
      <w:bookmarkStart w:id="1044" w:name="Wagner_note_in_their_2018_evaluation_-As"/>
      <w:bookmarkEnd w:id="1044"/>
      <w:r>
        <w:rPr>
          <w:w w:val="105"/>
          <w:sz w:val="24"/>
        </w:rPr>
        <w:lastRenderedPageBreak/>
        <w:t>Wagner</w:t>
      </w:r>
      <w:r>
        <w:rPr>
          <w:spacing w:val="-11"/>
          <w:w w:val="105"/>
          <w:sz w:val="24"/>
        </w:rPr>
        <w:t xml:space="preserve"> </w:t>
      </w:r>
      <w:r>
        <w:rPr>
          <w:w w:val="105"/>
          <w:sz w:val="24"/>
        </w:rPr>
        <w:t>note</w:t>
      </w:r>
      <w:r>
        <w:rPr>
          <w:spacing w:val="-8"/>
          <w:w w:val="105"/>
          <w:sz w:val="24"/>
        </w:rPr>
        <w:t xml:space="preserve"> </w:t>
      </w:r>
      <w:r>
        <w:rPr>
          <w:w w:val="105"/>
          <w:sz w:val="24"/>
        </w:rPr>
        <w:t>in</w:t>
      </w:r>
      <w:r>
        <w:rPr>
          <w:spacing w:val="-11"/>
          <w:w w:val="105"/>
          <w:sz w:val="24"/>
        </w:rPr>
        <w:t xml:space="preserve"> </w:t>
      </w:r>
      <w:r>
        <w:rPr>
          <w:w w:val="105"/>
          <w:sz w:val="24"/>
        </w:rPr>
        <w:t>their</w:t>
      </w:r>
      <w:r>
        <w:rPr>
          <w:spacing w:val="-11"/>
          <w:w w:val="105"/>
          <w:sz w:val="24"/>
        </w:rPr>
        <w:t xml:space="preserve"> </w:t>
      </w:r>
      <w:r>
        <w:rPr>
          <w:w w:val="105"/>
          <w:sz w:val="24"/>
        </w:rPr>
        <w:t>2018</w:t>
      </w:r>
      <w:r>
        <w:rPr>
          <w:spacing w:val="-8"/>
          <w:w w:val="105"/>
          <w:sz w:val="24"/>
        </w:rPr>
        <w:t xml:space="preserve"> </w:t>
      </w:r>
      <w:r>
        <w:rPr>
          <w:w w:val="105"/>
          <w:sz w:val="24"/>
        </w:rPr>
        <w:t>evaluation</w:t>
      </w:r>
      <w:r>
        <w:rPr>
          <w:spacing w:val="-8"/>
          <w:w w:val="105"/>
          <w:sz w:val="24"/>
        </w:rPr>
        <w:t xml:space="preserve"> </w:t>
      </w:r>
      <w:r>
        <w:rPr>
          <w:w w:val="105"/>
          <w:sz w:val="24"/>
        </w:rPr>
        <w:t>-</w:t>
      </w:r>
      <w:r>
        <w:rPr>
          <w:spacing w:val="-9"/>
          <w:w w:val="105"/>
          <w:sz w:val="24"/>
        </w:rPr>
        <w:t xml:space="preserve"> </w:t>
      </w:r>
      <w:r>
        <w:rPr>
          <w:rFonts w:ascii="Cambria"/>
          <w:i/>
          <w:w w:val="105"/>
          <w:sz w:val="25"/>
        </w:rPr>
        <w:t>Assessment of Evaluation Methods Used by NPS MedicineWise</w:t>
      </w:r>
    </w:p>
    <w:p w14:paraId="59110EA7" w14:textId="77777777" w:rsidR="00A808D5" w:rsidRDefault="00EC4B23">
      <w:pPr>
        <w:spacing w:before="196"/>
        <w:ind w:left="1899" w:right="2013"/>
        <w:jc w:val="both"/>
      </w:pPr>
      <w:bookmarkStart w:id="1045" w:name="Ideally,_NPS_MedicineWise_interventions_"/>
      <w:bookmarkEnd w:id="1045"/>
      <w:r>
        <w:t>Ideally, NPS MedicineWise interventions would be implemented in ways that allow evaluation of (a) intervention effects against effects in con</w:t>
      </w:r>
      <w:r>
        <w:t>trol or comparison groups not exposed to the intervention; (b) effects</w:t>
      </w:r>
      <w:r>
        <w:rPr>
          <w:spacing w:val="-13"/>
        </w:rPr>
        <w:t xml:space="preserve"> </w:t>
      </w:r>
      <w:r>
        <w:t>of</w:t>
      </w:r>
      <w:r>
        <w:rPr>
          <w:spacing w:val="-8"/>
        </w:rPr>
        <w:t xml:space="preserve"> </w:t>
      </w:r>
      <w:r>
        <w:t>intervention</w:t>
      </w:r>
      <w:r>
        <w:rPr>
          <w:spacing w:val="-13"/>
        </w:rPr>
        <w:t xml:space="preserve"> </w:t>
      </w:r>
      <w:r>
        <w:t>components</w:t>
      </w:r>
      <w:r>
        <w:rPr>
          <w:spacing w:val="-12"/>
        </w:rPr>
        <w:t xml:space="preserve"> </w:t>
      </w:r>
      <w:r>
        <w:t>to</w:t>
      </w:r>
      <w:r>
        <w:rPr>
          <w:spacing w:val="-11"/>
        </w:rPr>
        <w:t xml:space="preserve"> </w:t>
      </w:r>
      <w:r>
        <w:t>identify</w:t>
      </w:r>
      <w:r>
        <w:rPr>
          <w:spacing w:val="-12"/>
        </w:rPr>
        <w:t xml:space="preserve"> </w:t>
      </w:r>
      <w:r>
        <w:t>those</w:t>
      </w:r>
      <w:r>
        <w:rPr>
          <w:spacing w:val="-11"/>
        </w:rPr>
        <w:t xml:space="preserve"> </w:t>
      </w:r>
      <w:r>
        <w:t>that</w:t>
      </w:r>
      <w:r>
        <w:rPr>
          <w:spacing w:val="-11"/>
        </w:rPr>
        <w:t xml:space="preserve"> </w:t>
      </w:r>
      <w:r>
        <w:t>generate</w:t>
      </w:r>
      <w:r>
        <w:rPr>
          <w:spacing w:val="-13"/>
        </w:rPr>
        <w:t xml:space="preserve"> </w:t>
      </w:r>
      <w:r>
        <w:t>the most beneficial impacts most efficiently; and (c) how intervention impacts vary by population subgroups. (29)</w:t>
      </w:r>
    </w:p>
    <w:p w14:paraId="7E6BFF6C" w14:textId="77777777" w:rsidR="00A808D5" w:rsidRDefault="00A808D5">
      <w:pPr>
        <w:pStyle w:val="BodyText"/>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05504C03" w14:textId="77777777">
        <w:trPr>
          <w:trHeight w:val="307"/>
        </w:trPr>
        <w:tc>
          <w:tcPr>
            <w:tcW w:w="8206" w:type="dxa"/>
            <w:tcBorders>
              <w:bottom w:val="nil"/>
            </w:tcBorders>
            <w:shd w:val="clear" w:color="auto" w:fill="D9D9D9"/>
          </w:tcPr>
          <w:p w14:paraId="1032BB83" w14:textId="77777777" w:rsidR="00A808D5" w:rsidRDefault="00EC4B23">
            <w:pPr>
              <w:pStyle w:val="TableParagraph"/>
              <w:tabs>
                <w:tab w:val="left" w:pos="2648"/>
              </w:tabs>
              <w:spacing w:before="19" w:line="268" w:lineRule="exact"/>
              <w:ind w:left="128"/>
              <w:rPr>
                <w:sz w:val="24"/>
              </w:rPr>
            </w:pPr>
            <w:bookmarkStart w:id="1046" w:name="and_detailed_evaluation_of_each_componen"/>
            <w:bookmarkEnd w:id="1046"/>
            <w:r>
              <w:rPr>
                <w:spacing w:val="-2"/>
                <w:sz w:val="24"/>
              </w:rPr>
              <w:t>Recommendation.</w:t>
            </w:r>
            <w:r>
              <w:rPr>
                <w:sz w:val="24"/>
              </w:rPr>
              <w:tab/>
              <w:t>NPS</w:t>
            </w:r>
            <w:r>
              <w:rPr>
                <w:spacing w:val="17"/>
                <w:sz w:val="24"/>
              </w:rPr>
              <w:t xml:space="preserve"> </w:t>
            </w:r>
            <w:r>
              <w:rPr>
                <w:sz w:val="24"/>
              </w:rPr>
              <w:t>MedicineWise</w:t>
            </w:r>
            <w:r>
              <w:rPr>
                <w:spacing w:val="18"/>
                <w:sz w:val="24"/>
              </w:rPr>
              <w:t xml:space="preserve"> </w:t>
            </w:r>
            <w:r>
              <w:rPr>
                <w:sz w:val="24"/>
              </w:rPr>
              <w:t>should</w:t>
            </w:r>
            <w:r>
              <w:rPr>
                <w:spacing w:val="18"/>
                <w:sz w:val="24"/>
              </w:rPr>
              <w:t xml:space="preserve"> </w:t>
            </w:r>
            <w:r>
              <w:rPr>
                <w:sz w:val="24"/>
              </w:rPr>
              <w:t>undertake</w:t>
            </w:r>
            <w:r>
              <w:rPr>
                <w:spacing w:val="18"/>
                <w:sz w:val="24"/>
              </w:rPr>
              <w:t xml:space="preserve"> </w:t>
            </w:r>
            <w:r>
              <w:rPr>
                <w:sz w:val="24"/>
              </w:rPr>
              <w:t>a</w:t>
            </w:r>
            <w:r>
              <w:rPr>
                <w:spacing w:val="21"/>
                <w:sz w:val="24"/>
              </w:rPr>
              <w:t xml:space="preserve"> </w:t>
            </w:r>
            <w:r>
              <w:rPr>
                <w:spacing w:val="-2"/>
                <w:sz w:val="24"/>
              </w:rPr>
              <w:t>rigorous</w:t>
            </w:r>
          </w:p>
        </w:tc>
      </w:tr>
      <w:tr w:rsidR="00A808D5" w14:paraId="0AF163A3" w14:textId="77777777">
        <w:trPr>
          <w:trHeight w:val="288"/>
        </w:trPr>
        <w:tc>
          <w:tcPr>
            <w:tcW w:w="8206" w:type="dxa"/>
            <w:tcBorders>
              <w:top w:val="nil"/>
              <w:bottom w:val="nil"/>
            </w:tcBorders>
            <w:shd w:val="clear" w:color="auto" w:fill="D9D9D9"/>
          </w:tcPr>
          <w:p w14:paraId="7480C423" w14:textId="77777777" w:rsidR="00A808D5" w:rsidRDefault="00EC4B23">
            <w:pPr>
              <w:pStyle w:val="TableParagraph"/>
              <w:spacing w:line="268" w:lineRule="exact"/>
              <w:ind w:left="128"/>
              <w:rPr>
                <w:sz w:val="24"/>
              </w:rPr>
            </w:pPr>
            <w:r>
              <w:rPr>
                <w:sz w:val="24"/>
              </w:rPr>
              <w:t>and</w:t>
            </w:r>
            <w:r>
              <w:rPr>
                <w:spacing w:val="36"/>
                <w:sz w:val="24"/>
              </w:rPr>
              <w:t xml:space="preserve"> </w:t>
            </w:r>
            <w:r>
              <w:rPr>
                <w:sz w:val="24"/>
              </w:rPr>
              <w:t>detailed</w:t>
            </w:r>
            <w:r>
              <w:rPr>
                <w:spacing w:val="37"/>
                <w:sz w:val="24"/>
              </w:rPr>
              <w:t xml:space="preserve"> </w:t>
            </w:r>
            <w:r>
              <w:rPr>
                <w:sz w:val="24"/>
              </w:rPr>
              <w:t>evaluation</w:t>
            </w:r>
            <w:r>
              <w:rPr>
                <w:spacing w:val="39"/>
                <w:sz w:val="24"/>
              </w:rPr>
              <w:t xml:space="preserve"> </w:t>
            </w:r>
            <w:r>
              <w:rPr>
                <w:sz w:val="24"/>
              </w:rPr>
              <w:t>of</w:t>
            </w:r>
            <w:r>
              <w:rPr>
                <w:spacing w:val="39"/>
                <w:sz w:val="24"/>
              </w:rPr>
              <w:t xml:space="preserve"> </w:t>
            </w:r>
            <w:r>
              <w:rPr>
                <w:sz w:val="24"/>
              </w:rPr>
              <w:t>each</w:t>
            </w:r>
            <w:r>
              <w:rPr>
                <w:spacing w:val="38"/>
                <w:sz w:val="24"/>
              </w:rPr>
              <w:t xml:space="preserve"> </w:t>
            </w:r>
            <w:r>
              <w:rPr>
                <w:sz w:val="24"/>
              </w:rPr>
              <w:t>component</w:t>
            </w:r>
            <w:r>
              <w:rPr>
                <w:spacing w:val="39"/>
                <w:sz w:val="24"/>
              </w:rPr>
              <w:t xml:space="preserve"> </w:t>
            </w:r>
            <w:r>
              <w:rPr>
                <w:sz w:val="24"/>
              </w:rPr>
              <w:t>of</w:t>
            </w:r>
            <w:r>
              <w:rPr>
                <w:spacing w:val="39"/>
                <w:sz w:val="24"/>
              </w:rPr>
              <w:t xml:space="preserve"> </w:t>
            </w:r>
            <w:r>
              <w:rPr>
                <w:sz w:val="24"/>
              </w:rPr>
              <w:t>its</w:t>
            </w:r>
            <w:r>
              <w:rPr>
                <w:spacing w:val="37"/>
                <w:sz w:val="24"/>
              </w:rPr>
              <w:t xml:space="preserve"> </w:t>
            </w:r>
            <w:r>
              <w:rPr>
                <w:sz w:val="24"/>
              </w:rPr>
              <w:t>programs</w:t>
            </w:r>
            <w:r>
              <w:rPr>
                <w:spacing w:val="39"/>
                <w:sz w:val="24"/>
              </w:rPr>
              <w:t xml:space="preserve"> </w:t>
            </w:r>
            <w:r>
              <w:rPr>
                <w:spacing w:val="-2"/>
                <w:sz w:val="24"/>
              </w:rPr>
              <w:t>including</w:t>
            </w:r>
          </w:p>
        </w:tc>
      </w:tr>
      <w:tr w:rsidR="00A808D5" w14:paraId="237AC490" w14:textId="77777777">
        <w:trPr>
          <w:trHeight w:val="289"/>
        </w:trPr>
        <w:tc>
          <w:tcPr>
            <w:tcW w:w="8206" w:type="dxa"/>
            <w:tcBorders>
              <w:top w:val="nil"/>
              <w:bottom w:val="nil"/>
            </w:tcBorders>
            <w:shd w:val="clear" w:color="auto" w:fill="D9D9D9"/>
          </w:tcPr>
          <w:p w14:paraId="69880D80" w14:textId="77777777" w:rsidR="00A808D5" w:rsidRDefault="00EC4B23">
            <w:pPr>
              <w:pStyle w:val="TableParagraph"/>
              <w:spacing w:line="269" w:lineRule="exact"/>
              <w:ind w:left="128"/>
              <w:rPr>
                <w:sz w:val="24"/>
              </w:rPr>
            </w:pPr>
            <w:bookmarkStart w:id="1047" w:name="their_impact_on_outcomes._This_may_requi"/>
            <w:bookmarkEnd w:id="1047"/>
            <w:r>
              <w:rPr>
                <w:sz w:val="24"/>
              </w:rPr>
              <w:t>their</w:t>
            </w:r>
            <w:r>
              <w:rPr>
                <w:spacing w:val="29"/>
                <w:sz w:val="24"/>
              </w:rPr>
              <w:t xml:space="preserve"> </w:t>
            </w:r>
            <w:r>
              <w:rPr>
                <w:sz w:val="24"/>
              </w:rPr>
              <w:t>impact</w:t>
            </w:r>
            <w:r>
              <w:rPr>
                <w:spacing w:val="32"/>
                <w:sz w:val="24"/>
              </w:rPr>
              <w:t xml:space="preserve"> </w:t>
            </w:r>
            <w:r>
              <w:rPr>
                <w:sz w:val="24"/>
              </w:rPr>
              <w:t>on</w:t>
            </w:r>
            <w:r>
              <w:rPr>
                <w:spacing w:val="30"/>
                <w:sz w:val="24"/>
              </w:rPr>
              <w:t xml:space="preserve"> </w:t>
            </w:r>
            <w:r>
              <w:rPr>
                <w:sz w:val="24"/>
              </w:rPr>
              <w:t>outcomes.</w:t>
            </w:r>
            <w:r>
              <w:rPr>
                <w:spacing w:val="30"/>
                <w:sz w:val="24"/>
              </w:rPr>
              <w:t xml:space="preserve"> </w:t>
            </w:r>
            <w:r>
              <w:rPr>
                <w:sz w:val="24"/>
              </w:rPr>
              <w:t>This</w:t>
            </w:r>
            <w:r>
              <w:rPr>
                <w:spacing w:val="30"/>
                <w:sz w:val="24"/>
              </w:rPr>
              <w:t xml:space="preserve"> </w:t>
            </w:r>
            <w:r>
              <w:rPr>
                <w:sz w:val="24"/>
              </w:rPr>
              <w:t>may</w:t>
            </w:r>
            <w:r>
              <w:rPr>
                <w:spacing w:val="32"/>
                <w:sz w:val="24"/>
              </w:rPr>
              <w:t xml:space="preserve"> </w:t>
            </w:r>
            <w:r>
              <w:rPr>
                <w:sz w:val="24"/>
              </w:rPr>
              <w:t>require</w:t>
            </w:r>
            <w:r>
              <w:rPr>
                <w:spacing w:val="32"/>
                <w:sz w:val="24"/>
              </w:rPr>
              <w:t xml:space="preserve"> </w:t>
            </w:r>
            <w:r>
              <w:rPr>
                <w:sz w:val="24"/>
              </w:rPr>
              <w:t>enhancing</w:t>
            </w:r>
            <w:r>
              <w:rPr>
                <w:spacing w:val="32"/>
                <w:sz w:val="24"/>
              </w:rPr>
              <w:t xml:space="preserve"> </w:t>
            </w:r>
            <w:r>
              <w:rPr>
                <w:sz w:val="24"/>
              </w:rPr>
              <w:t>its</w:t>
            </w:r>
            <w:r>
              <w:rPr>
                <w:spacing w:val="30"/>
                <w:sz w:val="24"/>
              </w:rPr>
              <w:t xml:space="preserve"> </w:t>
            </w:r>
            <w:r>
              <w:rPr>
                <w:spacing w:val="-2"/>
                <w:sz w:val="24"/>
              </w:rPr>
              <w:t>evaluation</w:t>
            </w:r>
          </w:p>
        </w:tc>
      </w:tr>
      <w:tr w:rsidR="00A808D5" w14:paraId="4AB05E7B" w14:textId="77777777">
        <w:trPr>
          <w:trHeight w:val="282"/>
        </w:trPr>
        <w:tc>
          <w:tcPr>
            <w:tcW w:w="8206" w:type="dxa"/>
            <w:tcBorders>
              <w:top w:val="nil"/>
              <w:bottom w:val="nil"/>
            </w:tcBorders>
            <w:shd w:val="clear" w:color="auto" w:fill="D9D9D9"/>
          </w:tcPr>
          <w:p w14:paraId="37D392B8" w14:textId="77777777" w:rsidR="00A808D5" w:rsidRDefault="00EC4B23">
            <w:pPr>
              <w:pStyle w:val="TableParagraph"/>
              <w:spacing w:before="1" w:line="262" w:lineRule="exact"/>
              <w:ind w:left="128"/>
              <w:rPr>
                <w:sz w:val="24"/>
              </w:rPr>
            </w:pPr>
            <w:bookmarkStart w:id="1048" w:name="methods_to_include_prospectively_using_a"/>
            <w:bookmarkStart w:id="1049" w:name="designs_as_discussed_in_the_2018_Assessm"/>
            <w:bookmarkEnd w:id="1048"/>
            <w:bookmarkEnd w:id="1049"/>
            <w:r>
              <w:rPr>
                <w:sz w:val="24"/>
              </w:rPr>
              <w:t>methods</w:t>
            </w:r>
            <w:r>
              <w:rPr>
                <w:spacing w:val="41"/>
                <w:sz w:val="24"/>
              </w:rPr>
              <w:t xml:space="preserve"> </w:t>
            </w:r>
            <w:r>
              <w:rPr>
                <w:sz w:val="24"/>
              </w:rPr>
              <w:t>to</w:t>
            </w:r>
            <w:r>
              <w:rPr>
                <w:spacing w:val="46"/>
                <w:sz w:val="24"/>
              </w:rPr>
              <w:t xml:space="preserve"> </w:t>
            </w:r>
            <w:r>
              <w:rPr>
                <w:sz w:val="24"/>
              </w:rPr>
              <w:t>include</w:t>
            </w:r>
            <w:r>
              <w:rPr>
                <w:spacing w:val="44"/>
                <w:sz w:val="24"/>
              </w:rPr>
              <w:t xml:space="preserve"> </w:t>
            </w:r>
            <w:r>
              <w:rPr>
                <w:sz w:val="24"/>
              </w:rPr>
              <w:t>prospectively</w:t>
            </w:r>
            <w:r>
              <w:rPr>
                <w:spacing w:val="47"/>
                <w:sz w:val="24"/>
              </w:rPr>
              <w:t xml:space="preserve"> </w:t>
            </w:r>
            <w:r>
              <w:rPr>
                <w:sz w:val="24"/>
              </w:rPr>
              <w:t>using</w:t>
            </w:r>
            <w:r>
              <w:rPr>
                <w:spacing w:val="44"/>
                <w:sz w:val="24"/>
              </w:rPr>
              <w:t xml:space="preserve"> </w:t>
            </w:r>
            <w:r>
              <w:rPr>
                <w:sz w:val="24"/>
              </w:rPr>
              <w:t>a</w:t>
            </w:r>
            <w:r>
              <w:rPr>
                <w:spacing w:val="44"/>
                <w:sz w:val="24"/>
              </w:rPr>
              <w:t xml:space="preserve"> </w:t>
            </w:r>
            <w:r>
              <w:rPr>
                <w:sz w:val="24"/>
              </w:rPr>
              <w:t>step-wedge</w:t>
            </w:r>
            <w:r>
              <w:rPr>
                <w:spacing w:val="45"/>
                <w:sz w:val="24"/>
              </w:rPr>
              <w:t xml:space="preserve"> </w:t>
            </w:r>
            <w:r>
              <w:rPr>
                <w:sz w:val="24"/>
              </w:rPr>
              <w:t>trial</w:t>
            </w:r>
            <w:r>
              <w:rPr>
                <w:spacing w:val="47"/>
                <w:sz w:val="24"/>
              </w:rPr>
              <w:t xml:space="preserve"> </w:t>
            </w:r>
            <w:r>
              <w:rPr>
                <w:sz w:val="24"/>
              </w:rPr>
              <w:t>or</w:t>
            </w:r>
            <w:r>
              <w:rPr>
                <w:spacing w:val="46"/>
                <w:sz w:val="24"/>
              </w:rPr>
              <w:t xml:space="preserve"> </w:t>
            </w:r>
            <w:r>
              <w:rPr>
                <w:spacing w:val="-2"/>
                <w:sz w:val="24"/>
              </w:rPr>
              <w:t>similar</w:t>
            </w:r>
          </w:p>
        </w:tc>
      </w:tr>
      <w:tr w:rsidR="00A808D5" w14:paraId="16BA5498" w14:textId="77777777">
        <w:trPr>
          <w:trHeight w:val="289"/>
        </w:trPr>
        <w:tc>
          <w:tcPr>
            <w:tcW w:w="8206" w:type="dxa"/>
            <w:tcBorders>
              <w:top w:val="nil"/>
              <w:bottom w:val="nil"/>
            </w:tcBorders>
            <w:shd w:val="clear" w:color="auto" w:fill="D9D9D9"/>
          </w:tcPr>
          <w:p w14:paraId="6B257304" w14:textId="77777777" w:rsidR="00A808D5" w:rsidRDefault="00EC4B23">
            <w:pPr>
              <w:pStyle w:val="TableParagraph"/>
              <w:spacing w:before="5" w:line="264" w:lineRule="exact"/>
              <w:ind w:left="128"/>
              <w:rPr>
                <w:rFonts w:ascii="Cambria"/>
                <w:i/>
                <w:sz w:val="25"/>
              </w:rPr>
            </w:pPr>
            <w:r>
              <w:rPr>
                <w:w w:val="105"/>
                <w:sz w:val="24"/>
              </w:rPr>
              <w:t>designs</w:t>
            </w:r>
            <w:r>
              <w:rPr>
                <w:spacing w:val="-3"/>
                <w:w w:val="105"/>
                <w:sz w:val="24"/>
              </w:rPr>
              <w:t xml:space="preserve"> </w:t>
            </w:r>
            <w:r>
              <w:rPr>
                <w:w w:val="105"/>
                <w:sz w:val="24"/>
              </w:rPr>
              <w:t>as</w:t>
            </w:r>
            <w:r>
              <w:rPr>
                <w:spacing w:val="-2"/>
                <w:w w:val="105"/>
                <w:sz w:val="24"/>
              </w:rPr>
              <w:t xml:space="preserve"> </w:t>
            </w:r>
            <w:r>
              <w:rPr>
                <w:w w:val="105"/>
                <w:sz w:val="24"/>
              </w:rPr>
              <w:t>discussed</w:t>
            </w:r>
            <w:r>
              <w:rPr>
                <w:spacing w:val="-5"/>
                <w:w w:val="105"/>
                <w:sz w:val="24"/>
              </w:rPr>
              <w:t xml:space="preserve"> </w:t>
            </w:r>
            <w:r>
              <w:rPr>
                <w:w w:val="105"/>
                <w:sz w:val="24"/>
              </w:rPr>
              <w:t>in</w:t>
            </w:r>
            <w:r>
              <w:rPr>
                <w:spacing w:val="-2"/>
                <w:w w:val="105"/>
                <w:sz w:val="24"/>
              </w:rPr>
              <w:t xml:space="preserve"> </w:t>
            </w:r>
            <w:r>
              <w:rPr>
                <w:w w:val="105"/>
                <w:sz w:val="24"/>
              </w:rPr>
              <w:t>the</w:t>
            </w:r>
            <w:r>
              <w:rPr>
                <w:spacing w:val="-3"/>
                <w:w w:val="105"/>
                <w:sz w:val="24"/>
              </w:rPr>
              <w:t xml:space="preserve"> </w:t>
            </w:r>
            <w:r>
              <w:rPr>
                <w:w w:val="105"/>
                <w:sz w:val="24"/>
              </w:rPr>
              <w:t>2018</w:t>
            </w:r>
            <w:r>
              <w:rPr>
                <w:spacing w:val="-2"/>
                <w:w w:val="105"/>
                <w:sz w:val="24"/>
              </w:rPr>
              <w:t xml:space="preserve"> </w:t>
            </w:r>
            <w:bookmarkStart w:id="1050" w:name="NPS_MedicineWise_prepared_by_Roselie_Vin"/>
            <w:bookmarkEnd w:id="1050"/>
            <w:r>
              <w:rPr>
                <w:rFonts w:ascii="Cambria"/>
                <w:i/>
                <w:w w:val="105"/>
                <w:sz w:val="25"/>
              </w:rPr>
              <w:t>Assessment</w:t>
            </w:r>
            <w:r>
              <w:rPr>
                <w:rFonts w:ascii="Cambria"/>
                <w:i/>
                <w:spacing w:val="10"/>
                <w:w w:val="105"/>
                <w:sz w:val="25"/>
              </w:rPr>
              <w:t xml:space="preserve"> </w:t>
            </w:r>
            <w:r>
              <w:rPr>
                <w:rFonts w:ascii="Cambria"/>
                <w:i/>
                <w:w w:val="105"/>
                <w:sz w:val="25"/>
              </w:rPr>
              <w:t>of</w:t>
            </w:r>
            <w:r>
              <w:rPr>
                <w:rFonts w:ascii="Cambria"/>
                <w:i/>
                <w:spacing w:val="10"/>
                <w:w w:val="105"/>
                <w:sz w:val="25"/>
              </w:rPr>
              <w:t xml:space="preserve"> </w:t>
            </w:r>
            <w:r>
              <w:rPr>
                <w:rFonts w:ascii="Cambria"/>
                <w:i/>
                <w:w w:val="105"/>
                <w:sz w:val="25"/>
              </w:rPr>
              <w:t>Evaluation</w:t>
            </w:r>
            <w:r>
              <w:rPr>
                <w:rFonts w:ascii="Cambria"/>
                <w:i/>
                <w:spacing w:val="10"/>
                <w:w w:val="105"/>
                <w:sz w:val="25"/>
              </w:rPr>
              <w:t xml:space="preserve"> </w:t>
            </w:r>
            <w:r>
              <w:rPr>
                <w:rFonts w:ascii="Cambria"/>
                <w:i/>
                <w:w w:val="105"/>
                <w:sz w:val="25"/>
              </w:rPr>
              <w:t>Methods</w:t>
            </w:r>
            <w:r>
              <w:rPr>
                <w:rFonts w:ascii="Cambria"/>
                <w:i/>
                <w:spacing w:val="7"/>
                <w:w w:val="105"/>
                <w:sz w:val="25"/>
              </w:rPr>
              <w:t xml:space="preserve"> </w:t>
            </w:r>
            <w:r>
              <w:rPr>
                <w:rFonts w:ascii="Cambria"/>
                <w:i/>
                <w:spacing w:val="-5"/>
                <w:w w:val="105"/>
                <w:sz w:val="25"/>
              </w:rPr>
              <w:t>by</w:t>
            </w:r>
          </w:p>
        </w:tc>
      </w:tr>
      <w:tr w:rsidR="00A808D5" w14:paraId="529BA020" w14:textId="77777777">
        <w:trPr>
          <w:trHeight w:val="290"/>
        </w:trPr>
        <w:tc>
          <w:tcPr>
            <w:tcW w:w="8206" w:type="dxa"/>
            <w:tcBorders>
              <w:top w:val="nil"/>
              <w:bottom w:val="nil"/>
            </w:tcBorders>
            <w:shd w:val="clear" w:color="auto" w:fill="D9D9D9"/>
          </w:tcPr>
          <w:p w14:paraId="054C13AE" w14:textId="77777777" w:rsidR="00A808D5" w:rsidRDefault="00EC4B23">
            <w:pPr>
              <w:pStyle w:val="TableParagraph"/>
              <w:spacing w:before="4" w:line="266" w:lineRule="exact"/>
              <w:ind w:left="128"/>
              <w:rPr>
                <w:sz w:val="24"/>
              </w:rPr>
            </w:pPr>
            <w:r>
              <w:rPr>
                <w:rFonts w:ascii="Cambria"/>
                <w:i/>
                <w:w w:val="105"/>
                <w:sz w:val="25"/>
              </w:rPr>
              <w:t>NPS</w:t>
            </w:r>
            <w:r>
              <w:rPr>
                <w:rFonts w:ascii="Cambria"/>
                <w:i/>
                <w:spacing w:val="73"/>
                <w:w w:val="150"/>
                <w:sz w:val="25"/>
              </w:rPr>
              <w:t xml:space="preserve"> </w:t>
            </w:r>
            <w:r>
              <w:rPr>
                <w:rFonts w:ascii="Cambria"/>
                <w:i/>
                <w:w w:val="105"/>
                <w:sz w:val="25"/>
              </w:rPr>
              <w:t>MedicineWise</w:t>
            </w:r>
            <w:r>
              <w:rPr>
                <w:rFonts w:ascii="Cambria"/>
                <w:i/>
                <w:spacing w:val="69"/>
                <w:w w:val="150"/>
                <w:sz w:val="25"/>
              </w:rPr>
              <w:t xml:space="preserve"> </w:t>
            </w:r>
            <w:r>
              <w:rPr>
                <w:w w:val="105"/>
                <w:sz w:val="24"/>
              </w:rPr>
              <w:t>prepared</w:t>
            </w:r>
            <w:r>
              <w:rPr>
                <w:spacing w:val="54"/>
                <w:w w:val="150"/>
                <w:sz w:val="24"/>
              </w:rPr>
              <w:t xml:space="preserve"> </w:t>
            </w:r>
            <w:r>
              <w:rPr>
                <w:w w:val="105"/>
                <w:sz w:val="24"/>
              </w:rPr>
              <w:t>by</w:t>
            </w:r>
            <w:r>
              <w:rPr>
                <w:spacing w:val="58"/>
                <w:w w:val="150"/>
                <w:sz w:val="24"/>
              </w:rPr>
              <w:t xml:space="preserve"> </w:t>
            </w:r>
            <w:r>
              <w:rPr>
                <w:w w:val="105"/>
                <w:sz w:val="24"/>
              </w:rPr>
              <w:t>Roselie</w:t>
            </w:r>
            <w:r>
              <w:rPr>
                <w:spacing w:val="56"/>
                <w:w w:val="150"/>
                <w:sz w:val="24"/>
              </w:rPr>
              <w:t xml:space="preserve"> </w:t>
            </w:r>
            <w:r>
              <w:rPr>
                <w:w w:val="105"/>
                <w:sz w:val="24"/>
              </w:rPr>
              <w:t>Viney,</w:t>
            </w:r>
            <w:r>
              <w:rPr>
                <w:spacing w:val="54"/>
                <w:w w:val="150"/>
                <w:sz w:val="24"/>
              </w:rPr>
              <w:t xml:space="preserve"> </w:t>
            </w:r>
            <w:r>
              <w:rPr>
                <w:w w:val="105"/>
                <w:sz w:val="24"/>
              </w:rPr>
              <w:t>Stephen</w:t>
            </w:r>
            <w:r>
              <w:rPr>
                <w:spacing w:val="56"/>
                <w:w w:val="150"/>
                <w:sz w:val="24"/>
              </w:rPr>
              <w:t xml:space="preserve"> </w:t>
            </w:r>
            <w:r>
              <w:rPr>
                <w:w w:val="105"/>
                <w:sz w:val="24"/>
              </w:rPr>
              <w:t>Jan</w:t>
            </w:r>
            <w:r>
              <w:rPr>
                <w:spacing w:val="56"/>
                <w:w w:val="150"/>
                <w:sz w:val="24"/>
              </w:rPr>
              <w:t xml:space="preserve"> </w:t>
            </w:r>
            <w:r>
              <w:rPr>
                <w:spacing w:val="-5"/>
                <w:w w:val="105"/>
                <w:sz w:val="24"/>
              </w:rPr>
              <w:t>and</w:t>
            </w:r>
          </w:p>
        </w:tc>
      </w:tr>
      <w:tr w:rsidR="00A808D5" w14:paraId="2FD1FDDA" w14:textId="77777777">
        <w:trPr>
          <w:trHeight w:val="315"/>
        </w:trPr>
        <w:tc>
          <w:tcPr>
            <w:tcW w:w="8206" w:type="dxa"/>
            <w:tcBorders>
              <w:top w:val="nil"/>
            </w:tcBorders>
            <w:shd w:val="clear" w:color="auto" w:fill="D9D9D9"/>
          </w:tcPr>
          <w:p w14:paraId="375AC205" w14:textId="77777777" w:rsidR="00A808D5" w:rsidRDefault="00EC4B23">
            <w:pPr>
              <w:pStyle w:val="TableParagraph"/>
              <w:spacing w:before="6" w:line="289" w:lineRule="exact"/>
              <w:ind w:left="128"/>
              <w:rPr>
                <w:rFonts w:ascii="Cambria"/>
                <w:i/>
                <w:sz w:val="25"/>
              </w:rPr>
            </w:pPr>
            <w:bookmarkStart w:id="1051" w:name="Katharina_Wagner._"/>
            <w:bookmarkEnd w:id="1051"/>
            <w:r>
              <w:rPr>
                <w:sz w:val="24"/>
              </w:rPr>
              <w:t>Katharina</w:t>
            </w:r>
            <w:r>
              <w:rPr>
                <w:spacing w:val="-4"/>
                <w:sz w:val="24"/>
              </w:rPr>
              <w:t xml:space="preserve"> </w:t>
            </w:r>
            <w:r>
              <w:rPr>
                <w:spacing w:val="-2"/>
                <w:sz w:val="24"/>
              </w:rPr>
              <w:t>Wagner</w:t>
            </w:r>
            <w:r>
              <w:rPr>
                <w:rFonts w:ascii="Cambria"/>
                <w:i/>
                <w:spacing w:val="-2"/>
                <w:sz w:val="25"/>
              </w:rPr>
              <w:t>.</w:t>
            </w:r>
          </w:p>
        </w:tc>
      </w:tr>
    </w:tbl>
    <w:p w14:paraId="26046B57" w14:textId="77777777" w:rsidR="00A808D5" w:rsidRDefault="00A808D5">
      <w:pPr>
        <w:pStyle w:val="BodyText"/>
        <w:spacing w:before="9"/>
        <w:rPr>
          <w:sz w:val="19"/>
        </w:rPr>
      </w:pPr>
    </w:p>
    <w:p w14:paraId="1296A59A" w14:textId="77777777" w:rsidR="00A808D5" w:rsidRDefault="00EC4B23">
      <w:pPr>
        <w:pStyle w:val="Heading2"/>
        <w:numPr>
          <w:ilvl w:val="1"/>
          <w:numId w:val="45"/>
        </w:numPr>
        <w:tabs>
          <w:tab w:val="left" w:pos="1795"/>
          <w:tab w:val="left" w:pos="1797"/>
        </w:tabs>
        <w:spacing w:before="0"/>
        <w:rPr>
          <w:color w:val="2D74B5"/>
        </w:rPr>
      </w:pPr>
      <w:bookmarkStart w:id="1052" w:name="_TOC_250018"/>
      <w:r>
        <w:rPr>
          <w:color w:val="2D74B5"/>
          <w:w w:val="110"/>
        </w:rPr>
        <w:t>Australian</w:t>
      </w:r>
      <w:r>
        <w:rPr>
          <w:color w:val="2D74B5"/>
          <w:spacing w:val="-11"/>
          <w:w w:val="110"/>
        </w:rPr>
        <w:t xml:space="preserve"> </w:t>
      </w:r>
      <w:bookmarkEnd w:id="1052"/>
      <w:r>
        <w:rPr>
          <w:color w:val="2D74B5"/>
          <w:spacing w:val="-2"/>
          <w:w w:val="110"/>
        </w:rPr>
        <w:t>Prescriber</w:t>
      </w:r>
    </w:p>
    <w:p w14:paraId="385BB2E1" w14:textId="77777777" w:rsidR="00A808D5" w:rsidRDefault="00EC4B23">
      <w:pPr>
        <w:pStyle w:val="BodyText"/>
        <w:spacing w:before="236"/>
        <w:ind w:left="1219" w:right="1335"/>
        <w:jc w:val="both"/>
      </w:pPr>
      <w:bookmarkStart w:id="1053" w:name="Australian_Prescriber_is_a_government_fu"/>
      <w:bookmarkEnd w:id="1053"/>
      <w:r>
        <w:t>Australian Prescriber is a government funded independent journal that translates evidence about drugs and therapeutics into a form that is relevant</w:t>
      </w:r>
      <w:r>
        <w:rPr>
          <w:spacing w:val="-12"/>
        </w:rPr>
        <w:t xml:space="preserve"> </w:t>
      </w:r>
      <w:r>
        <w:t>to</w:t>
      </w:r>
      <w:r>
        <w:rPr>
          <w:spacing w:val="-12"/>
        </w:rPr>
        <w:t xml:space="preserve"> </w:t>
      </w:r>
      <w:r>
        <w:t>the</w:t>
      </w:r>
      <w:r>
        <w:rPr>
          <w:spacing w:val="-12"/>
        </w:rPr>
        <w:t xml:space="preserve"> </w:t>
      </w:r>
      <w:r>
        <w:t>Australian</w:t>
      </w:r>
      <w:r>
        <w:rPr>
          <w:spacing w:val="-9"/>
        </w:rPr>
        <w:t xml:space="preserve"> </w:t>
      </w:r>
      <w:r>
        <w:t>context.</w:t>
      </w:r>
      <w:r>
        <w:rPr>
          <w:spacing w:val="40"/>
        </w:rPr>
        <w:t xml:space="preserve"> </w:t>
      </w:r>
      <w:r>
        <w:t>It</w:t>
      </w:r>
      <w:r>
        <w:rPr>
          <w:spacing w:val="-14"/>
        </w:rPr>
        <w:t xml:space="preserve"> </w:t>
      </w:r>
      <w:r>
        <w:t>is</w:t>
      </w:r>
      <w:r>
        <w:rPr>
          <w:spacing w:val="-12"/>
        </w:rPr>
        <w:t xml:space="preserve"> </w:t>
      </w:r>
      <w:r>
        <w:t>published</w:t>
      </w:r>
      <w:r>
        <w:rPr>
          <w:spacing w:val="-14"/>
        </w:rPr>
        <w:t xml:space="preserve"> </w:t>
      </w:r>
      <w:r>
        <w:t>every</w:t>
      </w:r>
      <w:r>
        <w:rPr>
          <w:spacing w:val="-12"/>
        </w:rPr>
        <w:t xml:space="preserve"> </w:t>
      </w:r>
      <w:r>
        <w:t>two</w:t>
      </w:r>
      <w:r>
        <w:rPr>
          <w:spacing w:val="-9"/>
        </w:rPr>
        <w:t xml:space="preserve"> </w:t>
      </w:r>
      <w:r>
        <w:t>months</w:t>
      </w:r>
      <w:r>
        <w:rPr>
          <w:spacing w:val="-14"/>
        </w:rPr>
        <w:t xml:space="preserve"> </w:t>
      </w:r>
      <w:r>
        <w:t>online. Readers</w:t>
      </w:r>
      <w:r>
        <w:rPr>
          <w:spacing w:val="-13"/>
        </w:rPr>
        <w:t xml:space="preserve"> </w:t>
      </w:r>
      <w:r>
        <w:t>can</w:t>
      </w:r>
      <w:r>
        <w:rPr>
          <w:spacing w:val="-10"/>
        </w:rPr>
        <w:t xml:space="preserve"> </w:t>
      </w:r>
      <w:r>
        <w:t>sign</w:t>
      </w:r>
      <w:r>
        <w:rPr>
          <w:spacing w:val="-10"/>
        </w:rPr>
        <w:t xml:space="preserve"> </w:t>
      </w:r>
      <w:r>
        <w:t>up</w:t>
      </w:r>
      <w:r>
        <w:rPr>
          <w:spacing w:val="-14"/>
        </w:rPr>
        <w:t xml:space="preserve"> </w:t>
      </w:r>
      <w:r>
        <w:t>for</w:t>
      </w:r>
      <w:r>
        <w:rPr>
          <w:spacing w:val="-13"/>
        </w:rPr>
        <w:t xml:space="preserve"> </w:t>
      </w:r>
      <w:r>
        <w:t>a</w:t>
      </w:r>
      <w:r>
        <w:rPr>
          <w:spacing w:val="-8"/>
        </w:rPr>
        <w:t xml:space="preserve"> </w:t>
      </w:r>
      <w:r>
        <w:t>publication</w:t>
      </w:r>
      <w:r>
        <w:rPr>
          <w:spacing w:val="-10"/>
        </w:rPr>
        <w:t xml:space="preserve"> </w:t>
      </w:r>
      <w:r>
        <w:t>e-</w:t>
      </w:r>
      <w:proofErr w:type="gramStart"/>
      <w:r>
        <w:t>alert,</w:t>
      </w:r>
      <w:r>
        <w:rPr>
          <w:spacing w:val="-10"/>
        </w:rPr>
        <w:t xml:space="preserve"> </w:t>
      </w:r>
      <w:r>
        <w:t>and</w:t>
      </w:r>
      <w:proofErr w:type="gramEnd"/>
      <w:r>
        <w:rPr>
          <w:spacing w:val="-14"/>
        </w:rPr>
        <w:t xml:space="preserve"> </w:t>
      </w:r>
      <w:r>
        <w:t>can</w:t>
      </w:r>
      <w:r>
        <w:rPr>
          <w:spacing w:val="-10"/>
        </w:rPr>
        <w:t xml:space="preserve"> </w:t>
      </w:r>
      <w:r>
        <w:t>access</w:t>
      </w:r>
      <w:r>
        <w:rPr>
          <w:spacing w:val="-10"/>
        </w:rPr>
        <w:t xml:space="preserve"> </w:t>
      </w:r>
      <w:r>
        <w:t>the</w:t>
      </w:r>
      <w:r>
        <w:rPr>
          <w:spacing w:val="-10"/>
        </w:rPr>
        <w:t xml:space="preserve"> </w:t>
      </w:r>
      <w:r>
        <w:t>full</w:t>
      </w:r>
      <w:r>
        <w:rPr>
          <w:spacing w:val="-13"/>
        </w:rPr>
        <w:t xml:space="preserve"> </w:t>
      </w:r>
      <w:r>
        <w:t>text</w:t>
      </w:r>
      <w:r>
        <w:rPr>
          <w:spacing w:val="-12"/>
        </w:rPr>
        <w:t xml:space="preserve"> </w:t>
      </w:r>
      <w:r>
        <w:t>for free</w:t>
      </w:r>
      <w:r>
        <w:rPr>
          <w:spacing w:val="-14"/>
        </w:rPr>
        <w:t xml:space="preserve"> </w:t>
      </w:r>
      <w:r>
        <w:t>online.</w:t>
      </w:r>
      <w:r>
        <w:rPr>
          <w:spacing w:val="39"/>
        </w:rPr>
        <w:t xml:space="preserve"> </w:t>
      </w:r>
      <w:r>
        <w:t>It</w:t>
      </w:r>
      <w:r>
        <w:rPr>
          <w:spacing w:val="-11"/>
        </w:rPr>
        <w:t xml:space="preserve"> </w:t>
      </w:r>
      <w:r>
        <w:t>is</w:t>
      </w:r>
      <w:r>
        <w:rPr>
          <w:spacing w:val="-16"/>
        </w:rPr>
        <w:t xml:space="preserve"> </w:t>
      </w:r>
      <w:r>
        <w:t>a</w:t>
      </w:r>
      <w:r>
        <w:rPr>
          <w:spacing w:val="-12"/>
        </w:rPr>
        <w:t xml:space="preserve"> </w:t>
      </w:r>
      <w:r>
        <w:t>flagship</w:t>
      </w:r>
      <w:r>
        <w:rPr>
          <w:spacing w:val="-17"/>
        </w:rPr>
        <w:t xml:space="preserve"> </w:t>
      </w:r>
      <w:r>
        <w:t>product</w:t>
      </w:r>
      <w:r>
        <w:rPr>
          <w:spacing w:val="-15"/>
        </w:rPr>
        <w:t xml:space="preserve"> </w:t>
      </w:r>
      <w:r>
        <w:t>of</w:t>
      </w:r>
      <w:r>
        <w:rPr>
          <w:spacing w:val="-14"/>
        </w:rPr>
        <w:t xml:space="preserve"> </w:t>
      </w:r>
      <w:r>
        <w:t>NPS</w:t>
      </w:r>
      <w:r>
        <w:rPr>
          <w:spacing w:val="-12"/>
        </w:rPr>
        <w:t xml:space="preserve"> </w:t>
      </w:r>
      <w:r>
        <w:t>MedicineWise</w:t>
      </w:r>
      <w:r>
        <w:rPr>
          <w:spacing w:val="-17"/>
        </w:rPr>
        <w:t xml:space="preserve"> </w:t>
      </w:r>
      <w:r>
        <w:t>and</w:t>
      </w:r>
      <w:r>
        <w:rPr>
          <w:spacing w:val="-16"/>
        </w:rPr>
        <w:t xml:space="preserve"> </w:t>
      </w:r>
      <w:r>
        <w:t>has</w:t>
      </w:r>
      <w:r>
        <w:rPr>
          <w:spacing w:val="-12"/>
        </w:rPr>
        <w:t xml:space="preserve"> </w:t>
      </w:r>
      <w:r>
        <w:t>continued to</w:t>
      </w:r>
      <w:r>
        <w:rPr>
          <w:spacing w:val="-4"/>
        </w:rPr>
        <w:t xml:space="preserve"> </w:t>
      </w:r>
      <w:r>
        <w:t>innovate</w:t>
      </w:r>
      <w:r>
        <w:rPr>
          <w:spacing w:val="-7"/>
        </w:rPr>
        <w:t xml:space="preserve"> </w:t>
      </w:r>
      <w:r>
        <w:t>its</w:t>
      </w:r>
      <w:r>
        <w:rPr>
          <w:spacing w:val="-7"/>
        </w:rPr>
        <w:t xml:space="preserve"> </w:t>
      </w:r>
      <w:r>
        <w:t>offering,</w:t>
      </w:r>
      <w:r>
        <w:rPr>
          <w:spacing w:val="-4"/>
        </w:rPr>
        <w:t xml:space="preserve"> </w:t>
      </w:r>
      <w:r>
        <w:t>being</w:t>
      </w:r>
      <w:r>
        <w:rPr>
          <w:spacing w:val="-4"/>
        </w:rPr>
        <w:t xml:space="preserve"> </w:t>
      </w:r>
      <w:r>
        <w:t>one</w:t>
      </w:r>
      <w:r>
        <w:rPr>
          <w:spacing w:val="-5"/>
        </w:rPr>
        <w:t xml:space="preserve"> </w:t>
      </w:r>
      <w:r>
        <w:t>of</w:t>
      </w:r>
      <w:r>
        <w:rPr>
          <w:spacing w:val="-4"/>
        </w:rPr>
        <w:t xml:space="preserve"> </w:t>
      </w:r>
      <w:r>
        <w:t>the</w:t>
      </w:r>
      <w:r>
        <w:rPr>
          <w:spacing w:val="-4"/>
        </w:rPr>
        <w:t xml:space="preserve"> </w:t>
      </w:r>
      <w:r>
        <w:t>first</w:t>
      </w:r>
      <w:r>
        <w:rPr>
          <w:spacing w:val="-5"/>
        </w:rPr>
        <w:t xml:space="preserve"> </w:t>
      </w:r>
      <w:r>
        <w:t>journals</w:t>
      </w:r>
      <w:r>
        <w:rPr>
          <w:spacing w:val="-4"/>
        </w:rPr>
        <w:t xml:space="preserve"> </w:t>
      </w:r>
      <w:r>
        <w:t>to</w:t>
      </w:r>
      <w:r>
        <w:rPr>
          <w:spacing w:val="-4"/>
        </w:rPr>
        <w:t xml:space="preserve"> </w:t>
      </w:r>
      <w:r>
        <w:t>provide</w:t>
      </w:r>
      <w:r>
        <w:rPr>
          <w:spacing w:val="-5"/>
        </w:rPr>
        <w:t xml:space="preserve"> </w:t>
      </w:r>
      <w:r>
        <w:t>free</w:t>
      </w:r>
      <w:r>
        <w:rPr>
          <w:spacing w:val="-5"/>
        </w:rPr>
        <w:t xml:space="preserve"> </w:t>
      </w:r>
      <w:r>
        <w:t xml:space="preserve">access </w:t>
      </w:r>
      <w:proofErr w:type="gramStart"/>
      <w:r>
        <w:t>online,</w:t>
      </w:r>
      <w:r>
        <w:rPr>
          <w:spacing w:val="-15"/>
        </w:rPr>
        <w:t xml:space="preserve"> </w:t>
      </w:r>
      <w:r>
        <w:t>and</w:t>
      </w:r>
      <w:proofErr w:type="gramEnd"/>
      <w:r>
        <w:rPr>
          <w:spacing w:val="-11"/>
        </w:rPr>
        <w:t xml:space="preserve"> </w:t>
      </w:r>
      <w:r>
        <w:t>has</w:t>
      </w:r>
      <w:r>
        <w:rPr>
          <w:spacing w:val="-10"/>
        </w:rPr>
        <w:t xml:space="preserve"> </w:t>
      </w:r>
      <w:r>
        <w:t>created</w:t>
      </w:r>
      <w:r>
        <w:rPr>
          <w:spacing w:val="-13"/>
        </w:rPr>
        <w:t xml:space="preserve"> </w:t>
      </w:r>
      <w:r>
        <w:t>the</w:t>
      </w:r>
      <w:r>
        <w:rPr>
          <w:spacing w:val="-11"/>
        </w:rPr>
        <w:t xml:space="preserve"> </w:t>
      </w:r>
      <w:r>
        <w:t>‘doctors</w:t>
      </w:r>
      <w:r>
        <w:rPr>
          <w:spacing w:val="-13"/>
        </w:rPr>
        <w:t xml:space="preserve"> </w:t>
      </w:r>
      <w:r>
        <w:t>bag’</w:t>
      </w:r>
      <w:r>
        <w:rPr>
          <w:spacing w:val="-11"/>
        </w:rPr>
        <w:t xml:space="preserve"> </w:t>
      </w:r>
      <w:r>
        <w:t>app</w:t>
      </w:r>
      <w:r>
        <w:rPr>
          <w:spacing w:val="-10"/>
        </w:rPr>
        <w:t xml:space="preserve"> </w:t>
      </w:r>
      <w:r>
        <w:t>and</w:t>
      </w:r>
      <w:r>
        <w:rPr>
          <w:spacing w:val="-12"/>
        </w:rPr>
        <w:t xml:space="preserve"> </w:t>
      </w:r>
      <w:r>
        <w:t>produces</w:t>
      </w:r>
      <w:r>
        <w:rPr>
          <w:spacing w:val="-13"/>
        </w:rPr>
        <w:t xml:space="preserve"> </w:t>
      </w:r>
      <w:r>
        <w:t>regular</w:t>
      </w:r>
      <w:r>
        <w:rPr>
          <w:spacing w:val="-9"/>
        </w:rPr>
        <w:t xml:space="preserve"> </w:t>
      </w:r>
      <w:r>
        <w:rPr>
          <w:spacing w:val="-2"/>
        </w:rPr>
        <w:t>podcasts.</w:t>
      </w:r>
    </w:p>
    <w:p w14:paraId="30EA227A" w14:textId="77777777" w:rsidR="00A808D5" w:rsidRDefault="00EC4B23">
      <w:pPr>
        <w:pStyle w:val="BodyText"/>
        <w:spacing w:before="239"/>
        <w:ind w:left="1219" w:right="1338" w:hanging="1"/>
        <w:jc w:val="both"/>
      </w:pPr>
      <w:bookmarkStart w:id="1054" w:name="The_consultation_process_of_the_Review_i"/>
      <w:bookmarkEnd w:id="1054"/>
      <w:r>
        <w:t>The</w:t>
      </w:r>
      <w:r>
        <w:rPr>
          <w:spacing w:val="-6"/>
        </w:rPr>
        <w:t xml:space="preserve"> </w:t>
      </w:r>
      <w:r>
        <w:t>consultation</w:t>
      </w:r>
      <w:r>
        <w:rPr>
          <w:spacing w:val="-9"/>
        </w:rPr>
        <w:t xml:space="preserve"> </w:t>
      </w:r>
      <w:r>
        <w:t>process</w:t>
      </w:r>
      <w:r>
        <w:rPr>
          <w:spacing w:val="-7"/>
        </w:rPr>
        <w:t xml:space="preserve"> </w:t>
      </w:r>
      <w:r>
        <w:t>of</w:t>
      </w:r>
      <w:r>
        <w:rPr>
          <w:spacing w:val="-9"/>
        </w:rPr>
        <w:t xml:space="preserve"> </w:t>
      </w:r>
      <w:r>
        <w:t>the</w:t>
      </w:r>
      <w:r>
        <w:rPr>
          <w:spacing w:val="-6"/>
        </w:rPr>
        <w:t xml:space="preserve"> </w:t>
      </w:r>
      <w:r>
        <w:t>Review</w:t>
      </w:r>
      <w:r>
        <w:rPr>
          <w:spacing w:val="-8"/>
        </w:rPr>
        <w:t xml:space="preserve"> </w:t>
      </w:r>
      <w:r>
        <w:t>identified</w:t>
      </w:r>
      <w:r>
        <w:rPr>
          <w:spacing w:val="-9"/>
        </w:rPr>
        <w:t xml:space="preserve"> </w:t>
      </w:r>
      <w:r>
        <w:t>the</w:t>
      </w:r>
      <w:r>
        <w:rPr>
          <w:spacing w:val="-9"/>
        </w:rPr>
        <w:t xml:space="preserve"> </w:t>
      </w:r>
      <w:r>
        <w:t>Australian</w:t>
      </w:r>
      <w:r>
        <w:rPr>
          <w:spacing w:val="-9"/>
        </w:rPr>
        <w:t xml:space="preserve"> </w:t>
      </w:r>
      <w:r>
        <w:t>Prescriber as</w:t>
      </w:r>
      <w:r>
        <w:rPr>
          <w:spacing w:val="-11"/>
        </w:rPr>
        <w:t xml:space="preserve"> </w:t>
      </w:r>
      <w:r>
        <w:t>being</w:t>
      </w:r>
      <w:r>
        <w:rPr>
          <w:spacing w:val="-6"/>
        </w:rPr>
        <w:t xml:space="preserve"> </w:t>
      </w:r>
      <w:r>
        <w:t>highly</w:t>
      </w:r>
      <w:r>
        <w:rPr>
          <w:spacing w:val="-9"/>
        </w:rPr>
        <w:t xml:space="preserve"> </w:t>
      </w:r>
      <w:r>
        <w:t>valued</w:t>
      </w:r>
      <w:r>
        <w:rPr>
          <w:spacing w:val="-8"/>
        </w:rPr>
        <w:t xml:space="preserve"> </w:t>
      </w:r>
      <w:r>
        <w:t>by</w:t>
      </w:r>
      <w:r>
        <w:rPr>
          <w:spacing w:val="-6"/>
        </w:rPr>
        <w:t xml:space="preserve"> </w:t>
      </w:r>
      <w:r>
        <w:t>clinicians.</w:t>
      </w:r>
      <w:r>
        <w:rPr>
          <w:spacing w:val="49"/>
        </w:rPr>
        <w:t xml:space="preserve"> </w:t>
      </w:r>
      <w:r>
        <w:t>As</w:t>
      </w:r>
      <w:r>
        <w:rPr>
          <w:spacing w:val="-8"/>
        </w:rPr>
        <w:t xml:space="preserve"> </w:t>
      </w:r>
      <w:r>
        <w:t>one</w:t>
      </w:r>
      <w:r>
        <w:rPr>
          <w:spacing w:val="-9"/>
        </w:rPr>
        <w:t xml:space="preserve"> </w:t>
      </w:r>
      <w:r>
        <w:t>Medical</w:t>
      </w:r>
      <w:r>
        <w:rPr>
          <w:spacing w:val="-7"/>
        </w:rPr>
        <w:t xml:space="preserve"> </w:t>
      </w:r>
      <w:r>
        <w:t>Specialist</w:t>
      </w:r>
      <w:r>
        <w:rPr>
          <w:spacing w:val="-8"/>
        </w:rPr>
        <w:t xml:space="preserve"> </w:t>
      </w:r>
      <w:r>
        <w:rPr>
          <w:spacing w:val="-2"/>
        </w:rPr>
        <w:t>commented:</w:t>
      </w:r>
    </w:p>
    <w:p w14:paraId="213979C4" w14:textId="77777777" w:rsidR="00A808D5" w:rsidRDefault="00EC4B23">
      <w:pPr>
        <w:spacing w:before="242"/>
        <w:ind w:left="1898" w:right="2013"/>
        <w:jc w:val="both"/>
      </w:pPr>
      <w:bookmarkStart w:id="1055" w:name="I_grew_up_learning_from_this_journal,_an"/>
      <w:bookmarkEnd w:id="1055"/>
      <w:r>
        <w:t>I grew up learning from this journal, and to this day I continue to learn from it. It has improved my prescribing practice substantially by</w:t>
      </w:r>
      <w:r>
        <w:rPr>
          <w:spacing w:val="-1"/>
        </w:rPr>
        <w:t xml:space="preserve"> </w:t>
      </w:r>
      <w:r>
        <w:t>providing</w:t>
      </w:r>
      <w:r>
        <w:rPr>
          <w:spacing w:val="-1"/>
        </w:rPr>
        <w:t xml:space="preserve"> </w:t>
      </w:r>
      <w:r>
        <w:t>current, reliable,</w:t>
      </w:r>
      <w:r>
        <w:rPr>
          <w:spacing w:val="-2"/>
        </w:rPr>
        <w:t xml:space="preserve"> </w:t>
      </w:r>
      <w:r>
        <w:t>and</w:t>
      </w:r>
      <w:r>
        <w:rPr>
          <w:spacing w:val="-1"/>
        </w:rPr>
        <w:t xml:space="preserve"> </w:t>
      </w:r>
      <w:r>
        <w:t>topical</w:t>
      </w:r>
      <w:r>
        <w:rPr>
          <w:spacing w:val="-1"/>
        </w:rPr>
        <w:t xml:space="preserve"> </w:t>
      </w:r>
      <w:r>
        <w:t>information</w:t>
      </w:r>
      <w:r>
        <w:rPr>
          <w:spacing w:val="-3"/>
        </w:rPr>
        <w:t xml:space="preserve"> </w:t>
      </w:r>
      <w:r>
        <w:t>and</w:t>
      </w:r>
      <w:r>
        <w:rPr>
          <w:spacing w:val="-1"/>
        </w:rPr>
        <w:t xml:space="preserve"> </w:t>
      </w:r>
      <w:r>
        <w:t>it</w:t>
      </w:r>
      <w:r>
        <w:rPr>
          <w:spacing w:val="-3"/>
        </w:rPr>
        <w:t xml:space="preserve"> </w:t>
      </w:r>
      <w:r>
        <w:t>is hard to</w:t>
      </w:r>
      <w:r>
        <w:rPr>
          <w:spacing w:val="-11"/>
        </w:rPr>
        <w:t xml:space="preserve"> </w:t>
      </w:r>
      <w:r>
        <w:t>know</w:t>
      </w:r>
      <w:r>
        <w:rPr>
          <w:spacing w:val="-12"/>
        </w:rPr>
        <w:t xml:space="preserve"> </w:t>
      </w:r>
      <w:r>
        <w:t>what</w:t>
      </w:r>
      <w:r>
        <w:rPr>
          <w:spacing w:val="-9"/>
        </w:rPr>
        <w:t xml:space="preserve"> </w:t>
      </w:r>
      <w:r>
        <w:t>would</w:t>
      </w:r>
      <w:r>
        <w:rPr>
          <w:spacing w:val="-8"/>
        </w:rPr>
        <w:t xml:space="preserve"> </w:t>
      </w:r>
      <w:r>
        <w:t>replace</w:t>
      </w:r>
      <w:r>
        <w:rPr>
          <w:spacing w:val="-9"/>
        </w:rPr>
        <w:t xml:space="preserve"> </w:t>
      </w:r>
      <w:r>
        <w:t>it</w:t>
      </w:r>
      <w:r>
        <w:rPr>
          <w:spacing w:val="-9"/>
        </w:rPr>
        <w:t xml:space="preserve"> </w:t>
      </w:r>
      <w:r>
        <w:t>should</w:t>
      </w:r>
      <w:r>
        <w:rPr>
          <w:spacing w:val="-12"/>
        </w:rPr>
        <w:t xml:space="preserve"> </w:t>
      </w:r>
      <w:r>
        <w:t>it</w:t>
      </w:r>
      <w:r>
        <w:rPr>
          <w:spacing w:val="-9"/>
        </w:rPr>
        <w:t xml:space="preserve"> </w:t>
      </w:r>
      <w:r>
        <w:t>go.</w:t>
      </w:r>
      <w:r>
        <w:rPr>
          <w:spacing w:val="-9"/>
        </w:rPr>
        <w:t xml:space="preserve"> </w:t>
      </w:r>
      <w:r>
        <w:t>I</w:t>
      </w:r>
      <w:r>
        <w:rPr>
          <w:spacing w:val="-9"/>
        </w:rPr>
        <w:t xml:space="preserve"> </w:t>
      </w:r>
      <w:r>
        <w:t>have</w:t>
      </w:r>
      <w:r>
        <w:rPr>
          <w:spacing w:val="-9"/>
        </w:rPr>
        <w:t xml:space="preserve"> </w:t>
      </w:r>
      <w:r>
        <w:t>been</w:t>
      </w:r>
      <w:r>
        <w:rPr>
          <w:spacing w:val="-9"/>
        </w:rPr>
        <w:t xml:space="preserve"> </w:t>
      </w:r>
      <w:r>
        <w:t>involved</w:t>
      </w:r>
      <w:r>
        <w:rPr>
          <w:spacing w:val="-11"/>
        </w:rPr>
        <w:t xml:space="preserve"> </w:t>
      </w:r>
      <w:r>
        <w:t>with this journal, but my</w:t>
      </w:r>
      <w:r>
        <w:rPr>
          <w:spacing w:val="-2"/>
        </w:rPr>
        <w:t xml:space="preserve"> </w:t>
      </w:r>
      <w:r>
        <w:t>admiration extended far beyond the start</w:t>
      </w:r>
      <w:r>
        <w:rPr>
          <w:spacing w:val="-1"/>
        </w:rPr>
        <w:t xml:space="preserve"> </w:t>
      </w:r>
      <w:r>
        <w:t>of my involvement</w:t>
      </w:r>
      <w:r>
        <w:rPr>
          <w:spacing w:val="-16"/>
        </w:rPr>
        <w:t xml:space="preserve"> </w:t>
      </w:r>
      <w:r>
        <w:t>and</w:t>
      </w:r>
      <w:r>
        <w:rPr>
          <w:spacing w:val="-15"/>
        </w:rPr>
        <w:t xml:space="preserve"> </w:t>
      </w:r>
      <w:r>
        <w:t>will</w:t>
      </w:r>
      <w:r>
        <w:rPr>
          <w:spacing w:val="-15"/>
        </w:rPr>
        <w:t xml:space="preserve"> </w:t>
      </w:r>
      <w:r>
        <w:t>continue</w:t>
      </w:r>
      <w:r>
        <w:rPr>
          <w:spacing w:val="-15"/>
        </w:rPr>
        <w:t xml:space="preserve"> </w:t>
      </w:r>
      <w:r>
        <w:t>far</w:t>
      </w:r>
      <w:r>
        <w:rPr>
          <w:spacing w:val="-15"/>
        </w:rPr>
        <w:t xml:space="preserve"> </w:t>
      </w:r>
      <w:r>
        <w:t>after</w:t>
      </w:r>
      <w:r>
        <w:rPr>
          <w:spacing w:val="-15"/>
        </w:rPr>
        <w:t xml:space="preserve"> </w:t>
      </w:r>
      <w:r>
        <w:t>its</w:t>
      </w:r>
      <w:r>
        <w:rPr>
          <w:spacing w:val="-16"/>
        </w:rPr>
        <w:t xml:space="preserve"> </w:t>
      </w:r>
      <w:r>
        <w:t>finish.</w:t>
      </w:r>
      <w:r>
        <w:rPr>
          <w:spacing w:val="-12"/>
        </w:rPr>
        <w:t xml:space="preserve"> </w:t>
      </w:r>
      <w:r>
        <w:t>I</w:t>
      </w:r>
      <w:r>
        <w:rPr>
          <w:spacing w:val="-16"/>
        </w:rPr>
        <w:t xml:space="preserve"> </w:t>
      </w:r>
      <w:r>
        <w:t>can</w:t>
      </w:r>
      <w:r>
        <w:rPr>
          <w:spacing w:val="-14"/>
        </w:rPr>
        <w:t xml:space="preserve"> </w:t>
      </w:r>
      <w:r>
        <w:t>only</w:t>
      </w:r>
      <w:r>
        <w:rPr>
          <w:spacing w:val="-15"/>
        </w:rPr>
        <w:t xml:space="preserve"> </w:t>
      </w:r>
      <w:r>
        <w:t>hope</w:t>
      </w:r>
      <w:r>
        <w:rPr>
          <w:spacing w:val="-15"/>
        </w:rPr>
        <w:t xml:space="preserve"> </w:t>
      </w:r>
      <w:r>
        <w:t>that its scope expands, not contracts (30).</w:t>
      </w:r>
    </w:p>
    <w:p w14:paraId="350106B5" w14:textId="77777777" w:rsidR="00A808D5" w:rsidRDefault="00A808D5">
      <w:pPr>
        <w:pStyle w:val="BodyText"/>
        <w:spacing w:before="10"/>
        <w:rPr>
          <w:sz w:val="19"/>
        </w:rPr>
      </w:pPr>
    </w:p>
    <w:p w14:paraId="036B1191" w14:textId="77777777" w:rsidR="00A808D5" w:rsidRDefault="00EC4B23">
      <w:pPr>
        <w:pStyle w:val="BodyText"/>
        <w:ind w:left="1220" w:right="1340"/>
        <w:jc w:val="both"/>
      </w:pPr>
      <w:bookmarkStart w:id="1056" w:name="This_feedback_is_supported_by_previous_s"/>
      <w:bookmarkEnd w:id="1056"/>
      <w:r>
        <w:t>This feedback is supported by previous surveys of A</w:t>
      </w:r>
      <w:r>
        <w:t xml:space="preserve">ustralian Prescriber </w:t>
      </w:r>
      <w:r>
        <w:rPr>
          <w:spacing w:val="-2"/>
        </w:rPr>
        <w:t>readers.</w:t>
      </w:r>
    </w:p>
    <w:p w14:paraId="3D8DA9EA" w14:textId="77777777" w:rsidR="00A808D5" w:rsidRDefault="00EC4B23">
      <w:pPr>
        <w:pStyle w:val="BodyText"/>
        <w:spacing w:before="239"/>
        <w:ind w:left="1219" w:right="1335"/>
        <w:jc w:val="both"/>
        <w:rPr>
          <w:rFonts w:ascii="Cambria"/>
          <w:i/>
          <w:sz w:val="25"/>
        </w:rPr>
      </w:pPr>
      <w:bookmarkStart w:id="1057" w:name="Responsibility_for_producing_Australian_"/>
      <w:bookmarkEnd w:id="1057"/>
      <w:r>
        <w:t xml:space="preserve">Responsibility for producing </w:t>
      </w:r>
      <w:r>
        <w:rPr>
          <w:sz w:val="22"/>
        </w:rPr>
        <w:t xml:space="preserve">Australian Prescriber </w:t>
      </w:r>
      <w:r>
        <w:t>was transferred to NPS MedicineWise in 2002. A separate contract between the Department and NPS</w:t>
      </w:r>
      <w:r>
        <w:rPr>
          <w:spacing w:val="-17"/>
        </w:rPr>
        <w:t xml:space="preserve"> </w:t>
      </w:r>
      <w:r>
        <w:t>MedicineWise</w:t>
      </w:r>
      <w:r>
        <w:rPr>
          <w:spacing w:val="-17"/>
        </w:rPr>
        <w:t xml:space="preserve"> </w:t>
      </w:r>
      <w:r>
        <w:t>for</w:t>
      </w:r>
      <w:r>
        <w:rPr>
          <w:spacing w:val="-16"/>
        </w:rPr>
        <w:t xml:space="preserve"> </w:t>
      </w:r>
      <w:r>
        <w:t>the</w:t>
      </w:r>
      <w:r>
        <w:rPr>
          <w:spacing w:val="-17"/>
        </w:rPr>
        <w:t xml:space="preserve"> </w:t>
      </w:r>
      <w:r>
        <w:t>delivery</w:t>
      </w:r>
      <w:r>
        <w:rPr>
          <w:spacing w:val="-15"/>
        </w:rPr>
        <w:t xml:space="preserve"> </w:t>
      </w:r>
      <w:r>
        <w:t>of</w:t>
      </w:r>
      <w:r>
        <w:rPr>
          <w:spacing w:val="-15"/>
        </w:rPr>
        <w:t xml:space="preserve"> </w:t>
      </w:r>
      <w:r>
        <w:t>Australian</w:t>
      </w:r>
      <w:r>
        <w:rPr>
          <w:spacing w:val="-17"/>
        </w:rPr>
        <w:t xml:space="preserve"> </w:t>
      </w:r>
      <w:r>
        <w:t>Prescriber</w:t>
      </w:r>
      <w:r>
        <w:rPr>
          <w:spacing w:val="-15"/>
        </w:rPr>
        <w:t xml:space="preserve"> </w:t>
      </w:r>
      <w:r>
        <w:t>existed</w:t>
      </w:r>
      <w:r>
        <w:rPr>
          <w:spacing w:val="-17"/>
        </w:rPr>
        <w:t xml:space="preserve"> </w:t>
      </w:r>
      <w:r>
        <w:t>up</w:t>
      </w:r>
      <w:r>
        <w:rPr>
          <w:spacing w:val="-15"/>
        </w:rPr>
        <w:t xml:space="preserve"> </w:t>
      </w:r>
      <w:r>
        <w:t xml:space="preserve">until 2015. The current funding Agreement which has been in place since 2015, requires NPS MedicineWise to continue to publish </w:t>
      </w:r>
      <w:r>
        <w:rPr>
          <w:rFonts w:ascii="Cambria"/>
          <w:i/>
          <w:sz w:val="25"/>
        </w:rPr>
        <w:t>Australian</w:t>
      </w:r>
      <w:r>
        <w:rPr>
          <w:rFonts w:ascii="Cambria"/>
          <w:i/>
          <w:spacing w:val="40"/>
          <w:sz w:val="25"/>
        </w:rPr>
        <w:t xml:space="preserve"> </w:t>
      </w:r>
      <w:r>
        <w:rPr>
          <w:rFonts w:ascii="Cambria"/>
          <w:i/>
          <w:sz w:val="25"/>
        </w:rPr>
        <w:t>Prescriber</w:t>
      </w:r>
    </w:p>
    <w:p w14:paraId="7EBC3F5C" w14:textId="77777777" w:rsidR="00A808D5" w:rsidRDefault="00A808D5">
      <w:pPr>
        <w:jc w:val="both"/>
        <w:rPr>
          <w:rFonts w:ascii="Cambria"/>
          <w:sz w:val="25"/>
        </w:rPr>
        <w:sectPr w:rsidR="00A808D5">
          <w:pgSz w:w="11910" w:h="16840"/>
          <w:pgMar w:top="1660" w:right="460" w:bottom="1000" w:left="580" w:header="709" w:footer="808" w:gutter="0"/>
          <w:cols w:space="720"/>
        </w:sectPr>
      </w:pPr>
    </w:p>
    <w:p w14:paraId="16D7A5F5" w14:textId="77777777" w:rsidR="00A808D5" w:rsidRDefault="00EC4B23">
      <w:pPr>
        <w:pStyle w:val="BodyText"/>
        <w:spacing w:before="103"/>
        <w:ind w:left="1219" w:right="1334"/>
        <w:jc w:val="both"/>
      </w:pPr>
      <w:bookmarkStart w:id="1058" w:name="under_Activity_five:_Information_and_awa"/>
      <w:bookmarkStart w:id="1059" w:name="australianpresciber.com_website_declined"/>
      <w:bookmarkEnd w:id="1058"/>
      <w:bookmarkEnd w:id="1059"/>
      <w:r>
        <w:lastRenderedPageBreak/>
        <w:t>under</w:t>
      </w:r>
      <w:r>
        <w:rPr>
          <w:spacing w:val="-8"/>
        </w:rPr>
        <w:t xml:space="preserve"> </w:t>
      </w:r>
      <w:r>
        <w:t>Activity</w:t>
      </w:r>
      <w:r>
        <w:rPr>
          <w:spacing w:val="-8"/>
        </w:rPr>
        <w:t xml:space="preserve"> </w:t>
      </w:r>
      <w:r>
        <w:t>five:</w:t>
      </w:r>
      <w:r>
        <w:rPr>
          <w:spacing w:val="-8"/>
        </w:rPr>
        <w:t xml:space="preserve"> </w:t>
      </w:r>
      <w:r>
        <w:t>Information</w:t>
      </w:r>
      <w:r>
        <w:rPr>
          <w:spacing w:val="-8"/>
        </w:rPr>
        <w:t xml:space="preserve"> </w:t>
      </w:r>
      <w:r>
        <w:t>and</w:t>
      </w:r>
      <w:r>
        <w:rPr>
          <w:spacing w:val="-8"/>
        </w:rPr>
        <w:t xml:space="preserve"> </w:t>
      </w:r>
      <w:r>
        <w:t>awareness</w:t>
      </w:r>
      <w:r>
        <w:rPr>
          <w:spacing w:val="-11"/>
        </w:rPr>
        <w:t xml:space="preserve"> </w:t>
      </w:r>
      <w:r>
        <w:t>raising</w:t>
      </w:r>
      <w:r>
        <w:rPr>
          <w:spacing w:val="-8"/>
        </w:rPr>
        <w:t xml:space="preserve"> </w:t>
      </w:r>
      <w:r>
        <w:t>of</w:t>
      </w:r>
      <w:r>
        <w:rPr>
          <w:spacing w:val="-8"/>
        </w:rPr>
        <w:t xml:space="preserve"> </w:t>
      </w:r>
      <w:r>
        <w:t>new</w:t>
      </w:r>
      <w:r>
        <w:rPr>
          <w:spacing w:val="-8"/>
        </w:rPr>
        <w:t xml:space="preserve"> </w:t>
      </w:r>
      <w:r>
        <w:t>therapeutics and therapeuti</w:t>
      </w:r>
      <w:r>
        <w:t>c issues.</w:t>
      </w:r>
      <w:r>
        <w:rPr>
          <w:spacing w:val="40"/>
        </w:rPr>
        <w:t xml:space="preserve"> </w:t>
      </w:r>
      <w:r>
        <w:t>Between 2015-16 and 2018-19 nearly $21 million has</w:t>
      </w:r>
      <w:r>
        <w:rPr>
          <w:spacing w:val="-3"/>
        </w:rPr>
        <w:t xml:space="preserve"> </w:t>
      </w:r>
      <w:r>
        <w:t>been</w:t>
      </w:r>
      <w:r>
        <w:rPr>
          <w:spacing w:val="-3"/>
        </w:rPr>
        <w:t xml:space="preserve"> </w:t>
      </w:r>
      <w:r>
        <w:t>provided</w:t>
      </w:r>
      <w:r>
        <w:rPr>
          <w:spacing w:val="-4"/>
        </w:rPr>
        <w:t xml:space="preserve"> </w:t>
      </w:r>
      <w:r>
        <w:t>for</w:t>
      </w:r>
      <w:r>
        <w:rPr>
          <w:spacing w:val="-8"/>
        </w:rPr>
        <w:t xml:space="preserve"> </w:t>
      </w:r>
      <w:r>
        <w:t>this</w:t>
      </w:r>
      <w:r>
        <w:rPr>
          <w:spacing w:val="-4"/>
        </w:rPr>
        <w:t xml:space="preserve"> </w:t>
      </w:r>
      <w:r>
        <w:t>activity</w:t>
      </w:r>
      <w:r>
        <w:rPr>
          <w:spacing w:val="-6"/>
        </w:rPr>
        <w:t xml:space="preserve"> </w:t>
      </w:r>
      <w:r>
        <w:t>which</w:t>
      </w:r>
      <w:r>
        <w:rPr>
          <w:spacing w:val="-6"/>
        </w:rPr>
        <w:t xml:space="preserve"> </w:t>
      </w:r>
      <w:r>
        <w:t>also</w:t>
      </w:r>
      <w:r>
        <w:rPr>
          <w:spacing w:val="-3"/>
        </w:rPr>
        <w:t xml:space="preserve"> </w:t>
      </w:r>
      <w:r>
        <w:t>includes</w:t>
      </w:r>
      <w:r>
        <w:rPr>
          <w:spacing w:val="-3"/>
        </w:rPr>
        <w:t xml:space="preserve"> </w:t>
      </w:r>
      <w:r>
        <w:t>funding</w:t>
      </w:r>
      <w:r>
        <w:rPr>
          <w:spacing w:val="-4"/>
        </w:rPr>
        <w:t xml:space="preserve"> </w:t>
      </w:r>
      <w:r>
        <w:t>for</w:t>
      </w:r>
      <w:r>
        <w:rPr>
          <w:spacing w:val="-3"/>
        </w:rPr>
        <w:t xml:space="preserve"> </w:t>
      </w:r>
      <w:r>
        <w:t>RADAR, Medicine Update and NPS Direct.</w:t>
      </w:r>
    </w:p>
    <w:p w14:paraId="6A067374" w14:textId="77777777" w:rsidR="00A808D5" w:rsidRDefault="00EC4B23">
      <w:pPr>
        <w:pStyle w:val="BodyText"/>
        <w:spacing w:before="241"/>
        <w:ind w:left="1219" w:right="1335"/>
        <w:jc w:val="both"/>
      </w:pPr>
      <w:bookmarkStart w:id="1060" w:name="The_Agreement_required_Australian_Prescr"/>
      <w:bookmarkEnd w:id="1060"/>
      <w:r>
        <w:t>The</w:t>
      </w:r>
      <w:r>
        <w:rPr>
          <w:spacing w:val="-8"/>
        </w:rPr>
        <w:t xml:space="preserve"> </w:t>
      </w:r>
      <w:r>
        <w:t>Agreement</w:t>
      </w:r>
      <w:r>
        <w:rPr>
          <w:spacing w:val="-8"/>
        </w:rPr>
        <w:t xml:space="preserve"> </w:t>
      </w:r>
      <w:r>
        <w:t>required</w:t>
      </w:r>
      <w:r>
        <w:rPr>
          <w:spacing w:val="-8"/>
        </w:rPr>
        <w:t xml:space="preserve"> </w:t>
      </w:r>
      <w:r>
        <w:t>Australian</w:t>
      </w:r>
      <w:r>
        <w:rPr>
          <w:spacing w:val="-6"/>
        </w:rPr>
        <w:t xml:space="preserve"> </w:t>
      </w:r>
      <w:r>
        <w:t>Prescriber</w:t>
      </w:r>
      <w:r>
        <w:rPr>
          <w:spacing w:val="-10"/>
        </w:rPr>
        <w:t xml:space="preserve"> </w:t>
      </w:r>
      <w:r>
        <w:t>to</w:t>
      </w:r>
      <w:r>
        <w:rPr>
          <w:spacing w:val="-10"/>
        </w:rPr>
        <w:t xml:space="preserve"> </w:t>
      </w:r>
      <w:r>
        <w:t>be</w:t>
      </w:r>
      <w:r>
        <w:rPr>
          <w:spacing w:val="-6"/>
        </w:rPr>
        <w:t xml:space="preserve"> </w:t>
      </w:r>
      <w:r>
        <w:t>published</w:t>
      </w:r>
      <w:r>
        <w:rPr>
          <w:spacing w:val="-8"/>
        </w:rPr>
        <w:t xml:space="preserve"> </w:t>
      </w:r>
      <w:r>
        <w:t>in</w:t>
      </w:r>
      <w:r>
        <w:rPr>
          <w:spacing w:val="-10"/>
        </w:rPr>
        <w:t xml:space="preserve"> </w:t>
      </w:r>
      <w:r>
        <w:t>print</w:t>
      </w:r>
      <w:r>
        <w:rPr>
          <w:spacing w:val="-8"/>
        </w:rPr>
        <w:t xml:space="preserve"> </w:t>
      </w:r>
      <w:r>
        <w:t>and online in 2016 and</w:t>
      </w:r>
      <w:r>
        <w:t xml:space="preserve"> to investigate new delivery methods and models to leverage</w:t>
      </w:r>
      <w:r>
        <w:rPr>
          <w:spacing w:val="-4"/>
        </w:rPr>
        <w:t xml:space="preserve"> </w:t>
      </w:r>
      <w:r>
        <w:t>new</w:t>
      </w:r>
      <w:r>
        <w:rPr>
          <w:spacing w:val="-3"/>
        </w:rPr>
        <w:t xml:space="preserve"> </w:t>
      </w:r>
      <w:r>
        <w:t>technologies</w:t>
      </w:r>
      <w:r>
        <w:rPr>
          <w:spacing w:val="-4"/>
        </w:rPr>
        <w:t xml:space="preserve"> </w:t>
      </w:r>
      <w:r>
        <w:t>and</w:t>
      </w:r>
      <w:r>
        <w:rPr>
          <w:spacing w:val="-4"/>
        </w:rPr>
        <w:t xml:space="preserve"> </w:t>
      </w:r>
      <w:r>
        <w:t>digital</w:t>
      </w:r>
      <w:r>
        <w:rPr>
          <w:spacing w:val="-4"/>
        </w:rPr>
        <w:t xml:space="preserve"> </w:t>
      </w:r>
      <w:r>
        <w:t>media</w:t>
      </w:r>
      <w:r>
        <w:rPr>
          <w:spacing w:val="-5"/>
        </w:rPr>
        <w:t xml:space="preserve"> </w:t>
      </w:r>
      <w:r>
        <w:t>channels.</w:t>
      </w:r>
      <w:r>
        <w:rPr>
          <w:spacing w:val="-4"/>
        </w:rPr>
        <w:t xml:space="preserve"> </w:t>
      </w:r>
      <w:r>
        <w:t>The</w:t>
      </w:r>
      <w:r>
        <w:rPr>
          <w:spacing w:val="-6"/>
        </w:rPr>
        <w:t xml:space="preserve"> </w:t>
      </w:r>
      <w:r>
        <w:t>Agreement</w:t>
      </w:r>
      <w:r>
        <w:rPr>
          <w:spacing w:val="-4"/>
        </w:rPr>
        <w:t xml:space="preserve"> </w:t>
      </w:r>
      <w:r>
        <w:t xml:space="preserve">also </w:t>
      </w:r>
      <w:proofErr w:type="gramStart"/>
      <w:r>
        <w:t>stated</w:t>
      </w:r>
      <w:proofErr w:type="gramEnd"/>
      <w:r>
        <w:t xml:space="preserve"> “This must be targeted to minimise printing and distribution costs in years two and three of this activity.”</w:t>
      </w:r>
    </w:p>
    <w:p w14:paraId="148825F9" w14:textId="77777777" w:rsidR="00A808D5" w:rsidRDefault="00EC4B23">
      <w:pPr>
        <w:pStyle w:val="BodyText"/>
        <w:spacing w:before="239"/>
        <w:ind w:left="1219" w:right="1336"/>
        <w:jc w:val="both"/>
      </w:pPr>
      <w:bookmarkStart w:id="1061" w:name="The_decision_to_transition_the_publicati"/>
      <w:bookmarkEnd w:id="1061"/>
      <w:r>
        <w:t>The decision to transition the publication to an on-line presentation has been criticised because it was not accompanied by an effectiv</w:t>
      </w:r>
      <w:r>
        <w:t>e communication strategy. (24).</w:t>
      </w:r>
    </w:p>
    <w:p w14:paraId="46258C76" w14:textId="77777777" w:rsidR="00A808D5" w:rsidRDefault="00EC4B23">
      <w:pPr>
        <w:pStyle w:val="BodyText"/>
        <w:tabs>
          <w:tab w:val="left" w:pos="6597"/>
        </w:tabs>
        <w:spacing w:before="239"/>
        <w:ind w:left="1220" w:right="1334" w:hanging="1"/>
      </w:pPr>
      <w:bookmarkStart w:id="1062" w:name="The_impact_of_the_transition_is_concerni"/>
      <w:bookmarkEnd w:id="1062"/>
      <w:r>
        <w:t>The</w:t>
      </w:r>
      <w:r>
        <w:rPr>
          <w:spacing w:val="40"/>
        </w:rPr>
        <w:t xml:space="preserve"> </w:t>
      </w:r>
      <w:r>
        <w:t>impact</w:t>
      </w:r>
      <w:r>
        <w:rPr>
          <w:spacing w:val="40"/>
        </w:rPr>
        <w:t xml:space="preserve"> </w:t>
      </w:r>
      <w:r>
        <w:t>of</w:t>
      </w:r>
      <w:r>
        <w:rPr>
          <w:spacing w:val="40"/>
        </w:rPr>
        <w:t xml:space="preserve"> </w:t>
      </w:r>
      <w:r>
        <w:t>the</w:t>
      </w:r>
      <w:r>
        <w:rPr>
          <w:spacing w:val="80"/>
        </w:rPr>
        <w:t xml:space="preserve"> </w:t>
      </w:r>
      <w:r>
        <w:t>transition</w:t>
      </w:r>
      <w:r>
        <w:rPr>
          <w:spacing w:val="40"/>
        </w:rPr>
        <w:t xml:space="preserve"> </w:t>
      </w:r>
      <w:r>
        <w:t>is</w:t>
      </w:r>
      <w:r>
        <w:rPr>
          <w:spacing w:val="40"/>
        </w:rPr>
        <w:t xml:space="preserve"> </w:t>
      </w:r>
      <w:r>
        <w:t>concerning.</w:t>
      </w:r>
      <w:r>
        <w:tab/>
        <w:t>Visits</w:t>
      </w:r>
      <w:r>
        <w:rPr>
          <w:spacing w:val="40"/>
        </w:rPr>
        <w:t xml:space="preserve"> </w:t>
      </w:r>
      <w:r>
        <w:t>to</w:t>
      </w:r>
      <w:r>
        <w:rPr>
          <w:spacing w:val="40"/>
        </w:rPr>
        <w:t xml:space="preserve"> </w:t>
      </w:r>
      <w:r>
        <w:t xml:space="preserve">the </w:t>
      </w:r>
      <w:hyperlink r:id="rId12">
        <w:r>
          <w:t>australianpresciber.com</w:t>
        </w:r>
        <w:r>
          <w:rPr>
            <w:spacing w:val="-10"/>
          </w:rPr>
          <w:t xml:space="preserve"> </w:t>
        </w:r>
      </w:hyperlink>
      <w:r>
        <w:t>website</w:t>
      </w:r>
      <w:r>
        <w:rPr>
          <w:spacing w:val="-10"/>
        </w:rPr>
        <w:t xml:space="preserve"> </w:t>
      </w:r>
      <w:r>
        <w:t>declined</w:t>
      </w:r>
      <w:r>
        <w:rPr>
          <w:spacing w:val="-13"/>
        </w:rPr>
        <w:t xml:space="preserve"> </w:t>
      </w:r>
      <w:r>
        <w:t>by</w:t>
      </w:r>
      <w:r>
        <w:rPr>
          <w:spacing w:val="-9"/>
        </w:rPr>
        <w:t xml:space="preserve"> </w:t>
      </w:r>
      <w:r>
        <w:t>95</w:t>
      </w:r>
      <w:r>
        <w:rPr>
          <w:spacing w:val="-10"/>
        </w:rPr>
        <w:t xml:space="preserve"> </w:t>
      </w:r>
      <w:r>
        <w:t>percent</w:t>
      </w:r>
      <w:r>
        <w:rPr>
          <w:spacing w:val="-10"/>
        </w:rPr>
        <w:t xml:space="preserve"> </w:t>
      </w:r>
      <w:r>
        <w:t>between</w:t>
      </w:r>
      <w:r>
        <w:rPr>
          <w:spacing w:val="-10"/>
        </w:rPr>
        <w:t xml:space="preserve"> </w:t>
      </w:r>
      <w:r>
        <w:t>April</w:t>
      </w:r>
      <w:r>
        <w:rPr>
          <w:spacing w:val="-10"/>
        </w:rPr>
        <w:t xml:space="preserve"> </w:t>
      </w:r>
      <w:r>
        <w:t>2016 (343,017</w:t>
      </w:r>
      <w:r>
        <w:rPr>
          <w:spacing w:val="39"/>
        </w:rPr>
        <w:t xml:space="preserve"> </w:t>
      </w:r>
      <w:r>
        <w:t>visits)</w:t>
      </w:r>
      <w:r>
        <w:rPr>
          <w:spacing w:val="34"/>
        </w:rPr>
        <w:t xml:space="preserve"> </w:t>
      </w:r>
      <w:r>
        <w:t>and</w:t>
      </w:r>
      <w:r>
        <w:rPr>
          <w:spacing w:val="34"/>
        </w:rPr>
        <w:t xml:space="preserve"> </w:t>
      </w:r>
      <w:r>
        <w:t>July</w:t>
      </w:r>
      <w:r>
        <w:rPr>
          <w:spacing w:val="37"/>
        </w:rPr>
        <w:t xml:space="preserve"> </w:t>
      </w:r>
      <w:r>
        <w:t>2016</w:t>
      </w:r>
      <w:r>
        <w:rPr>
          <w:spacing w:val="40"/>
        </w:rPr>
        <w:t xml:space="preserve"> </w:t>
      </w:r>
      <w:r>
        <w:t>(17,837</w:t>
      </w:r>
      <w:r>
        <w:rPr>
          <w:spacing w:val="39"/>
        </w:rPr>
        <w:t xml:space="preserve"> </w:t>
      </w:r>
      <w:r>
        <w:t>v</w:t>
      </w:r>
      <w:r>
        <w:t>isits)</w:t>
      </w:r>
      <w:r>
        <w:rPr>
          <w:spacing w:val="37"/>
        </w:rPr>
        <w:t xml:space="preserve"> </w:t>
      </w:r>
      <w:r>
        <w:t>and</w:t>
      </w:r>
      <w:r>
        <w:rPr>
          <w:spacing w:val="34"/>
        </w:rPr>
        <w:t xml:space="preserve"> </w:t>
      </w:r>
      <w:r>
        <w:t>visit</w:t>
      </w:r>
      <w:r>
        <w:rPr>
          <w:spacing w:val="37"/>
        </w:rPr>
        <w:t xml:space="preserve"> </w:t>
      </w:r>
      <w:r>
        <w:t>numbers</w:t>
      </w:r>
      <w:r>
        <w:rPr>
          <w:spacing w:val="37"/>
        </w:rPr>
        <w:t xml:space="preserve"> </w:t>
      </w:r>
      <w:r>
        <w:t>did</w:t>
      </w:r>
      <w:r>
        <w:rPr>
          <w:spacing w:val="34"/>
        </w:rPr>
        <w:t xml:space="preserve"> </w:t>
      </w:r>
      <w:r>
        <w:t>not return</w:t>
      </w:r>
      <w:r>
        <w:rPr>
          <w:spacing w:val="25"/>
        </w:rPr>
        <w:t xml:space="preserve"> </w:t>
      </w:r>
      <w:r>
        <w:t>to</w:t>
      </w:r>
      <w:r>
        <w:rPr>
          <w:spacing w:val="28"/>
        </w:rPr>
        <w:t xml:space="preserve"> </w:t>
      </w:r>
      <w:r>
        <w:t>the</w:t>
      </w:r>
      <w:r>
        <w:rPr>
          <w:spacing w:val="28"/>
        </w:rPr>
        <w:t xml:space="preserve"> </w:t>
      </w:r>
      <w:r>
        <w:t>earlier volume</w:t>
      </w:r>
      <w:r>
        <w:rPr>
          <w:spacing w:val="28"/>
        </w:rPr>
        <w:t xml:space="preserve"> </w:t>
      </w:r>
      <w:r>
        <w:t>until</w:t>
      </w:r>
      <w:r>
        <w:rPr>
          <w:spacing w:val="28"/>
        </w:rPr>
        <w:t xml:space="preserve"> </w:t>
      </w:r>
      <w:r>
        <w:t>October</w:t>
      </w:r>
      <w:r>
        <w:rPr>
          <w:spacing w:val="25"/>
        </w:rPr>
        <w:t xml:space="preserve"> </w:t>
      </w:r>
      <w:r>
        <w:t>2018.</w:t>
      </w:r>
      <w:r>
        <w:rPr>
          <w:spacing w:val="80"/>
        </w:rPr>
        <w:t xml:space="preserve"> </w:t>
      </w:r>
      <w:r>
        <w:t>The</w:t>
      </w:r>
      <w:r>
        <w:rPr>
          <w:spacing w:val="28"/>
        </w:rPr>
        <w:t xml:space="preserve"> </w:t>
      </w:r>
      <w:r>
        <w:t>distribution</w:t>
      </w:r>
      <w:r>
        <w:rPr>
          <w:spacing w:val="28"/>
        </w:rPr>
        <w:t xml:space="preserve"> </w:t>
      </w:r>
      <w:r>
        <w:t>of</w:t>
      </w:r>
      <w:r>
        <w:rPr>
          <w:spacing w:val="28"/>
        </w:rPr>
        <w:t xml:space="preserve"> </w:t>
      </w:r>
      <w:r>
        <w:t>the readership</w:t>
      </w:r>
      <w:r>
        <w:rPr>
          <w:spacing w:val="80"/>
        </w:rPr>
        <w:t xml:space="preserve"> </w:t>
      </w:r>
      <w:r>
        <w:t>has</w:t>
      </w:r>
      <w:r>
        <w:rPr>
          <w:spacing w:val="80"/>
        </w:rPr>
        <w:t xml:space="preserve"> </w:t>
      </w:r>
      <w:r>
        <w:t>changed</w:t>
      </w:r>
      <w:r>
        <w:rPr>
          <w:spacing w:val="80"/>
        </w:rPr>
        <w:t xml:space="preserve"> </w:t>
      </w:r>
      <w:r>
        <w:t>over</w:t>
      </w:r>
      <w:r>
        <w:rPr>
          <w:spacing w:val="80"/>
        </w:rPr>
        <w:t xml:space="preserve"> </w:t>
      </w:r>
      <w:r>
        <w:t>this</w:t>
      </w:r>
      <w:r>
        <w:rPr>
          <w:spacing w:val="80"/>
        </w:rPr>
        <w:t xml:space="preserve"> </w:t>
      </w:r>
      <w:r>
        <w:t>period</w:t>
      </w:r>
      <w:r>
        <w:rPr>
          <w:spacing w:val="80"/>
        </w:rPr>
        <w:t xml:space="preserve"> </w:t>
      </w:r>
      <w:r>
        <w:t>with</w:t>
      </w:r>
      <w:r>
        <w:rPr>
          <w:spacing w:val="80"/>
        </w:rPr>
        <w:t xml:space="preserve"> </w:t>
      </w:r>
      <w:r>
        <w:t>the</w:t>
      </w:r>
      <w:r>
        <w:rPr>
          <w:spacing w:val="80"/>
        </w:rPr>
        <w:t xml:space="preserve"> </w:t>
      </w:r>
      <w:r>
        <w:t>number</w:t>
      </w:r>
      <w:r>
        <w:rPr>
          <w:spacing w:val="80"/>
        </w:rPr>
        <w:t xml:space="preserve"> </w:t>
      </w:r>
      <w:r>
        <w:t>of</w:t>
      </w:r>
      <w:r>
        <w:rPr>
          <w:spacing w:val="80"/>
        </w:rPr>
        <w:t xml:space="preserve"> </w:t>
      </w:r>
      <w:r>
        <w:t>GPs,</w:t>
      </w:r>
      <w:r>
        <w:rPr>
          <w:spacing w:val="40"/>
        </w:rPr>
        <w:t xml:space="preserve"> </w:t>
      </w:r>
      <w:r>
        <w:t>pharmacists</w:t>
      </w:r>
      <w:r>
        <w:rPr>
          <w:spacing w:val="40"/>
        </w:rPr>
        <w:t xml:space="preserve"> </w:t>
      </w:r>
      <w:r>
        <w:t>and</w:t>
      </w:r>
      <w:r>
        <w:rPr>
          <w:spacing w:val="40"/>
        </w:rPr>
        <w:t xml:space="preserve"> </w:t>
      </w:r>
      <w:r>
        <w:t>students</w:t>
      </w:r>
      <w:r>
        <w:rPr>
          <w:spacing w:val="40"/>
        </w:rPr>
        <w:t xml:space="preserve"> </w:t>
      </w:r>
      <w:r>
        <w:t>growing,</w:t>
      </w:r>
      <w:r>
        <w:rPr>
          <w:spacing w:val="40"/>
        </w:rPr>
        <w:t xml:space="preserve"> </w:t>
      </w:r>
      <w:r>
        <w:t>while</w:t>
      </w:r>
      <w:r>
        <w:rPr>
          <w:spacing w:val="38"/>
        </w:rPr>
        <w:t xml:space="preserve"> </w:t>
      </w:r>
      <w:r>
        <w:t>the</w:t>
      </w:r>
      <w:r>
        <w:rPr>
          <w:spacing w:val="40"/>
        </w:rPr>
        <w:t xml:space="preserve"> </w:t>
      </w:r>
      <w:r>
        <w:t>number</w:t>
      </w:r>
      <w:r>
        <w:rPr>
          <w:spacing w:val="40"/>
        </w:rPr>
        <w:t xml:space="preserve"> </w:t>
      </w:r>
      <w:r>
        <w:t>of</w:t>
      </w:r>
      <w:r>
        <w:rPr>
          <w:spacing w:val="38"/>
        </w:rPr>
        <w:t xml:space="preserve"> </w:t>
      </w:r>
      <w:r>
        <w:t>Registrars</w:t>
      </w:r>
      <w:r>
        <w:rPr>
          <w:spacing w:val="40"/>
        </w:rPr>
        <w:t xml:space="preserve"> </w:t>
      </w:r>
      <w:r>
        <w:t>and Medical Specialists has declined (Figure 4.)</w:t>
      </w:r>
    </w:p>
    <w:p w14:paraId="298A5DE4" w14:textId="77777777" w:rsidR="00A808D5" w:rsidRDefault="00EC4B23">
      <w:pPr>
        <w:pStyle w:val="BodyText"/>
        <w:spacing w:before="241"/>
        <w:ind w:left="1221" w:right="1334" w:hanging="1"/>
      </w:pPr>
      <w:bookmarkStart w:id="1063" w:name="The_Australian_Prescriber_Editorial_Exec"/>
      <w:bookmarkEnd w:id="1063"/>
      <w:r>
        <w:t>The</w:t>
      </w:r>
      <w:r>
        <w:rPr>
          <w:spacing w:val="-17"/>
        </w:rPr>
        <w:t xml:space="preserve"> </w:t>
      </w:r>
      <w:r>
        <w:t>Australian</w:t>
      </w:r>
      <w:r>
        <w:rPr>
          <w:spacing w:val="-16"/>
        </w:rPr>
        <w:t xml:space="preserve"> </w:t>
      </w:r>
      <w:r>
        <w:t>Prescriber</w:t>
      </w:r>
      <w:r>
        <w:rPr>
          <w:spacing w:val="-16"/>
        </w:rPr>
        <w:t xml:space="preserve"> </w:t>
      </w:r>
      <w:r>
        <w:t>Editorial</w:t>
      </w:r>
      <w:r>
        <w:rPr>
          <w:spacing w:val="-17"/>
        </w:rPr>
        <w:t xml:space="preserve"> </w:t>
      </w:r>
      <w:r>
        <w:t>Executive</w:t>
      </w:r>
      <w:r>
        <w:rPr>
          <w:spacing w:val="-16"/>
        </w:rPr>
        <w:t xml:space="preserve"> </w:t>
      </w:r>
      <w:r>
        <w:t>Committee’s</w:t>
      </w:r>
      <w:r>
        <w:rPr>
          <w:spacing w:val="-17"/>
        </w:rPr>
        <w:t xml:space="preserve"> </w:t>
      </w:r>
      <w:r>
        <w:t>submission</w:t>
      </w:r>
      <w:r>
        <w:rPr>
          <w:spacing w:val="-16"/>
        </w:rPr>
        <w:t xml:space="preserve"> </w:t>
      </w:r>
      <w:r>
        <w:t>also noted the following impacts:</w:t>
      </w:r>
    </w:p>
    <w:p w14:paraId="3C40B132" w14:textId="77777777" w:rsidR="00A808D5" w:rsidRDefault="00EC4B23">
      <w:pPr>
        <w:pStyle w:val="ListParagraph"/>
        <w:numPr>
          <w:ilvl w:val="0"/>
          <w:numId w:val="26"/>
        </w:numPr>
        <w:tabs>
          <w:tab w:val="left" w:pos="2299"/>
          <w:tab w:val="left" w:pos="2300"/>
        </w:tabs>
        <w:spacing w:before="240"/>
        <w:ind w:right="1336"/>
      </w:pPr>
      <w:bookmarkStart w:id="1064" w:name="Sixty_percent_reduction_in_medical_speci"/>
      <w:bookmarkEnd w:id="1064"/>
      <w:r>
        <w:t>S</w:t>
      </w:r>
      <w:r>
        <w:t xml:space="preserve">ixty percent reduction in medical </w:t>
      </w:r>
      <w:proofErr w:type="gramStart"/>
      <w:r>
        <w:t>specialists</w:t>
      </w:r>
      <w:proofErr w:type="gramEnd"/>
      <w:r>
        <w:t xml:space="preserve"> readers from 8,947 print subscribers to 3,493 email subscribers.</w:t>
      </w:r>
    </w:p>
    <w:p w14:paraId="18DA9BF1" w14:textId="77777777" w:rsidR="00A808D5" w:rsidRDefault="00EC4B23">
      <w:pPr>
        <w:pStyle w:val="ListParagraph"/>
        <w:numPr>
          <w:ilvl w:val="0"/>
          <w:numId w:val="26"/>
        </w:numPr>
        <w:tabs>
          <w:tab w:val="left" w:pos="2299"/>
          <w:tab w:val="left" w:pos="2300"/>
        </w:tabs>
        <w:ind w:right="1339"/>
      </w:pPr>
      <w:bookmarkStart w:id="1065" w:name="Closure_of_a_distribution_channel_for_qu"/>
      <w:bookmarkEnd w:id="1065"/>
      <w:r>
        <w:t>Closure of a distribution channel for quality use of medicine resources eg. Management of anaphylaxis protocol wallchart (24).</w:t>
      </w:r>
    </w:p>
    <w:p w14:paraId="159D18B0" w14:textId="77777777" w:rsidR="00A808D5" w:rsidRDefault="00A808D5">
      <w:pPr>
        <w:pStyle w:val="BodyText"/>
        <w:spacing w:before="10"/>
        <w:rPr>
          <w:sz w:val="19"/>
        </w:rPr>
      </w:pPr>
    </w:p>
    <w:p w14:paraId="46C8CAE3" w14:textId="77777777" w:rsidR="00A808D5" w:rsidRDefault="00EC4B23">
      <w:pPr>
        <w:pStyle w:val="BodyText"/>
        <w:ind w:left="1220" w:right="1334"/>
        <w:jc w:val="both"/>
      </w:pPr>
      <w:bookmarkStart w:id="1066" w:name="An_October_2015_NPS_MedicineWise_high_co"/>
      <w:bookmarkEnd w:id="1066"/>
      <w:r>
        <w:t>An October 2015 N</w:t>
      </w:r>
      <w:r>
        <w:t xml:space="preserve">PS MedicineWise </w:t>
      </w:r>
      <w:proofErr w:type="gramStart"/>
      <w:r>
        <w:t>high cost</w:t>
      </w:r>
      <w:proofErr w:type="gramEnd"/>
      <w:r>
        <w:t xml:space="preserve"> drugs scoping report </w:t>
      </w:r>
      <w:bookmarkStart w:id="1067" w:name="Australia_as_s100_and_/or_s85_medicines_"/>
      <w:bookmarkEnd w:id="1067"/>
      <w:r>
        <w:t xml:space="preserve">identified a large number of biologic agents currently being reimbursed in </w:t>
      </w:r>
      <w:r>
        <w:rPr>
          <w:color w:val="333333"/>
        </w:rPr>
        <w:t>Australia</w:t>
      </w:r>
      <w:r>
        <w:rPr>
          <w:color w:val="333333"/>
          <w:spacing w:val="-5"/>
        </w:rPr>
        <w:t xml:space="preserve"> </w:t>
      </w:r>
      <w:r>
        <w:rPr>
          <w:color w:val="333333"/>
        </w:rPr>
        <w:t>as</w:t>
      </w:r>
      <w:r>
        <w:rPr>
          <w:color w:val="333333"/>
          <w:spacing w:val="-4"/>
        </w:rPr>
        <w:t xml:space="preserve"> </w:t>
      </w:r>
      <w:r>
        <w:rPr>
          <w:color w:val="333333"/>
        </w:rPr>
        <w:t>s100</w:t>
      </w:r>
      <w:r>
        <w:rPr>
          <w:color w:val="333333"/>
          <w:spacing w:val="-6"/>
        </w:rPr>
        <w:t xml:space="preserve"> </w:t>
      </w:r>
      <w:r>
        <w:rPr>
          <w:color w:val="333333"/>
        </w:rPr>
        <w:t>and</w:t>
      </w:r>
      <w:r>
        <w:rPr>
          <w:color w:val="333333"/>
          <w:spacing w:val="-8"/>
        </w:rPr>
        <w:t xml:space="preserve"> </w:t>
      </w:r>
      <w:r>
        <w:rPr>
          <w:color w:val="333333"/>
        </w:rPr>
        <w:t>/or</w:t>
      </w:r>
      <w:r>
        <w:rPr>
          <w:color w:val="333333"/>
          <w:spacing w:val="-4"/>
        </w:rPr>
        <w:t xml:space="preserve"> </w:t>
      </w:r>
      <w:r>
        <w:rPr>
          <w:color w:val="333333"/>
        </w:rPr>
        <w:t>s85</w:t>
      </w:r>
      <w:r>
        <w:rPr>
          <w:color w:val="333333"/>
          <w:spacing w:val="-3"/>
        </w:rPr>
        <w:t xml:space="preserve"> </w:t>
      </w:r>
      <w:r>
        <w:rPr>
          <w:color w:val="333333"/>
        </w:rPr>
        <w:t>medicines</w:t>
      </w:r>
      <w:r>
        <w:rPr>
          <w:color w:val="333333"/>
          <w:spacing w:val="-4"/>
        </w:rPr>
        <w:t xml:space="preserve"> </w:t>
      </w:r>
      <w:r>
        <w:rPr>
          <w:color w:val="333333"/>
        </w:rPr>
        <w:t>and</w:t>
      </w:r>
      <w:r>
        <w:rPr>
          <w:color w:val="333333"/>
          <w:spacing w:val="-7"/>
        </w:rPr>
        <w:t xml:space="preserve"> </w:t>
      </w:r>
      <w:r>
        <w:rPr>
          <w:color w:val="333333"/>
        </w:rPr>
        <w:t>that</w:t>
      </w:r>
      <w:r>
        <w:rPr>
          <w:color w:val="333333"/>
          <w:spacing w:val="-3"/>
        </w:rPr>
        <w:t xml:space="preserve"> </w:t>
      </w:r>
      <w:r>
        <w:rPr>
          <w:color w:val="333333"/>
        </w:rPr>
        <w:t>many</w:t>
      </w:r>
      <w:r>
        <w:rPr>
          <w:color w:val="333333"/>
          <w:spacing w:val="-5"/>
        </w:rPr>
        <w:t xml:space="preserve"> </w:t>
      </w:r>
      <w:r>
        <w:rPr>
          <w:color w:val="333333"/>
        </w:rPr>
        <w:t>of</w:t>
      </w:r>
      <w:r>
        <w:rPr>
          <w:color w:val="333333"/>
          <w:spacing w:val="-4"/>
        </w:rPr>
        <w:t xml:space="preserve"> </w:t>
      </w:r>
      <w:r>
        <w:rPr>
          <w:color w:val="333333"/>
        </w:rPr>
        <w:t>these</w:t>
      </w:r>
      <w:r>
        <w:rPr>
          <w:color w:val="333333"/>
          <w:spacing w:val="-7"/>
        </w:rPr>
        <w:t xml:space="preserve"> </w:t>
      </w:r>
      <w:r>
        <w:rPr>
          <w:color w:val="333333"/>
        </w:rPr>
        <w:t>can</w:t>
      </w:r>
      <w:r>
        <w:rPr>
          <w:color w:val="333333"/>
          <w:spacing w:val="-4"/>
        </w:rPr>
        <w:t xml:space="preserve"> </w:t>
      </w:r>
      <w:r>
        <w:rPr>
          <w:color w:val="333333"/>
        </w:rPr>
        <w:t>only</w:t>
      </w:r>
      <w:r>
        <w:rPr>
          <w:color w:val="333333"/>
          <w:spacing w:val="-7"/>
        </w:rPr>
        <w:t xml:space="preserve"> </w:t>
      </w:r>
      <w:r>
        <w:rPr>
          <w:color w:val="333333"/>
        </w:rPr>
        <w:t>be prescribed by a medical specialist or under supervision of a specialist. Improving the communication channels to medical specialists regarding QUM and QUD is therefore a strategic priority.</w:t>
      </w:r>
    </w:p>
    <w:p w14:paraId="201C5416" w14:textId="77777777" w:rsidR="00A808D5" w:rsidRDefault="00EC4B23">
      <w:pPr>
        <w:pStyle w:val="BodyText"/>
        <w:spacing w:before="240"/>
        <w:ind w:left="1220" w:right="1336"/>
        <w:jc w:val="both"/>
      </w:pPr>
      <w:bookmarkStart w:id="1068" w:name="It_would_appear_that_the_efficiency_gain"/>
      <w:bookmarkEnd w:id="1068"/>
      <w:proofErr w:type="gramStart"/>
      <w:r>
        <w:rPr>
          <w:color w:val="333333"/>
        </w:rPr>
        <w:t>It would appear that the</w:t>
      </w:r>
      <w:proofErr w:type="gramEnd"/>
      <w:r>
        <w:rPr>
          <w:color w:val="333333"/>
        </w:rPr>
        <w:t xml:space="preserve"> efficiency gains NPS MedicineWise achi</w:t>
      </w:r>
      <w:r>
        <w:rPr>
          <w:color w:val="333333"/>
        </w:rPr>
        <w:t xml:space="preserve">eved by moving online, came at a high strategic price – the loss of 5,400 medical specialist accessing </w:t>
      </w:r>
      <w:r>
        <w:rPr>
          <w:sz w:val="22"/>
        </w:rPr>
        <w:t>Australian Prescriber</w:t>
      </w:r>
      <w:r>
        <w:rPr>
          <w:color w:val="333333"/>
        </w:rPr>
        <w:t>.</w:t>
      </w:r>
    </w:p>
    <w:p w14:paraId="79D29FDD" w14:textId="77777777" w:rsidR="00A808D5" w:rsidRDefault="00EC4B23">
      <w:pPr>
        <w:pStyle w:val="BodyText"/>
        <w:spacing w:before="241"/>
        <w:ind w:left="1219" w:right="1333"/>
        <w:jc w:val="both"/>
      </w:pPr>
      <w:bookmarkStart w:id="1069" w:name="In_August_2018,_NPS_MedicineWise_advised"/>
      <w:bookmarkEnd w:id="1069"/>
      <w:r>
        <w:rPr>
          <w:color w:val="333333"/>
        </w:rPr>
        <w:t>In August 2018, NPS MedicineWise advised the Department that it was reviewing Australian Prescriber to see if there is an appetite</w:t>
      </w:r>
      <w:r>
        <w:rPr>
          <w:color w:val="333333"/>
        </w:rPr>
        <w:t xml:space="preserve"> and opportunity to reshape the publication. It reported a readership of 80,000</w:t>
      </w:r>
    </w:p>
    <w:p w14:paraId="204BD341" w14:textId="77777777" w:rsidR="00A808D5" w:rsidRDefault="00A808D5">
      <w:pPr>
        <w:jc w:val="both"/>
        <w:sectPr w:rsidR="00A808D5">
          <w:pgSz w:w="11910" w:h="16840"/>
          <w:pgMar w:top="1660" w:right="460" w:bottom="1000" w:left="580" w:header="709" w:footer="808" w:gutter="0"/>
          <w:cols w:space="720"/>
        </w:sectPr>
      </w:pPr>
    </w:p>
    <w:p w14:paraId="17F422BB" w14:textId="77777777" w:rsidR="00A808D5" w:rsidRDefault="00EC4B23">
      <w:pPr>
        <w:pStyle w:val="BodyText"/>
        <w:spacing w:before="103"/>
        <w:ind w:left="1219" w:right="1335" w:hanging="1"/>
        <w:jc w:val="both"/>
      </w:pPr>
      <w:bookmarkStart w:id="1070" w:name="and_its_new_podcast_is_becoming_increasi"/>
      <w:bookmarkEnd w:id="1070"/>
      <w:r>
        <w:rPr>
          <w:color w:val="333333"/>
        </w:rPr>
        <w:lastRenderedPageBreak/>
        <w:t xml:space="preserve">and its new podcast is becoming increasingly popular with 15,000 subscribers. </w:t>
      </w:r>
      <w:r>
        <w:t xml:space="preserve">The number of staff involved in the preparation of Australian Prescriber is 4.7 </w:t>
      </w:r>
      <w:r>
        <w:t xml:space="preserve">FTE which appears to be appropriate number for the </w:t>
      </w:r>
      <w:r>
        <w:rPr>
          <w:spacing w:val="-2"/>
        </w:rPr>
        <w:t>initiative.</w:t>
      </w:r>
    </w:p>
    <w:p w14:paraId="0BE529AB" w14:textId="77777777" w:rsidR="00A808D5" w:rsidRDefault="00A808D5">
      <w:pPr>
        <w:pStyle w:val="BodyText"/>
        <w:spacing w:before="1"/>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440D28D8" w14:textId="77777777">
        <w:trPr>
          <w:trHeight w:val="307"/>
        </w:trPr>
        <w:tc>
          <w:tcPr>
            <w:tcW w:w="8206" w:type="dxa"/>
            <w:tcBorders>
              <w:bottom w:val="nil"/>
            </w:tcBorders>
            <w:shd w:val="clear" w:color="auto" w:fill="D9D9D9"/>
          </w:tcPr>
          <w:p w14:paraId="717C2E67" w14:textId="77777777" w:rsidR="00A808D5" w:rsidRDefault="00EC4B23">
            <w:pPr>
              <w:pStyle w:val="TableParagraph"/>
              <w:tabs>
                <w:tab w:val="left" w:pos="2649"/>
              </w:tabs>
              <w:spacing w:before="19" w:line="268" w:lineRule="exact"/>
              <w:ind w:left="129"/>
              <w:rPr>
                <w:sz w:val="24"/>
              </w:rPr>
            </w:pPr>
            <w:bookmarkStart w:id="1071" w:name="Recommendation._The_Australian_Prescribe"/>
            <w:bookmarkEnd w:id="1071"/>
            <w:r>
              <w:rPr>
                <w:spacing w:val="-2"/>
                <w:sz w:val="24"/>
              </w:rPr>
              <w:t>Recommendation.</w:t>
            </w:r>
            <w:r>
              <w:rPr>
                <w:sz w:val="24"/>
              </w:rPr>
              <w:tab/>
              <w:t>The</w:t>
            </w:r>
            <w:r>
              <w:rPr>
                <w:spacing w:val="15"/>
                <w:sz w:val="24"/>
              </w:rPr>
              <w:t xml:space="preserve"> </w:t>
            </w:r>
            <w:r>
              <w:rPr>
                <w:sz w:val="24"/>
              </w:rPr>
              <w:t>Australian</w:t>
            </w:r>
            <w:r>
              <w:rPr>
                <w:spacing w:val="16"/>
                <w:sz w:val="24"/>
              </w:rPr>
              <w:t xml:space="preserve"> </w:t>
            </w:r>
            <w:r>
              <w:rPr>
                <w:sz w:val="24"/>
              </w:rPr>
              <w:t>Prescriber</w:t>
            </w:r>
            <w:r>
              <w:rPr>
                <w:spacing w:val="13"/>
                <w:sz w:val="24"/>
              </w:rPr>
              <w:t xml:space="preserve"> </w:t>
            </w:r>
            <w:r>
              <w:rPr>
                <w:sz w:val="24"/>
              </w:rPr>
              <w:t>should</w:t>
            </w:r>
            <w:r>
              <w:rPr>
                <w:spacing w:val="13"/>
                <w:sz w:val="24"/>
              </w:rPr>
              <w:t xml:space="preserve"> </w:t>
            </w:r>
            <w:r>
              <w:rPr>
                <w:sz w:val="24"/>
              </w:rPr>
              <w:t>continue</w:t>
            </w:r>
            <w:r>
              <w:rPr>
                <w:spacing w:val="13"/>
                <w:sz w:val="24"/>
              </w:rPr>
              <w:t xml:space="preserve"> </w:t>
            </w:r>
            <w:r>
              <w:rPr>
                <w:sz w:val="24"/>
              </w:rPr>
              <w:t>to</w:t>
            </w:r>
            <w:r>
              <w:rPr>
                <w:spacing w:val="16"/>
                <w:sz w:val="24"/>
              </w:rPr>
              <w:t xml:space="preserve"> </w:t>
            </w:r>
            <w:r>
              <w:rPr>
                <w:spacing w:val="-5"/>
                <w:sz w:val="24"/>
              </w:rPr>
              <w:t>be</w:t>
            </w:r>
          </w:p>
        </w:tc>
      </w:tr>
      <w:tr w:rsidR="00A808D5" w14:paraId="2B6802C1" w14:textId="77777777">
        <w:trPr>
          <w:trHeight w:val="289"/>
        </w:trPr>
        <w:tc>
          <w:tcPr>
            <w:tcW w:w="8206" w:type="dxa"/>
            <w:tcBorders>
              <w:top w:val="nil"/>
              <w:bottom w:val="nil"/>
            </w:tcBorders>
            <w:shd w:val="clear" w:color="auto" w:fill="D9D9D9"/>
          </w:tcPr>
          <w:p w14:paraId="47E4B106" w14:textId="77777777" w:rsidR="00A808D5" w:rsidRDefault="00EC4B23">
            <w:pPr>
              <w:pStyle w:val="TableParagraph"/>
              <w:spacing w:line="269" w:lineRule="exact"/>
              <w:ind w:left="129"/>
              <w:rPr>
                <w:sz w:val="24"/>
              </w:rPr>
            </w:pPr>
            <w:bookmarkStart w:id="1072" w:name="published_at_current_frequency_and_conti"/>
            <w:bookmarkStart w:id="1073" w:name="NPS_MedicineWise_funded_programs._"/>
            <w:bookmarkEnd w:id="1072"/>
            <w:bookmarkEnd w:id="1073"/>
            <w:r>
              <w:rPr>
                <w:sz w:val="24"/>
              </w:rPr>
              <w:t>published</w:t>
            </w:r>
            <w:r>
              <w:rPr>
                <w:spacing w:val="12"/>
                <w:sz w:val="24"/>
              </w:rPr>
              <w:t xml:space="preserve"> </w:t>
            </w:r>
            <w:r>
              <w:rPr>
                <w:sz w:val="24"/>
              </w:rPr>
              <w:t>at</w:t>
            </w:r>
            <w:r>
              <w:rPr>
                <w:spacing w:val="13"/>
                <w:sz w:val="24"/>
              </w:rPr>
              <w:t xml:space="preserve"> </w:t>
            </w:r>
            <w:r>
              <w:rPr>
                <w:sz w:val="24"/>
              </w:rPr>
              <w:t>current</w:t>
            </w:r>
            <w:r>
              <w:rPr>
                <w:spacing w:val="12"/>
                <w:sz w:val="24"/>
              </w:rPr>
              <w:t xml:space="preserve"> </w:t>
            </w:r>
            <w:r>
              <w:rPr>
                <w:sz w:val="24"/>
              </w:rPr>
              <w:t>frequency</w:t>
            </w:r>
            <w:r>
              <w:rPr>
                <w:spacing w:val="11"/>
                <w:sz w:val="24"/>
              </w:rPr>
              <w:t xml:space="preserve"> </w:t>
            </w:r>
            <w:r>
              <w:rPr>
                <w:sz w:val="24"/>
              </w:rPr>
              <w:t>and</w:t>
            </w:r>
            <w:r>
              <w:rPr>
                <w:spacing w:val="11"/>
                <w:sz w:val="24"/>
              </w:rPr>
              <w:t xml:space="preserve"> </w:t>
            </w:r>
            <w:r>
              <w:rPr>
                <w:sz w:val="24"/>
              </w:rPr>
              <w:t>continue</w:t>
            </w:r>
            <w:r>
              <w:rPr>
                <w:spacing w:val="12"/>
                <w:sz w:val="24"/>
              </w:rPr>
              <w:t xml:space="preserve"> </w:t>
            </w:r>
            <w:r>
              <w:rPr>
                <w:sz w:val="24"/>
              </w:rPr>
              <w:t>to</w:t>
            </w:r>
            <w:r>
              <w:rPr>
                <w:spacing w:val="13"/>
                <w:sz w:val="24"/>
              </w:rPr>
              <w:t xml:space="preserve"> </w:t>
            </w:r>
            <w:r>
              <w:rPr>
                <w:sz w:val="24"/>
              </w:rPr>
              <w:t>be</w:t>
            </w:r>
            <w:r>
              <w:rPr>
                <w:spacing w:val="11"/>
                <w:sz w:val="24"/>
              </w:rPr>
              <w:t xml:space="preserve"> </w:t>
            </w:r>
            <w:r>
              <w:rPr>
                <w:sz w:val="24"/>
              </w:rPr>
              <w:t>a</w:t>
            </w:r>
            <w:r>
              <w:rPr>
                <w:spacing w:val="15"/>
                <w:sz w:val="24"/>
              </w:rPr>
              <w:t xml:space="preserve"> </w:t>
            </w:r>
            <w:r>
              <w:rPr>
                <w:sz w:val="24"/>
              </w:rPr>
              <w:t>core</w:t>
            </w:r>
            <w:r>
              <w:rPr>
                <w:spacing w:val="14"/>
                <w:sz w:val="24"/>
              </w:rPr>
              <w:t xml:space="preserve"> </w:t>
            </w:r>
            <w:r>
              <w:rPr>
                <w:sz w:val="24"/>
              </w:rPr>
              <w:t>component</w:t>
            </w:r>
            <w:r>
              <w:rPr>
                <w:spacing w:val="13"/>
                <w:sz w:val="24"/>
              </w:rPr>
              <w:t xml:space="preserve"> </w:t>
            </w:r>
            <w:r>
              <w:rPr>
                <w:spacing w:val="-5"/>
                <w:sz w:val="24"/>
              </w:rPr>
              <w:t>of</w:t>
            </w:r>
          </w:p>
        </w:tc>
      </w:tr>
      <w:tr w:rsidR="00A808D5" w14:paraId="082FCBC8" w14:textId="77777777">
        <w:trPr>
          <w:trHeight w:val="310"/>
        </w:trPr>
        <w:tc>
          <w:tcPr>
            <w:tcW w:w="8206" w:type="dxa"/>
            <w:tcBorders>
              <w:top w:val="nil"/>
            </w:tcBorders>
            <w:shd w:val="clear" w:color="auto" w:fill="D9D9D9"/>
          </w:tcPr>
          <w:p w14:paraId="503E7C35" w14:textId="77777777" w:rsidR="00A808D5" w:rsidRDefault="00EC4B23">
            <w:pPr>
              <w:pStyle w:val="TableParagraph"/>
              <w:spacing w:before="1"/>
              <w:ind w:left="129"/>
              <w:rPr>
                <w:sz w:val="24"/>
              </w:rPr>
            </w:pPr>
            <w:r>
              <w:rPr>
                <w:sz w:val="24"/>
              </w:rPr>
              <w:t>NPS</w:t>
            </w:r>
            <w:r>
              <w:rPr>
                <w:spacing w:val="-2"/>
                <w:sz w:val="24"/>
              </w:rPr>
              <w:t xml:space="preserve"> </w:t>
            </w:r>
            <w:r>
              <w:rPr>
                <w:sz w:val="24"/>
              </w:rPr>
              <w:t>MedicineWise</w:t>
            </w:r>
            <w:r>
              <w:rPr>
                <w:spacing w:val="-4"/>
                <w:sz w:val="24"/>
              </w:rPr>
              <w:t xml:space="preserve"> </w:t>
            </w:r>
            <w:r>
              <w:rPr>
                <w:sz w:val="24"/>
              </w:rPr>
              <w:t>funded</w:t>
            </w:r>
            <w:r>
              <w:rPr>
                <w:spacing w:val="-4"/>
                <w:sz w:val="24"/>
              </w:rPr>
              <w:t xml:space="preserve"> </w:t>
            </w:r>
            <w:r>
              <w:rPr>
                <w:spacing w:val="-2"/>
                <w:sz w:val="24"/>
              </w:rPr>
              <w:t>programs.</w:t>
            </w:r>
          </w:p>
        </w:tc>
      </w:tr>
    </w:tbl>
    <w:p w14:paraId="2CA978EC" w14:textId="77777777" w:rsidR="00A808D5" w:rsidRDefault="00A808D5">
      <w:pPr>
        <w:rPr>
          <w:sz w:val="24"/>
        </w:rPr>
        <w:sectPr w:rsidR="00A808D5">
          <w:pgSz w:w="11910" w:h="16840"/>
          <w:pgMar w:top="1660" w:right="460" w:bottom="1000" w:left="580" w:header="709" w:footer="808" w:gutter="0"/>
          <w:cols w:space="720"/>
        </w:sectPr>
      </w:pPr>
    </w:p>
    <w:p w14:paraId="7C90B139" w14:textId="77777777" w:rsidR="00A808D5" w:rsidRDefault="00EC4B23">
      <w:pPr>
        <w:spacing w:before="123"/>
        <w:ind w:left="1220"/>
        <w:rPr>
          <w:rFonts w:ascii="Calibri"/>
          <w:i/>
          <w:sz w:val="20"/>
        </w:rPr>
      </w:pPr>
      <w:bookmarkStart w:id="1074" w:name="Figure_4_-Changes_in_readership_followin"/>
      <w:bookmarkStart w:id="1075" w:name="_bookmark21"/>
      <w:bookmarkEnd w:id="1074"/>
      <w:bookmarkEnd w:id="1075"/>
      <w:r>
        <w:rPr>
          <w:rFonts w:ascii="Calibri"/>
          <w:i/>
          <w:color w:val="44536A"/>
          <w:sz w:val="20"/>
        </w:rPr>
        <w:lastRenderedPageBreak/>
        <w:t>Figure</w:t>
      </w:r>
      <w:r>
        <w:rPr>
          <w:rFonts w:ascii="Calibri"/>
          <w:i/>
          <w:color w:val="44536A"/>
          <w:spacing w:val="-4"/>
          <w:sz w:val="20"/>
        </w:rPr>
        <w:t xml:space="preserve"> </w:t>
      </w:r>
      <w:r>
        <w:rPr>
          <w:rFonts w:ascii="Calibri"/>
          <w:i/>
          <w:color w:val="44536A"/>
          <w:sz w:val="20"/>
        </w:rPr>
        <w:t>4</w:t>
      </w:r>
      <w:r>
        <w:rPr>
          <w:rFonts w:ascii="Calibri"/>
          <w:i/>
          <w:color w:val="44536A"/>
          <w:spacing w:val="-5"/>
          <w:sz w:val="20"/>
        </w:rPr>
        <w:t xml:space="preserve"> </w:t>
      </w:r>
      <w:r>
        <w:rPr>
          <w:rFonts w:ascii="Calibri"/>
          <w:i/>
          <w:color w:val="44536A"/>
          <w:sz w:val="20"/>
        </w:rPr>
        <w:t>-</w:t>
      </w:r>
      <w:r>
        <w:rPr>
          <w:rFonts w:ascii="Calibri"/>
          <w:i/>
          <w:color w:val="44536A"/>
          <w:spacing w:val="-6"/>
          <w:sz w:val="20"/>
        </w:rPr>
        <w:t xml:space="preserve"> </w:t>
      </w:r>
      <w:r>
        <w:rPr>
          <w:rFonts w:ascii="Calibri"/>
          <w:i/>
          <w:color w:val="44536A"/>
          <w:sz w:val="20"/>
        </w:rPr>
        <w:t>Changes</w:t>
      </w:r>
      <w:r>
        <w:rPr>
          <w:rFonts w:ascii="Calibri"/>
          <w:i/>
          <w:color w:val="44536A"/>
          <w:spacing w:val="-4"/>
          <w:sz w:val="20"/>
        </w:rPr>
        <w:t xml:space="preserve"> </w:t>
      </w:r>
      <w:r>
        <w:rPr>
          <w:rFonts w:ascii="Calibri"/>
          <w:i/>
          <w:color w:val="44536A"/>
          <w:sz w:val="20"/>
        </w:rPr>
        <w:t>in</w:t>
      </w:r>
      <w:r>
        <w:rPr>
          <w:rFonts w:ascii="Calibri"/>
          <w:i/>
          <w:color w:val="44536A"/>
          <w:spacing w:val="-3"/>
          <w:sz w:val="20"/>
        </w:rPr>
        <w:t xml:space="preserve"> </w:t>
      </w:r>
      <w:r>
        <w:rPr>
          <w:rFonts w:ascii="Calibri"/>
          <w:i/>
          <w:color w:val="44536A"/>
          <w:sz w:val="20"/>
        </w:rPr>
        <w:t>readership</w:t>
      </w:r>
      <w:r>
        <w:rPr>
          <w:rFonts w:ascii="Calibri"/>
          <w:i/>
          <w:color w:val="44536A"/>
          <w:spacing w:val="-3"/>
          <w:sz w:val="20"/>
        </w:rPr>
        <w:t xml:space="preserve"> </w:t>
      </w:r>
      <w:r>
        <w:rPr>
          <w:rFonts w:ascii="Calibri"/>
          <w:i/>
          <w:color w:val="44536A"/>
          <w:sz w:val="20"/>
        </w:rPr>
        <w:t>following</w:t>
      </w:r>
      <w:r>
        <w:rPr>
          <w:rFonts w:ascii="Calibri"/>
          <w:i/>
          <w:color w:val="44536A"/>
          <w:spacing w:val="-3"/>
          <w:sz w:val="20"/>
        </w:rPr>
        <w:t xml:space="preserve"> </w:t>
      </w:r>
      <w:r>
        <w:rPr>
          <w:rFonts w:ascii="Calibri"/>
          <w:i/>
          <w:color w:val="44536A"/>
          <w:sz w:val="20"/>
        </w:rPr>
        <w:t>the</w:t>
      </w:r>
      <w:r>
        <w:rPr>
          <w:rFonts w:ascii="Calibri"/>
          <w:i/>
          <w:color w:val="44536A"/>
          <w:spacing w:val="-5"/>
          <w:sz w:val="20"/>
        </w:rPr>
        <w:t xml:space="preserve"> </w:t>
      </w:r>
      <w:r>
        <w:rPr>
          <w:rFonts w:ascii="Calibri"/>
          <w:i/>
          <w:color w:val="44536A"/>
          <w:sz w:val="20"/>
        </w:rPr>
        <w:t>end</w:t>
      </w:r>
      <w:r>
        <w:rPr>
          <w:rFonts w:ascii="Calibri"/>
          <w:i/>
          <w:color w:val="44536A"/>
          <w:spacing w:val="-5"/>
          <w:sz w:val="20"/>
        </w:rPr>
        <w:t xml:space="preserve"> </w:t>
      </w:r>
      <w:r>
        <w:rPr>
          <w:rFonts w:ascii="Calibri"/>
          <w:i/>
          <w:color w:val="44536A"/>
          <w:sz w:val="20"/>
        </w:rPr>
        <w:t>of</w:t>
      </w:r>
      <w:r>
        <w:rPr>
          <w:rFonts w:ascii="Calibri"/>
          <w:i/>
          <w:color w:val="44536A"/>
          <w:spacing w:val="-5"/>
          <w:sz w:val="20"/>
        </w:rPr>
        <w:t xml:space="preserve"> </w:t>
      </w:r>
      <w:r>
        <w:rPr>
          <w:rFonts w:ascii="Calibri"/>
          <w:i/>
          <w:color w:val="44536A"/>
          <w:sz w:val="20"/>
        </w:rPr>
        <w:t>print</w:t>
      </w:r>
      <w:r>
        <w:rPr>
          <w:rFonts w:ascii="Calibri"/>
          <w:i/>
          <w:color w:val="44536A"/>
          <w:spacing w:val="-5"/>
          <w:sz w:val="20"/>
        </w:rPr>
        <w:t xml:space="preserve"> </w:t>
      </w:r>
      <w:r>
        <w:rPr>
          <w:rFonts w:ascii="Calibri"/>
          <w:i/>
          <w:spacing w:val="-4"/>
          <w:sz w:val="20"/>
        </w:rPr>
        <w:t>(24)</w:t>
      </w:r>
    </w:p>
    <w:p w14:paraId="55EBE073" w14:textId="77777777" w:rsidR="00A808D5" w:rsidRDefault="00EC4B23">
      <w:pPr>
        <w:pStyle w:val="BodyText"/>
        <w:spacing w:before="8"/>
        <w:rPr>
          <w:rFonts w:ascii="Calibri"/>
          <w:i/>
          <w:sz w:val="14"/>
        </w:rPr>
      </w:pPr>
      <w:r>
        <w:pict w14:anchorId="65B5EE05">
          <v:group id="docshapegroup68" o:spid="_x0000_s2056" alt="Figure showing prescriber categories at June 2016 and December 2018 " style="position:absolute;margin-left:90pt;margin-top:10.15pt;width:437.8pt;height:578.8pt;z-index:-15717376;mso-wrap-distance-left:0;mso-wrap-distance-right:0;mso-position-horizontal-relative:page" coordorigin="1800,203" coordsize="8756,11576">
            <v:shape id="docshape69" o:spid="_x0000_s2058" style="position:absolute;left:1800;top:202;width:8756;height:11576" coordorigin="1800,203" coordsize="8756,11576" path="m10555,203r-43,l10512,246r,11489l1843,11735r,-11489l10512,246r,-43l1800,203r,43l1800,11735r,43l10512,11778r43,l10555,11735r,-11489l10555,203xe" fillcolor="black" stroked="f">
              <v:path arrowok="t"/>
            </v:shape>
            <v:shape id="docshape70" o:spid="_x0000_s2057" type="#_x0000_t75" alt="Figure showing prescriber categories at June 2016 and December 2018 " style="position:absolute;left:1800;top:243;width:8667;height:11482">
              <v:imagedata r:id="rId13" o:title=""/>
            </v:shape>
            <w10:wrap type="topAndBottom" anchorx="page"/>
          </v:group>
        </w:pict>
      </w:r>
    </w:p>
    <w:p w14:paraId="550E88A6" w14:textId="77777777" w:rsidR="00A808D5" w:rsidRDefault="00A808D5">
      <w:pPr>
        <w:rPr>
          <w:rFonts w:ascii="Calibri"/>
          <w:sz w:val="14"/>
        </w:rPr>
        <w:sectPr w:rsidR="00A808D5">
          <w:pgSz w:w="11910" w:h="16840"/>
          <w:pgMar w:top="1660" w:right="460" w:bottom="1000" w:left="580" w:header="709" w:footer="808" w:gutter="0"/>
          <w:cols w:space="720"/>
        </w:sectPr>
      </w:pPr>
    </w:p>
    <w:p w14:paraId="299D1F39" w14:textId="77777777" w:rsidR="00A808D5" w:rsidRDefault="00EC4B23">
      <w:pPr>
        <w:pStyle w:val="Heading2"/>
        <w:numPr>
          <w:ilvl w:val="1"/>
          <w:numId w:val="45"/>
        </w:numPr>
        <w:tabs>
          <w:tab w:val="left" w:pos="1795"/>
          <w:tab w:val="left" w:pos="1797"/>
        </w:tabs>
        <w:spacing w:before="102"/>
        <w:rPr>
          <w:color w:val="2D74B5"/>
        </w:rPr>
      </w:pPr>
      <w:bookmarkStart w:id="1076" w:name="_TOC_250017"/>
      <w:r>
        <w:rPr>
          <w:color w:val="2D74B5"/>
          <w:spacing w:val="-2"/>
          <w:w w:val="115"/>
        </w:rPr>
        <w:lastRenderedPageBreak/>
        <w:t>R</w:t>
      </w:r>
      <w:bookmarkEnd w:id="1076"/>
      <w:r>
        <w:rPr>
          <w:color w:val="2D74B5"/>
          <w:spacing w:val="-2"/>
          <w:w w:val="115"/>
        </w:rPr>
        <w:t>ADAR</w:t>
      </w:r>
    </w:p>
    <w:p w14:paraId="0BC39C29" w14:textId="77777777" w:rsidR="00A808D5" w:rsidRDefault="00EC4B23">
      <w:pPr>
        <w:pStyle w:val="BodyText"/>
        <w:spacing w:before="236"/>
        <w:ind w:left="1220" w:right="1335"/>
        <w:jc w:val="both"/>
      </w:pPr>
      <w:bookmarkStart w:id="1077" w:name="RADAR_provides_health_professionals_with"/>
      <w:bookmarkEnd w:id="1077"/>
      <w:r>
        <w:t>RADAR provides health prof</w:t>
      </w:r>
      <w:r>
        <w:t xml:space="preserve">essionals with timely, independent evidence- based information on new drugs and medical tests and changes to listings on the PBS and MBS. As of </w:t>
      </w:r>
      <w:proofErr w:type="gramStart"/>
      <w:r>
        <w:t>March 2019</w:t>
      </w:r>
      <w:proofErr w:type="gramEnd"/>
      <w:r>
        <w:t xml:space="preserve"> RADAR had over 107,000 subscribers - as listed in Table 6.</w:t>
      </w:r>
    </w:p>
    <w:p w14:paraId="6A4A8B30" w14:textId="77777777" w:rsidR="00A808D5" w:rsidRDefault="00A808D5">
      <w:pPr>
        <w:pStyle w:val="BodyText"/>
        <w:spacing w:before="8"/>
        <w:rPr>
          <w:sz w:val="21"/>
        </w:rPr>
      </w:pPr>
    </w:p>
    <w:p w14:paraId="48CA966A" w14:textId="77777777" w:rsidR="00A808D5" w:rsidRDefault="00EC4B23">
      <w:pPr>
        <w:ind w:left="1220"/>
        <w:jc w:val="both"/>
        <w:rPr>
          <w:rFonts w:ascii="Calibri"/>
          <w:i/>
          <w:sz w:val="20"/>
        </w:rPr>
      </w:pPr>
      <w:bookmarkStart w:id="1078" w:name="Table_6_-Number_of_RADAR_Subscribers_by_"/>
      <w:bookmarkEnd w:id="1078"/>
      <w:r>
        <w:rPr>
          <w:rFonts w:ascii="Calibri"/>
          <w:i/>
          <w:color w:val="44536A"/>
          <w:sz w:val="20"/>
        </w:rPr>
        <w:t>Table</w:t>
      </w:r>
      <w:r>
        <w:rPr>
          <w:rFonts w:ascii="Calibri"/>
          <w:i/>
          <w:color w:val="44536A"/>
          <w:spacing w:val="-5"/>
          <w:sz w:val="20"/>
        </w:rPr>
        <w:t xml:space="preserve"> </w:t>
      </w:r>
      <w:r>
        <w:rPr>
          <w:rFonts w:ascii="Calibri"/>
          <w:i/>
          <w:color w:val="44536A"/>
          <w:sz w:val="20"/>
        </w:rPr>
        <w:t>6</w:t>
      </w:r>
      <w:r>
        <w:rPr>
          <w:rFonts w:ascii="Calibri"/>
          <w:i/>
          <w:color w:val="44536A"/>
          <w:spacing w:val="-5"/>
          <w:sz w:val="20"/>
        </w:rPr>
        <w:t xml:space="preserve"> </w:t>
      </w:r>
      <w:r>
        <w:rPr>
          <w:rFonts w:ascii="Calibri"/>
          <w:i/>
          <w:color w:val="44536A"/>
          <w:sz w:val="20"/>
        </w:rPr>
        <w:t>-</w:t>
      </w:r>
      <w:r>
        <w:rPr>
          <w:rFonts w:ascii="Calibri"/>
          <w:i/>
          <w:color w:val="44536A"/>
          <w:spacing w:val="-4"/>
          <w:sz w:val="20"/>
        </w:rPr>
        <w:t xml:space="preserve"> </w:t>
      </w:r>
      <w:r>
        <w:rPr>
          <w:rFonts w:ascii="Calibri"/>
          <w:i/>
          <w:color w:val="44536A"/>
          <w:sz w:val="20"/>
        </w:rPr>
        <w:t>Number</w:t>
      </w:r>
      <w:r>
        <w:rPr>
          <w:rFonts w:ascii="Calibri"/>
          <w:i/>
          <w:color w:val="44536A"/>
          <w:spacing w:val="-4"/>
          <w:sz w:val="20"/>
        </w:rPr>
        <w:t xml:space="preserve"> </w:t>
      </w:r>
      <w:r>
        <w:rPr>
          <w:rFonts w:ascii="Calibri"/>
          <w:i/>
          <w:color w:val="44536A"/>
          <w:sz w:val="20"/>
        </w:rPr>
        <w:t>of</w:t>
      </w:r>
      <w:r>
        <w:rPr>
          <w:rFonts w:ascii="Calibri"/>
          <w:i/>
          <w:color w:val="44536A"/>
          <w:spacing w:val="-6"/>
          <w:sz w:val="20"/>
        </w:rPr>
        <w:t xml:space="preserve"> </w:t>
      </w:r>
      <w:r>
        <w:rPr>
          <w:rFonts w:ascii="Calibri"/>
          <w:i/>
          <w:color w:val="44536A"/>
          <w:sz w:val="20"/>
        </w:rPr>
        <w:t>RADAR</w:t>
      </w:r>
      <w:r>
        <w:rPr>
          <w:rFonts w:ascii="Calibri"/>
          <w:i/>
          <w:color w:val="44536A"/>
          <w:spacing w:val="-4"/>
          <w:sz w:val="20"/>
        </w:rPr>
        <w:t xml:space="preserve"> </w:t>
      </w:r>
      <w:r>
        <w:rPr>
          <w:rFonts w:ascii="Calibri"/>
          <w:i/>
          <w:color w:val="44536A"/>
          <w:sz w:val="20"/>
        </w:rPr>
        <w:t>Subscribers</w:t>
      </w:r>
      <w:r>
        <w:rPr>
          <w:rFonts w:ascii="Calibri"/>
          <w:i/>
          <w:color w:val="44536A"/>
          <w:spacing w:val="-4"/>
          <w:sz w:val="20"/>
        </w:rPr>
        <w:t xml:space="preserve"> </w:t>
      </w:r>
      <w:r>
        <w:rPr>
          <w:rFonts w:ascii="Calibri"/>
          <w:i/>
          <w:color w:val="44536A"/>
          <w:sz w:val="20"/>
        </w:rPr>
        <w:t>by</w:t>
      </w:r>
      <w:r>
        <w:rPr>
          <w:rFonts w:ascii="Calibri"/>
          <w:i/>
          <w:color w:val="44536A"/>
          <w:spacing w:val="-6"/>
          <w:sz w:val="20"/>
        </w:rPr>
        <w:t xml:space="preserve"> </w:t>
      </w:r>
      <w:r>
        <w:rPr>
          <w:rFonts w:ascii="Calibri"/>
          <w:i/>
          <w:color w:val="44536A"/>
          <w:spacing w:val="-2"/>
          <w:sz w:val="20"/>
        </w:rPr>
        <w:t>profession</w:t>
      </w:r>
    </w:p>
    <w:p w14:paraId="1EF94284" w14:textId="77777777" w:rsidR="00A808D5" w:rsidRDefault="00A808D5">
      <w:pPr>
        <w:pStyle w:val="BodyText"/>
        <w:spacing w:before="3"/>
        <w:rPr>
          <w:rFonts w:ascii="Calibri"/>
          <w:i/>
          <w:sz w:val="16"/>
        </w:rPr>
      </w:pPr>
    </w:p>
    <w:tbl>
      <w:tblPr>
        <w:tblW w:w="0" w:type="auto"/>
        <w:tblInd w:w="12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145"/>
        <w:gridCol w:w="1133"/>
      </w:tblGrid>
      <w:tr w:rsidR="00A808D5" w14:paraId="517A0D70" w14:textId="77777777">
        <w:trPr>
          <w:trHeight w:val="341"/>
        </w:trPr>
        <w:tc>
          <w:tcPr>
            <w:tcW w:w="7145" w:type="dxa"/>
          </w:tcPr>
          <w:p w14:paraId="5B798BE8" w14:textId="77777777" w:rsidR="00A808D5" w:rsidRDefault="00EC4B23">
            <w:pPr>
              <w:pStyle w:val="TableParagraph"/>
              <w:spacing w:line="286" w:lineRule="exact"/>
              <w:ind w:left="2964" w:right="2940"/>
              <w:jc w:val="center"/>
              <w:rPr>
                <w:sz w:val="24"/>
              </w:rPr>
            </w:pPr>
            <w:bookmarkStart w:id="1079" w:name="Subscriber_"/>
            <w:bookmarkEnd w:id="1079"/>
            <w:r>
              <w:rPr>
                <w:spacing w:val="-2"/>
                <w:sz w:val="24"/>
              </w:rPr>
              <w:t>Subscriber</w:t>
            </w:r>
          </w:p>
        </w:tc>
        <w:tc>
          <w:tcPr>
            <w:tcW w:w="1133" w:type="dxa"/>
          </w:tcPr>
          <w:p w14:paraId="60F927D5" w14:textId="77777777" w:rsidR="00A808D5" w:rsidRDefault="00EC4B23">
            <w:pPr>
              <w:pStyle w:val="TableParagraph"/>
              <w:spacing w:line="286" w:lineRule="exact"/>
              <w:ind w:left="91" w:right="67"/>
              <w:jc w:val="center"/>
              <w:rPr>
                <w:sz w:val="24"/>
              </w:rPr>
            </w:pPr>
            <w:bookmarkStart w:id="1080" w:name="Number_"/>
            <w:bookmarkEnd w:id="1080"/>
            <w:r>
              <w:rPr>
                <w:spacing w:val="-2"/>
                <w:sz w:val="24"/>
              </w:rPr>
              <w:t>Number</w:t>
            </w:r>
          </w:p>
        </w:tc>
      </w:tr>
      <w:tr w:rsidR="00A808D5" w14:paraId="55A4DBC6" w14:textId="77777777">
        <w:trPr>
          <w:trHeight w:val="289"/>
        </w:trPr>
        <w:tc>
          <w:tcPr>
            <w:tcW w:w="7145" w:type="dxa"/>
          </w:tcPr>
          <w:p w14:paraId="52627394" w14:textId="77777777" w:rsidR="00A808D5" w:rsidRDefault="00EC4B23">
            <w:pPr>
              <w:pStyle w:val="TableParagraph"/>
              <w:spacing w:line="269" w:lineRule="exact"/>
              <w:ind w:left="107"/>
              <w:rPr>
                <w:sz w:val="24"/>
              </w:rPr>
            </w:pPr>
            <w:bookmarkStart w:id="1081" w:name="Medical_practitioners_"/>
            <w:bookmarkEnd w:id="1081"/>
            <w:r>
              <w:rPr>
                <w:sz w:val="24"/>
              </w:rPr>
              <w:t>Medical</w:t>
            </w:r>
            <w:r>
              <w:rPr>
                <w:spacing w:val="-1"/>
                <w:sz w:val="24"/>
              </w:rPr>
              <w:t xml:space="preserve"> </w:t>
            </w:r>
            <w:r>
              <w:rPr>
                <w:spacing w:val="-2"/>
                <w:sz w:val="24"/>
              </w:rPr>
              <w:t>practitioners</w:t>
            </w:r>
          </w:p>
        </w:tc>
        <w:tc>
          <w:tcPr>
            <w:tcW w:w="1133" w:type="dxa"/>
          </w:tcPr>
          <w:p w14:paraId="25F8D234" w14:textId="77777777" w:rsidR="00A808D5" w:rsidRDefault="00EC4B23">
            <w:pPr>
              <w:pStyle w:val="TableParagraph"/>
              <w:spacing w:line="269" w:lineRule="exact"/>
              <w:ind w:left="90" w:right="67"/>
              <w:jc w:val="center"/>
              <w:rPr>
                <w:sz w:val="24"/>
              </w:rPr>
            </w:pPr>
            <w:bookmarkStart w:id="1082" w:name="31,069_"/>
            <w:bookmarkEnd w:id="1082"/>
            <w:r>
              <w:rPr>
                <w:spacing w:val="-2"/>
                <w:sz w:val="24"/>
              </w:rPr>
              <w:t>31,069</w:t>
            </w:r>
          </w:p>
        </w:tc>
      </w:tr>
      <w:tr w:rsidR="00A808D5" w14:paraId="229DB9F4" w14:textId="77777777">
        <w:trPr>
          <w:trHeight w:val="289"/>
        </w:trPr>
        <w:tc>
          <w:tcPr>
            <w:tcW w:w="7145" w:type="dxa"/>
          </w:tcPr>
          <w:p w14:paraId="30900E53" w14:textId="77777777" w:rsidR="00A808D5" w:rsidRDefault="00EC4B23">
            <w:pPr>
              <w:pStyle w:val="TableParagraph"/>
              <w:spacing w:line="269" w:lineRule="exact"/>
              <w:ind w:left="107"/>
              <w:rPr>
                <w:sz w:val="24"/>
              </w:rPr>
            </w:pPr>
            <w:bookmarkStart w:id="1083" w:name="Pharmacists_"/>
            <w:bookmarkEnd w:id="1083"/>
            <w:r>
              <w:rPr>
                <w:spacing w:val="-2"/>
                <w:sz w:val="24"/>
              </w:rPr>
              <w:t>Pharmacists</w:t>
            </w:r>
          </w:p>
        </w:tc>
        <w:tc>
          <w:tcPr>
            <w:tcW w:w="1133" w:type="dxa"/>
          </w:tcPr>
          <w:p w14:paraId="2182665D" w14:textId="77777777" w:rsidR="00A808D5" w:rsidRDefault="00EC4B23">
            <w:pPr>
              <w:pStyle w:val="TableParagraph"/>
              <w:spacing w:line="269" w:lineRule="exact"/>
              <w:ind w:left="91" w:right="67"/>
              <w:jc w:val="center"/>
              <w:rPr>
                <w:sz w:val="24"/>
              </w:rPr>
            </w:pPr>
            <w:bookmarkStart w:id="1084" w:name="22,630_"/>
            <w:bookmarkEnd w:id="1084"/>
            <w:r>
              <w:rPr>
                <w:spacing w:val="-2"/>
                <w:sz w:val="24"/>
              </w:rPr>
              <w:t>22,630</w:t>
            </w:r>
          </w:p>
        </w:tc>
      </w:tr>
      <w:tr w:rsidR="00A808D5" w14:paraId="728B616D" w14:textId="77777777">
        <w:trPr>
          <w:trHeight w:val="289"/>
        </w:trPr>
        <w:tc>
          <w:tcPr>
            <w:tcW w:w="7145" w:type="dxa"/>
          </w:tcPr>
          <w:p w14:paraId="17F39A03" w14:textId="77777777" w:rsidR="00A808D5" w:rsidRDefault="00EC4B23">
            <w:pPr>
              <w:pStyle w:val="TableParagraph"/>
              <w:spacing w:line="269" w:lineRule="exact"/>
              <w:ind w:left="107"/>
              <w:rPr>
                <w:sz w:val="24"/>
              </w:rPr>
            </w:pPr>
            <w:bookmarkStart w:id="1085" w:name="Nurses_"/>
            <w:bookmarkEnd w:id="1085"/>
            <w:r>
              <w:rPr>
                <w:spacing w:val="-2"/>
                <w:sz w:val="24"/>
              </w:rPr>
              <w:t>Nurses</w:t>
            </w:r>
          </w:p>
        </w:tc>
        <w:tc>
          <w:tcPr>
            <w:tcW w:w="1133" w:type="dxa"/>
          </w:tcPr>
          <w:p w14:paraId="77682CCB" w14:textId="77777777" w:rsidR="00A808D5" w:rsidRDefault="00EC4B23">
            <w:pPr>
              <w:pStyle w:val="TableParagraph"/>
              <w:spacing w:line="269" w:lineRule="exact"/>
              <w:ind w:left="91" w:right="67"/>
              <w:jc w:val="center"/>
              <w:rPr>
                <w:sz w:val="24"/>
              </w:rPr>
            </w:pPr>
            <w:bookmarkStart w:id="1086" w:name="37,558_"/>
            <w:bookmarkEnd w:id="1086"/>
            <w:r>
              <w:rPr>
                <w:spacing w:val="-2"/>
                <w:sz w:val="24"/>
              </w:rPr>
              <w:t>37,558</w:t>
            </w:r>
          </w:p>
        </w:tc>
      </w:tr>
      <w:tr w:rsidR="00A808D5" w14:paraId="6E78B993" w14:textId="77777777">
        <w:trPr>
          <w:trHeight w:val="574"/>
        </w:trPr>
        <w:tc>
          <w:tcPr>
            <w:tcW w:w="7145" w:type="dxa"/>
          </w:tcPr>
          <w:p w14:paraId="68259233" w14:textId="77777777" w:rsidR="00A808D5" w:rsidRDefault="00EC4B23">
            <w:pPr>
              <w:pStyle w:val="TableParagraph"/>
              <w:spacing w:line="288" w:lineRule="exact"/>
              <w:ind w:left="107"/>
              <w:rPr>
                <w:sz w:val="24"/>
              </w:rPr>
            </w:pPr>
            <w:bookmarkStart w:id="1087" w:name="Other_Health_Professionals_including_Den"/>
            <w:bookmarkEnd w:id="1087"/>
            <w:r>
              <w:rPr>
                <w:sz w:val="24"/>
              </w:rPr>
              <w:t>Other</w:t>
            </w:r>
            <w:r>
              <w:rPr>
                <w:spacing w:val="-6"/>
                <w:sz w:val="24"/>
              </w:rPr>
              <w:t xml:space="preserve"> </w:t>
            </w:r>
            <w:r>
              <w:rPr>
                <w:sz w:val="24"/>
              </w:rPr>
              <w:t>Health</w:t>
            </w:r>
            <w:r>
              <w:rPr>
                <w:spacing w:val="-7"/>
                <w:sz w:val="24"/>
              </w:rPr>
              <w:t xml:space="preserve"> </w:t>
            </w:r>
            <w:r>
              <w:rPr>
                <w:sz w:val="24"/>
              </w:rPr>
              <w:t>Professionals</w:t>
            </w:r>
            <w:r>
              <w:rPr>
                <w:spacing w:val="-7"/>
                <w:sz w:val="24"/>
              </w:rPr>
              <w:t xml:space="preserve"> </w:t>
            </w:r>
            <w:r>
              <w:rPr>
                <w:sz w:val="24"/>
              </w:rPr>
              <w:t>including</w:t>
            </w:r>
            <w:r>
              <w:rPr>
                <w:spacing w:val="-7"/>
                <w:sz w:val="24"/>
              </w:rPr>
              <w:t xml:space="preserve"> </w:t>
            </w:r>
            <w:r>
              <w:rPr>
                <w:sz w:val="24"/>
              </w:rPr>
              <w:t>Dentists,</w:t>
            </w:r>
            <w:r>
              <w:rPr>
                <w:spacing w:val="-8"/>
                <w:sz w:val="24"/>
              </w:rPr>
              <w:t xml:space="preserve"> </w:t>
            </w:r>
            <w:r>
              <w:rPr>
                <w:sz w:val="24"/>
              </w:rPr>
              <w:t xml:space="preserve">Midwives, </w:t>
            </w:r>
            <w:r>
              <w:rPr>
                <w:spacing w:val="-2"/>
                <w:sz w:val="24"/>
              </w:rPr>
              <w:t>Students</w:t>
            </w:r>
          </w:p>
        </w:tc>
        <w:tc>
          <w:tcPr>
            <w:tcW w:w="1133" w:type="dxa"/>
          </w:tcPr>
          <w:p w14:paraId="04669542" w14:textId="77777777" w:rsidR="00A808D5" w:rsidRDefault="00EC4B23">
            <w:pPr>
              <w:pStyle w:val="TableParagraph"/>
              <w:spacing w:line="286" w:lineRule="exact"/>
              <w:ind w:left="91" w:right="67"/>
              <w:jc w:val="center"/>
              <w:rPr>
                <w:sz w:val="24"/>
              </w:rPr>
            </w:pPr>
            <w:bookmarkStart w:id="1088" w:name="16,307_"/>
            <w:bookmarkEnd w:id="1088"/>
            <w:r>
              <w:rPr>
                <w:spacing w:val="-2"/>
                <w:sz w:val="24"/>
              </w:rPr>
              <w:t>16,307</w:t>
            </w:r>
          </w:p>
        </w:tc>
      </w:tr>
    </w:tbl>
    <w:p w14:paraId="287429E0" w14:textId="77777777" w:rsidR="00A808D5" w:rsidRDefault="00A808D5">
      <w:pPr>
        <w:pStyle w:val="BodyText"/>
        <w:spacing w:before="9"/>
        <w:rPr>
          <w:rFonts w:ascii="Calibri"/>
          <w:i/>
          <w:sz w:val="23"/>
        </w:rPr>
      </w:pPr>
    </w:p>
    <w:p w14:paraId="0B773864" w14:textId="77777777" w:rsidR="00A808D5" w:rsidRDefault="00EC4B23">
      <w:pPr>
        <w:pStyle w:val="BodyText"/>
        <w:ind w:left="1219" w:right="1335"/>
        <w:jc w:val="both"/>
      </w:pPr>
      <w:bookmarkStart w:id="1089" w:name="NPS_RADAR_outputs_range_from_well_prepar"/>
      <w:bookmarkEnd w:id="1089"/>
      <w:r>
        <w:t>NPS</w:t>
      </w:r>
      <w:r>
        <w:rPr>
          <w:spacing w:val="-13"/>
        </w:rPr>
        <w:t xml:space="preserve"> </w:t>
      </w:r>
      <w:r>
        <w:t>RADAR</w:t>
      </w:r>
      <w:r>
        <w:rPr>
          <w:spacing w:val="-13"/>
        </w:rPr>
        <w:t xml:space="preserve"> </w:t>
      </w:r>
      <w:r>
        <w:t>outputs</w:t>
      </w:r>
      <w:r>
        <w:rPr>
          <w:spacing w:val="-10"/>
        </w:rPr>
        <w:t xml:space="preserve"> </w:t>
      </w:r>
      <w:r>
        <w:t>range</w:t>
      </w:r>
      <w:r>
        <w:rPr>
          <w:spacing w:val="-13"/>
        </w:rPr>
        <w:t xml:space="preserve"> </w:t>
      </w:r>
      <w:r>
        <w:t>from</w:t>
      </w:r>
      <w:r>
        <w:rPr>
          <w:spacing w:val="-13"/>
        </w:rPr>
        <w:t xml:space="preserve"> </w:t>
      </w:r>
      <w:r>
        <w:t>well</w:t>
      </w:r>
      <w:r>
        <w:rPr>
          <w:spacing w:val="-12"/>
        </w:rPr>
        <w:t xml:space="preserve"> </w:t>
      </w:r>
      <w:r>
        <w:t>prepared</w:t>
      </w:r>
      <w:r>
        <w:rPr>
          <w:spacing w:val="-15"/>
        </w:rPr>
        <w:t xml:space="preserve"> </w:t>
      </w:r>
      <w:r>
        <w:t>detailed</w:t>
      </w:r>
      <w:r>
        <w:rPr>
          <w:spacing w:val="-12"/>
        </w:rPr>
        <w:t xml:space="preserve"> </w:t>
      </w:r>
      <w:r>
        <w:t>pieces</w:t>
      </w:r>
      <w:r>
        <w:rPr>
          <w:spacing w:val="-11"/>
        </w:rPr>
        <w:t xml:space="preserve"> </w:t>
      </w:r>
      <w:r>
        <w:t>highlighting treatment options in the Australian context to very brief articles and PBS updates.</w:t>
      </w:r>
      <w:r>
        <w:rPr>
          <w:spacing w:val="-15"/>
        </w:rPr>
        <w:t xml:space="preserve"> </w:t>
      </w:r>
      <w:r>
        <w:t>The</w:t>
      </w:r>
      <w:r>
        <w:rPr>
          <w:spacing w:val="-14"/>
        </w:rPr>
        <w:t xml:space="preserve"> </w:t>
      </w:r>
      <w:r>
        <w:t>latest</w:t>
      </w:r>
      <w:r>
        <w:rPr>
          <w:spacing w:val="-13"/>
        </w:rPr>
        <w:t xml:space="preserve"> </w:t>
      </w:r>
      <w:r>
        <w:t>full</w:t>
      </w:r>
      <w:r>
        <w:rPr>
          <w:spacing w:val="-14"/>
        </w:rPr>
        <w:t xml:space="preserve"> </w:t>
      </w:r>
      <w:r>
        <w:t>review</w:t>
      </w:r>
      <w:r>
        <w:rPr>
          <w:spacing w:val="-15"/>
        </w:rPr>
        <w:t xml:space="preserve"> </w:t>
      </w:r>
      <w:r>
        <w:t>(</w:t>
      </w:r>
      <w:proofErr w:type="gramStart"/>
      <w:r>
        <w:t>10</w:t>
      </w:r>
      <w:r>
        <w:rPr>
          <w:spacing w:val="-14"/>
        </w:rPr>
        <w:t xml:space="preserve"> </w:t>
      </w:r>
      <w:r>
        <w:t>minute</w:t>
      </w:r>
      <w:proofErr w:type="gramEnd"/>
      <w:r>
        <w:rPr>
          <w:spacing w:val="-16"/>
        </w:rPr>
        <w:t xml:space="preserve"> </w:t>
      </w:r>
      <w:r>
        <w:t>read)</w:t>
      </w:r>
      <w:r>
        <w:rPr>
          <w:spacing w:val="-15"/>
        </w:rPr>
        <w:t xml:space="preserve"> </w:t>
      </w:r>
      <w:r>
        <w:t>was</w:t>
      </w:r>
      <w:r>
        <w:rPr>
          <w:spacing w:val="-12"/>
        </w:rPr>
        <w:t xml:space="preserve"> </w:t>
      </w:r>
      <w:r>
        <w:t>published</w:t>
      </w:r>
      <w:r>
        <w:rPr>
          <w:spacing w:val="-13"/>
        </w:rPr>
        <w:t xml:space="preserve"> </w:t>
      </w:r>
      <w:r>
        <w:t>in</w:t>
      </w:r>
      <w:r>
        <w:rPr>
          <w:spacing w:val="-17"/>
        </w:rPr>
        <w:t xml:space="preserve"> </w:t>
      </w:r>
      <w:r>
        <w:t>July</w:t>
      </w:r>
      <w:r>
        <w:rPr>
          <w:spacing w:val="-15"/>
        </w:rPr>
        <w:t xml:space="preserve"> </w:t>
      </w:r>
      <w:r>
        <w:rPr>
          <w:spacing w:val="-2"/>
        </w:rPr>
        <w:t>2018.</w:t>
      </w:r>
    </w:p>
    <w:p w14:paraId="77BB08C6" w14:textId="77777777" w:rsidR="00A808D5" w:rsidRDefault="00EC4B23">
      <w:pPr>
        <w:pStyle w:val="BodyText"/>
        <w:spacing w:before="241"/>
        <w:ind w:left="1219" w:right="1335"/>
        <w:jc w:val="both"/>
      </w:pPr>
      <w:bookmarkStart w:id="1090" w:name="It_is_important_that_decision-making_bod"/>
      <w:bookmarkEnd w:id="1090"/>
      <w:r>
        <w:t>It is important that decision-making bodies like PBAC have a communication channel to alert clinicians to changes to PBS and to the potential quality use of medicine implications which may have an impact on</w:t>
      </w:r>
      <w:r>
        <w:rPr>
          <w:spacing w:val="-16"/>
        </w:rPr>
        <w:t xml:space="preserve"> </w:t>
      </w:r>
      <w:r>
        <w:t>health</w:t>
      </w:r>
      <w:r>
        <w:rPr>
          <w:spacing w:val="-16"/>
        </w:rPr>
        <w:t xml:space="preserve"> </w:t>
      </w:r>
      <w:r>
        <w:t>outcomes</w:t>
      </w:r>
      <w:r>
        <w:rPr>
          <w:spacing w:val="-17"/>
        </w:rPr>
        <w:t xml:space="preserve"> </w:t>
      </w:r>
      <w:r>
        <w:t>and</w:t>
      </w:r>
      <w:r>
        <w:rPr>
          <w:spacing w:val="-16"/>
        </w:rPr>
        <w:t xml:space="preserve"> </w:t>
      </w:r>
      <w:r>
        <w:t>the</w:t>
      </w:r>
      <w:r>
        <w:rPr>
          <w:spacing w:val="-16"/>
        </w:rPr>
        <w:t xml:space="preserve"> </w:t>
      </w:r>
      <w:r>
        <w:t>achievement</w:t>
      </w:r>
      <w:r>
        <w:rPr>
          <w:spacing w:val="-16"/>
        </w:rPr>
        <w:t xml:space="preserve"> </w:t>
      </w:r>
      <w:r>
        <w:t>of</w:t>
      </w:r>
      <w:r>
        <w:rPr>
          <w:spacing w:val="-16"/>
        </w:rPr>
        <w:t xml:space="preserve"> </w:t>
      </w:r>
      <w:r>
        <w:t>cost-effec</w:t>
      </w:r>
      <w:r>
        <w:t>tiveness</w:t>
      </w:r>
      <w:r>
        <w:rPr>
          <w:spacing w:val="-16"/>
        </w:rPr>
        <w:t xml:space="preserve"> </w:t>
      </w:r>
      <w:r>
        <w:t>in</w:t>
      </w:r>
      <w:r>
        <w:rPr>
          <w:spacing w:val="-16"/>
        </w:rPr>
        <w:t xml:space="preserve"> </w:t>
      </w:r>
      <w:r>
        <w:t>clinical</w:t>
      </w:r>
      <w:r>
        <w:rPr>
          <w:spacing w:val="-14"/>
        </w:rPr>
        <w:t xml:space="preserve"> </w:t>
      </w:r>
      <w:r>
        <w:rPr>
          <w:spacing w:val="-4"/>
        </w:rPr>
        <w:t>use.</w:t>
      </w:r>
    </w:p>
    <w:p w14:paraId="5D4C99D3" w14:textId="77777777" w:rsidR="00A808D5" w:rsidRDefault="00EC4B23">
      <w:pPr>
        <w:pStyle w:val="BodyText"/>
        <w:spacing w:before="240"/>
        <w:ind w:left="1220" w:right="1335"/>
        <w:jc w:val="both"/>
      </w:pPr>
      <w:bookmarkStart w:id="1091" w:name="The_Review_is_concerned_that_reduction_i"/>
      <w:bookmarkEnd w:id="1091"/>
      <w:r>
        <w:t>The Review is concerned that reduction in Government funding may be impacting on the quality and timeliness of RADAR.</w:t>
      </w:r>
      <w:r>
        <w:rPr>
          <w:spacing w:val="40"/>
        </w:rPr>
        <w:t xml:space="preserve"> </w:t>
      </w:r>
      <w:r>
        <w:t>Continuation of RADAR,</w:t>
      </w:r>
      <w:r>
        <w:rPr>
          <w:spacing w:val="-9"/>
        </w:rPr>
        <w:t xml:space="preserve"> </w:t>
      </w:r>
      <w:r>
        <w:t>therefore,</w:t>
      </w:r>
      <w:r>
        <w:rPr>
          <w:spacing w:val="-7"/>
        </w:rPr>
        <w:t xml:space="preserve"> </w:t>
      </w:r>
      <w:r>
        <w:t>needs</w:t>
      </w:r>
      <w:r>
        <w:rPr>
          <w:spacing w:val="-7"/>
        </w:rPr>
        <w:t xml:space="preserve"> </w:t>
      </w:r>
      <w:r>
        <w:t>to</w:t>
      </w:r>
      <w:r>
        <w:rPr>
          <w:spacing w:val="-7"/>
        </w:rPr>
        <w:t xml:space="preserve"> </w:t>
      </w:r>
      <w:r>
        <w:t>be</w:t>
      </w:r>
      <w:r>
        <w:rPr>
          <w:spacing w:val="-7"/>
        </w:rPr>
        <w:t xml:space="preserve"> </w:t>
      </w:r>
      <w:r>
        <w:t>considered</w:t>
      </w:r>
      <w:r>
        <w:rPr>
          <w:spacing w:val="-7"/>
        </w:rPr>
        <w:t xml:space="preserve"> </w:t>
      </w:r>
      <w:proofErr w:type="gramStart"/>
      <w:r>
        <w:t>in</w:t>
      </w:r>
      <w:r>
        <w:rPr>
          <w:spacing w:val="-7"/>
        </w:rPr>
        <w:t xml:space="preserve"> </w:t>
      </w:r>
      <w:r>
        <w:t>light</w:t>
      </w:r>
      <w:r>
        <w:rPr>
          <w:spacing w:val="-7"/>
        </w:rPr>
        <w:t xml:space="preserve"> </w:t>
      </w:r>
      <w:r>
        <w:t>of</w:t>
      </w:r>
      <w:proofErr w:type="gramEnd"/>
      <w:r>
        <w:rPr>
          <w:spacing w:val="-7"/>
        </w:rPr>
        <w:t xml:space="preserve"> </w:t>
      </w:r>
      <w:r>
        <w:t>the</w:t>
      </w:r>
      <w:r>
        <w:rPr>
          <w:spacing w:val="-7"/>
        </w:rPr>
        <w:t xml:space="preserve"> </w:t>
      </w:r>
      <w:r>
        <w:t>reduction</w:t>
      </w:r>
      <w:r>
        <w:rPr>
          <w:spacing w:val="-7"/>
        </w:rPr>
        <w:t xml:space="preserve"> </w:t>
      </w:r>
      <w:r>
        <w:t>in</w:t>
      </w:r>
      <w:r>
        <w:rPr>
          <w:spacing w:val="-7"/>
        </w:rPr>
        <w:t xml:space="preserve"> </w:t>
      </w:r>
      <w:r>
        <w:t>Grant funding</w:t>
      </w:r>
      <w:r>
        <w:rPr>
          <w:spacing w:val="-4"/>
        </w:rPr>
        <w:t xml:space="preserve"> </w:t>
      </w:r>
      <w:r>
        <w:t>and</w:t>
      </w:r>
      <w:r>
        <w:rPr>
          <w:spacing w:val="-4"/>
        </w:rPr>
        <w:t xml:space="preserve"> </w:t>
      </w:r>
      <w:r>
        <w:t>the</w:t>
      </w:r>
      <w:r>
        <w:rPr>
          <w:spacing w:val="-4"/>
        </w:rPr>
        <w:t xml:space="preserve"> </w:t>
      </w:r>
      <w:r>
        <w:t>pote</w:t>
      </w:r>
      <w:r>
        <w:t>ntial</w:t>
      </w:r>
      <w:r>
        <w:rPr>
          <w:spacing w:val="-4"/>
        </w:rPr>
        <w:t xml:space="preserve"> </w:t>
      </w:r>
      <w:r>
        <w:t>overlap</w:t>
      </w:r>
      <w:r>
        <w:rPr>
          <w:spacing w:val="-4"/>
        </w:rPr>
        <w:t xml:space="preserve"> </w:t>
      </w:r>
      <w:r>
        <w:t>with</w:t>
      </w:r>
      <w:r>
        <w:rPr>
          <w:spacing w:val="-6"/>
        </w:rPr>
        <w:t xml:space="preserve"> </w:t>
      </w:r>
      <w:r>
        <w:t>the</w:t>
      </w:r>
      <w:r>
        <w:rPr>
          <w:spacing w:val="-4"/>
        </w:rPr>
        <w:t xml:space="preserve"> </w:t>
      </w:r>
      <w:r>
        <w:t>content</w:t>
      </w:r>
      <w:r>
        <w:rPr>
          <w:spacing w:val="-3"/>
        </w:rPr>
        <w:t xml:space="preserve"> </w:t>
      </w:r>
      <w:r>
        <w:t>contained</w:t>
      </w:r>
      <w:r>
        <w:rPr>
          <w:spacing w:val="-4"/>
        </w:rPr>
        <w:t xml:space="preserve"> </w:t>
      </w:r>
      <w:r>
        <w:t>in</w:t>
      </w:r>
      <w:r>
        <w:rPr>
          <w:spacing w:val="-6"/>
        </w:rPr>
        <w:t xml:space="preserve"> </w:t>
      </w:r>
      <w:r>
        <w:t xml:space="preserve">Australian </w:t>
      </w:r>
      <w:r>
        <w:rPr>
          <w:spacing w:val="-2"/>
        </w:rPr>
        <w:t>Prescriber.</w:t>
      </w:r>
    </w:p>
    <w:p w14:paraId="5EB62445" w14:textId="77777777" w:rsidR="00A808D5" w:rsidRDefault="00A808D5">
      <w:pPr>
        <w:pStyle w:val="BodyText"/>
        <w:spacing w:before="1"/>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155AE991" w14:textId="77777777">
        <w:trPr>
          <w:trHeight w:val="307"/>
        </w:trPr>
        <w:tc>
          <w:tcPr>
            <w:tcW w:w="8206" w:type="dxa"/>
            <w:tcBorders>
              <w:bottom w:val="nil"/>
            </w:tcBorders>
            <w:shd w:val="clear" w:color="auto" w:fill="D9D9D9"/>
          </w:tcPr>
          <w:p w14:paraId="0C9A4522" w14:textId="77777777" w:rsidR="00A808D5" w:rsidRDefault="00EC4B23">
            <w:pPr>
              <w:pStyle w:val="TableParagraph"/>
              <w:tabs>
                <w:tab w:val="left" w:pos="2649"/>
              </w:tabs>
              <w:spacing w:before="19" w:line="268" w:lineRule="exact"/>
              <w:ind w:left="129"/>
              <w:rPr>
                <w:sz w:val="24"/>
              </w:rPr>
            </w:pPr>
            <w:bookmarkStart w:id="1092" w:name="Recommendation._NPS_MedicineWise_should_"/>
            <w:bookmarkStart w:id="1093" w:name="RADAR_and_consider_whether_it_is_the_mos"/>
            <w:bookmarkEnd w:id="1092"/>
            <w:bookmarkEnd w:id="1093"/>
            <w:r>
              <w:rPr>
                <w:spacing w:val="-2"/>
                <w:sz w:val="24"/>
              </w:rPr>
              <w:t>Recommendation.</w:t>
            </w:r>
            <w:r>
              <w:rPr>
                <w:sz w:val="24"/>
              </w:rPr>
              <w:tab/>
              <w:t>NPS</w:t>
            </w:r>
            <w:r>
              <w:rPr>
                <w:spacing w:val="-2"/>
                <w:sz w:val="24"/>
              </w:rPr>
              <w:t xml:space="preserve"> </w:t>
            </w:r>
            <w:r>
              <w:rPr>
                <w:sz w:val="24"/>
              </w:rPr>
              <w:t>MedicineWise</w:t>
            </w:r>
            <w:r>
              <w:rPr>
                <w:spacing w:val="1"/>
                <w:sz w:val="24"/>
              </w:rPr>
              <w:t xml:space="preserve"> </w:t>
            </w:r>
            <w:r>
              <w:rPr>
                <w:sz w:val="24"/>
              </w:rPr>
              <w:t>should</w:t>
            </w:r>
            <w:r>
              <w:rPr>
                <w:spacing w:val="1"/>
                <w:sz w:val="24"/>
              </w:rPr>
              <w:t xml:space="preserve"> </w:t>
            </w:r>
            <w:r>
              <w:rPr>
                <w:sz w:val="24"/>
              </w:rPr>
              <w:t>undertake</w:t>
            </w:r>
            <w:r>
              <w:rPr>
                <w:spacing w:val="1"/>
                <w:sz w:val="24"/>
              </w:rPr>
              <w:t xml:space="preserve"> </w:t>
            </w:r>
            <w:r>
              <w:rPr>
                <w:sz w:val="24"/>
              </w:rPr>
              <w:t>a</w:t>
            </w:r>
            <w:r>
              <w:rPr>
                <w:spacing w:val="1"/>
                <w:sz w:val="24"/>
              </w:rPr>
              <w:t xml:space="preserve"> </w:t>
            </w:r>
            <w:r>
              <w:rPr>
                <w:sz w:val="24"/>
              </w:rPr>
              <w:t>review</w:t>
            </w:r>
            <w:r>
              <w:rPr>
                <w:spacing w:val="1"/>
                <w:sz w:val="24"/>
              </w:rPr>
              <w:t xml:space="preserve"> </w:t>
            </w:r>
            <w:r>
              <w:rPr>
                <w:spacing w:val="-5"/>
                <w:sz w:val="24"/>
              </w:rPr>
              <w:t>of</w:t>
            </w:r>
          </w:p>
        </w:tc>
      </w:tr>
      <w:tr w:rsidR="00A808D5" w14:paraId="5022C4BD" w14:textId="77777777">
        <w:trPr>
          <w:trHeight w:val="288"/>
        </w:trPr>
        <w:tc>
          <w:tcPr>
            <w:tcW w:w="8206" w:type="dxa"/>
            <w:tcBorders>
              <w:top w:val="nil"/>
              <w:bottom w:val="nil"/>
            </w:tcBorders>
            <w:shd w:val="clear" w:color="auto" w:fill="D9D9D9"/>
          </w:tcPr>
          <w:p w14:paraId="5BBF2CB3" w14:textId="77777777" w:rsidR="00A808D5" w:rsidRDefault="00EC4B23">
            <w:pPr>
              <w:pStyle w:val="TableParagraph"/>
              <w:spacing w:line="268" w:lineRule="exact"/>
              <w:ind w:left="129"/>
              <w:rPr>
                <w:sz w:val="24"/>
              </w:rPr>
            </w:pPr>
            <w:bookmarkStart w:id="1094" w:name="of_informing_pharmacists_and_prescribers"/>
            <w:bookmarkEnd w:id="1094"/>
            <w:r>
              <w:rPr>
                <w:sz w:val="24"/>
              </w:rPr>
              <w:t>RADAR</w:t>
            </w:r>
            <w:r>
              <w:rPr>
                <w:spacing w:val="-17"/>
                <w:sz w:val="24"/>
              </w:rPr>
              <w:t xml:space="preserve"> </w:t>
            </w:r>
            <w:r>
              <w:rPr>
                <w:sz w:val="24"/>
              </w:rPr>
              <w:t>and</w:t>
            </w:r>
            <w:r>
              <w:rPr>
                <w:spacing w:val="-17"/>
                <w:sz w:val="24"/>
              </w:rPr>
              <w:t xml:space="preserve"> </w:t>
            </w:r>
            <w:r>
              <w:rPr>
                <w:sz w:val="24"/>
              </w:rPr>
              <w:t>consider</w:t>
            </w:r>
            <w:r>
              <w:rPr>
                <w:spacing w:val="-11"/>
                <w:sz w:val="24"/>
              </w:rPr>
              <w:t xml:space="preserve"> </w:t>
            </w:r>
            <w:r>
              <w:rPr>
                <w:sz w:val="24"/>
              </w:rPr>
              <w:t>whether</w:t>
            </w:r>
            <w:r>
              <w:rPr>
                <w:spacing w:val="-15"/>
                <w:sz w:val="24"/>
              </w:rPr>
              <w:t xml:space="preserve"> </w:t>
            </w:r>
            <w:r>
              <w:rPr>
                <w:sz w:val="24"/>
              </w:rPr>
              <w:t>it</w:t>
            </w:r>
            <w:r>
              <w:rPr>
                <w:spacing w:val="-15"/>
                <w:sz w:val="24"/>
              </w:rPr>
              <w:t xml:space="preserve"> </w:t>
            </w:r>
            <w:r>
              <w:rPr>
                <w:sz w:val="24"/>
              </w:rPr>
              <w:t>is</w:t>
            </w:r>
            <w:r>
              <w:rPr>
                <w:spacing w:val="-14"/>
                <w:sz w:val="24"/>
              </w:rPr>
              <w:t xml:space="preserve"> </w:t>
            </w:r>
            <w:r>
              <w:rPr>
                <w:sz w:val="24"/>
              </w:rPr>
              <w:t>the</w:t>
            </w:r>
            <w:r>
              <w:rPr>
                <w:spacing w:val="-15"/>
                <w:sz w:val="24"/>
              </w:rPr>
              <w:t xml:space="preserve"> </w:t>
            </w:r>
            <w:r>
              <w:rPr>
                <w:sz w:val="24"/>
              </w:rPr>
              <w:t>most</w:t>
            </w:r>
            <w:r>
              <w:rPr>
                <w:spacing w:val="-15"/>
                <w:sz w:val="24"/>
              </w:rPr>
              <w:t xml:space="preserve"> </w:t>
            </w:r>
            <w:r>
              <w:rPr>
                <w:sz w:val="24"/>
              </w:rPr>
              <w:t>efficient</w:t>
            </w:r>
            <w:r>
              <w:rPr>
                <w:spacing w:val="-15"/>
                <w:sz w:val="24"/>
              </w:rPr>
              <w:t xml:space="preserve"> </w:t>
            </w:r>
            <w:r>
              <w:rPr>
                <w:sz w:val="24"/>
              </w:rPr>
              <w:t>and</w:t>
            </w:r>
            <w:r>
              <w:rPr>
                <w:spacing w:val="-16"/>
                <w:sz w:val="24"/>
              </w:rPr>
              <w:t xml:space="preserve"> </w:t>
            </w:r>
            <w:r>
              <w:rPr>
                <w:sz w:val="24"/>
              </w:rPr>
              <w:t>effective</w:t>
            </w:r>
            <w:r>
              <w:rPr>
                <w:spacing w:val="-15"/>
                <w:sz w:val="24"/>
              </w:rPr>
              <w:t xml:space="preserve"> </w:t>
            </w:r>
            <w:r>
              <w:rPr>
                <w:spacing w:val="-2"/>
                <w:sz w:val="24"/>
              </w:rPr>
              <w:t>means</w:t>
            </w:r>
          </w:p>
        </w:tc>
      </w:tr>
      <w:tr w:rsidR="00A808D5" w14:paraId="69AAE881" w14:textId="77777777">
        <w:trPr>
          <w:trHeight w:val="289"/>
        </w:trPr>
        <w:tc>
          <w:tcPr>
            <w:tcW w:w="8206" w:type="dxa"/>
            <w:tcBorders>
              <w:top w:val="nil"/>
              <w:bottom w:val="nil"/>
            </w:tcBorders>
            <w:shd w:val="clear" w:color="auto" w:fill="D9D9D9"/>
          </w:tcPr>
          <w:p w14:paraId="60E26E36" w14:textId="77777777" w:rsidR="00A808D5" w:rsidRDefault="00EC4B23">
            <w:pPr>
              <w:pStyle w:val="TableParagraph"/>
              <w:spacing w:line="269" w:lineRule="exact"/>
              <w:ind w:left="129"/>
              <w:rPr>
                <w:sz w:val="24"/>
              </w:rPr>
            </w:pPr>
            <w:r>
              <w:rPr>
                <w:sz w:val="24"/>
              </w:rPr>
              <w:t>of</w:t>
            </w:r>
            <w:r>
              <w:rPr>
                <w:spacing w:val="64"/>
                <w:w w:val="150"/>
                <w:sz w:val="24"/>
              </w:rPr>
              <w:t xml:space="preserve"> </w:t>
            </w:r>
            <w:r>
              <w:rPr>
                <w:sz w:val="24"/>
              </w:rPr>
              <w:t>informing</w:t>
            </w:r>
            <w:r>
              <w:rPr>
                <w:spacing w:val="65"/>
                <w:w w:val="150"/>
                <w:sz w:val="24"/>
              </w:rPr>
              <w:t xml:space="preserve"> </w:t>
            </w:r>
            <w:r>
              <w:rPr>
                <w:sz w:val="24"/>
              </w:rPr>
              <w:t>pharmacists</w:t>
            </w:r>
            <w:r>
              <w:rPr>
                <w:spacing w:val="64"/>
                <w:w w:val="150"/>
                <w:sz w:val="24"/>
              </w:rPr>
              <w:t xml:space="preserve"> </w:t>
            </w:r>
            <w:r>
              <w:rPr>
                <w:sz w:val="24"/>
              </w:rPr>
              <w:t>and</w:t>
            </w:r>
            <w:r>
              <w:rPr>
                <w:spacing w:val="63"/>
                <w:w w:val="150"/>
                <w:sz w:val="24"/>
              </w:rPr>
              <w:t xml:space="preserve"> </w:t>
            </w:r>
            <w:r>
              <w:rPr>
                <w:sz w:val="24"/>
              </w:rPr>
              <w:t>prescribers</w:t>
            </w:r>
            <w:r>
              <w:rPr>
                <w:spacing w:val="63"/>
                <w:w w:val="150"/>
                <w:sz w:val="24"/>
              </w:rPr>
              <w:t xml:space="preserve"> </w:t>
            </w:r>
            <w:r>
              <w:rPr>
                <w:sz w:val="24"/>
              </w:rPr>
              <w:t>regarding</w:t>
            </w:r>
            <w:r>
              <w:rPr>
                <w:spacing w:val="64"/>
                <w:w w:val="150"/>
                <w:sz w:val="24"/>
              </w:rPr>
              <w:t xml:space="preserve"> </w:t>
            </w:r>
            <w:r>
              <w:rPr>
                <w:sz w:val="24"/>
              </w:rPr>
              <w:t>PBS</w:t>
            </w:r>
            <w:r>
              <w:rPr>
                <w:spacing w:val="66"/>
                <w:w w:val="150"/>
                <w:sz w:val="24"/>
              </w:rPr>
              <w:t xml:space="preserve"> </w:t>
            </w:r>
            <w:r>
              <w:rPr>
                <w:spacing w:val="-2"/>
                <w:sz w:val="24"/>
              </w:rPr>
              <w:t>listings.</w:t>
            </w:r>
          </w:p>
        </w:tc>
      </w:tr>
      <w:tr w:rsidR="00A808D5" w14:paraId="7B0A7334" w14:textId="77777777">
        <w:trPr>
          <w:trHeight w:val="289"/>
        </w:trPr>
        <w:tc>
          <w:tcPr>
            <w:tcW w:w="8206" w:type="dxa"/>
            <w:tcBorders>
              <w:top w:val="nil"/>
              <w:bottom w:val="nil"/>
            </w:tcBorders>
            <w:shd w:val="clear" w:color="auto" w:fill="D9D9D9"/>
          </w:tcPr>
          <w:p w14:paraId="5CA6835D" w14:textId="77777777" w:rsidR="00A808D5" w:rsidRDefault="00EC4B23">
            <w:pPr>
              <w:pStyle w:val="TableParagraph"/>
              <w:spacing w:before="1" w:line="268" w:lineRule="exact"/>
              <w:ind w:left="129"/>
              <w:rPr>
                <w:sz w:val="24"/>
              </w:rPr>
            </w:pPr>
            <w:bookmarkStart w:id="1095" w:name="Further,_in_view_of_the_apparent_overlap"/>
            <w:bookmarkStart w:id="1096" w:name="a_need_to_consider_whether_both_RADAR_an"/>
            <w:bookmarkEnd w:id="1095"/>
            <w:bookmarkEnd w:id="1096"/>
            <w:r>
              <w:rPr>
                <w:sz w:val="24"/>
              </w:rPr>
              <w:t>Further,</w:t>
            </w:r>
            <w:r>
              <w:rPr>
                <w:spacing w:val="-6"/>
                <w:sz w:val="24"/>
              </w:rPr>
              <w:t xml:space="preserve"> </w:t>
            </w:r>
            <w:r>
              <w:rPr>
                <w:sz w:val="24"/>
              </w:rPr>
              <w:t>in</w:t>
            </w:r>
            <w:r>
              <w:rPr>
                <w:spacing w:val="-6"/>
                <w:sz w:val="24"/>
              </w:rPr>
              <w:t xml:space="preserve"> </w:t>
            </w:r>
            <w:r>
              <w:rPr>
                <w:sz w:val="24"/>
              </w:rPr>
              <w:t>view</w:t>
            </w:r>
            <w:r>
              <w:rPr>
                <w:spacing w:val="-5"/>
                <w:sz w:val="24"/>
              </w:rPr>
              <w:t xml:space="preserve"> </w:t>
            </w:r>
            <w:r>
              <w:rPr>
                <w:sz w:val="24"/>
              </w:rPr>
              <w:t>of</w:t>
            </w:r>
            <w:r>
              <w:rPr>
                <w:spacing w:val="-8"/>
                <w:sz w:val="24"/>
              </w:rPr>
              <w:t xml:space="preserve"> </w:t>
            </w:r>
            <w:r>
              <w:rPr>
                <w:sz w:val="24"/>
              </w:rPr>
              <w:t>the</w:t>
            </w:r>
            <w:r>
              <w:rPr>
                <w:spacing w:val="-3"/>
                <w:sz w:val="24"/>
              </w:rPr>
              <w:t xml:space="preserve"> </w:t>
            </w:r>
            <w:r>
              <w:rPr>
                <w:sz w:val="24"/>
              </w:rPr>
              <w:t>apparent</w:t>
            </w:r>
            <w:r>
              <w:rPr>
                <w:spacing w:val="-4"/>
                <w:sz w:val="24"/>
              </w:rPr>
              <w:t xml:space="preserve"> </w:t>
            </w:r>
            <w:r>
              <w:rPr>
                <w:sz w:val="24"/>
              </w:rPr>
              <w:t>overlap</w:t>
            </w:r>
            <w:r>
              <w:rPr>
                <w:spacing w:val="-5"/>
                <w:sz w:val="24"/>
              </w:rPr>
              <w:t xml:space="preserve"> </w:t>
            </w:r>
            <w:r>
              <w:rPr>
                <w:sz w:val="24"/>
              </w:rPr>
              <w:t>in</w:t>
            </w:r>
            <w:r>
              <w:rPr>
                <w:spacing w:val="-8"/>
                <w:sz w:val="24"/>
              </w:rPr>
              <w:t xml:space="preserve"> </w:t>
            </w:r>
            <w:r>
              <w:rPr>
                <w:sz w:val="24"/>
              </w:rPr>
              <w:t>the</w:t>
            </w:r>
            <w:r>
              <w:rPr>
                <w:spacing w:val="-3"/>
                <w:sz w:val="24"/>
              </w:rPr>
              <w:t xml:space="preserve"> </w:t>
            </w:r>
            <w:r>
              <w:rPr>
                <w:sz w:val="24"/>
              </w:rPr>
              <w:t>type</w:t>
            </w:r>
            <w:r>
              <w:rPr>
                <w:spacing w:val="-3"/>
                <w:sz w:val="24"/>
              </w:rPr>
              <w:t xml:space="preserve"> </w:t>
            </w:r>
            <w:r>
              <w:rPr>
                <w:sz w:val="24"/>
              </w:rPr>
              <w:t>of</w:t>
            </w:r>
            <w:r>
              <w:rPr>
                <w:spacing w:val="-6"/>
                <w:sz w:val="24"/>
              </w:rPr>
              <w:t xml:space="preserve"> </w:t>
            </w:r>
            <w:r>
              <w:rPr>
                <w:sz w:val="24"/>
              </w:rPr>
              <w:t>material,</w:t>
            </w:r>
            <w:r>
              <w:rPr>
                <w:spacing w:val="-6"/>
                <w:sz w:val="24"/>
              </w:rPr>
              <w:t xml:space="preserve"> </w:t>
            </w:r>
            <w:r>
              <w:rPr>
                <w:sz w:val="24"/>
              </w:rPr>
              <w:t>there</w:t>
            </w:r>
            <w:r>
              <w:rPr>
                <w:spacing w:val="-6"/>
                <w:sz w:val="24"/>
              </w:rPr>
              <w:t xml:space="preserve"> </w:t>
            </w:r>
            <w:r>
              <w:rPr>
                <w:spacing w:val="-5"/>
                <w:sz w:val="24"/>
              </w:rPr>
              <w:t>is</w:t>
            </w:r>
          </w:p>
        </w:tc>
      </w:tr>
      <w:tr w:rsidR="00A808D5" w14:paraId="25E71F89" w14:textId="77777777">
        <w:trPr>
          <w:trHeight w:val="288"/>
        </w:trPr>
        <w:tc>
          <w:tcPr>
            <w:tcW w:w="8206" w:type="dxa"/>
            <w:tcBorders>
              <w:top w:val="nil"/>
              <w:bottom w:val="nil"/>
            </w:tcBorders>
            <w:shd w:val="clear" w:color="auto" w:fill="D9D9D9"/>
          </w:tcPr>
          <w:p w14:paraId="5AF28BB9" w14:textId="77777777" w:rsidR="00A808D5" w:rsidRDefault="00EC4B23">
            <w:pPr>
              <w:pStyle w:val="TableParagraph"/>
              <w:spacing w:line="268" w:lineRule="exact"/>
              <w:ind w:left="129"/>
              <w:rPr>
                <w:sz w:val="24"/>
              </w:rPr>
            </w:pPr>
            <w:r>
              <w:rPr>
                <w:sz w:val="24"/>
              </w:rPr>
              <w:t>a</w:t>
            </w:r>
            <w:r>
              <w:rPr>
                <w:spacing w:val="2"/>
                <w:sz w:val="24"/>
              </w:rPr>
              <w:t xml:space="preserve"> </w:t>
            </w:r>
            <w:r>
              <w:rPr>
                <w:sz w:val="24"/>
              </w:rPr>
              <w:t>need</w:t>
            </w:r>
            <w:r>
              <w:rPr>
                <w:spacing w:val="5"/>
                <w:sz w:val="24"/>
              </w:rPr>
              <w:t xml:space="preserve"> </w:t>
            </w:r>
            <w:r>
              <w:rPr>
                <w:sz w:val="24"/>
              </w:rPr>
              <w:t>to</w:t>
            </w:r>
            <w:r>
              <w:rPr>
                <w:spacing w:val="4"/>
                <w:sz w:val="24"/>
              </w:rPr>
              <w:t xml:space="preserve"> </w:t>
            </w:r>
            <w:r>
              <w:rPr>
                <w:sz w:val="24"/>
              </w:rPr>
              <w:t>consider</w:t>
            </w:r>
            <w:r>
              <w:rPr>
                <w:spacing w:val="5"/>
                <w:sz w:val="24"/>
              </w:rPr>
              <w:t xml:space="preserve"> </w:t>
            </w:r>
            <w:r>
              <w:rPr>
                <w:sz w:val="24"/>
              </w:rPr>
              <w:t>whether</w:t>
            </w:r>
            <w:r>
              <w:rPr>
                <w:spacing w:val="3"/>
                <w:sz w:val="24"/>
              </w:rPr>
              <w:t xml:space="preserve"> </w:t>
            </w:r>
            <w:r>
              <w:rPr>
                <w:sz w:val="24"/>
              </w:rPr>
              <w:t>both</w:t>
            </w:r>
            <w:r>
              <w:rPr>
                <w:spacing w:val="4"/>
                <w:sz w:val="24"/>
              </w:rPr>
              <w:t xml:space="preserve"> </w:t>
            </w:r>
            <w:r>
              <w:rPr>
                <w:sz w:val="24"/>
              </w:rPr>
              <w:t>RADAR</w:t>
            </w:r>
            <w:r>
              <w:rPr>
                <w:spacing w:val="5"/>
                <w:sz w:val="24"/>
              </w:rPr>
              <w:t xml:space="preserve"> </w:t>
            </w:r>
            <w:r>
              <w:rPr>
                <w:sz w:val="24"/>
              </w:rPr>
              <w:t>and</w:t>
            </w:r>
            <w:r>
              <w:rPr>
                <w:spacing w:val="4"/>
                <w:sz w:val="24"/>
              </w:rPr>
              <w:t xml:space="preserve"> </w:t>
            </w:r>
            <w:r>
              <w:rPr>
                <w:sz w:val="24"/>
              </w:rPr>
              <w:t>Australian</w:t>
            </w:r>
            <w:r>
              <w:rPr>
                <w:spacing w:val="7"/>
                <w:sz w:val="24"/>
              </w:rPr>
              <w:t xml:space="preserve"> </w:t>
            </w:r>
            <w:r>
              <w:rPr>
                <w:sz w:val="24"/>
              </w:rPr>
              <w:t>Prescriber</w:t>
            </w:r>
            <w:r>
              <w:rPr>
                <w:spacing w:val="5"/>
                <w:sz w:val="24"/>
              </w:rPr>
              <w:t xml:space="preserve"> </w:t>
            </w:r>
            <w:r>
              <w:rPr>
                <w:spacing w:val="-5"/>
                <w:sz w:val="24"/>
              </w:rPr>
              <w:t>are</w:t>
            </w:r>
          </w:p>
        </w:tc>
      </w:tr>
      <w:tr w:rsidR="00A808D5" w14:paraId="6D0B089D" w14:textId="77777777">
        <w:trPr>
          <w:trHeight w:val="289"/>
        </w:trPr>
        <w:tc>
          <w:tcPr>
            <w:tcW w:w="8206" w:type="dxa"/>
            <w:tcBorders>
              <w:top w:val="nil"/>
              <w:bottom w:val="nil"/>
            </w:tcBorders>
            <w:shd w:val="clear" w:color="auto" w:fill="D9D9D9"/>
          </w:tcPr>
          <w:p w14:paraId="2EB190C1" w14:textId="77777777" w:rsidR="00A808D5" w:rsidRDefault="00EC4B23">
            <w:pPr>
              <w:pStyle w:val="TableParagraph"/>
              <w:spacing w:line="269" w:lineRule="exact"/>
              <w:ind w:left="130"/>
              <w:rPr>
                <w:sz w:val="24"/>
              </w:rPr>
            </w:pPr>
            <w:bookmarkStart w:id="1097" w:name="necessary_or_whether_consolidation_of_th"/>
            <w:bookmarkStart w:id="1098" w:name="appropriate_option._"/>
            <w:bookmarkEnd w:id="1097"/>
            <w:bookmarkEnd w:id="1098"/>
            <w:r>
              <w:rPr>
                <w:sz w:val="24"/>
              </w:rPr>
              <w:t>necessary</w:t>
            </w:r>
            <w:r>
              <w:rPr>
                <w:spacing w:val="61"/>
                <w:w w:val="150"/>
                <w:sz w:val="24"/>
              </w:rPr>
              <w:t xml:space="preserve"> </w:t>
            </w:r>
            <w:r>
              <w:rPr>
                <w:sz w:val="24"/>
              </w:rPr>
              <w:t>or</w:t>
            </w:r>
            <w:r>
              <w:rPr>
                <w:spacing w:val="61"/>
                <w:w w:val="150"/>
                <w:sz w:val="24"/>
              </w:rPr>
              <w:t xml:space="preserve"> </w:t>
            </w:r>
            <w:r>
              <w:rPr>
                <w:sz w:val="24"/>
              </w:rPr>
              <w:t>whether</w:t>
            </w:r>
            <w:r>
              <w:rPr>
                <w:spacing w:val="59"/>
                <w:w w:val="150"/>
                <w:sz w:val="24"/>
              </w:rPr>
              <w:t xml:space="preserve"> </w:t>
            </w:r>
            <w:r>
              <w:rPr>
                <w:sz w:val="24"/>
              </w:rPr>
              <w:t>consolidation</w:t>
            </w:r>
            <w:r>
              <w:rPr>
                <w:spacing w:val="61"/>
                <w:w w:val="150"/>
                <w:sz w:val="24"/>
              </w:rPr>
              <w:t xml:space="preserve"> </w:t>
            </w:r>
            <w:r>
              <w:rPr>
                <w:sz w:val="24"/>
              </w:rPr>
              <w:t>of</w:t>
            </w:r>
            <w:r>
              <w:rPr>
                <w:spacing w:val="61"/>
                <w:w w:val="150"/>
                <w:sz w:val="24"/>
              </w:rPr>
              <w:t xml:space="preserve"> </w:t>
            </w:r>
            <w:r>
              <w:rPr>
                <w:sz w:val="24"/>
              </w:rPr>
              <w:t>the</w:t>
            </w:r>
            <w:r>
              <w:rPr>
                <w:spacing w:val="61"/>
                <w:w w:val="150"/>
                <w:sz w:val="24"/>
              </w:rPr>
              <w:t xml:space="preserve"> </w:t>
            </w:r>
            <w:r>
              <w:rPr>
                <w:sz w:val="24"/>
              </w:rPr>
              <w:t>two</w:t>
            </w:r>
            <w:r>
              <w:rPr>
                <w:spacing w:val="61"/>
                <w:w w:val="150"/>
                <w:sz w:val="24"/>
              </w:rPr>
              <w:t xml:space="preserve"> </w:t>
            </w:r>
            <w:r>
              <w:rPr>
                <w:sz w:val="24"/>
              </w:rPr>
              <w:t>publications</w:t>
            </w:r>
            <w:r>
              <w:rPr>
                <w:spacing w:val="58"/>
                <w:w w:val="150"/>
                <w:sz w:val="24"/>
              </w:rPr>
              <w:t xml:space="preserve"> </w:t>
            </w:r>
            <w:r>
              <w:rPr>
                <w:sz w:val="24"/>
              </w:rPr>
              <w:t>is</w:t>
            </w:r>
            <w:r>
              <w:rPr>
                <w:spacing w:val="61"/>
                <w:w w:val="150"/>
                <w:sz w:val="24"/>
              </w:rPr>
              <w:t xml:space="preserve"> </w:t>
            </w:r>
            <w:r>
              <w:rPr>
                <w:spacing w:val="-5"/>
                <w:sz w:val="24"/>
              </w:rPr>
              <w:t>an</w:t>
            </w:r>
          </w:p>
        </w:tc>
      </w:tr>
      <w:tr w:rsidR="00A808D5" w14:paraId="1AD44CEB" w14:textId="77777777">
        <w:trPr>
          <w:trHeight w:val="308"/>
        </w:trPr>
        <w:tc>
          <w:tcPr>
            <w:tcW w:w="8206" w:type="dxa"/>
            <w:tcBorders>
              <w:top w:val="nil"/>
            </w:tcBorders>
            <w:shd w:val="clear" w:color="auto" w:fill="D9D9D9"/>
          </w:tcPr>
          <w:p w14:paraId="5B565A55" w14:textId="77777777" w:rsidR="00A808D5" w:rsidRDefault="00EC4B23">
            <w:pPr>
              <w:pStyle w:val="TableParagraph"/>
              <w:spacing w:before="1" w:line="288" w:lineRule="exact"/>
              <w:ind w:left="130"/>
              <w:rPr>
                <w:sz w:val="24"/>
              </w:rPr>
            </w:pPr>
            <w:r>
              <w:rPr>
                <w:sz w:val="24"/>
              </w:rPr>
              <w:t>appropriate</w:t>
            </w:r>
            <w:r>
              <w:rPr>
                <w:spacing w:val="-7"/>
                <w:sz w:val="24"/>
              </w:rPr>
              <w:t xml:space="preserve"> </w:t>
            </w:r>
            <w:r>
              <w:rPr>
                <w:spacing w:val="-2"/>
                <w:sz w:val="24"/>
              </w:rPr>
              <w:t>option.</w:t>
            </w:r>
          </w:p>
        </w:tc>
      </w:tr>
    </w:tbl>
    <w:p w14:paraId="5D978546" w14:textId="77777777" w:rsidR="00A808D5" w:rsidRDefault="00A808D5">
      <w:pPr>
        <w:pStyle w:val="BodyText"/>
        <w:spacing w:before="1"/>
        <w:rPr>
          <w:sz w:val="23"/>
        </w:rPr>
      </w:pPr>
    </w:p>
    <w:p w14:paraId="18E0A739" w14:textId="77777777" w:rsidR="00A808D5" w:rsidRDefault="00EC4B23">
      <w:pPr>
        <w:pStyle w:val="Heading2"/>
        <w:numPr>
          <w:ilvl w:val="1"/>
          <w:numId w:val="45"/>
        </w:numPr>
        <w:tabs>
          <w:tab w:val="left" w:pos="1795"/>
          <w:tab w:val="left" w:pos="1797"/>
        </w:tabs>
        <w:spacing w:before="1"/>
        <w:rPr>
          <w:color w:val="2D74B5"/>
        </w:rPr>
      </w:pPr>
      <w:bookmarkStart w:id="1099" w:name="_TOC_250016"/>
      <w:r>
        <w:rPr>
          <w:color w:val="2D74B5"/>
          <w:w w:val="110"/>
        </w:rPr>
        <w:t>National</w:t>
      </w:r>
      <w:r>
        <w:rPr>
          <w:color w:val="2D74B5"/>
          <w:spacing w:val="-5"/>
          <w:w w:val="110"/>
        </w:rPr>
        <w:t xml:space="preserve"> </w:t>
      </w:r>
      <w:r>
        <w:rPr>
          <w:color w:val="2D74B5"/>
          <w:w w:val="110"/>
        </w:rPr>
        <w:t>Curriculum</w:t>
      </w:r>
      <w:r>
        <w:rPr>
          <w:color w:val="2D74B5"/>
          <w:spacing w:val="-5"/>
          <w:w w:val="110"/>
        </w:rPr>
        <w:t xml:space="preserve"> </w:t>
      </w:r>
      <w:r>
        <w:rPr>
          <w:color w:val="2D74B5"/>
          <w:w w:val="110"/>
        </w:rPr>
        <w:t>for</w:t>
      </w:r>
      <w:r>
        <w:rPr>
          <w:color w:val="2D74B5"/>
          <w:spacing w:val="-6"/>
          <w:w w:val="110"/>
        </w:rPr>
        <w:t xml:space="preserve"> </w:t>
      </w:r>
      <w:r>
        <w:rPr>
          <w:color w:val="2D74B5"/>
          <w:w w:val="110"/>
        </w:rPr>
        <w:t>Quality</w:t>
      </w:r>
      <w:r>
        <w:rPr>
          <w:color w:val="2D74B5"/>
          <w:spacing w:val="-5"/>
          <w:w w:val="110"/>
        </w:rPr>
        <w:t xml:space="preserve"> </w:t>
      </w:r>
      <w:r>
        <w:rPr>
          <w:color w:val="2D74B5"/>
          <w:w w:val="110"/>
        </w:rPr>
        <w:t>Use</w:t>
      </w:r>
      <w:r>
        <w:rPr>
          <w:color w:val="2D74B5"/>
          <w:spacing w:val="-5"/>
          <w:w w:val="110"/>
        </w:rPr>
        <w:t xml:space="preserve"> </w:t>
      </w:r>
      <w:r>
        <w:rPr>
          <w:color w:val="2D74B5"/>
          <w:w w:val="110"/>
        </w:rPr>
        <w:t>of</w:t>
      </w:r>
      <w:r>
        <w:rPr>
          <w:color w:val="2D74B5"/>
          <w:spacing w:val="-6"/>
          <w:w w:val="110"/>
        </w:rPr>
        <w:t xml:space="preserve"> </w:t>
      </w:r>
      <w:bookmarkEnd w:id="1099"/>
      <w:r>
        <w:rPr>
          <w:color w:val="2D74B5"/>
          <w:spacing w:val="-2"/>
          <w:w w:val="110"/>
        </w:rPr>
        <w:t>medicines</w:t>
      </w:r>
    </w:p>
    <w:p w14:paraId="7D7BF28C" w14:textId="77777777" w:rsidR="00A808D5" w:rsidRDefault="00EC4B23">
      <w:pPr>
        <w:pStyle w:val="BodyText"/>
        <w:spacing w:before="235"/>
        <w:ind w:left="1219" w:right="1334"/>
        <w:jc w:val="both"/>
      </w:pPr>
      <w:bookmarkStart w:id="1100" w:name="NPS_MedicineWise_has_developed_and_maint"/>
      <w:bookmarkEnd w:id="1100"/>
      <w:r>
        <w:t>NPS MedicineWise has developed and maintained a curriculum on the quality</w:t>
      </w:r>
      <w:r>
        <w:rPr>
          <w:spacing w:val="-5"/>
        </w:rPr>
        <w:t xml:space="preserve"> </w:t>
      </w:r>
      <w:r>
        <w:t>use</w:t>
      </w:r>
      <w:r>
        <w:rPr>
          <w:spacing w:val="-4"/>
        </w:rPr>
        <w:t xml:space="preserve"> </w:t>
      </w:r>
      <w:r>
        <w:t>of</w:t>
      </w:r>
      <w:r>
        <w:rPr>
          <w:spacing w:val="-7"/>
        </w:rPr>
        <w:t xml:space="preserve"> </w:t>
      </w:r>
      <w:r>
        <w:t>medicines</w:t>
      </w:r>
      <w:r>
        <w:rPr>
          <w:spacing w:val="-7"/>
        </w:rPr>
        <w:t xml:space="preserve"> </w:t>
      </w:r>
      <w:r>
        <w:t>which</w:t>
      </w:r>
      <w:r>
        <w:rPr>
          <w:spacing w:val="-7"/>
        </w:rPr>
        <w:t xml:space="preserve"> </w:t>
      </w:r>
      <w:r>
        <w:t>is</w:t>
      </w:r>
      <w:r>
        <w:rPr>
          <w:spacing w:val="-4"/>
        </w:rPr>
        <w:t xml:space="preserve"> </w:t>
      </w:r>
      <w:r>
        <w:t>now</w:t>
      </w:r>
      <w:r>
        <w:rPr>
          <w:spacing w:val="-4"/>
        </w:rPr>
        <w:t xml:space="preserve"> </w:t>
      </w:r>
      <w:r>
        <w:t>used</w:t>
      </w:r>
      <w:r>
        <w:rPr>
          <w:spacing w:val="-7"/>
        </w:rPr>
        <w:t xml:space="preserve"> </w:t>
      </w:r>
      <w:r>
        <w:t>by</w:t>
      </w:r>
      <w:r>
        <w:rPr>
          <w:spacing w:val="-1"/>
        </w:rPr>
        <w:t xml:space="preserve"> </w:t>
      </w:r>
      <w:proofErr w:type="gramStart"/>
      <w:r>
        <w:t>the</w:t>
      </w:r>
      <w:r>
        <w:rPr>
          <w:spacing w:val="-4"/>
        </w:rPr>
        <w:t xml:space="preserve"> </w:t>
      </w:r>
      <w:r>
        <w:t>majority</w:t>
      </w:r>
      <w:r>
        <w:rPr>
          <w:spacing w:val="-5"/>
        </w:rPr>
        <w:t xml:space="preserve"> </w:t>
      </w:r>
      <w:r>
        <w:t>of</w:t>
      </w:r>
      <w:proofErr w:type="gramEnd"/>
      <w:r>
        <w:rPr>
          <w:spacing w:val="-4"/>
        </w:rPr>
        <w:t xml:space="preserve"> </w:t>
      </w:r>
      <w:r>
        <w:t>the</w:t>
      </w:r>
      <w:r>
        <w:rPr>
          <w:spacing w:val="-7"/>
        </w:rPr>
        <w:t xml:space="preserve"> </w:t>
      </w:r>
      <w:r>
        <w:t>schools</w:t>
      </w:r>
      <w:r>
        <w:rPr>
          <w:spacing w:val="-4"/>
        </w:rPr>
        <w:t xml:space="preserve"> </w:t>
      </w:r>
      <w:r>
        <w:t>of medicine and pharmacy in Australia. This has become a valuable resource and is highly regarded by educators.</w:t>
      </w:r>
    </w:p>
    <w:p w14:paraId="1714D195" w14:textId="77777777" w:rsidR="00A808D5" w:rsidRDefault="00A808D5">
      <w:pPr>
        <w:jc w:val="both"/>
        <w:sectPr w:rsidR="00A808D5">
          <w:pgSz w:w="11910" w:h="16840"/>
          <w:pgMar w:top="1660" w:right="460" w:bottom="1000" w:left="580" w:header="709" w:footer="808" w:gutter="0"/>
          <w:cols w:space="720"/>
        </w:sectPr>
      </w:pPr>
    </w:p>
    <w:p w14:paraId="14B90A30" w14:textId="77777777" w:rsidR="00A808D5" w:rsidRDefault="00EC4B23">
      <w:pPr>
        <w:pStyle w:val="Heading2"/>
        <w:numPr>
          <w:ilvl w:val="1"/>
          <w:numId w:val="45"/>
        </w:numPr>
        <w:tabs>
          <w:tab w:val="left" w:pos="1795"/>
          <w:tab w:val="left" w:pos="1797"/>
        </w:tabs>
        <w:spacing w:before="102"/>
        <w:rPr>
          <w:color w:val="2D74B5"/>
        </w:rPr>
      </w:pPr>
      <w:bookmarkStart w:id="1101" w:name="7.6_MedicineLine_and_Adverse_Event_Line_"/>
      <w:bookmarkStart w:id="1102" w:name="_bookmark22"/>
      <w:bookmarkEnd w:id="1101"/>
      <w:bookmarkEnd w:id="1102"/>
      <w:r>
        <w:rPr>
          <w:color w:val="2D74B5"/>
          <w:w w:val="110"/>
        </w:rPr>
        <w:lastRenderedPageBreak/>
        <w:t>MedicineLine</w:t>
      </w:r>
      <w:r>
        <w:rPr>
          <w:color w:val="2D74B5"/>
          <w:spacing w:val="-4"/>
          <w:w w:val="110"/>
        </w:rPr>
        <w:t xml:space="preserve"> </w:t>
      </w:r>
      <w:r>
        <w:rPr>
          <w:color w:val="2D74B5"/>
          <w:w w:val="110"/>
        </w:rPr>
        <w:t>and</w:t>
      </w:r>
      <w:r>
        <w:rPr>
          <w:color w:val="2D74B5"/>
          <w:spacing w:val="-5"/>
          <w:w w:val="110"/>
        </w:rPr>
        <w:t xml:space="preserve"> </w:t>
      </w:r>
      <w:r>
        <w:rPr>
          <w:color w:val="2D74B5"/>
          <w:w w:val="110"/>
        </w:rPr>
        <w:t>Adverse</w:t>
      </w:r>
      <w:r>
        <w:rPr>
          <w:color w:val="2D74B5"/>
          <w:spacing w:val="-5"/>
          <w:w w:val="110"/>
        </w:rPr>
        <w:t xml:space="preserve"> </w:t>
      </w:r>
      <w:r>
        <w:rPr>
          <w:color w:val="2D74B5"/>
          <w:w w:val="110"/>
        </w:rPr>
        <w:t>Event</w:t>
      </w:r>
      <w:r>
        <w:rPr>
          <w:color w:val="2D74B5"/>
          <w:spacing w:val="-3"/>
          <w:w w:val="110"/>
        </w:rPr>
        <w:t xml:space="preserve"> </w:t>
      </w:r>
      <w:r>
        <w:rPr>
          <w:color w:val="2D74B5"/>
          <w:spacing w:val="-4"/>
          <w:w w:val="110"/>
        </w:rPr>
        <w:t>Line</w:t>
      </w:r>
    </w:p>
    <w:p w14:paraId="19C88ABD" w14:textId="77777777" w:rsidR="00A808D5" w:rsidRDefault="00EC4B23">
      <w:pPr>
        <w:pStyle w:val="BodyText"/>
        <w:spacing w:before="236" w:line="288" w:lineRule="exact"/>
        <w:ind w:left="1220"/>
        <w:jc w:val="both"/>
      </w:pPr>
      <w:bookmarkStart w:id="1103" w:name="NPS_MedicineWise’s_MedicineLine_and_Adve"/>
      <w:bookmarkStart w:id="1104" w:name="5.31_FTE_pharmacists_and_in_2017-18_answ"/>
      <w:bookmarkEnd w:id="1103"/>
      <w:bookmarkEnd w:id="1104"/>
      <w:r>
        <w:t>NPS</w:t>
      </w:r>
      <w:r>
        <w:rPr>
          <w:spacing w:val="11"/>
        </w:rPr>
        <w:t xml:space="preserve"> </w:t>
      </w:r>
      <w:r>
        <w:t>MedicineWise’s</w:t>
      </w:r>
      <w:r>
        <w:rPr>
          <w:spacing w:val="10"/>
        </w:rPr>
        <w:t xml:space="preserve"> </w:t>
      </w:r>
      <w:r>
        <w:t>MedicineLine</w:t>
      </w:r>
      <w:r>
        <w:rPr>
          <w:spacing w:val="12"/>
        </w:rPr>
        <w:t xml:space="preserve"> </w:t>
      </w:r>
      <w:r>
        <w:t>and</w:t>
      </w:r>
      <w:r>
        <w:rPr>
          <w:spacing w:val="9"/>
        </w:rPr>
        <w:t xml:space="preserve"> </w:t>
      </w:r>
      <w:r>
        <w:t>Adverse</w:t>
      </w:r>
      <w:r>
        <w:rPr>
          <w:spacing w:val="12"/>
        </w:rPr>
        <w:t xml:space="preserve"> </w:t>
      </w:r>
      <w:r>
        <w:t>Event</w:t>
      </w:r>
      <w:r>
        <w:rPr>
          <w:spacing w:val="12"/>
        </w:rPr>
        <w:t xml:space="preserve"> </w:t>
      </w:r>
      <w:r>
        <w:t>Line</w:t>
      </w:r>
      <w:r>
        <w:rPr>
          <w:spacing w:val="10"/>
        </w:rPr>
        <w:t xml:space="preserve"> </w:t>
      </w:r>
      <w:r>
        <w:t>are</w:t>
      </w:r>
      <w:r>
        <w:rPr>
          <w:spacing w:val="10"/>
        </w:rPr>
        <w:t xml:space="preserve"> </w:t>
      </w:r>
      <w:r>
        <w:t>staffed</w:t>
      </w:r>
      <w:r>
        <w:rPr>
          <w:spacing w:val="10"/>
        </w:rPr>
        <w:t xml:space="preserve"> </w:t>
      </w:r>
      <w:r>
        <w:rPr>
          <w:spacing w:val="-5"/>
        </w:rPr>
        <w:t>by</w:t>
      </w:r>
    </w:p>
    <w:p w14:paraId="3D7F2A16" w14:textId="77777777" w:rsidR="00A808D5" w:rsidRDefault="00EC4B23">
      <w:pPr>
        <w:pStyle w:val="BodyText"/>
        <w:ind w:left="1220" w:right="1334" w:hanging="1"/>
      </w:pPr>
      <w:r>
        <w:t>5.31</w:t>
      </w:r>
      <w:r>
        <w:rPr>
          <w:spacing w:val="77"/>
        </w:rPr>
        <w:t xml:space="preserve"> </w:t>
      </w:r>
      <w:r>
        <w:t>FTE</w:t>
      </w:r>
      <w:r>
        <w:rPr>
          <w:spacing w:val="79"/>
        </w:rPr>
        <w:t xml:space="preserve"> </w:t>
      </w:r>
      <w:r>
        <w:t>pharmacists</w:t>
      </w:r>
      <w:r>
        <w:rPr>
          <w:spacing w:val="79"/>
        </w:rPr>
        <w:t xml:space="preserve"> </w:t>
      </w:r>
      <w:r>
        <w:t>and</w:t>
      </w:r>
      <w:r>
        <w:rPr>
          <w:spacing w:val="76"/>
        </w:rPr>
        <w:t xml:space="preserve"> </w:t>
      </w:r>
      <w:r>
        <w:t>in</w:t>
      </w:r>
      <w:r>
        <w:rPr>
          <w:spacing w:val="76"/>
        </w:rPr>
        <w:t xml:space="preserve"> </w:t>
      </w:r>
      <w:r>
        <w:t>2017-18</w:t>
      </w:r>
      <w:r>
        <w:rPr>
          <w:spacing w:val="78"/>
        </w:rPr>
        <w:t xml:space="preserve"> </w:t>
      </w:r>
      <w:r>
        <w:t>answered</w:t>
      </w:r>
      <w:r>
        <w:rPr>
          <w:spacing w:val="79"/>
        </w:rPr>
        <w:t xml:space="preserve"> </w:t>
      </w:r>
      <w:r>
        <w:t>7,263</w:t>
      </w:r>
      <w:r>
        <w:rPr>
          <w:spacing w:val="77"/>
        </w:rPr>
        <w:t xml:space="preserve"> </w:t>
      </w:r>
      <w:r>
        <w:t>and</w:t>
      </w:r>
      <w:r>
        <w:rPr>
          <w:spacing w:val="73"/>
        </w:rPr>
        <w:t xml:space="preserve"> </w:t>
      </w:r>
      <w:r>
        <w:t>146</w:t>
      </w:r>
      <w:r>
        <w:rPr>
          <w:spacing w:val="77"/>
        </w:rPr>
        <w:t xml:space="preserve"> </w:t>
      </w:r>
      <w:r>
        <w:t>calls respectively.</w:t>
      </w:r>
      <w:r>
        <w:rPr>
          <w:spacing w:val="40"/>
        </w:rPr>
        <w:t xml:space="preserve"> </w:t>
      </w:r>
      <w:r>
        <w:t>The service costs $750,000 per annum to support.</w:t>
      </w:r>
    </w:p>
    <w:p w14:paraId="527E5506" w14:textId="77777777" w:rsidR="00A808D5" w:rsidRDefault="00EC4B23">
      <w:pPr>
        <w:pStyle w:val="BodyText"/>
        <w:spacing w:before="241"/>
        <w:ind w:left="1219" w:right="1335"/>
        <w:jc w:val="both"/>
      </w:pPr>
      <w:bookmarkStart w:id="1105" w:name="NPS_MedicineWise_collaborates_with_Healt"/>
      <w:bookmarkEnd w:id="1105"/>
      <w:r>
        <w:t>NPS MedicineWise collaborates with Healthdirect Australia to deliver MedicineLine,</w:t>
      </w:r>
      <w:r>
        <w:rPr>
          <w:spacing w:val="-17"/>
        </w:rPr>
        <w:t xml:space="preserve"> </w:t>
      </w:r>
      <w:r>
        <w:t>a</w:t>
      </w:r>
      <w:r>
        <w:rPr>
          <w:spacing w:val="-17"/>
        </w:rPr>
        <w:t xml:space="preserve"> </w:t>
      </w:r>
      <w:r>
        <w:t>telephone</w:t>
      </w:r>
      <w:r>
        <w:rPr>
          <w:spacing w:val="-16"/>
        </w:rPr>
        <w:t xml:space="preserve"> </w:t>
      </w:r>
      <w:r>
        <w:t>service</w:t>
      </w:r>
      <w:r>
        <w:rPr>
          <w:spacing w:val="-17"/>
        </w:rPr>
        <w:t xml:space="preserve"> </w:t>
      </w:r>
      <w:r>
        <w:t>providing</w:t>
      </w:r>
      <w:r>
        <w:rPr>
          <w:spacing w:val="-17"/>
        </w:rPr>
        <w:t xml:space="preserve"> </w:t>
      </w:r>
      <w:r>
        <w:t>consumers</w:t>
      </w:r>
      <w:r>
        <w:rPr>
          <w:spacing w:val="-17"/>
        </w:rPr>
        <w:t xml:space="preserve"> </w:t>
      </w:r>
      <w:r>
        <w:t>with</w:t>
      </w:r>
      <w:r>
        <w:rPr>
          <w:spacing w:val="-16"/>
        </w:rPr>
        <w:t xml:space="preserve"> </w:t>
      </w:r>
      <w:r>
        <w:t>informati</w:t>
      </w:r>
      <w:r>
        <w:t>on</w:t>
      </w:r>
      <w:r>
        <w:rPr>
          <w:spacing w:val="-17"/>
        </w:rPr>
        <w:t xml:space="preserve"> </w:t>
      </w:r>
      <w:r>
        <w:t xml:space="preserve">on prescription, </w:t>
      </w:r>
      <w:proofErr w:type="gramStart"/>
      <w:r>
        <w:t>over-the-counter</w:t>
      </w:r>
      <w:proofErr w:type="gramEnd"/>
      <w:r>
        <w:t xml:space="preserve"> and complementary (herbal, ‘natural’, vitamin and mineral) medicines. Calls from all states and territories in Australia</w:t>
      </w:r>
      <w:r>
        <w:rPr>
          <w:spacing w:val="-7"/>
        </w:rPr>
        <w:t xml:space="preserve"> </w:t>
      </w:r>
      <w:r>
        <w:t>(except</w:t>
      </w:r>
      <w:r>
        <w:rPr>
          <w:spacing w:val="-11"/>
        </w:rPr>
        <w:t xml:space="preserve"> </w:t>
      </w:r>
      <w:r>
        <w:t>Queensland</w:t>
      </w:r>
      <w:r>
        <w:rPr>
          <w:spacing w:val="-11"/>
        </w:rPr>
        <w:t xml:space="preserve"> </w:t>
      </w:r>
      <w:r>
        <w:t>and</w:t>
      </w:r>
      <w:r>
        <w:rPr>
          <w:spacing w:val="-11"/>
        </w:rPr>
        <w:t xml:space="preserve"> </w:t>
      </w:r>
      <w:r>
        <w:t>Victoria),</w:t>
      </w:r>
      <w:r>
        <w:rPr>
          <w:spacing w:val="-11"/>
        </w:rPr>
        <w:t xml:space="preserve"> </w:t>
      </w:r>
      <w:r>
        <w:t>are</w:t>
      </w:r>
      <w:r>
        <w:rPr>
          <w:spacing w:val="-9"/>
        </w:rPr>
        <w:t xml:space="preserve"> </w:t>
      </w:r>
      <w:r>
        <w:t>connected</w:t>
      </w:r>
      <w:r>
        <w:rPr>
          <w:spacing w:val="-9"/>
        </w:rPr>
        <w:t xml:space="preserve"> </w:t>
      </w:r>
      <w:r>
        <w:t>via</w:t>
      </w:r>
      <w:r>
        <w:rPr>
          <w:spacing w:val="-9"/>
        </w:rPr>
        <w:t xml:space="preserve"> </w:t>
      </w:r>
      <w:r>
        <w:t>Healthdirect to an experienced registered nurs</w:t>
      </w:r>
      <w:r>
        <w:t>e. If the inquiry concerning medicines can’t</w:t>
      </w:r>
      <w:r>
        <w:rPr>
          <w:spacing w:val="-5"/>
        </w:rPr>
        <w:t xml:space="preserve"> </w:t>
      </w:r>
      <w:r>
        <w:t>be</w:t>
      </w:r>
      <w:r>
        <w:rPr>
          <w:spacing w:val="-5"/>
        </w:rPr>
        <w:t xml:space="preserve"> </w:t>
      </w:r>
      <w:r>
        <w:t>answered</w:t>
      </w:r>
      <w:r>
        <w:rPr>
          <w:spacing w:val="-8"/>
        </w:rPr>
        <w:t xml:space="preserve"> </w:t>
      </w:r>
      <w:r>
        <w:t>by</w:t>
      </w:r>
      <w:r>
        <w:rPr>
          <w:spacing w:val="-5"/>
        </w:rPr>
        <w:t xml:space="preserve"> </w:t>
      </w:r>
      <w:r>
        <w:t>the</w:t>
      </w:r>
      <w:r>
        <w:rPr>
          <w:spacing w:val="-5"/>
        </w:rPr>
        <w:t xml:space="preserve"> </w:t>
      </w:r>
      <w:r>
        <w:t>registered</w:t>
      </w:r>
      <w:r>
        <w:rPr>
          <w:spacing w:val="-6"/>
        </w:rPr>
        <w:t xml:space="preserve"> </w:t>
      </w:r>
      <w:r>
        <w:t>nurse,</w:t>
      </w:r>
      <w:r>
        <w:rPr>
          <w:spacing w:val="-4"/>
        </w:rPr>
        <w:t xml:space="preserve"> </w:t>
      </w:r>
      <w:r>
        <w:t>the</w:t>
      </w:r>
      <w:r>
        <w:rPr>
          <w:spacing w:val="-5"/>
        </w:rPr>
        <w:t xml:space="preserve"> </w:t>
      </w:r>
      <w:r>
        <w:t>caller</w:t>
      </w:r>
      <w:r>
        <w:rPr>
          <w:spacing w:val="-5"/>
        </w:rPr>
        <w:t xml:space="preserve"> </w:t>
      </w:r>
      <w:r>
        <w:t>may</w:t>
      </w:r>
      <w:r>
        <w:rPr>
          <w:spacing w:val="-3"/>
        </w:rPr>
        <w:t xml:space="preserve"> </w:t>
      </w:r>
      <w:r>
        <w:t>be</w:t>
      </w:r>
      <w:r>
        <w:rPr>
          <w:spacing w:val="-8"/>
        </w:rPr>
        <w:t xml:space="preserve"> </w:t>
      </w:r>
      <w:r>
        <w:t>put</w:t>
      </w:r>
      <w:r>
        <w:rPr>
          <w:spacing w:val="-6"/>
        </w:rPr>
        <w:t xml:space="preserve"> </w:t>
      </w:r>
      <w:r>
        <w:t>through</w:t>
      </w:r>
      <w:r>
        <w:rPr>
          <w:spacing w:val="-3"/>
        </w:rPr>
        <w:t xml:space="preserve"> </w:t>
      </w:r>
      <w:r>
        <w:t>to an NPS MedicineWise pharmacist during the hours of 9am to 5pm AEST. Queensland or Victorian callers are connected directly with an NPS MedicineWise pharmacist during business hours.</w:t>
      </w:r>
    </w:p>
    <w:p w14:paraId="5390A883" w14:textId="77777777" w:rsidR="00A808D5" w:rsidRDefault="00EC4B23">
      <w:pPr>
        <w:pStyle w:val="BodyText"/>
        <w:spacing w:before="240"/>
        <w:ind w:left="1220" w:right="1336" w:hanging="1"/>
        <w:jc w:val="both"/>
      </w:pPr>
      <w:bookmarkStart w:id="1106" w:name="The_HPRG_Submission_was_highly_supportiv"/>
      <w:bookmarkEnd w:id="1106"/>
      <w:r>
        <w:t>The HPRG Submission was highly supportive of the Adverse Events Line as</w:t>
      </w:r>
      <w:r>
        <w:t xml:space="preserve"> stated below:</w:t>
      </w:r>
    </w:p>
    <w:p w14:paraId="6F9D818E" w14:textId="77777777" w:rsidR="00A808D5" w:rsidRDefault="00EC4B23">
      <w:pPr>
        <w:spacing w:before="239"/>
        <w:ind w:left="1899" w:right="2014" w:hanging="1"/>
        <w:jc w:val="both"/>
      </w:pPr>
      <w:bookmarkStart w:id="1107" w:name="Our_experience_is_that_consumer_reports_"/>
      <w:bookmarkEnd w:id="1107"/>
      <w:r>
        <w:t>Our experience</w:t>
      </w:r>
      <w:r>
        <w:rPr>
          <w:spacing w:val="-2"/>
        </w:rPr>
        <w:t xml:space="preserve"> </w:t>
      </w:r>
      <w:r>
        <w:t>is</w:t>
      </w:r>
      <w:r>
        <w:rPr>
          <w:spacing w:val="-2"/>
        </w:rPr>
        <w:t xml:space="preserve"> </w:t>
      </w:r>
      <w:r>
        <w:t>that</w:t>
      </w:r>
      <w:r>
        <w:rPr>
          <w:spacing w:val="-2"/>
        </w:rPr>
        <w:t xml:space="preserve"> </w:t>
      </w:r>
      <w:r>
        <w:t>consumer</w:t>
      </w:r>
      <w:r>
        <w:rPr>
          <w:spacing w:val="-2"/>
        </w:rPr>
        <w:t xml:space="preserve"> </w:t>
      </w:r>
      <w:r>
        <w:t>reports</w:t>
      </w:r>
      <w:r>
        <w:rPr>
          <w:spacing w:val="-1"/>
        </w:rPr>
        <w:t xml:space="preserve"> </w:t>
      </w:r>
      <w:r>
        <w:t>received via</w:t>
      </w:r>
      <w:r>
        <w:rPr>
          <w:spacing w:val="-3"/>
        </w:rPr>
        <w:t xml:space="preserve"> </w:t>
      </w:r>
      <w:r>
        <w:t>the NPS</w:t>
      </w:r>
      <w:r>
        <w:rPr>
          <w:spacing w:val="-2"/>
        </w:rPr>
        <w:t xml:space="preserve"> </w:t>
      </w:r>
      <w:r>
        <w:t>are</w:t>
      </w:r>
      <w:r>
        <w:rPr>
          <w:spacing w:val="-5"/>
        </w:rPr>
        <w:t xml:space="preserve"> </w:t>
      </w:r>
      <w:r>
        <w:t xml:space="preserve">of a higher quality than other consumer reports as the NPS pharmacists </w:t>
      </w:r>
      <w:proofErr w:type="gramStart"/>
      <w:r>
        <w:t>is able to</w:t>
      </w:r>
      <w:proofErr w:type="gramEnd"/>
      <w:r>
        <w:t xml:space="preserve"> actively engage with the consumer regarding the patient’s history, the adverse reaction (s), a</w:t>
      </w:r>
      <w:r>
        <w:t>ll medications taken and other useful information (21).</w:t>
      </w:r>
    </w:p>
    <w:p w14:paraId="088007DF" w14:textId="77777777" w:rsidR="00A808D5" w:rsidRDefault="00A808D5">
      <w:pPr>
        <w:pStyle w:val="BodyText"/>
        <w:spacing w:before="11"/>
        <w:rPr>
          <w:sz w:val="19"/>
        </w:rPr>
      </w:pPr>
    </w:p>
    <w:p w14:paraId="32BA9D0D" w14:textId="77777777" w:rsidR="00A808D5" w:rsidRDefault="00EC4B23">
      <w:pPr>
        <w:pStyle w:val="BodyText"/>
        <w:ind w:left="1219" w:right="1335"/>
        <w:jc w:val="both"/>
      </w:pPr>
      <w:bookmarkStart w:id="1108" w:name="In_August_2018,_NPS_MedicineWise_sought_"/>
      <w:bookmarkEnd w:id="1108"/>
      <w:r>
        <w:t xml:space="preserve">In August 2018, NPS MedicineWise sought approval to close these lines because alternate sources of information for consumers about medicines like Healthdirect Australia and state-based services like </w:t>
      </w:r>
      <w:r>
        <w:t>13 HEALTH existed.</w:t>
      </w:r>
      <w:r>
        <w:rPr>
          <w:spacing w:val="40"/>
        </w:rPr>
        <w:t xml:space="preserve"> </w:t>
      </w:r>
      <w:r>
        <w:t>The Department did not support the removal of the NPS MedicineWise MedicineLine and Adverse Event Line services from the current contract requirements.</w:t>
      </w:r>
    </w:p>
    <w:p w14:paraId="3C27C78D" w14:textId="77777777" w:rsidR="00A808D5" w:rsidRDefault="00EC4B23">
      <w:pPr>
        <w:pStyle w:val="BodyText"/>
        <w:spacing w:before="242"/>
        <w:ind w:left="1219" w:right="1334"/>
        <w:jc w:val="both"/>
      </w:pPr>
      <w:bookmarkStart w:id="1109" w:name="It_is_important_that_consumers_have_acce"/>
      <w:bookmarkEnd w:id="1109"/>
      <w:r>
        <w:t>It</w:t>
      </w:r>
      <w:r>
        <w:rPr>
          <w:spacing w:val="-8"/>
        </w:rPr>
        <w:t xml:space="preserve"> </w:t>
      </w:r>
      <w:r>
        <w:t>is</w:t>
      </w:r>
      <w:r>
        <w:rPr>
          <w:spacing w:val="-11"/>
        </w:rPr>
        <w:t xml:space="preserve"> </w:t>
      </w:r>
      <w:r>
        <w:t>important</w:t>
      </w:r>
      <w:r>
        <w:rPr>
          <w:spacing w:val="-10"/>
        </w:rPr>
        <w:t xml:space="preserve"> </w:t>
      </w:r>
      <w:r>
        <w:t>that</w:t>
      </w:r>
      <w:r>
        <w:rPr>
          <w:spacing w:val="-10"/>
        </w:rPr>
        <w:t xml:space="preserve"> </w:t>
      </w:r>
      <w:r>
        <w:t>consumers</w:t>
      </w:r>
      <w:r>
        <w:rPr>
          <w:spacing w:val="-11"/>
        </w:rPr>
        <w:t xml:space="preserve"> </w:t>
      </w:r>
      <w:r>
        <w:t>have</w:t>
      </w:r>
      <w:r>
        <w:rPr>
          <w:spacing w:val="-8"/>
        </w:rPr>
        <w:t xml:space="preserve"> </w:t>
      </w:r>
      <w:r>
        <w:t>access</w:t>
      </w:r>
      <w:r>
        <w:rPr>
          <w:spacing w:val="-8"/>
        </w:rPr>
        <w:t xml:space="preserve"> </w:t>
      </w:r>
      <w:r>
        <w:t>to</w:t>
      </w:r>
      <w:r>
        <w:rPr>
          <w:spacing w:val="-8"/>
        </w:rPr>
        <w:t xml:space="preserve"> </w:t>
      </w:r>
      <w:r>
        <w:t>information</w:t>
      </w:r>
      <w:r>
        <w:rPr>
          <w:spacing w:val="-10"/>
        </w:rPr>
        <w:t xml:space="preserve"> </w:t>
      </w:r>
      <w:r>
        <w:t>on</w:t>
      </w:r>
      <w:r>
        <w:rPr>
          <w:spacing w:val="-8"/>
        </w:rPr>
        <w:t xml:space="preserve"> </w:t>
      </w:r>
      <w:proofErr w:type="gramStart"/>
      <w:r>
        <w:t>medicines</w:t>
      </w:r>
      <w:proofErr w:type="gramEnd"/>
      <w:r>
        <w:rPr>
          <w:spacing w:val="-8"/>
        </w:rPr>
        <w:t xml:space="preserve"> </w:t>
      </w:r>
      <w:r>
        <w:t>but consideration should be given to NPS MedicineWise’s service being better integrated into a 24/7 day service like Healthdirect.</w:t>
      </w:r>
      <w:r>
        <w:rPr>
          <w:spacing w:val="40"/>
        </w:rPr>
        <w:t xml:space="preserve"> </w:t>
      </w:r>
      <w:r>
        <w:t>However, such a change would require enhancing Healthdirect’s access to expertise in medicines as required.</w:t>
      </w:r>
    </w:p>
    <w:p w14:paraId="5D1F3F2B" w14:textId="77777777" w:rsidR="00A808D5" w:rsidRDefault="00A808D5">
      <w:pPr>
        <w:jc w:val="both"/>
        <w:sectPr w:rsidR="00A808D5">
          <w:pgSz w:w="11910" w:h="16840"/>
          <w:pgMar w:top="1660" w:right="460" w:bottom="1000" w:left="580" w:header="709" w:footer="808" w:gutter="0"/>
          <w:cols w:space="720"/>
        </w:sectPr>
      </w:pPr>
    </w:p>
    <w:p w14:paraId="12C73163" w14:textId="77777777" w:rsidR="00A808D5" w:rsidRDefault="00A808D5">
      <w:pPr>
        <w:pStyle w:val="BodyText"/>
        <w:spacing w:before="8"/>
        <w:rPr>
          <w:sz w:val="8"/>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66494742" w14:textId="77777777">
        <w:trPr>
          <w:trHeight w:val="307"/>
        </w:trPr>
        <w:tc>
          <w:tcPr>
            <w:tcW w:w="8206" w:type="dxa"/>
            <w:tcBorders>
              <w:bottom w:val="nil"/>
            </w:tcBorders>
            <w:shd w:val="clear" w:color="auto" w:fill="D9D9D9"/>
          </w:tcPr>
          <w:p w14:paraId="7EBE517E" w14:textId="77777777" w:rsidR="00A808D5" w:rsidRDefault="00EC4B23">
            <w:pPr>
              <w:pStyle w:val="TableParagraph"/>
              <w:tabs>
                <w:tab w:val="left" w:pos="2648"/>
              </w:tabs>
              <w:spacing w:before="19" w:line="268" w:lineRule="exact"/>
              <w:ind w:left="128"/>
              <w:rPr>
                <w:sz w:val="24"/>
              </w:rPr>
            </w:pPr>
            <w:bookmarkStart w:id="1110" w:name="Recommendation._While_the_MedicineLine_s"/>
            <w:bookmarkEnd w:id="1110"/>
            <w:r>
              <w:rPr>
                <w:spacing w:val="-2"/>
                <w:sz w:val="24"/>
              </w:rPr>
              <w:t>Recommendation.</w:t>
            </w:r>
            <w:r>
              <w:rPr>
                <w:sz w:val="24"/>
              </w:rPr>
              <w:tab/>
              <w:t>While</w:t>
            </w:r>
            <w:r>
              <w:rPr>
                <w:spacing w:val="35"/>
                <w:sz w:val="24"/>
              </w:rPr>
              <w:t xml:space="preserve"> </w:t>
            </w:r>
            <w:r>
              <w:rPr>
                <w:sz w:val="24"/>
              </w:rPr>
              <w:t>the</w:t>
            </w:r>
            <w:r>
              <w:rPr>
                <w:spacing w:val="33"/>
                <w:sz w:val="24"/>
              </w:rPr>
              <w:t xml:space="preserve"> </w:t>
            </w:r>
            <w:r>
              <w:rPr>
                <w:sz w:val="24"/>
              </w:rPr>
              <w:t>MedicineLine</w:t>
            </w:r>
            <w:r>
              <w:rPr>
                <w:spacing w:val="33"/>
                <w:sz w:val="24"/>
              </w:rPr>
              <w:t xml:space="preserve"> </w:t>
            </w:r>
            <w:r>
              <w:rPr>
                <w:sz w:val="24"/>
              </w:rPr>
              <w:t>service</w:t>
            </w:r>
            <w:r>
              <w:rPr>
                <w:spacing w:val="34"/>
                <w:sz w:val="24"/>
              </w:rPr>
              <w:t xml:space="preserve"> </w:t>
            </w:r>
            <w:r>
              <w:rPr>
                <w:sz w:val="24"/>
              </w:rPr>
              <w:t>does</w:t>
            </w:r>
            <w:r>
              <w:rPr>
                <w:spacing w:val="36"/>
                <w:sz w:val="24"/>
              </w:rPr>
              <w:t xml:space="preserve"> </w:t>
            </w:r>
            <w:r>
              <w:rPr>
                <w:sz w:val="24"/>
              </w:rPr>
              <w:t>perform</w:t>
            </w:r>
            <w:r>
              <w:rPr>
                <w:spacing w:val="35"/>
                <w:sz w:val="24"/>
              </w:rPr>
              <w:t xml:space="preserve"> </w:t>
            </w:r>
            <w:r>
              <w:rPr>
                <w:spacing w:val="-10"/>
                <w:sz w:val="24"/>
              </w:rPr>
              <w:t>a</w:t>
            </w:r>
          </w:p>
        </w:tc>
      </w:tr>
      <w:tr w:rsidR="00A808D5" w14:paraId="34E3866D" w14:textId="77777777">
        <w:trPr>
          <w:trHeight w:val="288"/>
        </w:trPr>
        <w:tc>
          <w:tcPr>
            <w:tcW w:w="8206" w:type="dxa"/>
            <w:tcBorders>
              <w:top w:val="nil"/>
              <w:bottom w:val="nil"/>
            </w:tcBorders>
            <w:shd w:val="clear" w:color="auto" w:fill="D9D9D9"/>
          </w:tcPr>
          <w:p w14:paraId="243F8BD1" w14:textId="77777777" w:rsidR="00A808D5" w:rsidRDefault="00EC4B23">
            <w:pPr>
              <w:pStyle w:val="TableParagraph"/>
              <w:spacing w:line="268" w:lineRule="exact"/>
              <w:ind w:left="128"/>
              <w:rPr>
                <w:sz w:val="24"/>
              </w:rPr>
            </w:pPr>
            <w:bookmarkStart w:id="1111" w:name="useful_function,_the_question_of_whether"/>
            <w:bookmarkStart w:id="1112" w:name="Healthdirect_Australia_should_be_conside"/>
            <w:bookmarkEnd w:id="1111"/>
            <w:bookmarkEnd w:id="1112"/>
            <w:r>
              <w:rPr>
                <w:sz w:val="24"/>
              </w:rPr>
              <w:t>useful</w:t>
            </w:r>
            <w:r>
              <w:rPr>
                <w:spacing w:val="-15"/>
                <w:sz w:val="24"/>
              </w:rPr>
              <w:t xml:space="preserve"> </w:t>
            </w:r>
            <w:r>
              <w:rPr>
                <w:sz w:val="24"/>
              </w:rPr>
              <w:t>function,</w:t>
            </w:r>
            <w:r>
              <w:rPr>
                <w:spacing w:val="-12"/>
                <w:sz w:val="24"/>
              </w:rPr>
              <w:t xml:space="preserve"> </w:t>
            </w:r>
            <w:r>
              <w:rPr>
                <w:sz w:val="24"/>
              </w:rPr>
              <w:t>the</w:t>
            </w:r>
            <w:r>
              <w:rPr>
                <w:spacing w:val="-16"/>
                <w:sz w:val="24"/>
              </w:rPr>
              <w:t xml:space="preserve"> </w:t>
            </w:r>
            <w:r>
              <w:rPr>
                <w:sz w:val="24"/>
              </w:rPr>
              <w:t>question</w:t>
            </w:r>
            <w:r>
              <w:rPr>
                <w:spacing w:val="-14"/>
                <w:sz w:val="24"/>
              </w:rPr>
              <w:t xml:space="preserve"> </w:t>
            </w:r>
            <w:r>
              <w:rPr>
                <w:sz w:val="24"/>
              </w:rPr>
              <w:t>of</w:t>
            </w:r>
            <w:r>
              <w:rPr>
                <w:spacing w:val="-13"/>
                <w:sz w:val="24"/>
              </w:rPr>
              <w:t xml:space="preserve"> </w:t>
            </w:r>
            <w:r>
              <w:rPr>
                <w:sz w:val="24"/>
              </w:rPr>
              <w:t>whether</w:t>
            </w:r>
            <w:r>
              <w:rPr>
                <w:spacing w:val="-16"/>
                <w:sz w:val="24"/>
              </w:rPr>
              <w:t xml:space="preserve"> </w:t>
            </w:r>
            <w:r>
              <w:rPr>
                <w:sz w:val="24"/>
              </w:rPr>
              <w:t>it</w:t>
            </w:r>
            <w:r>
              <w:rPr>
                <w:spacing w:val="-16"/>
                <w:sz w:val="24"/>
              </w:rPr>
              <w:t xml:space="preserve"> </w:t>
            </w:r>
            <w:r>
              <w:rPr>
                <w:sz w:val="24"/>
              </w:rPr>
              <w:t>could</w:t>
            </w:r>
            <w:r>
              <w:rPr>
                <w:spacing w:val="-14"/>
                <w:sz w:val="24"/>
              </w:rPr>
              <w:t xml:space="preserve"> </w:t>
            </w:r>
            <w:r>
              <w:rPr>
                <w:sz w:val="24"/>
              </w:rPr>
              <w:t>be</w:t>
            </w:r>
            <w:r>
              <w:rPr>
                <w:spacing w:val="-16"/>
                <w:sz w:val="24"/>
              </w:rPr>
              <w:t xml:space="preserve"> </w:t>
            </w:r>
            <w:r>
              <w:rPr>
                <w:sz w:val="24"/>
              </w:rPr>
              <w:t>better</w:t>
            </w:r>
            <w:r>
              <w:rPr>
                <w:spacing w:val="-17"/>
                <w:sz w:val="24"/>
              </w:rPr>
              <w:t xml:space="preserve"> </w:t>
            </w:r>
            <w:r>
              <w:rPr>
                <w:sz w:val="24"/>
              </w:rPr>
              <w:t>integrated</w:t>
            </w:r>
            <w:r>
              <w:rPr>
                <w:spacing w:val="-13"/>
                <w:sz w:val="24"/>
              </w:rPr>
              <w:t xml:space="preserve"> </w:t>
            </w:r>
            <w:r>
              <w:rPr>
                <w:spacing w:val="-4"/>
                <w:sz w:val="24"/>
              </w:rPr>
              <w:t>into</w:t>
            </w:r>
          </w:p>
        </w:tc>
      </w:tr>
      <w:tr w:rsidR="00A808D5" w14:paraId="427DB7CB" w14:textId="77777777">
        <w:trPr>
          <w:trHeight w:val="289"/>
        </w:trPr>
        <w:tc>
          <w:tcPr>
            <w:tcW w:w="8206" w:type="dxa"/>
            <w:tcBorders>
              <w:top w:val="nil"/>
              <w:bottom w:val="nil"/>
            </w:tcBorders>
            <w:shd w:val="clear" w:color="auto" w:fill="D9D9D9"/>
          </w:tcPr>
          <w:p w14:paraId="17A8D19A" w14:textId="77777777" w:rsidR="00A808D5" w:rsidRDefault="00EC4B23">
            <w:pPr>
              <w:pStyle w:val="TableParagraph"/>
              <w:spacing w:line="269" w:lineRule="exact"/>
              <w:ind w:left="128"/>
              <w:rPr>
                <w:sz w:val="24"/>
              </w:rPr>
            </w:pPr>
            <w:r>
              <w:rPr>
                <w:sz w:val="24"/>
              </w:rPr>
              <w:t>Healthdirect</w:t>
            </w:r>
            <w:r>
              <w:rPr>
                <w:spacing w:val="9"/>
                <w:sz w:val="24"/>
              </w:rPr>
              <w:t xml:space="preserve"> </w:t>
            </w:r>
            <w:r>
              <w:rPr>
                <w:sz w:val="24"/>
              </w:rPr>
              <w:t>Australia</w:t>
            </w:r>
            <w:r>
              <w:rPr>
                <w:spacing w:val="15"/>
                <w:sz w:val="24"/>
              </w:rPr>
              <w:t xml:space="preserve"> </w:t>
            </w:r>
            <w:r>
              <w:rPr>
                <w:sz w:val="24"/>
              </w:rPr>
              <w:t>should</w:t>
            </w:r>
            <w:r>
              <w:rPr>
                <w:spacing w:val="12"/>
                <w:sz w:val="24"/>
              </w:rPr>
              <w:t xml:space="preserve"> </w:t>
            </w:r>
            <w:r>
              <w:rPr>
                <w:sz w:val="24"/>
              </w:rPr>
              <w:t>be</w:t>
            </w:r>
            <w:r>
              <w:rPr>
                <w:spacing w:val="12"/>
                <w:sz w:val="24"/>
              </w:rPr>
              <w:t xml:space="preserve"> </w:t>
            </w:r>
            <w:r>
              <w:rPr>
                <w:sz w:val="24"/>
              </w:rPr>
              <w:t>considered</w:t>
            </w:r>
            <w:r>
              <w:rPr>
                <w:spacing w:val="9"/>
                <w:sz w:val="24"/>
              </w:rPr>
              <w:t xml:space="preserve"> </w:t>
            </w:r>
            <w:r>
              <w:rPr>
                <w:sz w:val="24"/>
              </w:rPr>
              <w:t>by</w:t>
            </w:r>
            <w:r>
              <w:rPr>
                <w:spacing w:val="16"/>
                <w:sz w:val="24"/>
              </w:rPr>
              <w:t xml:space="preserve"> </w:t>
            </w:r>
            <w:r>
              <w:rPr>
                <w:sz w:val="24"/>
              </w:rPr>
              <w:t>the</w:t>
            </w:r>
            <w:r>
              <w:rPr>
                <w:spacing w:val="12"/>
                <w:sz w:val="24"/>
              </w:rPr>
              <w:t xml:space="preserve"> </w:t>
            </w:r>
            <w:r>
              <w:rPr>
                <w:sz w:val="24"/>
              </w:rPr>
              <w:t>Department.</w:t>
            </w:r>
            <w:r>
              <w:rPr>
                <w:spacing w:val="12"/>
                <w:sz w:val="24"/>
              </w:rPr>
              <w:t xml:space="preserve"> </w:t>
            </w:r>
            <w:r>
              <w:rPr>
                <w:sz w:val="24"/>
              </w:rPr>
              <w:t>If</w:t>
            </w:r>
            <w:r>
              <w:rPr>
                <w:spacing w:val="12"/>
                <w:sz w:val="24"/>
              </w:rPr>
              <w:t xml:space="preserve"> </w:t>
            </w:r>
            <w:r>
              <w:rPr>
                <w:spacing w:val="-5"/>
                <w:sz w:val="24"/>
              </w:rPr>
              <w:t>the</w:t>
            </w:r>
          </w:p>
        </w:tc>
      </w:tr>
      <w:tr w:rsidR="00A808D5" w14:paraId="73AF8EBF" w14:textId="77777777">
        <w:trPr>
          <w:trHeight w:val="289"/>
        </w:trPr>
        <w:tc>
          <w:tcPr>
            <w:tcW w:w="8206" w:type="dxa"/>
            <w:tcBorders>
              <w:top w:val="nil"/>
              <w:bottom w:val="nil"/>
            </w:tcBorders>
            <w:shd w:val="clear" w:color="auto" w:fill="D9D9D9"/>
          </w:tcPr>
          <w:p w14:paraId="6C00BF16" w14:textId="77777777" w:rsidR="00A808D5" w:rsidRDefault="00EC4B23">
            <w:pPr>
              <w:pStyle w:val="TableParagraph"/>
              <w:spacing w:before="1" w:line="268" w:lineRule="exact"/>
              <w:ind w:left="128"/>
              <w:rPr>
                <w:sz w:val="24"/>
              </w:rPr>
            </w:pPr>
            <w:bookmarkStart w:id="1113" w:name="NPS_MedicineWise_service_were_to_be_inco"/>
            <w:bookmarkStart w:id="1114" w:name="services,_consideration_will_need_to_be_"/>
            <w:bookmarkEnd w:id="1113"/>
            <w:bookmarkEnd w:id="1114"/>
            <w:r>
              <w:rPr>
                <w:sz w:val="24"/>
              </w:rPr>
              <w:t>NPS</w:t>
            </w:r>
            <w:r>
              <w:rPr>
                <w:spacing w:val="18"/>
                <w:sz w:val="24"/>
              </w:rPr>
              <w:t xml:space="preserve"> </w:t>
            </w:r>
            <w:r>
              <w:rPr>
                <w:sz w:val="24"/>
              </w:rPr>
              <w:t>MedicineWise</w:t>
            </w:r>
            <w:r>
              <w:rPr>
                <w:spacing w:val="20"/>
                <w:sz w:val="24"/>
              </w:rPr>
              <w:t xml:space="preserve"> </w:t>
            </w:r>
            <w:r>
              <w:rPr>
                <w:sz w:val="24"/>
              </w:rPr>
              <w:t>service</w:t>
            </w:r>
            <w:r>
              <w:rPr>
                <w:spacing w:val="20"/>
                <w:sz w:val="24"/>
              </w:rPr>
              <w:t xml:space="preserve"> </w:t>
            </w:r>
            <w:r>
              <w:rPr>
                <w:sz w:val="24"/>
              </w:rPr>
              <w:t>were</w:t>
            </w:r>
            <w:r>
              <w:rPr>
                <w:spacing w:val="21"/>
                <w:sz w:val="24"/>
              </w:rPr>
              <w:t xml:space="preserve"> </w:t>
            </w:r>
            <w:r>
              <w:rPr>
                <w:sz w:val="24"/>
              </w:rPr>
              <w:t>to</w:t>
            </w:r>
            <w:r>
              <w:rPr>
                <w:spacing w:val="21"/>
                <w:sz w:val="24"/>
              </w:rPr>
              <w:t xml:space="preserve"> </w:t>
            </w:r>
            <w:r>
              <w:rPr>
                <w:sz w:val="24"/>
              </w:rPr>
              <w:t>be</w:t>
            </w:r>
            <w:r>
              <w:rPr>
                <w:spacing w:val="20"/>
                <w:sz w:val="24"/>
              </w:rPr>
              <w:t xml:space="preserve"> </w:t>
            </w:r>
            <w:r>
              <w:rPr>
                <w:sz w:val="24"/>
              </w:rPr>
              <w:t>incorporated</w:t>
            </w:r>
            <w:r>
              <w:rPr>
                <w:spacing w:val="20"/>
                <w:sz w:val="24"/>
              </w:rPr>
              <w:t xml:space="preserve"> </w:t>
            </w:r>
            <w:r>
              <w:rPr>
                <w:sz w:val="24"/>
              </w:rPr>
              <w:t>into</w:t>
            </w:r>
            <w:r>
              <w:rPr>
                <w:spacing w:val="21"/>
                <w:sz w:val="24"/>
              </w:rPr>
              <w:t xml:space="preserve"> </w:t>
            </w:r>
            <w:r>
              <w:rPr>
                <w:spacing w:val="-2"/>
                <w:sz w:val="24"/>
              </w:rPr>
              <w:t>Healthdirect’s</w:t>
            </w:r>
          </w:p>
        </w:tc>
      </w:tr>
      <w:tr w:rsidR="00A808D5" w14:paraId="0A57AA4B" w14:textId="77777777">
        <w:trPr>
          <w:trHeight w:val="289"/>
        </w:trPr>
        <w:tc>
          <w:tcPr>
            <w:tcW w:w="8206" w:type="dxa"/>
            <w:tcBorders>
              <w:top w:val="nil"/>
              <w:bottom w:val="nil"/>
            </w:tcBorders>
            <w:shd w:val="clear" w:color="auto" w:fill="D9D9D9"/>
          </w:tcPr>
          <w:p w14:paraId="31043AFC" w14:textId="77777777" w:rsidR="00A808D5" w:rsidRDefault="00EC4B23">
            <w:pPr>
              <w:pStyle w:val="TableParagraph"/>
              <w:spacing w:line="269" w:lineRule="exact"/>
              <w:ind w:left="128"/>
              <w:rPr>
                <w:sz w:val="24"/>
              </w:rPr>
            </w:pPr>
            <w:r>
              <w:rPr>
                <w:sz w:val="24"/>
              </w:rPr>
              <w:t>services,</w:t>
            </w:r>
            <w:r>
              <w:rPr>
                <w:spacing w:val="-7"/>
                <w:sz w:val="24"/>
              </w:rPr>
              <w:t xml:space="preserve"> </w:t>
            </w:r>
            <w:r>
              <w:rPr>
                <w:sz w:val="24"/>
              </w:rPr>
              <w:t>consideration</w:t>
            </w:r>
            <w:r>
              <w:rPr>
                <w:spacing w:val="-4"/>
                <w:sz w:val="24"/>
              </w:rPr>
              <w:t xml:space="preserve"> </w:t>
            </w:r>
            <w:r>
              <w:rPr>
                <w:sz w:val="24"/>
              </w:rPr>
              <w:t>will</w:t>
            </w:r>
            <w:r>
              <w:rPr>
                <w:spacing w:val="-6"/>
                <w:sz w:val="24"/>
              </w:rPr>
              <w:t xml:space="preserve"> </w:t>
            </w:r>
            <w:r>
              <w:rPr>
                <w:sz w:val="24"/>
              </w:rPr>
              <w:t>need</w:t>
            </w:r>
            <w:r>
              <w:rPr>
                <w:spacing w:val="-4"/>
                <w:sz w:val="24"/>
              </w:rPr>
              <w:t xml:space="preserve"> </w:t>
            </w:r>
            <w:r>
              <w:rPr>
                <w:sz w:val="24"/>
              </w:rPr>
              <w:t>to</w:t>
            </w:r>
            <w:r>
              <w:rPr>
                <w:spacing w:val="-7"/>
                <w:sz w:val="24"/>
              </w:rPr>
              <w:t xml:space="preserve"> </w:t>
            </w:r>
            <w:r>
              <w:rPr>
                <w:sz w:val="24"/>
              </w:rPr>
              <w:t>be</w:t>
            </w:r>
            <w:r>
              <w:rPr>
                <w:spacing w:val="-6"/>
                <w:sz w:val="24"/>
              </w:rPr>
              <w:t xml:space="preserve"> </w:t>
            </w:r>
            <w:r>
              <w:rPr>
                <w:sz w:val="24"/>
              </w:rPr>
              <w:t>given</w:t>
            </w:r>
            <w:r>
              <w:rPr>
                <w:spacing w:val="-4"/>
                <w:sz w:val="24"/>
              </w:rPr>
              <w:t xml:space="preserve"> </w:t>
            </w:r>
            <w:r>
              <w:rPr>
                <w:sz w:val="24"/>
              </w:rPr>
              <w:t>to</w:t>
            </w:r>
            <w:r>
              <w:rPr>
                <w:spacing w:val="-7"/>
                <w:sz w:val="24"/>
              </w:rPr>
              <w:t xml:space="preserve"> </w:t>
            </w:r>
            <w:r>
              <w:rPr>
                <w:sz w:val="24"/>
              </w:rPr>
              <w:t>increasing</w:t>
            </w:r>
            <w:r>
              <w:rPr>
                <w:spacing w:val="-3"/>
                <w:sz w:val="24"/>
              </w:rPr>
              <w:t xml:space="preserve"> </w:t>
            </w:r>
            <w:r>
              <w:rPr>
                <w:spacing w:val="-2"/>
                <w:sz w:val="24"/>
              </w:rPr>
              <w:t>Healthdirect’s</w:t>
            </w:r>
          </w:p>
        </w:tc>
      </w:tr>
      <w:tr w:rsidR="00A808D5" w14:paraId="3052380A" w14:textId="77777777">
        <w:trPr>
          <w:trHeight w:val="308"/>
        </w:trPr>
        <w:tc>
          <w:tcPr>
            <w:tcW w:w="8206" w:type="dxa"/>
            <w:tcBorders>
              <w:top w:val="nil"/>
            </w:tcBorders>
            <w:shd w:val="clear" w:color="auto" w:fill="D9D9D9"/>
          </w:tcPr>
          <w:p w14:paraId="602CC36E" w14:textId="77777777" w:rsidR="00A808D5" w:rsidRDefault="00EC4B23">
            <w:pPr>
              <w:pStyle w:val="TableParagraph"/>
              <w:spacing w:before="1" w:line="288" w:lineRule="exact"/>
              <w:ind w:left="128"/>
              <w:rPr>
                <w:sz w:val="24"/>
              </w:rPr>
            </w:pPr>
            <w:bookmarkStart w:id="1115" w:name="access_to_expertise_on_medicines._"/>
            <w:bookmarkEnd w:id="1115"/>
            <w:r>
              <w:rPr>
                <w:sz w:val="24"/>
              </w:rPr>
              <w:t>access</w:t>
            </w:r>
            <w:r>
              <w:rPr>
                <w:spacing w:val="-5"/>
                <w:sz w:val="24"/>
              </w:rPr>
              <w:t xml:space="preserve"> </w:t>
            </w:r>
            <w:r>
              <w:rPr>
                <w:sz w:val="24"/>
              </w:rPr>
              <w:t>to expertise</w:t>
            </w:r>
            <w:r>
              <w:rPr>
                <w:spacing w:val="-1"/>
                <w:sz w:val="24"/>
              </w:rPr>
              <w:t xml:space="preserve"> </w:t>
            </w:r>
            <w:r>
              <w:rPr>
                <w:sz w:val="24"/>
              </w:rPr>
              <w:t xml:space="preserve">on </w:t>
            </w:r>
            <w:r>
              <w:rPr>
                <w:spacing w:val="-2"/>
                <w:sz w:val="24"/>
              </w:rPr>
              <w:t>medicines.</w:t>
            </w:r>
          </w:p>
        </w:tc>
      </w:tr>
    </w:tbl>
    <w:p w14:paraId="5D3CB2BF" w14:textId="77777777" w:rsidR="00A808D5" w:rsidRDefault="00A808D5">
      <w:pPr>
        <w:pStyle w:val="BodyText"/>
        <w:spacing w:before="4"/>
        <w:rPr>
          <w:sz w:val="10"/>
        </w:rPr>
      </w:pPr>
    </w:p>
    <w:p w14:paraId="7CA21E6D" w14:textId="77777777" w:rsidR="00A808D5" w:rsidRDefault="00EC4B23">
      <w:pPr>
        <w:pStyle w:val="Heading2"/>
        <w:numPr>
          <w:ilvl w:val="1"/>
          <w:numId w:val="25"/>
        </w:numPr>
        <w:tabs>
          <w:tab w:val="left" w:pos="1795"/>
          <w:tab w:val="left" w:pos="1797"/>
        </w:tabs>
        <w:spacing w:before="113"/>
      </w:pPr>
      <w:bookmarkStart w:id="1116" w:name="_TOC_250015"/>
      <w:r>
        <w:rPr>
          <w:color w:val="2D74B5"/>
          <w:w w:val="105"/>
        </w:rPr>
        <w:t>MedicineWise</w:t>
      </w:r>
      <w:r>
        <w:rPr>
          <w:color w:val="2D74B5"/>
          <w:spacing w:val="37"/>
          <w:w w:val="110"/>
        </w:rPr>
        <w:t xml:space="preserve"> </w:t>
      </w:r>
      <w:bookmarkEnd w:id="1116"/>
      <w:r>
        <w:rPr>
          <w:color w:val="2D74B5"/>
          <w:spacing w:val="-5"/>
          <w:w w:val="110"/>
        </w:rPr>
        <w:t>App</w:t>
      </w:r>
    </w:p>
    <w:p w14:paraId="72764204" w14:textId="77777777" w:rsidR="00A808D5" w:rsidRDefault="00EC4B23">
      <w:pPr>
        <w:pStyle w:val="BodyText"/>
        <w:spacing w:before="238"/>
        <w:ind w:left="1220" w:right="1334"/>
        <w:jc w:val="both"/>
      </w:pPr>
      <w:bookmarkStart w:id="1117" w:name="In_2014_NPS_MedicineWise_launched_an_app"/>
      <w:bookmarkEnd w:id="1117"/>
      <w:r>
        <w:t>In 2014 NPS MedicineWise launched an app, MedicineList+, for both Android and iOS devices. The app was relaunched in 2017 as The MedicineWise</w:t>
      </w:r>
      <w:r>
        <w:rPr>
          <w:spacing w:val="-13"/>
        </w:rPr>
        <w:t xml:space="preserve"> </w:t>
      </w:r>
      <w:r>
        <w:t>App.</w:t>
      </w:r>
      <w:r>
        <w:rPr>
          <w:spacing w:val="-12"/>
        </w:rPr>
        <w:t xml:space="preserve"> </w:t>
      </w:r>
      <w:r>
        <w:t>The</w:t>
      </w:r>
      <w:r>
        <w:rPr>
          <w:spacing w:val="-10"/>
        </w:rPr>
        <w:t xml:space="preserve"> </w:t>
      </w:r>
      <w:r>
        <w:t>free</w:t>
      </w:r>
      <w:r>
        <w:rPr>
          <w:spacing w:val="-10"/>
        </w:rPr>
        <w:t xml:space="preserve"> </w:t>
      </w:r>
      <w:r>
        <w:t>app</w:t>
      </w:r>
      <w:r>
        <w:rPr>
          <w:spacing w:val="-13"/>
        </w:rPr>
        <w:t xml:space="preserve"> </w:t>
      </w:r>
      <w:r>
        <w:t>enables</w:t>
      </w:r>
      <w:r>
        <w:rPr>
          <w:spacing w:val="-10"/>
        </w:rPr>
        <w:t xml:space="preserve"> </w:t>
      </w:r>
      <w:r>
        <w:t>consumers</w:t>
      </w:r>
      <w:r>
        <w:rPr>
          <w:spacing w:val="-13"/>
        </w:rPr>
        <w:t xml:space="preserve"> </w:t>
      </w:r>
      <w:r>
        <w:t>to</w:t>
      </w:r>
      <w:r>
        <w:rPr>
          <w:spacing w:val="-8"/>
        </w:rPr>
        <w:t xml:space="preserve"> </w:t>
      </w:r>
      <w:r>
        <w:t>build,</w:t>
      </w:r>
      <w:r>
        <w:rPr>
          <w:spacing w:val="-12"/>
        </w:rPr>
        <w:t xml:space="preserve"> </w:t>
      </w:r>
      <w:r>
        <w:t>edit</w:t>
      </w:r>
      <w:r>
        <w:rPr>
          <w:spacing w:val="-13"/>
        </w:rPr>
        <w:t xml:space="preserve"> </w:t>
      </w:r>
      <w:r>
        <w:t>and</w:t>
      </w:r>
      <w:r>
        <w:rPr>
          <w:spacing w:val="-10"/>
        </w:rPr>
        <w:t xml:space="preserve"> </w:t>
      </w:r>
      <w:r>
        <w:t>share their</w:t>
      </w:r>
      <w:r>
        <w:rPr>
          <w:spacing w:val="-13"/>
        </w:rPr>
        <w:t xml:space="preserve"> </w:t>
      </w:r>
      <w:r>
        <w:t>medicine</w:t>
      </w:r>
      <w:r>
        <w:rPr>
          <w:spacing w:val="-13"/>
        </w:rPr>
        <w:t xml:space="preserve"> </w:t>
      </w:r>
      <w:r>
        <w:t>list,</w:t>
      </w:r>
      <w:r>
        <w:rPr>
          <w:spacing w:val="-12"/>
        </w:rPr>
        <w:t xml:space="preserve"> </w:t>
      </w:r>
      <w:r>
        <w:t>set</w:t>
      </w:r>
      <w:r>
        <w:rPr>
          <w:spacing w:val="-13"/>
        </w:rPr>
        <w:t xml:space="preserve"> </w:t>
      </w:r>
      <w:r>
        <w:t>dose</w:t>
      </w:r>
      <w:r>
        <w:rPr>
          <w:spacing w:val="-12"/>
        </w:rPr>
        <w:t xml:space="preserve"> </w:t>
      </w:r>
      <w:r>
        <w:t>and</w:t>
      </w:r>
      <w:r>
        <w:rPr>
          <w:spacing w:val="-13"/>
        </w:rPr>
        <w:t xml:space="preserve"> </w:t>
      </w:r>
      <w:r>
        <w:t>appointment</w:t>
      </w:r>
      <w:r>
        <w:rPr>
          <w:spacing w:val="-12"/>
        </w:rPr>
        <w:t xml:space="preserve"> </w:t>
      </w:r>
      <w:r>
        <w:t>alerts,</w:t>
      </w:r>
      <w:r>
        <w:rPr>
          <w:spacing w:val="-13"/>
        </w:rPr>
        <w:t xml:space="preserve"> </w:t>
      </w:r>
      <w:r>
        <w:t>track</w:t>
      </w:r>
      <w:r>
        <w:rPr>
          <w:spacing w:val="-13"/>
        </w:rPr>
        <w:t xml:space="preserve"> </w:t>
      </w:r>
      <w:r>
        <w:t>tests</w:t>
      </w:r>
      <w:r>
        <w:rPr>
          <w:spacing w:val="-14"/>
        </w:rPr>
        <w:t xml:space="preserve"> </w:t>
      </w:r>
      <w:r>
        <w:t>and</w:t>
      </w:r>
      <w:r>
        <w:rPr>
          <w:spacing w:val="-14"/>
        </w:rPr>
        <w:t xml:space="preserve"> </w:t>
      </w:r>
      <w:r>
        <w:t>results, record</w:t>
      </w:r>
      <w:r>
        <w:rPr>
          <w:spacing w:val="-17"/>
        </w:rPr>
        <w:t xml:space="preserve"> </w:t>
      </w:r>
      <w:r>
        <w:t>important</w:t>
      </w:r>
      <w:r>
        <w:rPr>
          <w:spacing w:val="-17"/>
        </w:rPr>
        <w:t xml:space="preserve"> </w:t>
      </w:r>
      <w:r>
        <w:t>information</w:t>
      </w:r>
      <w:r>
        <w:rPr>
          <w:spacing w:val="-16"/>
        </w:rPr>
        <w:t xml:space="preserve"> </w:t>
      </w:r>
      <w:r>
        <w:t>and</w:t>
      </w:r>
      <w:r>
        <w:rPr>
          <w:spacing w:val="-17"/>
        </w:rPr>
        <w:t xml:space="preserve"> </w:t>
      </w:r>
      <w:r>
        <w:t>view</w:t>
      </w:r>
      <w:r>
        <w:rPr>
          <w:spacing w:val="-17"/>
        </w:rPr>
        <w:t xml:space="preserve"> </w:t>
      </w:r>
      <w:r>
        <w:t>relevant</w:t>
      </w:r>
      <w:r>
        <w:rPr>
          <w:spacing w:val="-17"/>
        </w:rPr>
        <w:t xml:space="preserve"> </w:t>
      </w:r>
      <w:r>
        <w:t>medicines</w:t>
      </w:r>
      <w:r>
        <w:rPr>
          <w:spacing w:val="-16"/>
        </w:rPr>
        <w:t xml:space="preserve"> </w:t>
      </w:r>
      <w:r>
        <w:t>information.</w:t>
      </w:r>
      <w:r>
        <w:rPr>
          <w:spacing w:val="-17"/>
        </w:rPr>
        <w:t xml:space="preserve"> </w:t>
      </w:r>
      <w:r>
        <w:t>The app is also capable of keeping track of more than one person’s medicines list,</w:t>
      </w:r>
      <w:r>
        <w:rPr>
          <w:spacing w:val="-14"/>
        </w:rPr>
        <w:t xml:space="preserve"> </w:t>
      </w:r>
      <w:r>
        <w:t>supporting</w:t>
      </w:r>
      <w:r>
        <w:rPr>
          <w:spacing w:val="-13"/>
        </w:rPr>
        <w:t xml:space="preserve"> </w:t>
      </w:r>
      <w:r>
        <w:t>parents</w:t>
      </w:r>
      <w:r>
        <w:rPr>
          <w:spacing w:val="-13"/>
        </w:rPr>
        <w:t xml:space="preserve"> </w:t>
      </w:r>
      <w:r>
        <w:t>and</w:t>
      </w:r>
      <w:r>
        <w:rPr>
          <w:spacing w:val="-13"/>
        </w:rPr>
        <w:t xml:space="preserve"> </w:t>
      </w:r>
      <w:r>
        <w:t>people</w:t>
      </w:r>
      <w:r>
        <w:rPr>
          <w:spacing w:val="-13"/>
        </w:rPr>
        <w:t xml:space="preserve"> </w:t>
      </w:r>
      <w:r>
        <w:t>who</w:t>
      </w:r>
      <w:r>
        <w:rPr>
          <w:spacing w:val="-15"/>
        </w:rPr>
        <w:t xml:space="preserve"> </w:t>
      </w:r>
      <w:r>
        <w:t>care</w:t>
      </w:r>
      <w:r>
        <w:rPr>
          <w:spacing w:val="-13"/>
        </w:rPr>
        <w:t xml:space="preserve"> </w:t>
      </w:r>
      <w:r>
        <w:t>for</w:t>
      </w:r>
      <w:r>
        <w:rPr>
          <w:spacing w:val="-15"/>
        </w:rPr>
        <w:t xml:space="preserve"> </w:t>
      </w:r>
      <w:r>
        <w:t>older</w:t>
      </w:r>
      <w:r>
        <w:rPr>
          <w:spacing w:val="-15"/>
        </w:rPr>
        <w:t xml:space="preserve"> </w:t>
      </w:r>
      <w:r>
        <w:t>family</w:t>
      </w:r>
      <w:r>
        <w:rPr>
          <w:spacing w:val="-15"/>
        </w:rPr>
        <w:t xml:space="preserve"> </w:t>
      </w:r>
      <w:r>
        <w:t>me</w:t>
      </w:r>
      <w:r>
        <w:t>mbers.</w:t>
      </w:r>
      <w:r>
        <w:rPr>
          <w:spacing w:val="-14"/>
        </w:rPr>
        <w:t xml:space="preserve"> </w:t>
      </w:r>
      <w:r>
        <w:t>NPS MedicineWise description of the App is provided in Table 7.</w:t>
      </w:r>
    </w:p>
    <w:p w14:paraId="3DCF8E90" w14:textId="77777777" w:rsidR="00A808D5" w:rsidRDefault="00A808D5">
      <w:pPr>
        <w:pStyle w:val="BodyText"/>
        <w:spacing w:before="6"/>
        <w:rPr>
          <w:sz w:val="21"/>
        </w:rPr>
      </w:pPr>
    </w:p>
    <w:p w14:paraId="5E9CEE92" w14:textId="77777777" w:rsidR="00A808D5" w:rsidRDefault="00EC4B23">
      <w:pPr>
        <w:ind w:left="1220"/>
        <w:jc w:val="both"/>
        <w:rPr>
          <w:rFonts w:ascii="Calibri"/>
          <w:i/>
          <w:sz w:val="20"/>
        </w:rPr>
      </w:pPr>
      <w:bookmarkStart w:id="1118" w:name="Table_7_-NPS_MedicineWise_App_Descriptio"/>
      <w:bookmarkEnd w:id="1118"/>
      <w:r>
        <w:rPr>
          <w:rFonts w:ascii="Calibri"/>
          <w:i/>
          <w:color w:val="44536A"/>
          <w:sz w:val="20"/>
        </w:rPr>
        <w:t>Table</w:t>
      </w:r>
      <w:r>
        <w:rPr>
          <w:rFonts w:ascii="Calibri"/>
          <w:i/>
          <w:color w:val="44536A"/>
          <w:spacing w:val="-7"/>
          <w:sz w:val="20"/>
        </w:rPr>
        <w:t xml:space="preserve"> </w:t>
      </w:r>
      <w:r>
        <w:rPr>
          <w:rFonts w:ascii="Calibri"/>
          <w:i/>
          <w:color w:val="44536A"/>
          <w:sz w:val="20"/>
        </w:rPr>
        <w:t>7</w:t>
      </w:r>
      <w:r>
        <w:rPr>
          <w:rFonts w:ascii="Calibri"/>
          <w:i/>
          <w:color w:val="44536A"/>
          <w:spacing w:val="-6"/>
          <w:sz w:val="20"/>
        </w:rPr>
        <w:t xml:space="preserve"> </w:t>
      </w:r>
      <w:r>
        <w:rPr>
          <w:rFonts w:ascii="Calibri"/>
          <w:i/>
          <w:color w:val="44536A"/>
          <w:sz w:val="20"/>
        </w:rPr>
        <w:t>-</w:t>
      </w:r>
      <w:r>
        <w:rPr>
          <w:rFonts w:ascii="Calibri"/>
          <w:i/>
          <w:color w:val="44536A"/>
          <w:spacing w:val="-6"/>
          <w:sz w:val="20"/>
        </w:rPr>
        <w:t xml:space="preserve"> </w:t>
      </w:r>
      <w:r>
        <w:rPr>
          <w:rFonts w:ascii="Calibri"/>
          <w:i/>
          <w:color w:val="44536A"/>
          <w:sz w:val="20"/>
        </w:rPr>
        <w:t>NPS</w:t>
      </w:r>
      <w:r>
        <w:rPr>
          <w:rFonts w:ascii="Calibri"/>
          <w:i/>
          <w:color w:val="44536A"/>
          <w:spacing w:val="-5"/>
          <w:sz w:val="20"/>
        </w:rPr>
        <w:t xml:space="preserve"> </w:t>
      </w:r>
      <w:r>
        <w:rPr>
          <w:rFonts w:ascii="Calibri"/>
          <w:i/>
          <w:color w:val="44536A"/>
          <w:sz w:val="20"/>
        </w:rPr>
        <w:t>MedicineWise</w:t>
      </w:r>
      <w:r>
        <w:rPr>
          <w:rFonts w:ascii="Calibri"/>
          <w:i/>
          <w:color w:val="44536A"/>
          <w:spacing w:val="-6"/>
          <w:sz w:val="20"/>
        </w:rPr>
        <w:t xml:space="preserve"> </w:t>
      </w:r>
      <w:r>
        <w:rPr>
          <w:rFonts w:ascii="Calibri"/>
          <w:i/>
          <w:color w:val="44536A"/>
          <w:sz w:val="20"/>
        </w:rPr>
        <w:t>App</w:t>
      </w:r>
      <w:r>
        <w:rPr>
          <w:rFonts w:ascii="Calibri"/>
          <w:i/>
          <w:color w:val="44536A"/>
          <w:spacing w:val="-5"/>
          <w:sz w:val="20"/>
        </w:rPr>
        <w:t xml:space="preserve"> </w:t>
      </w:r>
      <w:r>
        <w:rPr>
          <w:rFonts w:ascii="Calibri"/>
          <w:i/>
          <w:color w:val="44536A"/>
          <w:sz w:val="20"/>
        </w:rPr>
        <w:t>Description</w:t>
      </w:r>
      <w:r>
        <w:rPr>
          <w:rFonts w:ascii="Calibri"/>
          <w:i/>
          <w:color w:val="44536A"/>
          <w:spacing w:val="-5"/>
          <w:sz w:val="20"/>
        </w:rPr>
        <w:t xml:space="preserve"> </w:t>
      </w:r>
      <w:r>
        <w:rPr>
          <w:rFonts w:ascii="Calibri"/>
          <w:i/>
          <w:spacing w:val="-4"/>
          <w:sz w:val="20"/>
        </w:rPr>
        <w:t>(31)</w:t>
      </w:r>
    </w:p>
    <w:p w14:paraId="45794316" w14:textId="77777777" w:rsidR="00A808D5" w:rsidRDefault="00A808D5">
      <w:pPr>
        <w:pStyle w:val="BodyText"/>
        <w:spacing w:before="3"/>
        <w:rPr>
          <w:rFonts w:ascii="Calibri"/>
          <w:i/>
          <w:sz w:val="23"/>
        </w:rPr>
      </w:pPr>
    </w:p>
    <w:p w14:paraId="580F79FC" w14:textId="7331C2C2" w:rsidR="00A808D5" w:rsidRDefault="00EC4B23">
      <w:pPr>
        <w:ind w:left="1378" w:right="877"/>
        <w:jc w:val="both"/>
      </w:pPr>
      <w:bookmarkStart w:id="1119" w:name="MedicineWise_app_is_a_free_app_designed_"/>
      <w:bookmarkEnd w:id="1119"/>
      <w:r>
        <w:t>MedicineWise app is a free app designed to help patients record and manage their medicines and other health information such as medical test results and allergies.</w:t>
      </w:r>
    </w:p>
    <w:p w14:paraId="64C78DF7" w14:textId="77777777" w:rsidR="00A808D5" w:rsidRDefault="00A808D5">
      <w:pPr>
        <w:pStyle w:val="BodyText"/>
        <w:spacing w:before="1"/>
        <w:rPr>
          <w:sz w:val="20"/>
        </w:rPr>
      </w:pPr>
    </w:p>
    <w:p w14:paraId="569E1944" w14:textId="77777777" w:rsidR="00A808D5" w:rsidRDefault="00EC4B23">
      <w:pPr>
        <w:ind w:left="1377" w:right="877"/>
        <w:jc w:val="both"/>
      </w:pPr>
      <w:bookmarkStart w:id="1120" w:name="It_is_powered_by_a_MIMS_medicines_databa"/>
      <w:bookmarkEnd w:id="1120"/>
      <w:r>
        <w:t>It is powered by a</w:t>
      </w:r>
      <w:r>
        <w:rPr>
          <w:spacing w:val="-1"/>
        </w:rPr>
        <w:t xml:space="preserve"> </w:t>
      </w:r>
      <w:r>
        <w:t>MIMS medicines database and SNOMED condition coding, which reduces the barrier for patients entering their medicines, and increases accuracy of data</w:t>
      </w:r>
      <w:r>
        <w:rPr>
          <w:spacing w:val="-7"/>
        </w:rPr>
        <w:t xml:space="preserve"> </w:t>
      </w:r>
      <w:r>
        <w:t>entered.</w:t>
      </w:r>
      <w:r>
        <w:rPr>
          <w:spacing w:val="-9"/>
        </w:rPr>
        <w:t xml:space="preserve"> </w:t>
      </w:r>
      <w:r>
        <w:t>It</w:t>
      </w:r>
      <w:r>
        <w:rPr>
          <w:spacing w:val="-7"/>
        </w:rPr>
        <w:t xml:space="preserve"> </w:t>
      </w:r>
      <w:r>
        <w:t>aims</w:t>
      </w:r>
      <w:r>
        <w:rPr>
          <w:spacing w:val="-6"/>
        </w:rPr>
        <w:t xml:space="preserve"> </w:t>
      </w:r>
      <w:r>
        <w:t>to</w:t>
      </w:r>
      <w:r>
        <w:rPr>
          <w:spacing w:val="-10"/>
        </w:rPr>
        <w:t xml:space="preserve"> </w:t>
      </w:r>
      <w:r>
        <w:t>support</w:t>
      </w:r>
      <w:r>
        <w:rPr>
          <w:spacing w:val="-10"/>
        </w:rPr>
        <w:t xml:space="preserve"> </w:t>
      </w:r>
      <w:r>
        <w:t>patients</w:t>
      </w:r>
      <w:r>
        <w:rPr>
          <w:spacing w:val="-11"/>
        </w:rPr>
        <w:t xml:space="preserve"> </w:t>
      </w:r>
      <w:r>
        <w:t>to</w:t>
      </w:r>
      <w:r>
        <w:rPr>
          <w:spacing w:val="-7"/>
        </w:rPr>
        <w:t xml:space="preserve"> </w:t>
      </w:r>
      <w:r>
        <w:t>take</w:t>
      </w:r>
      <w:r>
        <w:rPr>
          <w:spacing w:val="-10"/>
        </w:rPr>
        <w:t xml:space="preserve"> </w:t>
      </w:r>
      <w:r>
        <w:t>their</w:t>
      </w:r>
      <w:r>
        <w:rPr>
          <w:spacing w:val="-10"/>
        </w:rPr>
        <w:t xml:space="preserve"> </w:t>
      </w:r>
      <w:r>
        <w:t>medicines</w:t>
      </w:r>
      <w:r>
        <w:rPr>
          <w:spacing w:val="-6"/>
        </w:rPr>
        <w:t xml:space="preserve"> </w:t>
      </w:r>
      <w:r>
        <w:t>as</w:t>
      </w:r>
      <w:r>
        <w:rPr>
          <w:spacing w:val="-10"/>
        </w:rPr>
        <w:t xml:space="preserve"> </w:t>
      </w:r>
      <w:r>
        <w:t>directed</w:t>
      </w:r>
      <w:r>
        <w:rPr>
          <w:spacing w:val="-7"/>
        </w:rPr>
        <w:t xml:space="preserve"> </w:t>
      </w:r>
      <w:r>
        <w:t>and</w:t>
      </w:r>
      <w:r>
        <w:rPr>
          <w:spacing w:val="-10"/>
        </w:rPr>
        <w:t xml:space="preserve"> </w:t>
      </w:r>
      <w:r>
        <w:t>have safe and accurate convers</w:t>
      </w:r>
      <w:r>
        <w:t>ations with their care team.</w:t>
      </w:r>
    </w:p>
    <w:p w14:paraId="0A3C2C0F" w14:textId="77777777" w:rsidR="00A808D5" w:rsidRDefault="00A808D5">
      <w:pPr>
        <w:pStyle w:val="BodyText"/>
        <w:spacing w:before="10"/>
        <w:rPr>
          <w:sz w:val="19"/>
        </w:rPr>
      </w:pPr>
    </w:p>
    <w:p w14:paraId="4172F392" w14:textId="77777777" w:rsidR="00A808D5" w:rsidRDefault="00EC4B23">
      <w:pPr>
        <w:ind w:left="1378" w:right="879"/>
        <w:jc w:val="both"/>
      </w:pPr>
      <w:bookmarkStart w:id="1121" w:name="MedicineWise_App_sits_on_a_clinical_data"/>
      <w:bookmarkEnd w:id="1121"/>
      <w:r>
        <w:t>MedicineWise</w:t>
      </w:r>
      <w:r>
        <w:rPr>
          <w:spacing w:val="-8"/>
        </w:rPr>
        <w:t xml:space="preserve"> </w:t>
      </w:r>
      <w:r>
        <w:t>App</w:t>
      </w:r>
      <w:r>
        <w:rPr>
          <w:spacing w:val="-8"/>
        </w:rPr>
        <w:t xml:space="preserve"> </w:t>
      </w:r>
      <w:r>
        <w:t>sits</w:t>
      </w:r>
      <w:r>
        <w:rPr>
          <w:spacing w:val="-7"/>
        </w:rPr>
        <w:t xml:space="preserve"> </w:t>
      </w:r>
      <w:r>
        <w:t>on</w:t>
      </w:r>
      <w:r>
        <w:rPr>
          <w:spacing w:val="-4"/>
        </w:rPr>
        <w:t xml:space="preserve"> </w:t>
      </w:r>
      <w:r>
        <w:t>a</w:t>
      </w:r>
      <w:r>
        <w:rPr>
          <w:spacing w:val="-6"/>
        </w:rPr>
        <w:t xml:space="preserve"> </w:t>
      </w:r>
      <w:r>
        <w:t>clinical</w:t>
      </w:r>
      <w:r>
        <w:rPr>
          <w:spacing w:val="-6"/>
        </w:rPr>
        <w:t xml:space="preserve"> </w:t>
      </w:r>
      <w:r>
        <w:t>data</w:t>
      </w:r>
      <w:r>
        <w:rPr>
          <w:spacing w:val="-8"/>
        </w:rPr>
        <w:t xml:space="preserve"> </w:t>
      </w:r>
      <w:r>
        <w:t>repository,</w:t>
      </w:r>
      <w:r>
        <w:rPr>
          <w:spacing w:val="-8"/>
        </w:rPr>
        <w:t xml:space="preserve"> </w:t>
      </w:r>
      <w:r>
        <w:t>which</w:t>
      </w:r>
      <w:r>
        <w:rPr>
          <w:spacing w:val="-6"/>
        </w:rPr>
        <w:t xml:space="preserve"> </w:t>
      </w:r>
      <w:r>
        <w:t>allows</w:t>
      </w:r>
      <w:r>
        <w:rPr>
          <w:spacing w:val="-5"/>
        </w:rPr>
        <w:t xml:space="preserve"> </w:t>
      </w:r>
      <w:r>
        <w:t>NPS</w:t>
      </w:r>
      <w:r>
        <w:rPr>
          <w:spacing w:val="-8"/>
        </w:rPr>
        <w:t xml:space="preserve"> </w:t>
      </w:r>
      <w:r>
        <w:t>MedicineWise to provide contextualised information to patients based on their situation.</w:t>
      </w:r>
    </w:p>
    <w:p w14:paraId="71F703C0" w14:textId="77777777" w:rsidR="00A808D5" w:rsidRDefault="00A808D5">
      <w:pPr>
        <w:pStyle w:val="BodyText"/>
        <w:spacing w:before="1"/>
        <w:rPr>
          <w:sz w:val="20"/>
        </w:rPr>
      </w:pPr>
    </w:p>
    <w:p w14:paraId="2C57C32E" w14:textId="77777777" w:rsidR="00A808D5" w:rsidRDefault="00EC4B23">
      <w:pPr>
        <w:ind w:left="1377" w:right="877"/>
        <w:jc w:val="both"/>
      </w:pPr>
      <w:bookmarkStart w:id="1122" w:name="During_the_design_phase_of_a_therapeutic"/>
      <w:bookmarkEnd w:id="1122"/>
      <w:r>
        <w:t>During</w:t>
      </w:r>
      <w:r>
        <w:rPr>
          <w:spacing w:val="-16"/>
        </w:rPr>
        <w:t xml:space="preserve"> </w:t>
      </w:r>
      <w:r>
        <w:t>the</w:t>
      </w:r>
      <w:r>
        <w:rPr>
          <w:spacing w:val="-15"/>
        </w:rPr>
        <w:t xml:space="preserve"> </w:t>
      </w:r>
      <w:r>
        <w:t>design</w:t>
      </w:r>
      <w:r>
        <w:rPr>
          <w:spacing w:val="-15"/>
        </w:rPr>
        <w:t xml:space="preserve"> </w:t>
      </w:r>
      <w:r>
        <w:t>phase</w:t>
      </w:r>
      <w:r>
        <w:rPr>
          <w:spacing w:val="-16"/>
        </w:rPr>
        <w:t xml:space="preserve"> </w:t>
      </w:r>
      <w:r>
        <w:t>of</w:t>
      </w:r>
      <w:r>
        <w:rPr>
          <w:spacing w:val="-15"/>
        </w:rPr>
        <w:t xml:space="preserve"> </w:t>
      </w:r>
      <w:r>
        <w:t>a</w:t>
      </w:r>
      <w:r>
        <w:rPr>
          <w:spacing w:val="-15"/>
        </w:rPr>
        <w:t xml:space="preserve"> </w:t>
      </w:r>
      <w:r>
        <w:t>therapeutic</w:t>
      </w:r>
      <w:r>
        <w:rPr>
          <w:spacing w:val="-15"/>
        </w:rPr>
        <w:t xml:space="preserve"> </w:t>
      </w:r>
      <w:r>
        <w:t>program,</w:t>
      </w:r>
      <w:r>
        <w:rPr>
          <w:spacing w:val="-16"/>
        </w:rPr>
        <w:t xml:space="preserve"> </w:t>
      </w:r>
      <w:r>
        <w:t>key</w:t>
      </w:r>
      <w:r>
        <w:rPr>
          <w:spacing w:val="-13"/>
        </w:rPr>
        <w:t xml:space="preserve"> </w:t>
      </w:r>
      <w:r>
        <w:t>consumer</w:t>
      </w:r>
      <w:r>
        <w:rPr>
          <w:spacing w:val="-15"/>
        </w:rPr>
        <w:t xml:space="preserve"> </w:t>
      </w:r>
      <w:r>
        <w:t>messages</w:t>
      </w:r>
      <w:r>
        <w:rPr>
          <w:spacing w:val="-14"/>
        </w:rPr>
        <w:t xml:space="preserve"> </w:t>
      </w:r>
      <w:r>
        <w:t>and</w:t>
      </w:r>
      <w:r>
        <w:rPr>
          <w:spacing w:val="-16"/>
        </w:rPr>
        <w:t xml:space="preserve"> </w:t>
      </w:r>
      <w:r>
        <w:t>target cohorts are identified. These messages are developed including the supporting conte</w:t>
      </w:r>
      <w:r>
        <w:t>nt. Depending on the key message, consumers will</w:t>
      </w:r>
      <w:r>
        <w:rPr>
          <w:spacing w:val="-3"/>
        </w:rPr>
        <w:t xml:space="preserve"> </w:t>
      </w:r>
      <w:r>
        <w:t>receive it as an interruptive push notification, a read later message or be able to find the content as part of their medicine or condition record.</w:t>
      </w:r>
    </w:p>
    <w:p w14:paraId="3DE77AE0" w14:textId="77777777" w:rsidR="00A808D5" w:rsidRDefault="00A808D5">
      <w:pPr>
        <w:pStyle w:val="BodyText"/>
        <w:rPr>
          <w:sz w:val="20"/>
        </w:rPr>
      </w:pPr>
    </w:p>
    <w:p w14:paraId="7461C1EE" w14:textId="77777777" w:rsidR="00A808D5" w:rsidRDefault="00EC4B23">
      <w:pPr>
        <w:ind w:left="1377" w:right="876"/>
        <w:jc w:val="both"/>
      </w:pPr>
      <w:bookmarkStart w:id="1123" w:name="As_an_example,_as_part_of_the_rheumatoid"/>
      <w:bookmarkEnd w:id="1123"/>
      <w:r>
        <w:t>As an example, as part of the rheumatoid arthritis program</w:t>
      </w:r>
      <w:r>
        <w:t>, it was identified that consumers</w:t>
      </w:r>
      <w:r>
        <w:rPr>
          <w:spacing w:val="-2"/>
        </w:rPr>
        <w:t xml:space="preserve"> </w:t>
      </w:r>
      <w:r>
        <w:t>were unaware of the</w:t>
      </w:r>
      <w:r>
        <w:rPr>
          <w:spacing w:val="-2"/>
        </w:rPr>
        <w:t xml:space="preserve"> </w:t>
      </w:r>
      <w:r>
        <w:t>potential benefits of taking</w:t>
      </w:r>
      <w:r>
        <w:rPr>
          <w:spacing w:val="-2"/>
        </w:rPr>
        <w:t xml:space="preserve"> </w:t>
      </w:r>
      <w:r>
        <w:t>folic</w:t>
      </w:r>
      <w:r>
        <w:rPr>
          <w:spacing w:val="-1"/>
        </w:rPr>
        <w:t xml:space="preserve"> </w:t>
      </w:r>
      <w:r>
        <w:t>acid alongside</w:t>
      </w:r>
      <w:r>
        <w:rPr>
          <w:spacing w:val="-2"/>
        </w:rPr>
        <w:t xml:space="preserve"> </w:t>
      </w:r>
      <w:r>
        <w:t>their methotrexate. An interruptive message was delivered recommending people discuss the benefits with their doctor, and it received 100% engagement.</w:t>
      </w:r>
    </w:p>
    <w:p w14:paraId="6559D081" w14:textId="77777777" w:rsidR="00A808D5" w:rsidRDefault="00A808D5">
      <w:pPr>
        <w:pStyle w:val="BodyText"/>
        <w:rPr>
          <w:sz w:val="20"/>
        </w:rPr>
      </w:pPr>
    </w:p>
    <w:p w14:paraId="41A0C73F" w14:textId="77777777" w:rsidR="00A808D5" w:rsidRDefault="00EC4B23">
      <w:pPr>
        <w:ind w:left="1378" w:right="881"/>
        <w:jc w:val="both"/>
      </w:pPr>
      <w:bookmarkStart w:id="1124" w:name="Another_example_provided_a_test_for_asth"/>
      <w:bookmarkEnd w:id="1124"/>
      <w:r>
        <w:t>Another example provided a test for asthma sufferers to complete so they could self- assess if they were well controlled, and this message had 80% engagement.</w:t>
      </w:r>
    </w:p>
    <w:p w14:paraId="50088252" w14:textId="77777777" w:rsidR="00A808D5" w:rsidRDefault="00A808D5">
      <w:pPr>
        <w:pStyle w:val="BodyText"/>
        <w:rPr>
          <w:sz w:val="20"/>
        </w:rPr>
      </w:pPr>
    </w:p>
    <w:p w14:paraId="717C53BC" w14:textId="77777777" w:rsidR="00A808D5" w:rsidRDefault="00A808D5">
      <w:pPr>
        <w:pStyle w:val="BodyText"/>
        <w:spacing w:before="10"/>
        <w:rPr>
          <w:sz w:val="27"/>
        </w:rPr>
      </w:pPr>
    </w:p>
    <w:p w14:paraId="49A54C3B" w14:textId="77777777" w:rsidR="00A808D5" w:rsidRDefault="00EC4B23">
      <w:pPr>
        <w:pStyle w:val="BodyText"/>
        <w:spacing w:before="100"/>
        <w:ind w:left="1219" w:right="1335"/>
        <w:jc w:val="both"/>
      </w:pPr>
      <w:bookmarkStart w:id="1125" w:name="A_2017_review_of_272_medication_adherenc"/>
      <w:bookmarkEnd w:id="1125"/>
      <w:r>
        <w:t>A 2017 review of 272 medication adherence apps by iMedicalApps, an independent online medical publication, included MedicineWiseApp in its top</w:t>
      </w:r>
      <w:r>
        <w:rPr>
          <w:spacing w:val="-13"/>
        </w:rPr>
        <w:t xml:space="preserve"> </w:t>
      </w:r>
      <w:r>
        <w:t>five</w:t>
      </w:r>
      <w:r>
        <w:rPr>
          <w:spacing w:val="-13"/>
        </w:rPr>
        <w:t xml:space="preserve"> </w:t>
      </w:r>
      <w:r>
        <w:t>medication</w:t>
      </w:r>
      <w:r>
        <w:rPr>
          <w:spacing w:val="-15"/>
        </w:rPr>
        <w:t xml:space="preserve"> </w:t>
      </w:r>
      <w:r>
        <w:t>adherence</w:t>
      </w:r>
      <w:r>
        <w:rPr>
          <w:spacing w:val="-15"/>
        </w:rPr>
        <w:t xml:space="preserve"> </w:t>
      </w:r>
      <w:r>
        <w:t>apps</w:t>
      </w:r>
      <w:r>
        <w:rPr>
          <w:spacing w:val="-16"/>
        </w:rPr>
        <w:t xml:space="preserve"> </w:t>
      </w:r>
      <w:r>
        <w:t>based</w:t>
      </w:r>
      <w:r>
        <w:rPr>
          <w:spacing w:val="-13"/>
        </w:rPr>
        <w:t xml:space="preserve"> </w:t>
      </w:r>
      <w:r>
        <w:t>on</w:t>
      </w:r>
      <w:r>
        <w:rPr>
          <w:spacing w:val="-13"/>
        </w:rPr>
        <w:t xml:space="preserve"> </w:t>
      </w:r>
      <w:r>
        <w:t>three</w:t>
      </w:r>
      <w:r>
        <w:rPr>
          <w:spacing w:val="-13"/>
        </w:rPr>
        <w:t xml:space="preserve"> </w:t>
      </w:r>
      <w:r>
        <w:t>practical</w:t>
      </w:r>
      <w:r>
        <w:rPr>
          <w:spacing w:val="-13"/>
        </w:rPr>
        <w:t xml:space="preserve"> </w:t>
      </w:r>
      <w:r>
        <w:t>features</w:t>
      </w:r>
      <w:r>
        <w:rPr>
          <w:spacing w:val="-12"/>
        </w:rPr>
        <w:t xml:space="preserve"> </w:t>
      </w:r>
      <w:r>
        <w:t>and</w:t>
      </w:r>
      <w:r>
        <w:rPr>
          <w:spacing w:val="-15"/>
        </w:rPr>
        <w:t xml:space="preserve"> </w:t>
      </w:r>
      <w:r>
        <w:t>17 functional</w:t>
      </w:r>
      <w:r>
        <w:rPr>
          <w:spacing w:val="-5"/>
        </w:rPr>
        <w:t xml:space="preserve"> </w:t>
      </w:r>
      <w:r>
        <w:t>features.</w:t>
      </w:r>
      <w:r>
        <w:rPr>
          <w:spacing w:val="-5"/>
        </w:rPr>
        <w:t xml:space="preserve"> </w:t>
      </w:r>
      <w:r>
        <w:t>The</w:t>
      </w:r>
      <w:r>
        <w:rPr>
          <w:spacing w:val="-3"/>
        </w:rPr>
        <w:t xml:space="preserve"> </w:t>
      </w:r>
      <w:r>
        <w:t>review</w:t>
      </w:r>
      <w:r>
        <w:rPr>
          <w:spacing w:val="-5"/>
        </w:rPr>
        <w:t xml:space="preserve"> </w:t>
      </w:r>
      <w:r>
        <w:t>noted</w:t>
      </w:r>
      <w:r>
        <w:rPr>
          <w:spacing w:val="-3"/>
        </w:rPr>
        <w:t xml:space="preserve"> </w:t>
      </w:r>
      <w:r>
        <w:t>the</w:t>
      </w:r>
      <w:r>
        <w:rPr>
          <w:spacing w:val="-4"/>
        </w:rPr>
        <w:t xml:space="preserve"> </w:t>
      </w:r>
      <w:r>
        <w:t>high</w:t>
      </w:r>
      <w:r>
        <w:rPr>
          <w:spacing w:val="-3"/>
        </w:rPr>
        <w:t xml:space="preserve"> </w:t>
      </w:r>
      <w:r>
        <w:t>quality</w:t>
      </w:r>
      <w:r>
        <w:rPr>
          <w:spacing w:val="-4"/>
        </w:rPr>
        <w:t xml:space="preserve"> </w:t>
      </w:r>
      <w:r>
        <w:t>of</w:t>
      </w:r>
      <w:r>
        <w:rPr>
          <w:spacing w:val="-3"/>
        </w:rPr>
        <w:t xml:space="preserve"> </w:t>
      </w:r>
      <w:r>
        <w:rPr>
          <w:spacing w:val="-2"/>
        </w:rPr>
        <w:t>MedicineWiseApp</w:t>
      </w:r>
    </w:p>
    <w:p w14:paraId="656A53DD" w14:textId="77777777" w:rsidR="00A808D5" w:rsidRDefault="00A808D5">
      <w:pPr>
        <w:jc w:val="both"/>
        <w:sectPr w:rsidR="00A808D5">
          <w:pgSz w:w="11910" w:h="16840"/>
          <w:pgMar w:top="1660" w:right="460" w:bottom="1000" w:left="580" w:header="709" w:footer="808" w:gutter="0"/>
          <w:cols w:space="720"/>
        </w:sectPr>
      </w:pPr>
    </w:p>
    <w:p w14:paraId="3B203CB9" w14:textId="77777777" w:rsidR="00A808D5" w:rsidRDefault="00EC4B23">
      <w:pPr>
        <w:pStyle w:val="BodyText"/>
        <w:spacing w:before="103"/>
        <w:ind w:left="1219" w:right="1335"/>
        <w:jc w:val="both"/>
      </w:pPr>
      <w:bookmarkStart w:id="1126" w:name="information_and_that_it_was_from_a_credi"/>
      <w:bookmarkEnd w:id="1126"/>
      <w:r>
        <w:lastRenderedPageBreak/>
        <w:t>information and that it was from a credible source, NPS MedicineWise, as its key features (32).</w:t>
      </w:r>
    </w:p>
    <w:p w14:paraId="5EC64D36" w14:textId="77777777" w:rsidR="00A808D5" w:rsidRDefault="00EC4B23">
      <w:pPr>
        <w:pStyle w:val="BodyText"/>
        <w:spacing w:before="239"/>
        <w:ind w:left="1219" w:right="1334"/>
        <w:jc w:val="both"/>
      </w:pPr>
      <w:bookmarkStart w:id="1127" w:name="NPS_MedicineWise_has_advised_that_as_of_"/>
      <w:bookmarkEnd w:id="1127"/>
      <w:r>
        <w:t>NPS</w:t>
      </w:r>
      <w:r>
        <w:rPr>
          <w:spacing w:val="-2"/>
        </w:rPr>
        <w:t xml:space="preserve"> </w:t>
      </w:r>
      <w:r>
        <w:t>MedicineWise</w:t>
      </w:r>
      <w:r>
        <w:rPr>
          <w:spacing w:val="-5"/>
        </w:rPr>
        <w:t xml:space="preserve"> </w:t>
      </w:r>
      <w:r>
        <w:t>has</w:t>
      </w:r>
      <w:r>
        <w:rPr>
          <w:spacing w:val="-1"/>
        </w:rPr>
        <w:t xml:space="preserve"> </w:t>
      </w:r>
      <w:r>
        <w:t>advised</w:t>
      </w:r>
      <w:r>
        <w:rPr>
          <w:spacing w:val="-3"/>
        </w:rPr>
        <w:t xml:space="preserve"> </w:t>
      </w:r>
      <w:r>
        <w:t>that</w:t>
      </w:r>
      <w:r>
        <w:rPr>
          <w:spacing w:val="-3"/>
        </w:rPr>
        <w:t xml:space="preserve"> </w:t>
      </w:r>
      <w:r>
        <w:t>as</w:t>
      </w:r>
      <w:r>
        <w:rPr>
          <w:spacing w:val="-4"/>
        </w:rPr>
        <w:t xml:space="preserve"> </w:t>
      </w:r>
      <w:r>
        <w:t>of</w:t>
      </w:r>
      <w:r>
        <w:rPr>
          <w:spacing w:val="-2"/>
        </w:rPr>
        <w:t xml:space="preserve"> </w:t>
      </w:r>
      <w:r>
        <w:t>25 March</w:t>
      </w:r>
      <w:r>
        <w:rPr>
          <w:spacing w:val="-4"/>
        </w:rPr>
        <w:t xml:space="preserve"> </w:t>
      </w:r>
      <w:r>
        <w:t>2019 the</w:t>
      </w:r>
      <w:r>
        <w:rPr>
          <w:spacing w:val="-5"/>
        </w:rPr>
        <w:t xml:space="preserve"> </w:t>
      </w:r>
      <w:r>
        <w:t>app</w:t>
      </w:r>
      <w:r>
        <w:rPr>
          <w:spacing w:val="-4"/>
        </w:rPr>
        <w:t xml:space="preserve"> </w:t>
      </w:r>
      <w:r>
        <w:t>had</w:t>
      </w:r>
      <w:r>
        <w:rPr>
          <w:spacing w:val="-2"/>
        </w:rPr>
        <w:t xml:space="preserve"> </w:t>
      </w:r>
      <w:r>
        <w:t>been “installed on 30,374 devices. There ar</w:t>
      </w:r>
      <w:r>
        <w:t>e 22,265 patient records, with a total of</w:t>
      </w:r>
      <w:r>
        <w:rPr>
          <w:spacing w:val="-3"/>
        </w:rPr>
        <w:t xml:space="preserve"> </w:t>
      </w:r>
      <w:r>
        <w:t>88,035</w:t>
      </w:r>
      <w:r>
        <w:rPr>
          <w:spacing w:val="-4"/>
        </w:rPr>
        <w:t xml:space="preserve"> </w:t>
      </w:r>
      <w:r>
        <w:t>medicines</w:t>
      </w:r>
      <w:r>
        <w:rPr>
          <w:spacing w:val="-5"/>
        </w:rPr>
        <w:t xml:space="preserve"> </w:t>
      </w:r>
      <w:r>
        <w:t>and</w:t>
      </w:r>
      <w:r>
        <w:rPr>
          <w:spacing w:val="-3"/>
        </w:rPr>
        <w:t xml:space="preserve"> </w:t>
      </w:r>
      <w:r>
        <w:t>37,526 health</w:t>
      </w:r>
      <w:r>
        <w:rPr>
          <w:spacing w:val="-3"/>
        </w:rPr>
        <w:t xml:space="preserve"> </w:t>
      </w:r>
      <w:r>
        <w:t>conditions</w:t>
      </w:r>
      <w:r>
        <w:rPr>
          <w:spacing w:val="-4"/>
        </w:rPr>
        <w:t xml:space="preserve"> </w:t>
      </w:r>
      <w:r>
        <w:t>listed.</w:t>
      </w:r>
      <w:r>
        <w:rPr>
          <w:spacing w:val="-3"/>
        </w:rPr>
        <w:t xml:space="preserve"> </w:t>
      </w:r>
      <w:r>
        <w:t>Therefore,</w:t>
      </w:r>
      <w:r>
        <w:rPr>
          <w:spacing w:val="-4"/>
        </w:rPr>
        <w:t xml:space="preserve"> </w:t>
      </w:r>
      <w:r>
        <w:t>there</w:t>
      </w:r>
      <w:r>
        <w:rPr>
          <w:spacing w:val="-4"/>
        </w:rPr>
        <w:t xml:space="preserve"> </w:t>
      </w:r>
      <w:r>
        <w:t>is an</w:t>
      </w:r>
      <w:r>
        <w:rPr>
          <w:spacing w:val="-7"/>
        </w:rPr>
        <w:t xml:space="preserve"> </w:t>
      </w:r>
      <w:r>
        <w:t>average</w:t>
      </w:r>
      <w:r>
        <w:rPr>
          <w:spacing w:val="-5"/>
        </w:rPr>
        <w:t xml:space="preserve"> </w:t>
      </w:r>
      <w:r>
        <w:t>of</w:t>
      </w:r>
      <w:r>
        <w:rPr>
          <w:spacing w:val="-9"/>
        </w:rPr>
        <w:t xml:space="preserve"> </w:t>
      </w:r>
      <w:r>
        <w:t>4</w:t>
      </w:r>
      <w:r>
        <w:rPr>
          <w:spacing w:val="-4"/>
        </w:rPr>
        <w:t xml:space="preserve"> </w:t>
      </w:r>
      <w:r>
        <w:t>medicines</w:t>
      </w:r>
      <w:r>
        <w:rPr>
          <w:spacing w:val="-9"/>
        </w:rPr>
        <w:t xml:space="preserve"> </w:t>
      </w:r>
      <w:r>
        <w:t>per</w:t>
      </w:r>
      <w:r>
        <w:rPr>
          <w:spacing w:val="-7"/>
        </w:rPr>
        <w:t xml:space="preserve"> </w:t>
      </w:r>
      <w:r>
        <w:t>patient</w:t>
      </w:r>
      <w:r>
        <w:rPr>
          <w:spacing w:val="-7"/>
        </w:rPr>
        <w:t xml:space="preserve"> </w:t>
      </w:r>
      <w:r>
        <w:t>with</w:t>
      </w:r>
      <w:r>
        <w:rPr>
          <w:spacing w:val="-7"/>
        </w:rPr>
        <w:t xml:space="preserve"> </w:t>
      </w:r>
      <w:r>
        <w:t>[the]</w:t>
      </w:r>
      <w:r>
        <w:rPr>
          <w:spacing w:val="-7"/>
        </w:rPr>
        <w:t xml:space="preserve"> </w:t>
      </w:r>
      <w:r>
        <w:t>largest</w:t>
      </w:r>
      <w:r>
        <w:rPr>
          <w:spacing w:val="-7"/>
        </w:rPr>
        <w:t xml:space="preserve"> </w:t>
      </w:r>
      <w:r>
        <w:t>cohort</w:t>
      </w:r>
      <w:r>
        <w:rPr>
          <w:spacing w:val="-7"/>
        </w:rPr>
        <w:t xml:space="preserve"> </w:t>
      </w:r>
      <w:r>
        <w:t>being</w:t>
      </w:r>
      <w:r>
        <w:rPr>
          <w:spacing w:val="-8"/>
        </w:rPr>
        <w:t xml:space="preserve"> </w:t>
      </w:r>
      <w:r>
        <w:t>people with high blood pressure, followed by those on antidepressants” (31).</w:t>
      </w:r>
    </w:p>
    <w:p w14:paraId="788CFFCF" w14:textId="77777777" w:rsidR="00A808D5" w:rsidRDefault="00EC4B23">
      <w:pPr>
        <w:pStyle w:val="BodyText"/>
        <w:spacing w:before="240"/>
        <w:ind w:left="1219" w:right="1336"/>
        <w:jc w:val="both"/>
      </w:pPr>
      <w:bookmarkStart w:id="1128" w:name="According_to_the_Consumer_Health_Forum,_"/>
      <w:bookmarkEnd w:id="1128"/>
      <w:r>
        <w:t>According to the Consumer Health Forum, the consumer awareness of the App</w:t>
      </w:r>
      <w:r>
        <w:rPr>
          <w:spacing w:val="-4"/>
        </w:rPr>
        <w:t xml:space="preserve"> </w:t>
      </w:r>
      <w:r>
        <w:t>would have been greater</w:t>
      </w:r>
      <w:r>
        <w:rPr>
          <w:spacing w:val="-1"/>
        </w:rPr>
        <w:t xml:space="preserve"> </w:t>
      </w:r>
      <w:r>
        <w:t>with a more</w:t>
      </w:r>
      <w:r>
        <w:rPr>
          <w:spacing w:val="-3"/>
        </w:rPr>
        <w:t xml:space="preserve"> </w:t>
      </w:r>
      <w:r>
        <w:t>effective promotion</w:t>
      </w:r>
      <w:r>
        <w:rPr>
          <w:spacing w:val="-1"/>
        </w:rPr>
        <w:t xml:space="preserve"> </w:t>
      </w:r>
      <w:r>
        <w:t>(6). Further, no evidence was provided to the Review of a promotion of the App to pharmacists to assist patients with medication management.</w:t>
      </w:r>
    </w:p>
    <w:p w14:paraId="543E9751" w14:textId="77777777" w:rsidR="00A808D5" w:rsidRDefault="00EC4B23">
      <w:pPr>
        <w:pStyle w:val="BodyText"/>
        <w:spacing w:before="240"/>
        <w:ind w:left="1219" w:right="1335"/>
        <w:jc w:val="both"/>
      </w:pPr>
      <w:bookmarkStart w:id="1129" w:name="NPS_MedicineWise_also_delivers_the_Docto"/>
      <w:bookmarkEnd w:id="1129"/>
      <w:r>
        <w:t>NPS MedicineWise also delivers the Doctor’s Bag App. This is a free app designed to support health professionals du</w:t>
      </w:r>
      <w:r>
        <w:t>ring emergency situations by providing</w:t>
      </w:r>
      <w:r>
        <w:rPr>
          <w:spacing w:val="-17"/>
        </w:rPr>
        <w:t xml:space="preserve"> </w:t>
      </w:r>
      <w:r>
        <w:t>emergency</w:t>
      </w:r>
      <w:r>
        <w:rPr>
          <w:spacing w:val="-17"/>
        </w:rPr>
        <w:t xml:space="preserve"> </w:t>
      </w:r>
      <w:r>
        <w:t>drug</w:t>
      </w:r>
      <w:r>
        <w:rPr>
          <w:spacing w:val="-16"/>
        </w:rPr>
        <w:t xml:space="preserve"> </w:t>
      </w:r>
      <w:r>
        <w:t>doses.</w:t>
      </w:r>
      <w:r>
        <w:rPr>
          <w:spacing w:val="-17"/>
        </w:rPr>
        <w:t xml:space="preserve"> </w:t>
      </w:r>
      <w:r>
        <w:t>It</w:t>
      </w:r>
      <w:r>
        <w:rPr>
          <w:spacing w:val="-17"/>
        </w:rPr>
        <w:t xml:space="preserve"> </w:t>
      </w:r>
      <w:r>
        <w:t>is</w:t>
      </w:r>
      <w:r>
        <w:rPr>
          <w:spacing w:val="-17"/>
        </w:rPr>
        <w:t xml:space="preserve"> </w:t>
      </w:r>
      <w:r>
        <w:t>produced</w:t>
      </w:r>
      <w:r>
        <w:rPr>
          <w:spacing w:val="-16"/>
        </w:rPr>
        <w:t xml:space="preserve"> </w:t>
      </w:r>
      <w:r>
        <w:t>by</w:t>
      </w:r>
      <w:r>
        <w:rPr>
          <w:spacing w:val="-17"/>
        </w:rPr>
        <w:t xml:space="preserve"> </w:t>
      </w:r>
      <w:r>
        <w:t>the</w:t>
      </w:r>
      <w:r>
        <w:rPr>
          <w:spacing w:val="-17"/>
        </w:rPr>
        <w:t xml:space="preserve"> </w:t>
      </w:r>
      <w:r>
        <w:t>Australian</w:t>
      </w:r>
      <w:r>
        <w:rPr>
          <w:spacing w:val="-16"/>
        </w:rPr>
        <w:t xml:space="preserve"> </w:t>
      </w:r>
      <w:r>
        <w:t>Prescriber team and funded from the Information and Awareness Raising contract. There are currently 11,404 installs.</w:t>
      </w:r>
    </w:p>
    <w:p w14:paraId="003FE6A8" w14:textId="77777777" w:rsidR="00A808D5" w:rsidRDefault="00A808D5">
      <w:pPr>
        <w:pStyle w:val="BodyText"/>
        <w:spacing w:before="1"/>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0E2AF947" w14:textId="77777777">
        <w:trPr>
          <w:trHeight w:val="308"/>
        </w:trPr>
        <w:tc>
          <w:tcPr>
            <w:tcW w:w="8206" w:type="dxa"/>
            <w:tcBorders>
              <w:bottom w:val="nil"/>
            </w:tcBorders>
            <w:shd w:val="clear" w:color="auto" w:fill="D9D9D9"/>
          </w:tcPr>
          <w:p w14:paraId="2E80618C" w14:textId="77777777" w:rsidR="00A808D5" w:rsidRDefault="00EC4B23">
            <w:pPr>
              <w:pStyle w:val="TableParagraph"/>
              <w:tabs>
                <w:tab w:val="left" w:pos="2647"/>
                <w:tab w:val="left" w:pos="4229"/>
                <w:tab w:val="left" w:pos="4922"/>
                <w:tab w:val="left" w:pos="5887"/>
                <w:tab w:val="left" w:pos="6363"/>
              </w:tabs>
              <w:spacing w:before="19" w:line="270" w:lineRule="exact"/>
              <w:ind w:left="127"/>
              <w:rPr>
                <w:sz w:val="24"/>
              </w:rPr>
            </w:pPr>
            <w:bookmarkStart w:id="1130" w:name="Recommendation._Availability_and_utility"/>
            <w:bookmarkEnd w:id="1130"/>
            <w:r>
              <w:rPr>
                <w:spacing w:val="-2"/>
                <w:sz w:val="24"/>
              </w:rPr>
              <w:t>Recommendation.</w:t>
            </w:r>
            <w:r>
              <w:rPr>
                <w:sz w:val="24"/>
              </w:rPr>
              <w:tab/>
            </w:r>
            <w:r>
              <w:rPr>
                <w:spacing w:val="-2"/>
                <w:sz w:val="24"/>
              </w:rPr>
              <w:t>Availability</w:t>
            </w:r>
            <w:r>
              <w:rPr>
                <w:sz w:val="24"/>
              </w:rPr>
              <w:tab/>
            </w:r>
            <w:r>
              <w:rPr>
                <w:spacing w:val="-5"/>
                <w:sz w:val="24"/>
              </w:rPr>
              <w:t>and</w:t>
            </w:r>
            <w:r>
              <w:rPr>
                <w:sz w:val="24"/>
              </w:rPr>
              <w:tab/>
            </w:r>
            <w:r>
              <w:rPr>
                <w:spacing w:val="-2"/>
                <w:sz w:val="24"/>
              </w:rPr>
              <w:t>utility</w:t>
            </w:r>
            <w:r>
              <w:rPr>
                <w:sz w:val="24"/>
              </w:rPr>
              <w:tab/>
            </w:r>
            <w:r>
              <w:rPr>
                <w:spacing w:val="-5"/>
                <w:sz w:val="24"/>
              </w:rPr>
              <w:t>of</w:t>
            </w:r>
            <w:r>
              <w:rPr>
                <w:sz w:val="24"/>
              </w:rPr>
              <w:tab/>
            </w:r>
            <w:r>
              <w:rPr>
                <w:spacing w:val="-2"/>
                <w:sz w:val="24"/>
              </w:rPr>
              <w:t>MedicineWise’s</w:t>
            </w:r>
          </w:p>
        </w:tc>
      </w:tr>
      <w:tr w:rsidR="00A808D5" w14:paraId="09C0A83C" w14:textId="77777777">
        <w:trPr>
          <w:trHeight w:val="290"/>
        </w:trPr>
        <w:tc>
          <w:tcPr>
            <w:tcW w:w="8206" w:type="dxa"/>
            <w:tcBorders>
              <w:top w:val="nil"/>
              <w:bottom w:val="nil"/>
            </w:tcBorders>
            <w:shd w:val="clear" w:color="auto" w:fill="D9D9D9"/>
          </w:tcPr>
          <w:p w14:paraId="21A9CA3F" w14:textId="77777777" w:rsidR="00A808D5" w:rsidRDefault="00EC4B23">
            <w:pPr>
              <w:pStyle w:val="TableParagraph"/>
              <w:spacing w:before="1" w:line="270" w:lineRule="exact"/>
              <w:ind w:left="127"/>
              <w:rPr>
                <w:sz w:val="24"/>
              </w:rPr>
            </w:pPr>
            <w:bookmarkStart w:id="1131" w:name="Medicine_apps_should_be_actively_promote"/>
            <w:bookmarkStart w:id="1132" w:name="part_of_its_services_to_consumers_and_he"/>
            <w:bookmarkEnd w:id="1131"/>
            <w:bookmarkEnd w:id="1132"/>
            <w:r>
              <w:rPr>
                <w:sz w:val="24"/>
              </w:rPr>
              <w:t>Medicine</w:t>
            </w:r>
            <w:r>
              <w:rPr>
                <w:spacing w:val="33"/>
                <w:sz w:val="24"/>
              </w:rPr>
              <w:t xml:space="preserve"> </w:t>
            </w:r>
            <w:r>
              <w:rPr>
                <w:sz w:val="24"/>
              </w:rPr>
              <w:t>apps</w:t>
            </w:r>
            <w:r>
              <w:rPr>
                <w:spacing w:val="33"/>
                <w:sz w:val="24"/>
              </w:rPr>
              <w:t xml:space="preserve"> </w:t>
            </w:r>
            <w:r>
              <w:rPr>
                <w:sz w:val="24"/>
              </w:rPr>
              <w:t>should</w:t>
            </w:r>
            <w:r>
              <w:rPr>
                <w:spacing w:val="33"/>
                <w:sz w:val="24"/>
              </w:rPr>
              <w:t xml:space="preserve"> </w:t>
            </w:r>
            <w:r>
              <w:rPr>
                <w:sz w:val="24"/>
              </w:rPr>
              <w:t>be</w:t>
            </w:r>
            <w:r>
              <w:rPr>
                <w:spacing w:val="38"/>
                <w:sz w:val="24"/>
              </w:rPr>
              <w:t xml:space="preserve"> </w:t>
            </w:r>
            <w:r>
              <w:rPr>
                <w:sz w:val="24"/>
              </w:rPr>
              <w:t>actively</w:t>
            </w:r>
            <w:r>
              <w:rPr>
                <w:spacing w:val="35"/>
                <w:sz w:val="24"/>
              </w:rPr>
              <w:t xml:space="preserve"> </w:t>
            </w:r>
            <w:r>
              <w:rPr>
                <w:sz w:val="24"/>
              </w:rPr>
              <w:t>promoted</w:t>
            </w:r>
            <w:r>
              <w:rPr>
                <w:spacing w:val="36"/>
                <w:sz w:val="24"/>
              </w:rPr>
              <w:t xml:space="preserve"> </w:t>
            </w:r>
            <w:r>
              <w:rPr>
                <w:sz w:val="24"/>
              </w:rPr>
              <w:t>by</w:t>
            </w:r>
            <w:r>
              <w:rPr>
                <w:spacing w:val="38"/>
                <w:sz w:val="24"/>
              </w:rPr>
              <w:t xml:space="preserve"> </w:t>
            </w:r>
            <w:r>
              <w:rPr>
                <w:sz w:val="24"/>
              </w:rPr>
              <w:t>NPS</w:t>
            </w:r>
            <w:r>
              <w:rPr>
                <w:spacing w:val="36"/>
                <w:sz w:val="24"/>
              </w:rPr>
              <w:t xml:space="preserve"> </w:t>
            </w:r>
            <w:r>
              <w:rPr>
                <w:sz w:val="24"/>
              </w:rPr>
              <w:t>MedicineWise</w:t>
            </w:r>
            <w:r>
              <w:rPr>
                <w:spacing w:val="36"/>
                <w:sz w:val="24"/>
              </w:rPr>
              <w:t xml:space="preserve"> </w:t>
            </w:r>
            <w:r>
              <w:rPr>
                <w:spacing w:val="-5"/>
                <w:sz w:val="24"/>
              </w:rPr>
              <w:t>as</w:t>
            </w:r>
          </w:p>
        </w:tc>
      </w:tr>
      <w:tr w:rsidR="00A808D5" w14:paraId="65E6AB79" w14:textId="77777777">
        <w:trPr>
          <w:trHeight w:val="308"/>
        </w:trPr>
        <w:tc>
          <w:tcPr>
            <w:tcW w:w="8206" w:type="dxa"/>
            <w:tcBorders>
              <w:top w:val="nil"/>
            </w:tcBorders>
            <w:shd w:val="clear" w:color="auto" w:fill="D9D9D9"/>
          </w:tcPr>
          <w:p w14:paraId="3F02B501" w14:textId="77777777" w:rsidR="00A808D5" w:rsidRDefault="00EC4B23">
            <w:pPr>
              <w:pStyle w:val="TableParagraph"/>
              <w:spacing w:before="1" w:line="288" w:lineRule="exact"/>
              <w:ind w:left="128"/>
              <w:rPr>
                <w:sz w:val="24"/>
              </w:rPr>
            </w:pPr>
            <w:r>
              <w:rPr>
                <w:sz w:val="24"/>
              </w:rPr>
              <w:t>part</w:t>
            </w:r>
            <w:r>
              <w:rPr>
                <w:spacing w:val="-4"/>
                <w:sz w:val="24"/>
              </w:rPr>
              <w:t xml:space="preserve"> </w:t>
            </w:r>
            <w:r>
              <w:rPr>
                <w:sz w:val="24"/>
              </w:rPr>
              <w:t>of</w:t>
            </w:r>
            <w:r>
              <w:rPr>
                <w:spacing w:val="-1"/>
                <w:sz w:val="24"/>
              </w:rPr>
              <w:t xml:space="preserve"> </w:t>
            </w:r>
            <w:r>
              <w:rPr>
                <w:sz w:val="24"/>
              </w:rPr>
              <w:t>its</w:t>
            </w:r>
            <w:r>
              <w:rPr>
                <w:spacing w:val="-1"/>
                <w:sz w:val="24"/>
              </w:rPr>
              <w:t xml:space="preserve"> </w:t>
            </w:r>
            <w:r>
              <w:rPr>
                <w:sz w:val="24"/>
              </w:rPr>
              <w:t>services</w:t>
            </w:r>
            <w:r>
              <w:rPr>
                <w:spacing w:val="-4"/>
                <w:sz w:val="24"/>
              </w:rPr>
              <w:t xml:space="preserve"> </w:t>
            </w:r>
            <w:r>
              <w:rPr>
                <w:sz w:val="24"/>
              </w:rPr>
              <w:t>to</w:t>
            </w:r>
            <w:r>
              <w:rPr>
                <w:spacing w:val="1"/>
                <w:sz w:val="24"/>
              </w:rPr>
              <w:t xml:space="preserve"> </w:t>
            </w:r>
            <w:r>
              <w:rPr>
                <w:sz w:val="24"/>
              </w:rPr>
              <w:t>consumers</w:t>
            </w:r>
            <w:r>
              <w:rPr>
                <w:spacing w:val="-4"/>
                <w:sz w:val="24"/>
              </w:rPr>
              <w:t xml:space="preserve"> </w:t>
            </w:r>
            <w:r>
              <w:rPr>
                <w:sz w:val="24"/>
              </w:rPr>
              <w:t>and</w:t>
            </w:r>
            <w:r>
              <w:rPr>
                <w:spacing w:val="-4"/>
                <w:sz w:val="24"/>
              </w:rPr>
              <w:t xml:space="preserve"> </w:t>
            </w:r>
            <w:r>
              <w:rPr>
                <w:sz w:val="24"/>
              </w:rPr>
              <w:t>health</w:t>
            </w:r>
            <w:r>
              <w:rPr>
                <w:spacing w:val="-1"/>
                <w:sz w:val="24"/>
              </w:rPr>
              <w:t xml:space="preserve"> </w:t>
            </w:r>
            <w:r>
              <w:rPr>
                <w:spacing w:val="-2"/>
                <w:sz w:val="24"/>
              </w:rPr>
              <w:t>professionals.</w:t>
            </w:r>
          </w:p>
        </w:tc>
      </w:tr>
    </w:tbl>
    <w:p w14:paraId="5D4D1F11" w14:textId="77777777" w:rsidR="00A808D5" w:rsidRDefault="00EC4B23">
      <w:pPr>
        <w:pStyle w:val="Heading2"/>
        <w:numPr>
          <w:ilvl w:val="1"/>
          <w:numId w:val="25"/>
        </w:numPr>
        <w:tabs>
          <w:tab w:val="left" w:pos="1795"/>
          <w:tab w:val="left" w:pos="1797"/>
        </w:tabs>
        <w:spacing w:before="237"/>
      </w:pPr>
      <w:bookmarkStart w:id="1133" w:name="_TOC_250014"/>
      <w:r>
        <w:rPr>
          <w:color w:val="2D74B5"/>
          <w:spacing w:val="-2"/>
          <w:w w:val="110"/>
        </w:rPr>
        <w:t>M</w:t>
      </w:r>
      <w:bookmarkEnd w:id="1133"/>
      <w:r>
        <w:rPr>
          <w:color w:val="2D74B5"/>
          <w:spacing w:val="-2"/>
          <w:w w:val="110"/>
        </w:rPr>
        <w:t>edicineInsight</w:t>
      </w:r>
    </w:p>
    <w:p w14:paraId="72ADAE68" w14:textId="77777777" w:rsidR="00A808D5" w:rsidRDefault="00EC4B23">
      <w:pPr>
        <w:pStyle w:val="BodyText"/>
        <w:spacing w:before="236"/>
        <w:ind w:left="1219" w:right="1336"/>
        <w:jc w:val="both"/>
      </w:pPr>
      <w:bookmarkStart w:id="1134" w:name="Over_the_past_eight_years_the_Government"/>
      <w:bookmarkEnd w:id="1134"/>
      <w:r>
        <w:t>Over the past eight years the Government has invested $33.7 million into developing MedicineInsight to improve post-market surveillance of medicines.</w:t>
      </w:r>
      <w:r>
        <w:rPr>
          <w:spacing w:val="-5"/>
        </w:rPr>
        <w:t xml:space="preserve"> </w:t>
      </w:r>
      <w:r>
        <w:t>Funding of</w:t>
      </w:r>
      <w:r>
        <w:rPr>
          <w:spacing w:val="-4"/>
        </w:rPr>
        <w:t xml:space="preserve"> </w:t>
      </w:r>
      <w:r>
        <w:t>$16.67 million</w:t>
      </w:r>
      <w:r>
        <w:rPr>
          <w:spacing w:val="-3"/>
        </w:rPr>
        <w:t xml:space="preserve"> </w:t>
      </w:r>
      <w:r>
        <w:t>was</w:t>
      </w:r>
      <w:r>
        <w:rPr>
          <w:spacing w:val="-1"/>
        </w:rPr>
        <w:t xml:space="preserve"> </w:t>
      </w:r>
      <w:r>
        <w:t>provided</w:t>
      </w:r>
      <w:r>
        <w:rPr>
          <w:spacing w:val="-3"/>
        </w:rPr>
        <w:t xml:space="preserve"> </w:t>
      </w:r>
      <w:r>
        <w:t>in</w:t>
      </w:r>
      <w:r>
        <w:rPr>
          <w:spacing w:val="-2"/>
        </w:rPr>
        <w:t xml:space="preserve"> </w:t>
      </w:r>
      <w:r>
        <w:t>the</w:t>
      </w:r>
      <w:r>
        <w:rPr>
          <w:spacing w:val="-3"/>
        </w:rPr>
        <w:t xml:space="preserve"> </w:t>
      </w:r>
      <w:r>
        <w:t>2011 Budget</w:t>
      </w:r>
      <w:r>
        <w:rPr>
          <w:spacing w:val="-3"/>
        </w:rPr>
        <w:t xml:space="preserve"> </w:t>
      </w:r>
      <w:r>
        <w:t>and an additional $17 million is included in the</w:t>
      </w:r>
      <w:r>
        <w:t xml:space="preserve"> current funding Agreement. NPS MedicineWise’s description of MedicineInsight is included in Table 8.</w:t>
      </w:r>
    </w:p>
    <w:p w14:paraId="0C08C6D1" w14:textId="77777777" w:rsidR="00A808D5" w:rsidRDefault="00EC4B23">
      <w:pPr>
        <w:pStyle w:val="BodyText"/>
        <w:spacing w:before="240"/>
        <w:ind w:left="1220" w:right="1337"/>
        <w:jc w:val="both"/>
      </w:pPr>
      <w:bookmarkStart w:id="1135" w:name="The_Department_and_associated_portfolio_"/>
      <w:bookmarkEnd w:id="1135"/>
      <w:r>
        <w:t>The Department and associated portfolio agencies have used, or are currently utilising, MedicineInsight in a range of areas, including:</w:t>
      </w:r>
    </w:p>
    <w:p w14:paraId="47BFFD4B" w14:textId="77777777" w:rsidR="00A808D5" w:rsidRDefault="00EC4B23">
      <w:pPr>
        <w:pStyle w:val="ListParagraph"/>
        <w:numPr>
          <w:ilvl w:val="2"/>
          <w:numId w:val="25"/>
        </w:numPr>
        <w:tabs>
          <w:tab w:val="left" w:pos="1941"/>
        </w:tabs>
        <w:spacing w:before="242"/>
        <w:ind w:right="1339"/>
        <w:jc w:val="both"/>
        <w:rPr>
          <w:sz w:val="24"/>
        </w:rPr>
      </w:pPr>
      <w:bookmarkStart w:id="1136" w:name="Insight_reports_on_post_market_utilisati"/>
      <w:bookmarkEnd w:id="1136"/>
      <w:r>
        <w:rPr>
          <w:sz w:val="24"/>
        </w:rPr>
        <w:t>Insight reports on post market utilisation of medicines and tests (including for the QUME Agreement deliverable)</w:t>
      </w:r>
    </w:p>
    <w:p w14:paraId="2B64F705" w14:textId="77777777" w:rsidR="00A808D5" w:rsidRDefault="00EC4B23">
      <w:pPr>
        <w:pStyle w:val="ListParagraph"/>
        <w:numPr>
          <w:ilvl w:val="2"/>
          <w:numId w:val="25"/>
        </w:numPr>
        <w:tabs>
          <w:tab w:val="left" w:pos="1941"/>
        </w:tabs>
        <w:ind w:right="1333"/>
        <w:jc w:val="both"/>
        <w:rPr>
          <w:sz w:val="24"/>
        </w:rPr>
      </w:pPr>
      <w:bookmarkStart w:id="1137" w:name="Data_to_inform_policy_development_in_pri"/>
      <w:bookmarkEnd w:id="1137"/>
      <w:r>
        <w:rPr>
          <w:sz w:val="24"/>
        </w:rPr>
        <w:t>Data</w:t>
      </w:r>
      <w:r>
        <w:rPr>
          <w:spacing w:val="-17"/>
          <w:sz w:val="24"/>
        </w:rPr>
        <w:t xml:space="preserve"> </w:t>
      </w:r>
      <w:r>
        <w:rPr>
          <w:sz w:val="24"/>
        </w:rPr>
        <w:t>to</w:t>
      </w:r>
      <w:r>
        <w:rPr>
          <w:spacing w:val="-17"/>
          <w:sz w:val="24"/>
        </w:rPr>
        <w:t xml:space="preserve"> </w:t>
      </w:r>
      <w:r>
        <w:rPr>
          <w:sz w:val="24"/>
        </w:rPr>
        <w:t>inform</w:t>
      </w:r>
      <w:r>
        <w:rPr>
          <w:spacing w:val="-16"/>
          <w:sz w:val="24"/>
        </w:rPr>
        <w:t xml:space="preserve"> </w:t>
      </w:r>
      <w:r>
        <w:rPr>
          <w:sz w:val="24"/>
        </w:rPr>
        <w:t>policy</w:t>
      </w:r>
      <w:r>
        <w:rPr>
          <w:spacing w:val="-17"/>
          <w:sz w:val="24"/>
        </w:rPr>
        <w:t xml:space="preserve"> </w:t>
      </w:r>
      <w:r>
        <w:rPr>
          <w:sz w:val="24"/>
        </w:rPr>
        <w:t>development</w:t>
      </w:r>
      <w:r>
        <w:rPr>
          <w:spacing w:val="-17"/>
          <w:sz w:val="24"/>
        </w:rPr>
        <w:t xml:space="preserve"> </w:t>
      </w:r>
      <w:r>
        <w:rPr>
          <w:sz w:val="24"/>
        </w:rPr>
        <w:t>in</w:t>
      </w:r>
      <w:r>
        <w:rPr>
          <w:spacing w:val="-17"/>
          <w:sz w:val="24"/>
        </w:rPr>
        <w:t xml:space="preserve"> </w:t>
      </w:r>
      <w:r>
        <w:rPr>
          <w:sz w:val="24"/>
        </w:rPr>
        <w:t>primary</w:t>
      </w:r>
      <w:r>
        <w:rPr>
          <w:spacing w:val="-16"/>
          <w:sz w:val="24"/>
        </w:rPr>
        <w:t xml:space="preserve"> </w:t>
      </w:r>
      <w:r>
        <w:rPr>
          <w:sz w:val="24"/>
        </w:rPr>
        <w:t>care,</w:t>
      </w:r>
      <w:r>
        <w:rPr>
          <w:spacing w:val="-17"/>
          <w:sz w:val="24"/>
        </w:rPr>
        <w:t xml:space="preserve"> </w:t>
      </w:r>
      <w:proofErr w:type="gramStart"/>
      <w:r>
        <w:rPr>
          <w:sz w:val="24"/>
        </w:rPr>
        <w:t>e.g.</w:t>
      </w:r>
      <w:proofErr w:type="gramEnd"/>
      <w:r>
        <w:rPr>
          <w:spacing w:val="-17"/>
          <w:sz w:val="24"/>
        </w:rPr>
        <w:t xml:space="preserve"> </w:t>
      </w:r>
      <w:r>
        <w:rPr>
          <w:sz w:val="24"/>
        </w:rPr>
        <w:t>for</w:t>
      </w:r>
      <w:r>
        <w:rPr>
          <w:spacing w:val="-16"/>
          <w:sz w:val="24"/>
        </w:rPr>
        <w:t xml:space="preserve"> </w:t>
      </w:r>
      <w:r>
        <w:rPr>
          <w:sz w:val="24"/>
        </w:rPr>
        <w:t>evaluation of the Health Care Homes program and the EQuIP trial</w:t>
      </w:r>
    </w:p>
    <w:p w14:paraId="5B654D50" w14:textId="77777777" w:rsidR="00A808D5" w:rsidRDefault="00EC4B23">
      <w:pPr>
        <w:pStyle w:val="ListParagraph"/>
        <w:numPr>
          <w:ilvl w:val="2"/>
          <w:numId w:val="25"/>
        </w:numPr>
        <w:tabs>
          <w:tab w:val="left" w:pos="1941"/>
        </w:tabs>
        <w:ind w:right="1335" w:hanging="360"/>
        <w:jc w:val="both"/>
        <w:rPr>
          <w:sz w:val="24"/>
        </w:rPr>
      </w:pPr>
      <w:bookmarkStart w:id="1138" w:name="Insight_reports_to_inform_government_med"/>
      <w:bookmarkEnd w:id="1138"/>
      <w:r>
        <w:rPr>
          <w:sz w:val="24"/>
        </w:rPr>
        <w:t>I</w:t>
      </w:r>
      <w:r>
        <w:rPr>
          <w:sz w:val="24"/>
        </w:rPr>
        <w:t>nsight reports to inform government medicines policy (</w:t>
      </w:r>
      <w:proofErr w:type="gramStart"/>
      <w:r>
        <w:rPr>
          <w:sz w:val="24"/>
        </w:rPr>
        <w:t>eg</w:t>
      </w:r>
      <w:proofErr w:type="gramEnd"/>
      <w:r>
        <w:rPr>
          <w:sz w:val="24"/>
        </w:rPr>
        <w:t xml:space="preserve"> ondansetron prescribing for the </w:t>
      </w:r>
      <w:r>
        <w:t xml:space="preserve">Drug Utilisation Sub Committee </w:t>
      </w:r>
      <w:r>
        <w:rPr>
          <w:sz w:val="24"/>
        </w:rPr>
        <w:t>(DUSC) and opioids and pregabalin use for the TGA</w:t>
      </w:r>
    </w:p>
    <w:p w14:paraId="5853CF60" w14:textId="77777777" w:rsidR="00A808D5" w:rsidRDefault="00EC4B23">
      <w:pPr>
        <w:pStyle w:val="ListParagraph"/>
        <w:numPr>
          <w:ilvl w:val="2"/>
          <w:numId w:val="25"/>
        </w:numPr>
        <w:tabs>
          <w:tab w:val="left" w:pos="1940"/>
        </w:tabs>
        <w:ind w:right="1336"/>
        <w:jc w:val="both"/>
        <w:rPr>
          <w:sz w:val="24"/>
        </w:rPr>
      </w:pPr>
      <w:bookmarkStart w:id="1139" w:name="Description_of_national_general_practice"/>
      <w:bookmarkEnd w:id="1139"/>
      <w:r>
        <w:rPr>
          <w:sz w:val="24"/>
        </w:rPr>
        <w:t>Description</w:t>
      </w:r>
      <w:r>
        <w:rPr>
          <w:spacing w:val="-8"/>
          <w:sz w:val="24"/>
        </w:rPr>
        <w:t xml:space="preserve"> </w:t>
      </w:r>
      <w:r>
        <w:rPr>
          <w:sz w:val="24"/>
        </w:rPr>
        <w:t>of</w:t>
      </w:r>
      <w:r>
        <w:rPr>
          <w:spacing w:val="-7"/>
          <w:sz w:val="24"/>
        </w:rPr>
        <w:t xml:space="preserve"> </w:t>
      </w:r>
      <w:r>
        <w:rPr>
          <w:sz w:val="24"/>
        </w:rPr>
        <w:t>national</w:t>
      </w:r>
      <w:r>
        <w:rPr>
          <w:spacing w:val="-6"/>
          <w:sz w:val="24"/>
        </w:rPr>
        <w:t xml:space="preserve"> </w:t>
      </w:r>
      <w:r>
        <w:rPr>
          <w:sz w:val="24"/>
        </w:rPr>
        <w:t>general</w:t>
      </w:r>
      <w:r>
        <w:rPr>
          <w:spacing w:val="-6"/>
          <w:sz w:val="24"/>
        </w:rPr>
        <w:t xml:space="preserve"> </w:t>
      </w:r>
      <w:r>
        <w:rPr>
          <w:sz w:val="24"/>
        </w:rPr>
        <w:t>practice</w:t>
      </w:r>
      <w:r>
        <w:rPr>
          <w:spacing w:val="-10"/>
          <w:sz w:val="24"/>
        </w:rPr>
        <w:t xml:space="preserve"> </w:t>
      </w:r>
      <w:r>
        <w:rPr>
          <w:sz w:val="24"/>
        </w:rPr>
        <w:t>activities</w:t>
      </w:r>
      <w:r>
        <w:rPr>
          <w:spacing w:val="-11"/>
          <w:sz w:val="24"/>
        </w:rPr>
        <w:t xml:space="preserve"> </w:t>
      </w:r>
      <w:r>
        <w:rPr>
          <w:sz w:val="24"/>
        </w:rPr>
        <w:t>through</w:t>
      </w:r>
      <w:r>
        <w:rPr>
          <w:spacing w:val="-8"/>
          <w:sz w:val="24"/>
        </w:rPr>
        <w:t xml:space="preserve"> </w:t>
      </w:r>
      <w:r>
        <w:rPr>
          <w:sz w:val="24"/>
        </w:rPr>
        <w:t>an</w:t>
      </w:r>
      <w:r>
        <w:rPr>
          <w:spacing w:val="-10"/>
          <w:sz w:val="24"/>
        </w:rPr>
        <w:t xml:space="preserve"> </w:t>
      </w:r>
      <w:r>
        <w:rPr>
          <w:sz w:val="24"/>
        </w:rPr>
        <w:t xml:space="preserve">annual </w:t>
      </w:r>
      <w:bookmarkStart w:id="1140" w:name="Development_of_methodology_to_evaluate_b"/>
      <w:bookmarkEnd w:id="1140"/>
      <w:r>
        <w:rPr>
          <w:sz w:val="24"/>
        </w:rPr>
        <w:t>General Practice</w:t>
      </w:r>
      <w:r>
        <w:rPr>
          <w:sz w:val="24"/>
        </w:rPr>
        <w:t xml:space="preserve"> Insights Report</w:t>
      </w:r>
    </w:p>
    <w:p w14:paraId="2247837F" w14:textId="77777777" w:rsidR="00A808D5" w:rsidRDefault="00EC4B23">
      <w:pPr>
        <w:pStyle w:val="ListParagraph"/>
        <w:numPr>
          <w:ilvl w:val="2"/>
          <w:numId w:val="25"/>
        </w:numPr>
        <w:tabs>
          <w:tab w:val="left" w:pos="1941"/>
        </w:tabs>
        <w:ind w:right="1336" w:hanging="360"/>
        <w:jc w:val="both"/>
        <w:rPr>
          <w:sz w:val="24"/>
        </w:rPr>
      </w:pPr>
      <w:r>
        <w:rPr>
          <w:sz w:val="24"/>
        </w:rPr>
        <w:t xml:space="preserve">Development of methodology to evaluate benefits realisation for the </w:t>
      </w:r>
      <w:bookmarkStart w:id="1141" w:name="Informing_the_development_of_National_Ke"/>
      <w:bookmarkEnd w:id="1141"/>
      <w:r>
        <w:rPr>
          <w:sz w:val="24"/>
        </w:rPr>
        <w:t>My Health Record</w:t>
      </w:r>
    </w:p>
    <w:p w14:paraId="2C8C6F03" w14:textId="77777777" w:rsidR="00A808D5" w:rsidRDefault="00EC4B23">
      <w:pPr>
        <w:pStyle w:val="ListParagraph"/>
        <w:numPr>
          <w:ilvl w:val="2"/>
          <w:numId w:val="25"/>
        </w:numPr>
        <w:tabs>
          <w:tab w:val="left" w:pos="1940"/>
        </w:tabs>
        <w:spacing w:line="293" w:lineRule="exact"/>
        <w:jc w:val="both"/>
        <w:rPr>
          <w:sz w:val="24"/>
        </w:rPr>
      </w:pPr>
      <w:r>
        <w:rPr>
          <w:sz w:val="24"/>
        </w:rPr>
        <w:t>Informing</w:t>
      </w:r>
      <w:r>
        <w:rPr>
          <w:spacing w:val="-6"/>
          <w:sz w:val="24"/>
        </w:rPr>
        <w:t xml:space="preserve"> </w:t>
      </w:r>
      <w:r>
        <w:rPr>
          <w:sz w:val="24"/>
        </w:rPr>
        <w:t>the</w:t>
      </w:r>
      <w:r>
        <w:rPr>
          <w:spacing w:val="-3"/>
          <w:sz w:val="24"/>
        </w:rPr>
        <w:t xml:space="preserve"> </w:t>
      </w:r>
      <w:r>
        <w:rPr>
          <w:sz w:val="24"/>
        </w:rPr>
        <w:t>development</w:t>
      </w:r>
      <w:r>
        <w:rPr>
          <w:spacing w:val="-4"/>
          <w:sz w:val="24"/>
        </w:rPr>
        <w:t xml:space="preserve"> </w:t>
      </w:r>
      <w:r>
        <w:rPr>
          <w:sz w:val="24"/>
        </w:rPr>
        <w:t>of</w:t>
      </w:r>
      <w:r>
        <w:rPr>
          <w:spacing w:val="-2"/>
          <w:sz w:val="24"/>
        </w:rPr>
        <w:t xml:space="preserve"> </w:t>
      </w:r>
      <w:r>
        <w:rPr>
          <w:sz w:val="24"/>
        </w:rPr>
        <w:t>National</w:t>
      </w:r>
      <w:r>
        <w:rPr>
          <w:spacing w:val="-4"/>
          <w:sz w:val="24"/>
        </w:rPr>
        <w:t xml:space="preserve"> </w:t>
      </w:r>
      <w:r>
        <w:rPr>
          <w:sz w:val="24"/>
        </w:rPr>
        <w:t>Key</w:t>
      </w:r>
      <w:r>
        <w:rPr>
          <w:spacing w:val="-4"/>
          <w:sz w:val="24"/>
        </w:rPr>
        <w:t xml:space="preserve"> </w:t>
      </w:r>
      <w:r>
        <w:rPr>
          <w:sz w:val="24"/>
        </w:rPr>
        <w:t>Performance</w:t>
      </w:r>
      <w:r>
        <w:rPr>
          <w:spacing w:val="-3"/>
          <w:sz w:val="24"/>
        </w:rPr>
        <w:t xml:space="preserve"> </w:t>
      </w:r>
      <w:r>
        <w:rPr>
          <w:spacing w:val="-2"/>
          <w:sz w:val="24"/>
        </w:rPr>
        <w:t>Indicators</w:t>
      </w:r>
    </w:p>
    <w:p w14:paraId="228B91B2" w14:textId="77777777" w:rsidR="00A808D5" w:rsidRDefault="00EC4B23">
      <w:pPr>
        <w:pStyle w:val="ListParagraph"/>
        <w:numPr>
          <w:ilvl w:val="2"/>
          <w:numId w:val="25"/>
        </w:numPr>
        <w:tabs>
          <w:tab w:val="left" w:pos="1941"/>
        </w:tabs>
        <w:ind w:right="1333"/>
        <w:jc w:val="both"/>
        <w:rPr>
          <w:sz w:val="24"/>
        </w:rPr>
      </w:pPr>
      <w:bookmarkStart w:id="1142" w:name="Use_of_a_10%_data_sample_to_inform_the_d"/>
      <w:bookmarkEnd w:id="1142"/>
      <w:r>
        <w:rPr>
          <w:sz w:val="24"/>
        </w:rPr>
        <w:t>Use of a 10% data sample to inform the development of the Department’s work to improve ge</w:t>
      </w:r>
      <w:r>
        <w:rPr>
          <w:sz w:val="24"/>
        </w:rPr>
        <w:t>neral practice data</w:t>
      </w:r>
    </w:p>
    <w:p w14:paraId="5F6117B4" w14:textId="77777777" w:rsidR="00A808D5" w:rsidRDefault="00A808D5">
      <w:pPr>
        <w:jc w:val="both"/>
        <w:rPr>
          <w:sz w:val="24"/>
        </w:rPr>
        <w:sectPr w:rsidR="00A808D5">
          <w:pgSz w:w="11910" w:h="16840"/>
          <w:pgMar w:top="1660" w:right="460" w:bottom="1000" w:left="580" w:header="709" w:footer="808" w:gutter="0"/>
          <w:cols w:space="720"/>
        </w:sectPr>
      </w:pPr>
    </w:p>
    <w:p w14:paraId="2AD73D84" w14:textId="77777777" w:rsidR="00A808D5" w:rsidRDefault="00EC4B23">
      <w:pPr>
        <w:pStyle w:val="ListParagraph"/>
        <w:numPr>
          <w:ilvl w:val="2"/>
          <w:numId w:val="25"/>
        </w:numPr>
        <w:tabs>
          <w:tab w:val="left" w:pos="1939"/>
          <w:tab w:val="left" w:pos="1940"/>
        </w:tabs>
        <w:spacing w:before="103" w:line="293" w:lineRule="exact"/>
        <w:ind w:left="1939"/>
        <w:rPr>
          <w:sz w:val="24"/>
        </w:rPr>
      </w:pPr>
      <w:bookmarkStart w:id="1143" w:name="_bookmark23"/>
      <w:bookmarkStart w:id="1144" w:name="Vaccine_surveillance_as_part_of_the_AusV"/>
      <w:bookmarkEnd w:id="1143"/>
      <w:bookmarkEnd w:id="1144"/>
      <w:r>
        <w:rPr>
          <w:sz w:val="24"/>
        </w:rPr>
        <w:lastRenderedPageBreak/>
        <w:t>Vaccine</w:t>
      </w:r>
      <w:r>
        <w:rPr>
          <w:spacing w:val="-4"/>
          <w:sz w:val="24"/>
        </w:rPr>
        <w:t xml:space="preserve"> </w:t>
      </w:r>
      <w:r>
        <w:rPr>
          <w:sz w:val="24"/>
        </w:rPr>
        <w:t>surveillance</w:t>
      </w:r>
      <w:r>
        <w:rPr>
          <w:spacing w:val="-6"/>
          <w:sz w:val="24"/>
        </w:rPr>
        <w:t xml:space="preserve"> </w:t>
      </w:r>
      <w:r>
        <w:rPr>
          <w:sz w:val="24"/>
        </w:rPr>
        <w:t>as</w:t>
      </w:r>
      <w:r>
        <w:rPr>
          <w:spacing w:val="-1"/>
          <w:sz w:val="24"/>
        </w:rPr>
        <w:t xml:space="preserve"> </w:t>
      </w:r>
      <w:r>
        <w:rPr>
          <w:sz w:val="24"/>
        </w:rPr>
        <w:t>part</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AusVaxSafety</w:t>
      </w:r>
      <w:r>
        <w:rPr>
          <w:spacing w:val="-2"/>
          <w:sz w:val="24"/>
        </w:rPr>
        <w:t xml:space="preserve"> Program</w:t>
      </w:r>
    </w:p>
    <w:p w14:paraId="1E5FC4BA" w14:textId="77777777" w:rsidR="00A808D5" w:rsidRDefault="00EC4B23">
      <w:pPr>
        <w:pStyle w:val="ListParagraph"/>
        <w:numPr>
          <w:ilvl w:val="2"/>
          <w:numId w:val="25"/>
        </w:numPr>
        <w:tabs>
          <w:tab w:val="left" w:pos="1939"/>
          <w:tab w:val="left" w:pos="1940"/>
        </w:tabs>
        <w:spacing w:line="293" w:lineRule="exact"/>
        <w:rPr>
          <w:sz w:val="24"/>
        </w:rPr>
      </w:pPr>
      <w:bookmarkStart w:id="1145" w:name="Monitoring_of_antibiotic_prescribing_and"/>
      <w:bookmarkEnd w:id="1145"/>
      <w:r>
        <w:rPr>
          <w:sz w:val="24"/>
        </w:rPr>
        <w:t>Monitoring</w:t>
      </w:r>
      <w:r>
        <w:rPr>
          <w:spacing w:val="-6"/>
          <w:sz w:val="24"/>
        </w:rPr>
        <w:t xml:space="preserve"> </w:t>
      </w:r>
      <w:r>
        <w:rPr>
          <w:sz w:val="24"/>
        </w:rPr>
        <w:t>of</w:t>
      </w:r>
      <w:r>
        <w:rPr>
          <w:spacing w:val="-2"/>
          <w:sz w:val="24"/>
        </w:rPr>
        <w:t xml:space="preserve"> </w:t>
      </w:r>
      <w:r>
        <w:rPr>
          <w:sz w:val="24"/>
        </w:rPr>
        <w:t>antibiotic</w:t>
      </w:r>
      <w:r>
        <w:rPr>
          <w:spacing w:val="-3"/>
          <w:sz w:val="24"/>
        </w:rPr>
        <w:t xml:space="preserve"> </w:t>
      </w:r>
      <w:r>
        <w:rPr>
          <w:sz w:val="24"/>
        </w:rPr>
        <w:t>prescribing</w:t>
      </w:r>
      <w:r>
        <w:rPr>
          <w:spacing w:val="-5"/>
          <w:sz w:val="24"/>
        </w:rPr>
        <w:t xml:space="preserve"> </w:t>
      </w:r>
      <w:r>
        <w:rPr>
          <w:sz w:val="24"/>
        </w:rPr>
        <w:t>and</w:t>
      </w:r>
      <w:r>
        <w:rPr>
          <w:spacing w:val="-4"/>
          <w:sz w:val="24"/>
        </w:rPr>
        <w:t xml:space="preserve"> </w:t>
      </w:r>
      <w:r>
        <w:rPr>
          <w:sz w:val="24"/>
        </w:rPr>
        <w:t>antimicrobial</w:t>
      </w:r>
      <w:r>
        <w:rPr>
          <w:spacing w:val="-2"/>
          <w:sz w:val="24"/>
        </w:rPr>
        <w:t xml:space="preserve"> resistance.</w:t>
      </w:r>
    </w:p>
    <w:p w14:paraId="5B0AC9E4" w14:textId="77777777" w:rsidR="00A808D5" w:rsidRDefault="00A808D5">
      <w:pPr>
        <w:pStyle w:val="BodyText"/>
        <w:spacing w:before="10"/>
        <w:rPr>
          <w:sz w:val="23"/>
        </w:rPr>
      </w:pPr>
    </w:p>
    <w:p w14:paraId="47F0241E" w14:textId="77777777" w:rsidR="00A808D5" w:rsidRDefault="00EC4B23">
      <w:pPr>
        <w:pStyle w:val="BodyText"/>
        <w:ind w:left="1219" w:right="1333"/>
        <w:jc w:val="both"/>
      </w:pPr>
      <w:bookmarkStart w:id="1146" w:name="MedicineInsight_data_are_highly_valued_a"/>
      <w:bookmarkEnd w:id="1146"/>
      <w:r>
        <w:t>MedicineInsight data are highly valued and widely used.</w:t>
      </w:r>
      <w:r>
        <w:rPr>
          <w:spacing w:val="40"/>
        </w:rPr>
        <w:t xml:space="preserve"> </w:t>
      </w:r>
      <w:r>
        <w:t xml:space="preserve">There are other primary care data programs on the market and the Review has not undertaken a comparison of these </w:t>
      </w:r>
      <w:proofErr w:type="gramStart"/>
      <w:r>
        <w:t>programs, but</w:t>
      </w:r>
      <w:proofErr w:type="gramEnd"/>
      <w:r>
        <w:t xml:space="preserve"> notes that the AIHW is undertaking such a review and</w:t>
      </w:r>
      <w:r>
        <w:rPr>
          <w:spacing w:val="-2"/>
        </w:rPr>
        <w:t xml:space="preserve"> </w:t>
      </w:r>
      <w:r>
        <w:t>public consultation</w:t>
      </w:r>
      <w:r>
        <w:rPr>
          <w:spacing w:val="-3"/>
        </w:rPr>
        <w:t xml:space="preserve"> </w:t>
      </w:r>
      <w:r>
        <w:t>is underway.</w:t>
      </w:r>
      <w:r>
        <w:rPr>
          <w:spacing w:val="40"/>
        </w:rPr>
        <w:t xml:space="preserve"> </w:t>
      </w:r>
      <w:r>
        <w:t>Advice to the Review indicates a strong desire for continuing access to MedicineInsight data. The Review notes the utilization of MedicineInsight by NPS MedicineWise in government and non-government activities. MedicineInsight data complements</w:t>
      </w:r>
      <w:r>
        <w:t xml:space="preserve"> the work of the DUSC Sub-Committee in that it can provide insight including reasons for prescribing.</w:t>
      </w:r>
    </w:p>
    <w:p w14:paraId="62A66924" w14:textId="77777777" w:rsidR="00A808D5" w:rsidRDefault="00EC4B23">
      <w:pPr>
        <w:pStyle w:val="BodyText"/>
        <w:spacing w:before="241"/>
        <w:ind w:left="1220"/>
        <w:jc w:val="both"/>
      </w:pPr>
      <w:bookmarkStart w:id="1147" w:name="Appendix_F_lists_all_the_projects_suppor"/>
      <w:bookmarkEnd w:id="1147"/>
      <w:r>
        <w:t>Appendix</w:t>
      </w:r>
      <w:r>
        <w:rPr>
          <w:spacing w:val="-6"/>
        </w:rPr>
        <w:t xml:space="preserve"> </w:t>
      </w:r>
      <w:r>
        <w:t>F</w:t>
      </w:r>
      <w:r>
        <w:rPr>
          <w:spacing w:val="-1"/>
        </w:rPr>
        <w:t xml:space="preserve"> </w:t>
      </w:r>
      <w:r>
        <w:t>lists</w:t>
      </w:r>
      <w:r>
        <w:rPr>
          <w:spacing w:val="-3"/>
        </w:rPr>
        <w:t xml:space="preserve"> </w:t>
      </w:r>
      <w:r>
        <w:t>all</w:t>
      </w:r>
      <w:r>
        <w:rPr>
          <w:spacing w:val="-2"/>
        </w:rPr>
        <w:t xml:space="preserve"> </w:t>
      </w:r>
      <w:r>
        <w:t>the</w:t>
      </w:r>
      <w:r>
        <w:rPr>
          <w:spacing w:val="-3"/>
        </w:rPr>
        <w:t xml:space="preserve"> </w:t>
      </w:r>
      <w:r>
        <w:t>projects</w:t>
      </w:r>
      <w:r>
        <w:rPr>
          <w:spacing w:val="-4"/>
        </w:rPr>
        <w:t xml:space="preserve"> </w:t>
      </w:r>
      <w:r>
        <w:t>supported</w:t>
      </w:r>
      <w:r>
        <w:rPr>
          <w:spacing w:val="-3"/>
        </w:rPr>
        <w:t xml:space="preserve"> </w:t>
      </w:r>
      <w:r>
        <w:t>by</w:t>
      </w:r>
      <w:r>
        <w:rPr>
          <w:spacing w:val="-1"/>
        </w:rPr>
        <w:t xml:space="preserve"> </w:t>
      </w:r>
      <w:r>
        <w:t>MedicineInsight</w:t>
      </w:r>
      <w:r>
        <w:rPr>
          <w:spacing w:val="-5"/>
        </w:rPr>
        <w:t xml:space="preserve"> </w:t>
      </w:r>
      <w:r>
        <w:rPr>
          <w:spacing w:val="-2"/>
        </w:rPr>
        <w:t>Data.</w:t>
      </w:r>
    </w:p>
    <w:p w14:paraId="251C668B" w14:textId="77777777" w:rsidR="00A808D5" w:rsidRDefault="00A808D5">
      <w:pPr>
        <w:pStyle w:val="BodyText"/>
        <w:spacing w:before="6"/>
        <w:rPr>
          <w:sz w:val="21"/>
        </w:rPr>
      </w:pPr>
    </w:p>
    <w:p w14:paraId="4D969B84" w14:textId="77777777" w:rsidR="00A808D5" w:rsidRDefault="00EC4B23">
      <w:pPr>
        <w:ind w:left="1220"/>
        <w:jc w:val="both"/>
        <w:rPr>
          <w:rFonts w:ascii="Calibri"/>
          <w:i/>
          <w:sz w:val="20"/>
        </w:rPr>
      </w:pPr>
      <w:bookmarkStart w:id="1148" w:name="Table_8_-Description_of_MedicineInsight_"/>
      <w:bookmarkEnd w:id="1148"/>
      <w:r>
        <w:rPr>
          <w:rFonts w:ascii="Calibri"/>
          <w:i/>
          <w:color w:val="44536A"/>
          <w:sz w:val="20"/>
        </w:rPr>
        <w:t>Table</w:t>
      </w:r>
      <w:r>
        <w:rPr>
          <w:rFonts w:ascii="Calibri"/>
          <w:i/>
          <w:color w:val="44536A"/>
          <w:spacing w:val="-7"/>
          <w:sz w:val="20"/>
        </w:rPr>
        <w:t xml:space="preserve"> </w:t>
      </w:r>
      <w:r>
        <w:rPr>
          <w:rFonts w:ascii="Calibri"/>
          <w:i/>
          <w:color w:val="44536A"/>
          <w:sz w:val="20"/>
        </w:rPr>
        <w:t>8</w:t>
      </w:r>
      <w:r>
        <w:rPr>
          <w:rFonts w:ascii="Calibri"/>
          <w:i/>
          <w:color w:val="44536A"/>
          <w:spacing w:val="-7"/>
          <w:sz w:val="20"/>
        </w:rPr>
        <w:t xml:space="preserve"> </w:t>
      </w:r>
      <w:r>
        <w:rPr>
          <w:rFonts w:ascii="Calibri"/>
          <w:i/>
          <w:color w:val="44536A"/>
          <w:sz w:val="20"/>
        </w:rPr>
        <w:t>-</w:t>
      </w:r>
      <w:r>
        <w:rPr>
          <w:rFonts w:ascii="Calibri"/>
          <w:i/>
          <w:color w:val="44536A"/>
          <w:spacing w:val="-7"/>
          <w:sz w:val="20"/>
        </w:rPr>
        <w:t xml:space="preserve"> </w:t>
      </w:r>
      <w:r>
        <w:rPr>
          <w:rFonts w:ascii="Calibri"/>
          <w:i/>
          <w:color w:val="44536A"/>
          <w:sz w:val="20"/>
        </w:rPr>
        <w:t>Description</w:t>
      </w:r>
      <w:r>
        <w:rPr>
          <w:rFonts w:ascii="Calibri"/>
          <w:i/>
          <w:color w:val="44536A"/>
          <w:spacing w:val="-5"/>
          <w:sz w:val="20"/>
        </w:rPr>
        <w:t xml:space="preserve"> </w:t>
      </w:r>
      <w:r>
        <w:rPr>
          <w:rFonts w:ascii="Calibri"/>
          <w:i/>
          <w:color w:val="44536A"/>
          <w:sz w:val="20"/>
        </w:rPr>
        <w:t>of</w:t>
      </w:r>
      <w:r>
        <w:rPr>
          <w:rFonts w:ascii="Calibri"/>
          <w:i/>
          <w:color w:val="44536A"/>
          <w:spacing w:val="-7"/>
          <w:sz w:val="20"/>
        </w:rPr>
        <w:t xml:space="preserve"> </w:t>
      </w:r>
      <w:r>
        <w:rPr>
          <w:rFonts w:ascii="Calibri"/>
          <w:i/>
          <w:color w:val="44536A"/>
          <w:sz w:val="20"/>
        </w:rPr>
        <w:t>MedicineInsight</w:t>
      </w:r>
      <w:r>
        <w:rPr>
          <w:rFonts w:ascii="Calibri"/>
          <w:i/>
          <w:color w:val="44536A"/>
          <w:spacing w:val="-6"/>
          <w:sz w:val="20"/>
        </w:rPr>
        <w:t xml:space="preserve"> </w:t>
      </w:r>
      <w:r>
        <w:rPr>
          <w:rFonts w:ascii="Calibri"/>
          <w:i/>
          <w:spacing w:val="-4"/>
          <w:sz w:val="20"/>
        </w:rPr>
        <w:t>(33)</w:t>
      </w:r>
    </w:p>
    <w:p w14:paraId="25D8F990" w14:textId="77777777" w:rsidR="00A808D5" w:rsidRDefault="00A808D5">
      <w:pPr>
        <w:pStyle w:val="BodyText"/>
        <w:spacing w:before="3"/>
        <w:rPr>
          <w:rFonts w:ascii="Calibri"/>
          <w:i/>
          <w:sz w:val="23"/>
        </w:rPr>
      </w:pPr>
    </w:p>
    <w:p w14:paraId="0FEABE4A" w14:textId="57098376" w:rsidR="00A808D5" w:rsidRDefault="00EC4B23">
      <w:pPr>
        <w:ind w:left="1378" w:right="888"/>
        <w:jc w:val="both"/>
      </w:pPr>
      <w:bookmarkStart w:id="1149" w:name="MedicineInsight_links_diagnosis,_prescri"/>
      <w:bookmarkEnd w:id="1149"/>
      <w:r>
        <w:t>MedicineInsight links diagnosis, prescriptions and clinical indicators within a national</w:t>
      </w:r>
      <w:r>
        <w:rPr>
          <w:spacing w:val="-6"/>
        </w:rPr>
        <w:t xml:space="preserve"> </w:t>
      </w:r>
      <w:r>
        <w:t>representative</w:t>
      </w:r>
      <w:r>
        <w:rPr>
          <w:spacing w:val="-8"/>
        </w:rPr>
        <w:t xml:space="preserve"> </w:t>
      </w:r>
      <w:r>
        <w:t>cohort,</w:t>
      </w:r>
      <w:r>
        <w:rPr>
          <w:spacing w:val="-6"/>
        </w:rPr>
        <w:t xml:space="preserve"> </w:t>
      </w:r>
      <w:r>
        <w:t>and</w:t>
      </w:r>
      <w:r>
        <w:rPr>
          <w:spacing w:val="-6"/>
        </w:rPr>
        <w:t xml:space="preserve"> </w:t>
      </w:r>
      <w:r>
        <w:t>addresses</w:t>
      </w:r>
      <w:r>
        <w:rPr>
          <w:spacing w:val="-4"/>
        </w:rPr>
        <w:t xml:space="preserve"> </w:t>
      </w:r>
      <w:r>
        <w:t>gaps</w:t>
      </w:r>
      <w:r>
        <w:rPr>
          <w:spacing w:val="-6"/>
        </w:rPr>
        <w:t xml:space="preserve"> </w:t>
      </w:r>
      <w:r>
        <w:t>in</w:t>
      </w:r>
      <w:r>
        <w:rPr>
          <w:spacing w:val="-6"/>
        </w:rPr>
        <w:t xml:space="preserve"> </w:t>
      </w:r>
      <w:r>
        <w:t>knowledge</w:t>
      </w:r>
      <w:r>
        <w:rPr>
          <w:spacing w:val="-4"/>
        </w:rPr>
        <w:t xml:space="preserve"> </w:t>
      </w:r>
      <w:r>
        <w:t>about</w:t>
      </w:r>
      <w:r>
        <w:rPr>
          <w:spacing w:val="-8"/>
        </w:rPr>
        <w:t xml:space="preserve"> </w:t>
      </w:r>
      <w:r>
        <w:t>how</w:t>
      </w:r>
      <w:r>
        <w:rPr>
          <w:spacing w:val="-6"/>
        </w:rPr>
        <w:t xml:space="preserve"> </w:t>
      </w:r>
      <w:r>
        <w:t>and</w:t>
      </w:r>
      <w:r>
        <w:rPr>
          <w:spacing w:val="-6"/>
        </w:rPr>
        <w:t xml:space="preserve"> </w:t>
      </w:r>
      <w:r>
        <w:t>why medicines</w:t>
      </w:r>
      <w:r>
        <w:rPr>
          <w:spacing w:val="-11"/>
        </w:rPr>
        <w:t xml:space="preserve"> </w:t>
      </w:r>
      <w:r>
        <w:t>are</w:t>
      </w:r>
      <w:r>
        <w:rPr>
          <w:spacing w:val="-11"/>
        </w:rPr>
        <w:t xml:space="preserve"> </w:t>
      </w:r>
      <w:r>
        <w:t>prescribed.</w:t>
      </w:r>
      <w:r>
        <w:rPr>
          <w:spacing w:val="-7"/>
        </w:rPr>
        <w:t xml:space="preserve"> </w:t>
      </w:r>
      <w:r>
        <w:t>It</w:t>
      </w:r>
      <w:r>
        <w:rPr>
          <w:spacing w:val="-10"/>
        </w:rPr>
        <w:t xml:space="preserve"> </w:t>
      </w:r>
      <w:r>
        <w:t>gives</w:t>
      </w:r>
      <w:r>
        <w:rPr>
          <w:spacing w:val="-11"/>
        </w:rPr>
        <w:t xml:space="preserve"> </w:t>
      </w:r>
      <w:r>
        <w:t>local</w:t>
      </w:r>
      <w:r>
        <w:rPr>
          <w:spacing w:val="-12"/>
        </w:rPr>
        <w:t xml:space="preserve"> </w:t>
      </w:r>
      <w:r>
        <w:t>and</w:t>
      </w:r>
      <w:r>
        <w:rPr>
          <w:spacing w:val="-11"/>
        </w:rPr>
        <w:t xml:space="preserve"> </w:t>
      </w:r>
      <w:r>
        <w:t>national</w:t>
      </w:r>
      <w:r>
        <w:rPr>
          <w:spacing w:val="-8"/>
        </w:rPr>
        <w:t xml:space="preserve"> </w:t>
      </w:r>
      <w:r>
        <w:t>perspectives</w:t>
      </w:r>
      <w:r>
        <w:rPr>
          <w:spacing w:val="-9"/>
        </w:rPr>
        <w:t xml:space="preserve"> </w:t>
      </w:r>
      <w:r>
        <w:t>on</w:t>
      </w:r>
      <w:r>
        <w:rPr>
          <w:spacing w:val="-13"/>
        </w:rPr>
        <w:t xml:space="preserve"> </w:t>
      </w:r>
      <w:r>
        <w:t>what</w:t>
      </w:r>
      <w:r>
        <w:rPr>
          <w:spacing w:val="-8"/>
        </w:rPr>
        <w:t xml:space="preserve"> </w:t>
      </w:r>
      <w:r>
        <w:t>treatments have bee</w:t>
      </w:r>
      <w:r>
        <w:t>n prescribed for what conditions, against which groups and the impact this has had.</w:t>
      </w:r>
    </w:p>
    <w:p w14:paraId="3B92E078" w14:textId="77777777" w:rsidR="00A808D5" w:rsidRDefault="00A808D5">
      <w:pPr>
        <w:pStyle w:val="BodyText"/>
        <w:rPr>
          <w:sz w:val="20"/>
        </w:rPr>
      </w:pPr>
    </w:p>
    <w:p w14:paraId="0CBA2F4B" w14:textId="77777777" w:rsidR="00A808D5" w:rsidRDefault="00EC4B23">
      <w:pPr>
        <w:ind w:left="1378" w:right="888" w:hanging="1"/>
        <w:jc w:val="both"/>
      </w:pPr>
      <w:bookmarkStart w:id="1150" w:name="It_is_the_only_national_general_practice"/>
      <w:bookmarkEnd w:id="1150"/>
      <w:r>
        <w:t>It is the only national general practice dataset in Australia providing longitudinal, de-identified, whole-of-practice data that can be weighted using patient and encounte</w:t>
      </w:r>
      <w:r>
        <w:t>r data to be nationally representative. Data are extracted from the clinical information systems (CIS) of participating general practices to connect patient conditions with treatments and outcomes.</w:t>
      </w:r>
    </w:p>
    <w:p w14:paraId="5DB4FF99" w14:textId="77777777" w:rsidR="00A808D5" w:rsidRDefault="00A808D5">
      <w:pPr>
        <w:pStyle w:val="BodyText"/>
        <w:rPr>
          <w:sz w:val="20"/>
        </w:rPr>
      </w:pPr>
    </w:p>
    <w:p w14:paraId="03BE88FF" w14:textId="77777777" w:rsidR="00A808D5" w:rsidRDefault="00EC4B23">
      <w:pPr>
        <w:ind w:left="1378" w:right="890"/>
        <w:jc w:val="both"/>
      </w:pPr>
      <w:bookmarkStart w:id="1151" w:name="As_at_the_end_of_January_2019,_there_are"/>
      <w:bookmarkEnd w:id="1151"/>
      <w:r>
        <w:t>As at the end of January 2019, there are 718 practices pa</w:t>
      </w:r>
      <w:r>
        <w:t>rticipating in the MedicineInsight program. This represents more than 4000 active GPs.</w:t>
      </w:r>
    </w:p>
    <w:p w14:paraId="3F9A4E24" w14:textId="77777777" w:rsidR="00A808D5" w:rsidRDefault="00A808D5">
      <w:pPr>
        <w:pStyle w:val="BodyText"/>
        <w:spacing w:before="1"/>
        <w:rPr>
          <w:sz w:val="20"/>
        </w:rPr>
      </w:pPr>
    </w:p>
    <w:p w14:paraId="1DB49B10" w14:textId="77777777" w:rsidR="00A808D5" w:rsidRDefault="00EC4B23">
      <w:pPr>
        <w:ind w:left="1378" w:right="887"/>
        <w:jc w:val="both"/>
      </w:pPr>
      <w:bookmarkStart w:id="1152" w:name="MedicineInsight_collects_de-identified_d"/>
      <w:bookmarkEnd w:id="1152"/>
      <w:r>
        <w:t>MedicineInsight collects de-identified data of approximately 3.6 million regular (RACGP active) patients attending participating general practices. Recruitment beyond t</w:t>
      </w:r>
      <w:r>
        <w:t>he original 500 practices required under the QUME contract has been supported by funding</w:t>
      </w:r>
      <w:r>
        <w:rPr>
          <w:spacing w:val="-1"/>
        </w:rPr>
        <w:t xml:space="preserve"> </w:t>
      </w:r>
      <w:r>
        <w:t xml:space="preserve">from non-QUME sources. Practices </w:t>
      </w:r>
      <w:proofErr w:type="gramStart"/>
      <w:r>
        <w:t>are able to</w:t>
      </w:r>
      <w:proofErr w:type="gramEnd"/>
      <w:r>
        <w:t xml:space="preserve"> reidentify their patients at the practice.</w:t>
      </w:r>
    </w:p>
    <w:p w14:paraId="34AD8270" w14:textId="77777777" w:rsidR="00A808D5" w:rsidRDefault="00A808D5">
      <w:pPr>
        <w:pStyle w:val="BodyText"/>
        <w:rPr>
          <w:sz w:val="20"/>
        </w:rPr>
      </w:pPr>
    </w:p>
    <w:p w14:paraId="7F71E36B" w14:textId="77777777" w:rsidR="00A808D5" w:rsidRDefault="00EC4B23">
      <w:pPr>
        <w:ind w:left="1378" w:right="887" w:hanging="1"/>
        <w:jc w:val="both"/>
      </w:pPr>
      <w:bookmarkStart w:id="1153" w:name="MedicineInsight_is_unique_in_that_it_is_"/>
      <w:bookmarkEnd w:id="1153"/>
      <w:r>
        <w:t>MedicineInsight is unique in that it is a research quality national dataset, with potential to support a range of current and future Commonwealth health policy priorities. Its three primary uses are:</w:t>
      </w:r>
    </w:p>
    <w:p w14:paraId="4F2E6CD1" w14:textId="77777777" w:rsidR="00A808D5" w:rsidRDefault="00A808D5">
      <w:pPr>
        <w:pStyle w:val="BodyText"/>
        <w:spacing w:before="10"/>
        <w:rPr>
          <w:sz w:val="19"/>
        </w:rPr>
      </w:pPr>
    </w:p>
    <w:p w14:paraId="43116BF6" w14:textId="77777777" w:rsidR="00A808D5" w:rsidRDefault="00EC4B23">
      <w:pPr>
        <w:pStyle w:val="ListParagraph"/>
        <w:numPr>
          <w:ilvl w:val="3"/>
          <w:numId w:val="25"/>
        </w:numPr>
        <w:tabs>
          <w:tab w:val="left" w:pos="2458"/>
          <w:tab w:val="left" w:pos="2459"/>
        </w:tabs>
        <w:spacing w:before="1" w:line="269" w:lineRule="exact"/>
        <w:ind w:hanging="361"/>
      </w:pPr>
      <w:bookmarkStart w:id="1154" w:name="Post_market_monitoring_"/>
      <w:bookmarkEnd w:id="1154"/>
      <w:r>
        <w:t>Post</w:t>
      </w:r>
      <w:r>
        <w:rPr>
          <w:spacing w:val="-4"/>
        </w:rPr>
        <w:t xml:space="preserve"> </w:t>
      </w:r>
      <w:r>
        <w:t>market</w:t>
      </w:r>
      <w:r>
        <w:rPr>
          <w:spacing w:val="-2"/>
        </w:rPr>
        <w:t xml:space="preserve"> monitoring</w:t>
      </w:r>
    </w:p>
    <w:p w14:paraId="0E6794A3" w14:textId="77777777" w:rsidR="00A808D5" w:rsidRDefault="00EC4B23">
      <w:pPr>
        <w:pStyle w:val="ListParagraph"/>
        <w:numPr>
          <w:ilvl w:val="3"/>
          <w:numId w:val="25"/>
        </w:numPr>
        <w:tabs>
          <w:tab w:val="left" w:pos="2458"/>
          <w:tab w:val="left" w:pos="2459"/>
        </w:tabs>
        <w:spacing w:line="269" w:lineRule="exact"/>
        <w:ind w:hanging="361"/>
      </w:pPr>
      <w:bookmarkStart w:id="1155" w:name="Data_and_insights_to_inform_research_and"/>
      <w:bookmarkStart w:id="1156" w:name="Quality_improvement_in_primary_care._"/>
      <w:bookmarkEnd w:id="1155"/>
      <w:bookmarkEnd w:id="1156"/>
      <w:r>
        <w:t>Data</w:t>
      </w:r>
      <w:r>
        <w:rPr>
          <w:spacing w:val="-5"/>
        </w:rPr>
        <w:t xml:space="preserve"> </w:t>
      </w:r>
      <w:r>
        <w:t>and</w:t>
      </w:r>
      <w:r>
        <w:rPr>
          <w:spacing w:val="-3"/>
        </w:rPr>
        <w:t xml:space="preserve"> </w:t>
      </w:r>
      <w:r>
        <w:t>insights</w:t>
      </w:r>
      <w:r>
        <w:rPr>
          <w:spacing w:val="-4"/>
        </w:rPr>
        <w:t xml:space="preserve"> </w:t>
      </w:r>
      <w:r>
        <w:t>to</w:t>
      </w:r>
      <w:r>
        <w:rPr>
          <w:spacing w:val="-3"/>
        </w:rPr>
        <w:t xml:space="preserve"> </w:t>
      </w:r>
      <w:r>
        <w:t>inform</w:t>
      </w:r>
      <w:r>
        <w:rPr>
          <w:spacing w:val="-4"/>
        </w:rPr>
        <w:t xml:space="preserve"> </w:t>
      </w:r>
      <w:r>
        <w:t>research</w:t>
      </w:r>
      <w:r>
        <w:rPr>
          <w:spacing w:val="-5"/>
        </w:rPr>
        <w:t xml:space="preserve"> </w:t>
      </w:r>
      <w:r>
        <w:t>and</w:t>
      </w:r>
      <w:r>
        <w:rPr>
          <w:spacing w:val="-2"/>
        </w:rPr>
        <w:t xml:space="preserve"> policy</w:t>
      </w:r>
    </w:p>
    <w:p w14:paraId="36BDE3A4" w14:textId="77777777" w:rsidR="00A808D5" w:rsidRDefault="00EC4B23">
      <w:pPr>
        <w:pStyle w:val="ListParagraph"/>
        <w:numPr>
          <w:ilvl w:val="3"/>
          <w:numId w:val="25"/>
        </w:numPr>
        <w:tabs>
          <w:tab w:val="left" w:pos="2458"/>
          <w:tab w:val="left" w:pos="2459"/>
        </w:tabs>
        <w:spacing w:line="269" w:lineRule="exact"/>
        <w:ind w:hanging="361"/>
      </w:pPr>
      <w:r>
        <w:t>Quality</w:t>
      </w:r>
      <w:r>
        <w:rPr>
          <w:spacing w:val="-7"/>
        </w:rPr>
        <w:t xml:space="preserve"> </w:t>
      </w:r>
      <w:r>
        <w:t>improvement</w:t>
      </w:r>
      <w:r>
        <w:rPr>
          <w:spacing w:val="-4"/>
        </w:rPr>
        <w:t xml:space="preserve"> </w:t>
      </w:r>
      <w:r>
        <w:t>in</w:t>
      </w:r>
      <w:r>
        <w:rPr>
          <w:spacing w:val="-5"/>
        </w:rPr>
        <w:t xml:space="preserve"> </w:t>
      </w:r>
      <w:r>
        <w:t>primary</w:t>
      </w:r>
      <w:r>
        <w:rPr>
          <w:spacing w:val="-6"/>
        </w:rPr>
        <w:t xml:space="preserve"> </w:t>
      </w:r>
      <w:r>
        <w:rPr>
          <w:spacing w:val="-4"/>
        </w:rPr>
        <w:t>care.</w:t>
      </w:r>
    </w:p>
    <w:p w14:paraId="2DD2EDC9" w14:textId="77777777" w:rsidR="00A808D5" w:rsidRDefault="00A808D5">
      <w:pPr>
        <w:pStyle w:val="BodyText"/>
        <w:rPr>
          <w:sz w:val="20"/>
        </w:rPr>
      </w:pPr>
    </w:p>
    <w:p w14:paraId="0FF8FE61" w14:textId="77777777" w:rsidR="00A808D5" w:rsidRDefault="00A808D5">
      <w:pPr>
        <w:pStyle w:val="BodyText"/>
        <w:spacing w:before="11"/>
        <w:rPr>
          <w:sz w:val="21"/>
        </w:rPr>
      </w:pPr>
    </w:p>
    <w:p w14:paraId="5E439838" w14:textId="77777777" w:rsidR="00A808D5" w:rsidRDefault="00EC4B23">
      <w:pPr>
        <w:pStyle w:val="BodyText"/>
        <w:spacing w:before="101"/>
        <w:ind w:left="1220" w:right="1336"/>
        <w:jc w:val="both"/>
      </w:pPr>
      <w:bookmarkStart w:id="1157" w:name="The_consultation_process_has_raised_conc"/>
      <w:bookmarkEnd w:id="1157"/>
      <w:r>
        <w:t xml:space="preserve">The consultation process has raised concerns with how the data collected through the government funded initiative is used by VentureWise and the lack of transparency in data governance (34) </w:t>
      </w:r>
      <w:r>
        <w:t>(7). For example, AHHA’s submission called for:</w:t>
      </w:r>
    </w:p>
    <w:p w14:paraId="62337309" w14:textId="77777777" w:rsidR="00A808D5" w:rsidRDefault="00A808D5">
      <w:pPr>
        <w:jc w:val="both"/>
        <w:sectPr w:rsidR="00A808D5">
          <w:pgSz w:w="11910" w:h="16840"/>
          <w:pgMar w:top="1660" w:right="460" w:bottom="1000" w:left="580" w:header="709" w:footer="808" w:gutter="0"/>
          <w:cols w:space="720"/>
        </w:sectPr>
      </w:pPr>
    </w:p>
    <w:p w14:paraId="6AD1002D" w14:textId="77777777" w:rsidR="00A808D5" w:rsidRDefault="00EC4B23">
      <w:pPr>
        <w:spacing w:before="104"/>
        <w:ind w:left="1899" w:right="2014" w:hanging="1"/>
        <w:jc w:val="both"/>
      </w:pPr>
      <w:bookmarkStart w:id="1158" w:name="there_to_be_transparent_requirements_reg"/>
      <w:bookmarkEnd w:id="1158"/>
      <w:r>
        <w:lastRenderedPageBreak/>
        <w:t>there</w:t>
      </w:r>
      <w:r>
        <w:rPr>
          <w:spacing w:val="-14"/>
        </w:rPr>
        <w:t xml:space="preserve"> </w:t>
      </w:r>
      <w:r>
        <w:t>to</w:t>
      </w:r>
      <w:r>
        <w:rPr>
          <w:spacing w:val="-13"/>
        </w:rPr>
        <w:t xml:space="preserve"> </w:t>
      </w:r>
      <w:r>
        <w:t>be</w:t>
      </w:r>
      <w:r>
        <w:rPr>
          <w:spacing w:val="-13"/>
        </w:rPr>
        <w:t xml:space="preserve"> </w:t>
      </w:r>
      <w:r>
        <w:t>transparent</w:t>
      </w:r>
      <w:r>
        <w:rPr>
          <w:spacing w:val="-14"/>
        </w:rPr>
        <w:t xml:space="preserve"> </w:t>
      </w:r>
      <w:r>
        <w:t>requirements</w:t>
      </w:r>
      <w:r>
        <w:rPr>
          <w:spacing w:val="-13"/>
        </w:rPr>
        <w:t xml:space="preserve"> </w:t>
      </w:r>
      <w:r>
        <w:t>regarding</w:t>
      </w:r>
      <w:r>
        <w:rPr>
          <w:spacing w:val="-10"/>
        </w:rPr>
        <w:t xml:space="preserve"> </w:t>
      </w:r>
      <w:r>
        <w:t>intellectual</w:t>
      </w:r>
      <w:r>
        <w:rPr>
          <w:spacing w:val="-13"/>
        </w:rPr>
        <w:t xml:space="preserve"> </w:t>
      </w:r>
      <w:r>
        <w:t>property associated with government-funded activities and commercial activities,</w:t>
      </w:r>
      <w:r>
        <w:rPr>
          <w:spacing w:val="-16"/>
        </w:rPr>
        <w:t xml:space="preserve"> </w:t>
      </w:r>
      <w:r>
        <w:t>including</w:t>
      </w:r>
      <w:r>
        <w:rPr>
          <w:spacing w:val="-15"/>
        </w:rPr>
        <w:t xml:space="preserve"> </w:t>
      </w:r>
      <w:r>
        <w:t>clear</w:t>
      </w:r>
      <w:r>
        <w:rPr>
          <w:spacing w:val="-14"/>
        </w:rPr>
        <w:t xml:space="preserve"> </w:t>
      </w:r>
      <w:r>
        <w:t>data</w:t>
      </w:r>
      <w:r>
        <w:rPr>
          <w:spacing w:val="-15"/>
        </w:rPr>
        <w:t xml:space="preserve"> </w:t>
      </w:r>
      <w:r>
        <w:t>governance</w:t>
      </w:r>
      <w:r>
        <w:rPr>
          <w:spacing w:val="-16"/>
        </w:rPr>
        <w:t xml:space="preserve"> </w:t>
      </w:r>
      <w:r>
        <w:t>requirements,</w:t>
      </w:r>
      <w:r>
        <w:rPr>
          <w:spacing w:val="-15"/>
        </w:rPr>
        <w:t xml:space="preserve"> </w:t>
      </w:r>
      <w:r>
        <w:t>res</w:t>
      </w:r>
      <w:r>
        <w:t>trictions in access to and use of patient and provider data (particularly for commercial ventures), and open and transparent availability of government-funded data mapping (7).</w:t>
      </w:r>
    </w:p>
    <w:p w14:paraId="6F00AB5E" w14:textId="77777777" w:rsidR="00A808D5" w:rsidRDefault="00A808D5">
      <w:pPr>
        <w:pStyle w:val="BodyText"/>
        <w:spacing w:before="10"/>
        <w:rPr>
          <w:sz w:val="19"/>
        </w:rPr>
      </w:pPr>
    </w:p>
    <w:p w14:paraId="07BB1A15" w14:textId="77777777" w:rsidR="00A808D5" w:rsidRDefault="00EC4B23">
      <w:pPr>
        <w:pStyle w:val="BodyText"/>
        <w:ind w:left="1220"/>
        <w:jc w:val="both"/>
      </w:pPr>
      <w:bookmarkStart w:id="1159" w:name="The_Capital_Health_Network_PHN’s_(ACT_PH"/>
      <w:bookmarkEnd w:id="1159"/>
      <w:r>
        <w:t>The</w:t>
      </w:r>
      <w:r>
        <w:rPr>
          <w:spacing w:val="-2"/>
        </w:rPr>
        <w:t xml:space="preserve"> </w:t>
      </w:r>
      <w:r>
        <w:t>Capital Health</w:t>
      </w:r>
      <w:r>
        <w:rPr>
          <w:spacing w:val="-4"/>
        </w:rPr>
        <w:t xml:space="preserve"> </w:t>
      </w:r>
      <w:r>
        <w:t>Network</w:t>
      </w:r>
      <w:r>
        <w:rPr>
          <w:spacing w:val="-4"/>
        </w:rPr>
        <w:t xml:space="preserve"> </w:t>
      </w:r>
      <w:r>
        <w:t>PHN’s</w:t>
      </w:r>
      <w:r>
        <w:rPr>
          <w:spacing w:val="-5"/>
        </w:rPr>
        <w:t xml:space="preserve"> </w:t>
      </w:r>
      <w:r>
        <w:t>(ACT</w:t>
      </w:r>
      <w:r>
        <w:rPr>
          <w:spacing w:val="1"/>
        </w:rPr>
        <w:t xml:space="preserve"> </w:t>
      </w:r>
      <w:r>
        <w:t>PHN)</w:t>
      </w:r>
      <w:r>
        <w:rPr>
          <w:spacing w:val="-4"/>
        </w:rPr>
        <w:t xml:space="preserve"> </w:t>
      </w:r>
      <w:r>
        <w:t>submission</w:t>
      </w:r>
      <w:r>
        <w:rPr>
          <w:spacing w:val="-2"/>
        </w:rPr>
        <w:t xml:space="preserve"> </w:t>
      </w:r>
      <w:r>
        <w:t>stated</w:t>
      </w:r>
      <w:r>
        <w:rPr>
          <w:spacing w:val="-1"/>
        </w:rPr>
        <w:t xml:space="preserve"> </w:t>
      </w:r>
      <w:r>
        <w:rPr>
          <w:spacing w:val="-2"/>
        </w:rPr>
        <w:t>that:</w:t>
      </w:r>
    </w:p>
    <w:p w14:paraId="2FE43E85" w14:textId="77777777" w:rsidR="00A808D5" w:rsidRDefault="00EC4B23">
      <w:pPr>
        <w:spacing w:before="240"/>
        <w:ind w:left="1899" w:right="2013" w:hanging="1"/>
        <w:jc w:val="both"/>
      </w:pPr>
      <w:bookmarkStart w:id="1160" w:name="improved_integration_with_the_PHN_would_"/>
      <w:bookmarkEnd w:id="1160"/>
      <w:r>
        <w:t xml:space="preserve">improved integration with the PHN would not only increase the uptake of practices enrolling in MedicineInsight – as the PHN is a trusted and known entity with practices, </w:t>
      </w:r>
      <w:proofErr w:type="gramStart"/>
      <w:r>
        <w:t>it</w:t>
      </w:r>
      <w:proofErr w:type="gramEnd"/>
      <w:r>
        <w:t xml:space="preserve"> would also reduce duplication of having separate electronic patient data to support</w:t>
      </w:r>
      <w:r>
        <w:t xml:space="preserve"> improved care and health outcomes (35).</w:t>
      </w:r>
    </w:p>
    <w:p w14:paraId="623F3235" w14:textId="77777777" w:rsidR="00A808D5" w:rsidRDefault="00A808D5">
      <w:pPr>
        <w:pStyle w:val="BodyText"/>
        <w:spacing w:before="11"/>
        <w:rPr>
          <w:sz w:val="19"/>
        </w:rPr>
      </w:pPr>
    </w:p>
    <w:p w14:paraId="2D75F671" w14:textId="77777777" w:rsidR="00A808D5" w:rsidRDefault="00EC4B23">
      <w:pPr>
        <w:pStyle w:val="BodyText"/>
        <w:ind w:left="1220" w:right="1338"/>
        <w:jc w:val="both"/>
      </w:pPr>
      <w:r>
        <w:t>The</w:t>
      </w:r>
      <w:r>
        <w:rPr>
          <w:spacing w:val="-11"/>
        </w:rPr>
        <w:t xml:space="preserve"> </w:t>
      </w:r>
      <w:r>
        <w:t>Victorian</w:t>
      </w:r>
      <w:r>
        <w:rPr>
          <w:spacing w:val="-11"/>
        </w:rPr>
        <w:t xml:space="preserve"> </w:t>
      </w:r>
      <w:r>
        <w:t>and</w:t>
      </w:r>
      <w:r>
        <w:rPr>
          <w:spacing w:val="-14"/>
        </w:rPr>
        <w:t xml:space="preserve"> </w:t>
      </w:r>
      <w:r>
        <w:t>Tasmanian</w:t>
      </w:r>
      <w:r>
        <w:rPr>
          <w:spacing w:val="-11"/>
        </w:rPr>
        <w:t xml:space="preserve"> </w:t>
      </w:r>
      <w:r>
        <w:t>PHN</w:t>
      </w:r>
      <w:r>
        <w:rPr>
          <w:spacing w:val="-10"/>
        </w:rPr>
        <w:t xml:space="preserve"> </w:t>
      </w:r>
      <w:r>
        <w:t>Alliance</w:t>
      </w:r>
      <w:r>
        <w:rPr>
          <w:spacing w:val="-11"/>
        </w:rPr>
        <w:t xml:space="preserve"> </w:t>
      </w:r>
      <w:r>
        <w:t>submission</w:t>
      </w:r>
      <w:r>
        <w:rPr>
          <w:spacing w:val="-11"/>
        </w:rPr>
        <w:t xml:space="preserve"> </w:t>
      </w:r>
      <w:r>
        <w:t>raised</w:t>
      </w:r>
      <w:r>
        <w:rPr>
          <w:spacing w:val="-13"/>
        </w:rPr>
        <w:t xml:space="preserve"> </w:t>
      </w:r>
      <w:r>
        <w:t>the</w:t>
      </w:r>
      <w:r>
        <w:rPr>
          <w:spacing w:val="-11"/>
        </w:rPr>
        <w:t xml:space="preserve"> </w:t>
      </w:r>
      <w:r>
        <w:t>need</w:t>
      </w:r>
      <w:r>
        <w:rPr>
          <w:spacing w:val="-11"/>
        </w:rPr>
        <w:t xml:space="preserve"> </w:t>
      </w:r>
      <w:r>
        <w:t>for wider access to MedicineInsight data:</w:t>
      </w:r>
    </w:p>
    <w:p w14:paraId="217C2911" w14:textId="77777777" w:rsidR="00A808D5" w:rsidRDefault="00EC4B23">
      <w:pPr>
        <w:spacing w:before="242"/>
        <w:ind w:left="1899" w:right="2013"/>
        <w:jc w:val="both"/>
      </w:pPr>
      <w:bookmarkStart w:id="1161" w:name="However,_the_fact_that_de-identified_and"/>
      <w:bookmarkEnd w:id="1161"/>
      <w:r>
        <w:t xml:space="preserve">However, the fact that de-identified and aggregated medicines use data analytics is not openly accessible is inconsistent with the Australian Government’s commitment to open government and the </w:t>
      </w:r>
      <w:proofErr w:type="gramStart"/>
      <w:r>
        <w:t>manner in which</w:t>
      </w:r>
      <w:proofErr w:type="gramEnd"/>
      <w:r>
        <w:t xml:space="preserve"> other Government-funded datasets are handled. M</w:t>
      </w:r>
      <w:r>
        <w:t>oreover, practitioners have reported limited understanding in relation to how primary care data shared with NPS MedicineWise will be used, and sensitivities in relation to potential utility derived by</w:t>
      </w:r>
      <w:r>
        <w:rPr>
          <w:spacing w:val="-16"/>
        </w:rPr>
        <w:t xml:space="preserve"> </w:t>
      </w:r>
      <w:r>
        <w:t>General</w:t>
      </w:r>
      <w:r>
        <w:rPr>
          <w:spacing w:val="-15"/>
        </w:rPr>
        <w:t xml:space="preserve"> </w:t>
      </w:r>
      <w:r>
        <w:t>Practices</w:t>
      </w:r>
      <w:r>
        <w:rPr>
          <w:spacing w:val="-15"/>
        </w:rPr>
        <w:t xml:space="preserve"> </w:t>
      </w:r>
      <w:r>
        <w:t>contributing</w:t>
      </w:r>
      <w:r>
        <w:rPr>
          <w:spacing w:val="-16"/>
        </w:rPr>
        <w:t xml:space="preserve"> </w:t>
      </w:r>
      <w:r>
        <w:t>data</w:t>
      </w:r>
      <w:r>
        <w:rPr>
          <w:spacing w:val="-15"/>
        </w:rPr>
        <w:t xml:space="preserve"> </w:t>
      </w:r>
      <w:r>
        <w:t>to</w:t>
      </w:r>
      <w:r>
        <w:rPr>
          <w:spacing w:val="-15"/>
        </w:rPr>
        <w:t xml:space="preserve"> </w:t>
      </w:r>
      <w:r>
        <w:t>MedicineInsight,</w:t>
      </w:r>
      <w:r>
        <w:rPr>
          <w:spacing w:val="-15"/>
        </w:rPr>
        <w:t xml:space="preserve"> </w:t>
      </w:r>
      <w:r>
        <w:t>compared with the relative utility derived by NPS MedicineWise and its commercial subsidiary VentureWise (4).</w:t>
      </w:r>
    </w:p>
    <w:p w14:paraId="334026C0" w14:textId="77777777" w:rsidR="00A808D5" w:rsidRDefault="00A808D5">
      <w:pPr>
        <w:pStyle w:val="BodyText"/>
        <w:spacing w:before="11"/>
        <w:rPr>
          <w:sz w:val="19"/>
        </w:rPr>
      </w:pPr>
    </w:p>
    <w:p w14:paraId="3F1B68B8" w14:textId="77777777" w:rsidR="00A808D5" w:rsidRDefault="00EC4B23">
      <w:pPr>
        <w:pStyle w:val="BodyText"/>
        <w:ind w:left="1220" w:right="1336" w:hanging="1"/>
        <w:jc w:val="both"/>
      </w:pPr>
      <w:bookmarkStart w:id="1162" w:name="While_there_are_widespread_concerns_with"/>
      <w:bookmarkEnd w:id="1162"/>
      <w:r>
        <w:t>While</w:t>
      </w:r>
      <w:r>
        <w:rPr>
          <w:spacing w:val="-10"/>
        </w:rPr>
        <w:t xml:space="preserve"> </w:t>
      </w:r>
      <w:r>
        <w:t>there</w:t>
      </w:r>
      <w:r>
        <w:rPr>
          <w:spacing w:val="-13"/>
        </w:rPr>
        <w:t xml:space="preserve"> </w:t>
      </w:r>
      <w:r>
        <w:t>are</w:t>
      </w:r>
      <w:r>
        <w:rPr>
          <w:spacing w:val="-10"/>
        </w:rPr>
        <w:t xml:space="preserve"> </w:t>
      </w:r>
      <w:r>
        <w:t>widespread</w:t>
      </w:r>
      <w:r>
        <w:rPr>
          <w:spacing w:val="-10"/>
        </w:rPr>
        <w:t xml:space="preserve"> </w:t>
      </w:r>
      <w:r>
        <w:t>concerns</w:t>
      </w:r>
      <w:r>
        <w:rPr>
          <w:spacing w:val="-10"/>
        </w:rPr>
        <w:t xml:space="preserve"> </w:t>
      </w:r>
      <w:r>
        <w:t>with</w:t>
      </w:r>
      <w:r>
        <w:rPr>
          <w:spacing w:val="-8"/>
        </w:rPr>
        <w:t xml:space="preserve"> </w:t>
      </w:r>
      <w:r>
        <w:t>NPS</w:t>
      </w:r>
      <w:r>
        <w:rPr>
          <w:spacing w:val="-10"/>
        </w:rPr>
        <w:t xml:space="preserve"> </w:t>
      </w:r>
      <w:r>
        <w:t>MedicineWise’s</w:t>
      </w:r>
      <w:r>
        <w:rPr>
          <w:spacing w:val="-13"/>
        </w:rPr>
        <w:t xml:space="preserve"> </w:t>
      </w:r>
      <w:r>
        <w:t>commercial use of the MedicineInsight data, the Review is confident greater transpar</w:t>
      </w:r>
      <w:r>
        <w:t>ency with stakeholders would address many of the issues raised.</w:t>
      </w:r>
    </w:p>
    <w:p w14:paraId="198D33F0" w14:textId="77777777" w:rsidR="00A808D5" w:rsidRDefault="00EC4B23">
      <w:pPr>
        <w:pStyle w:val="BodyText"/>
        <w:spacing w:before="239"/>
        <w:ind w:left="1220" w:right="1331" w:hanging="1"/>
        <w:jc w:val="both"/>
      </w:pPr>
      <w:bookmarkStart w:id="1163" w:name="The_Review_considers_that_there_is_a_sig"/>
      <w:bookmarkEnd w:id="1163"/>
      <w:r>
        <w:t xml:space="preserve">The Review considers that there is a significant opportunity for an increased use of MedicineInsight data </w:t>
      </w:r>
      <w:proofErr w:type="gramStart"/>
      <w:r>
        <w:t>in the area of</w:t>
      </w:r>
      <w:proofErr w:type="gramEnd"/>
      <w:r>
        <w:t xml:space="preserve"> post marketing surveillance. The system has the capability of collectin</w:t>
      </w:r>
      <w:r>
        <w:t>g data on behalf of sponsors of therapeutic goods to satisfy the requirements of the TGA for compliance with Risk Management Plans or of the TGA and PBAC for the managed entry of new products. Since the data requirements will be specified</w:t>
      </w:r>
      <w:r>
        <w:rPr>
          <w:spacing w:val="-13"/>
        </w:rPr>
        <w:t xml:space="preserve"> </w:t>
      </w:r>
      <w:r>
        <w:t>by</w:t>
      </w:r>
      <w:r>
        <w:rPr>
          <w:spacing w:val="-7"/>
        </w:rPr>
        <w:t xml:space="preserve"> </w:t>
      </w:r>
      <w:r>
        <w:t>a</w:t>
      </w:r>
      <w:r>
        <w:rPr>
          <w:spacing w:val="-13"/>
        </w:rPr>
        <w:t xml:space="preserve"> </w:t>
      </w:r>
      <w:r>
        <w:t>Government</w:t>
      </w:r>
      <w:r>
        <w:rPr>
          <w:spacing w:val="-10"/>
        </w:rPr>
        <w:t xml:space="preserve"> </w:t>
      </w:r>
      <w:r>
        <w:t>agency,</w:t>
      </w:r>
      <w:r>
        <w:rPr>
          <w:spacing w:val="-11"/>
        </w:rPr>
        <w:t xml:space="preserve"> </w:t>
      </w:r>
      <w:r>
        <w:t>any</w:t>
      </w:r>
      <w:r>
        <w:rPr>
          <w:spacing w:val="-12"/>
        </w:rPr>
        <w:t xml:space="preserve"> </w:t>
      </w:r>
      <w:r>
        <w:t>perceived</w:t>
      </w:r>
      <w:r>
        <w:rPr>
          <w:spacing w:val="-13"/>
        </w:rPr>
        <w:t xml:space="preserve"> </w:t>
      </w:r>
      <w:r>
        <w:t>conflicts</w:t>
      </w:r>
      <w:r>
        <w:rPr>
          <w:spacing w:val="-11"/>
        </w:rPr>
        <w:t xml:space="preserve"> </w:t>
      </w:r>
      <w:r>
        <w:t>of</w:t>
      </w:r>
      <w:r>
        <w:rPr>
          <w:spacing w:val="-10"/>
        </w:rPr>
        <w:t xml:space="preserve"> </w:t>
      </w:r>
      <w:r>
        <w:t>interest</w:t>
      </w:r>
      <w:r>
        <w:rPr>
          <w:spacing w:val="-10"/>
        </w:rPr>
        <w:t xml:space="preserve"> </w:t>
      </w:r>
      <w:r>
        <w:t>can</w:t>
      </w:r>
      <w:r>
        <w:rPr>
          <w:spacing w:val="-10"/>
        </w:rPr>
        <w:t xml:space="preserve"> </w:t>
      </w:r>
      <w:r>
        <w:t>be managed in a transparent manner. However, the capability is limited by the</w:t>
      </w:r>
      <w:r>
        <w:rPr>
          <w:spacing w:val="-4"/>
        </w:rPr>
        <w:t xml:space="preserve"> </w:t>
      </w:r>
      <w:r>
        <w:t>lack</w:t>
      </w:r>
      <w:r>
        <w:rPr>
          <w:spacing w:val="-4"/>
        </w:rPr>
        <w:t xml:space="preserve"> </w:t>
      </w:r>
      <w:r>
        <w:t>of</w:t>
      </w:r>
      <w:r>
        <w:rPr>
          <w:spacing w:val="-7"/>
        </w:rPr>
        <w:t xml:space="preserve"> </w:t>
      </w:r>
      <w:r>
        <w:t>access</w:t>
      </w:r>
      <w:r>
        <w:rPr>
          <w:spacing w:val="-4"/>
        </w:rPr>
        <w:t xml:space="preserve"> </w:t>
      </w:r>
      <w:r>
        <w:t>to</w:t>
      </w:r>
      <w:r>
        <w:rPr>
          <w:spacing w:val="-4"/>
        </w:rPr>
        <w:t xml:space="preserve"> </w:t>
      </w:r>
      <w:r>
        <w:t>the</w:t>
      </w:r>
      <w:r>
        <w:rPr>
          <w:spacing w:val="-4"/>
        </w:rPr>
        <w:t xml:space="preserve"> </w:t>
      </w:r>
      <w:r>
        <w:t>data</w:t>
      </w:r>
      <w:r>
        <w:rPr>
          <w:spacing w:val="-2"/>
        </w:rPr>
        <w:t xml:space="preserve"> </w:t>
      </w:r>
      <w:r>
        <w:t>held</w:t>
      </w:r>
      <w:r>
        <w:rPr>
          <w:spacing w:val="-5"/>
        </w:rPr>
        <w:t xml:space="preserve"> </w:t>
      </w:r>
      <w:r>
        <w:t>by</w:t>
      </w:r>
      <w:r>
        <w:rPr>
          <w:spacing w:val="-4"/>
        </w:rPr>
        <w:t xml:space="preserve"> </w:t>
      </w:r>
      <w:r>
        <w:t>medical</w:t>
      </w:r>
      <w:r>
        <w:rPr>
          <w:spacing w:val="-3"/>
        </w:rPr>
        <w:t xml:space="preserve"> </w:t>
      </w:r>
      <w:r>
        <w:t>specialists.</w:t>
      </w:r>
      <w:r>
        <w:rPr>
          <w:spacing w:val="-4"/>
        </w:rPr>
        <w:t xml:space="preserve"> </w:t>
      </w:r>
      <w:r>
        <w:t>This</w:t>
      </w:r>
      <w:r>
        <w:rPr>
          <w:spacing w:val="-7"/>
        </w:rPr>
        <w:t xml:space="preserve"> </w:t>
      </w:r>
      <w:r>
        <w:t>will</w:t>
      </w:r>
      <w:r>
        <w:rPr>
          <w:spacing w:val="-3"/>
        </w:rPr>
        <w:t xml:space="preserve"> </w:t>
      </w:r>
      <w:r>
        <w:t>limit</w:t>
      </w:r>
      <w:r>
        <w:rPr>
          <w:spacing w:val="-5"/>
        </w:rPr>
        <w:t xml:space="preserve"> </w:t>
      </w:r>
      <w:r>
        <w:t>the ability of NPS MedicineWise to fulfil the p</w:t>
      </w:r>
      <w:r>
        <w:t>otential expansion of the utility of MedicineInsight data.</w:t>
      </w:r>
    </w:p>
    <w:p w14:paraId="590E308A" w14:textId="77777777" w:rsidR="00A808D5" w:rsidRDefault="00A808D5">
      <w:pPr>
        <w:jc w:val="both"/>
        <w:sectPr w:rsidR="00A808D5">
          <w:pgSz w:w="11910" w:h="16840"/>
          <w:pgMar w:top="1660" w:right="460" w:bottom="1000" w:left="580" w:header="709" w:footer="808" w:gutter="0"/>
          <w:cols w:space="720"/>
        </w:sectPr>
      </w:pPr>
    </w:p>
    <w:p w14:paraId="1068FA5F" w14:textId="77777777" w:rsidR="00A808D5" w:rsidRDefault="00A808D5">
      <w:pPr>
        <w:pStyle w:val="BodyText"/>
        <w:spacing w:before="8"/>
        <w:rPr>
          <w:sz w:val="8"/>
        </w:rPr>
      </w:pPr>
    </w:p>
    <w:tbl>
      <w:tblPr>
        <w:tblW w:w="0" w:type="auto"/>
        <w:tblInd w:w="1471" w:type="dxa"/>
        <w:tblLayout w:type="fixed"/>
        <w:tblCellMar>
          <w:left w:w="0" w:type="dxa"/>
          <w:right w:w="0" w:type="dxa"/>
        </w:tblCellMar>
        <w:tblLook w:val="01E0" w:firstRow="1" w:lastRow="1" w:firstColumn="1" w:lastColumn="1" w:noHBand="0" w:noVBand="0"/>
      </w:tblPr>
      <w:tblGrid>
        <w:gridCol w:w="2386"/>
        <w:gridCol w:w="5822"/>
      </w:tblGrid>
      <w:tr w:rsidR="00A808D5" w14:paraId="21B9A1F4" w14:textId="77777777">
        <w:trPr>
          <w:trHeight w:val="307"/>
        </w:trPr>
        <w:tc>
          <w:tcPr>
            <w:tcW w:w="2386" w:type="dxa"/>
            <w:tcBorders>
              <w:top w:val="single" w:sz="18" w:space="0" w:color="000000"/>
              <w:left w:val="single" w:sz="18" w:space="0" w:color="000000"/>
            </w:tcBorders>
            <w:shd w:val="clear" w:color="auto" w:fill="D9D9D9"/>
          </w:tcPr>
          <w:p w14:paraId="2659D8FE" w14:textId="77777777" w:rsidR="00A808D5" w:rsidRDefault="00EC4B23">
            <w:pPr>
              <w:pStyle w:val="TableParagraph"/>
              <w:spacing w:before="19" w:line="268" w:lineRule="exact"/>
              <w:ind w:left="128"/>
              <w:rPr>
                <w:sz w:val="24"/>
              </w:rPr>
            </w:pPr>
            <w:bookmarkStart w:id="1164" w:name="Recommendation._MedicineInsight_should_c"/>
            <w:bookmarkEnd w:id="1164"/>
            <w:r>
              <w:rPr>
                <w:spacing w:val="-2"/>
                <w:sz w:val="24"/>
              </w:rPr>
              <w:t>Recommendation.</w:t>
            </w:r>
          </w:p>
        </w:tc>
        <w:tc>
          <w:tcPr>
            <w:tcW w:w="5822" w:type="dxa"/>
            <w:tcBorders>
              <w:top w:val="single" w:sz="18" w:space="0" w:color="000000"/>
              <w:right w:val="single" w:sz="18" w:space="0" w:color="000000"/>
            </w:tcBorders>
            <w:shd w:val="clear" w:color="auto" w:fill="D9D9D9"/>
          </w:tcPr>
          <w:p w14:paraId="5FE650E1" w14:textId="77777777" w:rsidR="00A808D5" w:rsidRDefault="00EC4B23">
            <w:pPr>
              <w:pStyle w:val="TableParagraph"/>
              <w:spacing w:before="19" w:line="268" w:lineRule="exact"/>
              <w:ind w:right="82"/>
              <w:jc w:val="right"/>
              <w:rPr>
                <w:sz w:val="24"/>
              </w:rPr>
            </w:pPr>
            <w:r>
              <w:rPr>
                <w:sz w:val="24"/>
              </w:rPr>
              <w:t>MedicineInsight</w:t>
            </w:r>
            <w:r>
              <w:rPr>
                <w:spacing w:val="2"/>
                <w:sz w:val="24"/>
              </w:rPr>
              <w:t xml:space="preserve"> </w:t>
            </w:r>
            <w:r>
              <w:rPr>
                <w:sz w:val="24"/>
              </w:rPr>
              <w:t>should</w:t>
            </w:r>
            <w:r>
              <w:rPr>
                <w:spacing w:val="4"/>
                <w:sz w:val="24"/>
              </w:rPr>
              <w:t xml:space="preserve"> </w:t>
            </w:r>
            <w:r>
              <w:rPr>
                <w:sz w:val="24"/>
              </w:rPr>
              <w:t>continue</w:t>
            </w:r>
            <w:r>
              <w:rPr>
                <w:spacing w:val="4"/>
                <w:sz w:val="24"/>
              </w:rPr>
              <w:t xml:space="preserve"> </w:t>
            </w:r>
            <w:r>
              <w:rPr>
                <w:sz w:val="24"/>
              </w:rPr>
              <w:t>to</w:t>
            </w:r>
            <w:r>
              <w:rPr>
                <w:spacing w:val="4"/>
                <w:sz w:val="24"/>
              </w:rPr>
              <w:t xml:space="preserve"> </w:t>
            </w:r>
            <w:r>
              <w:rPr>
                <w:sz w:val="24"/>
              </w:rPr>
              <w:t>be</w:t>
            </w:r>
            <w:r>
              <w:rPr>
                <w:spacing w:val="4"/>
                <w:sz w:val="24"/>
              </w:rPr>
              <w:t xml:space="preserve"> </w:t>
            </w:r>
            <w:r>
              <w:rPr>
                <w:spacing w:val="-2"/>
                <w:sz w:val="24"/>
              </w:rPr>
              <w:t>developed</w:t>
            </w:r>
          </w:p>
        </w:tc>
      </w:tr>
      <w:tr w:rsidR="00A808D5" w14:paraId="75AABF87" w14:textId="77777777">
        <w:trPr>
          <w:trHeight w:val="408"/>
        </w:trPr>
        <w:tc>
          <w:tcPr>
            <w:tcW w:w="8208" w:type="dxa"/>
            <w:gridSpan w:val="2"/>
            <w:tcBorders>
              <w:left w:val="single" w:sz="18" w:space="0" w:color="000000"/>
              <w:right w:val="single" w:sz="18" w:space="0" w:color="000000"/>
            </w:tcBorders>
            <w:shd w:val="clear" w:color="auto" w:fill="D9D9D9"/>
          </w:tcPr>
          <w:p w14:paraId="6986DBCA" w14:textId="77777777" w:rsidR="00A808D5" w:rsidRDefault="00EC4B23">
            <w:pPr>
              <w:pStyle w:val="TableParagraph"/>
              <w:spacing w:line="288" w:lineRule="exact"/>
              <w:ind w:left="128"/>
              <w:rPr>
                <w:sz w:val="24"/>
              </w:rPr>
            </w:pPr>
            <w:bookmarkStart w:id="1165" w:name="and_maintained_by_the_Department_and_NPS"/>
            <w:bookmarkEnd w:id="1165"/>
            <w:r>
              <w:rPr>
                <w:sz w:val="24"/>
              </w:rPr>
              <w:t>and</w:t>
            </w:r>
            <w:r>
              <w:rPr>
                <w:spacing w:val="-3"/>
                <w:sz w:val="24"/>
              </w:rPr>
              <w:t xml:space="preserve"> </w:t>
            </w:r>
            <w:r>
              <w:rPr>
                <w:sz w:val="24"/>
              </w:rPr>
              <w:t>maintained</w:t>
            </w:r>
            <w:r>
              <w:rPr>
                <w:spacing w:val="-3"/>
                <w:sz w:val="24"/>
              </w:rPr>
              <w:t xml:space="preserve"> </w:t>
            </w:r>
            <w:r>
              <w:rPr>
                <w:sz w:val="24"/>
              </w:rPr>
              <w:t>by the</w:t>
            </w:r>
            <w:r>
              <w:rPr>
                <w:spacing w:val="-3"/>
                <w:sz w:val="24"/>
              </w:rPr>
              <w:t xml:space="preserve"> </w:t>
            </w:r>
            <w:r>
              <w:rPr>
                <w:sz w:val="24"/>
              </w:rPr>
              <w:t>Department</w:t>
            </w:r>
            <w:r>
              <w:rPr>
                <w:spacing w:val="-2"/>
                <w:sz w:val="24"/>
              </w:rPr>
              <w:t xml:space="preserve"> </w:t>
            </w:r>
            <w:r>
              <w:rPr>
                <w:sz w:val="24"/>
              </w:rPr>
              <w:t>and</w:t>
            </w:r>
            <w:r>
              <w:rPr>
                <w:spacing w:val="-3"/>
                <w:sz w:val="24"/>
              </w:rPr>
              <w:t xml:space="preserve"> </w:t>
            </w:r>
            <w:r>
              <w:rPr>
                <w:sz w:val="24"/>
              </w:rPr>
              <w:t>NPS</w:t>
            </w:r>
            <w:r>
              <w:rPr>
                <w:spacing w:val="-1"/>
                <w:sz w:val="24"/>
              </w:rPr>
              <w:t xml:space="preserve"> </w:t>
            </w:r>
            <w:r>
              <w:rPr>
                <w:spacing w:val="-2"/>
                <w:sz w:val="24"/>
              </w:rPr>
              <w:t>MedicineWise.</w:t>
            </w:r>
          </w:p>
        </w:tc>
      </w:tr>
      <w:tr w:rsidR="00A808D5" w14:paraId="3979696D" w14:textId="77777777">
        <w:trPr>
          <w:trHeight w:val="409"/>
        </w:trPr>
        <w:tc>
          <w:tcPr>
            <w:tcW w:w="2386" w:type="dxa"/>
            <w:tcBorders>
              <w:left w:val="single" w:sz="18" w:space="0" w:color="000000"/>
            </w:tcBorders>
            <w:shd w:val="clear" w:color="auto" w:fill="D9D9D9"/>
          </w:tcPr>
          <w:p w14:paraId="32829481" w14:textId="77777777" w:rsidR="00A808D5" w:rsidRDefault="00EC4B23">
            <w:pPr>
              <w:pStyle w:val="TableParagraph"/>
              <w:spacing w:before="119" w:line="270" w:lineRule="exact"/>
              <w:ind w:left="128"/>
              <w:rPr>
                <w:sz w:val="24"/>
              </w:rPr>
            </w:pPr>
            <w:bookmarkStart w:id="1166" w:name="Recommendation._MedicineInsight_is_a_val"/>
            <w:bookmarkEnd w:id="1166"/>
            <w:r>
              <w:rPr>
                <w:spacing w:val="-2"/>
                <w:sz w:val="24"/>
              </w:rPr>
              <w:t>Recommendation.</w:t>
            </w:r>
          </w:p>
        </w:tc>
        <w:tc>
          <w:tcPr>
            <w:tcW w:w="5822" w:type="dxa"/>
            <w:tcBorders>
              <w:right w:val="single" w:sz="18" w:space="0" w:color="000000"/>
            </w:tcBorders>
            <w:shd w:val="clear" w:color="auto" w:fill="D9D9D9"/>
          </w:tcPr>
          <w:p w14:paraId="5687F972" w14:textId="77777777" w:rsidR="00A808D5" w:rsidRDefault="00EC4B23">
            <w:pPr>
              <w:pStyle w:val="TableParagraph"/>
              <w:spacing w:before="119" w:line="270" w:lineRule="exact"/>
              <w:ind w:right="81"/>
              <w:jc w:val="right"/>
              <w:rPr>
                <w:sz w:val="24"/>
              </w:rPr>
            </w:pPr>
            <w:r>
              <w:rPr>
                <w:sz w:val="24"/>
              </w:rPr>
              <w:t>MedicineInsight</w:t>
            </w:r>
            <w:r>
              <w:rPr>
                <w:spacing w:val="76"/>
                <w:sz w:val="24"/>
              </w:rPr>
              <w:t xml:space="preserve"> </w:t>
            </w:r>
            <w:r>
              <w:rPr>
                <w:sz w:val="24"/>
              </w:rPr>
              <w:t>is</w:t>
            </w:r>
            <w:r>
              <w:rPr>
                <w:spacing w:val="78"/>
                <w:sz w:val="24"/>
              </w:rPr>
              <w:t xml:space="preserve"> </w:t>
            </w:r>
            <w:r>
              <w:rPr>
                <w:sz w:val="24"/>
              </w:rPr>
              <w:t>a</w:t>
            </w:r>
            <w:r>
              <w:rPr>
                <w:spacing w:val="76"/>
                <w:sz w:val="24"/>
              </w:rPr>
              <w:t xml:space="preserve"> </w:t>
            </w:r>
            <w:r>
              <w:rPr>
                <w:sz w:val="24"/>
              </w:rPr>
              <w:t>valuable</w:t>
            </w:r>
            <w:r>
              <w:rPr>
                <w:spacing w:val="77"/>
                <w:sz w:val="24"/>
              </w:rPr>
              <w:t xml:space="preserve"> </w:t>
            </w:r>
            <w:r>
              <w:rPr>
                <w:sz w:val="24"/>
              </w:rPr>
              <w:t>primary</w:t>
            </w:r>
            <w:r>
              <w:rPr>
                <w:spacing w:val="77"/>
                <w:sz w:val="24"/>
              </w:rPr>
              <w:t xml:space="preserve"> </w:t>
            </w:r>
            <w:r>
              <w:rPr>
                <w:spacing w:val="-2"/>
                <w:sz w:val="24"/>
              </w:rPr>
              <w:t>health</w:t>
            </w:r>
          </w:p>
        </w:tc>
      </w:tr>
      <w:tr w:rsidR="00A808D5" w14:paraId="5FA1CB5D" w14:textId="77777777">
        <w:trPr>
          <w:trHeight w:val="289"/>
        </w:trPr>
        <w:tc>
          <w:tcPr>
            <w:tcW w:w="8208" w:type="dxa"/>
            <w:gridSpan w:val="2"/>
            <w:tcBorders>
              <w:left w:val="single" w:sz="18" w:space="0" w:color="000000"/>
              <w:right w:val="single" w:sz="18" w:space="0" w:color="000000"/>
            </w:tcBorders>
            <w:shd w:val="clear" w:color="auto" w:fill="D9D9D9"/>
          </w:tcPr>
          <w:p w14:paraId="01CE3A5E" w14:textId="77777777" w:rsidR="00A808D5" w:rsidRDefault="00EC4B23">
            <w:pPr>
              <w:pStyle w:val="TableParagraph"/>
              <w:spacing w:before="1" w:line="268" w:lineRule="exact"/>
              <w:ind w:left="128"/>
              <w:rPr>
                <w:sz w:val="24"/>
              </w:rPr>
            </w:pPr>
            <w:bookmarkStart w:id="1167" w:name="care_data_asset_and_its_use_by_governmen"/>
            <w:bookmarkStart w:id="1168" w:name="to_support_the_post_marketing_requiremen"/>
            <w:bookmarkEnd w:id="1167"/>
            <w:bookmarkEnd w:id="1168"/>
            <w:r>
              <w:rPr>
                <w:sz w:val="24"/>
              </w:rPr>
              <w:t>care</w:t>
            </w:r>
            <w:r>
              <w:rPr>
                <w:spacing w:val="-1"/>
                <w:sz w:val="24"/>
              </w:rPr>
              <w:t xml:space="preserve"> </w:t>
            </w:r>
            <w:r>
              <w:rPr>
                <w:sz w:val="24"/>
              </w:rPr>
              <w:t>data</w:t>
            </w:r>
            <w:r>
              <w:rPr>
                <w:spacing w:val="3"/>
                <w:sz w:val="24"/>
              </w:rPr>
              <w:t xml:space="preserve"> </w:t>
            </w:r>
            <w:r>
              <w:rPr>
                <w:sz w:val="24"/>
              </w:rPr>
              <w:t>asset</w:t>
            </w:r>
            <w:r>
              <w:rPr>
                <w:spacing w:val="3"/>
                <w:sz w:val="24"/>
              </w:rPr>
              <w:t xml:space="preserve"> </w:t>
            </w:r>
            <w:r>
              <w:rPr>
                <w:sz w:val="24"/>
              </w:rPr>
              <w:t>and</w:t>
            </w:r>
            <w:r>
              <w:rPr>
                <w:spacing w:val="-6"/>
                <w:sz w:val="24"/>
              </w:rPr>
              <w:t xml:space="preserve"> </w:t>
            </w:r>
            <w:r>
              <w:rPr>
                <w:sz w:val="24"/>
              </w:rPr>
              <w:t>its use</w:t>
            </w:r>
            <w:r>
              <w:rPr>
                <w:spacing w:val="1"/>
                <w:sz w:val="24"/>
              </w:rPr>
              <w:t xml:space="preserve"> </w:t>
            </w:r>
            <w:r>
              <w:rPr>
                <w:sz w:val="24"/>
              </w:rPr>
              <w:t>by government</w:t>
            </w:r>
            <w:r>
              <w:rPr>
                <w:spacing w:val="-1"/>
                <w:sz w:val="24"/>
              </w:rPr>
              <w:t xml:space="preserve"> </w:t>
            </w:r>
            <w:r>
              <w:rPr>
                <w:sz w:val="24"/>
              </w:rPr>
              <w:t xml:space="preserve">agencies should be </w:t>
            </w:r>
            <w:r>
              <w:rPr>
                <w:spacing w:val="-2"/>
                <w:sz w:val="24"/>
              </w:rPr>
              <w:t>expanded</w:t>
            </w:r>
          </w:p>
        </w:tc>
      </w:tr>
      <w:tr w:rsidR="00A808D5" w14:paraId="6DBF723A" w14:textId="77777777">
        <w:trPr>
          <w:trHeight w:val="288"/>
        </w:trPr>
        <w:tc>
          <w:tcPr>
            <w:tcW w:w="8208" w:type="dxa"/>
            <w:gridSpan w:val="2"/>
            <w:tcBorders>
              <w:left w:val="single" w:sz="18" w:space="0" w:color="000000"/>
              <w:right w:val="single" w:sz="18" w:space="0" w:color="000000"/>
            </w:tcBorders>
            <w:shd w:val="clear" w:color="auto" w:fill="D9D9D9"/>
          </w:tcPr>
          <w:p w14:paraId="5D0396DD" w14:textId="77777777" w:rsidR="00A808D5" w:rsidRDefault="00EC4B23">
            <w:pPr>
              <w:pStyle w:val="TableParagraph"/>
              <w:spacing w:line="268" w:lineRule="exact"/>
              <w:ind w:left="128"/>
              <w:rPr>
                <w:sz w:val="24"/>
              </w:rPr>
            </w:pPr>
            <w:r>
              <w:rPr>
                <w:sz w:val="24"/>
              </w:rPr>
              <w:t>to</w:t>
            </w:r>
            <w:r>
              <w:rPr>
                <w:spacing w:val="3"/>
                <w:sz w:val="24"/>
              </w:rPr>
              <w:t xml:space="preserve"> </w:t>
            </w:r>
            <w:r>
              <w:rPr>
                <w:sz w:val="24"/>
              </w:rPr>
              <w:t>support</w:t>
            </w:r>
            <w:r>
              <w:rPr>
                <w:spacing w:val="6"/>
                <w:sz w:val="24"/>
              </w:rPr>
              <w:t xml:space="preserve"> </w:t>
            </w:r>
            <w:r>
              <w:rPr>
                <w:sz w:val="24"/>
              </w:rPr>
              <w:t>the</w:t>
            </w:r>
            <w:r>
              <w:rPr>
                <w:spacing w:val="6"/>
                <w:sz w:val="24"/>
              </w:rPr>
              <w:t xml:space="preserve"> </w:t>
            </w:r>
            <w:r>
              <w:rPr>
                <w:sz w:val="24"/>
              </w:rPr>
              <w:t>post</w:t>
            </w:r>
            <w:r>
              <w:rPr>
                <w:spacing w:val="4"/>
                <w:sz w:val="24"/>
              </w:rPr>
              <w:t xml:space="preserve"> </w:t>
            </w:r>
            <w:r>
              <w:rPr>
                <w:sz w:val="24"/>
              </w:rPr>
              <w:t>marketing</w:t>
            </w:r>
            <w:r>
              <w:rPr>
                <w:spacing w:val="3"/>
                <w:sz w:val="24"/>
              </w:rPr>
              <w:t xml:space="preserve"> </w:t>
            </w:r>
            <w:r>
              <w:rPr>
                <w:sz w:val="24"/>
              </w:rPr>
              <w:t>requirements</w:t>
            </w:r>
            <w:r>
              <w:rPr>
                <w:spacing w:val="6"/>
                <w:sz w:val="24"/>
              </w:rPr>
              <w:t xml:space="preserve"> </w:t>
            </w:r>
            <w:r>
              <w:rPr>
                <w:sz w:val="24"/>
              </w:rPr>
              <w:t>including</w:t>
            </w:r>
            <w:r>
              <w:rPr>
                <w:spacing w:val="6"/>
                <w:sz w:val="24"/>
              </w:rPr>
              <w:t xml:space="preserve"> </w:t>
            </w:r>
            <w:r>
              <w:rPr>
                <w:sz w:val="24"/>
              </w:rPr>
              <w:t>for</w:t>
            </w:r>
            <w:r>
              <w:rPr>
                <w:spacing w:val="4"/>
                <w:sz w:val="24"/>
              </w:rPr>
              <w:t xml:space="preserve"> </w:t>
            </w:r>
            <w:r>
              <w:rPr>
                <w:sz w:val="24"/>
              </w:rPr>
              <w:t>the</w:t>
            </w:r>
            <w:r>
              <w:rPr>
                <w:spacing w:val="6"/>
                <w:sz w:val="24"/>
              </w:rPr>
              <w:t xml:space="preserve"> </w:t>
            </w:r>
            <w:r>
              <w:rPr>
                <w:spacing w:val="-2"/>
                <w:sz w:val="24"/>
              </w:rPr>
              <w:t>reporting</w:t>
            </w:r>
          </w:p>
        </w:tc>
      </w:tr>
      <w:tr w:rsidR="00A808D5" w14:paraId="36F069D6" w14:textId="77777777">
        <w:trPr>
          <w:trHeight w:val="288"/>
        </w:trPr>
        <w:tc>
          <w:tcPr>
            <w:tcW w:w="8208" w:type="dxa"/>
            <w:gridSpan w:val="2"/>
            <w:tcBorders>
              <w:left w:val="single" w:sz="18" w:space="0" w:color="000000"/>
              <w:right w:val="single" w:sz="18" w:space="0" w:color="000000"/>
            </w:tcBorders>
            <w:shd w:val="clear" w:color="auto" w:fill="D9D9D9"/>
          </w:tcPr>
          <w:p w14:paraId="648E0205" w14:textId="77777777" w:rsidR="00A808D5" w:rsidRDefault="00EC4B23">
            <w:pPr>
              <w:pStyle w:val="TableParagraph"/>
              <w:spacing w:line="268" w:lineRule="exact"/>
              <w:ind w:left="129"/>
              <w:rPr>
                <w:sz w:val="24"/>
              </w:rPr>
            </w:pPr>
            <w:bookmarkStart w:id="1169" w:name="required_for_Risk-Management_Plans_and_f"/>
            <w:bookmarkStart w:id="1170" w:name="accelerated_regulatory_approval_processe"/>
            <w:bookmarkEnd w:id="1169"/>
            <w:bookmarkEnd w:id="1170"/>
            <w:r>
              <w:rPr>
                <w:sz w:val="24"/>
              </w:rPr>
              <w:t>required</w:t>
            </w:r>
            <w:r>
              <w:rPr>
                <w:spacing w:val="57"/>
                <w:sz w:val="24"/>
              </w:rPr>
              <w:t xml:space="preserve"> </w:t>
            </w:r>
            <w:r>
              <w:rPr>
                <w:sz w:val="24"/>
              </w:rPr>
              <w:t>for</w:t>
            </w:r>
            <w:r>
              <w:rPr>
                <w:spacing w:val="58"/>
                <w:sz w:val="24"/>
              </w:rPr>
              <w:t xml:space="preserve"> </w:t>
            </w:r>
            <w:r>
              <w:rPr>
                <w:sz w:val="24"/>
              </w:rPr>
              <w:t>Risk-Management</w:t>
            </w:r>
            <w:r>
              <w:rPr>
                <w:spacing w:val="59"/>
                <w:sz w:val="24"/>
              </w:rPr>
              <w:t xml:space="preserve"> </w:t>
            </w:r>
            <w:r>
              <w:rPr>
                <w:sz w:val="24"/>
              </w:rPr>
              <w:t>Plans</w:t>
            </w:r>
            <w:r>
              <w:rPr>
                <w:spacing w:val="61"/>
                <w:sz w:val="24"/>
              </w:rPr>
              <w:t xml:space="preserve"> </w:t>
            </w:r>
            <w:r>
              <w:rPr>
                <w:sz w:val="24"/>
              </w:rPr>
              <w:t>and</w:t>
            </w:r>
            <w:r>
              <w:rPr>
                <w:spacing w:val="61"/>
                <w:sz w:val="24"/>
              </w:rPr>
              <w:t xml:space="preserve"> </w:t>
            </w:r>
            <w:r>
              <w:rPr>
                <w:sz w:val="24"/>
              </w:rPr>
              <w:t>for</w:t>
            </w:r>
            <w:r>
              <w:rPr>
                <w:spacing w:val="60"/>
                <w:sz w:val="24"/>
              </w:rPr>
              <w:t xml:space="preserve"> </w:t>
            </w:r>
            <w:r>
              <w:rPr>
                <w:sz w:val="24"/>
              </w:rPr>
              <w:t>drug</w:t>
            </w:r>
            <w:r>
              <w:rPr>
                <w:spacing w:val="63"/>
                <w:sz w:val="24"/>
              </w:rPr>
              <w:t xml:space="preserve"> </w:t>
            </w:r>
            <w:r>
              <w:rPr>
                <w:sz w:val="24"/>
              </w:rPr>
              <w:t>approvals</w:t>
            </w:r>
            <w:r>
              <w:rPr>
                <w:spacing w:val="61"/>
                <w:sz w:val="24"/>
              </w:rPr>
              <w:t xml:space="preserve"> </w:t>
            </w:r>
            <w:r>
              <w:rPr>
                <w:spacing w:val="-2"/>
                <w:sz w:val="24"/>
              </w:rPr>
              <w:t>under</w:t>
            </w:r>
          </w:p>
        </w:tc>
      </w:tr>
      <w:tr w:rsidR="00A808D5" w14:paraId="1A0BB36B" w14:textId="77777777">
        <w:trPr>
          <w:trHeight w:val="288"/>
        </w:trPr>
        <w:tc>
          <w:tcPr>
            <w:tcW w:w="8208" w:type="dxa"/>
            <w:gridSpan w:val="2"/>
            <w:tcBorders>
              <w:left w:val="single" w:sz="18" w:space="0" w:color="000000"/>
              <w:right w:val="single" w:sz="18" w:space="0" w:color="000000"/>
            </w:tcBorders>
            <w:shd w:val="clear" w:color="auto" w:fill="D9D9D9"/>
          </w:tcPr>
          <w:p w14:paraId="4018FF6C" w14:textId="77777777" w:rsidR="00A808D5" w:rsidRDefault="00EC4B23">
            <w:pPr>
              <w:pStyle w:val="TableParagraph"/>
              <w:spacing w:line="268" w:lineRule="exact"/>
              <w:ind w:left="129"/>
              <w:rPr>
                <w:sz w:val="24"/>
              </w:rPr>
            </w:pPr>
            <w:r>
              <w:rPr>
                <w:sz w:val="24"/>
              </w:rPr>
              <w:t>accelerated</w:t>
            </w:r>
            <w:r>
              <w:rPr>
                <w:spacing w:val="8"/>
                <w:sz w:val="24"/>
              </w:rPr>
              <w:t xml:space="preserve"> </w:t>
            </w:r>
            <w:r>
              <w:rPr>
                <w:sz w:val="24"/>
              </w:rPr>
              <w:t>regulatory</w:t>
            </w:r>
            <w:r>
              <w:rPr>
                <w:spacing w:val="11"/>
                <w:sz w:val="24"/>
              </w:rPr>
              <w:t xml:space="preserve"> </w:t>
            </w:r>
            <w:r>
              <w:rPr>
                <w:sz w:val="24"/>
              </w:rPr>
              <w:t>approval</w:t>
            </w:r>
            <w:r>
              <w:rPr>
                <w:spacing w:val="8"/>
                <w:sz w:val="24"/>
              </w:rPr>
              <w:t xml:space="preserve"> </w:t>
            </w:r>
            <w:r>
              <w:rPr>
                <w:sz w:val="24"/>
              </w:rPr>
              <w:t>processes</w:t>
            </w:r>
            <w:r>
              <w:rPr>
                <w:spacing w:val="14"/>
                <w:sz w:val="24"/>
              </w:rPr>
              <w:t xml:space="preserve"> </w:t>
            </w:r>
            <w:r>
              <w:rPr>
                <w:sz w:val="24"/>
              </w:rPr>
              <w:t>and</w:t>
            </w:r>
            <w:r>
              <w:rPr>
                <w:spacing w:val="8"/>
                <w:sz w:val="24"/>
              </w:rPr>
              <w:t xml:space="preserve"> </w:t>
            </w:r>
            <w:r>
              <w:rPr>
                <w:sz w:val="24"/>
              </w:rPr>
              <w:t>managed</w:t>
            </w:r>
            <w:r>
              <w:rPr>
                <w:spacing w:val="8"/>
                <w:sz w:val="24"/>
              </w:rPr>
              <w:t xml:space="preserve"> </w:t>
            </w:r>
            <w:r>
              <w:rPr>
                <w:sz w:val="24"/>
              </w:rPr>
              <w:t>entry</w:t>
            </w:r>
            <w:r>
              <w:rPr>
                <w:spacing w:val="11"/>
                <w:sz w:val="24"/>
              </w:rPr>
              <w:t xml:space="preserve"> </w:t>
            </w:r>
            <w:r>
              <w:rPr>
                <w:spacing w:val="-2"/>
                <w:sz w:val="24"/>
              </w:rPr>
              <w:t>schemes</w:t>
            </w:r>
          </w:p>
        </w:tc>
      </w:tr>
      <w:tr w:rsidR="00A808D5" w14:paraId="5F2A3813" w14:textId="77777777">
        <w:trPr>
          <w:trHeight w:val="673"/>
        </w:trPr>
        <w:tc>
          <w:tcPr>
            <w:tcW w:w="8208" w:type="dxa"/>
            <w:gridSpan w:val="2"/>
            <w:tcBorders>
              <w:left w:val="single" w:sz="18" w:space="0" w:color="000000"/>
              <w:right w:val="single" w:sz="18" w:space="0" w:color="000000"/>
            </w:tcBorders>
            <w:shd w:val="clear" w:color="auto" w:fill="D9D9D9"/>
          </w:tcPr>
          <w:p w14:paraId="4DEED9E6" w14:textId="77777777" w:rsidR="00A808D5" w:rsidRDefault="00EC4B23">
            <w:pPr>
              <w:pStyle w:val="TableParagraph"/>
              <w:spacing w:line="288" w:lineRule="exact"/>
              <w:ind w:left="129"/>
              <w:rPr>
                <w:sz w:val="24"/>
              </w:rPr>
            </w:pPr>
            <w:bookmarkStart w:id="1171" w:name="recommended_by_PBAC._"/>
            <w:bookmarkEnd w:id="1171"/>
            <w:r>
              <w:rPr>
                <w:sz w:val="24"/>
              </w:rPr>
              <w:t>recommended</w:t>
            </w:r>
            <w:r>
              <w:rPr>
                <w:spacing w:val="-6"/>
                <w:sz w:val="24"/>
              </w:rPr>
              <w:t xml:space="preserve"> </w:t>
            </w:r>
            <w:r>
              <w:rPr>
                <w:sz w:val="24"/>
              </w:rPr>
              <w:t xml:space="preserve">by </w:t>
            </w:r>
            <w:r>
              <w:rPr>
                <w:spacing w:val="-2"/>
                <w:sz w:val="24"/>
              </w:rPr>
              <w:t>PBAC.</w:t>
            </w:r>
          </w:p>
        </w:tc>
      </w:tr>
      <w:tr w:rsidR="00A808D5" w14:paraId="55C8A430" w14:textId="77777777">
        <w:trPr>
          <w:trHeight w:val="673"/>
        </w:trPr>
        <w:tc>
          <w:tcPr>
            <w:tcW w:w="2386" w:type="dxa"/>
            <w:tcBorders>
              <w:left w:val="single" w:sz="18" w:space="0" w:color="000000"/>
            </w:tcBorders>
            <w:shd w:val="clear" w:color="auto" w:fill="D9D9D9"/>
          </w:tcPr>
          <w:p w14:paraId="71B623D7" w14:textId="77777777" w:rsidR="00A808D5" w:rsidRDefault="00A808D5">
            <w:pPr>
              <w:pStyle w:val="TableParagraph"/>
              <w:rPr>
                <w:sz w:val="32"/>
              </w:rPr>
            </w:pPr>
          </w:p>
          <w:p w14:paraId="7389E15E" w14:textId="77777777" w:rsidR="00A808D5" w:rsidRDefault="00EC4B23">
            <w:pPr>
              <w:pStyle w:val="TableParagraph"/>
              <w:spacing w:line="268" w:lineRule="exact"/>
              <w:ind w:left="129"/>
              <w:rPr>
                <w:sz w:val="24"/>
              </w:rPr>
            </w:pPr>
            <w:bookmarkStart w:id="1172" w:name="Recommendation._The_utility_of_MedicineI"/>
            <w:bookmarkEnd w:id="1172"/>
            <w:r>
              <w:rPr>
                <w:spacing w:val="-2"/>
                <w:sz w:val="24"/>
              </w:rPr>
              <w:t>Recommendation.</w:t>
            </w:r>
          </w:p>
        </w:tc>
        <w:tc>
          <w:tcPr>
            <w:tcW w:w="5822" w:type="dxa"/>
            <w:tcBorders>
              <w:right w:val="single" w:sz="18" w:space="0" w:color="000000"/>
            </w:tcBorders>
            <w:shd w:val="clear" w:color="auto" w:fill="D9D9D9"/>
          </w:tcPr>
          <w:p w14:paraId="0B97D381" w14:textId="77777777" w:rsidR="00A808D5" w:rsidRDefault="00A808D5">
            <w:pPr>
              <w:pStyle w:val="TableParagraph"/>
              <w:rPr>
                <w:sz w:val="32"/>
              </w:rPr>
            </w:pPr>
          </w:p>
          <w:p w14:paraId="5A99B52F" w14:textId="77777777" w:rsidR="00A808D5" w:rsidRDefault="00EC4B23">
            <w:pPr>
              <w:pStyle w:val="TableParagraph"/>
              <w:spacing w:line="268" w:lineRule="exact"/>
              <w:ind w:right="80"/>
              <w:jc w:val="right"/>
              <w:rPr>
                <w:sz w:val="24"/>
              </w:rPr>
            </w:pPr>
            <w:r>
              <w:rPr>
                <w:sz w:val="24"/>
              </w:rPr>
              <w:t>The</w:t>
            </w:r>
            <w:r>
              <w:rPr>
                <w:spacing w:val="67"/>
                <w:sz w:val="24"/>
              </w:rPr>
              <w:t xml:space="preserve"> </w:t>
            </w:r>
            <w:r>
              <w:rPr>
                <w:sz w:val="24"/>
              </w:rPr>
              <w:t>utility</w:t>
            </w:r>
            <w:r>
              <w:rPr>
                <w:spacing w:val="66"/>
                <w:sz w:val="24"/>
              </w:rPr>
              <w:t xml:space="preserve"> </w:t>
            </w:r>
            <w:r>
              <w:rPr>
                <w:sz w:val="24"/>
              </w:rPr>
              <w:t>of</w:t>
            </w:r>
            <w:r>
              <w:rPr>
                <w:spacing w:val="67"/>
                <w:sz w:val="24"/>
              </w:rPr>
              <w:t xml:space="preserve"> </w:t>
            </w:r>
            <w:r>
              <w:rPr>
                <w:sz w:val="24"/>
              </w:rPr>
              <w:t>MedicineInsight</w:t>
            </w:r>
            <w:r>
              <w:rPr>
                <w:spacing w:val="65"/>
                <w:sz w:val="24"/>
              </w:rPr>
              <w:t xml:space="preserve"> </w:t>
            </w:r>
            <w:r>
              <w:rPr>
                <w:sz w:val="24"/>
              </w:rPr>
              <w:t>data</w:t>
            </w:r>
            <w:r>
              <w:rPr>
                <w:spacing w:val="67"/>
                <w:sz w:val="24"/>
              </w:rPr>
              <w:t xml:space="preserve"> </w:t>
            </w:r>
            <w:r>
              <w:rPr>
                <w:sz w:val="24"/>
              </w:rPr>
              <w:t>should</w:t>
            </w:r>
            <w:r>
              <w:rPr>
                <w:spacing w:val="67"/>
                <w:sz w:val="24"/>
              </w:rPr>
              <w:t xml:space="preserve"> </w:t>
            </w:r>
            <w:r>
              <w:rPr>
                <w:spacing w:val="-5"/>
                <w:sz w:val="24"/>
              </w:rPr>
              <w:t>be</w:t>
            </w:r>
          </w:p>
        </w:tc>
      </w:tr>
      <w:tr w:rsidR="00A808D5" w14:paraId="461F101D" w14:textId="77777777">
        <w:trPr>
          <w:trHeight w:val="288"/>
        </w:trPr>
        <w:tc>
          <w:tcPr>
            <w:tcW w:w="8208" w:type="dxa"/>
            <w:gridSpan w:val="2"/>
            <w:tcBorders>
              <w:left w:val="single" w:sz="18" w:space="0" w:color="000000"/>
              <w:right w:val="single" w:sz="18" w:space="0" w:color="000000"/>
            </w:tcBorders>
            <w:shd w:val="clear" w:color="auto" w:fill="D9D9D9"/>
          </w:tcPr>
          <w:p w14:paraId="0D4FB6A8" w14:textId="77777777" w:rsidR="00A808D5" w:rsidRDefault="00EC4B23">
            <w:pPr>
              <w:pStyle w:val="TableParagraph"/>
              <w:spacing w:line="268" w:lineRule="exact"/>
              <w:ind w:left="129"/>
              <w:rPr>
                <w:sz w:val="24"/>
              </w:rPr>
            </w:pPr>
            <w:bookmarkStart w:id="1173" w:name="better_promoted_to_government_and_non-go"/>
            <w:bookmarkStart w:id="1174" w:name="PHNs._"/>
            <w:bookmarkEnd w:id="1173"/>
            <w:bookmarkEnd w:id="1174"/>
            <w:r>
              <w:rPr>
                <w:sz w:val="24"/>
              </w:rPr>
              <w:t>better</w:t>
            </w:r>
            <w:r>
              <w:rPr>
                <w:spacing w:val="-6"/>
                <w:sz w:val="24"/>
              </w:rPr>
              <w:t xml:space="preserve"> </w:t>
            </w:r>
            <w:r>
              <w:rPr>
                <w:sz w:val="24"/>
              </w:rPr>
              <w:t>promoted</w:t>
            </w:r>
            <w:r>
              <w:rPr>
                <w:spacing w:val="-4"/>
                <w:sz w:val="24"/>
              </w:rPr>
              <w:t xml:space="preserve"> </w:t>
            </w:r>
            <w:r>
              <w:rPr>
                <w:sz w:val="24"/>
              </w:rPr>
              <w:t>to</w:t>
            </w:r>
            <w:r>
              <w:rPr>
                <w:spacing w:val="-1"/>
                <w:sz w:val="24"/>
              </w:rPr>
              <w:t xml:space="preserve"> </w:t>
            </w:r>
            <w:r>
              <w:rPr>
                <w:sz w:val="24"/>
              </w:rPr>
              <w:t>government</w:t>
            </w:r>
            <w:r>
              <w:rPr>
                <w:spacing w:val="-2"/>
                <w:sz w:val="24"/>
              </w:rPr>
              <w:t xml:space="preserve"> </w:t>
            </w:r>
            <w:r>
              <w:rPr>
                <w:sz w:val="24"/>
              </w:rPr>
              <w:t>and</w:t>
            </w:r>
            <w:r>
              <w:rPr>
                <w:spacing w:val="-1"/>
                <w:sz w:val="24"/>
              </w:rPr>
              <w:t xml:space="preserve"> </w:t>
            </w:r>
            <w:r>
              <w:rPr>
                <w:sz w:val="24"/>
              </w:rPr>
              <w:t>non-government</w:t>
            </w:r>
            <w:r>
              <w:rPr>
                <w:spacing w:val="-1"/>
                <w:sz w:val="24"/>
              </w:rPr>
              <w:t xml:space="preserve"> </w:t>
            </w:r>
            <w:r>
              <w:rPr>
                <w:sz w:val="24"/>
              </w:rPr>
              <w:t>agencies</w:t>
            </w:r>
            <w:r>
              <w:rPr>
                <w:spacing w:val="-3"/>
                <w:sz w:val="24"/>
              </w:rPr>
              <w:t xml:space="preserve"> </w:t>
            </w:r>
            <w:r>
              <w:rPr>
                <w:spacing w:val="-2"/>
                <w:sz w:val="24"/>
              </w:rPr>
              <w:t>including</w:t>
            </w:r>
          </w:p>
        </w:tc>
      </w:tr>
      <w:tr w:rsidR="00A808D5" w14:paraId="6DB18F3F" w14:textId="77777777">
        <w:trPr>
          <w:trHeight w:val="409"/>
        </w:trPr>
        <w:tc>
          <w:tcPr>
            <w:tcW w:w="8208" w:type="dxa"/>
            <w:gridSpan w:val="2"/>
            <w:tcBorders>
              <w:left w:val="single" w:sz="18" w:space="0" w:color="000000"/>
              <w:right w:val="single" w:sz="18" w:space="0" w:color="000000"/>
            </w:tcBorders>
            <w:shd w:val="clear" w:color="auto" w:fill="D9D9D9"/>
          </w:tcPr>
          <w:p w14:paraId="30BA1482" w14:textId="77777777" w:rsidR="00A808D5" w:rsidRDefault="00EC4B23">
            <w:pPr>
              <w:pStyle w:val="TableParagraph"/>
              <w:spacing w:line="288" w:lineRule="exact"/>
              <w:ind w:left="129"/>
              <w:rPr>
                <w:sz w:val="24"/>
              </w:rPr>
            </w:pPr>
            <w:r>
              <w:rPr>
                <w:spacing w:val="-2"/>
                <w:sz w:val="24"/>
              </w:rPr>
              <w:t>PHNs.</w:t>
            </w:r>
          </w:p>
        </w:tc>
      </w:tr>
      <w:tr w:rsidR="00A808D5" w14:paraId="7F33563D" w14:textId="77777777">
        <w:trPr>
          <w:trHeight w:val="409"/>
        </w:trPr>
        <w:tc>
          <w:tcPr>
            <w:tcW w:w="2386" w:type="dxa"/>
            <w:tcBorders>
              <w:left w:val="single" w:sz="18" w:space="0" w:color="000000"/>
            </w:tcBorders>
            <w:shd w:val="clear" w:color="auto" w:fill="D9D9D9"/>
          </w:tcPr>
          <w:p w14:paraId="4FD163CA" w14:textId="77777777" w:rsidR="00A808D5" w:rsidRDefault="00EC4B23">
            <w:pPr>
              <w:pStyle w:val="TableParagraph"/>
              <w:spacing w:before="121" w:line="268" w:lineRule="exact"/>
              <w:ind w:left="129"/>
              <w:rPr>
                <w:sz w:val="24"/>
              </w:rPr>
            </w:pPr>
            <w:bookmarkStart w:id="1175" w:name="Recommendation._NPS_Medicine_Wise_should"/>
            <w:bookmarkStart w:id="1176" w:name="governance_of_the_use_of_MedicineInsight"/>
            <w:bookmarkEnd w:id="1175"/>
            <w:bookmarkEnd w:id="1176"/>
            <w:r>
              <w:rPr>
                <w:spacing w:val="-2"/>
                <w:sz w:val="24"/>
              </w:rPr>
              <w:t>Recommendation.</w:t>
            </w:r>
          </w:p>
        </w:tc>
        <w:tc>
          <w:tcPr>
            <w:tcW w:w="5822" w:type="dxa"/>
            <w:tcBorders>
              <w:right w:val="single" w:sz="18" w:space="0" w:color="000000"/>
            </w:tcBorders>
            <w:shd w:val="clear" w:color="auto" w:fill="D9D9D9"/>
          </w:tcPr>
          <w:p w14:paraId="2EEE189F" w14:textId="77777777" w:rsidR="00A808D5" w:rsidRDefault="00EC4B23">
            <w:pPr>
              <w:pStyle w:val="TableParagraph"/>
              <w:tabs>
                <w:tab w:val="left" w:pos="863"/>
                <w:tab w:val="left" w:pos="2225"/>
                <w:tab w:val="left" w:pos="3123"/>
                <w:tab w:val="left" w:pos="4214"/>
              </w:tabs>
              <w:spacing w:before="121" w:line="268" w:lineRule="exact"/>
              <w:ind w:right="80"/>
              <w:jc w:val="right"/>
              <w:rPr>
                <w:sz w:val="24"/>
              </w:rPr>
            </w:pPr>
            <w:r>
              <w:rPr>
                <w:spacing w:val="-5"/>
                <w:sz w:val="24"/>
              </w:rPr>
              <w:t>NPS</w:t>
            </w:r>
            <w:r>
              <w:rPr>
                <w:sz w:val="24"/>
              </w:rPr>
              <w:tab/>
            </w:r>
            <w:r>
              <w:rPr>
                <w:spacing w:val="-2"/>
                <w:sz w:val="24"/>
              </w:rPr>
              <w:t>Medicine</w:t>
            </w:r>
            <w:r>
              <w:rPr>
                <w:sz w:val="24"/>
              </w:rPr>
              <w:tab/>
            </w:r>
            <w:r>
              <w:rPr>
                <w:spacing w:val="-4"/>
                <w:sz w:val="24"/>
              </w:rPr>
              <w:t>Wise</w:t>
            </w:r>
            <w:r>
              <w:rPr>
                <w:sz w:val="24"/>
              </w:rPr>
              <w:tab/>
            </w:r>
            <w:r>
              <w:rPr>
                <w:spacing w:val="-2"/>
                <w:sz w:val="24"/>
              </w:rPr>
              <w:t>should</w:t>
            </w:r>
            <w:r>
              <w:rPr>
                <w:sz w:val="24"/>
              </w:rPr>
              <w:tab/>
            </w:r>
            <w:r>
              <w:rPr>
                <w:spacing w:val="-2"/>
                <w:sz w:val="24"/>
              </w:rPr>
              <w:t>strengthen</w:t>
            </w:r>
          </w:p>
        </w:tc>
      </w:tr>
      <w:tr w:rsidR="00A808D5" w14:paraId="28B53947" w14:textId="77777777">
        <w:trPr>
          <w:trHeight w:val="288"/>
        </w:trPr>
        <w:tc>
          <w:tcPr>
            <w:tcW w:w="8208" w:type="dxa"/>
            <w:gridSpan w:val="2"/>
            <w:tcBorders>
              <w:left w:val="single" w:sz="18" w:space="0" w:color="000000"/>
              <w:right w:val="single" w:sz="18" w:space="0" w:color="000000"/>
            </w:tcBorders>
            <w:shd w:val="clear" w:color="auto" w:fill="D9D9D9"/>
          </w:tcPr>
          <w:p w14:paraId="6F805120" w14:textId="77777777" w:rsidR="00A808D5" w:rsidRDefault="00EC4B23">
            <w:pPr>
              <w:pStyle w:val="TableParagraph"/>
              <w:spacing w:line="268" w:lineRule="exact"/>
              <w:ind w:left="129"/>
              <w:rPr>
                <w:sz w:val="24"/>
              </w:rPr>
            </w:pPr>
            <w:r>
              <w:rPr>
                <w:sz w:val="24"/>
              </w:rPr>
              <w:t>governance</w:t>
            </w:r>
            <w:r>
              <w:rPr>
                <w:spacing w:val="41"/>
                <w:sz w:val="24"/>
              </w:rPr>
              <w:t xml:space="preserve"> </w:t>
            </w:r>
            <w:r>
              <w:rPr>
                <w:sz w:val="24"/>
              </w:rPr>
              <w:t>of</w:t>
            </w:r>
            <w:r>
              <w:rPr>
                <w:spacing w:val="46"/>
                <w:sz w:val="24"/>
              </w:rPr>
              <w:t xml:space="preserve"> </w:t>
            </w:r>
            <w:r>
              <w:rPr>
                <w:sz w:val="24"/>
              </w:rPr>
              <w:t>the</w:t>
            </w:r>
            <w:r>
              <w:rPr>
                <w:spacing w:val="45"/>
                <w:sz w:val="24"/>
              </w:rPr>
              <w:t xml:space="preserve"> </w:t>
            </w:r>
            <w:r>
              <w:rPr>
                <w:sz w:val="24"/>
              </w:rPr>
              <w:t>use</w:t>
            </w:r>
            <w:r>
              <w:rPr>
                <w:spacing w:val="46"/>
                <w:sz w:val="24"/>
              </w:rPr>
              <w:t xml:space="preserve"> </w:t>
            </w:r>
            <w:r>
              <w:rPr>
                <w:sz w:val="24"/>
              </w:rPr>
              <w:t>of</w:t>
            </w:r>
            <w:r>
              <w:rPr>
                <w:spacing w:val="44"/>
                <w:sz w:val="24"/>
              </w:rPr>
              <w:t xml:space="preserve"> </w:t>
            </w:r>
            <w:r>
              <w:rPr>
                <w:sz w:val="24"/>
              </w:rPr>
              <w:t>MedicineInsight</w:t>
            </w:r>
            <w:r>
              <w:rPr>
                <w:spacing w:val="45"/>
                <w:sz w:val="24"/>
              </w:rPr>
              <w:t xml:space="preserve"> </w:t>
            </w:r>
            <w:r>
              <w:rPr>
                <w:sz w:val="24"/>
              </w:rPr>
              <w:t>data</w:t>
            </w:r>
            <w:r>
              <w:rPr>
                <w:spacing w:val="50"/>
                <w:sz w:val="24"/>
              </w:rPr>
              <w:t xml:space="preserve"> </w:t>
            </w:r>
            <w:r>
              <w:rPr>
                <w:sz w:val="24"/>
              </w:rPr>
              <w:t>including</w:t>
            </w:r>
            <w:r>
              <w:rPr>
                <w:spacing w:val="46"/>
                <w:sz w:val="24"/>
              </w:rPr>
              <w:t xml:space="preserve"> </w:t>
            </w:r>
            <w:r>
              <w:rPr>
                <w:spacing w:val="-2"/>
                <w:sz w:val="24"/>
              </w:rPr>
              <w:t>introducing</w:t>
            </w:r>
          </w:p>
        </w:tc>
      </w:tr>
      <w:tr w:rsidR="00A808D5" w14:paraId="36E80A8B" w14:textId="77777777">
        <w:trPr>
          <w:trHeight w:val="288"/>
        </w:trPr>
        <w:tc>
          <w:tcPr>
            <w:tcW w:w="8208" w:type="dxa"/>
            <w:gridSpan w:val="2"/>
            <w:tcBorders>
              <w:left w:val="single" w:sz="18" w:space="0" w:color="000000"/>
              <w:right w:val="single" w:sz="18" w:space="0" w:color="000000"/>
            </w:tcBorders>
            <w:shd w:val="clear" w:color="auto" w:fill="D9D9D9"/>
          </w:tcPr>
          <w:p w14:paraId="4B632DFC" w14:textId="77777777" w:rsidR="00A808D5" w:rsidRDefault="00EC4B23">
            <w:pPr>
              <w:pStyle w:val="TableParagraph"/>
              <w:spacing w:line="268" w:lineRule="exact"/>
              <w:ind w:left="129"/>
              <w:rPr>
                <w:sz w:val="24"/>
              </w:rPr>
            </w:pPr>
            <w:bookmarkStart w:id="1177" w:name="greater_transparency_to_ensure_ongoing_c"/>
            <w:bookmarkEnd w:id="1177"/>
            <w:r>
              <w:rPr>
                <w:sz w:val="24"/>
              </w:rPr>
              <w:t>greater</w:t>
            </w:r>
            <w:r>
              <w:rPr>
                <w:spacing w:val="2"/>
                <w:sz w:val="24"/>
              </w:rPr>
              <w:t xml:space="preserve"> </w:t>
            </w:r>
            <w:r>
              <w:rPr>
                <w:sz w:val="24"/>
              </w:rPr>
              <w:t>transparency to</w:t>
            </w:r>
            <w:r>
              <w:rPr>
                <w:spacing w:val="4"/>
                <w:sz w:val="24"/>
              </w:rPr>
              <w:t xml:space="preserve"> </w:t>
            </w:r>
            <w:r>
              <w:rPr>
                <w:sz w:val="24"/>
              </w:rPr>
              <w:t>ensure</w:t>
            </w:r>
            <w:r>
              <w:rPr>
                <w:spacing w:val="2"/>
                <w:sz w:val="24"/>
              </w:rPr>
              <w:t xml:space="preserve"> </w:t>
            </w:r>
            <w:r>
              <w:rPr>
                <w:sz w:val="24"/>
              </w:rPr>
              <w:t>ongoing</w:t>
            </w:r>
            <w:r>
              <w:rPr>
                <w:spacing w:val="1"/>
                <w:sz w:val="24"/>
              </w:rPr>
              <w:t xml:space="preserve"> </w:t>
            </w:r>
            <w:r>
              <w:rPr>
                <w:sz w:val="24"/>
              </w:rPr>
              <w:t>confidence</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processes</w:t>
            </w:r>
            <w:r>
              <w:rPr>
                <w:spacing w:val="3"/>
                <w:sz w:val="24"/>
              </w:rPr>
              <w:t xml:space="preserve"> </w:t>
            </w:r>
            <w:r>
              <w:rPr>
                <w:spacing w:val="-5"/>
                <w:sz w:val="24"/>
              </w:rPr>
              <w:t>and</w:t>
            </w:r>
          </w:p>
        </w:tc>
      </w:tr>
      <w:tr w:rsidR="00A808D5" w14:paraId="55B65C31" w14:textId="77777777">
        <w:trPr>
          <w:trHeight w:val="289"/>
        </w:trPr>
        <w:tc>
          <w:tcPr>
            <w:tcW w:w="8208" w:type="dxa"/>
            <w:gridSpan w:val="2"/>
            <w:tcBorders>
              <w:left w:val="single" w:sz="18" w:space="0" w:color="000000"/>
              <w:right w:val="single" w:sz="18" w:space="0" w:color="000000"/>
            </w:tcBorders>
            <w:shd w:val="clear" w:color="auto" w:fill="D9D9D9"/>
          </w:tcPr>
          <w:p w14:paraId="7EE942D8" w14:textId="77777777" w:rsidR="00A808D5" w:rsidRDefault="00EC4B23">
            <w:pPr>
              <w:pStyle w:val="TableParagraph"/>
              <w:spacing w:line="269" w:lineRule="exact"/>
              <w:ind w:left="129"/>
              <w:rPr>
                <w:sz w:val="24"/>
              </w:rPr>
            </w:pPr>
            <w:bookmarkStart w:id="1178" w:name="to_ensure_data_are_not_used_in_a_manner_"/>
            <w:bookmarkStart w:id="1179" w:name="mission._"/>
            <w:bookmarkEnd w:id="1178"/>
            <w:bookmarkEnd w:id="1179"/>
            <w:r>
              <w:rPr>
                <w:sz w:val="24"/>
              </w:rPr>
              <w:t>to</w:t>
            </w:r>
            <w:r>
              <w:rPr>
                <w:spacing w:val="-15"/>
                <w:sz w:val="24"/>
              </w:rPr>
              <w:t xml:space="preserve"> </w:t>
            </w:r>
            <w:r>
              <w:rPr>
                <w:sz w:val="24"/>
              </w:rPr>
              <w:t>ensure</w:t>
            </w:r>
            <w:r>
              <w:rPr>
                <w:spacing w:val="-16"/>
                <w:sz w:val="24"/>
              </w:rPr>
              <w:t xml:space="preserve"> </w:t>
            </w:r>
            <w:r>
              <w:rPr>
                <w:sz w:val="24"/>
              </w:rPr>
              <w:t>data</w:t>
            </w:r>
            <w:r>
              <w:rPr>
                <w:spacing w:val="-10"/>
                <w:sz w:val="24"/>
              </w:rPr>
              <w:t xml:space="preserve"> </w:t>
            </w:r>
            <w:r>
              <w:rPr>
                <w:sz w:val="24"/>
              </w:rPr>
              <w:t>are</w:t>
            </w:r>
            <w:r>
              <w:rPr>
                <w:spacing w:val="-14"/>
                <w:sz w:val="24"/>
              </w:rPr>
              <w:t xml:space="preserve"> </w:t>
            </w:r>
            <w:r>
              <w:rPr>
                <w:sz w:val="24"/>
              </w:rPr>
              <w:t>not</w:t>
            </w:r>
            <w:r>
              <w:rPr>
                <w:spacing w:val="-14"/>
                <w:sz w:val="24"/>
              </w:rPr>
              <w:t xml:space="preserve"> </w:t>
            </w:r>
            <w:r>
              <w:rPr>
                <w:sz w:val="24"/>
              </w:rPr>
              <w:t>used</w:t>
            </w:r>
            <w:r>
              <w:rPr>
                <w:spacing w:val="-13"/>
                <w:sz w:val="24"/>
              </w:rPr>
              <w:t xml:space="preserve"> </w:t>
            </w:r>
            <w:r>
              <w:rPr>
                <w:sz w:val="24"/>
              </w:rPr>
              <w:t>in</w:t>
            </w:r>
            <w:r>
              <w:rPr>
                <w:spacing w:val="-13"/>
                <w:sz w:val="24"/>
              </w:rPr>
              <w:t xml:space="preserve"> </w:t>
            </w:r>
            <w:r>
              <w:rPr>
                <w:sz w:val="24"/>
              </w:rPr>
              <w:t>a</w:t>
            </w:r>
            <w:r>
              <w:rPr>
                <w:spacing w:val="-13"/>
                <w:sz w:val="24"/>
              </w:rPr>
              <w:t xml:space="preserve"> </w:t>
            </w:r>
            <w:r>
              <w:rPr>
                <w:sz w:val="24"/>
              </w:rPr>
              <w:t>manner</w:t>
            </w:r>
            <w:r>
              <w:rPr>
                <w:spacing w:val="-15"/>
                <w:sz w:val="24"/>
              </w:rPr>
              <w:t xml:space="preserve"> </w:t>
            </w:r>
            <w:r>
              <w:rPr>
                <w:sz w:val="24"/>
              </w:rPr>
              <w:t>contrary</w:t>
            </w:r>
            <w:r>
              <w:rPr>
                <w:spacing w:val="-13"/>
                <w:sz w:val="24"/>
              </w:rPr>
              <w:t xml:space="preserve"> </w:t>
            </w:r>
            <w:r>
              <w:rPr>
                <w:sz w:val="24"/>
              </w:rPr>
              <w:t>to</w:t>
            </w:r>
            <w:r>
              <w:rPr>
                <w:spacing w:val="-13"/>
                <w:sz w:val="24"/>
              </w:rPr>
              <w:t xml:space="preserve"> </w:t>
            </w:r>
            <w:r>
              <w:rPr>
                <w:sz w:val="24"/>
              </w:rPr>
              <w:t>NPS</w:t>
            </w:r>
            <w:r>
              <w:rPr>
                <w:spacing w:val="-11"/>
                <w:sz w:val="24"/>
              </w:rPr>
              <w:t xml:space="preserve"> </w:t>
            </w:r>
            <w:r>
              <w:rPr>
                <w:spacing w:val="-2"/>
                <w:sz w:val="24"/>
              </w:rPr>
              <w:t>MedicineWise’s</w:t>
            </w:r>
          </w:p>
        </w:tc>
      </w:tr>
      <w:tr w:rsidR="00A808D5" w14:paraId="04BE5887" w14:textId="77777777">
        <w:trPr>
          <w:trHeight w:val="310"/>
        </w:trPr>
        <w:tc>
          <w:tcPr>
            <w:tcW w:w="8208" w:type="dxa"/>
            <w:gridSpan w:val="2"/>
            <w:tcBorders>
              <w:left w:val="single" w:sz="18" w:space="0" w:color="000000"/>
              <w:bottom w:val="single" w:sz="18" w:space="0" w:color="000000"/>
              <w:right w:val="single" w:sz="18" w:space="0" w:color="000000"/>
            </w:tcBorders>
            <w:shd w:val="clear" w:color="auto" w:fill="D9D9D9"/>
          </w:tcPr>
          <w:p w14:paraId="4FFBAA3A" w14:textId="77777777" w:rsidR="00A808D5" w:rsidRDefault="00EC4B23">
            <w:pPr>
              <w:pStyle w:val="TableParagraph"/>
              <w:spacing w:before="1"/>
              <w:ind w:left="129"/>
              <w:rPr>
                <w:sz w:val="24"/>
              </w:rPr>
            </w:pPr>
            <w:r>
              <w:rPr>
                <w:spacing w:val="-2"/>
                <w:sz w:val="24"/>
              </w:rPr>
              <w:t>mission.</w:t>
            </w:r>
          </w:p>
        </w:tc>
      </w:tr>
    </w:tbl>
    <w:p w14:paraId="1556E446" w14:textId="77777777" w:rsidR="00A808D5" w:rsidRDefault="00A808D5">
      <w:pPr>
        <w:pStyle w:val="BodyText"/>
        <w:spacing w:before="7"/>
        <w:rPr>
          <w:sz w:val="11"/>
        </w:rPr>
      </w:pPr>
    </w:p>
    <w:p w14:paraId="418011DE" w14:textId="77777777" w:rsidR="00A808D5" w:rsidRDefault="00EC4B23">
      <w:pPr>
        <w:pStyle w:val="BodyText"/>
        <w:spacing w:before="100"/>
        <w:ind w:left="1221"/>
        <w:jc w:val="both"/>
      </w:pPr>
      <w:bookmarkStart w:id="1180" w:name="Quarterly_Evaluation_Reports_"/>
      <w:bookmarkEnd w:id="1180"/>
      <w:r>
        <w:t>Quarterly</w:t>
      </w:r>
      <w:r>
        <w:rPr>
          <w:spacing w:val="-2"/>
        </w:rPr>
        <w:t xml:space="preserve"> </w:t>
      </w:r>
      <w:r>
        <w:t>Evaluation</w:t>
      </w:r>
      <w:r>
        <w:rPr>
          <w:spacing w:val="-4"/>
        </w:rPr>
        <w:t xml:space="preserve"> </w:t>
      </w:r>
      <w:r>
        <w:rPr>
          <w:spacing w:val="-2"/>
        </w:rPr>
        <w:t>Reports</w:t>
      </w:r>
    </w:p>
    <w:p w14:paraId="693A5394" w14:textId="77777777" w:rsidR="00A808D5" w:rsidRDefault="00EC4B23">
      <w:pPr>
        <w:pStyle w:val="BodyText"/>
        <w:spacing w:before="240"/>
        <w:ind w:left="1220" w:right="1333"/>
        <w:jc w:val="both"/>
      </w:pPr>
      <w:bookmarkStart w:id="1181" w:name="The_Department_is_entitled_to_request_an"/>
      <w:bookmarkEnd w:id="1181"/>
      <w:r>
        <w:t>The Department is entitled to request an evaluation report using MedicineInsight</w:t>
      </w:r>
      <w:r>
        <w:rPr>
          <w:spacing w:val="-12"/>
        </w:rPr>
        <w:t xml:space="preserve"> </w:t>
      </w:r>
      <w:r>
        <w:t>data</w:t>
      </w:r>
      <w:r>
        <w:rPr>
          <w:spacing w:val="-14"/>
        </w:rPr>
        <w:t xml:space="preserve"> </w:t>
      </w:r>
      <w:r>
        <w:t>from</w:t>
      </w:r>
      <w:r>
        <w:rPr>
          <w:spacing w:val="-12"/>
        </w:rPr>
        <w:t xml:space="preserve"> </w:t>
      </w:r>
      <w:r>
        <w:t>NPS</w:t>
      </w:r>
      <w:r>
        <w:rPr>
          <w:spacing w:val="-12"/>
        </w:rPr>
        <w:t xml:space="preserve"> </w:t>
      </w:r>
      <w:r>
        <w:t>MedicineWise</w:t>
      </w:r>
      <w:r>
        <w:rPr>
          <w:spacing w:val="-15"/>
        </w:rPr>
        <w:t xml:space="preserve"> </w:t>
      </w:r>
      <w:r>
        <w:t>every</w:t>
      </w:r>
      <w:r>
        <w:rPr>
          <w:spacing w:val="-13"/>
        </w:rPr>
        <w:t xml:space="preserve"> </w:t>
      </w:r>
      <w:r>
        <w:t>quarter.</w:t>
      </w:r>
      <w:r>
        <w:rPr>
          <w:spacing w:val="-14"/>
        </w:rPr>
        <w:t xml:space="preserve"> </w:t>
      </w:r>
      <w:r>
        <w:t>These</w:t>
      </w:r>
      <w:r>
        <w:rPr>
          <w:spacing w:val="-14"/>
        </w:rPr>
        <w:t xml:space="preserve"> </w:t>
      </w:r>
      <w:r>
        <w:t>reports compliment</w:t>
      </w:r>
      <w:r>
        <w:rPr>
          <w:spacing w:val="-4"/>
        </w:rPr>
        <w:t xml:space="preserve"> </w:t>
      </w:r>
      <w:r>
        <w:t>the</w:t>
      </w:r>
      <w:r>
        <w:rPr>
          <w:spacing w:val="-4"/>
        </w:rPr>
        <w:t xml:space="preserve"> </w:t>
      </w:r>
      <w:r>
        <w:t>work</w:t>
      </w:r>
      <w:r>
        <w:rPr>
          <w:spacing w:val="-5"/>
        </w:rPr>
        <w:t xml:space="preserve"> </w:t>
      </w:r>
      <w:r>
        <w:t>undertaken</w:t>
      </w:r>
      <w:r>
        <w:rPr>
          <w:spacing w:val="-4"/>
        </w:rPr>
        <w:t xml:space="preserve"> </w:t>
      </w:r>
      <w:r>
        <w:t>by</w:t>
      </w:r>
      <w:r>
        <w:rPr>
          <w:spacing w:val="-1"/>
        </w:rPr>
        <w:t xml:space="preserve"> </w:t>
      </w:r>
      <w:r>
        <w:t>the</w:t>
      </w:r>
      <w:r>
        <w:rPr>
          <w:spacing w:val="-4"/>
        </w:rPr>
        <w:t xml:space="preserve"> </w:t>
      </w:r>
      <w:r>
        <w:t>DUSC</w:t>
      </w:r>
      <w:r>
        <w:rPr>
          <w:spacing w:val="-3"/>
        </w:rPr>
        <w:t xml:space="preserve"> </w:t>
      </w:r>
      <w:r>
        <w:t>Secretariat.</w:t>
      </w:r>
      <w:r>
        <w:rPr>
          <w:spacing w:val="-4"/>
        </w:rPr>
        <w:t xml:space="preserve"> </w:t>
      </w:r>
      <w:r>
        <w:t>Recent</w:t>
      </w:r>
      <w:r>
        <w:rPr>
          <w:spacing w:val="-4"/>
        </w:rPr>
        <w:t xml:space="preserve"> </w:t>
      </w:r>
      <w:r>
        <w:t>reports include the prescribing of on</w:t>
      </w:r>
      <w:r>
        <w:t>dansetron</w:t>
      </w:r>
      <w:r>
        <w:rPr>
          <w:spacing w:val="-1"/>
        </w:rPr>
        <w:t xml:space="preserve"> </w:t>
      </w:r>
      <w:r>
        <w:t xml:space="preserve">in general practice (June 2018) and the prescribing of direct acting anti-viral medications for Hepatitis C in general practice (Jan 2019). </w:t>
      </w:r>
      <w:proofErr w:type="gramStart"/>
      <w:r>
        <w:t>Both of these</w:t>
      </w:r>
      <w:proofErr w:type="gramEnd"/>
      <w:r>
        <w:t xml:space="preserve"> reports provided important information and were well presented and will enable the PBAC to a</w:t>
      </w:r>
      <w:r>
        <w:t>ddress the issues raised. It is important for the Department to utilize this facility on an ongoing basis.</w:t>
      </w:r>
    </w:p>
    <w:p w14:paraId="7DA53E1D" w14:textId="77777777" w:rsidR="00A808D5" w:rsidRDefault="00EC4B23">
      <w:pPr>
        <w:pStyle w:val="Heading2"/>
        <w:numPr>
          <w:ilvl w:val="1"/>
          <w:numId w:val="25"/>
        </w:numPr>
        <w:tabs>
          <w:tab w:val="left" w:pos="1795"/>
          <w:tab w:val="left" w:pos="1797"/>
        </w:tabs>
        <w:spacing w:before="239"/>
      </w:pPr>
      <w:bookmarkStart w:id="1182" w:name="_TOC_250013"/>
      <w:r>
        <w:rPr>
          <w:color w:val="2D74B5"/>
          <w:w w:val="105"/>
        </w:rPr>
        <w:t>Antimicrobial</w:t>
      </w:r>
      <w:r>
        <w:rPr>
          <w:color w:val="2D74B5"/>
          <w:spacing w:val="20"/>
          <w:w w:val="110"/>
        </w:rPr>
        <w:t xml:space="preserve"> </w:t>
      </w:r>
      <w:bookmarkEnd w:id="1182"/>
      <w:r>
        <w:rPr>
          <w:color w:val="2D74B5"/>
          <w:spacing w:val="-2"/>
          <w:w w:val="110"/>
        </w:rPr>
        <w:t>Resistance</w:t>
      </w:r>
    </w:p>
    <w:p w14:paraId="474CC736" w14:textId="77777777" w:rsidR="00A808D5" w:rsidRDefault="00EC4B23">
      <w:pPr>
        <w:pStyle w:val="BodyText"/>
        <w:spacing w:before="236"/>
        <w:ind w:left="1219" w:right="1334"/>
        <w:jc w:val="both"/>
      </w:pPr>
      <w:bookmarkStart w:id="1183" w:name="Antibiotic_use_and_prescribing_remains_a"/>
      <w:bookmarkEnd w:id="1183"/>
      <w:r>
        <w:t xml:space="preserve">Antibiotic use and prescribing </w:t>
      </w:r>
      <w:proofErr w:type="gramStart"/>
      <w:r>
        <w:t>remains</w:t>
      </w:r>
      <w:proofErr w:type="gramEnd"/>
      <w:r>
        <w:t xml:space="preserve"> a critical QUM issue. NPS MedicineWise has received funding for AMR activities through separate funding agreements to deliver consumer and health professional focused interventions. Between 2012 and 2017 NPS MedicineW</w:t>
      </w:r>
      <w:r>
        <w:t>ise reported an 18 per</w:t>
      </w:r>
      <w:r>
        <w:rPr>
          <w:spacing w:val="-7"/>
        </w:rPr>
        <w:t xml:space="preserve"> </w:t>
      </w:r>
      <w:r>
        <w:t>cent</w:t>
      </w:r>
      <w:r>
        <w:rPr>
          <w:spacing w:val="-5"/>
        </w:rPr>
        <w:t xml:space="preserve"> </w:t>
      </w:r>
      <w:r>
        <w:t>reduction</w:t>
      </w:r>
      <w:r>
        <w:rPr>
          <w:spacing w:val="-5"/>
        </w:rPr>
        <w:t xml:space="preserve"> </w:t>
      </w:r>
      <w:r>
        <w:t>in</w:t>
      </w:r>
      <w:r>
        <w:rPr>
          <w:spacing w:val="-7"/>
        </w:rPr>
        <w:t xml:space="preserve"> </w:t>
      </w:r>
      <w:r>
        <w:t>all</w:t>
      </w:r>
      <w:r>
        <w:rPr>
          <w:spacing w:val="-7"/>
        </w:rPr>
        <w:t xml:space="preserve"> </w:t>
      </w:r>
      <w:r>
        <w:t>antibiotics</w:t>
      </w:r>
      <w:r>
        <w:rPr>
          <w:spacing w:val="-8"/>
        </w:rPr>
        <w:t xml:space="preserve"> </w:t>
      </w:r>
      <w:r>
        <w:t>prescribed</w:t>
      </w:r>
      <w:r>
        <w:rPr>
          <w:spacing w:val="-5"/>
        </w:rPr>
        <w:t xml:space="preserve"> </w:t>
      </w:r>
      <w:r>
        <w:t>by</w:t>
      </w:r>
      <w:r>
        <w:rPr>
          <w:spacing w:val="-4"/>
        </w:rPr>
        <w:t xml:space="preserve"> </w:t>
      </w:r>
      <w:r>
        <w:t>GPs</w:t>
      </w:r>
      <w:r>
        <w:rPr>
          <w:spacing w:val="-4"/>
        </w:rPr>
        <w:t xml:space="preserve"> </w:t>
      </w:r>
      <w:r>
        <w:t>and</w:t>
      </w:r>
      <w:r>
        <w:rPr>
          <w:spacing w:val="-5"/>
        </w:rPr>
        <w:t xml:space="preserve"> </w:t>
      </w:r>
      <w:r>
        <w:t>dispensed</w:t>
      </w:r>
      <w:r>
        <w:rPr>
          <w:spacing w:val="-7"/>
        </w:rPr>
        <w:t xml:space="preserve"> </w:t>
      </w:r>
      <w:r>
        <w:t>under the PBS.</w:t>
      </w:r>
      <w:r>
        <w:rPr>
          <w:spacing w:val="40"/>
        </w:rPr>
        <w:t xml:space="preserve"> </w:t>
      </w:r>
      <w:r>
        <w:t>It also reported a positive improvement in GP knowledge, attitudes and practice around antibiotic prescribing and antibiotic resistance</w:t>
      </w:r>
      <w:r>
        <w:rPr>
          <w:spacing w:val="-3"/>
        </w:rPr>
        <w:t xml:space="preserve"> </w:t>
      </w:r>
      <w:r>
        <w:t>between</w:t>
      </w:r>
      <w:r>
        <w:rPr>
          <w:spacing w:val="-2"/>
        </w:rPr>
        <w:t xml:space="preserve"> </w:t>
      </w:r>
      <w:r>
        <w:t>2011</w:t>
      </w:r>
      <w:r>
        <w:rPr>
          <w:spacing w:val="-2"/>
        </w:rPr>
        <w:t xml:space="preserve"> </w:t>
      </w:r>
      <w:r>
        <w:t>and</w:t>
      </w:r>
      <w:r>
        <w:rPr>
          <w:spacing w:val="-6"/>
        </w:rPr>
        <w:t xml:space="preserve"> </w:t>
      </w:r>
      <w:r>
        <w:t>2017.</w:t>
      </w:r>
      <w:r>
        <w:rPr>
          <w:spacing w:val="-2"/>
        </w:rPr>
        <w:t xml:space="preserve"> </w:t>
      </w:r>
      <w:r>
        <w:t>Australia</w:t>
      </w:r>
      <w:r>
        <w:rPr>
          <w:spacing w:val="-3"/>
        </w:rPr>
        <w:t xml:space="preserve"> </w:t>
      </w:r>
      <w:r>
        <w:t>continues</w:t>
      </w:r>
      <w:r>
        <w:rPr>
          <w:spacing w:val="-3"/>
        </w:rPr>
        <w:t xml:space="preserve"> </w:t>
      </w:r>
      <w:r>
        <w:t>to</w:t>
      </w:r>
      <w:r>
        <w:rPr>
          <w:spacing w:val="-2"/>
        </w:rPr>
        <w:t xml:space="preserve"> </w:t>
      </w:r>
      <w:r>
        <w:t>record</w:t>
      </w:r>
      <w:r>
        <w:rPr>
          <w:spacing w:val="-3"/>
        </w:rPr>
        <w:t xml:space="preserve"> </w:t>
      </w:r>
      <w:r>
        <w:t>one</w:t>
      </w:r>
      <w:r>
        <w:rPr>
          <w:spacing w:val="-2"/>
        </w:rPr>
        <w:t xml:space="preserve"> </w:t>
      </w:r>
      <w:r>
        <w:t>of</w:t>
      </w:r>
      <w:r>
        <w:rPr>
          <w:spacing w:val="-2"/>
        </w:rPr>
        <w:t xml:space="preserve"> </w:t>
      </w:r>
      <w:r>
        <w:t>the highest rates of defined daily doses of antibiotics per 1,000 inhabitants compared with comparable OECD countries (36).</w:t>
      </w:r>
    </w:p>
    <w:p w14:paraId="67833303" w14:textId="77777777" w:rsidR="00A808D5" w:rsidRDefault="00EC4B23">
      <w:pPr>
        <w:pStyle w:val="BodyText"/>
        <w:spacing w:before="239"/>
        <w:ind w:left="1219" w:right="1336"/>
        <w:jc w:val="both"/>
      </w:pPr>
      <w:bookmarkStart w:id="1184" w:name="The_submission_from_the_OHP_noted_that_t"/>
      <w:bookmarkEnd w:id="1184"/>
      <w:r>
        <w:t>The submission from the OHP noted that the Department, through OHP, has</w:t>
      </w:r>
      <w:r>
        <w:rPr>
          <w:spacing w:val="53"/>
        </w:rPr>
        <w:t xml:space="preserve"> </w:t>
      </w:r>
      <w:r>
        <w:t>commissioned</w:t>
      </w:r>
      <w:r>
        <w:rPr>
          <w:spacing w:val="52"/>
        </w:rPr>
        <w:t xml:space="preserve"> </w:t>
      </w:r>
      <w:r>
        <w:t>the</w:t>
      </w:r>
      <w:r>
        <w:rPr>
          <w:spacing w:val="56"/>
        </w:rPr>
        <w:t xml:space="preserve"> </w:t>
      </w:r>
      <w:r>
        <w:t>ASCQHC</w:t>
      </w:r>
      <w:r>
        <w:rPr>
          <w:spacing w:val="52"/>
        </w:rPr>
        <w:t xml:space="preserve"> </w:t>
      </w:r>
      <w:r>
        <w:t>to</w:t>
      </w:r>
      <w:r>
        <w:rPr>
          <w:spacing w:val="57"/>
        </w:rPr>
        <w:t xml:space="preserve"> </w:t>
      </w:r>
      <w:r>
        <w:t>manage</w:t>
      </w:r>
      <w:r>
        <w:rPr>
          <w:spacing w:val="57"/>
        </w:rPr>
        <w:t xml:space="preserve"> </w:t>
      </w:r>
      <w:r>
        <w:t>the</w:t>
      </w:r>
      <w:r>
        <w:rPr>
          <w:spacing w:val="56"/>
        </w:rPr>
        <w:t xml:space="preserve"> </w:t>
      </w:r>
      <w:r>
        <w:t>Antimicrobial</w:t>
      </w:r>
      <w:r>
        <w:rPr>
          <w:spacing w:val="52"/>
        </w:rPr>
        <w:t xml:space="preserve"> </w:t>
      </w:r>
      <w:r>
        <w:t>Use</w:t>
      </w:r>
      <w:r>
        <w:rPr>
          <w:spacing w:val="56"/>
        </w:rPr>
        <w:t xml:space="preserve"> </w:t>
      </w:r>
      <w:r>
        <w:rPr>
          <w:spacing w:val="-5"/>
        </w:rPr>
        <w:t>and</w:t>
      </w:r>
    </w:p>
    <w:p w14:paraId="2F48F679" w14:textId="77777777" w:rsidR="00A808D5" w:rsidRDefault="00A808D5">
      <w:pPr>
        <w:jc w:val="both"/>
        <w:sectPr w:rsidR="00A808D5">
          <w:pgSz w:w="11910" w:h="16840"/>
          <w:pgMar w:top="1660" w:right="460" w:bottom="1000" w:left="580" w:header="709" w:footer="808" w:gutter="0"/>
          <w:cols w:space="720"/>
        </w:sectPr>
      </w:pPr>
    </w:p>
    <w:p w14:paraId="1D244784" w14:textId="77777777" w:rsidR="00A808D5" w:rsidRDefault="00EC4B23">
      <w:pPr>
        <w:pStyle w:val="BodyText"/>
        <w:spacing w:before="103"/>
        <w:ind w:left="1219" w:right="1334"/>
        <w:jc w:val="both"/>
      </w:pPr>
      <w:bookmarkStart w:id="1185" w:name="Resistance_in_Australia_(AURA)_Surveilla"/>
      <w:bookmarkEnd w:id="1185"/>
      <w:r>
        <w:lastRenderedPageBreak/>
        <w:t>Resistance</w:t>
      </w:r>
      <w:r>
        <w:rPr>
          <w:spacing w:val="-1"/>
        </w:rPr>
        <w:t xml:space="preserve"> </w:t>
      </w:r>
      <w:r>
        <w:t>in</w:t>
      </w:r>
      <w:r>
        <w:rPr>
          <w:spacing w:val="-1"/>
        </w:rPr>
        <w:t xml:space="preserve"> </w:t>
      </w:r>
      <w:r>
        <w:t>Australia (AURA)</w:t>
      </w:r>
      <w:r>
        <w:rPr>
          <w:spacing w:val="-1"/>
        </w:rPr>
        <w:t xml:space="preserve"> </w:t>
      </w:r>
      <w:r>
        <w:t>Surveillance</w:t>
      </w:r>
      <w:r>
        <w:rPr>
          <w:spacing w:val="-1"/>
        </w:rPr>
        <w:t xml:space="preserve"> </w:t>
      </w:r>
      <w:r>
        <w:t>System.</w:t>
      </w:r>
      <w:r>
        <w:rPr>
          <w:spacing w:val="-1"/>
        </w:rPr>
        <w:t xml:space="preserve"> </w:t>
      </w:r>
      <w:r>
        <w:t>As</w:t>
      </w:r>
      <w:r>
        <w:rPr>
          <w:spacing w:val="-1"/>
        </w:rPr>
        <w:t xml:space="preserve"> </w:t>
      </w:r>
      <w:r>
        <w:t>part</w:t>
      </w:r>
      <w:r>
        <w:rPr>
          <w:spacing w:val="-1"/>
        </w:rPr>
        <w:t xml:space="preserve"> </w:t>
      </w:r>
      <w:r>
        <w:t>of this</w:t>
      </w:r>
      <w:r>
        <w:rPr>
          <w:spacing w:val="-4"/>
        </w:rPr>
        <w:t xml:space="preserve"> </w:t>
      </w:r>
      <w:r>
        <w:t>work, the</w:t>
      </w:r>
      <w:r>
        <w:rPr>
          <w:spacing w:val="-7"/>
        </w:rPr>
        <w:t xml:space="preserve"> </w:t>
      </w:r>
      <w:r>
        <w:t>ACSQHC</w:t>
      </w:r>
      <w:r>
        <w:rPr>
          <w:spacing w:val="-10"/>
        </w:rPr>
        <w:t xml:space="preserve"> </w:t>
      </w:r>
      <w:r>
        <w:t>works</w:t>
      </w:r>
      <w:r>
        <w:rPr>
          <w:spacing w:val="-7"/>
        </w:rPr>
        <w:t xml:space="preserve"> </w:t>
      </w:r>
      <w:r>
        <w:t>with</w:t>
      </w:r>
      <w:r>
        <w:rPr>
          <w:spacing w:val="-7"/>
        </w:rPr>
        <w:t xml:space="preserve"> </w:t>
      </w:r>
      <w:r>
        <w:t>NPS</w:t>
      </w:r>
      <w:r>
        <w:rPr>
          <w:spacing w:val="-7"/>
        </w:rPr>
        <w:t xml:space="preserve"> </w:t>
      </w:r>
      <w:r>
        <w:t>MedicineWise</w:t>
      </w:r>
      <w:r>
        <w:rPr>
          <w:spacing w:val="-7"/>
        </w:rPr>
        <w:t xml:space="preserve"> </w:t>
      </w:r>
      <w:r>
        <w:t>to</w:t>
      </w:r>
      <w:r>
        <w:rPr>
          <w:spacing w:val="-7"/>
        </w:rPr>
        <w:t xml:space="preserve"> </w:t>
      </w:r>
      <w:r>
        <w:t>analyse</w:t>
      </w:r>
      <w:r>
        <w:rPr>
          <w:spacing w:val="-7"/>
        </w:rPr>
        <w:t xml:space="preserve"> </w:t>
      </w:r>
      <w:r>
        <w:t>data</w:t>
      </w:r>
      <w:r>
        <w:rPr>
          <w:spacing w:val="-7"/>
        </w:rPr>
        <w:t xml:space="preserve"> </w:t>
      </w:r>
      <w:r>
        <w:t>on</w:t>
      </w:r>
      <w:r>
        <w:rPr>
          <w:spacing w:val="-7"/>
        </w:rPr>
        <w:t xml:space="preserve"> </w:t>
      </w:r>
      <w:r>
        <w:t>patterns</w:t>
      </w:r>
      <w:r>
        <w:rPr>
          <w:spacing w:val="-7"/>
        </w:rPr>
        <w:t xml:space="preserve"> </w:t>
      </w:r>
      <w:r>
        <w:t>of antibiotic use in primary care through the MedicineInsight program. The aggregated</w:t>
      </w:r>
      <w:r>
        <w:rPr>
          <w:spacing w:val="-16"/>
        </w:rPr>
        <w:t xml:space="preserve"> </w:t>
      </w:r>
      <w:r>
        <w:t>clinical</w:t>
      </w:r>
      <w:r>
        <w:rPr>
          <w:spacing w:val="-11"/>
        </w:rPr>
        <w:t xml:space="preserve"> </w:t>
      </w:r>
      <w:r>
        <w:t>data</w:t>
      </w:r>
      <w:r>
        <w:rPr>
          <w:spacing w:val="-12"/>
        </w:rPr>
        <w:t xml:space="preserve"> </w:t>
      </w:r>
      <w:r>
        <w:t>collected</w:t>
      </w:r>
      <w:r>
        <w:rPr>
          <w:spacing w:val="-17"/>
        </w:rPr>
        <w:t xml:space="preserve"> </w:t>
      </w:r>
      <w:r>
        <w:t>by</w:t>
      </w:r>
      <w:r>
        <w:rPr>
          <w:spacing w:val="-9"/>
        </w:rPr>
        <w:t xml:space="preserve"> </w:t>
      </w:r>
      <w:r>
        <w:t>MedicineInsight</w:t>
      </w:r>
      <w:r>
        <w:rPr>
          <w:spacing w:val="-13"/>
        </w:rPr>
        <w:t xml:space="preserve"> </w:t>
      </w:r>
      <w:r>
        <w:t>is</w:t>
      </w:r>
      <w:r>
        <w:rPr>
          <w:spacing w:val="-16"/>
        </w:rPr>
        <w:t xml:space="preserve"> </w:t>
      </w:r>
      <w:r>
        <w:t>assisting</w:t>
      </w:r>
      <w:r>
        <w:rPr>
          <w:spacing w:val="-17"/>
        </w:rPr>
        <w:t xml:space="preserve"> </w:t>
      </w:r>
      <w:r>
        <w:t>to</w:t>
      </w:r>
      <w:r>
        <w:rPr>
          <w:spacing w:val="-13"/>
        </w:rPr>
        <w:t xml:space="preserve"> </w:t>
      </w:r>
      <w:r>
        <w:t>identify evidence gaps in primary health care (37). In 2015 the Commission also collaborated with NPS MedicineW</w:t>
      </w:r>
      <w:r>
        <w:t>ise on the development of a suite of antimicrobial prescribing modules in a hospital setting.</w:t>
      </w:r>
      <w:r>
        <w:rPr>
          <w:spacing w:val="40"/>
        </w:rPr>
        <w:t xml:space="preserve"> </w:t>
      </w:r>
      <w:r>
        <w:t>ACSQHC advises that NPS MedicineWise is currently leading a revision of these modules to reflect current therapeutic guidance for prescribing antimicrobials (38).</w:t>
      </w:r>
    </w:p>
    <w:p w14:paraId="13D85857" w14:textId="77777777" w:rsidR="00A808D5" w:rsidRDefault="00EC4B23">
      <w:pPr>
        <w:pStyle w:val="BodyText"/>
        <w:spacing w:before="240"/>
        <w:ind w:left="1219" w:right="1336"/>
        <w:jc w:val="both"/>
      </w:pPr>
      <w:bookmarkStart w:id="1186" w:name="NPS_MedicineWise_is_also_a_member_of_the"/>
      <w:bookmarkEnd w:id="1186"/>
      <w:r>
        <w:t>NPS MedicineWise is also a member of the Australian Strategic and Technical</w:t>
      </w:r>
      <w:r>
        <w:rPr>
          <w:spacing w:val="-10"/>
        </w:rPr>
        <w:t xml:space="preserve"> </w:t>
      </w:r>
      <w:r>
        <w:t>Advisory</w:t>
      </w:r>
      <w:r>
        <w:rPr>
          <w:spacing w:val="-13"/>
        </w:rPr>
        <w:t xml:space="preserve"> </w:t>
      </w:r>
      <w:r>
        <w:t>Group</w:t>
      </w:r>
      <w:r>
        <w:rPr>
          <w:spacing w:val="-14"/>
        </w:rPr>
        <w:t xml:space="preserve"> </w:t>
      </w:r>
      <w:r>
        <w:t>on</w:t>
      </w:r>
      <w:r>
        <w:rPr>
          <w:spacing w:val="-11"/>
        </w:rPr>
        <w:t xml:space="preserve"> </w:t>
      </w:r>
      <w:r>
        <w:t>Antimicrobial</w:t>
      </w:r>
      <w:r>
        <w:rPr>
          <w:spacing w:val="-12"/>
        </w:rPr>
        <w:t xml:space="preserve"> </w:t>
      </w:r>
      <w:r>
        <w:t>Resistance</w:t>
      </w:r>
      <w:r>
        <w:rPr>
          <w:spacing w:val="-11"/>
        </w:rPr>
        <w:t xml:space="preserve"> </w:t>
      </w:r>
      <w:r>
        <w:t>(ASTAG)</w:t>
      </w:r>
      <w:r>
        <w:rPr>
          <w:spacing w:val="-11"/>
        </w:rPr>
        <w:t xml:space="preserve"> </w:t>
      </w:r>
      <w:r>
        <w:t>chaired</w:t>
      </w:r>
      <w:r>
        <w:rPr>
          <w:spacing w:val="-11"/>
        </w:rPr>
        <w:t xml:space="preserve"> </w:t>
      </w:r>
      <w:r>
        <w:t>by the Australian Government Chief Medical Officer and Australian Chief Veterinary Officer.</w:t>
      </w:r>
      <w:r>
        <w:rPr>
          <w:spacing w:val="40"/>
        </w:rPr>
        <w:t xml:space="preserve"> </w:t>
      </w:r>
      <w:r>
        <w:t xml:space="preserve">ASTAG develops and provides </w:t>
      </w:r>
      <w:r>
        <w:t>expert advice to the Australian Government on AMR-related issues. ASTAG includes representatives</w:t>
      </w:r>
      <w:r>
        <w:rPr>
          <w:spacing w:val="-16"/>
        </w:rPr>
        <w:t xml:space="preserve"> </w:t>
      </w:r>
      <w:r>
        <w:t>from</w:t>
      </w:r>
      <w:r>
        <w:rPr>
          <w:spacing w:val="-16"/>
        </w:rPr>
        <w:t xml:space="preserve"> </w:t>
      </w:r>
      <w:r>
        <w:t>across</w:t>
      </w:r>
      <w:r>
        <w:rPr>
          <w:spacing w:val="-14"/>
        </w:rPr>
        <w:t xml:space="preserve"> </w:t>
      </w:r>
      <w:r>
        <w:t>the</w:t>
      </w:r>
      <w:r>
        <w:rPr>
          <w:spacing w:val="-14"/>
        </w:rPr>
        <w:t xml:space="preserve"> </w:t>
      </w:r>
      <w:r>
        <w:t>fields</w:t>
      </w:r>
      <w:r>
        <w:rPr>
          <w:spacing w:val="-16"/>
        </w:rPr>
        <w:t xml:space="preserve"> </w:t>
      </w:r>
      <w:r>
        <w:t>of</w:t>
      </w:r>
      <w:r>
        <w:rPr>
          <w:spacing w:val="-14"/>
        </w:rPr>
        <w:t xml:space="preserve"> </w:t>
      </w:r>
      <w:r>
        <w:t>human</w:t>
      </w:r>
      <w:r>
        <w:rPr>
          <w:spacing w:val="-13"/>
        </w:rPr>
        <w:t xml:space="preserve"> </w:t>
      </w:r>
      <w:r>
        <w:t>health,</w:t>
      </w:r>
      <w:r>
        <w:rPr>
          <w:spacing w:val="-16"/>
        </w:rPr>
        <w:t xml:space="preserve"> </w:t>
      </w:r>
      <w:r>
        <w:t>animal</w:t>
      </w:r>
      <w:r>
        <w:rPr>
          <w:spacing w:val="-12"/>
        </w:rPr>
        <w:t xml:space="preserve"> </w:t>
      </w:r>
      <w:r>
        <w:t>health,</w:t>
      </w:r>
      <w:r>
        <w:rPr>
          <w:spacing w:val="-16"/>
        </w:rPr>
        <w:t xml:space="preserve"> </w:t>
      </w:r>
      <w:r>
        <w:t xml:space="preserve">food, </w:t>
      </w:r>
      <w:proofErr w:type="gramStart"/>
      <w:r>
        <w:t>agriculture</w:t>
      </w:r>
      <w:proofErr w:type="gramEnd"/>
      <w:r>
        <w:t xml:space="preserve"> and the environment.</w:t>
      </w:r>
    </w:p>
    <w:p w14:paraId="6DC1BCB9" w14:textId="77777777" w:rsidR="00A808D5" w:rsidRDefault="00EC4B23">
      <w:pPr>
        <w:pStyle w:val="BodyText"/>
        <w:spacing w:before="239"/>
        <w:ind w:left="1219" w:right="1333"/>
        <w:jc w:val="both"/>
      </w:pPr>
      <w:bookmarkStart w:id="1187" w:name="As_a_member_of_ASTAG,_NPS_MedicineWise_i"/>
      <w:bookmarkEnd w:id="1187"/>
      <w:r>
        <w:t>As</w:t>
      </w:r>
      <w:r>
        <w:rPr>
          <w:spacing w:val="-8"/>
        </w:rPr>
        <w:t xml:space="preserve"> </w:t>
      </w:r>
      <w:r>
        <w:t>a</w:t>
      </w:r>
      <w:r>
        <w:rPr>
          <w:spacing w:val="-3"/>
        </w:rPr>
        <w:t xml:space="preserve"> </w:t>
      </w:r>
      <w:r>
        <w:t>member</w:t>
      </w:r>
      <w:r>
        <w:rPr>
          <w:spacing w:val="-8"/>
        </w:rPr>
        <w:t xml:space="preserve"> </w:t>
      </w:r>
      <w:r>
        <w:t>of</w:t>
      </w:r>
      <w:r>
        <w:rPr>
          <w:spacing w:val="-5"/>
        </w:rPr>
        <w:t xml:space="preserve"> </w:t>
      </w:r>
      <w:r>
        <w:t>ASTAG,</w:t>
      </w:r>
      <w:r>
        <w:rPr>
          <w:spacing w:val="-8"/>
        </w:rPr>
        <w:t xml:space="preserve"> </w:t>
      </w:r>
      <w:r>
        <w:t>NPS</w:t>
      </w:r>
      <w:r>
        <w:rPr>
          <w:spacing w:val="-3"/>
        </w:rPr>
        <w:t xml:space="preserve"> </w:t>
      </w:r>
      <w:r>
        <w:t>MedicineWise</w:t>
      </w:r>
      <w:r>
        <w:rPr>
          <w:spacing w:val="-6"/>
        </w:rPr>
        <w:t xml:space="preserve"> </w:t>
      </w:r>
      <w:r>
        <w:t>is</w:t>
      </w:r>
      <w:r>
        <w:rPr>
          <w:spacing w:val="-10"/>
        </w:rPr>
        <w:t xml:space="preserve"> </w:t>
      </w:r>
      <w:r>
        <w:t>involved</w:t>
      </w:r>
      <w:r>
        <w:rPr>
          <w:spacing w:val="-10"/>
        </w:rPr>
        <w:t xml:space="preserve"> </w:t>
      </w:r>
      <w:r>
        <w:t>in</w:t>
      </w:r>
      <w:r>
        <w:rPr>
          <w:spacing w:val="-5"/>
        </w:rPr>
        <w:t xml:space="preserve"> </w:t>
      </w:r>
      <w:r>
        <w:t>the</w:t>
      </w:r>
      <w:r>
        <w:rPr>
          <w:spacing w:val="-8"/>
        </w:rPr>
        <w:t xml:space="preserve"> </w:t>
      </w:r>
      <w:r>
        <w:t>development of</w:t>
      </w:r>
      <w:r>
        <w:rPr>
          <w:spacing w:val="-17"/>
        </w:rPr>
        <w:t xml:space="preserve"> </w:t>
      </w:r>
      <w:r>
        <w:t>the</w:t>
      </w:r>
      <w:r>
        <w:rPr>
          <w:spacing w:val="-17"/>
        </w:rPr>
        <w:t xml:space="preserve"> </w:t>
      </w:r>
      <w:r>
        <w:t>next</w:t>
      </w:r>
      <w:r>
        <w:rPr>
          <w:spacing w:val="-16"/>
        </w:rPr>
        <w:t xml:space="preserve"> </w:t>
      </w:r>
      <w:r>
        <w:t>National</w:t>
      </w:r>
      <w:r>
        <w:rPr>
          <w:spacing w:val="-17"/>
        </w:rPr>
        <w:t xml:space="preserve"> </w:t>
      </w:r>
      <w:r>
        <w:t>AMR</w:t>
      </w:r>
      <w:r>
        <w:rPr>
          <w:spacing w:val="-17"/>
        </w:rPr>
        <w:t xml:space="preserve"> </w:t>
      </w:r>
      <w:r>
        <w:t>Strategy</w:t>
      </w:r>
      <w:r>
        <w:rPr>
          <w:spacing w:val="-16"/>
        </w:rPr>
        <w:t xml:space="preserve"> </w:t>
      </w:r>
      <w:r>
        <w:t>for</w:t>
      </w:r>
      <w:r>
        <w:rPr>
          <w:spacing w:val="-16"/>
        </w:rPr>
        <w:t xml:space="preserve"> </w:t>
      </w:r>
      <w:r>
        <w:t>Australia</w:t>
      </w:r>
      <w:r>
        <w:rPr>
          <w:spacing w:val="-17"/>
        </w:rPr>
        <w:t xml:space="preserve"> </w:t>
      </w:r>
      <w:r>
        <w:t>(beyond</w:t>
      </w:r>
      <w:r>
        <w:rPr>
          <w:spacing w:val="-16"/>
        </w:rPr>
        <w:t xml:space="preserve"> </w:t>
      </w:r>
      <w:r>
        <w:t>2019).</w:t>
      </w:r>
      <w:r>
        <w:rPr>
          <w:spacing w:val="-17"/>
        </w:rPr>
        <w:t xml:space="preserve"> </w:t>
      </w:r>
      <w:r>
        <w:t>The</w:t>
      </w:r>
      <w:r>
        <w:rPr>
          <w:spacing w:val="-16"/>
        </w:rPr>
        <w:t xml:space="preserve"> </w:t>
      </w:r>
      <w:r>
        <w:t>ASTAG members,</w:t>
      </w:r>
      <w:r>
        <w:rPr>
          <w:spacing w:val="40"/>
        </w:rPr>
        <w:t xml:space="preserve"> </w:t>
      </w:r>
      <w:r>
        <w:t>including</w:t>
      </w:r>
      <w:r>
        <w:rPr>
          <w:spacing w:val="40"/>
        </w:rPr>
        <w:t xml:space="preserve"> </w:t>
      </w:r>
      <w:r>
        <w:t>NPS</w:t>
      </w:r>
      <w:r>
        <w:rPr>
          <w:spacing w:val="40"/>
        </w:rPr>
        <w:t xml:space="preserve"> </w:t>
      </w:r>
      <w:r>
        <w:t>MedicineWise,</w:t>
      </w:r>
      <w:r>
        <w:rPr>
          <w:spacing w:val="40"/>
        </w:rPr>
        <w:t xml:space="preserve"> </w:t>
      </w:r>
      <w:r>
        <w:t>participated</w:t>
      </w:r>
      <w:r>
        <w:rPr>
          <w:spacing w:val="40"/>
        </w:rPr>
        <w:t xml:space="preserve"> </w:t>
      </w:r>
      <w:r>
        <w:t>in</w:t>
      </w:r>
      <w:r>
        <w:rPr>
          <w:spacing w:val="40"/>
        </w:rPr>
        <w:t xml:space="preserve"> </w:t>
      </w:r>
      <w:r>
        <w:t>a</w:t>
      </w:r>
      <w:r>
        <w:rPr>
          <w:spacing w:val="40"/>
        </w:rPr>
        <w:t xml:space="preserve"> </w:t>
      </w:r>
      <w:r>
        <w:t>workshop</w:t>
      </w:r>
      <w:r>
        <w:rPr>
          <w:spacing w:val="40"/>
        </w:rPr>
        <w:t xml:space="preserve"> </w:t>
      </w:r>
      <w:r>
        <w:t>on 14 August</w:t>
      </w:r>
      <w:r>
        <w:rPr>
          <w:spacing w:val="-2"/>
        </w:rPr>
        <w:t xml:space="preserve"> </w:t>
      </w:r>
      <w:r>
        <w:t>2018</w:t>
      </w:r>
      <w:r>
        <w:rPr>
          <w:spacing w:val="40"/>
        </w:rPr>
        <w:t xml:space="preserve"> </w:t>
      </w:r>
      <w:r>
        <w:t>regarding</w:t>
      </w:r>
      <w:r>
        <w:rPr>
          <w:spacing w:val="40"/>
        </w:rPr>
        <w:t xml:space="preserve"> </w:t>
      </w:r>
      <w:r>
        <w:t>scope</w:t>
      </w:r>
      <w:r>
        <w:rPr>
          <w:spacing w:val="40"/>
        </w:rPr>
        <w:t xml:space="preserve"> </w:t>
      </w:r>
      <w:r>
        <w:t>and</w:t>
      </w:r>
      <w:r>
        <w:rPr>
          <w:spacing w:val="40"/>
        </w:rPr>
        <w:t xml:space="preserve"> </w:t>
      </w:r>
      <w:r>
        <w:t>priorities</w:t>
      </w:r>
      <w:r>
        <w:rPr>
          <w:spacing w:val="40"/>
        </w:rPr>
        <w:t xml:space="preserve"> </w:t>
      </w:r>
      <w:r>
        <w:t>for</w:t>
      </w:r>
      <w:r>
        <w:rPr>
          <w:spacing w:val="40"/>
        </w:rPr>
        <w:t xml:space="preserve"> </w:t>
      </w:r>
      <w:r>
        <w:t>the</w:t>
      </w:r>
      <w:r>
        <w:rPr>
          <w:spacing w:val="40"/>
        </w:rPr>
        <w:t xml:space="preserve"> </w:t>
      </w:r>
      <w:r>
        <w:t>next</w:t>
      </w:r>
      <w:r>
        <w:rPr>
          <w:spacing w:val="40"/>
        </w:rPr>
        <w:t xml:space="preserve"> </w:t>
      </w:r>
      <w:r>
        <w:t>AMR strategy.</w:t>
      </w:r>
      <w:r>
        <w:rPr>
          <w:spacing w:val="40"/>
        </w:rPr>
        <w:t xml:space="preserve"> </w:t>
      </w:r>
      <w:r>
        <w:t xml:space="preserve">This included discussing and mapping the </w:t>
      </w:r>
      <w:r>
        <w:rPr>
          <w:rFonts w:ascii="Cambria"/>
          <w:i/>
          <w:sz w:val="25"/>
        </w:rPr>
        <w:t>Increase</w:t>
      </w:r>
      <w:r>
        <w:rPr>
          <w:rFonts w:ascii="Cambria"/>
          <w:i/>
          <w:spacing w:val="40"/>
          <w:sz w:val="25"/>
        </w:rPr>
        <w:t xml:space="preserve"> </w:t>
      </w:r>
      <w:r>
        <w:rPr>
          <w:rFonts w:ascii="Cambria"/>
          <w:i/>
          <w:sz w:val="25"/>
        </w:rPr>
        <w:t>awareness</w:t>
      </w:r>
      <w:r>
        <w:rPr>
          <w:rFonts w:ascii="Cambria"/>
          <w:i/>
          <w:spacing w:val="40"/>
          <w:sz w:val="25"/>
        </w:rPr>
        <w:t xml:space="preserve"> </w:t>
      </w:r>
      <w:r>
        <w:rPr>
          <w:rFonts w:ascii="Cambria"/>
          <w:i/>
          <w:sz w:val="25"/>
        </w:rPr>
        <w:t>and</w:t>
      </w:r>
      <w:r>
        <w:rPr>
          <w:rFonts w:ascii="Cambria"/>
          <w:i/>
          <w:spacing w:val="40"/>
          <w:sz w:val="25"/>
        </w:rPr>
        <w:t xml:space="preserve"> </w:t>
      </w:r>
      <w:r>
        <w:rPr>
          <w:rFonts w:ascii="Cambria"/>
          <w:i/>
          <w:sz w:val="25"/>
        </w:rPr>
        <w:t>understanding</w:t>
      </w:r>
      <w:r>
        <w:rPr>
          <w:rFonts w:ascii="Cambria"/>
          <w:i/>
          <w:spacing w:val="40"/>
          <w:sz w:val="25"/>
        </w:rPr>
        <w:t xml:space="preserve"> </w:t>
      </w:r>
      <w:r>
        <w:rPr>
          <w:rFonts w:ascii="Cambria"/>
          <w:i/>
          <w:sz w:val="25"/>
        </w:rPr>
        <w:t>of</w:t>
      </w:r>
      <w:r>
        <w:rPr>
          <w:rFonts w:ascii="Cambria"/>
          <w:i/>
          <w:spacing w:val="40"/>
          <w:sz w:val="25"/>
        </w:rPr>
        <w:t xml:space="preserve"> </w:t>
      </w:r>
      <w:r>
        <w:rPr>
          <w:rFonts w:ascii="Cambria"/>
          <w:i/>
          <w:sz w:val="25"/>
        </w:rPr>
        <w:t>antimicrobial</w:t>
      </w:r>
      <w:r>
        <w:rPr>
          <w:rFonts w:ascii="Cambria"/>
          <w:i/>
          <w:spacing w:val="40"/>
          <w:sz w:val="25"/>
        </w:rPr>
        <w:t xml:space="preserve"> </w:t>
      </w:r>
      <w:r>
        <w:rPr>
          <w:rFonts w:ascii="Cambria"/>
          <w:i/>
          <w:sz w:val="25"/>
        </w:rPr>
        <w:t>resistance</w:t>
      </w:r>
      <w:r>
        <w:rPr>
          <w:rFonts w:ascii="Cambria"/>
          <w:i/>
          <w:spacing w:val="40"/>
          <w:sz w:val="25"/>
        </w:rPr>
        <w:t xml:space="preserve"> </w:t>
      </w:r>
      <w:r>
        <w:t>objective,</w:t>
      </w:r>
      <w:r>
        <w:rPr>
          <w:spacing w:val="40"/>
        </w:rPr>
        <w:t xml:space="preserve"> </w:t>
      </w:r>
      <w:r>
        <w:t>its</w:t>
      </w:r>
      <w:r>
        <w:rPr>
          <w:spacing w:val="40"/>
        </w:rPr>
        <w:t xml:space="preserve"> </w:t>
      </w:r>
      <w:proofErr w:type="gramStart"/>
      <w:r>
        <w:t>implications</w:t>
      </w:r>
      <w:proofErr w:type="gramEnd"/>
      <w:r>
        <w:t xml:space="preserve"> and actions to address it, through effective communication, education and </w:t>
      </w:r>
      <w:r>
        <w:rPr>
          <w:spacing w:val="-2"/>
        </w:rPr>
        <w:t>training.</w:t>
      </w:r>
    </w:p>
    <w:p w14:paraId="3C71EB1C" w14:textId="77777777" w:rsidR="00A808D5" w:rsidRDefault="00EC4B23">
      <w:pPr>
        <w:pStyle w:val="BodyText"/>
        <w:spacing w:before="232"/>
        <w:ind w:left="1219" w:right="1333"/>
        <w:jc w:val="both"/>
      </w:pPr>
      <w:bookmarkStart w:id="1188" w:name="The_OHP_is_undertaking_a_review_of_antib"/>
      <w:bookmarkEnd w:id="1188"/>
      <w:r>
        <w:t>The OHP is undertaking a review of ant</w:t>
      </w:r>
      <w:r>
        <w:t>ibiotic listings on the PBS and, where appropriate, proposing changes to remove or restrict access to repeats. This is an important step to reduce inappropriate antibiotic use and is part of the Australian Government’s broader ongoing strategy to reduce th</w:t>
      </w:r>
      <w:r>
        <w:t xml:space="preserve">e risk of AMR in Australia, as outlined in the National AMR </w:t>
      </w:r>
      <w:r>
        <w:rPr>
          <w:spacing w:val="-2"/>
        </w:rPr>
        <w:t>Strategy.</w:t>
      </w:r>
    </w:p>
    <w:p w14:paraId="79556C35" w14:textId="77777777" w:rsidR="00A808D5" w:rsidRDefault="00EC4B23">
      <w:pPr>
        <w:pStyle w:val="BodyText"/>
        <w:spacing w:before="239"/>
        <w:ind w:left="1219" w:right="1334"/>
        <w:jc w:val="both"/>
      </w:pPr>
      <w:bookmarkStart w:id="1189" w:name="Following_discussions_with_OHP,_the_Revi"/>
      <w:bookmarkEnd w:id="1189"/>
      <w:r>
        <w:t>Following discussions with OHP, the Review has identified a potential duplication between the work commissioned by OHP and that undertaken independently by NPS MedicineWise.</w:t>
      </w:r>
    </w:p>
    <w:p w14:paraId="5D2521B1" w14:textId="77777777" w:rsidR="00A808D5" w:rsidRDefault="00A808D5">
      <w:pPr>
        <w:pStyle w:val="BodyText"/>
        <w:spacing w:before="2"/>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7CB66DA4" w14:textId="77777777">
        <w:trPr>
          <w:trHeight w:val="307"/>
        </w:trPr>
        <w:tc>
          <w:tcPr>
            <w:tcW w:w="8206" w:type="dxa"/>
            <w:tcBorders>
              <w:bottom w:val="nil"/>
            </w:tcBorders>
            <w:shd w:val="clear" w:color="auto" w:fill="D9D9D9"/>
          </w:tcPr>
          <w:p w14:paraId="748A67A0" w14:textId="77777777" w:rsidR="00A808D5" w:rsidRDefault="00EC4B23">
            <w:pPr>
              <w:pStyle w:val="TableParagraph"/>
              <w:tabs>
                <w:tab w:val="left" w:pos="2648"/>
                <w:tab w:val="left" w:pos="4241"/>
                <w:tab w:val="left" w:pos="5233"/>
                <w:tab w:val="left" w:pos="6306"/>
                <w:tab w:val="left" w:pos="7254"/>
                <w:tab w:val="left" w:pos="7823"/>
              </w:tabs>
              <w:spacing w:before="19" w:line="268" w:lineRule="exact"/>
              <w:ind w:left="128"/>
              <w:rPr>
                <w:sz w:val="24"/>
              </w:rPr>
            </w:pPr>
            <w:bookmarkStart w:id="1190" w:name="Recommendation._Government_QUME_funding_"/>
            <w:bookmarkStart w:id="1191" w:name="allocated_to_activities_to_address_AMR_u"/>
            <w:bookmarkEnd w:id="1190"/>
            <w:bookmarkEnd w:id="1191"/>
            <w:r>
              <w:rPr>
                <w:spacing w:val="-2"/>
                <w:sz w:val="24"/>
              </w:rPr>
              <w:t>Recommendat</w:t>
            </w:r>
            <w:r>
              <w:rPr>
                <w:spacing w:val="-2"/>
                <w:sz w:val="24"/>
              </w:rPr>
              <w:t>ion.</w:t>
            </w:r>
            <w:r>
              <w:rPr>
                <w:sz w:val="24"/>
              </w:rPr>
              <w:tab/>
            </w:r>
            <w:r>
              <w:rPr>
                <w:spacing w:val="-2"/>
                <w:sz w:val="24"/>
              </w:rPr>
              <w:t>Government</w:t>
            </w:r>
            <w:r>
              <w:rPr>
                <w:sz w:val="24"/>
              </w:rPr>
              <w:tab/>
            </w:r>
            <w:r>
              <w:rPr>
                <w:spacing w:val="-4"/>
                <w:sz w:val="24"/>
              </w:rPr>
              <w:t>QUME</w:t>
            </w:r>
            <w:r>
              <w:rPr>
                <w:sz w:val="24"/>
              </w:rPr>
              <w:tab/>
            </w:r>
            <w:r>
              <w:rPr>
                <w:spacing w:val="-2"/>
                <w:sz w:val="24"/>
              </w:rPr>
              <w:t>funding</w:t>
            </w:r>
            <w:r>
              <w:rPr>
                <w:sz w:val="24"/>
              </w:rPr>
              <w:tab/>
            </w:r>
            <w:r>
              <w:rPr>
                <w:spacing w:val="-2"/>
                <w:sz w:val="24"/>
              </w:rPr>
              <w:t>should</w:t>
            </w:r>
            <w:r>
              <w:rPr>
                <w:sz w:val="24"/>
              </w:rPr>
              <w:tab/>
            </w:r>
            <w:r>
              <w:rPr>
                <w:spacing w:val="-5"/>
                <w:sz w:val="24"/>
              </w:rPr>
              <w:t>not</w:t>
            </w:r>
            <w:r>
              <w:rPr>
                <w:sz w:val="24"/>
              </w:rPr>
              <w:tab/>
            </w:r>
            <w:r>
              <w:rPr>
                <w:spacing w:val="-5"/>
                <w:sz w:val="24"/>
              </w:rPr>
              <w:t>be</w:t>
            </w:r>
          </w:p>
        </w:tc>
      </w:tr>
      <w:tr w:rsidR="00A808D5" w14:paraId="7812C981" w14:textId="77777777">
        <w:trPr>
          <w:trHeight w:val="289"/>
        </w:trPr>
        <w:tc>
          <w:tcPr>
            <w:tcW w:w="8206" w:type="dxa"/>
            <w:tcBorders>
              <w:top w:val="nil"/>
              <w:bottom w:val="nil"/>
            </w:tcBorders>
            <w:shd w:val="clear" w:color="auto" w:fill="D9D9D9"/>
          </w:tcPr>
          <w:p w14:paraId="7D992AFB" w14:textId="77777777" w:rsidR="00A808D5" w:rsidRDefault="00EC4B23">
            <w:pPr>
              <w:pStyle w:val="TableParagraph"/>
              <w:spacing w:line="269" w:lineRule="exact"/>
              <w:ind w:left="128"/>
              <w:rPr>
                <w:sz w:val="24"/>
              </w:rPr>
            </w:pPr>
            <w:r>
              <w:rPr>
                <w:sz w:val="24"/>
              </w:rPr>
              <w:t>allocated</w:t>
            </w:r>
            <w:r>
              <w:rPr>
                <w:spacing w:val="-1"/>
                <w:sz w:val="24"/>
              </w:rPr>
              <w:t xml:space="preserve"> </w:t>
            </w:r>
            <w:r>
              <w:rPr>
                <w:sz w:val="24"/>
              </w:rPr>
              <w:t>to</w:t>
            </w:r>
            <w:r>
              <w:rPr>
                <w:spacing w:val="-1"/>
                <w:sz w:val="24"/>
              </w:rPr>
              <w:t xml:space="preserve"> </w:t>
            </w:r>
            <w:r>
              <w:rPr>
                <w:sz w:val="24"/>
              </w:rPr>
              <w:t>activities</w:t>
            </w:r>
            <w:r>
              <w:rPr>
                <w:spacing w:val="-2"/>
                <w:sz w:val="24"/>
              </w:rPr>
              <w:t xml:space="preserve"> </w:t>
            </w:r>
            <w:r>
              <w:rPr>
                <w:sz w:val="24"/>
              </w:rPr>
              <w:t>to</w:t>
            </w:r>
            <w:r>
              <w:rPr>
                <w:spacing w:val="1"/>
                <w:sz w:val="24"/>
              </w:rPr>
              <w:t xml:space="preserve"> </w:t>
            </w:r>
            <w:r>
              <w:rPr>
                <w:sz w:val="24"/>
              </w:rPr>
              <w:t>address</w:t>
            </w:r>
            <w:r>
              <w:rPr>
                <w:spacing w:val="1"/>
                <w:sz w:val="24"/>
              </w:rPr>
              <w:t xml:space="preserve"> </w:t>
            </w:r>
            <w:r>
              <w:rPr>
                <w:sz w:val="24"/>
              </w:rPr>
              <w:t>AMR unless</w:t>
            </w:r>
            <w:r>
              <w:rPr>
                <w:spacing w:val="1"/>
                <w:sz w:val="24"/>
              </w:rPr>
              <w:t xml:space="preserve"> </w:t>
            </w:r>
            <w:r>
              <w:rPr>
                <w:sz w:val="24"/>
              </w:rPr>
              <w:t>it</w:t>
            </w:r>
            <w:r>
              <w:rPr>
                <w:spacing w:val="1"/>
                <w:sz w:val="24"/>
              </w:rPr>
              <w:t xml:space="preserve"> </w:t>
            </w:r>
            <w:r>
              <w:rPr>
                <w:sz w:val="24"/>
              </w:rPr>
              <w:t>is</w:t>
            </w:r>
            <w:r>
              <w:rPr>
                <w:spacing w:val="1"/>
                <w:sz w:val="24"/>
              </w:rPr>
              <w:t xml:space="preserve"> </w:t>
            </w:r>
            <w:r>
              <w:rPr>
                <w:sz w:val="24"/>
              </w:rPr>
              <w:t>part</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co-</w:t>
            </w:r>
            <w:r>
              <w:rPr>
                <w:spacing w:val="-2"/>
                <w:sz w:val="24"/>
              </w:rPr>
              <w:t>ordinated</w:t>
            </w:r>
          </w:p>
        </w:tc>
      </w:tr>
      <w:tr w:rsidR="00A808D5" w14:paraId="5D21207A" w14:textId="77777777">
        <w:trPr>
          <w:trHeight w:val="310"/>
        </w:trPr>
        <w:tc>
          <w:tcPr>
            <w:tcW w:w="8206" w:type="dxa"/>
            <w:tcBorders>
              <w:top w:val="nil"/>
            </w:tcBorders>
            <w:shd w:val="clear" w:color="auto" w:fill="D9D9D9"/>
          </w:tcPr>
          <w:p w14:paraId="03C9507B" w14:textId="77777777" w:rsidR="00A808D5" w:rsidRDefault="00EC4B23">
            <w:pPr>
              <w:pStyle w:val="TableParagraph"/>
              <w:spacing w:before="1"/>
              <w:ind w:left="128"/>
              <w:rPr>
                <w:sz w:val="24"/>
              </w:rPr>
            </w:pPr>
            <w:bookmarkStart w:id="1192" w:name="program_endorsed_by_the_OHP._"/>
            <w:bookmarkEnd w:id="1192"/>
            <w:r>
              <w:rPr>
                <w:sz w:val="24"/>
              </w:rPr>
              <w:t>program</w:t>
            </w:r>
            <w:r>
              <w:rPr>
                <w:spacing w:val="-3"/>
                <w:sz w:val="24"/>
              </w:rPr>
              <w:t xml:space="preserve"> </w:t>
            </w:r>
            <w:r>
              <w:rPr>
                <w:sz w:val="24"/>
              </w:rPr>
              <w:t>endorsed</w:t>
            </w:r>
            <w:r>
              <w:rPr>
                <w:spacing w:val="-5"/>
                <w:sz w:val="24"/>
              </w:rPr>
              <w:t xml:space="preserve"> </w:t>
            </w:r>
            <w:r>
              <w:rPr>
                <w:sz w:val="24"/>
              </w:rPr>
              <w:t>by the</w:t>
            </w:r>
            <w:r>
              <w:rPr>
                <w:spacing w:val="-3"/>
                <w:sz w:val="24"/>
              </w:rPr>
              <w:t xml:space="preserve"> </w:t>
            </w:r>
            <w:r>
              <w:rPr>
                <w:spacing w:val="-4"/>
                <w:sz w:val="24"/>
              </w:rPr>
              <w:t>OHP.</w:t>
            </w:r>
          </w:p>
        </w:tc>
      </w:tr>
    </w:tbl>
    <w:p w14:paraId="5AE7BF16" w14:textId="77777777" w:rsidR="00A808D5" w:rsidRDefault="00EC4B23">
      <w:pPr>
        <w:pStyle w:val="Heading2"/>
        <w:numPr>
          <w:ilvl w:val="1"/>
          <w:numId w:val="25"/>
        </w:numPr>
        <w:tabs>
          <w:tab w:val="left" w:pos="1797"/>
        </w:tabs>
        <w:spacing w:before="237"/>
      </w:pPr>
      <w:bookmarkStart w:id="1193" w:name="_TOC_250012"/>
      <w:r>
        <w:rPr>
          <w:color w:val="2D74B5"/>
          <w:w w:val="105"/>
        </w:rPr>
        <w:t>Choosing</w:t>
      </w:r>
      <w:r>
        <w:rPr>
          <w:color w:val="2D74B5"/>
          <w:spacing w:val="27"/>
          <w:w w:val="110"/>
        </w:rPr>
        <w:t xml:space="preserve"> </w:t>
      </w:r>
      <w:bookmarkEnd w:id="1193"/>
      <w:r>
        <w:rPr>
          <w:color w:val="2D74B5"/>
          <w:spacing w:val="-2"/>
          <w:w w:val="110"/>
        </w:rPr>
        <w:t>Wisely</w:t>
      </w:r>
    </w:p>
    <w:p w14:paraId="079A95DF" w14:textId="77777777" w:rsidR="00A808D5" w:rsidRDefault="00EC4B23">
      <w:pPr>
        <w:pStyle w:val="BodyText"/>
        <w:spacing w:before="236"/>
        <w:ind w:left="1220" w:right="1337"/>
        <w:jc w:val="both"/>
      </w:pPr>
      <w:bookmarkStart w:id="1194" w:name="NPS_MedicineWise_has_become_the_facilita"/>
      <w:bookmarkEnd w:id="1194"/>
      <w:r>
        <w:t xml:space="preserve">NPS MedicineWise has become the facilitator of Choosing Wisely in </w:t>
      </w:r>
      <w:r>
        <w:rPr>
          <w:spacing w:val="-2"/>
        </w:rPr>
        <w:t>Australia.</w:t>
      </w:r>
    </w:p>
    <w:p w14:paraId="50744E8C" w14:textId="77777777" w:rsidR="00A808D5" w:rsidRDefault="00EC4B23">
      <w:pPr>
        <w:pStyle w:val="BodyText"/>
        <w:spacing w:before="239"/>
        <w:ind w:left="1219" w:right="1334"/>
        <w:jc w:val="both"/>
      </w:pPr>
      <w:bookmarkStart w:id="1195" w:name="NPS_MedicineWise_facilitation_of_the_Cho"/>
      <w:bookmarkEnd w:id="1195"/>
      <w:r>
        <w:t>NPS MedicineWise facilitation of the Choosing Wisely movement in Australia is an important strategic development.</w:t>
      </w:r>
      <w:r>
        <w:rPr>
          <w:spacing w:val="80"/>
        </w:rPr>
        <w:t xml:space="preserve"> </w:t>
      </w:r>
      <w:r>
        <w:t>The lists created by the</w:t>
      </w:r>
    </w:p>
    <w:p w14:paraId="18F63617" w14:textId="77777777" w:rsidR="00A808D5" w:rsidRDefault="00A808D5">
      <w:pPr>
        <w:jc w:val="both"/>
        <w:sectPr w:rsidR="00A808D5">
          <w:pgSz w:w="11910" w:h="16840"/>
          <w:pgMar w:top="1660" w:right="460" w:bottom="1000" w:left="580" w:header="709" w:footer="808" w:gutter="0"/>
          <w:cols w:space="720"/>
        </w:sectPr>
      </w:pPr>
    </w:p>
    <w:p w14:paraId="3885D30B" w14:textId="77777777" w:rsidR="00A808D5" w:rsidRDefault="00EC4B23">
      <w:pPr>
        <w:pStyle w:val="BodyText"/>
        <w:spacing w:before="103"/>
        <w:ind w:left="1219" w:right="1334"/>
        <w:jc w:val="both"/>
      </w:pPr>
      <w:bookmarkStart w:id="1196" w:name="medical_specialist_groups_and_health_pro"/>
      <w:bookmarkEnd w:id="1196"/>
      <w:r>
        <w:lastRenderedPageBreak/>
        <w:t>medical specialist gro</w:t>
      </w:r>
      <w:r>
        <w:t>ups and health professionals are an important resource</w:t>
      </w:r>
      <w:r>
        <w:rPr>
          <w:spacing w:val="-4"/>
        </w:rPr>
        <w:t xml:space="preserve"> </w:t>
      </w:r>
      <w:r>
        <w:t>and</w:t>
      </w:r>
      <w:r>
        <w:rPr>
          <w:spacing w:val="-4"/>
        </w:rPr>
        <w:t xml:space="preserve"> </w:t>
      </w:r>
      <w:r>
        <w:t>greater</w:t>
      </w:r>
      <w:r>
        <w:rPr>
          <w:spacing w:val="-8"/>
        </w:rPr>
        <w:t xml:space="preserve"> </w:t>
      </w:r>
      <w:r>
        <w:t>effort</w:t>
      </w:r>
      <w:r>
        <w:rPr>
          <w:spacing w:val="-6"/>
        </w:rPr>
        <w:t xml:space="preserve"> </w:t>
      </w:r>
      <w:r>
        <w:t>is</w:t>
      </w:r>
      <w:r>
        <w:rPr>
          <w:spacing w:val="-3"/>
        </w:rPr>
        <w:t xml:space="preserve"> </w:t>
      </w:r>
      <w:r>
        <w:t>needed</w:t>
      </w:r>
      <w:r>
        <w:rPr>
          <w:spacing w:val="-5"/>
        </w:rPr>
        <w:t xml:space="preserve"> </w:t>
      </w:r>
      <w:r>
        <w:t>to</w:t>
      </w:r>
      <w:r>
        <w:rPr>
          <w:spacing w:val="-3"/>
        </w:rPr>
        <w:t xml:space="preserve"> </w:t>
      </w:r>
      <w:r>
        <w:t>implement</w:t>
      </w:r>
      <w:r>
        <w:rPr>
          <w:spacing w:val="-4"/>
        </w:rPr>
        <w:t xml:space="preserve"> </w:t>
      </w:r>
      <w:r>
        <w:t>their</w:t>
      </w:r>
      <w:r>
        <w:rPr>
          <w:spacing w:val="-7"/>
        </w:rPr>
        <w:t xml:space="preserve"> </w:t>
      </w:r>
      <w:r>
        <w:t>recommendations. This will not only reduce incidences of low value care, but also has the potential to deliver significant savings.</w:t>
      </w:r>
    </w:p>
    <w:p w14:paraId="00FE19CD" w14:textId="77777777" w:rsidR="00A808D5" w:rsidRDefault="00EC4B23">
      <w:pPr>
        <w:pStyle w:val="BodyText"/>
        <w:spacing w:before="240"/>
        <w:ind w:left="1219" w:right="1333"/>
        <w:jc w:val="both"/>
      </w:pPr>
      <w:bookmarkStart w:id="1197" w:name="The_Choosing_Wisely_initiative_opens_up_"/>
      <w:bookmarkEnd w:id="1197"/>
      <w:r>
        <w:t>The</w:t>
      </w:r>
      <w:r>
        <w:rPr>
          <w:spacing w:val="-13"/>
        </w:rPr>
        <w:t xml:space="preserve"> </w:t>
      </w:r>
      <w:r>
        <w:t>Choosing</w:t>
      </w:r>
      <w:r>
        <w:rPr>
          <w:spacing w:val="-13"/>
        </w:rPr>
        <w:t xml:space="preserve"> </w:t>
      </w:r>
      <w:r>
        <w:t>Wisely</w:t>
      </w:r>
      <w:r>
        <w:rPr>
          <w:spacing w:val="-13"/>
        </w:rPr>
        <w:t xml:space="preserve"> </w:t>
      </w:r>
      <w:r>
        <w:t>i</w:t>
      </w:r>
      <w:r>
        <w:t>nitiative</w:t>
      </w:r>
      <w:r>
        <w:rPr>
          <w:spacing w:val="-13"/>
        </w:rPr>
        <w:t xml:space="preserve"> </w:t>
      </w:r>
      <w:proofErr w:type="gramStart"/>
      <w:r>
        <w:t>opens</w:t>
      </w:r>
      <w:r>
        <w:rPr>
          <w:spacing w:val="-13"/>
        </w:rPr>
        <w:t xml:space="preserve"> </w:t>
      </w:r>
      <w:r>
        <w:t>up</w:t>
      </w:r>
      <w:proofErr w:type="gramEnd"/>
      <w:r>
        <w:rPr>
          <w:spacing w:val="-15"/>
        </w:rPr>
        <w:t xml:space="preserve"> </w:t>
      </w:r>
      <w:r>
        <w:t>opportunities</w:t>
      </w:r>
      <w:r>
        <w:rPr>
          <w:spacing w:val="-13"/>
        </w:rPr>
        <w:t xml:space="preserve"> </w:t>
      </w:r>
      <w:r>
        <w:t>to</w:t>
      </w:r>
      <w:r>
        <w:rPr>
          <w:spacing w:val="-13"/>
        </w:rPr>
        <w:t xml:space="preserve"> </w:t>
      </w:r>
      <w:r>
        <w:t>develop</w:t>
      </w:r>
      <w:r>
        <w:rPr>
          <w:spacing w:val="-15"/>
        </w:rPr>
        <w:t xml:space="preserve"> </w:t>
      </w:r>
      <w:r>
        <w:t>important communication channels and</w:t>
      </w:r>
      <w:r>
        <w:rPr>
          <w:spacing w:val="-2"/>
        </w:rPr>
        <w:t xml:space="preserve"> </w:t>
      </w:r>
      <w:r>
        <w:t>linkages</w:t>
      </w:r>
      <w:r>
        <w:rPr>
          <w:spacing w:val="-1"/>
        </w:rPr>
        <w:t xml:space="preserve"> </w:t>
      </w:r>
      <w:r>
        <w:t>with</w:t>
      </w:r>
      <w:r>
        <w:rPr>
          <w:spacing w:val="-2"/>
        </w:rPr>
        <w:t xml:space="preserve"> </w:t>
      </w:r>
      <w:r>
        <w:t>medical specialists</w:t>
      </w:r>
      <w:r>
        <w:rPr>
          <w:spacing w:val="-1"/>
        </w:rPr>
        <w:t xml:space="preserve"> </w:t>
      </w:r>
      <w:r>
        <w:t>which have not</w:t>
      </w:r>
      <w:r>
        <w:rPr>
          <w:spacing w:val="-6"/>
        </w:rPr>
        <w:t xml:space="preserve"> </w:t>
      </w:r>
      <w:r>
        <w:t>been</w:t>
      </w:r>
      <w:r>
        <w:rPr>
          <w:spacing w:val="-8"/>
        </w:rPr>
        <w:t xml:space="preserve"> </w:t>
      </w:r>
      <w:r>
        <w:t>widely</w:t>
      </w:r>
      <w:r>
        <w:rPr>
          <w:spacing w:val="-6"/>
        </w:rPr>
        <w:t xml:space="preserve"> </w:t>
      </w:r>
      <w:r>
        <w:t>developed</w:t>
      </w:r>
      <w:r>
        <w:rPr>
          <w:spacing w:val="-8"/>
        </w:rPr>
        <w:t xml:space="preserve"> </w:t>
      </w:r>
      <w:r>
        <w:t>previously.</w:t>
      </w:r>
      <w:r>
        <w:rPr>
          <w:spacing w:val="-7"/>
        </w:rPr>
        <w:t xml:space="preserve"> </w:t>
      </w:r>
      <w:r>
        <w:t>These</w:t>
      </w:r>
      <w:r>
        <w:rPr>
          <w:spacing w:val="-7"/>
        </w:rPr>
        <w:t xml:space="preserve"> </w:t>
      </w:r>
      <w:r>
        <w:t>strategic</w:t>
      </w:r>
      <w:r>
        <w:rPr>
          <w:spacing w:val="-9"/>
        </w:rPr>
        <w:t xml:space="preserve"> </w:t>
      </w:r>
      <w:r>
        <w:t>relationships</w:t>
      </w:r>
      <w:r>
        <w:rPr>
          <w:spacing w:val="-9"/>
        </w:rPr>
        <w:t xml:space="preserve"> </w:t>
      </w:r>
      <w:r>
        <w:t>need</w:t>
      </w:r>
      <w:r>
        <w:rPr>
          <w:spacing w:val="-6"/>
        </w:rPr>
        <w:t xml:space="preserve"> </w:t>
      </w:r>
      <w:r>
        <w:t>to be further cultivated as the application of new therapeutics and technologies</w:t>
      </w:r>
      <w:r>
        <w:rPr>
          <w:spacing w:val="-1"/>
        </w:rPr>
        <w:t xml:space="preserve"> </w:t>
      </w:r>
      <w:r>
        <w:t>will</w:t>
      </w:r>
      <w:r>
        <w:rPr>
          <w:spacing w:val="-4"/>
        </w:rPr>
        <w:t xml:space="preserve"> </w:t>
      </w:r>
      <w:r>
        <w:t>often</w:t>
      </w:r>
      <w:r>
        <w:rPr>
          <w:spacing w:val="-1"/>
        </w:rPr>
        <w:t xml:space="preserve"> </w:t>
      </w:r>
      <w:r>
        <w:t>be</w:t>
      </w:r>
      <w:r>
        <w:rPr>
          <w:spacing w:val="-3"/>
        </w:rPr>
        <w:t xml:space="preserve"> </w:t>
      </w:r>
      <w:r>
        <w:t>restricted</w:t>
      </w:r>
      <w:r>
        <w:rPr>
          <w:spacing w:val="-4"/>
        </w:rPr>
        <w:t xml:space="preserve"> </w:t>
      </w:r>
      <w:r>
        <w:t>to</w:t>
      </w:r>
      <w:r>
        <w:rPr>
          <w:spacing w:val="-1"/>
        </w:rPr>
        <w:t xml:space="preserve"> </w:t>
      </w:r>
      <w:r>
        <w:t>medical</w:t>
      </w:r>
      <w:r>
        <w:rPr>
          <w:spacing w:val="-1"/>
        </w:rPr>
        <w:t xml:space="preserve"> </w:t>
      </w:r>
      <w:r>
        <w:t>specialists.</w:t>
      </w:r>
      <w:r>
        <w:rPr>
          <w:spacing w:val="-3"/>
        </w:rPr>
        <w:t xml:space="preserve"> </w:t>
      </w:r>
      <w:r>
        <w:t>QUM</w:t>
      </w:r>
      <w:r>
        <w:rPr>
          <w:spacing w:val="-5"/>
        </w:rPr>
        <w:t xml:space="preserve"> </w:t>
      </w:r>
      <w:r>
        <w:t>initiatives will</w:t>
      </w:r>
      <w:r>
        <w:rPr>
          <w:spacing w:val="-8"/>
        </w:rPr>
        <w:t xml:space="preserve"> </w:t>
      </w:r>
      <w:r>
        <w:t>increasingly</w:t>
      </w:r>
      <w:r>
        <w:rPr>
          <w:spacing w:val="-11"/>
        </w:rPr>
        <w:t xml:space="preserve"> </w:t>
      </w:r>
      <w:r>
        <w:t>need</w:t>
      </w:r>
      <w:r>
        <w:rPr>
          <w:spacing w:val="-9"/>
        </w:rPr>
        <w:t xml:space="preserve"> </w:t>
      </w:r>
      <w:r>
        <w:t>to</w:t>
      </w:r>
      <w:r>
        <w:rPr>
          <w:spacing w:val="-9"/>
        </w:rPr>
        <w:t xml:space="preserve"> </w:t>
      </w:r>
      <w:r>
        <w:t>be</w:t>
      </w:r>
      <w:r>
        <w:rPr>
          <w:spacing w:val="-9"/>
        </w:rPr>
        <w:t xml:space="preserve"> </w:t>
      </w:r>
      <w:r>
        <w:t>designed</w:t>
      </w:r>
      <w:r>
        <w:rPr>
          <w:spacing w:val="-12"/>
        </w:rPr>
        <w:t xml:space="preserve"> </w:t>
      </w:r>
      <w:r>
        <w:t>specifically</w:t>
      </w:r>
      <w:r>
        <w:rPr>
          <w:spacing w:val="-9"/>
        </w:rPr>
        <w:t xml:space="preserve"> </w:t>
      </w:r>
      <w:r>
        <w:t>for</w:t>
      </w:r>
      <w:r>
        <w:rPr>
          <w:spacing w:val="-9"/>
        </w:rPr>
        <w:t xml:space="preserve"> </w:t>
      </w:r>
      <w:r>
        <w:t>medical</w:t>
      </w:r>
      <w:r>
        <w:rPr>
          <w:spacing w:val="-8"/>
        </w:rPr>
        <w:t xml:space="preserve"> </w:t>
      </w:r>
      <w:r>
        <w:t>specialists</w:t>
      </w:r>
      <w:r>
        <w:rPr>
          <w:spacing w:val="-9"/>
        </w:rPr>
        <w:t xml:space="preserve"> </w:t>
      </w:r>
      <w:r>
        <w:t>and in many cases will be different</w:t>
      </w:r>
      <w:r>
        <w:t xml:space="preserve"> from those provided to GPs.</w:t>
      </w:r>
    </w:p>
    <w:p w14:paraId="2F3087EB" w14:textId="77777777" w:rsidR="00A808D5" w:rsidRDefault="00A808D5">
      <w:pPr>
        <w:pStyle w:val="BodyText"/>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35FEB600" w14:textId="77777777">
        <w:trPr>
          <w:trHeight w:val="308"/>
        </w:trPr>
        <w:tc>
          <w:tcPr>
            <w:tcW w:w="8206" w:type="dxa"/>
            <w:tcBorders>
              <w:bottom w:val="nil"/>
            </w:tcBorders>
            <w:shd w:val="clear" w:color="auto" w:fill="D9D9D9"/>
          </w:tcPr>
          <w:p w14:paraId="73DB0FEC" w14:textId="77777777" w:rsidR="00A808D5" w:rsidRDefault="00EC4B23">
            <w:pPr>
              <w:pStyle w:val="TableParagraph"/>
              <w:tabs>
                <w:tab w:val="left" w:pos="2648"/>
              </w:tabs>
              <w:spacing w:before="19" w:line="270" w:lineRule="exact"/>
              <w:ind w:left="128"/>
              <w:rPr>
                <w:sz w:val="24"/>
              </w:rPr>
            </w:pPr>
            <w:bookmarkStart w:id="1198" w:name="Recommendation._Strategic_relationships_"/>
            <w:bookmarkEnd w:id="1198"/>
            <w:r>
              <w:rPr>
                <w:spacing w:val="-2"/>
                <w:sz w:val="24"/>
              </w:rPr>
              <w:t>Recommendation.</w:t>
            </w:r>
            <w:r>
              <w:rPr>
                <w:sz w:val="24"/>
              </w:rPr>
              <w:tab/>
              <w:t>Strategic</w:t>
            </w:r>
            <w:r>
              <w:rPr>
                <w:spacing w:val="39"/>
                <w:sz w:val="24"/>
              </w:rPr>
              <w:t xml:space="preserve"> </w:t>
            </w:r>
            <w:r>
              <w:rPr>
                <w:sz w:val="24"/>
              </w:rPr>
              <w:t>relationships</w:t>
            </w:r>
            <w:r>
              <w:rPr>
                <w:spacing w:val="40"/>
                <w:sz w:val="24"/>
              </w:rPr>
              <w:t xml:space="preserve"> </w:t>
            </w:r>
            <w:r>
              <w:rPr>
                <w:sz w:val="24"/>
              </w:rPr>
              <w:t>with</w:t>
            </w:r>
            <w:r>
              <w:rPr>
                <w:spacing w:val="41"/>
                <w:sz w:val="24"/>
              </w:rPr>
              <w:t xml:space="preserve"> </w:t>
            </w:r>
            <w:r>
              <w:rPr>
                <w:sz w:val="24"/>
              </w:rPr>
              <w:t>medical</w:t>
            </w:r>
            <w:r>
              <w:rPr>
                <w:spacing w:val="42"/>
                <w:sz w:val="24"/>
              </w:rPr>
              <w:t xml:space="preserve"> </w:t>
            </w:r>
            <w:r>
              <w:rPr>
                <w:spacing w:val="-2"/>
                <w:sz w:val="24"/>
              </w:rPr>
              <w:t>specialists</w:t>
            </w:r>
          </w:p>
        </w:tc>
      </w:tr>
      <w:tr w:rsidR="00A808D5" w14:paraId="1257858E" w14:textId="77777777">
        <w:trPr>
          <w:trHeight w:val="289"/>
        </w:trPr>
        <w:tc>
          <w:tcPr>
            <w:tcW w:w="8206" w:type="dxa"/>
            <w:tcBorders>
              <w:top w:val="nil"/>
              <w:bottom w:val="nil"/>
            </w:tcBorders>
            <w:shd w:val="clear" w:color="auto" w:fill="D9D9D9"/>
          </w:tcPr>
          <w:p w14:paraId="0798F765" w14:textId="77777777" w:rsidR="00A808D5" w:rsidRDefault="00EC4B23">
            <w:pPr>
              <w:pStyle w:val="TableParagraph"/>
              <w:spacing w:before="1" w:line="268" w:lineRule="exact"/>
              <w:ind w:left="128"/>
              <w:rPr>
                <w:sz w:val="24"/>
              </w:rPr>
            </w:pPr>
            <w:bookmarkStart w:id="1199" w:name="established_through_Choosing_Wisely_shou"/>
            <w:bookmarkStart w:id="1200" w:name="NPS_MedicineWise_as_QUM_initiatives_will"/>
            <w:bookmarkEnd w:id="1199"/>
            <w:bookmarkEnd w:id="1200"/>
            <w:r>
              <w:rPr>
                <w:sz w:val="24"/>
              </w:rPr>
              <w:t>established</w:t>
            </w:r>
            <w:r>
              <w:rPr>
                <w:spacing w:val="39"/>
                <w:sz w:val="24"/>
              </w:rPr>
              <w:t xml:space="preserve"> </w:t>
            </w:r>
            <w:r>
              <w:rPr>
                <w:sz w:val="24"/>
              </w:rPr>
              <w:t>through</w:t>
            </w:r>
            <w:r>
              <w:rPr>
                <w:spacing w:val="42"/>
                <w:sz w:val="24"/>
              </w:rPr>
              <w:t xml:space="preserve"> </w:t>
            </w:r>
            <w:r>
              <w:rPr>
                <w:sz w:val="24"/>
              </w:rPr>
              <w:t>Choosing</w:t>
            </w:r>
            <w:r>
              <w:rPr>
                <w:spacing w:val="39"/>
                <w:sz w:val="24"/>
              </w:rPr>
              <w:t xml:space="preserve"> </w:t>
            </w:r>
            <w:r>
              <w:rPr>
                <w:sz w:val="24"/>
              </w:rPr>
              <w:t>Wisely</w:t>
            </w:r>
            <w:r>
              <w:rPr>
                <w:spacing w:val="39"/>
                <w:sz w:val="24"/>
              </w:rPr>
              <w:t xml:space="preserve"> </w:t>
            </w:r>
            <w:r>
              <w:rPr>
                <w:sz w:val="24"/>
              </w:rPr>
              <w:t>should</w:t>
            </w:r>
            <w:r>
              <w:rPr>
                <w:spacing w:val="37"/>
                <w:sz w:val="24"/>
              </w:rPr>
              <w:t xml:space="preserve"> </w:t>
            </w:r>
            <w:r>
              <w:rPr>
                <w:sz w:val="24"/>
              </w:rPr>
              <w:t>be</w:t>
            </w:r>
            <w:r>
              <w:rPr>
                <w:spacing w:val="42"/>
                <w:sz w:val="24"/>
              </w:rPr>
              <w:t xml:space="preserve"> </w:t>
            </w:r>
            <w:r>
              <w:rPr>
                <w:sz w:val="24"/>
              </w:rPr>
              <w:t>further</w:t>
            </w:r>
            <w:r>
              <w:rPr>
                <w:spacing w:val="39"/>
                <w:sz w:val="24"/>
              </w:rPr>
              <w:t xml:space="preserve"> </w:t>
            </w:r>
            <w:r>
              <w:rPr>
                <w:sz w:val="24"/>
              </w:rPr>
              <w:t>developed</w:t>
            </w:r>
            <w:r>
              <w:rPr>
                <w:spacing w:val="41"/>
                <w:sz w:val="24"/>
              </w:rPr>
              <w:t xml:space="preserve"> </w:t>
            </w:r>
            <w:r>
              <w:rPr>
                <w:spacing w:val="-5"/>
                <w:sz w:val="24"/>
              </w:rPr>
              <w:t>by</w:t>
            </w:r>
          </w:p>
        </w:tc>
      </w:tr>
      <w:tr w:rsidR="00A808D5" w14:paraId="44352995" w14:textId="77777777">
        <w:trPr>
          <w:trHeight w:val="289"/>
        </w:trPr>
        <w:tc>
          <w:tcPr>
            <w:tcW w:w="8206" w:type="dxa"/>
            <w:tcBorders>
              <w:top w:val="nil"/>
              <w:bottom w:val="nil"/>
            </w:tcBorders>
            <w:shd w:val="clear" w:color="auto" w:fill="D9D9D9"/>
          </w:tcPr>
          <w:p w14:paraId="42AB6457" w14:textId="77777777" w:rsidR="00A808D5" w:rsidRDefault="00EC4B23">
            <w:pPr>
              <w:pStyle w:val="TableParagraph"/>
              <w:spacing w:line="269" w:lineRule="exact"/>
              <w:ind w:left="128"/>
              <w:rPr>
                <w:sz w:val="24"/>
              </w:rPr>
            </w:pPr>
            <w:r>
              <w:rPr>
                <w:sz w:val="24"/>
              </w:rPr>
              <w:t>NPS</w:t>
            </w:r>
            <w:r>
              <w:rPr>
                <w:spacing w:val="-2"/>
                <w:sz w:val="24"/>
              </w:rPr>
              <w:t xml:space="preserve"> </w:t>
            </w:r>
            <w:r>
              <w:rPr>
                <w:sz w:val="24"/>
              </w:rPr>
              <w:t>MedicineWise</w:t>
            </w:r>
            <w:r>
              <w:rPr>
                <w:spacing w:val="-4"/>
                <w:sz w:val="24"/>
              </w:rPr>
              <w:t xml:space="preserve"> </w:t>
            </w:r>
            <w:r>
              <w:rPr>
                <w:sz w:val="24"/>
              </w:rPr>
              <w:t>as</w:t>
            </w:r>
            <w:r>
              <w:rPr>
                <w:spacing w:val="-1"/>
                <w:sz w:val="24"/>
              </w:rPr>
              <w:t xml:space="preserve"> </w:t>
            </w:r>
            <w:r>
              <w:rPr>
                <w:sz w:val="24"/>
              </w:rPr>
              <w:t>QUM</w:t>
            </w:r>
            <w:r>
              <w:rPr>
                <w:spacing w:val="-1"/>
                <w:sz w:val="24"/>
              </w:rPr>
              <w:t xml:space="preserve"> </w:t>
            </w:r>
            <w:r>
              <w:rPr>
                <w:sz w:val="24"/>
              </w:rPr>
              <w:t>initiatives</w:t>
            </w:r>
            <w:r>
              <w:rPr>
                <w:spacing w:val="-2"/>
                <w:sz w:val="24"/>
              </w:rPr>
              <w:t xml:space="preserve"> </w:t>
            </w:r>
            <w:r>
              <w:rPr>
                <w:sz w:val="24"/>
              </w:rPr>
              <w:t>will</w:t>
            </w:r>
            <w:r>
              <w:rPr>
                <w:spacing w:val="-6"/>
                <w:sz w:val="24"/>
              </w:rPr>
              <w:t xml:space="preserve"> </w:t>
            </w:r>
            <w:r>
              <w:rPr>
                <w:sz w:val="24"/>
              </w:rPr>
              <w:t>increasingly</w:t>
            </w:r>
            <w:r>
              <w:rPr>
                <w:spacing w:val="-4"/>
                <w:sz w:val="24"/>
              </w:rPr>
              <w:t xml:space="preserve"> </w:t>
            </w:r>
            <w:r>
              <w:rPr>
                <w:sz w:val="24"/>
              </w:rPr>
              <w:t>be</w:t>
            </w:r>
            <w:r>
              <w:rPr>
                <w:spacing w:val="1"/>
                <w:sz w:val="24"/>
              </w:rPr>
              <w:t xml:space="preserve"> </w:t>
            </w:r>
            <w:r>
              <w:rPr>
                <w:sz w:val="24"/>
              </w:rPr>
              <w:t>designed</w:t>
            </w:r>
            <w:r>
              <w:rPr>
                <w:spacing w:val="-1"/>
                <w:sz w:val="24"/>
              </w:rPr>
              <w:t xml:space="preserve"> </w:t>
            </w:r>
            <w:r>
              <w:rPr>
                <w:spacing w:val="-5"/>
                <w:sz w:val="24"/>
              </w:rPr>
              <w:t>for</w:t>
            </w:r>
          </w:p>
        </w:tc>
      </w:tr>
      <w:tr w:rsidR="00A808D5" w14:paraId="14B7B99D" w14:textId="77777777">
        <w:trPr>
          <w:trHeight w:val="308"/>
        </w:trPr>
        <w:tc>
          <w:tcPr>
            <w:tcW w:w="8206" w:type="dxa"/>
            <w:tcBorders>
              <w:top w:val="nil"/>
            </w:tcBorders>
            <w:shd w:val="clear" w:color="auto" w:fill="D9D9D9"/>
          </w:tcPr>
          <w:p w14:paraId="46891A03" w14:textId="77777777" w:rsidR="00A808D5" w:rsidRDefault="00EC4B23">
            <w:pPr>
              <w:pStyle w:val="TableParagraph"/>
              <w:spacing w:before="1" w:line="288" w:lineRule="exact"/>
              <w:ind w:left="129"/>
              <w:rPr>
                <w:sz w:val="24"/>
              </w:rPr>
            </w:pPr>
            <w:bookmarkStart w:id="1201" w:name="medical_specialists._"/>
            <w:bookmarkEnd w:id="1201"/>
            <w:r>
              <w:rPr>
                <w:sz w:val="24"/>
              </w:rPr>
              <w:t>medical</w:t>
            </w:r>
            <w:r>
              <w:rPr>
                <w:spacing w:val="-4"/>
                <w:sz w:val="24"/>
              </w:rPr>
              <w:t xml:space="preserve"> </w:t>
            </w:r>
            <w:r>
              <w:rPr>
                <w:spacing w:val="-2"/>
                <w:sz w:val="24"/>
              </w:rPr>
              <w:t>specialists.</w:t>
            </w:r>
          </w:p>
        </w:tc>
      </w:tr>
    </w:tbl>
    <w:p w14:paraId="67586B50" w14:textId="77777777" w:rsidR="00A808D5" w:rsidRDefault="00EC4B23">
      <w:pPr>
        <w:pStyle w:val="Heading2"/>
        <w:numPr>
          <w:ilvl w:val="1"/>
          <w:numId w:val="25"/>
        </w:numPr>
        <w:tabs>
          <w:tab w:val="left" w:pos="1797"/>
        </w:tabs>
        <w:spacing w:before="237"/>
      </w:pPr>
      <w:bookmarkStart w:id="1202" w:name="_TOC_250011"/>
      <w:r>
        <w:rPr>
          <w:color w:val="2D74B5"/>
          <w:spacing w:val="-2"/>
          <w:w w:val="110"/>
        </w:rPr>
        <w:t>C</w:t>
      </w:r>
      <w:bookmarkEnd w:id="1202"/>
      <w:r>
        <w:rPr>
          <w:color w:val="2D74B5"/>
          <w:spacing w:val="-2"/>
          <w:w w:val="110"/>
        </w:rPr>
        <w:t>onsumers</w:t>
      </w:r>
    </w:p>
    <w:p w14:paraId="4619CD81" w14:textId="77777777" w:rsidR="00A808D5" w:rsidRDefault="00EC4B23">
      <w:pPr>
        <w:spacing w:before="237"/>
        <w:ind w:left="1220" w:right="1564" w:hanging="1"/>
      </w:pPr>
      <w:bookmarkStart w:id="1203" w:name="Consumers_are_central_to_QUM._The_first_"/>
      <w:bookmarkEnd w:id="1203"/>
      <w:r>
        <w:t>Consumers are central</w:t>
      </w:r>
      <w:r>
        <w:rPr>
          <w:spacing w:val="32"/>
        </w:rPr>
        <w:t xml:space="preserve"> </w:t>
      </w:r>
      <w:r>
        <w:t>to QUM.</w:t>
      </w:r>
      <w:r>
        <w:rPr>
          <w:spacing w:val="31"/>
        </w:rPr>
        <w:t xml:space="preserve"> </w:t>
      </w:r>
      <w:r>
        <w:t>The first QUM</w:t>
      </w:r>
      <w:r>
        <w:rPr>
          <w:spacing w:val="32"/>
        </w:rPr>
        <w:t xml:space="preserve"> </w:t>
      </w:r>
      <w:r>
        <w:t>Principle recognises</w:t>
      </w:r>
      <w:r>
        <w:rPr>
          <w:spacing w:val="31"/>
        </w:rPr>
        <w:t xml:space="preserve"> </w:t>
      </w:r>
      <w:r>
        <w:t>the primacy of the consumer:</w:t>
      </w:r>
    </w:p>
    <w:p w14:paraId="66EDA7DA" w14:textId="77777777" w:rsidR="00A808D5" w:rsidRDefault="00A808D5">
      <w:pPr>
        <w:pStyle w:val="BodyText"/>
        <w:rPr>
          <w:sz w:val="20"/>
        </w:rPr>
      </w:pPr>
    </w:p>
    <w:p w14:paraId="464D35CE" w14:textId="77777777" w:rsidR="00A808D5" w:rsidRDefault="00EC4B23">
      <w:pPr>
        <w:spacing w:before="1"/>
        <w:ind w:left="1899" w:right="2014" w:hanging="1"/>
        <w:jc w:val="both"/>
      </w:pPr>
      <w:bookmarkStart w:id="1204" w:name="“The_National_Strategy_recognises_both_t"/>
      <w:bookmarkEnd w:id="1204"/>
      <w:r>
        <w:t>“The National Strategy recognises both the central role consumers play in attaining QUM and the wisdom of their experience. Consumers</w:t>
      </w:r>
      <w:r>
        <w:rPr>
          <w:spacing w:val="-5"/>
        </w:rPr>
        <w:t xml:space="preserve"> </w:t>
      </w:r>
      <w:r>
        <w:t>must</w:t>
      </w:r>
      <w:r>
        <w:rPr>
          <w:spacing w:val="-1"/>
        </w:rPr>
        <w:t xml:space="preserve"> </w:t>
      </w:r>
      <w:r>
        <w:t>be</w:t>
      </w:r>
      <w:r>
        <w:rPr>
          <w:spacing w:val="-3"/>
        </w:rPr>
        <w:t xml:space="preserve"> </w:t>
      </w:r>
      <w:r>
        <w:t>involved</w:t>
      </w:r>
      <w:r>
        <w:rPr>
          <w:spacing w:val="-2"/>
        </w:rPr>
        <w:t xml:space="preserve"> </w:t>
      </w:r>
      <w:r>
        <w:t>in</w:t>
      </w:r>
      <w:r>
        <w:rPr>
          <w:spacing w:val="-3"/>
        </w:rPr>
        <w:t xml:space="preserve"> </w:t>
      </w:r>
      <w:r>
        <w:t>all</w:t>
      </w:r>
      <w:r>
        <w:rPr>
          <w:spacing w:val="-4"/>
        </w:rPr>
        <w:t xml:space="preserve"> </w:t>
      </w:r>
      <w:r>
        <w:t>aspects</w:t>
      </w:r>
      <w:r>
        <w:rPr>
          <w:spacing w:val="-2"/>
        </w:rPr>
        <w:t xml:space="preserve"> </w:t>
      </w:r>
      <w:r>
        <w:t>of</w:t>
      </w:r>
      <w:r>
        <w:rPr>
          <w:spacing w:val="-2"/>
        </w:rPr>
        <w:t xml:space="preserve"> </w:t>
      </w:r>
      <w:r>
        <w:t>the</w:t>
      </w:r>
      <w:r>
        <w:rPr>
          <w:spacing w:val="-3"/>
        </w:rPr>
        <w:t xml:space="preserve"> </w:t>
      </w:r>
      <w:r>
        <w:t>National</w:t>
      </w:r>
      <w:r>
        <w:rPr>
          <w:spacing w:val="-5"/>
        </w:rPr>
        <w:t xml:space="preserve"> </w:t>
      </w:r>
      <w:r>
        <w:t xml:space="preserve">Strategy” </w:t>
      </w:r>
      <w:r>
        <w:rPr>
          <w:spacing w:val="-4"/>
        </w:rPr>
        <w:t>(39)</w:t>
      </w:r>
    </w:p>
    <w:p w14:paraId="1B15F0FC" w14:textId="77777777" w:rsidR="00A808D5" w:rsidRDefault="00A808D5">
      <w:pPr>
        <w:pStyle w:val="BodyText"/>
        <w:spacing w:before="11"/>
        <w:rPr>
          <w:sz w:val="19"/>
        </w:rPr>
      </w:pPr>
    </w:p>
    <w:p w14:paraId="33CAC286" w14:textId="77777777" w:rsidR="00A808D5" w:rsidRDefault="00EC4B23">
      <w:pPr>
        <w:pStyle w:val="BodyText"/>
        <w:ind w:left="1220" w:right="1335" w:hanging="1"/>
        <w:jc w:val="both"/>
      </w:pPr>
      <w:bookmarkStart w:id="1205" w:name="The_QUME_Grant_has_included_$15.88_milli"/>
      <w:bookmarkEnd w:id="1205"/>
      <w:r>
        <w:t>The</w:t>
      </w:r>
      <w:r>
        <w:rPr>
          <w:spacing w:val="-17"/>
        </w:rPr>
        <w:t xml:space="preserve"> </w:t>
      </w:r>
      <w:r>
        <w:t>QUME</w:t>
      </w:r>
      <w:r>
        <w:rPr>
          <w:spacing w:val="-17"/>
        </w:rPr>
        <w:t xml:space="preserve"> </w:t>
      </w:r>
      <w:r>
        <w:t>Grant</w:t>
      </w:r>
      <w:r>
        <w:rPr>
          <w:spacing w:val="-16"/>
        </w:rPr>
        <w:t xml:space="preserve"> </w:t>
      </w:r>
      <w:r>
        <w:t>has</w:t>
      </w:r>
      <w:r>
        <w:rPr>
          <w:spacing w:val="-17"/>
        </w:rPr>
        <w:t xml:space="preserve"> </w:t>
      </w:r>
      <w:r>
        <w:t>included</w:t>
      </w:r>
      <w:r>
        <w:rPr>
          <w:spacing w:val="-17"/>
        </w:rPr>
        <w:t xml:space="preserve"> </w:t>
      </w:r>
      <w:r>
        <w:t>$15.88</w:t>
      </w:r>
      <w:r>
        <w:rPr>
          <w:spacing w:val="-17"/>
        </w:rPr>
        <w:t xml:space="preserve"> </w:t>
      </w:r>
      <w:r>
        <w:t>million</w:t>
      </w:r>
      <w:r>
        <w:rPr>
          <w:spacing w:val="-16"/>
        </w:rPr>
        <w:t xml:space="preserve"> </w:t>
      </w:r>
      <w:r>
        <w:t>between</w:t>
      </w:r>
      <w:r>
        <w:rPr>
          <w:spacing w:val="-17"/>
        </w:rPr>
        <w:t xml:space="preserve"> </w:t>
      </w:r>
      <w:r>
        <w:t>2015/16</w:t>
      </w:r>
      <w:r>
        <w:rPr>
          <w:spacing w:val="-17"/>
        </w:rPr>
        <w:t xml:space="preserve"> </w:t>
      </w:r>
      <w:r>
        <w:t>and</w:t>
      </w:r>
      <w:r>
        <w:rPr>
          <w:spacing w:val="-16"/>
        </w:rPr>
        <w:t xml:space="preserve"> </w:t>
      </w:r>
      <w:r>
        <w:t>2018/19 to support consumers’ QUM.</w:t>
      </w:r>
      <w:r>
        <w:rPr>
          <w:spacing w:val="40"/>
        </w:rPr>
        <w:t xml:space="preserve"> </w:t>
      </w:r>
      <w:r>
        <w:t>The Review has not been able to assess the effectiveness of NPS MedicineWise consumer programs because of the disbursement of these funds across multiple programs and limited availability of outcome informatio</w:t>
      </w:r>
      <w:r>
        <w:t>n.</w:t>
      </w:r>
    </w:p>
    <w:p w14:paraId="04955365" w14:textId="77777777" w:rsidR="00A808D5" w:rsidRDefault="00EC4B23">
      <w:pPr>
        <w:pStyle w:val="BodyText"/>
        <w:spacing w:before="240"/>
        <w:ind w:left="1220" w:right="1332"/>
        <w:jc w:val="both"/>
      </w:pPr>
      <w:bookmarkStart w:id="1206" w:name="One_of_the_deliverables_listed_in_the_Gr"/>
      <w:bookmarkEnd w:id="1206"/>
      <w:r>
        <w:t>One of the deliverables listed in the Grant for consumers is the implementation</w:t>
      </w:r>
      <w:r>
        <w:rPr>
          <w:spacing w:val="-1"/>
        </w:rPr>
        <w:t xml:space="preserve"> </w:t>
      </w:r>
      <w:r>
        <w:t>of</w:t>
      </w:r>
      <w:r>
        <w:rPr>
          <w:spacing w:val="-4"/>
        </w:rPr>
        <w:t xml:space="preserve"> </w:t>
      </w:r>
      <w:r>
        <w:t>Choosing</w:t>
      </w:r>
      <w:r>
        <w:rPr>
          <w:spacing w:val="-1"/>
        </w:rPr>
        <w:t xml:space="preserve"> </w:t>
      </w:r>
      <w:r>
        <w:t>Wisely.</w:t>
      </w:r>
      <w:r>
        <w:rPr>
          <w:spacing w:val="-2"/>
        </w:rPr>
        <w:t xml:space="preserve"> </w:t>
      </w:r>
      <w:r>
        <w:t>Between</w:t>
      </w:r>
      <w:r>
        <w:rPr>
          <w:spacing w:val="-1"/>
        </w:rPr>
        <w:t xml:space="preserve"> </w:t>
      </w:r>
      <w:r>
        <w:t>2016</w:t>
      </w:r>
      <w:r>
        <w:rPr>
          <w:spacing w:val="-1"/>
        </w:rPr>
        <w:t xml:space="preserve"> </w:t>
      </w:r>
      <w:r>
        <w:t>and</w:t>
      </w:r>
      <w:r>
        <w:rPr>
          <w:spacing w:val="-6"/>
        </w:rPr>
        <w:t xml:space="preserve"> </w:t>
      </w:r>
      <w:r>
        <w:t>2018</w:t>
      </w:r>
      <w:r>
        <w:rPr>
          <w:spacing w:val="-2"/>
        </w:rPr>
        <w:t xml:space="preserve"> </w:t>
      </w:r>
      <w:r>
        <w:t>CHF</w:t>
      </w:r>
      <w:r>
        <w:rPr>
          <w:spacing w:val="-1"/>
        </w:rPr>
        <w:t xml:space="preserve"> </w:t>
      </w:r>
      <w:r>
        <w:t>received funding from NPS MedicineWise to collaborate on a joint program to increase</w:t>
      </w:r>
      <w:r>
        <w:rPr>
          <w:spacing w:val="-8"/>
        </w:rPr>
        <w:t xml:space="preserve"> </w:t>
      </w:r>
      <w:r>
        <w:t>consumer</w:t>
      </w:r>
      <w:r>
        <w:rPr>
          <w:spacing w:val="-10"/>
        </w:rPr>
        <w:t xml:space="preserve"> </w:t>
      </w:r>
      <w:r>
        <w:t>engagement</w:t>
      </w:r>
      <w:r>
        <w:rPr>
          <w:spacing w:val="-8"/>
        </w:rPr>
        <w:t xml:space="preserve"> </w:t>
      </w:r>
      <w:r>
        <w:t>with</w:t>
      </w:r>
      <w:r>
        <w:rPr>
          <w:spacing w:val="-8"/>
        </w:rPr>
        <w:t xml:space="preserve"> </w:t>
      </w:r>
      <w:r>
        <w:t>Choosing</w:t>
      </w:r>
      <w:r>
        <w:rPr>
          <w:spacing w:val="-8"/>
        </w:rPr>
        <w:t xml:space="preserve"> </w:t>
      </w:r>
      <w:r>
        <w:t>Wisely.</w:t>
      </w:r>
      <w:r>
        <w:rPr>
          <w:spacing w:val="-8"/>
        </w:rPr>
        <w:t xml:space="preserve"> </w:t>
      </w:r>
      <w:r>
        <w:t>The</w:t>
      </w:r>
      <w:r>
        <w:rPr>
          <w:spacing w:val="-8"/>
        </w:rPr>
        <w:t xml:space="preserve"> </w:t>
      </w:r>
      <w:r>
        <w:t>experience</w:t>
      </w:r>
      <w:r>
        <w:rPr>
          <w:spacing w:val="-10"/>
        </w:rPr>
        <w:t xml:space="preserve"> </w:t>
      </w:r>
      <w:r>
        <w:t>from CHF’s perspective was sub-optimal:</w:t>
      </w:r>
    </w:p>
    <w:p w14:paraId="6FACEC75" w14:textId="77777777" w:rsidR="00A808D5" w:rsidRDefault="00EC4B23">
      <w:pPr>
        <w:spacing w:before="240"/>
        <w:ind w:left="1899" w:right="2013"/>
        <w:jc w:val="both"/>
      </w:pPr>
      <w:bookmarkStart w:id="1207" w:name="From_CHF’s_perspective,_the_project_bega"/>
      <w:bookmarkEnd w:id="1207"/>
      <w:r>
        <w:t>From CHF’s perspective, the project began with good intent with regular meetings with personnel from both organisations. However, when</w:t>
      </w:r>
      <w:r>
        <w:rPr>
          <w:spacing w:val="-12"/>
        </w:rPr>
        <w:t xml:space="preserve"> </w:t>
      </w:r>
      <w:r>
        <w:t>the</w:t>
      </w:r>
      <w:r>
        <w:rPr>
          <w:spacing w:val="-12"/>
        </w:rPr>
        <w:t xml:space="preserve"> </w:t>
      </w:r>
      <w:r>
        <w:t>Expert</w:t>
      </w:r>
      <w:r>
        <w:rPr>
          <w:spacing w:val="-11"/>
        </w:rPr>
        <w:t xml:space="preserve"> </w:t>
      </w:r>
      <w:r>
        <w:t>Working</w:t>
      </w:r>
      <w:r>
        <w:rPr>
          <w:spacing w:val="-9"/>
        </w:rPr>
        <w:t xml:space="preserve"> </w:t>
      </w:r>
      <w:r>
        <w:t>Group</w:t>
      </w:r>
      <w:r>
        <w:rPr>
          <w:spacing w:val="-8"/>
        </w:rPr>
        <w:t xml:space="preserve"> </w:t>
      </w:r>
      <w:r>
        <w:t>broke</w:t>
      </w:r>
      <w:r>
        <w:rPr>
          <w:spacing w:val="-12"/>
        </w:rPr>
        <w:t xml:space="preserve"> </w:t>
      </w:r>
      <w:r>
        <w:t>into</w:t>
      </w:r>
      <w:r>
        <w:rPr>
          <w:spacing w:val="-13"/>
        </w:rPr>
        <w:t xml:space="preserve"> </w:t>
      </w:r>
      <w:r>
        <w:t>small</w:t>
      </w:r>
      <w:r>
        <w:rPr>
          <w:spacing w:val="-9"/>
        </w:rPr>
        <w:t xml:space="preserve"> </w:t>
      </w:r>
      <w:r>
        <w:t>groups</w:t>
      </w:r>
      <w:r>
        <w:rPr>
          <w:spacing w:val="-12"/>
        </w:rPr>
        <w:t xml:space="preserve"> </w:t>
      </w:r>
      <w:r>
        <w:t>to</w:t>
      </w:r>
      <w:r>
        <w:rPr>
          <w:spacing w:val="-12"/>
        </w:rPr>
        <w:t xml:space="preserve"> </w:t>
      </w:r>
      <w:r>
        <w:t xml:space="preserve">complete four </w:t>
      </w:r>
      <w:r>
        <w:t>identified projects, there appeared different priorities between the two organisations about which projects to progress. CHF’s main concern was the overall project appeared to be losing its consumer focus and shifting from its original intent of being acti</w:t>
      </w:r>
      <w:r>
        <w:t>vation and translation focused to an information provision and awareness raising focus (6).</w:t>
      </w:r>
    </w:p>
    <w:p w14:paraId="57F82922" w14:textId="77777777" w:rsidR="00A808D5" w:rsidRDefault="00A808D5">
      <w:pPr>
        <w:jc w:val="both"/>
        <w:sectPr w:rsidR="00A808D5">
          <w:pgSz w:w="11910" w:h="16840"/>
          <w:pgMar w:top="1660" w:right="460" w:bottom="1000" w:left="580" w:header="709" w:footer="808" w:gutter="0"/>
          <w:cols w:space="720"/>
        </w:sectPr>
      </w:pPr>
    </w:p>
    <w:p w14:paraId="664ED517" w14:textId="77777777" w:rsidR="00A808D5" w:rsidRDefault="00EC4B23">
      <w:pPr>
        <w:pStyle w:val="BodyText"/>
        <w:spacing w:before="103"/>
        <w:ind w:left="1219" w:right="1333"/>
        <w:jc w:val="both"/>
      </w:pPr>
      <w:bookmarkStart w:id="1208" w:name="This_comment_from_CHF_again_highlights_t"/>
      <w:bookmarkStart w:id="1209" w:name="_bookmark24"/>
      <w:bookmarkEnd w:id="1208"/>
      <w:bookmarkEnd w:id="1209"/>
      <w:r>
        <w:lastRenderedPageBreak/>
        <w:t>This comment from CHF again highlights the need for NPS MedicineWise to engage in a more supportive and co-operative way with external groups incl</w:t>
      </w:r>
      <w:r>
        <w:t>uding consumer representatives in a manner which aligns with the principles of national strategy for QUM.</w:t>
      </w:r>
    </w:p>
    <w:p w14:paraId="7951C817" w14:textId="77777777" w:rsidR="00A808D5" w:rsidRDefault="00EC4B23">
      <w:pPr>
        <w:pStyle w:val="Heading2"/>
        <w:numPr>
          <w:ilvl w:val="1"/>
          <w:numId w:val="25"/>
        </w:numPr>
        <w:tabs>
          <w:tab w:val="left" w:pos="1797"/>
        </w:tabs>
        <w:spacing w:before="240"/>
      </w:pPr>
      <w:bookmarkStart w:id="1210" w:name="7.12_The_National_Strategy_for_Quality_U"/>
      <w:bookmarkEnd w:id="1210"/>
      <w:r>
        <w:rPr>
          <w:color w:val="2D74B5"/>
          <w:w w:val="110"/>
        </w:rPr>
        <w:t>The</w:t>
      </w:r>
      <w:r>
        <w:rPr>
          <w:color w:val="2D74B5"/>
          <w:spacing w:val="-7"/>
          <w:w w:val="110"/>
        </w:rPr>
        <w:t xml:space="preserve"> </w:t>
      </w:r>
      <w:r>
        <w:rPr>
          <w:color w:val="2D74B5"/>
          <w:w w:val="110"/>
        </w:rPr>
        <w:t>National</w:t>
      </w:r>
      <w:r>
        <w:rPr>
          <w:color w:val="2D74B5"/>
          <w:spacing w:val="-6"/>
          <w:w w:val="110"/>
        </w:rPr>
        <w:t xml:space="preserve"> </w:t>
      </w:r>
      <w:r>
        <w:rPr>
          <w:color w:val="2D74B5"/>
          <w:w w:val="110"/>
        </w:rPr>
        <w:t>Strategy</w:t>
      </w:r>
      <w:r>
        <w:rPr>
          <w:color w:val="2D74B5"/>
          <w:spacing w:val="-7"/>
          <w:w w:val="110"/>
        </w:rPr>
        <w:t xml:space="preserve"> </w:t>
      </w:r>
      <w:r>
        <w:rPr>
          <w:color w:val="2D74B5"/>
          <w:w w:val="110"/>
        </w:rPr>
        <w:t>for</w:t>
      </w:r>
      <w:r>
        <w:rPr>
          <w:color w:val="2D74B5"/>
          <w:spacing w:val="-8"/>
          <w:w w:val="110"/>
        </w:rPr>
        <w:t xml:space="preserve"> </w:t>
      </w:r>
      <w:r>
        <w:rPr>
          <w:color w:val="2D74B5"/>
          <w:w w:val="110"/>
        </w:rPr>
        <w:t>Quality</w:t>
      </w:r>
      <w:r>
        <w:rPr>
          <w:color w:val="2D74B5"/>
          <w:spacing w:val="-9"/>
          <w:w w:val="110"/>
        </w:rPr>
        <w:t xml:space="preserve"> </w:t>
      </w:r>
      <w:r>
        <w:rPr>
          <w:color w:val="2D74B5"/>
          <w:w w:val="110"/>
        </w:rPr>
        <w:t>Use</w:t>
      </w:r>
      <w:r>
        <w:rPr>
          <w:color w:val="2D74B5"/>
          <w:spacing w:val="-6"/>
          <w:w w:val="110"/>
        </w:rPr>
        <w:t xml:space="preserve"> </w:t>
      </w:r>
      <w:r>
        <w:rPr>
          <w:color w:val="2D74B5"/>
          <w:w w:val="110"/>
        </w:rPr>
        <w:t>of</w:t>
      </w:r>
      <w:r>
        <w:rPr>
          <w:color w:val="2D74B5"/>
          <w:spacing w:val="-8"/>
          <w:w w:val="110"/>
        </w:rPr>
        <w:t xml:space="preserve"> </w:t>
      </w:r>
      <w:r>
        <w:rPr>
          <w:color w:val="2D74B5"/>
          <w:w w:val="110"/>
        </w:rPr>
        <w:t>Medicines</w:t>
      </w:r>
      <w:r>
        <w:rPr>
          <w:color w:val="2D74B5"/>
          <w:spacing w:val="-8"/>
          <w:w w:val="110"/>
        </w:rPr>
        <w:t xml:space="preserve"> </w:t>
      </w:r>
      <w:r>
        <w:rPr>
          <w:color w:val="2D74B5"/>
          <w:spacing w:val="-2"/>
          <w:w w:val="110"/>
        </w:rPr>
        <w:t>(NSQUM)</w:t>
      </w:r>
    </w:p>
    <w:p w14:paraId="51761A68" w14:textId="77777777" w:rsidR="00A808D5" w:rsidRDefault="00EC4B23">
      <w:pPr>
        <w:pStyle w:val="Heading2"/>
        <w:numPr>
          <w:ilvl w:val="2"/>
          <w:numId w:val="24"/>
        </w:numPr>
        <w:tabs>
          <w:tab w:val="left" w:pos="1940"/>
        </w:tabs>
        <w:spacing w:before="234"/>
      </w:pPr>
      <w:bookmarkStart w:id="1211" w:name="7.12.1_The_2009-2015_Grant_Agreement_"/>
      <w:bookmarkEnd w:id="1211"/>
      <w:r>
        <w:rPr>
          <w:w w:val="105"/>
        </w:rPr>
        <w:t>The</w:t>
      </w:r>
      <w:r>
        <w:rPr>
          <w:spacing w:val="6"/>
          <w:w w:val="105"/>
        </w:rPr>
        <w:t xml:space="preserve"> </w:t>
      </w:r>
      <w:r>
        <w:rPr>
          <w:w w:val="105"/>
        </w:rPr>
        <w:t>2009-2015</w:t>
      </w:r>
      <w:r>
        <w:rPr>
          <w:spacing w:val="8"/>
          <w:w w:val="105"/>
        </w:rPr>
        <w:t xml:space="preserve"> </w:t>
      </w:r>
      <w:r>
        <w:rPr>
          <w:w w:val="105"/>
        </w:rPr>
        <w:t>Grant</w:t>
      </w:r>
      <w:r>
        <w:rPr>
          <w:spacing w:val="5"/>
          <w:w w:val="105"/>
        </w:rPr>
        <w:t xml:space="preserve"> </w:t>
      </w:r>
      <w:r>
        <w:rPr>
          <w:spacing w:val="-2"/>
          <w:w w:val="105"/>
        </w:rPr>
        <w:t>Agreement</w:t>
      </w:r>
    </w:p>
    <w:p w14:paraId="3ADFF1F5" w14:textId="77777777" w:rsidR="00A808D5" w:rsidRDefault="00EC4B23">
      <w:pPr>
        <w:pStyle w:val="BodyText"/>
        <w:spacing w:before="236"/>
        <w:ind w:left="1219" w:right="1334"/>
        <w:jc w:val="both"/>
        <w:rPr>
          <w:rFonts w:ascii="Cambria"/>
          <w:i/>
          <w:sz w:val="25"/>
        </w:rPr>
      </w:pPr>
      <w:bookmarkStart w:id="1212" w:name="In_the_2009_to_2015_QUME_Agreement_with_"/>
      <w:bookmarkEnd w:id="1212"/>
      <w:r>
        <w:t xml:space="preserve">In the 2009 to 2015 QUME Agreement with NPS MedicineWise, the principles of the NSQUM were reinforced by referring explicitly to a partnership approach in the first paragraph of </w:t>
      </w:r>
      <w:r>
        <w:rPr>
          <w:rFonts w:ascii="Cambria"/>
          <w:i/>
          <w:sz w:val="25"/>
        </w:rPr>
        <w:t>Schedule:</w:t>
      </w:r>
    </w:p>
    <w:p w14:paraId="3C52063E" w14:textId="77777777" w:rsidR="00A808D5" w:rsidRDefault="00EC4B23">
      <w:pPr>
        <w:spacing w:before="237"/>
        <w:ind w:left="1899" w:right="2013" w:hanging="1"/>
        <w:jc w:val="both"/>
      </w:pPr>
      <w:bookmarkStart w:id="1213" w:name="To_improve_the_health_of_Australians_thr"/>
      <w:bookmarkEnd w:id="1213"/>
      <w:r>
        <w:t>To improve the health of Australians through improvements in the Quality</w:t>
      </w:r>
      <w:r>
        <w:rPr>
          <w:spacing w:val="-12"/>
        </w:rPr>
        <w:t xml:space="preserve"> </w:t>
      </w:r>
      <w:r>
        <w:t>Use</w:t>
      </w:r>
      <w:r>
        <w:rPr>
          <w:spacing w:val="-11"/>
        </w:rPr>
        <w:t xml:space="preserve"> </w:t>
      </w:r>
      <w:r>
        <w:t>of</w:t>
      </w:r>
      <w:r>
        <w:rPr>
          <w:spacing w:val="-11"/>
        </w:rPr>
        <w:t xml:space="preserve"> </w:t>
      </w:r>
      <w:r>
        <w:t>Medicines</w:t>
      </w:r>
      <w:r>
        <w:rPr>
          <w:spacing w:val="-7"/>
        </w:rPr>
        <w:t xml:space="preserve"> </w:t>
      </w:r>
      <w:r>
        <w:t>by</w:t>
      </w:r>
      <w:r>
        <w:rPr>
          <w:spacing w:val="-12"/>
        </w:rPr>
        <w:t xml:space="preserve"> </w:t>
      </w:r>
      <w:r>
        <w:t>health</w:t>
      </w:r>
      <w:r>
        <w:rPr>
          <w:spacing w:val="-13"/>
        </w:rPr>
        <w:t xml:space="preserve"> </w:t>
      </w:r>
      <w:r>
        <w:t>professionals</w:t>
      </w:r>
      <w:r>
        <w:rPr>
          <w:spacing w:val="-9"/>
        </w:rPr>
        <w:t xml:space="preserve"> </w:t>
      </w:r>
      <w:r>
        <w:t>in</w:t>
      </w:r>
      <w:r>
        <w:rPr>
          <w:spacing w:val="-15"/>
        </w:rPr>
        <w:t xml:space="preserve"> </w:t>
      </w:r>
      <w:r>
        <w:t>partnership</w:t>
      </w:r>
      <w:r>
        <w:rPr>
          <w:spacing w:val="-12"/>
        </w:rPr>
        <w:t xml:space="preserve"> </w:t>
      </w:r>
      <w:r>
        <w:t>with stakeholders, by:</w:t>
      </w:r>
    </w:p>
    <w:p w14:paraId="31C641E1" w14:textId="77777777" w:rsidR="00A808D5" w:rsidRDefault="00A808D5">
      <w:pPr>
        <w:pStyle w:val="BodyText"/>
        <w:spacing w:before="10"/>
        <w:rPr>
          <w:sz w:val="19"/>
        </w:rPr>
      </w:pPr>
    </w:p>
    <w:p w14:paraId="1DDA27E9" w14:textId="77777777" w:rsidR="00A808D5" w:rsidRDefault="00EC4B23">
      <w:pPr>
        <w:ind w:left="1899"/>
        <w:jc w:val="both"/>
      </w:pPr>
      <w:bookmarkStart w:id="1214" w:name="Supporting_nationally_coordinated_approa"/>
      <w:bookmarkEnd w:id="1214"/>
      <w:r>
        <w:t>Supporting</w:t>
      </w:r>
      <w:r>
        <w:rPr>
          <w:spacing w:val="-7"/>
        </w:rPr>
        <w:t xml:space="preserve"> </w:t>
      </w:r>
      <w:r>
        <w:t>nationally</w:t>
      </w:r>
      <w:r>
        <w:rPr>
          <w:spacing w:val="-9"/>
        </w:rPr>
        <w:t xml:space="preserve"> </w:t>
      </w:r>
      <w:r>
        <w:t>coordinated</w:t>
      </w:r>
      <w:r>
        <w:rPr>
          <w:spacing w:val="-6"/>
        </w:rPr>
        <w:t xml:space="preserve"> </w:t>
      </w:r>
      <w:r>
        <w:t>approaches</w:t>
      </w:r>
      <w:r>
        <w:rPr>
          <w:spacing w:val="-7"/>
        </w:rPr>
        <w:t xml:space="preserve"> </w:t>
      </w:r>
      <w:r>
        <w:t>to</w:t>
      </w:r>
      <w:r>
        <w:rPr>
          <w:spacing w:val="-4"/>
        </w:rPr>
        <w:t xml:space="preserve"> </w:t>
      </w:r>
      <w:proofErr w:type="gramStart"/>
      <w:r>
        <w:rPr>
          <w:spacing w:val="-4"/>
        </w:rPr>
        <w:t>QUM;</w:t>
      </w:r>
      <w:proofErr w:type="gramEnd"/>
    </w:p>
    <w:p w14:paraId="5539E0F2" w14:textId="77777777" w:rsidR="00A808D5" w:rsidRDefault="00A808D5">
      <w:pPr>
        <w:pStyle w:val="BodyText"/>
        <w:spacing w:before="2"/>
        <w:rPr>
          <w:sz w:val="20"/>
        </w:rPr>
      </w:pPr>
    </w:p>
    <w:p w14:paraId="287792CF" w14:textId="77777777" w:rsidR="00A808D5" w:rsidRDefault="00EC4B23">
      <w:pPr>
        <w:pStyle w:val="ListParagraph"/>
        <w:numPr>
          <w:ilvl w:val="3"/>
          <w:numId w:val="24"/>
        </w:numPr>
        <w:tabs>
          <w:tab w:val="left" w:pos="2468"/>
          <w:tab w:val="left" w:pos="2469"/>
        </w:tabs>
        <w:spacing w:before="1"/>
        <w:ind w:right="2019"/>
      </w:pPr>
      <w:bookmarkStart w:id="1215" w:name="The_collection_of_clinical_use_data_to_i"/>
      <w:bookmarkEnd w:id="1215"/>
      <w:r>
        <w:t>The</w:t>
      </w:r>
      <w:r>
        <w:rPr>
          <w:spacing w:val="-9"/>
        </w:rPr>
        <w:t xml:space="preserve"> </w:t>
      </w:r>
      <w:r>
        <w:t>collection</w:t>
      </w:r>
      <w:r>
        <w:rPr>
          <w:spacing w:val="-12"/>
        </w:rPr>
        <w:t xml:space="preserve"> </w:t>
      </w:r>
      <w:r>
        <w:t>of</w:t>
      </w:r>
      <w:r>
        <w:rPr>
          <w:spacing w:val="-12"/>
        </w:rPr>
        <w:t xml:space="preserve"> </w:t>
      </w:r>
      <w:r>
        <w:t>clinical</w:t>
      </w:r>
      <w:r>
        <w:rPr>
          <w:spacing w:val="-13"/>
        </w:rPr>
        <w:t xml:space="preserve"> </w:t>
      </w:r>
      <w:r>
        <w:t>use</w:t>
      </w:r>
      <w:r>
        <w:rPr>
          <w:spacing w:val="-12"/>
        </w:rPr>
        <w:t xml:space="preserve"> </w:t>
      </w:r>
      <w:r>
        <w:t>data</w:t>
      </w:r>
      <w:r>
        <w:rPr>
          <w:spacing w:val="-13"/>
        </w:rPr>
        <w:t xml:space="preserve"> </w:t>
      </w:r>
      <w:r>
        <w:t>to</w:t>
      </w:r>
      <w:r>
        <w:rPr>
          <w:spacing w:val="-12"/>
        </w:rPr>
        <w:t xml:space="preserve"> </w:t>
      </w:r>
      <w:r>
        <w:t>inform</w:t>
      </w:r>
      <w:r>
        <w:rPr>
          <w:spacing w:val="-11"/>
        </w:rPr>
        <w:t xml:space="preserve"> </w:t>
      </w:r>
      <w:r>
        <w:t>edu</w:t>
      </w:r>
      <w:r>
        <w:t>cation</w:t>
      </w:r>
      <w:r>
        <w:rPr>
          <w:spacing w:val="-14"/>
        </w:rPr>
        <w:t xml:space="preserve"> </w:t>
      </w:r>
      <w:r>
        <w:t xml:space="preserve">programs and </w:t>
      </w:r>
      <w:proofErr w:type="gramStart"/>
      <w:r>
        <w:t>evaluations;</w:t>
      </w:r>
      <w:proofErr w:type="gramEnd"/>
    </w:p>
    <w:p w14:paraId="0E47E273" w14:textId="77777777" w:rsidR="00A808D5" w:rsidRDefault="00EC4B23">
      <w:pPr>
        <w:pStyle w:val="ListParagraph"/>
        <w:numPr>
          <w:ilvl w:val="3"/>
          <w:numId w:val="24"/>
        </w:numPr>
        <w:tabs>
          <w:tab w:val="left" w:pos="2468"/>
          <w:tab w:val="left" w:pos="2469"/>
        </w:tabs>
        <w:spacing w:before="58"/>
        <w:ind w:right="2013"/>
      </w:pPr>
      <w:bookmarkStart w:id="1216" w:name="Providing_independent_information_about_"/>
      <w:bookmarkEnd w:id="1216"/>
      <w:r>
        <w:t xml:space="preserve">Providing independent information about medicines to health </w:t>
      </w:r>
      <w:proofErr w:type="gramStart"/>
      <w:r>
        <w:rPr>
          <w:spacing w:val="-2"/>
        </w:rPr>
        <w:t>professionals;</w:t>
      </w:r>
      <w:proofErr w:type="gramEnd"/>
    </w:p>
    <w:p w14:paraId="76C701AF" w14:textId="77777777" w:rsidR="00A808D5" w:rsidRDefault="00EC4B23">
      <w:pPr>
        <w:pStyle w:val="ListParagraph"/>
        <w:numPr>
          <w:ilvl w:val="3"/>
          <w:numId w:val="24"/>
        </w:numPr>
        <w:tabs>
          <w:tab w:val="left" w:pos="2467"/>
          <w:tab w:val="left" w:pos="2468"/>
        </w:tabs>
        <w:spacing w:before="59"/>
        <w:ind w:right="2014"/>
      </w:pPr>
      <w:bookmarkStart w:id="1217" w:name="Encouraging_and_supporting_cross-discipl"/>
      <w:bookmarkEnd w:id="1217"/>
      <w:r>
        <w:t>E</w:t>
      </w:r>
      <w:r>
        <w:t xml:space="preserve">ncouraging and supporting cross-discipline and cross sector collaborations that promote </w:t>
      </w:r>
      <w:proofErr w:type="gramStart"/>
      <w:r>
        <w:t>QUM;</w:t>
      </w:r>
      <w:proofErr w:type="gramEnd"/>
    </w:p>
    <w:p w14:paraId="4B988159" w14:textId="77777777" w:rsidR="00A808D5" w:rsidRDefault="00EC4B23">
      <w:pPr>
        <w:pStyle w:val="ListParagraph"/>
        <w:numPr>
          <w:ilvl w:val="3"/>
          <w:numId w:val="24"/>
        </w:numPr>
        <w:tabs>
          <w:tab w:val="left" w:pos="2467"/>
          <w:tab w:val="left" w:pos="2468"/>
        </w:tabs>
        <w:spacing w:before="59"/>
      </w:pPr>
      <w:bookmarkStart w:id="1218" w:name="Utilising_incentives_that_support_QUM_in"/>
      <w:bookmarkEnd w:id="1218"/>
      <w:r>
        <w:t>Utilising</w:t>
      </w:r>
      <w:r>
        <w:rPr>
          <w:spacing w:val="-7"/>
        </w:rPr>
        <w:t xml:space="preserve"> </w:t>
      </w:r>
      <w:r>
        <w:t>incentives</w:t>
      </w:r>
      <w:r>
        <w:rPr>
          <w:spacing w:val="-4"/>
        </w:rPr>
        <w:t xml:space="preserve"> </w:t>
      </w:r>
      <w:r>
        <w:t>that</w:t>
      </w:r>
      <w:r>
        <w:rPr>
          <w:spacing w:val="-5"/>
        </w:rPr>
        <w:t xml:space="preserve"> </w:t>
      </w:r>
      <w:r>
        <w:t>support</w:t>
      </w:r>
      <w:r>
        <w:rPr>
          <w:spacing w:val="-6"/>
        </w:rPr>
        <w:t xml:space="preserve"> </w:t>
      </w:r>
      <w:r>
        <w:t>QUM</w:t>
      </w:r>
      <w:r>
        <w:rPr>
          <w:spacing w:val="-6"/>
        </w:rPr>
        <w:t xml:space="preserve"> </w:t>
      </w:r>
      <w:r>
        <w:t>initiatives;</w:t>
      </w:r>
      <w:r>
        <w:rPr>
          <w:spacing w:val="-6"/>
        </w:rPr>
        <w:t xml:space="preserve"> </w:t>
      </w:r>
      <w:r>
        <w:rPr>
          <w:spacing w:val="-5"/>
        </w:rPr>
        <w:t>and</w:t>
      </w:r>
    </w:p>
    <w:p w14:paraId="34A70707" w14:textId="77777777" w:rsidR="00A808D5" w:rsidRDefault="00EC4B23">
      <w:pPr>
        <w:pStyle w:val="ListParagraph"/>
        <w:numPr>
          <w:ilvl w:val="3"/>
          <w:numId w:val="24"/>
        </w:numPr>
        <w:tabs>
          <w:tab w:val="left" w:pos="2467"/>
          <w:tab w:val="left" w:pos="2468"/>
        </w:tabs>
        <w:spacing w:before="59"/>
      </w:pPr>
      <w:bookmarkStart w:id="1219" w:name="Undertaking_ongoing_evaluation_(40)._"/>
      <w:bookmarkEnd w:id="1219"/>
      <w:r>
        <w:t>Undertaking</w:t>
      </w:r>
      <w:r>
        <w:rPr>
          <w:spacing w:val="-8"/>
        </w:rPr>
        <w:t xml:space="preserve"> </w:t>
      </w:r>
      <w:r>
        <w:t>ongoing</w:t>
      </w:r>
      <w:r>
        <w:rPr>
          <w:spacing w:val="-6"/>
        </w:rPr>
        <w:t xml:space="preserve"> </w:t>
      </w:r>
      <w:r>
        <w:t>evaluation</w:t>
      </w:r>
      <w:r>
        <w:rPr>
          <w:spacing w:val="-6"/>
        </w:rPr>
        <w:t xml:space="preserve"> </w:t>
      </w:r>
      <w:r>
        <w:rPr>
          <w:spacing w:val="-2"/>
        </w:rPr>
        <w:t>(40).</w:t>
      </w:r>
    </w:p>
    <w:p w14:paraId="06C56D44" w14:textId="77777777" w:rsidR="00A808D5" w:rsidRDefault="00A808D5">
      <w:pPr>
        <w:pStyle w:val="BodyText"/>
        <w:spacing w:before="10"/>
        <w:rPr>
          <w:sz w:val="19"/>
        </w:rPr>
      </w:pPr>
    </w:p>
    <w:p w14:paraId="5EFD7562" w14:textId="77777777" w:rsidR="00A808D5" w:rsidRDefault="00EC4B23">
      <w:pPr>
        <w:pStyle w:val="BodyText"/>
        <w:ind w:left="1220" w:right="1333" w:hanging="1"/>
        <w:jc w:val="both"/>
      </w:pPr>
      <w:bookmarkStart w:id="1220" w:name="These_principles_are_not_clearly_enuncia"/>
      <w:bookmarkEnd w:id="1220"/>
      <w:r>
        <w:t>These</w:t>
      </w:r>
      <w:r>
        <w:rPr>
          <w:spacing w:val="-17"/>
        </w:rPr>
        <w:t xml:space="preserve"> </w:t>
      </w:r>
      <w:r>
        <w:t>principles</w:t>
      </w:r>
      <w:r>
        <w:rPr>
          <w:spacing w:val="-17"/>
        </w:rPr>
        <w:t xml:space="preserve"> </w:t>
      </w:r>
      <w:r>
        <w:t>are</w:t>
      </w:r>
      <w:r>
        <w:rPr>
          <w:spacing w:val="-16"/>
        </w:rPr>
        <w:t xml:space="preserve"> </w:t>
      </w:r>
      <w:r>
        <w:t>not</w:t>
      </w:r>
      <w:r>
        <w:rPr>
          <w:spacing w:val="-17"/>
        </w:rPr>
        <w:t xml:space="preserve"> </w:t>
      </w:r>
      <w:r>
        <w:t>clearly</w:t>
      </w:r>
      <w:r>
        <w:rPr>
          <w:spacing w:val="-17"/>
        </w:rPr>
        <w:t xml:space="preserve"> </w:t>
      </w:r>
      <w:r>
        <w:t>enunciated</w:t>
      </w:r>
      <w:r>
        <w:rPr>
          <w:spacing w:val="-17"/>
        </w:rPr>
        <w:t xml:space="preserve"> </w:t>
      </w:r>
      <w:r>
        <w:t>in</w:t>
      </w:r>
      <w:r>
        <w:rPr>
          <w:spacing w:val="-16"/>
        </w:rPr>
        <w:t xml:space="preserve"> </w:t>
      </w:r>
      <w:r>
        <w:t>the</w:t>
      </w:r>
      <w:r>
        <w:rPr>
          <w:spacing w:val="-17"/>
        </w:rPr>
        <w:t xml:space="preserve"> </w:t>
      </w:r>
      <w:r>
        <w:t>current</w:t>
      </w:r>
      <w:r>
        <w:rPr>
          <w:spacing w:val="-17"/>
        </w:rPr>
        <w:t xml:space="preserve"> </w:t>
      </w:r>
      <w:r>
        <w:t>2015-2019</w:t>
      </w:r>
      <w:r>
        <w:rPr>
          <w:spacing w:val="-16"/>
        </w:rPr>
        <w:t xml:space="preserve"> </w:t>
      </w:r>
      <w:r>
        <w:t>Q</w:t>
      </w:r>
      <w:r>
        <w:t>UME Grant</w:t>
      </w:r>
      <w:r>
        <w:rPr>
          <w:spacing w:val="-3"/>
        </w:rPr>
        <w:t xml:space="preserve"> </w:t>
      </w:r>
      <w:r>
        <w:t>Agreement.</w:t>
      </w:r>
      <w:r>
        <w:rPr>
          <w:spacing w:val="-3"/>
        </w:rPr>
        <w:t xml:space="preserve"> </w:t>
      </w:r>
      <w:r>
        <w:t>There</w:t>
      </w:r>
      <w:r>
        <w:rPr>
          <w:spacing w:val="-3"/>
        </w:rPr>
        <w:t xml:space="preserve"> </w:t>
      </w:r>
      <w:r>
        <w:t>are</w:t>
      </w:r>
      <w:r>
        <w:rPr>
          <w:spacing w:val="-3"/>
        </w:rPr>
        <w:t xml:space="preserve"> </w:t>
      </w:r>
      <w:r>
        <w:t>only</w:t>
      </w:r>
      <w:r>
        <w:rPr>
          <w:spacing w:val="-3"/>
        </w:rPr>
        <w:t xml:space="preserve"> </w:t>
      </w:r>
      <w:r>
        <w:t>two</w:t>
      </w:r>
      <w:r>
        <w:rPr>
          <w:spacing w:val="-2"/>
        </w:rPr>
        <w:t xml:space="preserve"> </w:t>
      </w:r>
      <w:r>
        <w:t>requirements</w:t>
      </w:r>
      <w:r>
        <w:rPr>
          <w:spacing w:val="-5"/>
        </w:rPr>
        <w:t xml:space="preserve"> </w:t>
      </w:r>
      <w:r>
        <w:t>for</w:t>
      </w:r>
      <w:r>
        <w:rPr>
          <w:spacing w:val="-2"/>
        </w:rPr>
        <w:t xml:space="preserve"> </w:t>
      </w:r>
      <w:r>
        <w:t>NPS</w:t>
      </w:r>
      <w:r>
        <w:rPr>
          <w:spacing w:val="-2"/>
        </w:rPr>
        <w:t xml:space="preserve"> </w:t>
      </w:r>
      <w:r>
        <w:t>MedicineWise to work collaboratively in this Agreement. Item B3 related to the quality use of therapeutics for prescribers requires NPS MedicineWise:</w:t>
      </w:r>
    </w:p>
    <w:p w14:paraId="3C8D2CD5" w14:textId="77777777" w:rsidR="00A808D5" w:rsidRDefault="00EC4B23">
      <w:pPr>
        <w:spacing w:before="241"/>
        <w:ind w:left="1899" w:right="2015"/>
        <w:jc w:val="both"/>
      </w:pPr>
      <w:bookmarkStart w:id="1221" w:name="to_work_in_a_highly_collaborative_and_st"/>
      <w:bookmarkEnd w:id="1221"/>
      <w:r>
        <w:t>to work in a highly collaborative and strateg</w:t>
      </w:r>
      <w:r>
        <w:t>ic way with PHNs to ensure</w:t>
      </w:r>
      <w:r>
        <w:rPr>
          <w:spacing w:val="-9"/>
        </w:rPr>
        <w:t xml:space="preserve"> </w:t>
      </w:r>
      <w:r>
        <w:t>the</w:t>
      </w:r>
      <w:r>
        <w:rPr>
          <w:spacing w:val="-9"/>
        </w:rPr>
        <w:t xml:space="preserve"> </w:t>
      </w:r>
      <w:r>
        <w:t>efficient</w:t>
      </w:r>
      <w:r>
        <w:rPr>
          <w:spacing w:val="-8"/>
        </w:rPr>
        <w:t xml:space="preserve"> </w:t>
      </w:r>
      <w:r>
        <w:t>and</w:t>
      </w:r>
      <w:r>
        <w:rPr>
          <w:spacing w:val="-8"/>
        </w:rPr>
        <w:t xml:space="preserve"> </w:t>
      </w:r>
      <w:r>
        <w:t>effective</w:t>
      </w:r>
      <w:r>
        <w:rPr>
          <w:spacing w:val="-7"/>
        </w:rPr>
        <w:t xml:space="preserve"> </w:t>
      </w:r>
      <w:r>
        <w:t>use</w:t>
      </w:r>
      <w:r>
        <w:rPr>
          <w:spacing w:val="-9"/>
        </w:rPr>
        <w:t xml:space="preserve"> </w:t>
      </w:r>
      <w:r>
        <w:t>of</w:t>
      </w:r>
      <w:r>
        <w:rPr>
          <w:spacing w:val="-8"/>
        </w:rPr>
        <w:t xml:space="preserve"> </w:t>
      </w:r>
      <w:r>
        <w:t>resources</w:t>
      </w:r>
      <w:r>
        <w:rPr>
          <w:spacing w:val="-8"/>
        </w:rPr>
        <w:t xml:space="preserve"> </w:t>
      </w:r>
      <w:r>
        <w:t>within</w:t>
      </w:r>
      <w:r>
        <w:rPr>
          <w:spacing w:val="-11"/>
        </w:rPr>
        <w:t xml:space="preserve"> </w:t>
      </w:r>
      <w:r>
        <w:t>the</w:t>
      </w:r>
      <w:r>
        <w:rPr>
          <w:spacing w:val="-9"/>
        </w:rPr>
        <w:t xml:space="preserve"> </w:t>
      </w:r>
      <w:r>
        <w:t>primary care environment (14).</w:t>
      </w:r>
    </w:p>
    <w:p w14:paraId="0EFDC75E" w14:textId="77777777" w:rsidR="00A808D5" w:rsidRDefault="00A808D5">
      <w:pPr>
        <w:pStyle w:val="BodyText"/>
        <w:spacing w:before="9"/>
        <w:rPr>
          <w:sz w:val="19"/>
        </w:rPr>
      </w:pPr>
    </w:p>
    <w:p w14:paraId="38D60869" w14:textId="77777777" w:rsidR="00A808D5" w:rsidRDefault="00EC4B23">
      <w:pPr>
        <w:pStyle w:val="BodyText"/>
        <w:ind w:left="1220" w:right="1333" w:hanging="1"/>
        <w:jc w:val="both"/>
      </w:pPr>
      <w:bookmarkStart w:id="1222" w:name="Item_B6,_related_to_the_implementation_o"/>
      <w:bookmarkEnd w:id="1222"/>
      <w:r>
        <w:t>Item</w:t>
      </w:r>
      <w:r>
        <w:rPr>
          <w:spacing w:val="-17"/>
        </w:rPr>
        <w:t xml:space="preserve"> </w:t>
      </w:r>
      <w:r>
        <w:t>B6,</w:t>
      </w:r>
      <w:r>
        <w:rPr>
          <w:spacing w:val="-17"/>
        </w:rPr>
        <w:t xml:space="preserve"> </w:t>
      </w:r>
      <w:r>
        <w:t>related</w:t>
      </w:r>
      <w:r>
        <w:rPr>
          <w:spacing w:val="-16"/>
        </w:rPr>
        <w:t xml:space="preserve"> </w:t>
      </w:r>
      <w:r>
        <w:t>to</w:t>
      </w:r>
      <w:r>
        <w:rPr>
          <w:spacing w:val="-17"/>
        </w:rPr>
        <w:t xml:space="preserve"> </w:t>
      </w:r>
      <w:r>
        <w:t>the</w:t>
      </w:r>
      <w:r>
        <w:rPr>
          <w:spacing w:val="-17"/>
        </w:rPr>
        <w:t xml:space="preserve"> </w:t>
      </w:r>
      <w:r>
        <w:t>implementation</w:t>
      </w:r>
      <w:r>
        <w:rPr>
          <w:spacing w:val="-17"/>
        </w:rPr>
        <w:t xml:space="preserve"> </w:t>
      </w:r>
      <w:r>
        <w:t>of</w:t>
      </w:r>
      <w:r>
        <w:rPr>
          <w:spacing w:val="-16"/>
        </w:rPr>
        <w:t xml:space="preserve"> </w:t>
      </w:r>
      <w:r>
        <w:t>QUD,</w:t>
      </w:r>
      <w:r>
        <w:rPr>
          <w:spacing w:val="-15"/>
        </w:rPr>
        <w:t xml:space="preserve"> </w:t>
      </w:r>
      <w:r>
        <w:t>calls</w:t>
      </w:r>
      <w:r>
        <w:rPr>
          <w:spacing w:val="-17"/>
        </w:rPr>
        <w:t xml:space="preserve"> </w:t>
      </w:r>
      <w:r>
        <w:t>for</w:t>
      </w:r>
      <w:r>
        <w:rPr>
          <w:spacing w:val="-16"/>
        </w:rPr>
        <w:t xml:space="preserve"> </w:t>
      </w:r>
      <w:r>
        <w:t>NPS</w:t>
      </w:r>
      <w:r>
        <w:rPr>
          <w:spacing w:val="-16"/>
        </w:rPr>
        <w:t xml:space="preserve"> </w:t>
      </w:r>
      <w:r>
        <w:t xml:space="preserve">MedicineWise </w:t>
      </w:r>
      <w:r>
        <w:rPr>
          <w:spacing w:val="-4"/>
        </w:rPr>
        <w:t>to:</w:t>
      </w:r>
    </w:p>
    <w:p w14:paraId="060D84E1" w14:textId="77777777" w:rsidR="00A808D5" w:rsidRDefault="00A808D5">
      <w:pPr>
        <w:pStyle w:val="BodyText"/>
        <w:spacing w:before="9"/>
        <w:rPr>
          <w:sz w:val="11"/>
        </w:rPr>
      </w:pPr>
    </w:p>
    <w:p w14:paraId="4FAF7252" w14:textId="77777777" w:rsidR="00A808D5" w:rsidRDefault="00EC4B23">
      <w:pPr>
        <w:spacing w:before="101"/>
        <w:ind w:left="1899" w:right="2015" w:hanging="1"/>
        <w:jc w:val="both"/>
      </w:pPr>
      <w:bookmarkStart w:id="1223" w:name="integrate_with_other_relevant_activities"/>
      <w:bookmarkEnd w:id="1223"/>
      <w:r>
        <w:t>integrate</w:t>
      </w:r>
      <w:r>
        <w:rPr>
          <w:spacing w:val="-4"/>
        </w:rPr>
        <w:t xml:space="preserve"> </w:t>
      </w:r>
      <w:r>
        <w:t>with</w:t>
      </w:r>
      <w:r>
        <w:rPr>
          <w:spacing w:val="-2"/>
        </w:rPr>
        <w:t xml:space="preserve"> </w:t>
      </w:r>
      <w:r>
        <w:t>other</w:t>
      </w:r>
      <w:r>
        <w:rPr>
          <w:spacing w:val="-2"/>
        </w:rPr>
        <w:t xml:space="preserve"> </w:t>
      </w:r>
      <w:r>
        <w:t>relevant</w:t>
      </w:r>
      <w:r>
        <w:rPr>
          <w:spacing w:val="-1"/>
        </w:rPr>
        <w:t xml:space="preserve"> </w:t>
      </w:r>
      <w:r>
        <w:t>activities</w:t>
      </w:r>
      <w:r>
        <w:rPr>
          <w:spacing w:val="-3"/>
        </w:rPr>
        <w:t xml:space="preserve"> </w:t>
      </w:r>
      <w:r>
        <w:t>within</w:t>
      </w:r>
      <w:r>
        <w:rPr>
          <w:spacing w:val="-2"/>
        </w:rPr>
        <w:t xml:space="preserve"> </w:t>
      </w:r>
      <w:r>
        <w:t>the</w:t>
      </w:r>
      <w:r>
        <w:rPr>
          <w:spacing w:val="-2"/>
        </w:rPr>
        <w:t xml:space="preserve"> </w:t>
      </w:r>
      <w:r>
        <w:t>health</w:t>
      </w:r>
      <w:r>
        <w:rPr>
          <w:spacing w:val="-4"/>
        </w:rPr>
        <w:t xml:space="preserve"> </w:t>
      </w:r>
      <w:r>
        <w:t>sector</w:t>
      </w:r>
      <w:r>
        <w:rPr>
          <w:spacing w:val="-4"/>
        </w:rPr>
        <w:t xml:space="preserve"> </w:t>
      </w:r>
      <w:r>
        <w:t>that are designed to reduce pressure on the health system and health budget.</w:t>
      </w:r>
      <w:r>
        <w:rPr>
          <w:spacing w:val="6"/>
        </w:rPr>
        <w:t xml:space="preserve"> </w:t>
      </w:r>
      <w:r>
        <w:t>Your</w:t>
      </w:r>
      <w:r>
        <w:rPr>
          <w:spacing w:val="6"/>
        </w:rPr>
        <w:t xml:space="preserve"> </w:t>
      </w:r>
      <w:r>
        <w:t>organisation</w:t>
      </w:r>
      <w:r>
        <w:rPr>
          <w:spacing w:val="9"/>
        </w:rPr>
        <w:t xml:space="preserve"> </w:t>
      </w:r>
      <w:r>
        <w:t>must</w:t>
      </w:r>
      <w:r>
        <w:rPr>
          <w:spacing w:val="7"/>
        </w:rPr>
        <w:t xml:space="preserve"> </w:t>
      </w:r>
      <w:r>
        <w:t>bring</w:t>
      </w:r>
      <w:r>
        <w:rPr>
          <w:spacing w:val="7"/>
        </w:rPr>
        <w:t xml:space="preserve"> </w:t>
      </w:r>
      <w:r>
        <w:t>together</w:t>
      </w:r>
      <w:r>
        <w:rPr>
          <w:spacing w:val="6"/>
        </w:rPr>
        <w:t xml:space="preserve"> </w:t>
      </w:r>
      <w:r>
        <w:t>the</w:t>
      </w:r>
      <w:r>
        <w:rPr>
          <w:spacing w:val="9"/>
        </w:rPr>
        <w:t xml:space="preserve"> </w:t>
      </w:r>
      <w:r>
        <w:t>different</w:t>
      </w:r>
      <w:r>
        <w:rPr>
          <w:spacing w:val="8"/>
        </w:rPr>
        <w:t xml:space="preserve"> </w:t>
      </w:r>
      <w:r>
        <w:rPr>
          <w:spacing w:val="-2"/>
        </w:rPr>
        <w:t>sectors</w:t>
      </w:r>
    </w:p>
    <w:p w14:paraId="18C191AD" w14:textId="77777777" w:rsidR="00A808D5" w:rsidRDefault="00EC4B23">
      <w:pPr>
        <w:ind w:left="1899" w:right="2013"/>
        <w:jc w:val="both"/>
      </w:pPr>
      <w:bookmarkStart w:id="1224" w:name="–_government,_industry,_researchers,_hea"/>
      <w:bookmarkEnd w:id="1224"/>
      <w:r>
        <w:t xml:space="preserve">– government, industry, researchers, health service providers, clinicians, consumer organisations – to establish a platform for effective sharing of information, utilisation of data and knowledge, synthesis or priorities and integration of </w:t>
      </w:r>
      <w:proofErr w:type="gramStart"/>
      <w:r>
        <w:t>all of</w:t>
      </w:r>
      <w:proofErr w:type="gramEnd"/>
      <w:r>
        <w:t xml:space="preserve"> these ele</w:t>
      </w:r>
      <w:r>
        <w:t>ments for a common purpose (14).</w:t>
      </w:r>
    </w:p>
    <w:p w14:paraId="54FE642D" w14:textId="77777777" w:rsidR="00A808D5" w:rsidRDefault="00A808D5">
      <w:pPr>
        <w:jc w:val="both"/>
        <w:sectPr w:rsidR="00A808D5">
          <w:pgSz w:w="11910" w:h="16840"/>
          <w:pgMar w:top="1660" w:right="460" w:bottom="1000" w:left="580" w:header="709" w:footer="808" w:gutter="0"/>
          <w:cols w:space="720"/>
        </w:sectPr>
      </w:pPr>
    </w:p>
    <w:p w14:paraId="3E55F361" w14:textId="77777777" w:rsidR="00A808D5" w:rsidRDefault="00EC4B23">
      <w:pPr>
        <w:pStyle w:val="Heading2"/>
        <w:numPr>
          <w:ilvl w:val="1"/>
          <w:numId w:val="25"/>
        </w:numPr>
        <w:tabs>
          <w:tab w:val="left" w:pos="1797"/>
        </w:tabs>
        <w:spacing w:before="102"/>
      </w:pPr>
      <w:bookmarkStart w:id="1225" w:name="7.13_The_QUM_ecosystem_and_NPS_MedicineW"/>
      <w:bookmarkStart w:id="1226" w:name="_bookmark25"/>
      <w:bookmarkEnd w:id="1225"/>
      <w:bookmarkEnd w:id="1226"/>
      <w:r>
        <w:rPr>
          <w:color w:val="2D74B5"/>
          <w:w w:val="110"/>
        </w:rPr>
        <w:lastRenderedPageBreak/>
        <w:t>The</w:t>
      </w:r>
      <w:r>
        <w:rPr>
          <w:color w:val="2D74B5"/>
          <w:spacing w:val="-5"/>
          <w:w w:val="110"/>
        </w:rPr>
        <w:t xml:space="preserve"> </w:t>
      </w:r>
      <w:r>
        <w:rPr>
          <w:color w:val="2D74B5"/>
          <w:w w:val="110"/>
        </w:rPr>
        <w:t>QUM</w:t>
      </w:r>
      <w:r>
        <w:rPr>
          <w:color w:val="2D74B5"/>
          <w:spacing w:val="-6"/>
          <w:w w:val="110"/>
        </w:rPr>
        <w:t xml:space="preserve"> </w:t>
      </w:r>
      <w:r>
        <w:rPr>
          <w:color w:val="2D74B5"/>
          <w:w w:val="110"/>
        </w:rPr>
        <w:t>ecosystem</w:t>
      </w:r>
      <w:r>
        <w:rPr>
          <w:color w:val="2D74B5"/>
          <w:spacing w:val="-5"/>
          <w:w w:val="110"/>
        </w:rPr>
        <w:t xml:space="preserve"> </w:t>
      </w:r>
      <w:r>
        <w:rPr>
          <w:color w:val="2D74B5"/>
          <w:w w:val="110"/>
        </w:rPr>
        <w:t>and</w:t>
      </w:r>
      <w:r>
        <w:rPr>
          <w:color w:val="2D74B5"/>
          <w:spacing w:val="-6"/>
          <w:w w:val="110"/>
        </w:rPr>
        <w:t xml:space="preserve"> </w:t>
      </w:r>
      <w:r>
        <w:rPr>
          <w:color w:val="2D74B5"/>
          <w:w w:val="110"/>
        </w:rPr>
        <w:t>NPS</w:t>
      </w:r>
      <w:r>
        <w:rPr>
          <w:color w:val="2D74B5"/>
          <w:spacing w:val="-5"/>
          <w:w w:val="110"/>
        </w:rPr>
        <w:t xml:space="preserve"> </w:t>
      </w:r>
      <w:r>
        <w:rPr>
          <w:color w:val="2D74B5"/>
          <w:w w:val="110"/>
        </w:rPr>
        <w:t>MedicineWise</w:t>
      </w:r>
      <w:r>
        <w:rPr>
          <w:color w:val="2D74B5"/>
          <w:spacing w:val="-3"/>
          <w:w w:val="110"/>
        </w:rPr>
        <w:t xml:space="preserve"> </w:t>
      </w:r>
      <w:r>
        <w:rPr>
          <w:color w:val="2D74B5"/>
          <w:w w:val="110"/>
        </w:rPr>
        <w:t>stewardship</w:t>
      </w:r>
      <w:r>
        <w:rPr>
          <w:color w:val="2D74B5"/>
          <w:spacing w:val="-8"/>
          <w:w w:val="110"/>
        </w:rPr>
        <w:t xml:space="preserve"> </w:t>
      </w:r>
      <w:r>
        <w:rPr>
          <w:color w:val="2D74B5"/>
          <w:spacing w:val="-4"/>
          <w:w w:val="110"/>
        </w:rPr>
        <w:t>role</w:t>
      </w:r>
    </w:p>
    <w:p w14:paraId="0266B2B3" w14:textId="77777777" w:rsidR="00A808D5" w:rsidRDefault="00EC4B23">
      <w:pPr>
        <w:pStyle w:val="BodyText"/>
        <w:spacing w:before="236"/>
        <w:ind w:left="1219" w:right="1334"/>
        <w:jc w:val="both"/>
      </w:pPr>
      <w:bookmarkStart w:id="1227" w:name="The_growing_complexity_of_the_QUM_ecosys"/>
      <w:bookmarkEnd w:id="1227"/>
      <w:r>
        <w:t>The growing complexity of the QUM ecosystem underlines the importance of collaboration. In 2019 there are multiple players in the quality use of medi</w:t>
      </w:r>
      <w:r>
        <w:t>cine policy space.</w:t>
      </w:r>
      <w:r>
        <w:rPr>
          <w:spacing w:val="40"/>
        </w:rPr>
        <w:t xml:space="preserve"> </w:t>
      </w:r>
      <w:r>
        <w:t>For example, community pharmacy has taken on more quality use of medicine initiatives such as Medication Reviews. Primary Health Networks are commissioning quality initiatives and information technology has revolutionised access to infor</w:t>
      </w:r>
      <w:r>
        <w:t>mation and support. Unfortunately, the feedback from the consultation process suggests that NPS MedicineWise’s response to this growth has been to adopt</w:t>
      </w:r>
      <w:r>
        <w:rPr>
          <w:spacing w:val="-8"/>
        </w:rPr>
        <w:t xml:space="preserve"> </w:t>
      </w:r>
      <w:r>
        <w:t>a</w:t>
      </w:r>
      <w:r>
        <w:rPr>
          <w:spacing w:val="-8"/>
        </w:rPr>
        <w:t xml:space="preserve"> </w:t>
      </w:r>
      <w:r>
        <w:t>more</w:t>
      </w:r>
      <w:r>
        <w:rPr>
          <w:spacing w:val="-8"/>
        </w:rPr>
        <w:t xml:space="preserve"> </w:t>
      </w:r>
      <w:r>
        <w:t>transactional</w:t>
      </w:r>
      <w:r>
        <w:rPr>
          <w:spacing w:val="-8"/>
        </w:rPr>
        <w:t xml:space="preserve"> </w:t>
      </w:r>
      <w:r>
        <w:t>and</w:t>
      </w:r>
      <w:r>
        <w:rPr>
          <w:spacing w:val="-8"/>
        </w:rPr>
        <w:t xml:space="preserve"> </w:t>
      </w:r>
      <w:r>
        <w:t>commercially</w:t>
      </w:r>
      <w:r>
        <w:rPr>
          <w:spacing w:val="-10"/>
        </w:rPr>
        <w:t xml:space="preserve"> </w:t>
      </w:r>
      <w:r>
        <w:t>driven</w:t>
      </w:r>
      <w:r>
        <w:rPr>
          <w:spacing w:val="-8"/>
        </w:rPr>
        <w:t xml:space="preserve"> </w:t>
      </w:r>
      <w:r>
        <w:t>approach</w:t>
      </w:r>
      <w:r>
        <w:rPr>
          <w:spacing w:val="-10"/>
        </w:rPr>
        <w:t xml:space="preserve"> </w:t>
      </w:r>
      <w:r>
        <w:t>to</w:t>
      </w:r>
      <w:r>
        <w:rPr>
          <w:spacing w:val="-8"/>
        </w:rPr>
        <w:t xml:space="preserve"> </w:t>
      </w:r>
      <w:r>
        <w:t>delivering QUM programs rather than the relati</w:t>
      </w:r>
      <w:r>
        <w:t xml:space="preserve">onal style defined in the 2002 </w:t>
      </w:r>
      <w:r>
        <w:rPr>
          <w:spacing w:val="-2"/>
        </w:rPr>
        <w:t>NSQUM.</w:t>
      </w:r>
    </w:p>
    <w:p w14:paraId="38E22411" w14:textId="77777777" w:rsidR="00A808D5" w:rsidRDefault="00EC4B23">
      <w:pPr>
        <w:pStyle w:val="BodyText"/>
        <w:spacing w:before="239"/>
        <w:ind w:left="1219" w:right="1333"/>
        <w:jc w:val="both"/>
      </w:pPr>
      <w:bookmarkStart w:id="1228" w:name="A_number_of_submissions_and_stakeholder_"/>
      <w:bookmarkEnd w:id="1228"/>
      <w:proofErr w:type="gramStart"/>
      <w:r>
        <w:t>A</w:t>
      </w:r>
      <w:r>
        <w:rPr>
          <w:spacing w:val="-17"/>
        </w:rPr>
        <w:t xml:space="preserve"> </w:t>
      </w:r>
      <w:r>
        <w:t>number</w:t>
      </w:r>
      <w:r>
        <w:rPr>
          <w:spacing w:val="-17"/>
        </w:rPr>
        <w:t xml:space="preserve"> </w:t>
      </w:r>
      <w:r>
        <w:t>of</w:t>
      </w:r>
      <w:proofErr w:type="gramEnd"/>
      <w:r>
        <w:rPr>
          <w:spacing w:val="-16"/>
        </w:rPr>
        <w:t xml:space="preserve"> </w:t>
      </w:r>
      <w:r>
        <w:t>submissions</w:t>
      </w:r>
      <w:r>
        <w:rPr>
          <w:spacing w:val="-17"/>
        </w:rPr>
        <w:t xml:space="preserve"> </w:t>
      </w:r>
      <w:r>
        <w:t>and</w:t>
      </w:r>
      <w:r>
        <w:rPr>
          <w:spacing w:val="-17"/>
        </w:rPr>
        <w:t xml:space="preserve"> </w:t>
      </w:r>
      <w:r>
        <w:t>stakeholder</w:t>
      </w:r>
      <w:r>
        <w:rPr>
          <w:spacing w:val="-17"/>
        </w:rPr>
        <w:t xml:space="preserve"> </w:t>
      </w:r>
      <w:r>
        <w:t>interviews</w:t>
      </w:r>
      <w:r>
        <w:rPr>
          <w:spacing w:val="-16"/>
        </w:rPr>
        <w:t xml:space="preserve"> </w:t>
      </w:r>
      <w:r>
        <w:t>commented</w:t>
      </w:r>
      <w:r>
        <w:rPr>
          <w:spacing w:val="-17"/>
        </w:rPr>
        <w:t xml:space="preserve"> </w:t>
      </w:r>
      <w:r>
        <w:t>that,</w:t>
      </w:r>
      <w:r>
        <w:rPr>
          <w:spacing w:val="-17"/>
        </w:rPr>
        <w:t xml:space="preserve"> </w:t>
      </w:r>
      <w:r>
        <w:t>since NPS MedicineWise was established, the QUM environment had evolved into a complex ecosystem.</w:t>
      </w:r>
      <w:r>
        <w:rPr>
          <w:spacing w:val="40"/>
        </w:rPr>
        <w:t xml:space="preserve"> </w:t>
      </w:r>
      <w:r>
        <w:t>The NSW TAG submission summarises this growth and the challenges it represents:</w:t>
      </w:r>
    </w:p>
    <w:p w14:paraId="568E6C01" w14:textId="77777777" w:rsidR="00A808D5" w:rsidRDefault="00EC4B23">
      <w:pPr>
        <w:spacing w:before="241"/>
        <w:ind w:left="1899" w:right="2013" w:hanging="1"/>
        <w:jc w:val="both"/>
      </w:pPr>
      <w:bookmarkStart w:id="1229" w:name="The_importance_of_QUM_(and_the_challenge"/>
      <w:bookmarkEnd w:id="1229"/>
      <w:r>
        <w:t xml:space="preserve">The importance of QUM (and the challenges in achieving it) have seen a growth </w:t>
      </w:r>
      <w:r>
        <w:t>in organisations that have varying degrees of involvement and responsibilities. They include national organisations such as The Australian Commission on Safety and Quality in Health Care (and accrediting organisations), the Council of Australian Therapeuti</w:t>
      </w:r>
      <w:r>
        <w:t>c Advisory Groups (CATAG), various jurisdictional</w:t>
      </w:r>
      <w:r>
        <w:rPr>
          <w:spacing w:val="-12"/>
        </w:rPr>
        <w:t xml:space="preserve"> </w:t>
      </w:r>
      <w:r>
        <w:t>organisations</w:t>
      </w:r>
      <w:r>
        <w:rPr>
          <w:spacing w:val="-10"/>
        </w:rPr>
        <w:t xml:space="preserve"> </w:t>
      </w:r>
      <w:r>
        <w:t>such</w:t>
      </w:r>
      <w:r>
        <w:rPr>
          <w:spacing w:val="-12"/>
        </w:rPr>
        <w:t xml:space="preserve"> </w:t>
      </w:r>
      <w:r>
        <w:t>as,</w:t>
      </w:r>
      <w:r>
        <w:rPr>
          <w:spacing w:val="-12"/>
        </w:rPr>
        <w:t xml:space="preserve"> </w:t>
      </w:r>
      <w:r>
        <w:t>for</w:t>
      </w:r>
      <w:r>
        <w:rPr>
          <w:spacing w:val="-12"/>
        </w:rPr>
        <w:t xml:space="preserve"> </w:t>
      </w:r>
      <w:r>
        <w:t>example,</w:t>
      </w:r>
      <w:r>
        <w:rPr>
          <w:spacing w:val="-9"/>
        </w:rPr>
        <w:t xml:space="preserve"> </w:t>
      </w:r>
      <w:r>
        <w:t>in</w:t>
      </w:r>
      <w:r>
        <w:rPr>
          <w:spacing w:val="-12"/>
        </w:rPr>
        <w:t xml:space="preserve"> </w:t>
      </w:r>
      <w:r>
        <w:t>NSW,</w:t>
      </w:r>
      <w:r>
        <w:rPr>
          <w:spacing w:val="-9"/>
        </w:rPr>
        <w:t xml:space="preserve"> </w:t>
      </w:r>
      <w:r>
        <w:t>the</w:t>
      </w:r>
      <w:r>
        <w:rPr>
          <w:spacing w:val="-12"/>
        </w:rPr>
        <w:t xml:space="preserve"> </w:t>
      </w:r>
      <w:r>
        <w:t>pillars of NSW Health such as the Clinical Excellence Commission and the Agency</w:t>
      </w:r>
      <w:r>
        <w:rPr>
          <w:spacing w:val="-16"/>
        </w:rPr>
        <w:t xml:space="preserve"> </w:t>
      </w:r>
      <w:r>
        <w:t>of</w:t>
      </w:r>
      <w:r>
        <w:rPr>
          <w:spacing w:val="-15"/>
        </w:rPr>
        <w:t xml:space="preserve"> </w:t>
      </w:r>
      <w:r>
        <w:t>Clinical</w:t>
      </w:r>
      <w:r>
        <w:rPr>
          <w:spacing w:val="-15"/>
        </w:rPr>
        <w:t xml:space="preserve"> </w:t>
      </w:r>
      <w:r>
        <w:t>Innovation</w:t>
      </w:r>
      <w:r>
        <w:rPr>
          <w:spacing w:val="-16"/>
        </w:rPr>
        <w:t xml:space="preserve"> </w:t>
      </w:r>
      <w:r>
        <w:t>and</w:t>
      </w:r>
      <w:r>
        <w:rPr>
          <w:spacing w:val="-15"/>
        </w:rPr>
        <w:t xml:space="preserve"> </w:t>
      </w:r>
      <w:r>
        <w:t>more</w:t>
      </w:r>
      <w:r>
        <w:rPr>
          <w:spacing w:val="-15"/>
        </w:rPr>
        <w:t xml:space="preserve"> </w:t>
      </w:r>
      <w:r>
        <w:t>local</w:t>
      </w:r>
      <w:r>
        <w:rPr>
          <w:spacing w:val="-15"/>
        </w:rPr>
        <w:t xml:space="preserve"> </w:t>
      </w:r>
      <w:r>
        <w:t>or</w:t>
      </w:r>
      <w:r>
        <w:rPr>
          <w:spacing w:val="-16"/>
        </w:rPr>
        <w:t xml:space="preserve"> </w:t>
      </w:r>
      <w:r>
        <w:t>specific</w:t>
      </w:r>
      <w:r>
        <w:rPr>
          <w:spacing w:val="-15"/>
        </w:rPr>
        <w:t xml:space="preserve"> </w:t>
      </w:r>
      <w:r>
        <w:t>organisations such as Primar</w:t>
      </w:r>
      <w:r>
        <w:t>y Health Networks (previously similar organisations were</w:t>
      </w:r>
      <w:r>
        <w:rPr>
          <w:spacing w:val="-16"/>
        </w:rPr>
        <w:t xml:space="preserve"> </w:t>
      </w:r>
      <w:r>
        <w:t>the</w:t>
      </w:r>
      <w:r>
        <w:rPr>
          <w:spacing w:val="-15"/>
        </w:rPr>
        <w:t xml:space="preserve"> </w:t>
      </w:r>
      <w:r>
        <w:t>Divisions</w:t>
      </w:r>
      <w:r>
        <w:rPr>
          <w:spacing w:val="-15"/>
        </w:rPr>
        <w:t xml:space="preserve"> </w:t>
      </w:r>
      <w:r>
        <w:t>of</w:t>
      </w:r>
      <w:r>
        <w:rPr>
          <w:spacing w:val="-16"/>
        </w:rPr>
        <w:t xml:space="preserve"> </w:t>
      </w:r>
      <w:r>
        <w:t>General</w:t>
      </w:r>
      <w:r>
        <w:rPr>
          <w:spacing w:val="-15"/>
        </w:rPr>
        <w:t xml:space="preserve"> </w:t>
      </w:r>
      <w:r>
        <w:t>Practice)</w:t>
      </w:r>
      <w:r>
        <w:rPr>
          <w:spacing w:val="-15"/>
        </w:rPr>
        <w:t xml:space="preserve"> </w:t>
      </w:r>
      <w:r>
        <w:t>and</w:t>
      </w:r>
      <w:r>
        <w:rPr>
          <w:spacing w:val="-15"/>
        </w:rPr>
        <w:t xml:space="preserve"> </w:t>
      </w:r>
      <w:r>
        <w:t>specific</w:t>
      </w:r>
      <w:r>
        <w:rPr>
          <w:spacing w:val="-16"/>
        </w:rPr>
        <w:t xml:space="preserve"> </w:t>
      </w:r>
      <w:r>
        <w:t>consumer</w:t>
      </w:r>
      <w:r>
        <w:rPr>
          <w:spacing w:val="-15"/>
        </w:rPr>
        <w:t xml:space="preserve"> </w:t>
      </w:r>
      <w:r>
        <w:t>groups. Many</w:t>
      </w:r>
      <w:r>
        <w:rPr>
          <w:spacing w:val="-10"/>
        </w:rPr>
        <w:t xml:space="preserve"> </w:t>
      </w:r>
      <w:r>
        <w:t>of</w:t>
      </w:r>
      <w:r>
        <w:rPr>
          <w:spacing w:val="-8"/>
        </w:rPr>
        <w:t xml:space="preserve"> </w:t>
      </w:r>
      <w:r>
        <w:t>these</w:t>
      </w:r>
      <w:r>
        <w:rPr>
          <w:spacing w:val="-10"/>
        </w:rPr>
        <w:t xml:space="preserve"> </w:t>
      </w:r>
      <w:r>
        <w:t>have</w:t>
      </w:r>
      <w:r>
        <w:rPr>
          <w:spacing w:val="-6"/>
        </w:rPr>
        <w:t xml:space="preserve"> </w:t>
      </w:r>
      <w:r>
        <w:t>grown</w:t>
      </w:r>
      <w:r>
        <w:rPr>
          <w:spacing w:val="-6"/>
        </w:rPr>
        <w:t xml:space="preserve"> </w:t>
      </w:r>
      <w:r>
        <w:t>into</w:t>
      </w:r>
      <w:r>
        <w:rPr>
          <w:spacing w:val="-10"/>
        </w:rPr>
        <w:t xml:space="preserve"> </w:t>
      </w:r>
      <w:r>
        <w:t>large</w:t>
      </w:r>
      <w:r>
        <w:rPr>
          <w:spacing w:val="-10"/>
        </w:rPr>
        <w:t xml:space="preserve"> </w:t>
      </w:r>
      <w:r>
        <w:t>organisations</w:t>
      </w:r>
      <w:r>
        <w:rPr>
          <w:spacing w:val="-7"/>
        </w:rPr>
        <w:t xml:space="preserve"> </w:t>
      </w:r>
      <w:r>
        <w:t>and</w:t>
      </w:r>
      <w:r>
        <w:rPr>
          <w:spacing w:val="-9"/>
        </w:rPr>
        <w:t xml:space="preserve"> </w:t>
      </w:r>
      <w:r>
        <w:t>developed</w:t>
      </w:r>
      <w:r>
        <w:rPr>
          <w:spacing w:val="-9"/>
        </w:rPr>
        <w:t xml:space="preserve"> </w:t>
      </w:r>
      <w:r>
        <w:t>in- house skills but have varying knowledge of the QUM landscape. As a</w:t>
      </w:r>
      <w:r>
        <w:rPr>
          <w:spacing w:val="-16"/>
        </w:rPr>
        <w:t xml:space="preserve"> </w:t>
      </w:r>
      <w:r>
        <w:t>result,</w:t>
      </w:r>
      <w:r>
        <w:rPr>
          <w:spacing w:val="-15"/>
        </w:rPr>
        <w:t xml:space="preserve"> </w:t>
      </w:r>
      <w:r>
        <w:t>there</w:t>
      </w:r>
      <w:r>
        <w:rPr>
          <w:spacing w:val="-15"/>
        </w:rPr>
        <w:t xml:space="preserve"> </w:t>
      </w:r>
      <w:r>
        <w:t>has</w:t>
      </w:r>
      <w:r>
        <w:rPr>
          <w:spacing w:val="-16"/>
        </w:rPr>
        <w:t xml:space="preserve"> </w:t>
      </w:r>
      <w:r>
        <w:t>been</w:t>
      </w:r>
      <w:r>
        <w:rPr>
          <w:spacing w:val="-15"/>
        </w:rPr>
        <w:t xml:space="preserve"> </w:t>
      </w:r>
      <w:r>
        <w:t>some</w:t>
      </w:r>
      <w:r>
        <w:rPr>
          <w:spacing w:val="-15"/>
        </w:rPr>
        <w:t xml:space="preserve"> </w:t>
      </w:r>
      <w:r>
        <w:t>‘siloing’</w:t>
      </w:r>
      <w:r>
        <w:rPr>
          <w:spacing w:val="-15"/>
        </w:rPr>
        <w:t xml:space="preserve"> </w:t>
      </w:r>
      <w:r>
        <w:t>of</w:t>
      </w:r>
      <w:r>
        <w:rPr>
          <w:spacing w:val="-16"/>
        </w:rPr>
        <w:t xml:space="preserve"> </w:t>
      </w:r>
      <w:r>
        <w:t>QUM</w:t>
      </w:r>
      <w:r>
        <w:rPr>
          <w:spacing w:val="-15"/>
        </w:rPr>
        <w:t xml:space="preserve"> </w:t>
      </w:r>
      <w:r>
        <w:t>activity</w:t>
      </w:r>
      <w:r>
        <w:rPr>
          <w:spacing w:val="-15"/>
        </w:rPr>
        <w:t xml:space="preserve"> </w:t>
      </w:r>
      <w:r>
        <w:t>and</w:t>
      </w:r>
      <w:r>
        <w:rPr>
          <w:spacing w:val="-16"/>
        </w:rPr>
        <w:t xml:space="preserve"> </w:t>
      </w:r>
      <w:r>
        <w:t>a</w:t>
      </w:r>
      <w:r>
        <w:rPr>
          <w:spacing w:val="-15"/>
        </w:rPr>
        <w:t xml:space="preserve"> </w:t>
      </w:r>
      <w:r>
        <w:t xml:space="preserve">resultant increase in duplicated and wasted effort and money and reduced </w:t>
      </w:r>
      <w:r>
        <w:rPr>
          <w:spacing w:val="-2"/>
        </w:rPr>
        <w:t>efficiency.</w:t>
      </w:r>
    </w:p>
    <w:p w14:paraId="30D24C50" w14:textId="77777777" w:rsidR="00A808D5" w:rsidRDefault="00A808D5">
      <w:pPr>
        <w:pStyle w:val="BodyText"/>
        <w:rPr>
          <w:sz w:val="20"/>
        </w:rPr>
      </w:pPr>
    </w:p>
    <w:p w14:paraId="0EC66CC3" w14:textId="77777777" w:rsidR="00A808D5" w:rsidRDefault="00EC4B23">
      <w:pPr>
        <w:ind w:left="1901" w:right="2009" w:hanging="1"/>
        <w:jc w:val="both"/>
      </w:pPr>
      <w:bookmarkStart w:id="1230" w:name="The_challenge_for_this_current_review_of"/>
      <w:bookmarkEnd w:id="1230"/>
      <w:r>
        <w:t>The challenge</w:t>
      </w:r>
      <w:r>
        <w:rPr>
          <w:spacing w:val="-2"/>
        </w:rPr>
        <w:t xml:space="preserve"> </w:t>
      </w:r>
      <w:r>
        <w:t>for</w:t>
      </w:r>
      <w:r>
        <w:rPr>
          <w:spacing w:val="-2"/>
        </w:rPr>
        <w:t xml:space="preserve"> </w:t>
      </w:r>
      <w:r>
        <w:t>this current review</w:t>
      </w:r>
      <w:r>
        <w:rPr>
          <w:spacing w:val="-2"/>
        </w:rPr>
        <w:t xml:space="preserve"> </w:t>
      </w:r>
      <w:r>
        <w:t>o</w:t>
      </w:r>
      <w:r>
        <w:t>f NPS</w:t>
      </w:r>
      <w:r>
        <w:rPr>
          <w:spacing w:val="-2"/>
        </w:rPr>
        <w:t xml:space="preserve"> </w:t>
      </w:r>
      <w:r>
        <w:t>is that, by</w:t>
      </w:r>
      <w:r>
        <w:rPr>
          <w:spacing w:val="-1"/>
        </w:rPr>
        <w:t xml:space="preserve"> </w:t>
      </w:r>
      <w:r>
        <w:t>only</w:t>
      </w:r>
      <w:r>
        <w:rPr>
          <w:spacing w:val="-1"/>
        </w:rPr>
        <w:t xml:space="preserve"> </w:t>
      </w:r>
      <w:r>
        <w:t>looking at one ‘cog’, it is unlikely that efficient integrated delivery of healthcare and QUM to all Australians can be achieved. Ideally, there needs to be: (a) identification of current gaps in QUM delivery (and</w:t>
      </w:r>
      <w:r>
        <w:rPr>
          <w:spacing w:val="-12"/>
        </w:rPr>
        <w:t xml:space="preserve"> </w:t>
      </w:r>
      <w:r>
        <w:t>the</w:t>
      </w:r>
      <w:r>
        <w:rPr>
          <w:spacing w:val="-13"/>
        </w:rPr>
        <w:t xml:space="preserve"> </w:t>
      </w:r>
      <w:r>
        <w:t>NMP)</w:t>
      </w:r>
      <w:r>
        <w:rPr>
          <w:spacing w:val="-13"/>
        </w:rPr>
        <w:t xml:space="preserve"> </w:t>
      </w:r>
      <w:r>
        <w:t>that</w:t>
      </w:r>
      <w:r>
        <w:rPr>
          <w:spacing w:val="-10"/>
        </w:rPr>
        <w:t xml:space="preserve"> </w:t>
      </w:r>
      <w:r>
        <w:t>can</w:t>
      </w:r>
      <w:r>
        <w:rPr>
          <w:spacing w:val="-13"/>
        </w:rPr>
        <w:t xml:space="preserve"> </w:t>
      </w:r>
      <w:r>
        <w:t>b</w:t>
      </w:r>
      <w:r>
        <w:t>e</w:t>
      </w:r>
      <w:r>
        <w:rPr>
          <w:spacing w:val="-8"/>
        </w:rPr>
        <w:t xml:space="preserve"> </w:t>
      </w:r>
      <w:r>
        <w:t>prioritised;</w:t>
      </w:r>
      <w:r>
        <w:rPr>
          <w:spacing w:val="-13"/>
        </w:rPr>
        <w:t xml:space="preserve"> </w:t>
      </w:r>
      <w:r>
        <w:t>(b)</w:t>
      </w:r>
      <w:r>
        <w:rPr>
          <w:spacing w:val="-7"/>
        </w:rPr>
        <w:t xml:space="preserve"> </w:t>
      </w:r>
      <w:r>
        <w:t>a</w:t>
      </w:r>
      <w:r>
        <w:rPr>
          <w:spacing w:val="-14"/>
        </w:rPr>
        <w:t xml:space="preserve"> </w:t>
      </w:r>
      <w:r>
        <w:t>determination</w:t>
      </w:r>
      <w:r>
        <w:rPr>
          <w:spacing w:val="-11"/>
        </w:rPr>
        <w:t xml:space="preserve"> </w:t>
      </w:r>
      <w:r>
        <w:t>of</w:t>
      </w:r>
      <w:r>
        <w:rPr>
          <w:spacing w:val="-11"/>
        </w:rPr>
        <w:t xml:space="preserve"> </w:t>
      </w:r>
      <w:r>
        <w:t>existing expertise and experience in NPS and in other parts of the QUM/healthcare system at the state and national level; (c) an understanding of how these various roles and responsibilities fit together;</w:t>
      </w:r>
      <w:r>
        <w:rPr>
          <w:spacing w:val="-16"/>
        </w:rPr>
        <w:t xml:space="preserve"> </w:t>
      </w:r>
      <w:r>
        <w:t>and</w:t>
      </w:r>
      <w:r>
        <w:rPr>
          <w:spacing w:val="-15"/>
        </w:rPr>
        <w:t xml:space="preserve"> </w:t>
      </w:r>
      <w:r>
        <w:t>finally</w:t>
      </w:r>
      <w:r>
        <w:rPr>
          <w:spacing w:val="-15"/>
        </w:rPr>
        <w:t xml:space="preserve"> </w:t>
      </w:r>
      <w:r>
        <w:t>(d)</w:t>
      </w:r>
      <w:r>
        <w:rPr>
          <w:spacing w:val="-16"/>
        </w:rPr>
        <w:t xml:space="preserve"> </w:t>
      </w:r>
      <w:r>
        <w:t>identification</w:t>
      </w:r>
      <w:r>
        <w:rPr>
          <w:spacing w:val="-15"/>
        </w:rPr>
        <w:t xml:space="preserve"> </w:t>
      </w:r>
      <w:r>
        <w:t>of</w:t>
      </w:r>
      <w:r>
        <w:rPr>
          <w:spacing w:val="-15"/>
        </w:rPr>
        <w:t xml:space="preserve"> </w:t>
      </w:r>
      <w:r>
        <w:t>where</w:t>
      </w:r>
      <w:r>
        <w:rPr>
          <w:spacing w:val="-15"/>
        </w:rPr>
        <w:t xml:space="preserve"> </w:t>
      </w:r>
      <w:r>
        <w:t>and</w:t>
      </w:r>
      <w:r>
        <w:rPr>
          <w:spacing w:val="-16"/>
        </w:rPr>
        <w:t xml:space="preserve"> </w:t>
      </w:r>
      <w:r>
        <w:t>how</w:t>
      </w:r>
      <w:r>
        <w:rPr>
          <w:spacing w:val="-15"/>
        </w:rPr>
        <w:t xml:space="preserve"> </w:t>
      </w:r>
      <w:r>
        <w:t>NPS</w:t>
      </w:r>
      <w:r>
        <w:rPr>
          <w:spacing w:val="-15"/>
        </w:rPr>
        <w:t xml:space="preserve"> </w:t>
      </w:r>
      <w:r>
        <w:t>can</w:t>
      </w:r>
      <w:r>
        <w:rPr>
          <w:spacing w:val="-16"/>
        </w:rPr>
        <w:t xml:space="preserve"> </w:t>
      </w:r>
      <w:r>
        <w:t>best apply its expertise or should develop expertise and what it should remove or leave to others (17).</w:t>
      </w:r>
    </w:p>
    <w:p w14:paraId="6D472431" w14:textId="77777777" w:rsidR="00A808D5" w:rsidRDefault="00A808D5">
      <w:pPr>
        <w:pStyle w:val="BodyText"/>
        <w:rPr>
          <w:sz w:val="20"/>
        </w:rPr>
      </w:pPr>
    </w:p>
    <w:p w14:paraId="5D446436" w14:textId="77777777" w:rsidR="00A808D5" w:rsidRDefault="00EC4B23">
      <w:pPr>
        <w:pStyle w:val="BodyText"/>
        <w:ind w:left="1219" w:right="1335"/>
        <w:jc w:val="both"/>
      </w:pPr>
      <w:bookmarkStart w:id="1231" w:name="The_growth_in_the_number_of_organisation"/>
      <w:bookmarkEnd w:id="1231"/>
      <w:r>
        <w:t>The growth in the number of organisations committed to driving QUM demonstrates the success of the 2002 NSQUM and the Department’s long- term</w:t>
      </w:r>
      <w:r>
        <w:rPr>
          <w:spacing w:val="27"/>
        </w:rPr>
        <w:t xml:space="preserve"> </w:t>
      </w:r>
      <w:r>
        <w:t>QUM</w:t>
      </w:r>
      <w:r>
        <w:rPr>
          <w:spacing w:val="26"/>
        </w:rPr>
        <w:t xml:space="preserve"> </w:t>
      </w:r>
      <w:r>
        <w:t>investments.</w:t>
      </w:r>
      <w:r>
        <w:rPr>
          <w:spacing w:val="25"/>
        </w:rPr>
        <w:t xml:space="preserve"> </w:t>
      </w:r>
      <w:r>
        <w:t>The</w:t>
      </w:r>
      <w:r>
        <w:rPr>
          <w:spacing w:val="25"/>
        </w:rPr>
        <w:t xml:space="preserve"> </w:t>
      </w:r>
      <w:r>
        <w:t>QUME</w:t>
      </w:r>
      <w:r>
        <w:rPr>
          <w:spacing w:val="23"/>
        </w:rPr>
        <w:t xml:space="preserve"> </w:t>
      </w:r>
      <w:r>
        <w:t>Grant</w:t>
      </w:r>
      <w:r>
        <w:rPr>
          <w:spacing w:val="25"/>
        </w:rPr>
        <w:t xml:space="preserve"> </w:t>
      </w:r>
      <w:r>
        <w:t>Agreement</w:t>
      </w:r>
      <w:r>
        <w:rPr>
          <w:spacing w:val="25"/>
        </w:rPr>
        <w:t xml:space="preserve"> </w:t>
      </w:r>
      <w:r>
        <w:t>must</w:t>
      </w:r>
      <w:r>
        <w:rPr>
          <w:spacing w:val="23"/>
        </w:rPr>
        <w:t xml:space="preserve"> </w:t>
      </w:r>
      <w:r>
        <w:t>nurture</w:t>
      </w:r>
      <w:r>
        <w:rPr>
          <w:spacing w:val="25"/>
        </w:rPr>
        <w:t xml:space="preserve"> </w:t>
      </w:r>
      <w:r>
        <w:rPr>
          <w:spacing w:val="-5"/>
        </w:rPr>
        <w:t>the</w:t>
      </w:r>
    </w:p>
    <w:p w14:paraId="23C54190" w14:textId="77777777" w:rsidR="00A808D5" w:rsidRDefault="00A808D5">
      <w:pPr>
        <w:jc w:val="both"/>
        <w:sectPr w:rsidR="00A808D5">
          <w:pgSz w:w="11910" w:h="16840"/>
          <w:pgMar w:top="1660" w:right="460" w:bottom="1000" w:left="580" w:header="709" w:footer="808" w:gutter="0"/>
          <w:cols w:space="720"/>
        </w:sectPr>
      </w:pPr>
    </w:p>
    <w:p w14:paraId="6170F1E6" w14:textId="77777777" w:rsidR="00A808D5" w:rsidRDefault="00EC4B23">
      <w:pPr>
        <w:pStyle w:val="BodyText"/>
        <w:spacing w:before="103"/>
        <w:ind w:left="1219" w:right="1333"/>
        <w:jc w:val="both"/>
      </w:pPr>
      <w:bookmarkStart w:id="1232" w:name="QUM_ecosystem_and_include_mechanisms_to_"/>
      <w:bookmarkEnd w:id="1232"/>
      <w:r>
        <w:lastRenderedPageBreak/>
        <w:t xml:space="preserve">QUM ecosystem and include mechanisms </w:t>
      </w:r>
      <w:r>
        <w:t xml:space="preserve">to prevent QUM activities becoming ‘siloed’ and government funded organisations adopting a competitive rather than collaborative approach to delivering QUM </w:t>
      </w:r>
      <w:r>
        <w:rPr>
          <w:spacing w:val="-2"/>
        </w:rPr>
        <w:t>initiatives.</w:t>
      </w:r>
    </w:p>
    <w:p w14:paraId="44FCF46C" w14:textId="77777777" w:rsidR="00A808D5" w:rsidRDefault="00EC4B23">
      <w:pPr>
        <w:pStyle w:val="BodyText"/>
        <w:spacing w:before="240"/>
        <w:ind w:left="1219" w:right="1338"/>
        <w:jc w:val="both"/>
      </w:pPr>
      <w:bookmarkStart w:id="1233" w:name="Any_new_Grant_Agreement_should_require_N"/>
      <w:bookmarkEnd w:id="1233"/>
      <w:r>
        <w:t>Any</w:t>
      </w:r>
      <w:r>
        <w:rPr>
          <w:spacing w:val="-6"/>
        </w:rPr>
        <w:t xml:space="preserve"> </w:t>
      </w:r>
      <w:r>
        <w:t>new</w:t>
      </w:r>
      <w:r>
        <w:rPr>
          <w:spacing w:val="-5"/>
        </w:rPr>
        <w:t xml:space="preserve"> </w:t>
      </w:r>
      <w:r>
        <w:t>Grant</w:t>
      </w:r>
      <w:r>
        <w:rPr>
          <w:spacing w:val="-5"/>
        </w:rPr>
        <w:t xml:space="preserve"> </w:t>
      </w:r>
      <w:r>
        <w:t>Agreement</w:t>
      </w:r>
      <w:r>
        <w:rPr>
          <w:spacing w:val="-6"/>
        </w:rPr>
        <w:t xml:space="preserve"> </w:t>
      </w:r>
      <w:r>
        <w:t>should</w:t>
      </w:r>
      <w:r>
        <w:rPr>
          <w:spacing w:val="-7"/>
        </w:rPr>
        <w:t xml:space="preserve"> </w:t>
      </w:r>
      <w:r>
        <w:t>require</w:t>
      </w:r>
      <w:r>
        <w:rPr>
          <w:spacing w:val="-5"/>
        </w:rPr>
        <w:t xml:space="preserve"> </w:t>
      </w:r>
      <w:r>
        <w:t>NPS</w:t>
      </w:r>
      <w:r>
        <w:rPr>
          <w:spacing w:val="-5"/>
        </w:rPr>
        <w:t xml:space="preserve"> </w:t>
      </w:r>
      <w:r>
        <w:t>MedicineWise</w:t>
      </w:r>
      <w:r>
        <w:rPr>
          <w:spacing w:val="-7"/>
        </w:rPr>
        <w:t xml:space="preserve"> </w:t>
      </w:r>
      <w:r>
        <w:t>to</w:t>
      </w:r>
      <w:r>
        <w:rPr>
          <w:spacing w:val="-7"/>
        </w:rPr>
        <w:t xml:space="preserve"> </w:t>
      </w:r>
      <w:r>
        <w:t>deliver</w:t>
      </w:r>
      <w:r>
        <w:rPr>
          <w:spacing w:val="-5"/>
        </w:rPr>
        <w:t xml:space="preserve"> </w:t>
      </w:r>
      <w:r>
        <w:t>all its Grant funded</w:t>
      </w:r>
      <w:r>
        <w:t xml:space="preserve"> activities in a manner consistent with the NSQUM five </w:t>
      </w:r>
      <w:r>
        <w:rPr>
          <w:spacing w:val="-2"/>
        </w:rPr>
        <w:t>principles.</w:t>
      </w:r>
    </w:p>
    <w:p w14:paraId="3739B458" w14:textId="77777777" w:rsidR="00A808D5" w:rsidRDefault="00A808D5">
      <w:pPr>
        <w:pStyle w:val="BodyText"/>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0FBF9730" w14:textId="77777777">
        <w:trPr>
          <w:trHeight w:val="308"/>
        </w:trPr>
        <w:tc>
          <w:tcPr>
            <w:tcW w:w="8206" w:type="dxa"/>
            <w:tcBorders>
              <w:bottom w:val="nil"/>
            </w:tcBorders>
            <w:shd w:val="clear" w:color="auto" w:fill="D9D9D9"/>
          </w:tcPr>
          <w:p w14:paraId="3BC85708" w14:textId="77777777" w:rsidR="00A808D5" w:rsidRDefault="00EC4B23">
            <w:pPr>
              <w:pStyle w:val="TableParagraph"/>
              <w:tabs>
                <w:tab w:val="left" w:pos="2648"/>
              </w:tabs>
              <w:spacing w:before="19" w:line="270" w:lineRule="exact"/>
              <w:ind w:left="128"/>
              <w:rPr>
                <w:sz w:val="24"/>
              </w:rPr>
            </w:pPr>
            <w:bookmarkStart w:id="1234" w:name="Recommendation._Consideration_should_be_"/>
            <w:bookmarkEnd w:id="1234"/>
            <w:r>
              <w:rPr>
                <w:spacing w:val="-2"/>
                <w:sz w:val="24"/>
              </w:rPr>
              <w:t>Recommendation.</w:t>
            </w:r>
            <w:r>
              <w:rPr>
                <w:sz w:val="24"/>
              </w:rPr>
              <w:tab/>
              <w:t>Consideration</w:t>
            </w:r>
            <w:r>
              <w:rPr>
                <w:spacing w:val="1"/>
                <w:sz w:val="24"/>
              </w:rPr>
              <w:t xml:space="preserve"> </w:t>
            </w:r>
            <w:r>
              <w:rPr>
                <w:sz w:val="24"/>
              </w:rPr>
              <w:t>should</w:t>
            </w:r>
            <w:r>
              <w:rPr>
                <w:spacing w:val="8"/>
                <w:sz w:val="24"/>
              </w:rPr>
              <w:t xml:space="preserve"> </w:t>
            </w:r>
            <w:r>
              <w:rPr>
                <w:sz w:val="24"/>
              </w:rPr>
              <w:t>be</w:t>
            </w:r>
            <w:r>
              <w:rPr>
                <w:spacing w:val="6"/>
                <w:sz w:val="24"/>
              </w:rPr>
              <w:t xml:space="preserve"> </w:t>
            </w:r>
            <w:r>
              <w:rPr>
                <w:sz w:val="24"/>
              </w:rPr>
              <w:t>given</w:t>
            </w:r>
            <w:r>
              <w:rPr>
                <w:spacing w:val="4"/>
                <w:sz w:val="24"/>
              </w:rPr>
              <w:t xml:space="preserve"> </w:t>
            </w:r>
            <w:r>
              <w:rPr>
                <w:sz w:val="24"/>
              </w:rPr>
              <w:t>to</w:t>
            </w:r>
            <w:r>
              <w:rPr>
                <w:spacing w:val="9"/>
                <w:sz w:val="24"/>
              </w:rPr>
              <w:t xml:space="preserve"> </w:t>
            </w:r>
            <w:r>
              <w:rPr>
                <w:sz w:val="24"/>
              </w:rPr>
              <w:t>the</w:t>
            </w:r>
            <w:r>
              <w:rPr>
                <w:spacing w:val="6"/>
                <w:sz w:val="24"/>
              </w:rPr>
              <w:t xml:space="preserve"> </w:t>
            </w:r>
            <w:r>
              <w:rPr>
                <w:spacing w:val="-2"/>
                <w:sz w:val="24"/>
              </w:rPr>
              <w:t>importance</w:t>
            </w:r>
          </w:p>
        </w:tc>
      </w:tr>
      <w:tr w:rsidR="00A808D5" w14:paraId="61DEDB00" w14:textId="77777777">
        <w:trPr>
          <w:trHeight w:val="289"/>
        </w:trPr>
        <w:tc>
          <w:tcPr>
            <w:tcW w:w="8206" w:type="dxa"/>
            <w:tcBorders>
              <w:top w:val="nil"/>
              <w:bottom w:val="nil"/>
            </w:tcBorders>
            <w:shd w:val="clear" w:color="auto" w:fill="D9D9D9"/>
          </w:tcPr>
          <w:p w14:paraId="4417D8A4" w14:textId="77777777" w:rsidR="00A808D5" w:rsidRDefault="00EC4B23">
            <w:pPr>
              <w:pStyle w:val="TableParagraph"/>
              <w:spacing w:before="1" w:line="268" w:lineRule="exact"/>
              <w:ind w:left="128"/>
              <w:rPr>
                <w:sz w:val="24"/>
              </w:rPr>
            </w:pPr>
            <w:bookmarkStart w:id="1235" w:name="of_a_stewardship_role_for_NPS_MedicineWi"/>
            <w:bookmarkStart w:id="1236" w:name="including_fostering_a_culture_that_promo"/>
            <w:bookmarkEnd w:id="1235"/>
            <w:bookmarkEnd w:id="1236"/>
            <w:r>
              <w:rPr>
                <w:sz w:val="24"/>
              </w:rPr>
              <w:t>of</w:t>
            </w:r>
            <w:r>
              <w:rPr>
                <w:spacing w:val="64"/>
                <w:w w:val="150"/>
                <w:sz w:val="24"/>
              </w:rPr>
              <w:t xml:space="preserve"> </w:t>
            </w:r>
            <w:r>
              <w:rPr>
                <w:sz w:val="24"/>
              </w:rPr>
              <w:t>a</w:t>
            </w:r>
            <w:r>
              <w:rPr>
                <w:spacing w:val="64"/>
                <w:w w:val="150"/>
                <w:sz w:val="24"/>
              </w:rPr>
              <w:t xml:space="preserve"> </w:t>
            </w:r>
            <w:r>
              <w:rPr>
                <w:sz w:val="24"/>
              </w:rPr>
              <w:t>stewardship</w:t>
            </w:r>
            <w:r>
              <w:rPr>
                <w:spacing w:val="63"/>
                <w:w w:val="150"/>
                <w:sz w:val="24"/>
              </w:rPr>
              <w:t xml:space="preserve"> </w:t>
            </w:r>
            <w:r>
              <w:rPr>
                <w:sz w:val="24"/>
              </w:rPr>
              <w:t>role</w:t>
            </w:r>
            <w:r>
              <w:rPr>
                <w:spacing w:val="64"/>
                <w:w w:val="150"/>
                <w:sz w:val="24"/>
              </w:rPr>
              <w:t xml:space="preserve"> </w:t>
            </w:r>
            <w:r>
              <w:rPr>
                <w:sz w:val="24"/>
              </w:rPr>
              <w:t>for</w:t>
            </w:r>
            <w:r>
              <w:rPr>
                <w:spacing w:val="65"/>
                <w:w w:val="150"/>
                <w:sz w:val="24"/>
              </w:rPr>
              <w:t xml:space="preserve"> </w:t>
            </w:r>
            <w:r>
              <w:rPr>
                <w:sz w:val="24"/>
              </w:rPr>
              <w:t>NPS</w:t>
            </w:r>
            <w:r>
              <w:rPr>
                <w:spacing w:val="64"/>
                <w:w w:val="150"/>
                <w:sz w:val="24"/>
              </w:rPr>
              <w:t xml:space="preserve"> </w:t>
            </w:r>
            <w:r>
              <w:rPr>
                <w:sz w:val="24"/>
              </w:rPr>
              <w:t>MedicineWise</w:t>
            </w:r>
            <w:r>
              <w:rPr>
                <w:spacing w:val="63"/>
                <w:w w:val="150"/>
                <w:sz w:val="24"/>
              </w:rPr>
              <w:t xml:space="preserve"> </w:t>
            </w:r>
            <w:r>
              <w:rPr>
                <w:sz w:val="24"/>
              </w:rPr>
              <w:t>in</w:t>
            </w:r>
            <w:r>
              <w:rPr>
                <w:spacing w:val="61"/>
                <w:w w:val="150"/>
                <w:sz w:val="24"/>
              </w:rPr>
              <w:t xml:space="preserve"> </w:t>
            </w:r>
            <w:r>
              <w:rPr>
                <w:sz w:val="24"/>
              </w:rPr>
              <w:t>promoting</w:t>
            </w:r>
            <w:r>
              <w:rPr>
                <w:spacing w:val="63"/>
                <w:w w:val="150"/>
                <w:sz w:val="24"/>
              </w:rPr>
              <w:t xml:space="preserve"> </w:t>
            </w:r>
            <w:r>
              <w:rPr>
                <w:spacing w:val="-5"/>
                <w:sz w:val="24"/>
              </w:rPr>
              <w:t>QUM</w:t>
            </w:r>
          </w:p>
        </w:tc>
      </w:tr>
      <w:tr w:rsidR="00A808D5" w14:paraId="1ED02E16" w14:textId="77777777">
        <w:trPr>
          <w:trHeight w:val="288"/>
        </w:trPr>
        <w:tc>
          <w:tcPr>
            <w:tcW w:w="8206" w:type="dxa"/>
            <w:tcBorders>
              <w:top w:val="nil"/>
              <w:bottom w:val="nil"/>
            </w:tcBorders>
            <w:shd w:val="clear" w:color="auto" w:fill="D9D9D9"/>
          </w:tcPr>
          <w:p w14:paraId="3D847D85" w14:textId="77777777" w:rsidR="00A808D5" w:rsidRDefault="00EC4B23">
            <w:pPr>
              <w:pStyle w:val="TableParagraph"/>
              <w:spacing w:line="268" w:lineRule="exact"/>
              <w:ind w:left="128"/>
              <w:rPr>
                <w:sz w:val="24"/>
              </w:rPr>
            </w:pPr>
            <w:r>
              <w:rPr>
                <w:sz w:val="24"/>
              </w:rPr>
              <w:t>including</w:t>
            </w:r>
            <w:r>
              <w:rPr>
                <w:spacing w:val="40"/>
                <w:sz w:val="24"/>
              </w:rPr>
              <w:t xml:space="preserve"> </w:t>
            </w:r>
            <w:r>
              <w:rPr>
                <w:sz w:val="24"/>
              </w:rPr>
              <w:t>fostering</w:t>
            </w:r>
            <w:r>
              <w:rPr>
                <w:spacing w:val="39"/>
                <w:sz w:val="24"/>
              </w:rPr>
              <w:t xml:space="preserve"> </w:t>
            </w:r>
            <w:r>
              <w:rPr>
                <w:sz w:val="24"/>
              </w:rPr>
              <w:t>a</w:t>
            </w:r>
            <w:r>
              <w:rPr>
                <w:spacing w:val="39"/>
                <w:sz w:val="24"/>
              </w:rPr>
              <w:t xml:space="preserve"> </w:t>
            </w:r>
            <w:r>
              <w:rPr>
                <w:sz w:val="24"/>
              </w:rPr>
              <w:t>culture</w:t>
            </w:r>
            <w:r>
              <w:rPr>
                <w:spacing w:val="41"/>
                <w:sz w:val="24"/>
              </w:rPr>
              <w:t xml:space="preserve"> </w:t>
            </w:r>
            <w:r>
              <w:rPr>
                <w:sz w:val="24"/>
              </w:rPr>
              <w:t>that</w:t>
            </w:r>
            <w:r>
              <w:rPr>
                <w:spacing w:val="38"/>
                <w:sz w:val="24"/>
              </w:rPr>
              <w:t xml:space="preserve"> </w:t>
            </w:r>
            <w:r>
              <w:rPr>
                <w:sz w:val="24"/>
              </w:rPr>
              <w:t>promotes</w:t>
            </w:r>
            <w:r>
              <w:rPr>
                <w:spacing w:val="38"/>
                <w:sz w:val="24"/>
              </w:rPr>
              <w:t xml:space="preserve"> </w:t>
            </w:r>
            <w:r>
              <w:rPr>
                <w:sz w:val="24"/>
              </w:rPr>
              <w:t>the</w:t>
            </w:r>
            <w:r>
              <w:rPr>
                <w:spacing w:val="40"/>
                <w:sz w:val="24"/>
              </w:rPr>
              <w:t xml:space="preserve"> </w:t>
            </w:r>
            <w:r>
              <w:rPr>
                <w:sz w:val="24"/>
              </w:rPr>
              <w:t>five</w:t>
            </w:r>
            <w:r>
              <w:rPr>
                <w:spacing w:val="38"/>
                <w:sz w:val="24"/>
              </w:rPr>
              <w:t xml:space="preserve"> </w:t>
            </w:r>
            <w:r>
              <w:rPr>
                <w:sz w:val="24"/>
              </w:rPr>
              <w:t>principles</w:t>
            </w:r>
            <w:r>
              <w:rPr>
                <w:spacing w:val="38"/>
                <w:sz w:val="24"/>
              </w:rPr>
              <w:t xml:space="preserve"> </w:t>
            </w:r>
            <w:r>
              <w:rPr>
                <w:sz w:val="24"/>
              </w:rPr>
              <w:t>of</w:t>
            </w:r>
            <w:r>
              <w:rPr>
                <w:spacing w:val="41"/>
                <w:sz w:val="24"/>
              </w:rPr>
              <w:t xml:space="preserve"> </w:t>
            </w:r>
            <w:r>
              <w:rPr>
                <w:spacing w:val="-5"/>
                <w:sz w:val="24"/>
              </w:rPr>
              <w:t>the</w:t>
            </w:r>
          </w:p>
        </w:tc>
      </w:tr>
      <w:tr w:rsidR="00A808D5" w14:paraId="0726B7C4" w14:textId="77777777">
        <w:trPr>
          <w:trHeight w:val="289"/>
        </w:trPr>
        <w:tc>
          <w:tcPr>
            <w:tcW w:w="8206" w:type="dxa"/>
            <w:tcBorders>
              <w:top w:val="nil"/>
              <w:bottom w:val="nil"/>
            </w:tcBorders>
            <w:shd w:val="clear" w:color="auto" w:fill="D9D9D9"/>
          </w:tcPr>
          <w:p w14:paraId="3384C282" w14:textId="77777777" w:rsidR="00A808D5" w:rsidRDefault="00EC4B23">
            <w:pPr>
              <w:pStyle w:val="TableParagraph"/>
              <w:spacing w:line="269" w:lineRule="exact"/>
              <w:ind w:left="128"/>
              <w:rPr>
                <w:sz w:val="24"/>
              </w:rPr>
            </w:pPr>
            <w:bookmarkStart w:id="1237" w:name="NSQUM_across_the_health_system._This_sho"/>
            <w:bookmarkStart w:id="1238" w:name="Grant_Agreement._"/>
            <w:bookmarkEnd w:id="1237"/>
            <w:bookmarkEnd w:id="1238"/>
            <w:r>
              <w:rPr>
                <w:sz w:val="24"/>
              </w:rPr>
              <w:t>NSQUM across</w:t>
            </w:r>
            <w:r>
              <w:rPr>
                <w:spacing w:val="4"/>
                <w:sz w:val="24"/>
              </w:rPr>
              <w:t xml:space="preserve"> </w:t>
            </w:r>
            <w:r>
              <w:rPr>
                <w:sz w:val="24"/>
              </w:rPr>
              <w:t>the</w:t>
            </w:r>
            <w:r>
              <w:rPr>
                <w:spacing w:val="5"/>
                <w:sz w:val="24"/>
              </w:rPr>
              <w:t xml:space="preserve"> </w:t>
            </w:r>
            <w:r>
              <w:rPr>
                <w:sz w:val="24"/>
              </w:rPr>
              <w:t>health</w:t>
            </w:r>
            <w:r>
              <w:rPr>
                <w:spacing w:val="4"/>
                <w:sz w:val="24"/>
              </w:rPr>
              <w:t xml:space="preserve"> </w:t>
            </w:r>
            <w:r>
              <w:rPr>
                <w:sz w:val="24"/>
              </w:rPr>
              <w:t>system.</w:t>
            </w:r>
            <w:r>
              <w:rPr>
                <w:spacing w:val="71"/>
                <w:sz w:val="24"/>
              </w:rPr>
              <w:t xml:space="preserve"> </w:t>
            </w:r>
            <w:r>
              <w:rPr>
                <w:sz w:val="24"/>
              </w:rPr>
              <w:t>This</w:t>
            </w:r>
            <w:r>
              <w:rPr>
                <w:spacing w:val="1"/>
                <w:sz w:val="24"/>
              </w:rPr>
              <w:t xml:space="preserve"> </w:t>
            </w:r>
            <w:r>
              <w:rPr>
                <w:sz w:val="24"/>
              </w:rPr>
              <w:t>should</w:t>
            </w:r>
            <w:r>
              <w:rPr>
                <w:spacing w:val="2"/>
                <w:sz w:val="24"/>
              </w:rPr>
              <w:t xml:space="preserve"> </w:t>
            </w:r>
            <w:r>
              <w:rPr>
                <w:sz w:val="24"/>
              </w:rPr>
              <w:t>be</w:t>
            </w:r>
            <w:r>
              <w:rPr>
                <w:spacing w:val="6"/>
                <w:sz w:val="24"/>
              </w:rPr>
              <w:t xml:space="preserve"> </w:t>
            </w:r>
            <w:r>
              <w:rPr>
                <w:sz w:val="24"/>
              </w:rPr>
              <w:t>specified</w:t>
            </w:r>
            <w:r>
              <w:rPr>
                <w:spacing w:val="-1"/>
                <w:sz w:val="24"/>
              </w:rPr>
              <w:t xml:space="preserve"> </w:t>
            </w:r>
            <w:r>
              <w:rPr>
                <w:sz w:val="24"/>
              </w:rPr>
              <w:t>in</w:t>
            </w:r>
            <w:r>
              <w:rPr>
                <w:spacing w:val="-1"/>
                <w:sz w:val="24"/>
              </w:rPr>
              <w:t xml:space="preserve"> </w:t>
            </w:r>
            <w:r>
              <w:rPr>
                <w:sz w:val="24"/>
              </w:rPr>
              <w:t>any</w:t>
            </w:r>
            <w:r>
              <w:rPr>
                <w:spacing w:val="5"/>
                <w:sz w:val="24"/>
              </w:rPr>
              <w:t xml:space="preserve"> </w:t>
            </w:r>
            <w:r>
              <w:rPr>
                <w:spacing w:val="-5"/>
                <w:sz w:val="24"/>
              </w:rPr>
              <w:t>new</w:t>
            </w:r>
          </w:p>
        </w:tc>
      </w:tr>
      <w:tr w:rsidR="00A808D5" w14:paraId="75510A39" w14:textId="77777777">
        <w:trPr>
          <w:trHeight w:val="310"/>
        </w:trPr>
        <w:tc>
          <w:tcPr>
            <w:tcW w:w="8206" w:type="dxa"/>
            <w:tcBorders>
              <w:top w:val="nil"/>
            </w:tcBorders>
            <w:shd w:val="clear" w:color="auto" w:fill="D9D9D9"/>
          </w:tcPr>
          <w:p w14:paraId="73649911" w14:textId="77777777" w:rsidR="00A808D5" w:rsidRDefault="00EC4B23">
            <w:pPr>
              <w:pStyle w:val="TableParagraph"/>
              <w:spacing w:before="1"/>
              <w:ind w:left="128"/>
              <w:rPr>
                <w:sz w:val="24"/>
              </w:rPr>
            </w:pPr>
            <w:r>
              <w:rPr>
                <w:sz w:val="24"/>
              </w:rPr>
              <w:t>Grant</w:t>
            </w:r>
            <w:r>
              <w:rPr>
                <w:spacing w:val="-4"/>
                <w:sz w:val="24"/>
              </w:rPr>
              <w:t xml:space="preserve"> </w:t>
            </w:r>
            <w:r>
              <w:rPr>
                <w:spacing w:val="-2"/>
                <w:sz w:val="24"/>
              </w:rPr>
              <w:t>Agreement.</w:t>
            </w:r>
          </w:p>
        </w:tc>
      </w:tr>
    </w:tbl>
    <w:p w14:paraId="41022006" w14:textId="77777777" w:rsidR="00A808D5" w:rsidRDefault="00EC4B23">
      <w:pPr>
        <w:pStyle w:val="Heading2"/>
        <w:numPr>
          <w:ilvl w:val="1"/>
          <w:numId w:val="25"/>
        </w:numPr>
        <w:tabs>
          <w:tab w:val="left" w:pos="1797"/>
        </w:tabs>
      </w:pPr>
      <w:bookmarkStart w:id="1239" w:name="_TOC_250010"/>
      <w:r>
        <w:rPr>
          <w:color w:val="2D74B5"/>
          <w:w w:val="110"/>
        </w:rPr>
        <w:t>Relationship</w:t>
      </w:r>
      <w:r>
        <w:rPr>
          <w:color w:val="2D74B5"/>
          <w:spacing w:val="-9"/>
          <w:w w:val="110"/>
        </w:rPr>
        <w:t xml:space="preserve"> </w:t>
      </w:r>
      <w:r>
        <w:rPr>
          <w:color w:val="2D74B5"/>
          <w:w w:val="110"/>
        </w:rPr>
        <w:t>of</w:t>
      </w:r>
      <w:r>
        <w:rPr>
          <w:color w:val="2D74B5"/>
          <w:spacing w:val="-8"/>
          <w:w w:val="110"/>
        </w:rPr>
        <w:t xml:space="preserve"> </w:t>
      </w:r>
      <w:r>
        <w:rPr>
          <w:color w:val="2D74B5"/>
          <w:w w:val="110"/>
        </w:rPr>
        <w:t>NPS</w:t>
      </w:r>
      <w:r>
        <w:rPr>
          <w:color w:val="2D74B5"/>
          <w:spacing w:val="-10"/>
          <w:w w:val="110"/>
        </w:rPr>
        <w:t xml:space="preserve"> </w:t>
      </w:r>
      <w:r>
        <w:rPr>
          <w:color w:val="2D74B5"/>
          <w:w w:val="110"/>
        </w:rPr>
        <w:t>MedicineWise</w:t>
      </w:r>
      <w:r>
        <w:rPr>
          <w:color w:val="2D74B5"/>
          <w:spacing w:val="-7"/>
          <w:w w:val="110"/>
        </w:rPr>
        <w:t xml:space="preserve"> </w:t>
      </w:r>
      <w:r>
        <w:rPr>
          <w:color w:val="2D74B5"/>
          <w:w w:val="110"/>
        </w:rPr>
        <w:t>with</w:t>
      </w:r>
      <w:r>
        <w:rPr>
          <w:color w:val="2D74B5"/>
          <w:spacing w:val="-8"/>
          <w:w w:val="110"/>
        </w:rPr>
        <w:t xml:space="preserve"> </w:t>
      </w:r>
      <w:bookmarkEnd w:id="1239"/>
      <w:r>
        <w:rPr>
          <w:color w:val="2D74B5"/>
          <w:spacing w:val="-4"/>
          <w:w w:val="110"/>
        </w:rPr>
        <w:t>PHNs</w:t>
      </w:r>
    </w:p>
    <w:p w14:paraId="09934EA4" w14:textId="77777777" w:rsidR="00A808D5" w:rsidRDefault="00EC4B23">
      <w:pPr>
        <w:pStyle w:val="BodyText"/>
        <w:spacing w:before="235"/>
        <w:ind w:left="1220" w:right="1334"/>
        <w:jc w:val="both"/>
      </w:pPr>
      <w:bookmarkStart w:id="1240" w:name="The_complexity_of_the_QUM_ecosystem_and_"/>
      <w:bookmarkEnd w:id="1240"/>
      <w:r>
        <w:t>The</w:t>
      </w:r>
      <w:r>
        <w:rPr>
          <w:spacing w:val="-12"/>
        </w:rPr>
        <w:t xml:space="preserve"> </w:t>
      </w:r>
      <w:r>
        <w:t>complexity</w:t>
      </w:r>
      <w:r>
        <w:rPr>
          <w:spacing w:val="-9"/>
        </w:rPr>
        <w:t xml:space="preserve"> </w:t>
      </w:r>
      <w:r>
        <w:t>of</w:t>
      </w:r>
      <w:r>
        <w:rPr>
          <w:spacing w:val="-14"/>
        </w:rPr>
        <w:t xml:space="preserve"> </w:t>
      </w:r>
      <w:r>
        <w:t>the</w:t>
      </w:r>
      <w:r>
        <w:rPr>
          <w:spacing w:val="-14"/>
        </w:rPr>
        <w:t xml:space="preserve"> </w:t>
      </w:r>
      <w:r>
        <w:t>QUM</w:t>
      </w:r>
      <w:r>
        <w:rPr>
          <w:spacing w:val="-14"/>
        </w:rPr>
        <w:t xml:space="preserve"> </w:t>
      </w:r>
      <w:r>
        <w:t>ecosystem</w:t>
      </w:r>
      <w:r>
        <w:rPr>
          <w:spacing w:val="-12"/>
        </w:rPr>
        <w:t xml:space="preserve"> </w:t>
      </w:r>
      <w:r>
        <w:t>and</w:t>
      </w:r>
      <w:r>
        <w:rPr>
          <w:spacing w:val="-12"/>
        </w:rPr>
        <w:t xml:space="preserve"> </w:t>
      </w:r>
      <w:r>
        <w:t>the</w:t>
      </w:r>
      <w:r>
        <w:rPr>
          <w:spacing w:val="-12"/>
        </w:rPr>
        <w:t xml:space="preserve"> </w:t>
      </w:r>
      <w:r>
        <w:t>existence</w:t>
      </w:r>
      <w:r>
        <w:rPr>
          <w:spacing w:val="-14"/>
        </w:rPr>
        <w:t xml:space="preserve"> </w:t>
      </w:r>
      <w:r>
        <w:t>of</w:t>
      </w:r>
      <w:r>
        <w:rPr>
          <w:spacing w:val="-12"/>
        </w:rPr>
        <w:t xml:space="preserve"> </w:t>
      </w:r>
      <w:r>
        <w:t>multiple</w:t>
      </w:r>
      <w:r>
        <w:rPr>
          <w:spacing w:val="-12"/>
        </w:rPr>
        <w:t xml:space="preserve"> </w:t>
      </w:r>
      <w:r>
        <w:t>players raises the potential for duplication and the inefficiencies in the delivery of programs. This is apparent in NPS MedicineWise’s relationship with Primary Health Networks.</w:t>
      </w:r>
    </w:p>
    <w:p w14:paraId="733C8F7D" w14:textId="77777777" w:rsidR="00A808D5" w:rsidRDefault="00EC4B23">
      <w:pPr>
        <w:pStyle w:val="BodyText"/>
        <w:spacing w:before="241"/>
        <w:ind w:left="1219" w:right="1337"/>
        <w:jc w:val="both"/>
      </w:pPr>
      <w:bookmarkStart w:id="1241" w:name="Based_on_stakeholder_feedback,_the_Revie"/>
      <w:bookmarkEnd w:id="1241"/>
      <w:r>
        <w:t xml:space="preserve">Based on stakeholder feedback, the Review considers the current relationship </w:t>
      </w:r>
      <w:r>
        <w:t>between NPS MedicineWise and most PHNs as transactional and collaboration between the two entities is limited.</w:t>
      </w:r>
    </w:p>
    <w:p w14:paraId="7559AB2A" w14:textId="77777777" w:rsidR="00A808D5" w:rsidRDefault="00EC4B23">
      <w:pPr>
        <w:pStyle w:val="BodyText"/>
        <w:spacing w:before="238"/>
        <w:ind w:left="1219" w:right="1335"/>
        <w:jc w:val="both"/>
      </w:pPr>
      <w:bookmarkStart w:id="1242" w:name="Prior_to_2013,_NPS_MedicineWise_worked_c"/>
      <w:bookmarkEnd w:id="1242"/>
      <w:r>
        <w:t>Prior</w:t>
      </w:r>
      <w:r>
        <w:rPr>
          <w:spacing w:val="-1"/>
        </w:rPr>
        <w:t xml:space="preserve"> </w:t>
      </w:r>
      <w:r>
        <w:t>to</w:t>
      </w:r>
      <w:r>
        <w:rPr>
          <w:spacing w:val="-2"/>
        </w:rPr>
        <w:t xml:space="preserve"> </w:t>
      </w:r>
      <w:r>
        <w:t>2013,</w:t>
      </w:r>
      <w:r>
        <w:rPr>
          <w:spacing w:val="-2"/>
        </w:rPr>
        <w:t xml:space="preserve"> </w:t>
      </w:r>
      <w:r>
        <w:t>NPS</w:t>
      </w:r>
      <w:r>
        <w:rPr>
          <w:spacing w:val="-2"/>
        </w:rPr>
        <w:t xml:space="preserve"> </w:t>
      </w:r>
      <w:r>
        <w:t>MedicineWise</w:t>
      </w:r>
      <w:r>
        <w:rPr>
          <w:spacing w:val="-2"/>
        </w:rPr>
        <w:t xml:space="preserve"> </w:t>
      </w:r>
      <w:r>
        <w:t>worked</w:t>
      </w:r>
      <w:r>
        <w:rPr>
          <w:spacing w:val="-2"/>
        </w:rPr>
        <w:t xml:space="preserve"> </w:t>
      </w:r>
      <w:r>
        <w:t>collaboratively</w:t>
      </w:r>
      <w:r>
        <w:rPr>
          <w:spacing w:val="-4"/>
        </w:rPr>
        <w:t xml:space="preserve"> </w:t>
      </w:r>
      <w:r>
        <w:t>with</w:t>
      </w:r>
      <w:r>
        <w:rPr>
          <w:spacing w:val="-2"/>
        </w:rPr>
        <w:t xml:space="preserve"> </w:t>
      </w:r>
      <w:r>
        <w:t>and</w:t>
      </w:r>
      <w:r>
        <w:rPr>
          <w:spacing w:val="-2"/>
        </w:rPr>
        <w:t xml:space="preserve"> </w:t>
      </w:r>
      <w:r>
        <w:t xml:space="preserve">through the Divisions of General Practice which later became Medicare Locals. In </w:t>
      </w:r>
      <w:r>
        <w:t>2013, NPS MedicineWise changed its operating model. As NPS MedicineWise explains:</w:t>
      </w:r>
    </w:p>
    <w:p w14:paraId="0C0854BC" w14:textId="77777777" w:rsidR="00A808D5" w:rsidRDefault="00EC4B23">
      <w:pPr>
        <w:spacing w:before="241"/>
        <w:ind w:left="1899" w:right="2013"/>
        <w:jc w:val="both"/>
      </w:pPr>
      <w:bookmarkStart w:id="1243" w:name="In_2013,_NPS_MedicineWise_moved_away_fro"/>
      <w:bookmarkEnd w:id="1243"/>
      <w:r>
        <w:t>In 2013, NPS MedicineWise moved away from service delivery contracts with entities like Divisions of GP and Medicare Locals, moving</w:t>
      </w:r>
      <w:r>
        <w:rPr>
          <w:spacing w:val="-1"/>
        </w:rPr>
        <w:t xml:space="preserve"> </w:t>
      </w:r>
      <w:r>
        <w:t>to a</w:t>
      </w:r>
      <w:r>
        <w:rPr>
          <w:spacing w:val="-1"/>
        </w:rPr>
        <w:t xml:space="preserve"> </w:t>
      </w:r>
      <w:proofErr w:type="gramStart"/>
      <w:r>
        <w:t>directly-employed</w:t>
      </w:r>
      <w:proofErr w:type="gramEnd"/>
      <w:r>
        <w:rPr>
          <w:spacing w:val="-3"/>
        </w:rPr>
        <w:t xml:space="preserve"> </w:t>
      </w:r>
      <w:r>
        <w:t>workforce force</w:t>
      </w:r>
      <w:r>
        <w:rPr>
          <w:spacing w:val="-2"/>
        </w:rPr>
        <w:t xml:space="preserve"> </w:t>
      </w:r>
      <w:r>
        <w:t>for</w:t>
      </w:r>
      <w:r>
        <w:t xml:space="preserve"> the delivery</w:t>
      </w:r>
      <w:r>
        <w:rPr>
          <w:spacing w:val="-1"/>
        </w:rPr>
        <w:t xml:space="preserve"> </w:t>
      </w:r>
      <w:r>
        <w:t>of the Educational Visiting Service. This was not a popular decision for some of the contracted service providers, primarily as our programs are highly effective at opening the doors to general practices. However, this more cost-effective and</w:t>
      </w:r>
      <w:r>
        <w:t xml:space="preserve"> efficient in-house field force model has allowed NPS MedicineWise to continue to provide high quality and valued services to GPs and other health professionals, and this provides NPS MedicineWise the capacity to adapt and respond to changing needs and opp</w:t>
      </w:r>
      <w:r>
        <w:t>ortunities quickly (41).</w:t>
      </w:r>
    </w:p>
    <w:p w14:paraId="36A7681F" w14:textId="77777777" w:rsidR="00A808D5" w:rsidRDefault="00A808D5">
      <w:pPr>
        <w:pStyle w:val="BodyText"/>
        <w:spacing w:before="11"/>
        <w:rPr>
          <w:sz w:val="19"/>
        </w:rPr>
      </w:pPr>
    </w:p>
    <w:p w14:paraId="4F522D1A" w14:textId="77777777" w:rsidR="00A808D5" w:rsidRDefault="00EC4B23">
      <w:pPr>
        <w:pStyle w:val="BodyText"/>
        <w:ind w:left="1220" w:right="1334"/>
        <w:jc w:val="both"/>
      </w:pPr>
      <w:bookmarkStart w:id="1244" w:name="NPS_MedicineWise_reported_a_15_%_reducti"/>
      <w:bookmarkEnd w:id="1244"/>
      <w:r>
        <w:t>NPS MedicineWise reported a 15 % reduction in the costs of delivering its GP visiting programs from 2014/15 to 2015/16 because of this change (36). Seven PHNs still support the NPS MedicineWise’s CSS or ‘field force’ including giving them access to their f</w:t>
      </w:r>
      <w:r>
        <w:t>acilities, although during the consultations</w:t>
      </w:r>
      <w:r>
        <w:rPr>
          <w:spacing w:val="-3"/>
        </w:rPr>
        <w:t xml:space="preserve"> </w:t>
      </w:r>
      <w:r>
        <w:t>the</w:t>
      </w:r>
      <w:r>
        <w:rPr>
          <w:spacing w:val="-2"/>
        </w:rPr>
        <w:t xml:space="preserve"> </w:t>
      </w:r>
      <w:r>
        <w:t>Review was informed that this access</w:t>
      </w:r>
      <w:r>
        <w:rPr>
          <w:spacing w:val="-1"/>
        </w:rPr>
        <w:t xml:space="preserve"> </w:t>
      </w:r>
      <w:r>
        <w:t>did not necessarily extrapolate to meaningful interactions.</w:t>
      </w:r>
    </w:p>
    <w:p w14:paraId="1E990EFF" w14:textId="77777777" w:rsidR="00A808D5" w:rsidRDefault="00A808D5">
      <w:pPr>
        <w:jc w:val="both"/>
        <w:sectPr w:rsidR="00A808D5">
          <w:pgSz w:w="11910" w:h="16840"/>
          <w:pgMar w:top="1660" w:right="460" w:bottom="1000" w:left="580" w:header="709" w:footer="808" w:gutter="0"/>
          <w:cols w:space="720"/>
        </w:sectPr>
      </w:pPr>
    </w:p>
    <w:p w14:paraId="70E10A3A" w14:textId="77777777" w:rsidR="00A808D5" w:rsidRDefault="00EC4B23">
      <w:pPr>
        <w:pStyle w:val="BodyText"/>
        <w:spacing w:before="103"/>
        <w:ind w:left="1219" w:right="1335"/>
        <w:jc w:val="both"/>
      </w:pPr>
      <w:bookmarkStart w:id="1245" w:name="AHHA’s_submission_claimed_NPS_MedicineWi"/>
      <w:bookmarkEnd w:id="1245"/>
      <w:r>
        <w:lastRenderedPageBreak/>
        <w:t>AHHA’s submission claimed NPS MedicineWise’s withdrawal of CSS contributed</w:t>
      </w:r>
      <w:r>
        <w:rPr>
          <w:spacing w:val="-10"/>
        </w:rPr>
        <w:t xml:space="preserve"> </w:t>
      </w:r>
      <w:r>
        <w:t>to</w:t>
      </w:r>
      <w:r>
        <w:rPr>
          <w:spacing w:val="-10"/>
        </w:rPr>
        <w:t xml:space="preserve"> </w:t>
      </w:r>
      <w:r>
        <w:t>a</w:t>
      </w:r>
      <w:r>
        <w:rPr>
          <w:spacing w:val="-10"/>
        </w:rPr>
        <w:t xml:space="preserve"> </w:t>
      </w:r>
      <w:r>
        <w:t>‘siloed</w:t>
      </w:r>
      <w:r>
        <w:rPr>
          <w:spacing w:val="-10"/>
        </w:rPr>
        <w:t xml:space="preserve"> </w:t>
      </w:r>
      <w:r>
        <w:t>appr</w:t>
      </w:r>
      <w:r>
        <w:t>oach</w:t>
      </w:r>
      <w:r>
        <w:rPr>
          <w:spacing w:val="-11"/>
        </w:rPr>
        <w:t xml:space="preserve"> </w:t>
      </w:r>
      <w:r>
        <w:t>in</w:t>
      </w:r>
      <w:r>
        <w:rPr>
          <w:spacing w:val="-10"/>
        </w:rPr>
        <w:t xml:space="preserve"> </w:t>
      </w:r>
      <w:r>
        <w:t>supporting</w:t>
      </w:r>
      <w:r>
        <w:rPr>
          <w:spacing w:val="-10"/>
        </w:rPr>
        <w:t xml:space="preserve"> </w:t>
      </w:r>
      <w:r>
        <w:t>QUM</w:t>
      </w:r>
      <w:r>
        <w:rPr>
          <w:spacing w:val="-10"/>
        </w:rPr>
        <w:t xml:space="preserve"> </w:t>
      </w:r>
      <w:r>
        <w:t>locally,</w:t>
      </w:r>
      <w:r>
        <w:rPr>
          <w:spacing w:val="-12"/>
        </w:rPr>
        <w:t xml:space="preserve"> </w:t>
      </w:r>
      <w:r>
        <w:t>with</w:t>
      </w:r>
      <w:r>
        <w:rPr>
          <w:spacing w:val="-13"/>
        </w:rPr>
        <w:t xml:space="preserve"> </w:t>
      </w:r>
      <w:r>
        <w:t>confusion and</w:t>
      </w:r>
      <w:r>
        <w:rPr>
          <w:spacing w:val="-1"/>
        </w:rPr>
        <w:t xml:space="preserve"> </w:t>
      </w:r>
      <w:r>
        <w:t>duplication</w:t>
      </w:r>
      <w:r>
        <w:rPr>
          <w:spacing w:val="-1"/>
        </w:rPr>
        <w:t xml:space="preserve"> </w:t>
      </w:r>
      <w:r>
        <w:t>of</w:t>
      </w:r>
      <w:r>
        <w:rPr>
          <w:spacing w:val="-1"/>
        </w:rPr>
        <w:t xml:space="preserve"> </w:t>
      </w:r>
      <w:r>
        <w:t>effort</w:t>
      </w:r>
      <w:r>
        <w:rPr>
          <w:spacing w:val="-1"/>
        </w:rPr>
        <w:t xml:space="preserve"> </w:t>
      </w:r>
      <w:r>
        <w:t>at the</w:t>
      </w:r>
      <w:r>
        <w:rPr>
          <w:spacing w:val="-1"/>
        </w:rPr>
        <w:t xml:space="preserve"> </w:t>
      </w:r>
      <w:r>
        <w:t>general practice</w:t>
      </w:r>
      <w:r>
        <w:rPr>
          <w:spacing w:val="-1"/>
        </w:rPr>
        <w:t xml:space="preserve"> </w:t>
      </w:r>
      <w:r>
        <w:t>level.’</w:t>
      </w:r>
      <w:r>
        <w:rPr>
          <w:spacing w:val="-1"/>
        </w:rPr>
        <w:t xml:space="preserve"> </w:t>
      </w:r>
      <w:r>
        <w:t>They</w:t>
      </w:r>
      <w:r>
        <w:rPr>
          <w:spacing w:val="-1"/>
        </w:rPr>
        <w:t xml:space="preserve"> </w:t>
      </w:r>
      <w:r>
        <w:t>suggest</w:t>
      </w:r>
      <w:r>
        <w:rPr>
          <w:spacing w:val="-1"/>
        </w:rPr>
        <w:t xml:space="preserve"> </w:t>
      </w:r>
      <w:r>
        <w:t>that</w:t>
      </w:r>
      <w:r>
        <w:rPr>
          <w:spacing w:val="-1"/>
        </w:rPr>
        <w:t xml:space="preserve"> </w:t>
      </w:r>
      <w:r>
        <w:t>‘it would be preferable if NPS MedicineWise activities were planned at a regional</w:t>
      </w:r>
      <w:r>
        <w:rPr>
          <w:spacing w:val="-10"/>
        </w:rPr>
        <w:t xml:space="preserve"> </w:t>
      </w:r>
      <w:r>
        <w:t>level</w:t>
      </w:r>
      <w:r>
        <w:rPr>
          <w:spacing w:val="-12"/>
        </w:rPr>
        <w:t xml:space="preserve"> </w:t>
      </w:r>
      <w:r>
        <w:t>in</w:t>
      </w:r>
      <w:r>
        <w:rPr>
          <w:spacing w:val="-12"/>
        </w:rPr>
        <w:t xml:space="preserve"> </w:t>
      </w:r>
      <w:r>
        <w:t>collaboration</w:t>
      </w:r>
      <w:r>
        <w:rPr>
          <w:spacing w:val="-12"/>
        </w:rPr>
        <w:t xml:space="preserve"> </w:t>
      </w:r>
      <w:r>
        <w:t>with</w:t>
      </w:r>
      <w:r>
        <w:rPr>
          <w:spacing w:val="-12"/>
        </w:rPr>
        <w:t xml:space="preserve"> </w:t>
      </w:r>
      <w:r>
        <w:t>PHNs,</w:t>
      </w:r>
      <w:r>
        <w:rPr>
          <w:spacing w:val="-16"/>
        </w:rPr>
        <w:t xml:space="preserve"> </w:t>
      </w:r>
      <w:r>
        <w:t>with</w:t>
      </w:r>
      <w:r>
        <w:rPr>
          <w:spacing w:val="-9"/>
        </w:rPr>
        <w:t xml:space="preserve"> </w:t>
      </w:r>
      <w:r>
        <w:t>funds</w:t>
      </w:r>
      <w:r>
        <w:rPr>
          <w:spacing w:val="-12"/>
        </w:rPr>
        <w:t xml:space="preserve"> </w:t>
      </w:r>
      <w:r>
        <w:t>allocated</w:t>
      </w:r>
      <w:r>
        <w:rPr>
          <w:spacing w:val="-12"/>
        </w:rPr>
        <w:t xml:space="preserve"> </w:t>
      </w:r>
      <w:r>
        <w:t>according</w:t>
      </w:r>
      <w:r>
        <w:rPr>
          <w:spacing w:val="-9"/>
        </w:rPr>
        <w:t xml:space="preserve"> </w:t>
      </w:r>
      <w:r>
        <w:t>to regional needs.’ (7)</w:t>
      </w:r>
    </w:p>
    <w:p w14:paraId="045238C1" w14:textId="77777777" w:rsidR="00A808D5" w:rsidRDefault="00EC4B23">
      <w:pPr>
        <w:spacing w:before="240"/>
        <w:ind w:left="1219" w:right="1335"/>
        <w:jc w:val="both"/>
        <w:rPr>
          <w:sz w:val="24"/>
        </w:rPr>
      </w:pPr>
      <w:bookmarkStart w:id="1246" w:name="The_Review_team_met_with_four_PHNs_and_r"/>
      <w:bookmarkEnd w:id="1246"/>
      <w:r>
        <w:rPr>
          <w:sz w:val="24"/>
        </w:rPr>
        <w:t>The Review team met with four PHNs and received submissions from the Northern Territo</w:t>
      </w:r>
      <w:r>
        <w:rPr>
          <w:sz w:val="24"/>
        </w:rPr>
        <w:t xml:space="preserve">ry PHN, the ACT PHN, Victorian and Tasmanian PHN Alliance and </w:t>
      </w:r>
      <w:r>
        <w:t xml:space="preserve">Western Australian Primary Health Alliance </w:t>
      </w:r>
      <w:r>
        <w:rPr>
          <w:sz w:val="24"/>
        </w:rPr>
        <w:t>(WAPHA).</w:t>
      </w:r>
    </w:p>
    <w:p w14:paraId="6157E3F5" w14:textId="77777777" w:rsidR="00A808D5" w:rsidRDefault="00EC4B23">
      <w:pPr>
        <w:pStyle w:val="BodyText"/>
        <w:spacing w:before="240"/>
        <w:ind w:left="1219" w:right="1332"/>
        <w:jc w:val="both"/>
      </w:pPr>
      <w:bookmarkStart w:id="1247" w:name="The_ACT_PHN_described_the_NPS_MedicineWi"/>
      <w:bookmarkEnd w:id="1247"/>
      <w:r>
        <w:t>The</w:t>
      </w:r>
      <w:r>
        <w:rPr>
          <w:spacing w:val="-5"/>
        </w:rPr>
        <w:t xml:space="preserve"> </w:t>
      </w:r>
      <w:r>
        <w:t>ACT</w:t>
      </w:r>
      <w:r>
        <w:rPr>
          <w:spacing w:val="-5"/>
        </w:rPr>
        <w:t xml:space="preserve"> </w:t>
      </w:r>
      <w:r>
        <w:t>PHN</w:t>
      </w:r>
      <w:r>
        <w:rPr>
          <w:spacing w:val="-5"/>
        </w:rPr>
        <w:t xml:space="preserve"> </w:t>
      </w:r>
      <w:r>
        <w:t>described</w:t>
      </w:r>
      <w:r>
        <w:rPr>
          <w:spacing w:val="-8"/>
        </w:rPr>
        <w:t xml:space="preserve"> </w:t>
      </w:r>
      <w:r>
        <w:t>the</w:t>
      </w:r>
      <w:r>
        <w:rPr>
          <w:spacing w:val="-6"/>
        </w:rPr>
        <w:t xml:space="preserve"> </w:t>
      </w:r>
      <w:r>
        <w:t>NPS</w:t>
      </w:r>
      <w:r>
        <w:rPr>
          <w:spacing w:val="-8"/>
        </w:rPr>
        <w:t xml:space="preserve"> </w:t>
      </w:r>
      <w:r>
        <w:t>MedicineWise</w:t>
      </w:r>
      <w:r>
        <w:rPr>
          <w:spacing w:val="-8"/>
        </w:rPr>
        <w:t xml:space="preserve"> </w:t>
      </w:r>
      <w:r>
        <w:t>QUME</w:t>
      </w:r>
      <w:r>
        <w:rPr>
          <w:spacing w:val="-5"/>
        </w:rPr>
        <w:t xml:space="preserve"> </w:t>
      </w:r>
      <w:r>
        <w:t>program</w:t>
      </w:r>
      <w:r>
        <w:rPr>
          <w:spacing w:val="-6"/>
        </w:rPr>
        <w:t xml:space="preserve"> </w:t>
      </w:r>
      <w:r>
        <w:t>as</w:t>
      </w:r>
      <w:r>
        <w:rPr>
          <w:spacing w:val="-4"/>
        </w:rPr>
        <w:t xml:space="preserve"> </w:t>
      </w:r>
      <w:r>
        <w:t xml:space="preserve">‘poorly integrated with the role and work of PHNs supporting general </w:t>
      </w:r>
      <w:proofErr w:type="gramStart"/>
      <w:r>
        <w:t>practices’</w:t>
      </w:r>
      <w:proofErr w:type="gramEnd"/>
      <w:r>
        <w:t>. Ac</w:t>
      </w:r>
      <w:r>
        <w:t>cording to their submission, there is ‘no visibility of the NPS MedicineWise</w:t>
      </w:r>
      <w:r>
        <w:rPr>
          <w:spacing w:val="-17"/>
        </w:rPr>
        <w:t xml:space="preserve"> </w:t>
      </w:r>
      <w:r>
        <w:t>QUM</w:t>
      </w:r>
      <w:r>
        <w:rPr>
          <w:spacing w:val="-17"/>
        </w:rPr>
        <w:t xml:space="preserve"> </w:t>
      </w:r>
      <w:r>
        <w:t>information</w:t>
      </w:r>
      <w:r>
        <w:rPr>
          <w:spacing w:val="-16"/>
        </w:rPr>
        <w:t xml:space="preserve"> </w:t>
      </w:r>
      <w:r>
        <w:t>being</w:t>
      </w:r>
      <w:r>
        <w:rPr>
          <w:spacing w:val="-17"/>
        </w:rPr>
        <w:t xml:space="preserve"> </w:t>
      </w:r>
      <w:r>
        <w:t>provided</w:t>
      </w:r>
      <w:r>
        <w:rPr>
          <w:spacing w:val="-17"/>
        </w:rPr>
        <w:t xml:space="preserve"> </w:t>
      </w:r>
      <w:r>
        <w:t>to</w:t>
      </w:r>
      <w:r>
        <w:rPr>
          <w:spacing w:val="-17"/>
        </w:rPr>
        <w:t xml:space="preserve"> </w:t>
      </w:r>
      <w:r>
        <w:t>practices’.</w:t>
      </w:r>
      <w:r>
        <w:rPr>
          <w:spacing w:val="-16"/>
        </w:rPr>
        <w:t xml:space="preserve"> </w:t>
      </w:r>
      <w:r>
        <w:t>The</w:t>
      </w:r>
      <w:r>
        <w:rPr>
          <w:spacing w:val="-17"/>
        </w:rPr>
        <w:t xml:space="preserve"> </w:t>
      </w:r>
      <w:r>
        <w:t>ACT</w:t>
      </w:r>
      <w:r>
        <w:rPr>
          <w:spacing w:val="-17"/>
        </w:rPr>
        <w:t xml:space="preserve"> </w:t>
      </w:r>
      <w:r>
        <w:t>PHN submission highlights the potential for duplication. This PHN provides funding for the employment of pharmacists within t</w:t>
      </w:r>
      <w:r>
        <w:t>he general practice team</w:t>
      </w:r>
      <w:r>
        <w:rPr>
          <w:spacing w:val="-1"/>
        </w:rPr>
        <w:t xml:space="preserve"> </w:t>
      </w:r>
      <w:r>
        <w:t>and</w:t>
      </w:r>
      <w:r>
        <w:rPr>
          <w:spacing w:val="-5"/>
        </w:rPr>
        <w:t xml:space="preserve"> </w:t>
      </w:r>
      <w:r>
        <w:t>by</w:t>
      </w:r>
      <w:r>
        <w:rPr>
          <w:spacing w:val="-1"/>
        </w:rPr>
        <w:t xml:space="preserve"> </w:t>
      </w:r>
      <w:r>
        <w:t>the</w:t>
      </w:r>
      <w:r>
        <w:rPr>
          <w:spacing w:val="-4"/>
        </w:rPr>
        <w:t xml:space="preserve"> </w:t>
      </w:r>
      <w:r>
        <w:t>middle</w:t>
      </w:r>
      <w:r>
        <w:rPr>
          <w:spacing w:val="-4"/>
        </w:rPr>
        <w:t xml:space="preserve"> </w:t>
      </w:r>
      <w:r>
        <w:t>of</w:t>
      </w:r>
      <w:r>
        <w:rPr>
          <w:spacing w:val="-3"/>
        </w:rPr>
        <w:t xml:space="preserve"> </w:t>
      </w:r>
      <w:r>
        <w:t>2019,</w:t>
      </w:r>
      <w:r>
        <w:rPr>
          <w:spacing w:val="-1"/>
        </w:rPr>
        <w:t xml:space="preserve"> </w:t>
      </w:r>
      <w:r>
        <w:t>eleven</w:t>
      </w:r>
      <w:r>
        <w:rPr>
          <w:spacing w:val="-4"/>
        </w:rPr>
        <w:t xml:space="preserve"> </w:t>
      </w:r>
      <w:r>
        <w:t>general</w:t>
      </w:r>
      <w:r>
        <w:rPr>
          <w:spacing w:val="-3"/>
        </w:rPr>
        <w:t xml:space="preserve"> </w:t>
      </w:r>
      <w:r>
        <w:t>practices</w:t>
      </w:r>
      <w:r>
        <w:rPr>
          <w:spacing w:val="-4"/>
        </w:rPr>
        <w:t xml:space="preserve"> </w:t>
      </w:r>
      <w:r>
        <w:t>will</w:t>
      </w:r>
      <w:r>
        <w:rPr>
          <w:spacing w:val="-4"/>
        </w:rPr>
        <w:t xml:space="preserve"> </w:t>
      </w:r>
      <w:r>
        <w:t>be</w:t>
      </w:r>
      <w:r>
        <w:rPr>
          <w:spacing w:val="-4"/>
        </w:rPr>
        <w:t xml:space="preserve"> </w:t>
      </w:r>
      <w:r>
        <w:t xml:space="preserve">employing </w:t>
      </w:r>
      <w:r>
        <w:rPr>
          <w:spacing w:val="-2"/>
        </w:rPr>
        <w:t>pharmacists.</w:t>
      </w:r>
    </w:p>
    <w:p w14:paraId="03D10F6A" w14:textId="77777777" w:rsidR="00A808D5" w:rsidRDefault="00EC4B23">
      <w:pPr>
        <w:pStyle w:val="BodyText"/>
        <w:spacing w:before="241"/>
        <w:ind w:left="1219" w:right="1334"/>
        <w:jc w:val="both"/>
      </w:pPr>
      <w:bookmarkStart w:id="1248" w:name="The_Victorian_and_Tasmanian_PHN_Alliance"/>
      <w:bookmarkEnd w:id="1248"/>
      <w:r>
        <w:t>The Victorian and Tasmanian PHN Alliance supported the strategic alignment of their work with the QUME Grant Program and NPS MedicineWise activities. They note that a lack of coordination is a risk to efficiency and effectiveness.</w:t>
      </w:r>
      <w:r>
        <w:rPr>
          <w:spacing w:val="40"/>
        </w:rPr>
        <w:t xml:space="preserve"> </w:t>
      </w:r>
      <w:r>
        <w:t>Their submission highligh</w:t>
      </w:r>
      <w:r>
        <w:t xml:space="preserve">ts the growing numbers of entities working in the QUM space and the need for better </w:t>
      </w:r>
      <w:r>
        <w:rPr>
          <w:spacing w:val="-2"/>
        </w:rPr>
        <w:t>collaboration:</w:t>
      </w:r>
    </w:p>
    <w:p w14:paraId="06490E15" w14:textId="77777777" w:rsidR="00A808D5" w:rsidRDefault="00EC4B23">
      <w:pPr>
        <w:spacing w:before="240"/>
        <w:ind w:left="1899" w:right="2011"/>
        <w:jc w:val="both"/>
      </w:pPr>
      <w:bookmarkStart w:id="1249" w:name="Recognition_of_the_breadth_of_quality_us"/>
      <w:bookmarkEnd w:id="1249"/>
      <w:r>
        <w:t>Recognition of the breadth of quality use of medicines roles – There are</w:t>
      </w:r>
      <w:r>
        <w:rPr>
          <w:spacing w:val="-2"/>
        </w:rPr>
        <w:t xml:space="preserve"> </w:t>
      </w:r>
      <w:r>
        <w:t>a suite</w:t>
      </w:r>
      <w:r>
        <w:rPr>
          <w:spacing w:val="-2"/>
        </w:rPr>
        <w:t xml:space="preserve"> </w:t>
      </w:r>
      <w:r>
        <w:t>of</w:t>
      </w:r>
      <w:r>
        <w:rPr>
          <w:spacing w:val="-1"/>
        </w:rPr>
        <w:t xml:space="preserve"> </w:t>
      </w:r>
      <w:r>
        <w:t>parties</w:t>
      </w:r>
      <w:r>
        <w:rPr>
          <w:spacing w:val="-1"/>
        </w:rPr>
        <w:t xml:space="preserve"> </w:t>
      </w:r>
      <w:r>
        <w:t>and</w:t>
      </w:r>
      <w:r>
        <w:rPr>
          <w:spacing w:val="-1"/>
        </w:rPr>
        <w:t xml:space="preserve"> </w:t>
      </w:r>
      <w:r>
        <w:t>programs</w:t>
      </w:r>
      <w:r>
        <w:rPr>
          <w:spacing w:val="-1"/>
        </w:rPr>
        <w:t xml:space="preserve"> </w:t>
      </w:r>
      <w:r>
        <w:t>that</w:t>
      </w:r>
      <w:r>
        <w:rPr>
          <w:spacing w:val="-4"/>
        </w:rPr>
        <w:t xml:space="preserve"> </w:t>
      </w:r>
      <w:r>
        <w:t>have a</w:t>
      </w:r>
      <w:r>
        <w:rPr>
          <w:spacing w:val="-5"/>
        </w:rPr>
        <w:t xml:space="preserve"> </w:t>
      </w:r>
      <w:r>
        <w:t>role</w:t>
      </w:r>
      <w:r>
        <w:rPr>
          <w:spacing w:val="-2"/>
        </w:rPr>
        <w:t xml:space="preserve"> </w:t>
      </w:r>
      <w:r>
        <w:t>in</w:t>
      </w:r>
      <w:r>
        <w:rPr>
          <w:spacing w:val="-2"/>
        </w:rPr>
        <w:t xml:space="preserve"> </w:t>
      </w:r>
      <w:r>
        <w:t>quality</w:t>
      </w:r>
      <w:r>
        <w:rPr>
          <w:spacing w:val="-1"/>
        </w:rPr>
        <w:t xml:space="preserve"> </w:t>
      </w:r>
      <w:r>
        <w:t>use</w:t>
      </w:r>
      <w:r>
        <w:rPr>
          <w:spacing w:val="-2"/>
        </w:rPr>
        <w:t xml:space="preserve"> </w:t>
      </w:r>
      <w:r>
        <w:t>of medicines. The QU</w:t>
      </w:r>
      <w:r>
        <w:t>ME Grant Program and NPS MedicineWise efforts</w:t>
      </w:r>
      <w:r>
        <w:rPr>
          <w:spacing w:val="-16"/>
        </w:rPr>
        <w:t xml:space="preserve"> </w:t>
      </w:r>
      <w:r>
        <w:t>which</w:t>
      </w:r>
      <w:r>
        <w:rPr>
          <w:spacing w:val="-14"/>
        </w:rPr>
        <w:t xml:space="preserve"> </w:t>
      </w:r>
      <w:r>
        <w:t>are</w:t>
      </w:r>
      <w:r>
        <w:rPr>
          <w:spacing w:val="-15"/>
        </w:rPr>
        <w:t xml:space="preserve"> </w:t>
      </w:r>
      <w:r>
        <w:t>largely</w:t>
      </w:r>
      <w:r>
        <w:rPr>
          <w:spacing w:val="-12"/>
        </w:rPr>
        <w:t xml:space="preserve"> </w:t>
      </w:r>
      <w:r>
        <w:t>therapeutically</w:t>
      </w:r>
      <w:r>
        <w:rPr>
          <w:spacing w:val="-15"/>
        </w:rPr>
        <w:t xml:space="preserve"> </w:t>
      </w:r>
      <w:r>
        <w:t>oriented,</w:t>
      </w:r>
      <w:r>
        <w:rPr>
          <w:spacing w:val="-15"/>
        </w:rPr>
        <w:t xml:space="preserve"> </w:t>
      </w:r>
      <w:r>
        <w:t>would</w:t>
      </w:r>
      <w:r>
        <w:rPr>
          <w:spacing w:val="-14"/>
        </w:rPr>
        <w:t xml:space="preserve"> </w:t>
      </w:r>
      <w:r>
        <w:t>benefit</w:t>
      </w:r>
      <w:r>
        <w:rPr>
          <w:spacing w:val="-15"/>
        </w:rPr>
        <w:t xml:space="preserve"> </w:t>
      </w:r>
      <w:r>
        <w:t>from further recognition of the suite of efforts that are complementary in nature. For example, the breadth of activities that may be undertaken</w:t>
      </w:r>
      <w:r>
        <w:rPr>
          <w:spacing w:val="-9"/>
        </w:rPr>
        <w:t xml:space="preserve"> </w:t>
      </w:r>
      <w:r>
        <w:t>by</w:t>
      </w:r>
      <w:r>
        <w:rPr>
          <w:spacing w:val="-9"/>
        </w:rPr>
        <w:t xml:space="preserve"> </w:t>
      </w:r>
      <w:r>
        <w:t>PHNs</w:t>
      </w:r>
      <w:r>
        <w:rPr>
          <w:spacing w:val="-8"/>
        </w:rPr>
        <w:t xml:space="preserve"> </w:t>
      </w:r>
      <w:r>
        <w:t>in</w:t>
      </w:r>
      <w:r>
        <w:rPr>
          <w:spacing w:val="-13"/>
        </w:rPr>
        <w:t xml:space="preserve"> </w:t>
      </w:r>
      <w:r>
        <w:t>advancing</w:t>
      </w:r>
      <w:r>
        <w:rPr>
          <w:spacing w:val="-11"/>
        </w:rPr>
        <w:t xml:space="preserve"> </w:t>
      </w:r>
      <w:r>
        <w:t>the</w:t>
      </w:r>
      <w:r>
        <w:rPr>
          <w:spacing w:val="-12"/>
        </w:rPr>
        <w:t xml:space="preserve"> </w:t>
      </w:r>
      <w:r>
        <w:t>system</w:t>
      </w:r>
      <w:r>
        <w:rPr>
          <w:spacing w:val="-11"/>
        </w:rPr>
        <w:t xml:space="preserve"> </w:t>
      </w:r>
      <w:r>
        <w:t>issues</w:t>
      </w:r>
      <w:r>
        <w:rPr>
          <w:spacing w:val="-8"/>
        </w:rPr>
        <w:t xml:space="preserve"> </w:t>
      </w:r>
      <w:r>
        <w:t>associated</w:t>
      </w:r>
      <w:r>
        <w:rPr>
          <w:spacing w:val="-10"/>
        </w:rPr>
        <w:t xml:space="preserve"> </w:t>
      </w:r>
      <w:r>
        <w:t>with embedding the principles of quality use of medicine is worthy of recognition. Efforts towards formalising activities, investment (including how activities are managed through PHN funding schedules), and measures of success in relation to these functio</w:t>
      </w:r>
      <w:r>
        <w:t>ns is considered essential for longer term sustainability of Australian quality</w:t>
      </w:r>
      <w:r>
        <w:rPr>
          <w:spacing w:val="-4"/>
        </w:rPr>
        <w:t xml:space="preserve"> </w:t>
      </w:r>
      <w:r>
        <w:t>use</w:t>
      </w:r>
      <w:r>
        <w:rPr>
          <w:spacing w:val="-4"/>
        </w:rPr>
        <w:t xml:space="preserve"> </w:t>
      </w:r>
      <w:r>
        <w:t>of</w:t>
      </w:r>
      <w:r>
        <w:rPr>
          <w:spacing w:val="-2"/>
        </w:rPr>
        <w:t xml:space="preserve"> </w:t>
      </w:r>
      <w:r>
        <w:t>medicines</w:t>
      </w:r>
      <w:r>
        <w:rPr>
          <w:spacing w:val="-2"/>
        </w:rPr>
        <w:t xml:space="preserve"> </w:t>
      </w:r>
      <w:r>
        <w:t>interests</w:t>
      </w:r>
      <w:r>
        <w:rPr>
          <w:spacing w:val="-3"/>
        </w:rPr>
        <w:t xml:space="preserve"> </w:t>
      </w:r>
      <w:r>
        <w:t>not</w:t>
      </w:r>
      <w:r>
        <w:rPr>
          <w:spacing w:val="-4"/>
        </w:rPr>
        <w:t xml:space="preserve"> </w:t>
      </w:r>
      <w:r>
        <w:t>otherwise</w:t>
      </w:r>
      <w:r>
        <w:rPr>
          <w:spacing w:val="-5"/>
        </w:rPr>
        <w:t xml:space="preserve"> </w:t>
      </w:r>
      <w:r>
        <w:t>limited</w:t>
      </w:r>
      <w:r>
        <w:rPr>
          <w:spacing w:val="-3"/>
        </w:rPr>
        <w:t xml:space="preserve"> </w:t>
      </w:r>
      <w:r>
        <w:t>to</w:t>
      </w:r>
      <w:r>
        <w:rPr>
          <w:spacing w:val="-4"/>
        </w:rPr>
        <w:t xml:space="preserve"> </w:t>
      </w:r>
      <w:r>
        <w:t>the</w:t>
      </w:r>
      <w:r>
        <w:rPr>
          <w:spacing w:val="-6"/>
        </w:rPr>
        <w:t xml:space="preserve"> </w:t>
      </w:r>
      <w:r>
        <w:t>Grant Program and Australian Government funded NPS MedicineWise activities (4).</w:t>
      </w:r>
    </w:p>
    <w:p w14:paraId="3BADF46D" w14:textId="77777777" w:rsidR="00A808D5" w:rsidRDefault="00A808D5">
      <w:pPr>
        <w:pStyle w:val="BodyText"/>
        <w:spacing w:before="11"/>
        <w:rPr>
          <w:sz w:val="19"/>
        </w:rPr>
      </w:pPr>
    </w:p>
    <w:p w14:paraId="1B86C74D" w14:textId="77777777" w:rsidR="00A808D5" w:rsidRDefault="00EC4B23">
      <w:pPr>
        <w:pStyle w:val="BodyText"/>
        <w:ind w:left="1219" w:right="1333"/>
        <w:jc w:val="both"/>
      </w:pPr>
      <w:bookmarkStart w:id="1250" w:name="Greater_collaboration_has_occurred_betwe"/>
      <w:bookmarkEnd w:id="1250"/>
      <w:r>
        <w:t>Greater collaboration has occurred betw</w:t>
      </w:r>
      <w:r>
        <w:t>een NPS MedicineWise and PHNs through</w:t>
      </w:r>
      <w:r>
        <w:rPr>
          <w:spacing w:val="-5"/>
        </w:rPr>
        <w:t xml:space="preserve"> </w:t>
      </w:r>
      <w:r>
        <w:t>a</w:t>
      </w:r>
      <w:r>
        <w:rPr>
          <w:spacing w:val="-4"/>
        </w:rPr>
        <w:t xml:space="preserve"> </w:t>
      </w:r>
      <w:r>
        <w:t>national</w:t>
      </w:r>
      <w:r>
        <w:rPr>
          <w:spacing w:val="-3"/>
        </w:rPr>
        <w:t xml:space="preserve"> </w:t>
      </w:r>
      <w:r>
        <w:t>immunisation</w:t>
      </w:r>
      <w:r>
        <w:rPr>
          <w:spacing w:val="-7"/>
        </w:rPr>
        <w:t xml:space="preserve"> </w:t>
      </w:r>
      <w:r>
        <w:t>project</w:t>
      </w:r>
      <w:r>
        <w:rPr>
          <w:spacing w:val="-5"/>
        </w:rPr>
        <w:t xml:space="preserve"> </w:t>
      </w:r>
      <w:r>
        <w:t>funded</w:t>
      </w:r>
      <w:r>
        <w:rPr>
          <w:spacing w:val="-7"/>
        </w:rPr>
        <w:t xml:space="preserve"> </w:t>
      </w:r>
      <w:r>
        <w:t>through</w:t>
      </w:r>
      <w:r>
        <w:rPr>
          <w:spacing w:val="-5"/>
        </w:rPr>
        <w:t xml:space="preserve"> </w:t>
      </w:r>
      <w:r>
        <w:t>the</w:t>
      </w:r>
      <w:r>
        <w:rPr>
          <w:spacing w:val="-4"/>
        </w:rPr>
        <w:t xml:space="preserve"> </w:t>
      </w:r>
      <w:r>
        <w:t>Department’s OHP.</w:t>
      </w:r>
      <w:r>
        <w:rPr>
          <w:spacing w:val="-3"/>
        </w:rPr>
        <w:t xml:space="preserve"> </w:t>
      </w:r>
      <w:r>
        <w:t>As</w:t>
      </w:r>
      <w:r>
        <w:rPr>
          <w:spacing w:val="-4"/>
        </w:rPr>
        <w:t xml:space="preserve"> </w:t>
      </w:r>
      <w:r>
        <w:t>part</w:t>
      </w:r>
      <w:r>
        <w:rPr>
          <w:spacing w:val="-3"/>
        </w:rPr>
        <w:t xml:space="preserve"> </w:t>
      </w:r>
      <w:r>
        <w:t>of</w:t>
      </w:r>
      <w:r>
        <w:rPr>
          <w:spacing w:val="-2"/>
        </w:rPr>
        <w:t xml:space="preserve"> </w:t>
      </w:r>
      <w:r>
        <w:t>this</w:t>
      </w:r>
      <w:r>
        <w:rPr>
          <w:spacing w:val="-4"/>
        </w:rPr>
        <w:t xml:space="preserve"> </w:t>
      </w:r>
      <w:r>
        <w:t>initiative</w:t>
      </w:r>
      <w:r>
        <w:rPr>
          <w:spacing w:val="-5"/>
        </w:rPr>
        <w:t xml:space="preserve"> </w:t>
      </w:r>
      <w:r>
        <w:t>and</w:t>
      </w:r>
      <w:r>
        <w:rPr>
          <w:spacing w:val="-5"/>
        </w:rPr>
        <w:t xml:space="preserve"> </w:t>
      </w:r>
      <w:r>
        <w:t>in</w:t>
      </w:r>
      <w:r>
        <w:rPr>
          <w:spacing w:val="-5"/>
        </w:rPr>
        <w:t xml:space="preserve"> </w:t>
      </w:r>
      <w:r>
        <w:t>partnership</w:t>
      </w:r>
      <w:r>
        <w:rPr>
          <w:spacing w:val="-3"/>
        </w:rPr>
        <w:t xml:space="preserve"> </w:t>
      </w:r>
      <w:r>
        <w:t>with</w:t>
      </w:r>
      <w:r>
        <w:rPr>
          <w:spacing w:val="-2"/>
        </w:rPr>
        <w:t xml:space="preserve"> </w:t>
      </w:r>
      <w:r>
        <w:t>National</w:t>
      </w:r>
      <w:r>
        <w:rPr>
          <w:spacing w:val="-1"/>
        </w:rPr>
        <w:t xml:space="preserve"> </w:t>
      </w:r>
      <w:r>
        <w:t>Centre</w:t>
      </w:r>
      <w:r>
        <w:rPr>
          <w:spacing w:val="-2"/>
        </w:rPr>
        <w:t xml:space="preserve"> </w:t>
      </w:r>
      <w:r>
        <w:t xml:space="preserve">for Immunisation Research &amp; Surveillance (NCIRS), NPS MedicineWise has brought together staff working at PHNs, state and territory health </w:t>
      </w:r>
      <w:r>
        <w:rPr>
          <w:spacing w:val="-2"/>
        </w:rPr>
        <w:t>departments,</w:t>
      </w:r>
      <w:r>
        <w:rPr>
          <w:spacing w:val="-7"/>
        </w:rPr>
        <w:t xml:space="preserve"> </w:t>
      </w:r>
      <w:r>
        <w:rPr>
          <w:spacing w:val="-2"/>
        </w:rPr>
        <w:t>public</w:t>
      </w:r>
      <w:r>
        <w:rPr>
          <w:spacing w:val="-8"/>
        </w:rPr>
        <w:t xml:space="preserve"> </w:t>
      </w:r>
      <w:r>
        <w:rPr>
          <w:spacing w:val="-2"/>
        </w:rPr>
        <w:t>health</w:t>
      </w:r>
      <w:r>
        <w:rPr>
          <w:spacing w:val="-5"/>
        </w:rPr>
        <w:t xml:space="preserve"> </w:t>
      </w:r>
      <w:r>
        <w:rPr>
          <w:spacing w:val="-2"/>
        </w:rPr>
        <w:t>units</w:t>
      </w:r>
      <w:r>
        <w:rPr>
          <w:spacing w:val="-8"/>
        </w:rPr>
        <w:t xml:space="preserve"> </w:t>
      </w:r>
      <w:r>
        <w:rPr>
          <w:spacing w:val="-2"/>
        </w:rPr>
        <w:t>and</w:t>
      </w:r>
      <w:r>
        <w:rPr>
          <w:spacing w:val="-8"/>
        </w:rPr>
        <w:t xml:space="preserve"> </w:t>
      </w:r>
      <w:r>
        <w:rPr>
          <w:spacing w:val="-2"/>
        </w:rPr>
        <w:t>other</w:t>
      </w:r>
      <w:r>
        <w:rPr>
          <w:spacing w:val="-7"/>
        </w:rPr>
        <w:t xml:space="preserve"> </w:t>
      </w:r>
      <w:r>
        <w:rPr>
          <w:spacing w:val="-2"/>
        </w:rPr>
        <w:t>key</w:t>
      </w:r>
      <w:r>
        <w:rPr>
          <w:spacing w:val="-5"/>
        </w:rPr>
        <w:t xml:space="preserve"> </w:t>
      </w:r>
      <w:r>
        <w:rPr>
          <w:spacing w:val="-2"/>
        </w:rPr>
        <w:t>stakeholders</w:t>
      </w:r>
      <w:r>
        <w:rPr>
          <w:spacing w:val="-5"/>
        </w:rPr>
        <w:t xml:space="preserve"> </w:t>
      </w:r>
      <w:r>
        <w:rPr>
          <w:spacing w:val="-2"/>
        </w:rPr>
        <w:t>to</w:t>
      </w:r>
      <w:r>
        <w:rPr>
          <w:spacing w:val="-4"/>
        </w:rPr>
        <w:t xml:space="preserve"> </w:t>
      </w:r>
      <w:r>
        <w:rPr>
          <w:spacing w:val="-2"/>
        </w:rPr>
        <w:t>help</w:t>
      </w:r>
      <w:r>
        <w:rPr>
          <w:spacing w:val="-8"/>
        </w:rPr>
        <w:t xml:space="preserve"> </w:t>
      </w:r>
      <w:r>
        <w:rPr>
          <w:spacing w:val="-2"/>
        </w:rPr>
        <w:t>to</w:t>
      </w:r>
      <w:r>
        <w:rPr>
          <w:spacing w:val="-4"/>
        </w:rPr>
        <w:t xml:space="preserve"> </w:t>
      </w:r>
      <w:r>
        <w:rPr>
          <w:spacing w:val="-2"/>
        </w:rPr>
        <w:t>build</w:t>
      </w:r>
    </w:p>
    <w:p w14:paraId="1C989650" w14:textId="77777777" w:rsidR="00A808D5" w:rsidRDefault="00A808D5">
      <w:pPr>
        <w:jc w:val="both"/>
        <w:sectPr w:rsidR="00A808D5">
          <w:pgSz w:w="11910" w:h="16840"/>
          <w:pgMar w:top="1660" w:right="460" w:bottom="1000" w:left="580" w:header="709" w:footer="808" w:gutter="0"/>
          <w:cols w:space="720"/>
        </w:sectPr>
      </w:pPr>
    </w:p>
    <w:p w14:paraId="24CB3D87" w14:textId="77777777" w:rsidR="00A808D5" w:rsidRDefault="00EC4B23">
      <w:pPr>
        <w:pStyle w:val="BodyText"/>
        <w:spacing w:before="103"/>
        <w:ind w:left="1219" w:right="1339"/>
        <w:jc w:val="both"/>
      </w:pPr>
      <w:bookmarkStart w:id="1251" w:name="an_electronic_platform_where_the_latest_"/>
      <w:bookmarkEnd w:id="1251"/>
      <w:r>
        <w:lastRenderedPageBreak/>
        <w:t xml:space="preserve">an electronic platform </w:t>
      </w:r>
      <w:r>
        <w:t>where the latest information and resources are available for PHNs regarding immunisation.</w:t>
      </w:r>
    </w:p>
    <w:p w14:paraId="24041BF1" w14:textId="77777777" w:rsidR="00A808D5" w:rsidRDefault="00EC4B23">
      <w:pPr>
        <w:pStyle w:val="BodyText"/>
        <w:spacing w:before="239"/>
        <w:ind w:left="1219" w:right="1335"/>
        <w:jc w:val="both"/>
      </w:pPr>
      <w:bookmarkStart w:id="1252" w:name="The_Department_funds_both_PHNs_and_NPS_M"/>
      <w:bookmarkEnd w:id="1252"/>
      <w:r>
        <w:t>The Department funds both PHNs and NPS MedicineWise to improve the quality of care in the primary health.</w:t>
      </w:r>
      <w:r>
        <w:rPr>
          <w:spacing w:val="40"/>
        </w:rPr>
        <w:t xml:space="preserve"> </w:t>
      </w:r>
      <w:r>
        <w:t>The relationship between NPS MedicineWise and the 31 PHNs mu</w:t>
      </w:r>
      <w:r>
        <w:t>st be improved.</w:t>
      </w:r>
    </w:p>
    <w:p w14:paraId="4CB0B35C" w14:textId="77777777" w:rsidR="00A808D5" w:rsidRDefault="00EC4B23">
      <w:pPr>
        <w:pStyle w:val="BodyText"/>
        <w:spacing w:before="241"/>
        <w:ind w:left="1219" w:right="1335"/>
        <w:jc w:val="both"/>
      </w:pPr>
      <w:bookmarkStart w:id="1253" w:name="Some_PHNs_appears_to_harbour_continued_a"/>
      <w:bookmarkEnd w:id="1253"/>
      <w:r>
        <w:t>Some PHNs appears to harbour continued and deep resentment towards NPS MedicineWise because of its 2013 decision to centralise its CSS facilitators. This was communicated to the Review during face-to-face meetings and NPS MedicineWise reports that its repe</w:t>
      </w:r>
      <w:r>
        <w:t>ated requests for executive meetings with some PHNs are ignored.</w:t>
      </w:r>
      <w:r>
        <w:rPr>
          <w:spacing w:val="40"/>
        </w:rPr>
        <w:t xml:space="preserve"> </w:t>
      </w:r>
      <w:r>
        <w:t>The PHNs do not have NPS</w:t>
      </w:r>
      <w:r>
        <w:rPr>
          <w:spacing w:val="-17"/>
        </w:rPr>
        <w:t xml:space="preserve"> </w:t>
      </w:r>
      <w:r>
        <w:t>MedicineWise’s</w:t>
      </w:r>
      <w:r>
        <w:rPr>
          <w:spacing w:val="-17"/>
        </w:rPr>
        <w:t xml:space="preserve"> </w:t>
      </w:r>
      <w:r>
        <w:t>QUM</w:t>
      </w:r>
      <w:r>
        <w:rPr>
          <w:spacing w:val="-16"/>
        </w:rPr>
        <w:t xml:space="preserve"> </w:t>
      </w:r>
      <w:r>
        <w:t>expertise</w:t>
      </w:r>
      <w:r>
        <w:rPr>
          <w:spacing w:val="-17"/>
        </w:rPr>
        <w:t xml:space="preserve"> </w:t>
      </w:r>
      <w:r>
        <w:t>and</w:t>
      </w:r>
      <w:r>
        <w:rPr>
          <w:spacing w:val="-17"/>
        </w:rPr>
        <w:t xml:space="preserve"> </w:t>
      </w:r>
      <w:r>
        <w:t>NPS</w:t>
      </w:r>
      <w:r>
        <w:rPr>
          <w:spacing w:val="-17"/>
        </w:rPr>
        <w:t xml:space="preserve"> </w:t>
      </w:r>
      <w:r>
        <w:t>MedicineWise’s</w:t>
      </w:r>
      <w:r>
        <w:rPr>
          <w:spacing w:val="-16"/>
        </w:rPr>
        <w:t xml:space="preserve"> </w:t>
      </w:r>
      <w:r>
        <w:t>relationships with GPs should be a strategic asset that PHNs could leverage to improve primary health care.</w:t>
      </w:r>
    </w:p>
    <w:p w14:paraId="31DD9CDA" w14:textId="77777777" w:rsidR="00A808D5" w:rsidRDefault="00A808D5">
      <w:pPr>
        <w:pStyle w:val="BodyText"/>
        <w:spacing w:before="1" w:after="1"/>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5F53A80D" w14:textId="77777777">
        <w:trPr>
          <w:trHeight w:val="307"/>
        </w:trPr>
        <w:tc>
          <w:tcPr>
            <w:tcW w:w="8206" w:type="dxa"/>
            <w:tcBorders>
              <w:bottom w:val="nil"/>
            </w:tcBorders>
            <w:shd w:val="clear" w:color="auto" w:fill="D9D9D9"/>
          </w:tcPr>
          <w:p w14:paraId="1DD7152A" w14:textId="77777777" w:rsidR="00A808D5" w:rsidRDefault="00EC4B23">
            <w:pPr>
              <w:pStyle w:val="TableParagraph"/>
              <w:tabs>
                <w:tab w:val="left" w:pos="2648"/>
              </w:tabs>
              <w:spacing w:before="19" w:line="268" w:lineRule="exact"/>
              <w:ind w:left="128"/>
              <w:rPr>
                <w:sz w:val="24"/>
              </w:rPr>
            </w:pPr>
            <w:bookmarkStart w:id="1254" w:name="Recommendation._A_collaborative_working_"/>
            <w:bookmarkEnd w:id="1254"/>
            <w:r>
              <w:rPr>
                <w:spacing w:val="-2"/>
                <w:sz w:val="24"/>
              </w:rPr>
              <w:t>Recom</w:t>
            </w:r>
            <w:r>
              <w:rPr>
                <w:spacing w:val="-2"/>
                <w:sz w:val="24"/>
              </w:rPr>
              <w:t>mendation.</w:t>
            </w:r>
            <w:r>
              <w:rPr>
                <w:sz w:val="24"/>
              </w:rPr>
              <w:tab/>
              <w:t>A</w:t>
            </w:r>
            <w:r>
              <w:rPr>
                <w:spacing w:val="62"/>
                <w:w w:val="150"/>
                <w:sz w:val="24"/>
              </w:rPr>
              <w:t xml:space="preserve"> </w:t>
            </w:r>
            <w:r>
              <w:rPr>
                <w:sz w:val="24"/>
              </w:rPr>
              <w:t>collaborative</w:t>
            </w:r>
            <w:r>
              <w:rPr>
                <w:spacing w:val="64"/>
                <w:w w:val="150"/>
                <w:sz w:val="24"/>
              </w:rPr>
              <w:t xml:space="preserve"> </w:t>
            </w:r>
            <w:r>
              <w:rPr>
                <w:sz w:val="24"/>
              </w:rPr>
              <w:t>working</w:t>
            </w:r>
            <w:r>
              <w:rPr>
                <w:spacing w:val="62"/>
                <w:w w:val="150"/>
                <w:sz w:val="24"/>
              </w:rPr>
              <w:t xml:space="preserve"> </w:t>
            </w:r>
            <w:r>
              <w:rPr>
                <w:sz w:val="24"/>
              </w:rPr>
              <w:t>relationship</w:t>
            </w:r>
            <w:r>
              <w:rPr>
                <w:spacing w:val="61"/>
                <w:w w:val="150"/>
                <w:sz w:val="24"/>
              </w:rPr>
              <w:t xml:space="preserve"> </w:t>
            </w:r>
            <w:r>
              <w:rPr>
                <w:spacing w:val="-2"/>
                <w:sz w:val="24"/>
              </w:rPr>
              <w:t>between</w:t>
            </w:r>
          </w:p>
        </w:tc>
      </w:tr>
      <w:tr w:rsidR="00A808D5" w14:paraId="1536AD5A" w14:textId="77777777">
        <w:trPr>
          <w:trHeight w:val="288"/>
        </w:trPr>
        <w:tc>
          <w:tcPr>
            <w:tcW w:w="8206" w:type="dxa"/>
            <w:tcBorders>
              <w:top w:val="nil"/>
              <w:bottom w:val="nil"/>
            </w:tcBorders>
            <w:shd w:val="clear" w:color="auto" w:fill="D9D9D9"/>
          </w:tcPr>
          <w:p w14:paraId="2762D29E" w14:textId="77777777" w:rsidR="00A808D5" w:rsidRDefault="00EC4B23">
            <w:pPr>
              <w:pStyle w:val="TableParagraph"/>
              <w:spacing w:line="268" w:lineRule="exact"/>
              <w:ind w:left="128"/>
              <w:rPr>
                <w:sz w:val="24"/>
              </w:rPr>
            </w:pPr>
            <w:bookmarkStart w:id="1255" w:name="PHNs_and_NPS_MedicineWise_is_essential_t"/>
            <w:bookmarkEnd w:id="1255"/>
            <w:r>
              <w:rPr>
                <w:sz w:val="24"/>
              </w:rPr>
              <w:t>PHNs</w:t>
            </w:r>
            <w:r>
              <w:rPr>
                <w:spacing w:val="17"/>
                <w:sz w:val="24"/>
              </w:rPr>
              <w:t xml:space="preserve"> </w:t>
            </w:r>
            <w:r>
              <w:rPr>
                <w:sz w:val="24"/>
              </w:rPr>
              <w:t>and</w:t>
            </w:r>
            <w:r>
              <w:rPr>
                <w:spacing w:val="15"/>
                <w:sz w:val="24"/>
              </w:rPr>
              <w:t xml:space="preserve"> </w:t>
            </w:r>
            <w:r>
              <w:rPr>
                <w:sz w:val="24"/>
              </w:rPr>
              <w:t>NPS</w:t>
            </w:r>
            <w:r>
              <w:rPr>
                <w:spacing w:val="16"/>
                <w:sz w:val="24"/>
              </w:rPr>
              <w:t xml:space="preserve"> </w:t>
            </w:r>
            <w:r>
              <w:rPr>
                <w:sz w:val="24"/>
              </w:rPr>
              <w:t>MedicineWise</w:t>
            </w:r>
            <w:r>
              <w:rPr>
                <w:spacing w:val="17"/>
                <w:sz w:val="24"/>
              </w:rPr>
              <w:t xml:space="preserve"> </w:t>
            </w:r>
            <w:r>
              <w:rPr>
                <w:sz w:val="24"/>
              </w:rPr>
              <w:t>is</w:t>
            </w:r>
            <w:r>
              <w:rPr>
                <w:spacing w:val="15"/>
                <w:sz w:val="24"/>
              </w:rPr>
              <w:t xml:space="preserve"> </w:t>
            </w:r>
            <w:r>
              <w:rPr>
                <w:sz w:val="24"/>
              </w:rPr>
              <w:t>essential</w:t>
            </w:r>
            <w:r>
              <w:rPr>
                <w:spacing w:val="14"/>
                <w:sz w:val="24"/>
              </w:rPr>
              <w:t xml:space="preserve"> </w:t>
            </w:r>
            <w:r>
              <w:rPr>
                <w:sz w:val="24"/>
              </w:rPr>
              <w:t>to</w:t>
            </w:r>
            <w:r>
              <w:rPr>
                <w:spacing w:val="17"/>
                <w:sz w:val="24"/>
              </w:rPr>
              <w:t xml:space="preserve"> </w:t>
            </w:r>
            <w:r>
              <w:rPr>
                <w:sz w:val="24"/>
              </w:rPr>
              <w:t>ensure</w:t>
            </w:r>
            <w:r>
              <w:rPr>
                <w:spacing w:val="18"/>
                <w:sz w:val="24"/>
              </w:rPr>
              <w:t xml:space="preserve"> </w:t>
            </w:r>
            <w:r>
              <w:rPr>
                <w:sz w:val="24"/>
              </w:rPr>
              <w:t>the</w:t>
            </w:r>
            <w:r>
              <w:rPr>
                <w:spacing w:val="17"/>
                <w:sz w:val="24"/>
              </w:rPr>
              <w:t xml:space="preserve"> </w:t>
            </w:r>
            <w:r>
              <w:rPr>
                <w:sz w:val="24"/>
              </w:rPr>
              <w:t>efficiency</w:t>
            </w:r>
            <w:r>
              <w:rPr>
                <w:spacing w:val="16"/>
                <w:sz w:val="24"/>
              </w:rPr>
              <w:t xml:space="preserve"> </w:t>
            </w:r>
            <w:r>
              <w:rPr>
                <w:spacing w:val="-5"/>
                <w:sz w:val="24"/>
              </w:rPr>
              <w:t>and</w:t>
            </w:r>
          </w:p>
        </w:tc>
      </w:tr>
      <w:tr w:rsidR="00A808D5" w14:paraId="6E1BBD23" w14:textId="77777777">
        <w:trPr>
          <w:trHeight w:val="288"/>
        </w:trPr>
        <w:tc>
          <w:tcPr>
            <w:tcW w:w="8206" w:type="dxa"/>
            <w:tcBorders>
              <w:top w:val="nil"/>
              <w:bottom w:val="nil"/>
            </w:tcBorders>
            <w:shd w:val="clear" w:color="auto" w:fill="D9D9D9"/>
          </w:tcPr>
          <w:p w14:paraId="6DA500C7" w14:textId="77777777" w:rsidR="00A808D5" w:rsidRDefault="00EC4B23">
            <w:pPr>
              <w:pStyle w:val="TableParagraph"/>
              <w:spacing w:line="268" w:lineRule="exact"/>
              <w:ind w:left="129"/>
              <w:rPr>
                <w:sz w:val="24"/>
              </w:rPr>
            </w:pPr>
            <w:bookmarkStart w:id="1256" w:name="effectiveness_of_QUM_programs._The_Depar"/>
            <w:bookmarkStart w:id="1257" w:name="necessary_incentives_and_processes_to_fa"/>
            <w:bookmarkEnd w:id="1256"/>
            <w:bookmarkEnd w:id="1257"/>
            <w:r>
              <w:rPr>
                <w:sz w:val="24"/>
              </w:rPr>
              <w:t>effectiveness</w:t>
            </w:r>
            <w:r>
              <w:rPr>
                <w:spacing w:val="30"/>
                <w:sz w:val="24"/>
              </w:rPr>
              <w:t xml:space="preserve"> </w:t>
            </w:r>
            <w:r>
              <w:rPr>
                <w:sz w:val="24"/>
              </w:rPr>
              <w:t>of</w:t>
            </w:r>
            <w:r>
              <w:rPr>
                <w:spacing w:val="29"/>
                <w:sz w:val="24"/>
              </w:rPr>
              <w:t xml:space="preserve"> </w:t>
            </w:r>
            <w:r>
              <w:rPr>
                <w:sz w:val="24"/>
              </w:rPr>
              <w:t>QUM</w:t>
            </w:r>
            <w:r>
              <w:rPr>
                <w:spacing w:val="30"/>
                <w:sz w:val="24"/>
              </w:rPr>
              <w:t xml:space="preserve"> </w:t>
            </w:r>
            <w:r>
              <w:rPr>
                <w:sz w:val="24"/>
              </w:rPr>
              <w:t>programs.</w:t>
            </w:r>
            <w:r>
              <w:rPr>
                <w:spacing w:val="31"/>
                <w:sz w:val="24"/>
              </w:rPr>
              <w:t xml:space="preserve"> </w:t>
            </w:r>
            <w:r>
              <w:rPr>
                <w:sz w:val="24"/>
              </w:rPr>
              <w:t>The</w:t>
            </w:r>
            <w:r>
              <w:rPr>
                <w:spacing w:val="31"/>
                <w:sz w:val="24"/>
              </w:rPr>
              <w:t xml:space="preserve"> </w:t>
            </w:r>
            <w:r>
              <w:rPr>
                <w:sz w:val="24"/>
              </w:rPr>
              <w:t>Department</w:t>
            </w:r>
            <w:r>
              <w:rPr>
                <w:spacing w:val="32"/>
                <w:sz w:val="24"/>
              </w:rPr>
              <w:t xml:space="preserve"> </w:t>
            </w:r>
            <w:r>
              <w:rPr>
                <w:sz w:val="24"/>
              </w:rPr>
              <w:t>should</w:t>
            </w:r>
            <w:r>
              <w:rPr>
                <w:spacing w:val="29"/>
                <w:sz w:val="24"/>
              </w:rPr>
              <w:t xml:space="preserve"> </w:t>
            </w:r>
            <w:r>
              <w:rPr>
                <w:sz w:val="24"/>
              </w:rPr>
              <w:t>consider</w:t>
            </w:r>
            <w:r>
              <w:rPr>
                <w:spacing w:val="30"/>
                <w:sz w:val="24"/>
              </w:rPr>
              <w:t xml:space="preserve"> </w:t>
            </w:r>
            <w:r>
              <w:rPr>
                <w:spacing w:val="-5"/>
                <w:sz w:val="24"/>
              </w:rPr>
              <w:t>the</w:t>
            </w:r>
          </w:p>
        </w:tc>
      </w:tr>
      <w:tr w:rsidR="00A808D5" w14:paraId="17777292" w14:textId="77777777">
        <w:trPr>
          <w:trHeight w:val="289"/>
        </w:trPr>
        <w:tc>
          <w:tcPr>
            <w:tcW w:w="8206" w:type="dxa"/>
            <w:tcBorders>
              <w:top w:val="nil"/>
              <w:bottom w:val="nil"/>
            </w:tcBorders>
            <w:shd w:val="clear" w:color="auto" w:fill="D9D9D9"/>
          </w:tcPr>
          <w:p w14:paraId="3933E8D1" w14:textId="77777777" w:rsidR="00A808D5" w:rsidRDefault="00EC4B23">
            <w:pPr>
              <w:pStyle w:val="TableParagraph"/>
              <w:spacing w:line="269" w:lineRule="exact"/>
              <w:ind w:left="129"/>
              <w:rPr>
                <w:sz w:val="24"/>
              </w:rPr>
            </w:pPr>
            <w:r>
              <w:rPr>
                <w:sz w:val="24"/>
              </w:rPr>
              <w:t>necessary</w:t>
            </w:r>
            <w:r>
              <w:rPr>
                <w:spacing w:val="35"/>
                <w:sz w:val="24"/>
              </w:rPr>
              <w:t xml:space="preserve"> </w:t>
            </w:r>
            <w:r>
              <w:rPr>
                <w:sz w:val="24"/>
              </w:rPr>
              <w:t>incentives</w:t>
            </w:r>
            <w:r>
              <w:rPr>
                <w:spacing w:val="37"/>
                <w:sz w:val="24"/>
              </w:rPr>
              <w:t xml:space="preserve"> </w:t>
            </w:r>
            <w:r>
              <w:rPr>
                <w:sz w:val="24"/>
              </w:rPr>
              <w:t>and</w:t>
            </w:r>
            <w:r>
              <w:rPr>
                <w:spacing w:val="36"/>
                <w:sz w:val="24"/>
              </w:rPr>
              <w:t xml:space="preserve"> </w:t>
            </w:r>
            <w:r>
              <w:rPr>
                <w:sz w:val="24"/>
              </w:rPr>
              <w:t>processes</w:t>
            </w:r>
            <w:r>
              <w:rPr>
                <w:spacing w:val="38"/>
                <w:sz w:val="24"/>
              </w:rPr>
              <w:t xml:space="preserve"> </w:t>
            </w:r>
            <w:r>
              <w:rPr>
                <w:sz w:val="24"/>
              </w:rPr>
              <w:t>to</w:t>
            </w:r>
            <w:r>
              <w:rPr>
                <w:spacing w:val="38"/>
                <w:sz w:val="24"/>
              </w:rPr>
              <w:t xml:space="preserve"> </w:t>
            </w:r>
            <w:r>
              <w:rPr>
                <w:sz w:val="24"/>
              </w:rPr>
              <w:t>facilitate</w:t>
            </w:r>
            <w:r>
              <w:rPr>
                <w:spacing w:val="38"/>
                <w:sz w:val="24"/>
              </w:rPr>
              <w:t xml:space="preserve"> </w:t>
            </w:r>
            <w:r>
              <w:rPr>
                <w:sz w:val="24"/>
              </w:rPr>
              <w:t>the</w:t>
            </w:r>
            <w:r>
              <w:rPr>
                <w:spacing w:val="37"/>
                <w:sz w:val="24"/>
              </w:rPr>
              <w:t xml:space="preserve"> </w:t>
            </w:r>
            <w:r>
              <w:rPr>
                <w:sz w:val="24"/>
              </w:rPr>
              <w:t>development</w:t>
            </w:r>
            <w:r>
              <w:rPr>
                <w:spacing w:val="38"/>
                <w:sz w:val="24"/>
              </w:rPr>
              <w:t xml:space="preserve"> </w:t>
            </w:r>
            <w:r>
              <w:rPr>
                <w:sz w:val="24"/>
              </w:rPr>
              <w:t>of</w:t>
            </w:r>
            <w:r>
              <w:rPr>
                <w:spacing w:val="37"/>
                <w:sz w:val="24"/>
              </w:rPr>
              <w:t xml:space="preserve"> </w:t>
            </w:r>
            <w:r>
              <w:rPr>
                <w:spacing w:val="-10"/>
                <w:sz w:val="24"/>
              </w:rPr>
              <w:t>a</w:t>
            </w:r>
          </w:p>
        </w:tc>
      </w:tr>
      <w:tr w:rsidR="00A808D5" w14:paraId="41EB8784" w14:textId="77777777">
        <w:trPr>
          <w:trHeight w:val="289"/>
        </w:trPr>
        <w:tc>
          <w:tcPr>
            <w:tcW w:w="8206" w:type="dxa"/>
            <w:tcBorders>
              <w:top w:val="nil"/>
              <w:bottom w:val="nil"/>
            </w:tcBorders>
            <w:shd w:val="clear" w:color="auto" w:fill="D9D9D9"/>
          </w:tcPr>
          <w:p w14:paraId="5C72F9F1" w14:textId="77777777" w:rsidR="00A808D5" w:rsidRDefault="00EC4B23">
            <w:pPr>
              <w:pStyle w:val="TableParagraph"/>
              <w:spacing w:before="1" w:line="268" w:lineRule="exact"/>
              <w:ind w:left="129"/>
              <w:rPr>
                <w:sz w:val="24"/>
              </w:rPr>
            </w:pPr>
            <w:bookmarkStart w:id="1258" w:name="productive_working_relationship_between_"/>
            <w:bookmarkStart w:id="1259" w:name="PHNs_to_leverage_Commonwealth_investment"/>
            <w:bookmarkEnd w:id="1258"/>
            <w:bookmarkEnd w:id="1259"/>
            <w:r>
              <w:rPr>
                <w:sz w:val="24"/>
              </w:rPr>
              <w:t>productive</w:t>
            </w:r>
            <w:r>
              <w:rPr>
                <w:spacing w:val="41"/>
                <w:sz w:val="24"/>
              </w:rPr>
              <w:t xml:space="preserve"> </w:t>
            </w:r>
            <w:r>
              <w:rPr>
                <w:sz w:val="24"/>
              </w:rPr>
              <w:t>working</w:t>
            </w:r>
            <w:r>
              <w:rPr>
                <w:spacing w:val="43"/>
                <w:sz w:val="24"/>
              </w:rPr>
              <w:t xml:space="preserve"> </w:t>
            </w:r>
            <w:r>
              <w:rPr>
                <w:sz w:val="24"/>
              </w:rPr>
              <w:t>relationship</w:t>
            </w:r>
            <w:r>
              <w:rPr>
                <w:spacing w:val="35"/>
                <w:sz w:val="24"/>
              </w:rPr>
              <w:t xml:space="preserve"> </w:t>
            </w:r>
            <w:r>
              <w:rPr>
                <w:sz w:val="24"/>
              </w:rPr>
              <w:t>between</w:t>
            </w:r>
            <w:r>
              <w:rPr>
                <w:spacing w:val="38"/>
                <w:sz w:val="24"/>
              </w:rPr>
              <w:t xml:space="preserve"> </w:t>
            </w:r>
            <w:r>
              <w:rPr>
                <w:sz w:val="24"/>
              </w:rPr>
              <w:t>NPS</w:t>
            </w:r>
            <w:r>
              <w:rPr>
                <w:spacing w:val="41"/>
                <w:sz w:val="24"/>
              </w:rPr>
              <w:t xml:space="preserve"> </w:t>
            </w:r>
            <w:r>
              <w:rPr>
                <w:sz w:val="24"/>
              </w:rPr>
              <w:t>MedicineWise</w:t>
            </w:r>
            <w:r>
              <w:rPr>
                <w:spacing w:val="38"/>
                <w:sz w:val="24"/>
              </w:rPr>
              <w:t xml:space="preserve"> </w:t>
            </w:r>
            <w:r>
              <w:rPr>
                <w:sz w:val="24"/>
              </w:rPr>
              <w:t>and</w:t>
            </w:r>
            <w:r>
              <w:rPr>
                <w:spacing w:val="38"/>
                <w:sz w:val="24"/>
              </w:rPr>
              <w:t xml:space="preserve"> </w:t>
            </w:r>
            <w:r>
              <w:rPr>
                <w:spacing w:val="-5"/>
                <w:sz w:val="24"/>
              </w:rPr>
              <w:t>the</w:t>
            </w:r>
          </w:p>
        </w:tc>
      </w:tr>
      <w:tr w:rsidR="00A808D5" w14:paraId="28E037D0" w14:textId="77777777">
        <w:trPr>
          <w:trHeight w:val="288"/>
        </w:trPr>
        <w:tc>
          <w:tcPr>
            <w:tcW w:w="8206" w:type="dxa"/>
            <w:tcBorders>
              <w:top w:val="nil"/>
              <w:bottom w:val="nil"/>
            </w:tcBorders>
            <w:shd w:val="clear" w:color="auto" w:fill="D9D9D9"/>
          </w:tcPr>
          <w:p w14:paraId="03BA9B30" w14:textId="77777777" w:rsidR="00A808D5" w:rsidRDefault="00EC4B23">
            <w:pPr>
              <w:pStyle w:val="TableParagraph"/>
              <w:spacing w:line="268" w:lineRule="exact"/>
              <w:ind w:left="129"/>
              <w:rPr>
                <w:sz w:val="24"/>
              </w:rPr>
            </w:pPr>
            <w:r>
              <w:rPr>
                <w:spacing w:val="-2"/>
                <w:sz w:val="24"/>
              </w:rPr>
              <w:t>PHNs</w:t>
            </w:r>
            <w:r>
              <w:rPr>
                <w:spacing w:val="-8"/>
                <w:sz w:val="24"/>
              </w:rPr>
              <w:t xml:space="preserve"> </w:t>
            </w:r>
            <w:r>
              <w:rPr>
                <w:spacing w:val="-2"/>
                <w:sz w:val="24"/>
              </w:rPr>
              <w:t>to</w:t>
            </w:r>
            <w:r>
              <w:rPr>
                <w:spacing w:val="-6"/>
                <w:sz w:val="24"/>
              </w:rPr>
              <w:t xml:space="preserve"> </w:t>
            </w:r>
            <w:r>
              <w:rPr>
                <w:spacing w:val="-2"/>
                <w:sz w:val="24"/>
              </w:rPr>
              <w:t>leverage</w:t>
            </w:r>
            <w:r>
              <w:rPr>
                <w:spacing w:val="-6"/>
                <w:sz w:val="24"/>
              </w:rPr>
              <w:t xml:space="preserve"> </w:t>
            </w:r>
            <w:r>
              <w:rPr>
                <w:spacing w:val="-2"/>
                <w:sz w:val="24"/>
              </w:rPr>
              <w:t>Commonwealth</w:t>
            </w:r>
            <w:r>
              <w:rPr>
                <w:spacing w:val="-8"/>
                <w:sz w:val="24"/>
              </w:rPr>
              <w:t xml:space="preserve"> </w:t>
            </w:r>
            <w:r>
              <w:rPr>
                <w:spacing w:val="-2"/>
                <w:sz w:val="24"/>
              </w:rPr>
              <w:t>investments</w:t>
            </w:r>
            <w:r>
              <w:rPr>
                <w:spacing w:val="-6"/>
                <w:sz w:val="24"/>
              </w:rPr>
              <w:t xml:space="preserve"> </w:t>
            </w:r>
            <w:r>
              <w:rPr>
                <w:spacing w:val="-2"/>
                <w:sz w:val="24"/>
              </w:rPr>
              <w:t>in</w:t>
            </w:r>
            <w:r>
              <w:rPr>
                <w:spacing w:val="-8"/>
                <w:sz w:val="24"/>
              </w:rPr>
              <w:t xml:space="preserve"> </w:t>
            </w:r>
            <w:r>
              <w:rPr>
                <w:spacing w:val="-2"/>
                <w:sz w:val="24"/>
              </w:rPr>
              <w:t>primary</w:t>
            </w:r>
            <w:r>
              <w:rPr>
                <w:spacing w:val="-6"/>
                <w:sz w:val="24"/>
              </w:rPr>
              <w:t xml:space="preserve"> </w:t>
            </w:r>
            <w:r>
              <w:rPr>
                <w:spacing w:val="-2"/>
                <w:sz w:val="24"/>
              </w:rPr>
              <w:t>health</w:t>
            </w:r>
            <w:r>
              <w:rPr>
                <w:spacing w:val="-5"/>
                <w:sz w:val="24"/>
              </w:rPr>
              <w:t xml:space="preserve"> </w:t>
            </w:r>
            <w:r>
              <w:rPr>
                <w:spacing w:val="-2"/>
                <w:sz w:val="24"/>
              </w:rPr>
              <w:t>quality</w:t>
            </w:r>
          </w:p>
        </w:tc>
      </w:tr>
      <w:tr w:rsidR="00A808D5" w14:paraId="281493EB" w14:textId="77777777">
        <w:trPr>
          <w:trHeight w:val="408"/>
        </w:trPr>
        <w:tc>
          <w:tcPr>
            <w:tcW w:w="8206" w:type="dxa"/>
            <w:tcBorders>
              <w:top w:val="nil"/>
              <w:bottom w:val="nil"/>
            </w:tcBorders>
            <w:shd w:val="clear" w:color="auto" w:fill="D9D9D9"/>
          </w:tcPr>
          <w:p w14:paraId="3CC9E2F5" w14:textId="77777777" w:rsidR="00A808D5" w:rsidRDefault="00EC4B23">
            <w:pPr>
              <w:pStyle w:val="TableParagraph"/>
              <w:spacing w:line="288" w:lineRule="exact"/>
              <w:ind w:left="129"/>
              <w:rPr>
                <w:sz w:val="24"/>
              </w:rPr>
            </w:pPr>
            <w:bookmarkStart w:id="1260" w:name="initiatives._"/>
            <w:bookmarkEnd w:id="1260"/>
            <w:r>
              <w:rPr>
                <w:spacing w:val="-2"/>
                <w:sz w:val="24"/>
              </w:rPr>
              <w:t>initiatives.</w:t>
            </w:r>
          </w:p>
        </w:tc>
      </w:tr>
      <w:tr w:rsidR="00A808D5" w14:paraId="6F2D95EC" w14:textId="77777777">
        <w:trPr>
          <w:trHeight w:val="408"/>
        </w:trPr>
        <w:tc>
          <w:tcPr>
            <w:tcW w:w="8206" w:type="dxa"/>
            <w:tcBorders>
              <w:top w:val="nil"/>
              <w:bottom w:val="nil"/>
            </w:tcBorders>
            <w:shd w:val="clear" w:color="auto" w:fill="D9D9D9"/>
          </w:tcPr>
          <w:p w14:paraId="387B59B7" w14:textId="77777777" w:rsidR="00A808D5" w:rsidRDefault="00EC4B23">
            <w:pPr>
              <w:pStyle w:val="TableParagraph"/>
              <w:tabs>
                <w:tab w:val="left" w:pos="2649"/>
              </w:tabs>
              <w:spacing w:before="119" w:line="268" w:lineRule="exact"/>
              <w:ind w:left="129"/>
              <w:rPr>
                <w:sz w:val="24"/>
              </w:rPr>
            </w:pPr>
            <w:bookmarkStart w:id="1261" w:name="Recommendation._Mechanisms_to_support_gr"/>
            <w:bookmarkStart w:id="1262" w:name="between_NPS_MedicineWise_and_other_key_s"/>
            <w:bookmarkEnd w:id="1261"/>
            <w:bookmarkEnd w:id="1262"/>
            <w:r>
              <w:rPr>
                <w:spacing w:val="-2"/>
                <w:sz w:val="24"/>
              </w:rPr>
              <w:t>Recommendation.</w:t>
            </w:r>
            <w:r>
              <w:rPr>
                <w:sz w:val="24"/>
              </w:rPr>
              <w:tab/>
              <w:t>Mechanisms</w:t>
            </w:r>
            <w:r>
              <w:rPr>
                <w:spacing w:val="75"/>
                <w:w w:val="150"/>
                <w:sz w:val="24"/>
              </w:rPr>
              <w:t xml:space="preserve"> </w:t>
            </w:r>
            <w:r>
              <w:rPr>
                <w:sz w:val="24"/>
              </w:rPr>
              <w:t>to</w:t>
            </w:r>
            <w:r>
              <w:rPr>
                <w:spacing w:val="76"/>
                <w:w w:val="150"/>
                <w:sz w:val="24"/>
              </w:rPr>
              <w:t xml:space="preserve"> </w:t>
            </w:r>
            <w:r>
              <w:rPr>
                <w:sz w:val="24"/>
              </w:rPr>
              <w:t>support</w:t>
            </w:r>
            <w:r>
              <w:rPr>
                <w:spacing w:val="77"/>
                <w:w w:val="150"/>
                <w:sz w:val="24"/>
              </w:rPr>
              <w:t xml:space="preserve"> </w:t>
            </w:r>
            <w:r>
              <w:rPr>
                <w:sz w:val="24"/>
              </w:rPr>
              <w:t>greater</w:t>
            </w:r>
            <w:r>
              <w:rPr>
                <w:spacing w:val="76"/>
                <w:w w:val="150"/>
                <w:sz w:val="24"/>
              </w:rPr>
              <w:t xml:space="preserve"> </w:t>
            </w:r>
            <w:r>
              <w:rPr>
                <w:spacing w:val="-2"/>
                <w:sz w:val="24"/>
              </w:rPr>
              <w:t>collaboration</w:t>
            </w:r>
          </w:p>
        </w:tc>
      </w:tr>
      <w:tr w:rsidR="00A808D5" w14:paraId="44AF4247" w14:textId="77777777">
        <w:trPr>
          <w:trHeight w:val="289"/>
        </w:trPr>
        <w:tc>
          <w:tcPr>
            <w:tcW w:w="8206" w:type="dxa"/>
            <w:tcBorders>
              <w:top w:val="nil"/>
              <w:bottom w:val="nil"/>
            </w:tcBorders>
            <w:shd w:val="clear" w:color="auto" w:fill="D9D9D9"/>
          </w:tcPr>
          <w:p w14:paraId="42DD73C6" w14:textId="77777777" w:rsidR="00A808D5" w:rsidRDefault="00EC4B23">
            <w:pPr>
              <w:pStyle w:val="TableParagraph"/>
              <w:spacing w:line="269" w:lineRule="exact"/>
              <w:ind w:left="129"/>
              <w:rPr>
                <w:sz w:val="24"/>
              </w:rPr>
            </w:pPr>
            <w:r>
              <w:rPr>
                <w:sz w:val="24"/>
              </w:rPr>
              <w:t>between</w:t>
            </w:r>
            <w:r>
              <w:rPr>
                <w:spacing w:val="-6"/>
                <w:sz w:val="24"/>
              </w:rPr>
              <w:t xml:space="preserve"> </w:t>
            </w:r>
            <w:r>
              <w:rPr>
                <w:sz w:val="24"/>
              </w:rPr>
              <w:t>NPS</w:t>
            </w:r>
            <w:r>
              <w:rPr>
                <w:spacing w:val="-4"/>
                <w:sz w:val="24"/>
              </w:rPr>
              <w:t xml:space="preserve"> </w:t>
            </w:r>
            <w:r>
              <w:rPr>
                <w:sz w:val="24"/>
              </w:rPr>
              <w:t>MedicineWise</w:t>
            </w:r>
            <w:r>
              <w:rPr>
                <w:spacing w:val="-4"/>
                <w:sz w:val="24"/>
              </w:rPr>
              <w:t xml:space="preserve"> </w:t>
            </w:r>
            <w:r>
              <w:rPr>
                <w:sz w:val="24"/>
              </w:rPr>
              <w:t>and</w:t>
            </w:r>
            <w:r>
              <w:rPr>
                <w:spacing w:val="-7"/>
                <w:sz w:val="24"/>
              </w:rPr>
              <w:t xml:space="preserve"> </w:t>
            </w:r>
            <w:r>
              <w:rPr>
                <w:sz w:val="24"/>
              </w:rPr>
              <w:t>other</w:t>
            </w:r>
            <w:r>
              <w:rPr>
                <w:spacing w:val="-6"/>
                <w:sz w:val="24"/>
              </w:rPr>
              <w:t xml:space="preserve"> </w:t>
            </w:r>
            <w:r>
              <w:rPr>
                <w:sz w:val="24"/>
              </w:rPr>
              <w:t>key</w:t>
            </w:r>
            <w:r>
              <w:rPr>
                <w:spacing w:val="-4"/>
                <w:sz w:val="24"/>
              </w:rPr>
              <w:t xml:space="preserve"> </w:t>
            </w:r>
            <w:r>
              <w:rPr>
                <w:sz w:val="24"/>
              </w:rPr>
              <w:t>stakeholders</w:t>
            </w:r>
            <w:r>
              <w:rPr>
                <w:spacing w:val="-7"/>
                <w:sz w:val="24"/>
              </w:rPr>
              <w:t xml:space="preserve"> </w:t>
            </w:r>
            <w:r>
              <w:rPr>
                <w:sz w:val="24"/>
              </w:rPr>
              <w:t>need</w:t>
            </w:r>
            <w:r>
              <w:rPr>
                <w:spacing w:val="-3"/>
                <w:sz w:val="24"/>
              </w:rPr>
              <w:t xml:space="preserve"> </w:t>
            </w:r>
            <w:r>
              <w:rPr>
                <w:sz w:val="24"/>
              </w:rPr>
              <w:t>to</w:t>
            </w:r>
            <w:r>
              <w:rPr>
                <w:spacing w:val="-4"/>
                <w:sz w:val="24"/>
              </w:rPr>
              <w:t xml:space="preserve"> </w:t>
            </w:r>
            <w:r>
              <w:rPr>
                <w:sz w:val="24"/>
              </w:rPr>
              <w:t>be</w:t>
            </w:r>
            <w:r>
              <w:rPr>
                <w:spacing w:val="-3"/>
                <w:sz w:val="24"/>
              </w:rPr>
              <w:t xml:space="preserve"> </w:t>
            </w:r>
            <w:r>
              <w:rPr>
                <w:spacing w:val="-2"/>
                <w:sz w:val="24"/>
              </w:rPr>
              <w:t>built</w:t>
            </w:r>
          </w:p>
        </w:tc>
      </w:tr>
      <w:tr w:rsidR="00A808D5" w14:paraId="009E5BDC" w14:textId="77777777">
        <w:trPr>
          <w:trHeight w:val="289"/>
        </w:trPr>
        <w:tc>
          <w:tcPr>
            <w:tcW w:w="8206" w:type="dxa"/>
            <w:tcBorders>
              <w:top w:val="nil"/>
              <w:bottom w:val="nil"/>
            </w:tcBorders>
            <w:shd w:val="clear" w:color="auto" w:fill="D9D9D9"/>
          </w:tcPr>
          <w:p w14:paraId="128E8559" w14:textId="77777777" w:rsidR="00A808D5" w:rsidRDefault="00EC4B23">
            <w:pPr>
              <w:pStyle w:val="TableParagraph"/>
              <w:spacing w:before="1" w:line="268" w:lineRule="exact"/>
              <w:ind w:left="129"/>
              <w:rPr>
                <w:sz w:val="24"/>
              </w:rPr>
            </w:pPr>
            <w:bookmarkStart w:id="1263" w:name="into_any_new_funding_Agreement._The_Depa"/>
            <w:bookmarkStart w:id="1264" w:name="performance_indicators_across_government"/>
            <w:bookmarkEnd w:id="1263"/>
            <w:bookmarkEnd w:id="1264"/>
            <w:r>
              <w:rPr>
                <w:sz w:val="24"/>
              </w:rPr>
              <w:t>into</w:t>
            </w:r>
            <w:r>
              <w:rPr>
                <w:spacing w:val="-1"/>
                <w:sz w:val="24"/>
              </w:rPr>
              <w:t xml:space="preserve"> </w:t>
            </w:r>
            <w:r>
              <w:rPr>
                <w:sz w:val="24"/>
              </w:rPr>
              <w:t>any</w:t>
            </w:r>
            <w:r>
              <w:rPr>
                <w:spacing w:val="3"/>
                <w:sz w:val="24"/>
              </w:rPr>
              <w:t xml:space="preserve"> </w:t>
            </w:r>
            <w:r>
              <w:rPr>
                <w:sz w:val="24"/>
              </w:rPr>
              <w:t>new</w:t>
            </w:r>
            <w:r>
              <w:rPr>
                <w:spacing w:val="-1"/>
                <w:sz w:val="24"/>
              </w:rPr>
              <w:t xml:space="preserve"> </w:t>
            </w:r>
            <w:r>
              <w:rPr>
                <w:sz w:val="24"/>
              </w:rPr>
              <w:t>funding</w:t>
            </w:r>
            <w:r>
              <w:rPr>
                <w:spacing w:val="-3"/>
                <w:sz w:val="24"/>
              </w:rPr>
              <w:t xml:space="preserve"> </w:t>
            </w:r>
            <w:r>
              <w:rPr>
                <w:sz w:val="24"/>
              </w:rPr>
              <w:t>Agreement. The Department should ensure</w:t>
            </w:r>
            <w:r>
              <w:rPr>
                <w:spacing w:val="3"/>
                <w:sz w:val="24"/>
              </w:rPr>
              <w:t xml:space="preserve"> </w:t>
            </w:r>
            <w:r>
              <w:rPr>
                <w:spacing w:val="-5"/>
                <w:sz w:val="24"/>
              </w:rPr>
              <w:t>QUM</w:t>
            </w:r>
          </w:p>
        </w:tc>
      </w:tr>
      <w:tr w:rsidR="00A808D5" w14:paraId="0E7F76E0" w14:textId="77777777">
        <w:trPr>
          <w:trHeight w:val="288"/>
        </w:trPr>
        <w:tc>
          <w:tcPr>
            <w:tcW w:w="8206" w:type="dxa"/>
            <w:tcBorders>
              <w:top w:val="nil"/>
              <w:bottom w:val="nil"/>
            </w:tcBorders>
            <w:shd w:val="clear" w:color="auto" w:fill="D9D9D9"/>
          </w:tcPr>
          <w:p w14:paraId="5636C70F" w14:textId="77777777" w:rsidR="00A808D5" w:rsidRDefault="00EC4B23">
            <w:pPr>
              <w:pStyle w:val="TableParagraph"/>
              <w:tabs>
                <w:tab w:val="left" w:pos="1735"/>
                <w:tab w:val="left" w:pos="3058"/>
                <w:tab w:val="left" w:pos="3960"/>
                <w:tab w:val="left" w:pos="5503"/>
                <w:tab w:val="left" w:pos="6484"/>
                <w:tab w:val="left" w:pos="7715"/>
              </w:tabs>
              <w:spacing w:line="268" w:lineRule="exact"/>
              <w:ind w:left="129"/>
              <w:rPr>
                <w:sz w:val="24"/>
              </w:rPr>
            </w:pPr>
            <w:r>
              <w:rPr>
                <w:spacing w:val="-2"/>
                <w:sz w:val="24"/>
              </w:rPr>
              <w:t>performance</w:t>
            </w:r>
            <w:r>
              <w:rPr>
                <w:sz w:val="24"/>
              </w:rPr>
              <w:tab/>
            </w:r>
            <w:r>
              <w:rPr>
                <w:spacing w:val="-2"/>
                <w:sz w:val="24"/>
              </w:rPr>
              <w:t>indicators</w:t>
            </w:r>
            <w:r>
              <w:rPr>
                <w:sz w:val="24"/>
              </w:rPr>
              <w:tab/>
            </w:r>
            <w:r>
              <w:rPr>
                <w:spacing w:val="-2"/>
                <w:sz w:val="24"/>
              </w:rPr>
              <w:t>across</w:t>
            </w:r>
            <w:r>
              <w:rPr>
                <w:sz w:val="24"/>
              </w:rPr>
              <w:tab/>
            </w:r>
            <w:r>
              <w:rPr>
                <w:spacing w:val="-2"/>
                <w:sz w:val="24"/>
              </w:rPr>
              <w:t>government</w:t>
            </w:r>
            <w:r>
              <w:rPr>
                <w:sz w:val="24"/>
              </w:rPr>
              <w:tab/>
            </w:r>
            <w:r>
              <w:rPr>
                <w:spacing w:val="-2"/>
                <w:sz w:val="24"/>
              </w:rPr>
              <w:t>funded</w:t>
            </w:r>
            <w:r>
              <w:rPr>
                <w:sz w:val="24"/>
              </w:rPr>
              <w:tab/>
            </w:r>
            <w:r>
              <w:rPr>
                <w:spacing w:val="-2"/>
                <w:sz w:val="24"/>
              </w:rPr>
              <w:t>activities</w:t>
            </w:r>
            <w:r>
              <w:rPr>
                <w:sz w:val="24"/>
              </w:rPr>
              <w:tab/>
            </w:r>
            <w:r>
              <w:rPr>
                <w:spacing w:val="-5"/>
                <w:sz w:val="24"/>
              </w:rPr>
              <w:t>are</w:t>
            </w:r>
          </w:p>
        </w:tc>
      </w:tr>
      <w:tr w:rsidR="00A808D5" w14:paraId="60094E12" w14:textId="77777777">
        <w:trPr>
          <w:trHeight w:val="289"/>
        </w:trPr>
        <w:tc>
          <w:tcPr>
            <w:tcW w:w="8206" w:type="dxa"/>
            <w:tcBorders>
              <w:top w:val="nil"/>
              <w:bottom w:val="nil"/>
            </w:tcBorders>
            <w:shd w:val="clear" w:color="auto" w:fill="D9D9D9"/>
          </w:tcPr>
          <w:p w14:paraId="4B0027F2" w14:textId="77777777" w:rsidR="00A808D5" w:rsidRDefault="00EC4B23">
            <w:pPr>
              <w:pStyle w:val="TableParagraph"/>
              <w:spacing w:line="269" w:lineRule="exact"/>
              <w:ind w:left="129"/>
              <w:rPr>
                <w:sz w:val="24"/>
              </w:rPr>
            </w:pPr>
            <w:bookmarkStart w:id="1265" w:name="harmonised_(including_ACSQHC_and_PHNs)_t"/>
            <w:bookmarkStart w:id="1266" w:name="shared_safety_and_quality_goals_is_optim"/>
            <w:bookmarkEnd w:id="1265"/>
            <w:bookmarkEnd w:id="1266"/>
            <w:r>
              <w:rPr>
                <w:sz w:val="24"/>
              </w:rPr>
              <w:t>harmonised</w:t>
            </w:r>
            <w:r>
              <w:rPr>
                <w:spacing w:val="4"/>
                <w:sz w:val="24"/>
              </w:rPr>
              <w:t xml:space="preserve"> </w:t>
            </w:r>
            <w:r>
              <w:rPr>
                <w:sz w:val="24"/>
              </w:rPr>
              <w:t>(including</w:t>
            </w:r>
            <w:r>
              <w:rPr>
                <w:spacing w:val="8"/>
                <w:sz w:val="24"/>
              </w:rPr>
              <w:t xml:space="preserve"> </w:t>
            </w:r>
            <w:r>
              <w:rPr>
                <w:sz w:val="24"/>
              </w:rPr>
              <w:t>ACSQHC</w:t>
            </w:r>
            <w:r>
              <w:rPr>
                <w:spacing w:val="6"/>
                <w:sz w:val="24"/>
              </w:rPr>
              <w:t xml:space="preserve"> </w:t>
            </w:r>
            <w:r>
              <w:rPr>
                <w:sz w:val="24"/>
              </w:rPr>
              <w:t>and</w:t>
            </w:r>
            <w:r>
              <w:rPr>
                <w:spacing w:val="6"/>
                <w:sz w:val="24"/>
              </w:rPr>
              <w:t xml:space="preserve"> </w:t>
            </w:r>
            <w:r>
              <w:rPr>
                <w:sz w:val="24"/>
              </w:rPr>
              <w:t>PHNs)</w:t>
            </w:r>
            <w:r>
              <w:rPr>
                <w:spacing w:val="6"/>
                <w:sz w:val="24"/>
              </w:rPr>
              <w:t xml:space="preserve"> </w:t>
            </w:r>
            <w:r>
              <w:rPr>
                <w:sz w:val="24"/>
              </w:rPr>
              <w:t>to</w:t>
            </w:r>
            <w:r>
              <w:rPr>
                <w:spacing w:val="9"/>
                <w:sz w:val="24"/>
              </w:rPr>
              <w:t xml:space="preserve"> </w:t>
            </w:r>
            <w:r>
              <w:rPr>
                <w:sz w:val="24"/>
              </w:rPr>
              <w:t>ensure</w:t>
            </w:r>
            <w:r>
              <w:rPr>
                <w:spacing w:val="10"/>
                <w:sz w:val="24"/>
              </w:rPr>
              <w:t xml:space="preserve"> </w:t>
            </w:r>
            <w:r>
              <w:rPr>
                <w:sz w:val="24"/>
              </w:rPr>
              <w:t>delivery</w:t>
            </w:r>
            <w:r>
              <w:rPr>
                <w:spacing w:val="7"/>
                <w:sz w:val="24"/>
              </w:rPr>
              <w:t xml:space="preserve"> </w:t>
            </w:r>
            <w:r>
              <w:rPr>
                <w:spacing w:val="-2"/>
                <w:sz w:val="24"/>
              </w:rPr>
              <w:t>against</w:t>
            </w:r>
          </w:p>
        </w:tc>
      </w:tr>
      <w:tr w:rsidR="00A808D5" w14:paraId="3A5B87A6" w14:textId="77777777">
        <w:trPr>
          <w:trHeight w:val="310"/>
        </w:trPr>
        <w:tc>
          <w:tcPr>
            <w:tcW w:w="8206" w:type="dxa"/>
            <w:tcBorders>
              <w:top w:val="nil"/>
            </w:tcBorders>
            <w:shd w:val="clear" w:color="auto" w:fill="D9D9D9"/>
          </w:tcPr>
          <w:p w14:paraId="6004FC9A" w14:textId="77777777" w:rsidR="00A808D5" w:rsidRDefault="00EC4B23">
            <w:pPr>
              <w:pStyle w:val="TableParagraph"/>
              <w:spacing w:before="1"/>
              <w:ind w:left="129"/>
              <w:rPr>
                <w:sz w:val="24"/>
              </w:rPr>
            </w:pPr>
            <w:r>
              <w:rPr>
                <w:sz w:val="24"/>
              </w:rPr>
              <w:t>shared</w:t>
            </w:r>
            <w:r>
              <w:rPr>
                <w:spacing w:val="-3"/>
                <w:sz w:val="24"/>
              </w:rPr>
              <w:t xml:space="preserve"> </w:t>
            </w:r>
            <w:r>
              <w:rPr>
                <w:sz w:val="24"/>
              </w:rPr>
              <w:t>safety and</w:t>
            </w:r>
            <w:r>
              <w:rPr>
                <w:spacing w:val="-2"/>
                <w:sz w:val="24"/>
              </w:rPr>
              <w:t xml:space="preserve"> </w:t>
            </w:r>
            <w:r>
              <w:rPr>
                <w:sz w:val="24"/>
              </w:rPr>
              <w:t>quality</w:t>
            </w:r>
            <w:r>
              <w:rPr>
                <w:spacing w:val="-2"/>
                <w:sz w:val="24"/>
              </w:rPr>
              <w:t xml:space="preserve"> </w:t>
            </w:r>
            <w:r>
              <w:rPr>
                <w:sz w:val="24"/>
              </w:rPr>
              <w:t>goals</w:t>
            </w:r>
            <w:r>
              <w:rPr>
                <w:spacing w:val="-2"/>
                <w:sz w:val="24"/>
              </w:rPr>
              <w:t xml:space="preserve"> </w:t>
            </w:r>
            <w:r>
              <w:rPr>
                <w:sz w:val="24"/>
              </w:rPr>
              <w:t xml:space="preserve">is </w:t>
            </w:r>
            <w:r>
              <w:rPr>
                <w:spacing w:val="-2"/>
                <w:sz w:val="24"/>
              </w:rPr>
              <w:t>optimised.</w:t>
            </w:r>
          </w:p>
        </w:tc>
      </w:tr>
    </w:tbl>
    <w:p w14:paraId="646FADC4" w14:textId="77777777" w:rsidR="00A808D5" w:rsidRDefault="00EC4B23">
      <w:pPr>
        <w:pStyle w:val="Heading2"/>
        <w:numPr>
          <w:ilvl w:val="1"/>
          <w:numId w:val="25"/>
        </w:numPr>
        <w:tabs>
          <w:tab w:val="left" w:pos="1797"/>
        </w:tabs>
      </w:pPr>
      <w:bookmarkStart w:id="1267" w:name="_TOC_250009"/>
      <w:r>
        <w:rPr>
          <w:color w:val="2D74B5"/>
          <w:w w:val="110"/>
        </w:rPr>
        <w:t>Relationships</w:t>
      </w:r>
      <w:r>
        <w:rPr>
          <w:color w:val="2D74B5"/>
          <w:spacing w:val="-11"/>
          <w:w w:val="110"/>
        </w:rPr>
        <w:t xml:space="preserve"> </w:t>
      </w:r>
      <w:r>
        <w:rPr>
          <w:color w:val="2D74B5"/>
          <w:w w:val="110"/>
        </w:rPr>
        <w:t>of</w:t>
      </w:r>
      <w:r>
        <w:rPr>
          <w:color w:val="2D74B5"/>
          <w:spacing w:val="-11"/>
          <w:w w:val="110"/>
        </w:rPr>
        <w:t xml:space="preserve"> </w:t>
      </w:r>
      <w:r>
        <w:rPr>
          <w:color w:val="2D74B5"/>
          <w:w w:val="110"/>
        </w:rPr>
        <w:t>NPS</w:t>
      </w:r>
      <w:r>
        <w:rPr>
          <w:color w:val="2D74B5"/>
          <w:spacing w:val="-11"/>
          <w:w w:val="110"/>
        </w:rPr>
        <w:t xml:space="preserve"> </w:t>
      </w:r>
      <w:r>
        <w:rPr>
          <w:color w:val="2D74B5"/>
          <w:w w:val="110"/>
        </w:rPr>
        <w:t>MedicineWise</w:t>
      </w:r>
      <w:r>
        <w:rPr>
          <w:color w:val="2D74B5"/>
          <w:spacing w:val="-10"/>
          <w:w w:val="110"/>
        </w:rPr>
        <w:t xml:space="preserve"> </w:t>
      </w:r>
      <w:r>
        <w:rPr>
          <w:color w:val="2D74B5"/>
          <w:w w:val="110"/>
        </w:rPr>
        <w:t>with</w:t>
      </w:r>
      <w:r>
        <w:rPr>
          <w:color w:val="2D74B5"/>
          <w:spacing w:val="-10"/>
          <w:w w:val="110"/>
        </w:rPr>
        <w:t xml:space="preserve"> </w:t>
      </w:r>
      <w:r>
        <w:rPr>
          <w:color w:val="2D74B5"/>
          <w:w w:val="110"/>
        </w:rPr>
        <w:t>Medical</w:t>
      </w:r>
      <w:r>
        <w:rPr>
          <w:color w:val="2D74B5"/>
          <w:spacing w:val="-9"/>
          <w:w w:val="110"/>
        </w:rPr>
        <w:t xml:space="preserve"> </w:t>
      </w:r>
      <w:bookmarkEnd w:id="1267"/>
      <w:r>
        <w:rPr>
          <w:color w:val="2D74B5"/>
          <w:spacing w:val="-2"/>
          <w:w w:val="110"/>
        </w:rPr>
        <w:t>Specialists</w:t>
      </w:r>
    </w:p>
    <w:p w14:paraId="2B6A1677" w14:textId="77777777" w:rsidR="00A808D5" w:rsidRDefault="00EC4B23">
      <w:pPr>
        <w:pStyle w:val="BodyText"/>
        <w:spacing w:before="236"/>
        <w:ind w:left="1220" w:right="1333" w:hanging="1"/>
        <w:jc w:val="both"/>
      </w:pPr>
      <w:bookmarkStart w:id="1268" w:name="NPS_MedicineWise_prescriber_QUM_activiti"/>
      <w:bookmarkEnd w:id="1268"/>
      <w:r>
        <w:t>NPS</w:t>
      </w:r>
      <w:r>
        <w:rPr>
          <w:spacing w:val="-15"/>
        </w:rPr>
        <w:t xml:space="preserve"> </w:t>
      </w:r>
      <w:r>
        <w:t>MedicineWise</w:t>
      </w:r>
      <w:r>
        <w:rPr>
          <w:spacing w:val="-15"/>
        </w:rPr>
        <w:t xml:space="preserve"> </w:t>
      </w:r>
      <w:r>
        <w:t>prescriber</w:t>
      </w:r>
      <w:r>
        <w:rPr>
          <w:spacing w:val="-15"/>
        </w:rPr>
        <w:t xml:space="preserve"> </w:t>
      </w:r>
      <w:r>
        <w:t>QUM</w:t>
      </w:r>
      <w:r>
        <w:rPr>
          <w:spacing w:val="-17"/>
        </w:rPr>
        <w:t xml:space="preserve"> </w:t>
      </w:r>
      <w:r>
        <w:t>activities</w:t>
      </w:r>
      <w:r>
        <w:rPr>
          <w:spacing w:val="-15"/>
        </w:rPr>
        <w:t xml:space="preserve"> </w:t>
      </w:r>
      <w:r>
        <w:t>are</w:t>
      </w:r>
      <w:r>
        <w:rPr>
          <w:spacing w:val="-15"/>
        </w:rPr>
        <w:t xml:space="preserve"> </w:t>
      </w:r>
      <w:r>
        <w:t>predominately</w:t>
      </w:r>
      <w:r>
        <w:rPr>
          <w:spacing w:val="-15"/>
        </w:rPr>
        <w:t xml:space="preserve"> </w:t>
      </w:r>
      <w:r>
        <w:t>focused</w:t>
      </w:r>
      <w:r>
        <w:rPr>
          <w:spacing w:val="-15"/>
        </w:rPr>
        <w:t xml:space="preserve"> </w:t>
      </w:r>
      <w:r>
        <w:t>on prescribing in general practice.</w:t>
      </w:r>
      <w:r>
        <w:rPr>
          <w:spacing w:val="40"/>
        </w:rPr>
        <w:t xml:space="preserve"> </w:t>
      </w:r>
      <w:r>
        <w:t xml:space="preserve">However, a 2015 Formative Research report identified the potential for NPS MedicineWise to expand its QUM activities to prescribing of </w:t>
      </w:r>
      <w:proofErr w:type="gramStart"/>
      <w:r>
        <w:t>high cost</w:t>
      </w:r>
      <w:proofErr w:type="gramEnd"/>
      <w:r>
        <w:t xml:space="preserve"> medicines many of which are covered by the Highly Specialised Drugs program and which are more likely to be pre</w:t>
      </w:r>
      <w:r>
        <w:t>scribed by specialists.</w:t>
      </w:r>
    </w:p>
    <w:p w14:paraId="1FEC9A0A" w14:textId="77777777" w:rsidR="00A808D5" w:rsidRDefault="00EC4B23">
      <w:pPr>
        <w:pStyle w:val="BodyText"/>
        <w:spacing w:before="239"/>
        <w:ind w:left="1219" w:right="1334"/>
        <w:jc w:val="both"/>
      </w:pPr>
      <w:bookmarkStart w:id="1269" w:name="An_example_of_interaction_in_this_area_i"/>
      <w:bookmarkEnd w:id="1269"/>
      <w:r>
        <w:t>An example of interaction in this area is the Australian Rheumatology Association work with NPS MedicineWise. In 2017, NPS MedicineWise worked collaboratively with the Australian Rheumatology Association (ARA) to improve the quality</w:t>
      </w:r>
      <w:r>
        <w:t xml:space="preserve"> use of methotrexate (MTX) for the management of</w:t>
      </w:r>
      <w:r>
        <w:rPr>
          <w:spacing w:val="-1"/>
        </w:rPr>
        <w:t xml:space="preserve"> </w:t>
      </w:r>
      <w:r>
        <w:t>rheumatoid</w:t>
      </w:r>
      <w:r>
        <w:rPr>
          <w:spacing w:val="-1"/>
        </w:rPr>
        <w:t xml:space="preserve"> </w:t>
      </w:r>
      <w:r>
        <w:t>arthritis.</w:t>
      </w:r>
      <w:r>
        <w:rPr>
          <w:spacing w:val="40"/>
        </w:rPr>
        <w:t xml:space="preserve"> </w:t>
      </w:r>
      <w:r>
        <w:t>The ARA described their</w:t>
      </w:r>
      <w:r>
        <w:rPr>
          <w:spacing w:val="-1"/>
        </w:rPr>
        <w:t xml:space="preserve"> </w:t>
      </w:r>
      <w:r>
        <w:t>experience as ‘outstanding’ and reported that ‘the independent nature of NPS MedicineWise means they are rightly perceived as trustworthy and rigorous;”</w:t>
      </w:r>
      <w:r>
        <w:rPr>
          <w:spacing w:val="40"/>
        </w:rPr>
        <w:t xml:space="preserve"> </w:t>
      </w:r>
      <w:r>
        <w:t>and,</w:t>
      </w:r>
      <w:r>
        <w:rPr>
          <w:spacing w:val="-7"/>
        </w:rPr>
        <w:t xml:space="preserve"> </w:t>
      </w:r>
      <w:r>
        <w:t>tha</w:t>
      </w:r>
      <w:r>
        <w:t>t</w:t>
      </w:r>
      <w:r>
        <w:rPr>
          <w:spacing w:val="-7"/>
        </w:rPr>
        <w:t xml:space="preserve"> </w:t>
      </w:r>
      <w:r>
        <w:t>the</w:t>
      </w:r>
      <w:r>
        <w:rPr>
          <w:spacing w:val="-7"/>
        </w:rPr>
        <w:t xml:space="preserve"> </w:t>
      </w:r>
      <w:r>
        <w:t>‘scope</w:t>
      </w:r>
      <w:r>
        <w:rPr>
          <w:spacing w:val="-9"/>
        </w:rPr>
        <w:t xml:space="preserve"> </w:t>
      </w:r>
      <w:r>
        <w:t>of</w:t>
      </w:r>
      <w:r>
        <w:rPr>
          <w:spacing w:val="-5"/>
        </w:rPr>
        <w:t xml:space="preserve"> </w:t>
      </w:r>
      <w:r>
        <w:t>the</w:t>
      </w:r>
      <w:r>
        <w:rPr>
          <w:spacing w:val="-7"/>
        </w:rPr>
        <w:t xml:space="preserve"> </w:t>
      </w:r>
      <w:r>
        <w:t>NPS</w:t>
      </w:r>
      <w:r>
        <w:rPr>
          <w:spacing w:val="-4"/>
        </w:rPr>
        <w:t xml:space="preserve"> </w:t>
      </w:r>
      <w:r>
        <w:t>MedicineWise</w:t>
      </w:r>
      <w:r>
        <w:rPr>
          <w:spacing w:val="-9"/>
        </w:rPr>
        <w:t xml:space="preserve"> </w:t>
      </w:r>
      <w:r>
        <w:t>enables</w:t>
      </w:r>
      <w:r>
        <w:rPr>
          <w:spacing w:val="-10"/>
        </w:rPr>
        <w:t xml:space="preserve"> </w:t>
      </w:r>
      <w:r>
        <w:t>it</w:t>
      </w:r>
      <w:r>
        <w:rPr>
          <w:spacing w:val="-4"/>
        </w:rPr>
        <w:t xml:space="preserve"> </w:t>
      </w:r>
      <w:r>
        <w:t>to</w:t>
      </w:r>
      <w:r>
        <w:rPr>
          <w:spacing w:val="-7"/>
        </w:rPr>
        <w:t xml:space="preserve"> </w:t>
      </w:r>
      <w:r>
        <w:t>reach rural</w:t>
      </w:r>
      <w:r>
        <w:rPr>
          <w:spacing w:val="42"/>
        </w:rPr>
        <w:t xml:space="preserve"> </w:t>
      </w:r>
      <w:r>
        <w:t>and</w:t>
      </w:r>
      <w:r>
        <w:rPr>
          <w:spacing w:val="39"/>
        </w:rPr>
        <w:t xml:space="preserve"> </w:t>
      </w:r>
      <w:r>
        <w:t>regional</w:t>
      </w:r>
      <w:r>
        <w:rPr>
          <w:spacing w:val="39"/>
        </w:rPr>
        <w:t xml:space="preserve"> </w:t>
      </w:r>
      <w:r>
        <w:t>areas</w:t>
      </w:r>
      <w:r>
        <w:rPr>
          <w:spacing w:val="42"/>
        </w:rPr>
        <w:t xml:space="preserve"> </w:t>
      </w:r>
      <w:r>
        <w:t>that</w:t>
      </w:r>
      <w:r>
        <w:rPr>
          <w:spacing w:val="40"/>
        </w:rPr>
        <w:t xml:space="preserve"> </w:t>
      </w:r>
      <w:r>
        <w:t>are</w:t>
      </w:r>
      <w:r>
        <w:rPr>
          <w:spacing w:val="41"/>
        </w:rPr>
        <w:t xml:space="preserve"> </w:t>
      </w:r>
      <w:r>
        <w:t>typically</w:t>
      </w:r>
      <w:r>
        <w:rPr>
          <w:spacing w:val="40"/>
        </w:rPr>
        <w:t xml:space="preserve"> </w:t>
      </w:r>
      <w:r>
        <w:t>hard</w:t>
      </w:r>
      <w:r>
        <w:rPr>
          <w:spacing w:val="38"/>
        </w:rPr>
        <w:t xml:space="preserve"> </w:t>
      </w:r>
      <w:r>
        <w:t>for</w:t>
      </w:r>
      <w:r>
        <w:rPr>
          <w:spacing w:val="42"/>
        </w:rPr>
        <w:t xml:space="preserve"> </w:t>
      </w:r>
      <w:r>
        <w:t>the</w:t>
      </w:r>
      <w:r>
        <w:rPr>
          <w:spacing w:val="40"/>
        </w:rPr>
        <w:t xml:space="preserve"> </w:t>
      </w:r>
      <w:r>
        <w:t>ARA</w:t>
      </w:r>
      <w:r>
        <w:rPr>
          <w:spacing w:val="44"/>
        </w:rPr>
        <w:t xml:space="preserve"> </w:t>
      </w:r>
      <w:r>
        <w:t>to</w:t>
      </w:r>
      <w:r>
        <w:rPr>
          <w:spacing w:val="42"/>
        </w:rPr>
        <w:t xml:space="preserve"> </w:t>
      </w:r>
      <w:r>
        <w:rPr>
          <w:spacing w:val="-2"/>
        </w:rPr>
        <w:t>engage</w:t>
      </w:r>
    </w:p>
    <w:p w14:paraId="52DE3E0F" w14:textId="77777777" w:rsidR="00A808D5" w:rsidRDefault="00A808D5">
      <w:pPr>
        <w:jc w:val="both"/>
        <w:sectPr w:rsidR="00A808D5">
          <w:pgSz w:w="11910" w:h="16840"/>
          <w:pgMar w:top="1660" w:right="460" w:bottom="1000" w:left="580" w:header="709" w:footer="808" w:gutter="0"/>
          <w:cols w:space="720"/>
        </w:sectPr>
      </w:pPr>
    </w:p>
    <w:p w14:paraId="32FFA9C8" w14:textId="77777777" w:rsidR="00A808D5" w:rsidRDefault="00EC4B23">
      <w:pPr>
        <w:pStyle w:val="BodyText"/>
        <w:spacing w:before="103"/>
        <w:ind w:left="1219" w:right="1333"/>
        <w:jc w:val="both"/>
      </w:pPr>
      <w:bookmarkStart w:id="1270" w:name="with.’_The_ARA_praised_the_co-design_wor"/>
      <w:bookmarkEnd w:id="1270"/>
      <w:r>
        <w:lastRenderedPageBreak/>
        <w:t>with.’ The ARA praised t</w:t>
      </w:r>
      <w:r>
        <w:t>he co-design working model that NPS MedicineWise applied in the development of the program:</w:t>
      </w:r>
    </w:p>
    <w:p w14:paraId="15211974" w14:textId="77777777" w:rsidR="00A808D5" w:rsidRDefault="00EC4B23">
      <w:pPr>
        <w:spacing w:before="240"/>
        <w:ind w:left="1898" w:right="2012"/>
        <w:jc w:val="both"/>
      </w:pPr>
      <w:bookmarkStart w:id="1271" w:name="The_working_model_that_was_developed_was"/>
      <w:bookmarkEnd w:id="1271"/>
      <w:r>
        <w:t>The</w:t>
      </w:r>
      <w:r>
        <w:rPr>
          <w:spacing w:val="-16"/>
        </w:rPr>
        <w:t xml:space="preserve"> </w:t>
      </w:r>
      <w:r>
        <w:t>working</w:t>
      </w:r>
      <w:r>
        <w:rPr>
          <w:spacing w:val="-15"/>
        </w:rPr>
        <w:t xml:space="preserve"> </w:t>
      </w:r>
      <w:r>
        <w:t>model</w:t>
      </w:r>
      <w:r>
        <w:rPr>
          <w:spacing w:val="-15"/>
        </w:rPr>
        <w:t xml:space="preserve"> </w:t>
      </w:r>
      <w:r>
        <w:t>that</w:t>
      </w:r>
      <w:r>
        <w:rPr>
          <w:spacing w:val="-16"/>
        </w:rPr>
        <w:t xml:space="preserve"> </w:t>
      </w:r>
      <w:r>
        <w:t>was</w:t>
      </w:r>
      <w:r>
        <w:rPr>
          <w:spacing w:val="-15"/>
        </w:rPr>
        <w:t xml:space="preserve"> </w:t>
      </w:r>
      <w:r>
        <w:t>developed</w:t>
      </w:r>
      <w:r>
        <w:rPr>
          <w:spacing w:val="-15"/>
        </w:rPr>
        <w:t xml:space="preserve"> </w:t>
      </w:r>
      <w:r>
        <w:t>was</w:t>
      </w:r>
      <w:r>
        <w:rPr>
          <w:spacing w:val="-15"/>
        </w:rPr>
        <w:t xml:space="preserve"> </w:t>
      </w:r>
      <w:r>
        <w:t>unique:</w:t>
      </w:r>
      <w:r>
        <w:rPr>
          <w:spacing w:val="-15"/>
        </w:rPr>
        <w:t xml:space="preserve"> </w:t>
      </w:r>
      <w:r>
        <w:t>working</w:t>
      </w:r>
      <w:r>
        <w:rPr>
          <w:spacing w:val="-16"/>
        </w:rPr>
        <w:t xml:space="preserve"> </w:t>
      </w:r>
      <w:r>
        <w:t>together as one from development, to planning, to implementation, through evaluation, and in the future – r</w:t>
      </w:r>
      <w:r>
        <w:t>evisions, other meds (sic). The original idea was to focus on prescribing of biologics.</w:t>
      </w:r>
      <w:r>
        <w:rPr>
          <w:spacing w:val="40"/>
        </w:rPr>
        <w:t xml:space="preserve"> </w:t>
      </w:r>
      <w:r>
        <w:t>However, the QUMP accepted direction from the ARA – to focus on low dose MTX with early intervention as the predominant issue in inflammatory arthritis (e.g., rheumatoi</w:t>
      </w:r>
      <w:r>
        <w:t xml:space="preserve">d arthritis), and to specifically target the prescribing, dispensing and patient education behaviours of GPs, </w:t>
      </w:r>
      <w:proofErr w:type="gramStart"/>
      <w:r>
        <w:t>pharmacists</w:t>
      </w:r>
      <w:proofErr w:type="gramEnd"/>
      <w:r>
        <w:t xml:space="preserve"> and specialist doctors.</w:t>
      </w:r>
    </w:p>
    <w:p w14:paraId="31DA28AB" w14:textId="77777777" w:rsidR="00A808D5" w:rsidRDefault="00A808D5">
      <w:pPr>
        <w:pStyle w:val="BodyText"/>
        <w:rPr>
          <w:sz w:val="20"/>
        </w:rPr>
      </w:pPr>
    </w:p>
    <w:p w14:paraId="1957046F" w14:textId="77777777" w:rsidR="00A808D5" w:rsidRDefault="00EC4B23">
      <w:pPr>
        <w:ind w:left="1900" w:right="2013" w:hanging="1"/>
        <w:jc w:val="both"/>
      </w:pPr>
      <w:bookmarkStart w:id="1272" w:name="The_educational_resources_were_co-produc"/>
      <w:bookmarkEnd w:id="1272"/>
      <w:r>
        <w:t>The educational resources were co-produced by the ARA, and a patient support group – Arthritis Australia, wor</w:t>
      </w:r>
      <w:r>
        <w:t>king alongside the NPS MedicineWise staff.</w:t>
      </w:r>
      <w:r>
        <w:rPr>
          <w:spacing w:val="40"/>
        </w:rPr>
        <w:t xml:space="preserve"> </w:t>
      </w:r>
      <w:r>
        <w:t>The ARA continues to endorse these resources</w:t>
      </w:r>
      <w:r>
        <w:rPr>
          <w:spacing w:val="-2"/>
        </w:rPr>
        <w:t xml:space="preserve"> </w:t>
      </w:r>
      <w:r>
        <w:t>which</w:t>
      </w:r>
      <w:r>
        <w:rPr>
          <w:spacing w:val="-6"/>
        </w:rPr>
        <w:t xml:space="preserve"> </w:t>
      </w:r>
      <w:r>
        <w:t>represent</w:t>
      </w:r>
      <w:r>
        <w:rPr>
          <w:spacing w:val="-1"/>
        </w:rPr>
        <w:t xml:space="preserve"> </w:t>
      </w:r>
      <w:r>
        <w:t>the highest quality</w:t>
      </w:r>
      <w:r>
        <w:rPr>
          <w:spacing w:val="-1"/>
        </w:rPr>
        <w:t xml:space="preserve"> </w:t>
      </w:r>
      <w:r>
        <w:t>use</w:t>
      </w:r>
      <w:r>
        <w:rPr>
          <w:spacing w:val="-3"/>
        </w:rPr>
        <w:t xml:space="preserve"> </w:t>
      </w:r>
      <w:r>
        <w:t>achievable</w:t>
      </w:r>
      <w:r>
        <w:rPr>
          <w:spacing w:val="-3"/>
        </w:rPr>
        <w:t xml:space="preserve"> </w:t>
      </w:r>
      <w:r>
        <w:t>for</w:t>
      </w:r>
      <w:r>
        <w:rPr>
          <w:spacing w:val="-1"/>
        </w:rPr>
        <w:t xml:space="preserve"> </w:t>
      </w:r>
      <w:r>
        <w:t>the Australian clinical context. (42).</w:t>
      </w:r>
    </w:p>
    <w:p w14:paraId="3A51E7C6" w14:textId="77777777" w:rsidR="00A808D5" w:rsidRDefault="00A808D5">
      <w:pPr>
        <w:pStyle w:val="BodyText"/>
        <w:spacing w:before="11"/>
        <w:rPr>
          <w:sz w:val="19"/>
        </w:rPr>
      </w:pPr>
    </w:p>
    <w:p w14:paraId="73355B69" w14:textId="77777777" w:rsidR="00A808D5" w:rsidRDefault="00EC4B23">
      <w:pPr>
        <w:pStyle w:val="BodyText"/>
        <w:ind w:left="1220" w:right="1335"/>
        <w:jc w:val="both"/>
      </w:pPr>
      <w:bookmarkStart w:id="1273" w:name="This_example_demonstrates_that_NPS_Medic"/>
      <w:bookmarkEnd w:id="1273"/>
      <w:r>
        <w:t>This example demonstrates that NPS MedicineWise has the potential to deve</w:t>
      </w:r>
      <w:r>
        <w:t xml:space="preserve">lop high quality QUM initiatives to improve prescribing by medical </w:t>
      </w:r>
      <w:r>
        <w:rPr>
          <w:spacing w:val="-2"/>
        </w:rPr>
        <w:t>specialists.</w:t>
      </w:r>
    </w:p>
    <w:p w14:paraId="6100CC18" w14:textId="77777777" w:rsidR="00A808D5" w:rsidRDefault="00EC4B23">
      <w:pPr>
        <w:pStyle w:val="BodyText"/>
        <w:spacing w:before="241"/>
        <w:ind w:left="1220" w:right="1337"/>
        <w:jc w:val="both"/>
      </w:pPr>
      <w:bookmarkStart w:id="1274" w:name="The_background_documents_that_NPS_Medici"/>
      <w:bookmarkEnd w:id="1274"/>
      <w:r>
        <w:t>The</w:t>
      </w:r>
      <w:r>
        <w:rPr>
          <w:spacing w:val="-6"/>
        </w:rPr>
        <w:t xml:space="preserve"> </w:t>
      </w:r>
      <w:r>
        <w:t>background</w:t>
      </w:r>
      <w:r>
        <w:rPr>
          <w:spacing w:val="-9"/>
        </w:rPr>
        <w:t xml:space="preserve"> </w:t>
      </w:r>
      <w:r>
        <w:t>documents</w:t>
      </w:r>
      <w:r>
        <w:rPr>
          <w:spacing w:val="-9"/>
        </w:rPr>
        <w:t xml:space="preserve"> </w:t>
      </w:r>
      <w:r>
        <w:t>that</w:t>
      </w:r>
      <w:r>
        <w:rPr>
          <w:spacing w:val="-7"/>
        </w:rPr>
        <w:t xml:space="preserve"> </w:t>
      </w:r>
      <w:r>
        <w:t>NPS</w:t>
      </w:r>
      <w:r>
        <w:rPr>
          <w:spacing w:val="-9"/>
        </w:rPr>
        <w:t xml:space="preserve"> </w:t>
      </w:r>
      <w:r>
        <w:t>MedicineWise</w:t>
      </w:r>
      <w:r>
        <w:rPr>
          <w:spacing w:val="-9"/>
        </w:rPr>
        <w:t xml:space="preserve"> </w:t>
      </w:r>
      <w:r>
        <w:t>produced</w:t>
      </w:r>
      <w:r>
        <w:rPr>
          <w:spacing w:val="-9"/>
        </w:rPr>
        <w:t xml:space="preserve"> </w:t>
      </w:r>
      <w:r>
        <w:t>in</w:t>
      </w:r>
      <w:r>
        <w:rPr>
          <w:spacing w:val="-6"/>
        </w:rPr>
        <w:t xml:space="preserve"> </w:t>
      </w:r>
      <w:r>
        <w:t>support</w:t>
      </w:r>
      <w:r>
        <w:rPr>
          <w:spacing w:val="-6"/>
        </w:rPr>
        <w:t xml:space="preserve"> </w:t>
      </w:r>
      <w:r>
        <w:t>of this program are valuable resources for policy makers. These documents would</w:t>
      </w:r>
      <w:r>
        <w:rPr>
          <w:spacing w:val="-9"/>
        </w:rPr>
        <w:t xml:space="preserve"> </w:t>
      </w:r>
      <w:r>
        <w:t>have</w:t>
      </w:r>
      <w:r>
        <w:rPr>
          <w:spacing w:val="-9"/>
        </w:rPr>
        <w:t xml:space="preserve"> </w:t>
      </w:r>
      <w:r>
        <w:t>been</w:t>
      </w:r>
      <w:r>
        <w:rPr>
          <w:spacing w:val="-9"/>
        </w:rPr>
        <w:t xml:space="preserve"> </w:t>
      </w:r>
      <w:r>
        <w:t>a</w:t>
      </w:r>
      <w:r>
        <w:rPr>
          <w:spacing w:val="-9"/>
        </w:rPr>
        <w:t xml:space="preserve"> </w:t>
      </w:r>
      <w:r>
        <w:t>useful</w:t>
      </w:r>
      <w:r>
        <w:rPr>
          <w:spacing w:val="-8"/>
        </w:rPr>
        <w:t xml:space="preserve"> </w:t>
      </w:r>
      <w:r>
        <w:t>resource</w:t>
      </w:r>
      <w:r>
        <w:rPr>
          <w:spacing w:val="-12"/>
        </w:rPr>
        <w:t xml:space="preserve"> </w:t>
      </w:r>
      <w:r>
        <w:t>for</w:t>
      </w:r>
      <w:r>
        <w:rPr>
          <w:spacing w:val="-12"/>
        </w:rPr>
        <w:t xml:space="preserve"> </w:t>
      </w:r>
      <w:r>
        <w:t>Departmental</w:t>
      </w:r>
      <w:r>
        <w:rPr>
          <w:spacing w:val="-8"/>
        </w:rPr>
        <w:t xml:space="preserve"> </w:t>
      </w:r>
      <w:r>
        <w:t>officials</w:t>
      </w:r>
      <w:r>
        <w:rPr>
          <w:spacing w:val="-10"/>
        </w:rPr>
        <w:t xml:space="preserve"> </w:t>
      </w:r>
      <w:r>
        <w:t>focused</w:t>
      </w:r>
      <w:r>
        <w:rPr>
          <w:spacing w:val="-12"/>
        </w:rPr>
        <w:t xml:space="preserve"> </w:t>
      </w:r>
      <w:r>
        <w:t>on</w:t>
      </w:r>
      <w:r>
        <w:rPr>
          <w:spacing w:val="-9"/>
        </w:rPr>
        <w:t xml:space="preserve"> </w:t>
      </w:r>
      <w:r>
        <w:t>the quality use of rheumatology treatments.</w:t>
      </w:r>
    </w:p>
    <w:p w14:paraId="76A2A5C8" w14:textId="77777777" w:rsidR="00A808D5" w:rsidRDefault="00EC4B23">
      <w:pPr>
        <w:pStyle w:val="BodyText"/>
        <w:spacing w:before="240"/>
        <w:ind w:left="1220" w:right="1336"/>
        <w:jc w:val="both"/>
      </w:pPr>
      <w:bookmarkStart w:id="1275" w:name="It_will_be_essential_for_NPS_MedicineWis"/>
      <w:bookmarkEnd w:id="1275"/>
      <w:r>
        <w:t>It</w:t>
      </w:r>
      <w:r>
        <w:rPr>
          <w:spacing w:val="-16"/>
        </w:rPr>
        <w:t xml:space="preserve"> </w:t>
      </w:r>
      <w:r>
        <w:t>will</w:t>
      </w:r>
      <w:r>
        <w:rPr>
          <w:spacing w:val="-16"/>
        </w:rPr>
        <w:t xml:space="preserve"> </w:t>
      </w:r>
      <w:r>
        <w:t>be</w:t>
      </w:r>
      <w:r>
        <w:rPr>
          <w:spacing w:val="-15"/>
        </w:rPr>
        <w:t xml:space="preserve"> </w:t>
      </w:r>
      <w:r>
        <w:t>essential</w:t>
      </w:r>
      <w:r>
        <w:rPr>
          <w:spacing w:val="-14"/>
        </w:rPr>
        <w:t xml:space="preserve"> </w:t>
      </w:r>
      <w:r>
        <w:t>for</w:t>
      </w:r>
      <w:r>
        <w:rPr>
          <w:spacing w:val="-15"/>
        </w:rPr>
        <w:t xml:space="preserve"> </w:t>
      </w:r>
      <w:r>
        <w:t>NPS</w:t>
      </w:r>
      <w:r>
        <w:rPr>
          <w:spacing w:val="-15"/>
        </w:rPr>
        <w:t xml:space="preserve"> </w:t>
      </w:r>
      <w:r>
        <w:t>MedicineWise</w:t>
      </w:r>
      <w:r>
        <w:rPr>
          <w:spacing w:val="-17"/>
        </w:rPr>
        <w:t xml:space="preserve"> </w:t>
      </w:r>
      <w:r>
        <w:t>to</w:t>
      </w:r>
      <w:r>
        <w:rPr>
          <w:spacing w:val="-17"/>
        </w:rPr>
        <w:t xml:space="preserve"> </w:t>
      </w:r>
      <w:r>
        <w:t>develop</w:t>
      </w:r>
      <w:r>
        <w:rPr>
          <w:spacing w:val="-14"/>
        </w:rPr>
        <w:t xml:space="preserve"> </w:t>
      </w:r>
      <w:r>
        <w:t>its</w:t>
      </w:r>
      <w:r>
        <w:rPr>
          <w:spacing w:val="-15"/>
        </w:rPr>
        <w:t xml:space="preserve"> </w:t>
      </w:r>
      <w:r>
        <w:t>data</w:t>
      </w:r>
      <w:r>
        <w:rPr>
          <w:spacing w:val="-12"/>
        </w:rPr>
        <w:t xml:space="preserve"> </w:t>
      </w:r>
      <w:r>
        <w:t>reso</w:t>
      </w:r>
      <w:r>
        <w:t>urces</w:t>
      </w:r>
      <w:r>
        <w:rPr>
          <w:spacing w:val="-15"/>
        </w:rPr>
        <w:t xml:space="preserve"> </w:t>
      </w:r>
      <w:r>
        <w:t>more comprehensively to engage formally with medical specialists using the approach with specialist societies that has been demonstrated through its interaction with rheumatologists. It is acknowledged that the nature of engagement with medical speci</w:t>
      </w:r>
      <w:r>
        <w:t>alists may need to be different to GPs.</w:t>
      </w:r>
    </w:p>
    <w:p w14:paraId="58BEED87" w14:textId="77777777" w:rsidR="00A808D5" w:rsidRDefault="00A808D5">
      <w:pPr>
        <w:pStyle w:val="BodyText"/>
        <w:spacing w:before="1"/>
        <w:rPr>
          <w:sz w:val="20"/>
        </w:rPr>
      </w:pPr>
    </w:p>
    <w:tbl>
      <w:tblPr>
        <w:tblW w:w="0" w:type="auto"/>
        <w:tblInd w:w="154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138"/>
      </w:tblGrid>
      <w:tr w:rsidR="00A808D5" w14:paraId="58FFDB40" w14:textId="77777777">
        <w:trPr>
          <w:trHeight w:val="307"/>
        </w:trPr>
        <w:tc>
          <w:tcPr>
            <w:tcW w:w="8138" w:type="dxa"/>
            <w:tcBorders>
              <w:bottom w:val="nil"/>
            </w:tcBorders>
            <w:shd w:val="clear" w:color="auto" w:fill="D9D9D9"/>
          </w:tcPr>
          <w:p w14:paraId="2FAB4842" w14:textId="77777777" w:rsidR="00A808D5" w:rsidRDefault="00EC4B23">
            <w:pPr>
              <w:pStyle w:val="TableParagraph"/>
              <w:tabs>
                <w:tab w:val="left" w:pos="2581"/>
              </w:tabs>
              <w:spacing w:before="19" w:line="268" w:lineRule="exact"/>
              <w:ind w:left="129"/>
              <w:rPr>
                <w:sz w:val="24"/>
              </w:rPr>
            </w:pPr>
            <w:bookmarkStart w:id="1276" w:name="Recommendation._QUM_initiatives_for_medi"/>
            <w:bookmarkStart w:id="1277" w:name="further_developed_by_NPS_MedicineWise_an"/>
            <w:bookmarkEnd w:id="1276"/>
            <w:bookmarkEnd w:id="1277"/>
            <w:r>
              <w:rPr>
                <w:spacing w:val="-2"/>
                <w:sz w:val="24"/>
              </w:rPr>
              <w:t>Recommendation.</w:t>
            </w:r>
            <w:r>
              <w:rPr>
                <w:sz w:val="24"/>
              </w:rPr>
              <w:tab/>
              <w:t>QUM</w:t>
            </w:r>
            <w:r>
              <w:rPr>
                <w:spacing w:val="22"/>
                <w:sz w:val="24"/>
              </w:rPr>
              <w:t xml:space="preserve"> </w:t>
            </w:r>
            <w:r>
              <w:rPr>
                <w:sz w:val="24"/>
              </w:rPr>
              <w:t>initiatives</w:t>
            </w:r>
            <w:r>
              <w:rPr>
                <w:spacing w:val="22"/>
                <w:sz w:val="24"/>
              </w:rPr>
              <w:t xml:space="preserve"> </w:t>
            </w:r>
            <w:r>
              <w:rPr>
                <w:sz w:val="24"/>
              </w:rPr>
              <w:t>for</w:t>
            </w:r>
            <w:r>
              <w:rPr>
                <w:spacing w:val="22"/>
                <w:sz w:val="24"/>
              </w:rPr>
              <w:t xml:space="preserve"> </w:t>
            </w:r>
            <w:r>
              <w:rPr>
                <w:sz w:val="24"/>
              </w:rPr>
              <w:t>medical</w:t>
            </w:r>
            <w:r>
              <w:rPr>
                <w:spacing w:val="23"/>
                <w:sz w:val="24"/>
              </w:rPr>
              <w:t xml:space="preserve"> </w:t>
            </w:r>
            <w:r>
              <w:rPr>
                <w:sz w:val="24"/>
              </w:rPr>
              <w:t>specialists</w:t>
            </w:r>
            <w:r>
              <w:rPr>
                <w:spacing w:val="22"/>
                <w:sz w:val="24"/>
              </w:rPr>
              <w:t xml:space="preserve"> </w:t>
            </w:r>
            <w:r>
              <w:rPr>
                <w:sz w:val="24"/>
              </w:rPr>
              <w:t>must</w:t>
            </w:r>
            <w:r>
              <w:rPr>
                <w:spacing w:val="22"/>
                <w:sz w:val="24"/>
              </w:rPr>
              <w:t xml:space="preserve"> </w:t>
            </w:r>
            <w:r>
              <w:rPr>
                <w:spacing w:val="-5"/>
                <w:sz w:val="24"/>
              </w:rPr>
              <w:t>be</w:t>
            </w:r>
          </w:p>
        </w:tc>
      </w:tr>
      <w:tr w:rsidR="00A808D5" w14:paraId="7291F863" w14:textId="77777777">
        <w:trPr>
          <w:trHeight w:val="289"/>
        </w:trPr>
        <w:tc>
          <w:tcPr>
            <w:tcW w:w="8138" w:type="dxa"/>
            <w:tcBorders>
              <w:top w:val="nil"/>
              <w:bottom w:val="nil"/>
            </w:tcBorders>
            <w:shd w:val="clear" w:color="auto" w:fill="D9D9D9"/>
          </w:tcPr>
          <w:p w14:paraId="6A8B06D5" w14:textId="77777777" w:rsidR="00A808D5" w:rsidRDefault="00EC4B23">
            <w:pPr>
              <w:pStyle w:val="TableParagraph"/>
              <w:spacing w:line="269" w:lineRule="exact"/>
              <w:ind w:left="129"/>
              <w:rPr>
                <w:sz w:val="24"/>
              </w:rPr>
            </w:pPr>
            <w:r>
              <w:rPr>
                <w:sz w:val="24"/>
              </w:rPr>
              <w:t>further</w:t>
            </w:r>
            <w:r>
              <w:rPr>
                <w:spacing w:val="56"/>
                <w:w w:val="150"/>
                <w:sz w:val="24"/>
              </w:rPr>
              <w:t xml:space="preserve"> </w:t>
            </w:r>
            <w:r>
              <w:rPr>
                <w:sz w:val="24"/>
              </w:rPr>
              <w:t>developed</w:t>
            </w:r>
            <w:r>
              <w:rPr>
                <w:spacing w:val="57"/>
                <w:w w:val="150"/>
                <w:sz w:val="24"/>
              </w:rPr>
              <w:t xml:space="preserve"> </w:t>
            </w:r>
            <w:r>
              <w:rPr>
                <w:sz w:val="24"/>
              </w:rPr>
              <w:t>by</w:t>
            </w:r>
            <w:r>
              <w:rPr>
                <w:spacing w:val="57"/>
                <w:w w:val="150"/>
                <w:sz w:val="24"/>
              </w:rPr>
              <w:t xml:space="preserve"> </w:t>
            </w:r>
            <w:r>
              <w:rPr>
                <w:sz w:val="24"/>
              </w:rPr>
              <w:t>NPS</w:t>
            </w:r>
            <w:r>
              <w:rPr>
                <w:spacing w:val="57"/>
                <w:w w:val="150"/>
                <w:sz w:val="24"/>
              </w:rPr>
              <w:t xml:space="preserve"> </w:t>
            </w:r>
            <w:r>
              <w:rPr>
                <w:sz w:val="24"/>
              </w:rPr>
              <w:t>MedicineWise</w:t>
            </w:r>
            <w:r>
              <w:rPr>
                <w:spacing w:val="57"/>
                <w:w w:val="150"/>
                <w:sz w:val="24"/>
              </w:rPr>
              <w:t xml:space="preserve"> </w:t>
            </w:r>
            <w:r>
              <w:rPr>
                <w:sz w:val="24"/>
              </w:rPr>
              <w:t>and</w:t>
            </w:r>
            <w:r>
              <w:rPr>
                <w:spacing w:val="54"/>
                <w:w w:val="150"/>
                <w:sz w:val="24"/>
              </w:rPr>
              <w:t xml:space="preserve"> </w:t>
            </w:r>
            <w:r>
              <w:rPr>
                <w:sz w:val="24"/>
              </w:rPr>
              <w:t>delivered,</w:t>
            </w:r>
            <w:r>
              <w:rPr>
                <w:spacing w:val="55"/>
                <w:w w:val="150"/>
                <w:sz w:val="24"/>
              </w:rPr>
              <w:t xml:space="preserve"> </w:t>
            </w:r>
            <w:r>
              <w:rPr>
                <w:spacing w:val="-2"/>
                <w:sz w:val="24"/>
              </w:rPr>
              <w:t>including</w:t>
            </w:r>
          </w:p>
        </w:tc>
      </w:tr>
      <w:tr w:rsidR="00A808D5" w14:paraId="52BF665F" w14:textId="77777777">
        <w:trPr>
          <w:trHeight w:val="308"/>
        </w:trPr>
        <w:tc>
          <w:tcPr>
            <w:tcW w:w="8138" w:type="dxa"/>
            <w:tcBorders>
              <w:top w:val="nil"/>
            </w:tcBorders>
            <w:shd w:val="clear" w:color="auto" w:fill="D9D9D9"/>
          </w:tcPr>
          <w:p w14:paraId="64F2D417" w14:textId="77777777" w:rsidR="00A808D5" w:rsidRDefault="00EC4B23">
            <w:pPr>
              <w:pStyle w:val="TableParagraph"/>
              <w:spacing w:before="1" w:line="288" w:lineRule="exact"/>
              <w:ind w:left="129"/>
              <w:rPr>
                <w:sz w:val="24"/>
              </w:rPr>
            </w:pPr>
            <w:bookmarkStart w:id="1278" w:name="through_bespoke_approaches._"/>
            <w:bookmarkEnd w:id="1278"/>
            <w:r>
              <w:rPr>
                <w:sz w:val="24"/>
              </w:rPr>
              <w:t>through</w:t>
            </w:r>
            <w:r>
              <w:rPr>
                <w:spacing w:val="-5"/>
                <w:sz w:val="24"/>
              </w:rPr>
              <w:t xml:space="preserve"> </w:t>
            </w:r>
            <w:r>
              <w:rPr>
                <w:sz w:val="24"/>
              </w:rPr>
              <w:t>bespoke</w:t>
            </w:r>
            <w:r>
              <w:rPr>
                <w:spacing w:val="-5"/>
                <w:sz w:val="24"/>
              </w:rPr>
              <w:t xml:space="preserve"> </w:t>
            </w:r>
            <w:r>
              <w:rPr>
                <w:spacing w:val="-2"/>
                <w:sz w:val="24"/>
              </w:rPr>
              <w:t>approaches.</w:t>
            </w:r>
          </w:p>
        </w:tc>
      </w:tr>
    </w:tbl>
    <w:p w14:paraId="13C7398F" w14:textId="77777777" w:rsidR="00A808D5" w:rsidRDefault="00EC4B23">
      <w:pPr>
        <w:pStyle w:val="Heading2"/>
        <w:numPr>
          <w:ilvl w:val="1"/>
          <w:numId w:val="25"/>
        </w:numPr>
        <w:tabs>
          <w:tab w:val="left" w:pos="1797"/>
        </w:tabs>
        <w:spacing w:before="237"/>
      </w:pPr>
      <w:bookmarkStart w:id="1279" w:name="_TOC_250008"/>
      <w:r>
        <w:rPr>
          <w:color w:val="2D74B5"/>
          <w:w w:val="110"/>
        </w:rPr>
        <w:t>Relationship</w:t>
      </w:r>
      <w:r>
        <w:rPr>
          <w:color w:val="2D74B5"/>
          <w:spacing w:val="-10"/>
          <w:w w:val="110"/>
        </w:rPr>
        <w:t xml:space="preserve"> </w:t>
      </w:r>
      <w:r>
        <w:rPr>
          <w:color w:val="2D74B5"/>
          <w:w w:val="110"/>
        </w:rPr>
        <w:t>of</w:t>
      </w:r>
      <w:r>
        <w:rPr>
          <w:color w:val="2D74B5"/>
          <w:spacing w:val="-8"/>
          <w:w w:val="110"/>
        </w:rPr>
        <w:t xml:space="preserve"> </w:t>
      </w:r>
      <w:r>
        <w:rPr>
          <w:color w:val="2D74B5"/>
          <w:w w:val="110"/>
        </w:rPr>
        <w:t>NPS</w:t>
      </w:r>
      <w:r>
        <w:rPr>
          <w:color w:val="2D74B5"/>
          <w:spacing w:val="-11"/>
          <w:w w:val="110"/>
        </w:rPr>
        <w:t xml:space="preserve"> </w:t>
      </w:r>
      <w:r>
        <w:rPr>
          <w:color w:val="2D74B5"/>
          <w:w w:val="110"/>
        </w:rPr>
        <w:t>MedicineWise</w:t>
      </w:r>
      <w:r>
        <w:rPr>
          <w:color w:val="2D74B5"/>
          <w:spacing w:val="-7"/>
          <w:w w:val="110"/>
        </w:rPr>
        <w:t xml:space="preserve"> </w:t>
      </w:r>
      <w:r>
        <w:rPr>
          <w:color w:val="2D74B5"/>
          <w:w w:val="110"/>
        </w:rPr>
        <w:t>with</w:t>
      </w:r>
      <w:r>
        <w:rPr>
          <w:color w:val="2D74B5"/>
          <w:spacing w:val="-9"/>
          <w:w w:val="110"/>
        </w:rPr>
        <w:t xml:space="preserve"> </w:t>
      </w:r>
      <w:r>
        <w:rPr>
          <w:color w:val="2D74B5"/>
          <w:w w:val="110"/>
        </w:rPr>
        <w:t>Disease</w:t>
      </w:r>
      <w:r>
        <w:rPr>
          <w:color w:val="2D74B5"/>
          <w:spacing w:val="-8"/>
          <w:w w:val="110"/>
        </w:rPr>
        <w:t xml:space="preserve"> </w:t>
      </w:r>
      <w:r>
        <w:rPr>
          <w:color w:val="2D74B5"/>
          <w:w w:val="110"/>
        </w:rPr>
        <w:t>Specific</w:t>
      </w:r>
      <w:r>
        <w:rPr>
          <w:color w:val="2D74B5"/>
          <w:spacing w:val="-8"/>
          <w:w w:val="110"/>
        </w:rPr>
        <w:t xml:space="preserve"> </w:t>
      </w:r>
      <w:bookmarkEnd w:id="1279"/>
      <w:r>
        <w:rPr>
          <w:color w:val="2D74B5"/>
          <w:spacing w:val="-2"/>
          <w:w w:val="110"/>
        </w:rPr>
        <w:t>Groups</w:t>
      </w:r>
    </w:p>
    <w:p w14:paraId="5CF7DDC4" w14:textId="77777777" w:rsidR="00A808D5" w:rsidRDefault="00EC4B23">
      <w:pPr>
        <w:pStyle w:val="BodyText"/>
        <w:spacing w:before="238"/>
        <w:ind w:left="1219" w:right="1335"/>
        <w:jc w:val="both"/>
      </w:pPr>
      <w:bookmarkStart w:id="1280" w:name="The_delivery_of_disease_specific_QUM_act"/>
      <w:bookmarkEnd w:id="1280"/>
      <w:r>
        <w:t>The delivery of disease specific QUM</w:t>
      </w:r>
      <w:r>
        <w:rPr>
          <w:spacing w:val="-2"/>
        </w:rPr>
        <w:t xml:space="preserve"> </w:t>
      </w:r>
      <w:r>
        <w:t>activities</w:t>
      </w:r>
      <w:r>
        <w:rPr>
          <w:spacing w:val="-2"/>
        </w:rPr>
        <w:t xml:space="preserve"> </w:t>
      </w:r>
      <w:r>
        <w:t>has become an increasingly contested space.</w:t>
      </w:r>
      <w:r>
        <w:rPr>
          <w:spacing w:val="40"/>
        </w:rPr>
        <w:t xml:space="preserve"> </w:t>
      </w:r>
      <w:r>
        <w:t xml:space="preserve">One organisation questioned the exclusiveness of NPS MedicineWise’s QUME Grant. Another organisation claimed that it had a longer-term commitment, greater </w:t>
      </w:r>
      <w:proofErr w:type="gramStart"/>
      <w:r>
        <w:t>expertise</w:t>
      </w:r>
      <w:proofErr w:type="gramEnd"/>
      <w:r>
        <w:t xml:space="preserve"> and networks to deliver QUM for its specific disease compared with NPS MedicineWise.</w:t>
      </w:r>
    </w:p>
    <w:p w14:paraId="2C039899" w14:textId="77777777" w:rsidR="00A808D5" w:rsidRDefault="00A808D5">
      <w:pPr>
        <w:jc w:val="both"/>
        <w:sectPr w:rsidR="00A808D5">
          <w:pgSz w:w="11910" w:h="16840"/>
          <w:pgMar w:top="1660" w:right="460" w:bottom="1000" w:left="580" w:header="709" w:footer="808" w:gutter="0"/>
          <w:cols w:space="720"/>
        </w:sectPr>
      </w:pPr>
    </w:p>
    <w:p w14:paraId="2101EABE" w14:textId="77777777" w:rsidR="00A808D5" w:rsidRDefault="00EC4B23">
      <w:pPr>
        <w:pStyle w:val="BodyText"/>
        <w:spacing w:before="103"/>
        <w:ind w:left="1220" w:right="1337"/>
        <w:jc w:val="both"/>
      </w:pPr>
      <w:bookmarkStart w:id="1281" w:name="Hepatitis_Australia’s_submission_called_"/>
      <w:bookmarkEnd w:id="1281"/>
      <w:r>
        <w:lastRenderedPageBreak/>
        <w:t>Hepatitis Australia’s submission called for ‘full competition for large-scale education and campaign services through a tendering or grant processes. Their submission argued that:</w:t>
      </w:r>
    </w:p>
    <w:p w14:paraId="61974799" w14:textId="77777777" w:rsidR="00A808D5" w:rsidRDefault="00EC4B23">
      <w:pPr>
        <w:spacing w:before="241"/>
        <w:ind w:left="1899" w:right="2013"/>
        <w:jc w:val="both"/>
      </w:pPr>
      <w:bookmarkStart w:id="1282" w:name="with_the_scope_of_funded_medicines_movin"/>
      <w:bookmarkEnd w:id="1282"/>
      <w:r>
        <w:t>with the scope of funded medicines moving further into sec</w:t>
      </w:r>
      <w:r>
        <w:t>tion 100 realm and the growing need for targeted education rather than broad-brush approaches both on the treatments themselves and the consumers who stand to benefit from them, a significant effort is needed to improve consumer literacy and clinician awar</w:t>
      </w:r>
      <w:r>
        <w:t>eness.</w:t>
      </w:r>
      <w:r>
        <w:rPr>
          <w:spacing w:val="40"/>
        </w:rPr>
        <w:t xml:space="preserve"> </w:t>
      </w:r>
      <w:r>
        <w:t>The effectiveness of the NPS in this consumer education role should be revaluated and alternative models considered.</w:t>
      </w:r>
    </w:p>
    <w:p w14:paraId="03A2AADA" w14:textId="77777777" w:rsidR="00A808D5" w:rsidRDefault="00A808D5">
      <w:pPr>
        <w:pStyle w:val="BodyText"/>
        <w:spacing w:before="11"/>
        <w:rPr>
          <w:sz w:val="19"/>
        </w:rPr>
      </w:pPr>
    </w:p>
    <w:p w14:paraId="128120C0" w14:textId="77777777" w:rsidR="00A808D5" w:rsidRDefault="00EC4B23">
      <w:pPr>
        <w:spacing w:before="1"/>
        <w:ind w:left="1899" w:right="2014" w:hanging="1"/>
        <w:jc w:val="both"/>
      </w:pPr>
      <w:bookmarkStart w:id="1283" w:name="Broad_education_campaigns_have_potential"/>
      <w:bookmarkEnd w:id="1283"/>
      <w:r>
        <w:t>Broad education campaigns have potential wide reach, but the challenge in improving health literacy for increasingly diverse communities requires partnerships, with nuanced messaging, and with sustained and at times local level engagement.</w:t>
      </w:r>
    </w:p>
    <w:p w14:paraId="7ED21806" w14:textId="77777777" w:rsidR="00A808D5" w:rsidRDefault="00A808D5">
      <w:pPr>
        <w:pStyle w:val="BodyText"/>
        <w:rPr>
          <w:sz w:val="20"/>
        </w:rPr>
      </w:pPr>
    </w:p>
    <w:p w14:paraId="5CF099CF" w14:textId="77777777" w:rsidR="00A808D5" w:rsidRDefault="00EC4B23">
      <w:pPr>
        <w:ind w:left="1900" w:right="2014" w:hanging="1"/>
        <w:jc w:val="both"/>
      </w:pPr>
      <w:bookmarkStart w:id="1284" w:name="There_is_more_the_NPS_could_be_doing_to_"/>
      <w:bookmarkEnd w:id="1284"/>
      <w:r>
        <w:t>There is more t</w:t>
      </w:r>
      <w:r>
        <w:t>he NPS could be doing to partner with, seek the expertise of, or even subcontract to others with the capacity to engage, influence and improve health literacy for consumers and to adapt messages for different audiences (19).</w:t>
      </w:r>
    </w:p>
    <w:p w14:paraId="15498F51" w14:textId="77777777" w:rsidR="00A808D5" w:rsidRDefault="00A808D5">
      <w:pPr>
        <w:pStyle w:val="BodyText"/>
        <w:spacing w:before="8"/>
        <w:rPr>
          <w:sz w:val="19"/>
        </w:rPr>
      </w:pPr>
    </w:p>
    <w:p w14:paraId="420BC63B" w14:textId="77777777" w:rsidR="00A808D5" w:rsidRDefault="00EC4B23">
      <w:pPr>
        <w:pStyle w:val="BodyText"/>
        <w:ind w:left="1219" w:right="1333"/>
        <w:jc w:val="both"/>
      </w:pPr>
      <w:bookmarkStart w:id="1285" w:name="The_Lung_Foundation’s_submission_asserte"/>
      <w:bookmarkEnd w:id="1285"/>
      <w:r>
        <w:t>The Lung Foundation’s submissi</w:t>
      </w:r>
      <w:r>
        <w:t>on asserted their ownership over QUM initiatives</w:t>
      </w:r>
      <w:r>
        <w:rPr>
          <w:spacing w:val="-15"/>
        </w:rPr>
        <w:t xml:space="preserve"> </w:t>
      </w:r>
      <w:r>
        <w:t>that</w:t>
      </w:r>
      <w:r>
        <w:rPr>
          <w:spacing w:val="-16"/>
        </w:rPr>
        <w:t xml:space="preserve"> </w:t>
      </w:r>
      <w:r>
        <w:t>targeted</w:t>
      </w:r>
      <w:r>
        <w:rPr>
          <w:spacing w:val="-14"/>
        </w:rPr>
        <w:t xml:space="preserve"> </w:t>
      </w:r>
      <w:r>
        <w:t>their</w:t>
      </w:r>
      <w:r>
        <w:rPr>
          <w:spacing w:val="-17"/>
        </w:rPr>
        <w:t xml:space="preserve"> </w:t>
      </w:r>
      <w:r>
        <w:t>stakeholders.</w:t>
      </w:r>
      <w:r>
        <w:rPr>
          <w:spacing w:val="-17"/>
        </w:rPr>
        <w:t xml:space="preserve"> </w:t>
      </w:r>
      <w:r>
        <w:t>This</w:t>
      </w:r>
      <w:r>
        <w:rPr>
          <w:spacing w:val="-16"/>
        </w:rPr>
        <w:t xml:space="preserve"> </w:t>
      </w:r>
      <w:r>
        <w:t>claim</w:t>
      </w:r>
      <w:r>
        <w:rPr>
          <w:spacing w:val="-16"/>
        </w:rPr>
        <w:t xml:space="preserve"> </w:t>
      </w:r>
      <w:r>
        <w:t>was</w:t>
      </w:r>
      <w:r>
        <w:rPr>
          <w:spacing w:val="-15"/>
        </w:rPr>
        <w:t xml:space="preserve"> </w:t>
      </w:r>
      <w:r>
        <w:t>based</w:t>
      </w:r>
      <w:r>
        <w:rPr>
          <w:spacing w:val="-17"/>
        </w:rPr>
        <w:t xml:space="preserve"> </w:t>
      </w:r>
      <w:r>
        <w:t>on</w:t>
      </w:r>
      <w:r>
        <w:rPr>
          <w:spacing w:val="-14"/>
        </w:rPr>
        <w:t xml:space="preserve"> </w:t>
      </w:r>
      <w:r>
        <w:t>the</w:t>
      </w:r>
      <w:r>
        <w:rPr>
          <w:spacing w:val="-14"/>
        </w:rPr>
        <w:t xml:space="preserve"> </w:t>
      </w:r>
      <w:r>
        <w:t>up- to-date nature of their COPD-X guidelines compared with NPS MedicineWise’s</w:t>
      </w:r>
      <w:r>
        <w:rPr>
          <w:spacing w:val="-4"/>
        </w:rPr>
        <w:t xml:space="preserve"> </w:t>
      </w:r>
      <w:r>
        <w:t>resources.</w:t>
      </w:r>
      <w:r>
        <w:rPr>
          <w:spacing w:val="-4"/>
        </w:rPr>
        <w:t xml:space="preserve"> </w:t>
      </w:r>
      <w:r>
        <w:t>To</w:t>
      </w:r>
      <w:r>
        <w:rPr>
          <w:spacing w:val="-3"/>
        </w:rPr>
        <w:t xml:space="preserve"> </w:t>
      </w:r>
      <w:r>
        <w:t>overcome</w:t>
      </w:r>
      <w:r>
        <w:rPr>
          <w:spacing w:val="-4"/>
        </w:rPr>
        <w:t xml:space="preserve"> </w:t>
      </w:r>
      <w:r>
        <w:t>the</w:t>
      </w:r>
      <w:r>
        <w:rPr>
          <w:spacing w:val="-5"/>
        </w:rPr>
        <w:t xml:space="preserve"> </w:t>
      </w:r>
      <w:r>
        <w:t>ad</w:t>
      </w:r>
      <w:r>
        <w:rPr>
          <w:spacing w:val="-5"/>
        </w:rPr>
        <w:t xml:space="preserve"> </w:t>
      </w:r>
      <w:r>
        <w:t>hoc</w:t>
      </w:r>
      <w:r>
        <w:rPr>
          <w:spacing w:val="-3"/>
        </w:rPr>
        <w:t xml:space="preserve"> </w:t>
      </w:r>
      <w:r>
        <w:t>nature</w:t>
      </w:r>
      <w:r>
        <w:rPr>
          <w:spacing w:val="-3"/>
        </w:rPr>
        <w:t xml:space="preserve"> </w:t>
      </w:r>
      <w:r>
        <w:t>of</w:t>
      </w:r>
      <w:r>
        <w:rPr>
          <w:spacing w:val="-5"/>
        </w:rPr>
        <w:t xml:space="preserve"> </w:t>
      </w:r>
      <w:r>
        <w:t>collaborations, the</w:t>
      </w:r>
      <w:r>
        <w:rPr>
          <w:spacing w:val="-17"/>
        </w:rPr>
        <w:t xml:space="preserve"> </w:t>
      </w:r>
      <w:r>
        <w:t>Lu</w:t>
      </w:r>
      <w:r>
        <w:t>ng</w:t>
      </w:r>
      <w:r>
        <w:rPr>
          <w:spacing w:val="-17"/>
        </w:rPr>
        <w:t xml:space="preserve"> </w:t>
      </w:r>
      <w:r>
        <w:t>Foundation</w:t>
      </w:r>
      <w:r>
        <w:rPr>
          <w:spacing w:val="-16"/>
        </w:rPr>
        <w:t xml:space="preserve"> </w:t>
      </w:r>
      <w:r>
        <w:t>called</w:t>
      </w:r>
      <w:r>
        <w:rPr>
          <w:spacing w:val="-17"/>
        </w:rPr>
        <w:t xml:space="preserve"> </w:t>
      </w:r>
      <w:r>
        <w:t>for</w:t>
      </w:r>
      <w:r>
        <w:rPr>
          <w:spacing w:val="-17"/>
        </w:rPr>
        <w:t xml:space="preserve"> </w:t>
      </w:r>
      <w:r>
        <w:t>a</w:t>
      </w:r>
      <w:r>
        <w:rPr>
          <w:spacing w:val="-17"/>
        </w:rPr>
        <w:t xml:space="preserve"> </w:t>
      </w:r>
      <w:r>
        <w:t>formal</w:t>
      </w:r>
      <w:r>
        <w:rPr>
          <w:spacing w:val="-16"/>
        </w:rPr>
        <w:t xml:space="preserve"> </w:t>
      </w:r>
      <w:r>
        <w:t>agreement</w:t>
      </w:r>
      <w:r>
        <w:rPr>
          <w:spacing w:val="-17"/>
        </w:rPr>
        <w:t xml:space="preserve"> </w:t>
      </w:r>
      <w:r>
        <w:t>with</w:t>
      </w:r>
      <w:r>
        <w:rPr>
          <w:spacing w:val="-17"/>
        </w:rPr>
        <w:t xml:space="preserve"> </w:t>
      </w:r>
      <w:r>
        <w:t>NPS</w:t>
      </w:r>
      <w:r>
        <w:rPr>
          <w:spacing w:val="-16"/>
        </w:rPr>
        <w:t xml:space="preserve"> </w:t>
      </w:r>
      <w:r>
        <w:t xml:space="preserve">MedicineWise </w:t>
      </w:r>
      <w:r>
        <w:rPr>
          <w:spacing w:val="-2"/>
        </w:rPr>
        <w:t>(43).</w:t>
      </w:r>
    </w:p>
    <w:p w14:paraId="58C09AED" w14:textId="77777777" w:rsidR="00A808D5" w:rsidRDefault="00EC4B23">
      <w:pPr>
        <w:pStyle w:val="BodyText"/>
        <w:spacing w:before="242"/>
        <w:ind w:left="1220" w:right="1334"/>
        <w:jc w:val="both"/>
      </w:pPr>
      <w:bookmarkStart w:id="1286" w:name="The_Review_considers_that_the_QUM_agenda"/>
      <w:bookmarkEnd w:id="1286"/>
      <w:r>
        <w:t>The Review considers that the QUM agenda would be advanced by NPS MedicineWise collaborating more closely with disease specific groups especially in support of major government initiatives such as the new hepatitis C treatments.</w:t>
      </w:r>
      <w:r>
        <w:rPr>
          <w:spacing w:val="40"/>
        </w:rPr>
        <w:t xml:space="preserve"> </w:t>
      </w:r>
      <w:r>
        <w:t xml:space="preserve">The perceived conflict of </w:t>
      </w:r>
      <w:proofErr w:type="gramStart"/>
      <w:r>
        <w:t>i</w:t>
      </w:r>
      <w:r>
        <w:t>nterests</w:t>
      </w:r>
      <w:proofErr w:type="gramEnd"/>
      <w:r>
        <w:t xml:space="preserve"> concerns being raised in relation to VentureWise in regards to the perceived influence of the pharmaceutical industry in NPS MedicineWise activities by some stakeholders, are equally applicable to disease specific organisations that receive financ</w:t>
      </w:r>
      <w:r>
        <w:t>ial support from the pharmaceutical industry.</w:t>
      </w:r>
    </w:p>
    <w:p w14:paraId="7004599A" w14:textId="77777777" w:rsidR="00A808D5" w:rsidRDefault="00EC4B23">
      <w:pPr>
        <w:pStyle w:val="BodyText"/>
        <w:spacing w:before="238"/>
        <w:ind w:left="1220" w:right="1332"/>
        <w:jc w:val="both"/>
      </w:pPr>
      <w:bookmarkStart w:id="1287" w:name="NPS_MedicineWise_is_well_placed_to_be_a_"/>
      <w:bookmarkEnd w:id="1287"/>
      <w:r>
        <w:t>NPS</w:t>
      </w:r>
      <w:r>
        <w:rPr>
          <w:spacing w:val="-4"/>
        </w:rPr>
        <w:t xml:space="preserve"> </w:t>
      </w:r>
      <w:r>
        <w:t>MedicineWise</w:t>
      </w:r>
      <w:r>
        <w:rPr>
          <w:spacing w:val="-5"/>
        </w:rPr>
        <w:t xml:space="preserve"> </w:t>
      </w:r>
      <w:r>
        <w:t>is</w:t>
      </w:r>
      <w:r>
        <w:rPr>
          <w:spacing w:val="-7"/>
        </w:rPr>
        <w:t xml:space="preserve"> </w:t>
      </w:r>
      <w:r>
        <w:t>well</w:t>
      </w:r>
      <w:r>
        <w:rPr>
          <w:spacing w:val="-3"/>
        </w:rPr>
        <w:t xml:space="preserve"> </w:t>
      </w:r>
      <w:r>
        <w:t>placed</w:t>
      </w:r>
      <w:r>
        <w:rPr>
          <w:spacing w:val="-7"/>
        </w:rPr>
        <w:t xml:space="preserve"> </w:t>
      </w:r>
      <w:r>
        <w:t>to</w:t>
      </w:r>
      <w:r>
        <w:rPr>
          <w:spacing w:val="-4"/>
        </w:rPr>
        <w:t xml:space="preserve"> </w:t>
      </w:r>
      <w:r>
        <w:t>be</w:t>
      </w:r>
      <w:r>
        <w:rPr>
          <w:spacing w:val="-2"/>
        </w:rPr>
        <w:t xml:space="preserve"> </w:t>
      </w:r>
      <w:r>
        <w:t>a</w:t>
      </w:r>
      <w:r>
        <w:rPr>
          <w:spacing w:val="-6"/>
        </w:rPr>
        <w:t xml:space="preserve"> </w:t>
      </w:r>
      <w:r>
        <w:t>steward</w:t>
      </w:r>
      <w:r>
        <w:rPr>
          <w:spacing w:val="-8"/>
        </w:rPr>
        <w:t xml:space="preserve"> </w:t>
      </w:r>
      <w:r>
        <w:t>of</w:t>
      </w:r>
      <w:r>
        <w:rPr>
          <w:spacing w:val="-4"/>
        </w:rPr>
        <w:t xml:space="preserve"> </w:t>
      </w:r>
      <w:r>
        <w:t>clinician</w:t>
      </w:r>
      <w:r>
        <w:rPr>
          <w:spacing w:val="-7"/>
        </w:rPr>
        <w:t xml:space="preserve"> </w:t>
      </w:r>
      <w:r>
        <w:t>and</w:t>
      </w:r>
      <w:r>
        <w:rPr>
          <w:spacing w:val="-5"/>
        </w:rPr>
        <w:t xml:space="preserve"> </w:t>
      </w:r>
      <w:r>
        <w:t>consumer education</w:t>
      </w:r>
      <w:r>
        <w:rPr>
          <w:spacing w:val="-4"/>
        </w:rPr>
        <w:t xml:space="preserve"> </w:t>
      </w:r>
      <w:r>
        <w:t>on</w:t>
      </w:r>
      <w:r>
        <w:rPr>
          <w:spacing w:val="-3"/>
        </w:rPr>
        <w:t xml:space="preserve"> </w:t>
      </w:r>
      <w:r>
        <w:t>new</w:t>
      </w:r>
      <w:r>
        <w:rPr>
          <w:spacing w:val="-3"/>
        </w:rPr>
        <w:t xml:space="preserve"> </w:t>
      </w:r>
      <w:r>
        <w:t>therapies.</w:t>
      </w:r>
      <w:r>
        <w:rPr>
          <w:spacing w:val="-6"/>
        </w:rPr>
        <w:t xml:space="preserve"> </w:t>
      </w:r>
      <w:r>
        <w:t>For</w:t>
      </w:r>
      <w:r>
        <w:rPr>
          <w:spacing w:val="-5"/>
        </w:rPr>
        <w:t xml:space="preserve"> </w:t>
      </w:r>
      <w:r>
        <w:t>example,</w:t>
      </w:r>
      <w:r>
        <w:rPr>
          <w:spacing w:val="-6"/>
        </w:rPr>
        <w:t xml:space="preserve"> </w:t>
      </w:r>
      <w:r>
        <w:t>disease</w:t>
      </w:r>
      <w:r>
        <w:rPr>
          <w:spacing w:val="-4"/>
        </w:rPr>
        <w:t xml:space="preserve"> </w:t>
      </w:r>
      <w:r>
        <w:t>specific</w:t>
      </w:r>
      <w:r>
        <w:rPr>
          <w:spacing w:val="-5"/>
        </w:rPr>
        <w:t xml:space="preserve"> </w:t>
      </w:r>
      <w:r>
        <w:t>groups’</w:t>
      </w:r>
      <w:r>
        <w:rPr>
          <w:spacing w:val="-6"/>
        </w:rPr>
        <w:t xml:space="preserve"> </w:t>
      </w:r>
      <w:r>
        <w:t>advocacy for patient access to new therapies may not always be consist</w:t>
      </w:r>
      <w:r>
        <w:t>ent with the QUM commitment</w:t>
      </w:r>
      <w:r>
        <w:rPr>
          <w:spacing w:val="-3"/>
        </w:rPr>
        <w:t xml:space="preserve"> </w:t>
      </w:r>
      <w:r>
        <w:t>to</w:t>
      </w:r>
      <w:r>
        <w:rPr>
          <w:spacing w:val="-3"/>
        </w:rPr>
        <w:t xml:space="preserve"> </w:t>
      </w:r>
      <w:r>
        <w:t>the</w:t>
      </w:r>
      <w:r>
        <w:rPr>
          <w:spacing w:val="-1"/>
        </w:rPr>
        <w:t xml:space="preserve"> </w:t>
      </w:r>
      <w:r>
        <w:t>evidence</w:t>
      </w:r>
      <w:r>
        <w:rPr>
          <w:spacing w:val="-3"/>
        </w:rPr>
        <w:t xml:space="preserve"> </w:t>
      </w:r>
      <w:r>
        <w:t>hierarchy of</w:t>
      </w:r>
      <w:r>
        <w:rPr>
          <w:spacing w:val="-3"/>
        </w:rPr>
        <w:t xml:space="preserve"> </w:t>
      </w:r>
      <w:r>
        <w:t>therapeutics</w:t>
      </w:r>
      <w:r>
        <w:rPr>
          <w:spacing w:val="-4"/>
        </w:rPr>
        <w:t xml:space="preserve"> </w:t>
      </w:r>
      <w:r>
        <w:t>or</w:t>
      </w:r>
      <w:r>
        <w:rPr>
          <w:spacing w:val="-1"/>
        </w:rPr>
        <w:t xml:space="preserve"> </w:t>
      </w:r>
      <w:r>
        <w:t>the</w:t>
      </w:r>
      <w:r>
        <w:rPr>
          <w:spacing w:val="-1"/>
        </w:rPr>
        <w:t xml:space="preserve"> </w:t>
      </w:r>
      <w:r>
        <w:t xml:space="preserve">PBAC’s recommendations. This does not preclude the need for NPS MedicineWise to share its intelligence and collaborate more closely with these </w:t>
      </w:r>
      <w:r>
        <w:rPr>
          <w:spacing w:val="-2"/>
        </w:rPr>
        <w:t>organisations.</w:t>
      </w:r>
    </w:p>
    <w:p w14:paraId="71EE4B2C" w14:textId="77777777" w:rsidR="00A808D5" w:rsidRDefault="00EC4B23">
      <w:pPr>
        <w:pStyle w:val="BodyText"/>
        <w:spacing w:before="242"/>
        <w:ind w:left="1221" w:right="1333"/>
        <w:jc w:val="both"/>
      </w:pPr>
      <w:bookmarkStart w:id="1288" w:name="Calls_for_the_Government’s_QUM_investmen"/>
      <w:bookmarkEnd w:id="1288"/>
      <w:r>
        <w:t>Calls for the Governm</w:t>
      </w:r>
      <w:r>
        <w:t>ent’s QUM investment to be distributed through disease specific groups needs to be balanced against the need to improve QUM for patients with multiple co-morbidities.</w:t>
      </w:r>
      <w:r>
        <w:rPr>
          <w:spacing w:val="40"/>
        </w:rPr>
        <w:t xml:space="preserve"> </w:t>
      </w:r>
      <w:r>
        <w:t>A more constructive approach</w:t>
      </w:r>
      <w:r>
        <w:rPr>
          <w:spacing w:val="41"/>
        </w:rPr>
        <w:t xml:space="preserve"> </w:t>
      </w:r>
      <w:r>
        <w:t>would</w:t>
      </w:r>
      <w:r>
        <w:rPr>
          <w:spacing w:val="43"/>
        </w:rPr>
        <w:t xml:space="preserve"> </w:t>
      </w:r>
      <w:r>
        <w:t>be</w:t>
      </w:r>
      <w:r>
        <w:rPr>
          <w:spacing w:val="49"/>
        </w:rPr>
        <w:t xml:space="preserve"> </w:t>
      </w:r>
      <w:r>
        <w:t>for</w:t>
      </w:r>
      <w:r>
        <w:rPr>
          <w:spacing w:val="43"/>
        </w:rPr>
        <w:t xml:space="preserve"> </w:t>
      </w:r>
      <w:r>
        <w:t>NPS</w:t>
      </w:r>
      <w:r>
        <w:rPr>
          <w:spacing w:val="46"/>
        </w:rPr>
        <w:t xml:space="preserve"> </w:t>
      </w:r>
      <w:r>
        <w:t>MedicineWise</w:t>
      </w:r>
      <w:r>
        <w:rPr>
          <w:spacing w:val="43"/>
        </w:rPr>
        <w:t xml:space="preserve"> </w:t>
      </w:r>
      <w:r>
        <w:t>in</w:t>
      </w:r>
      <w:r>
        <w:rPr>
          <w:spacing w:val="46"/>
        </w:rPr>
        <w:t xml:space="preserve"> </w:t>
      </w:r>
      <w:r>
        <w:t>collaboration</w:t>
      </w:r>
      <w:r>
        <w:rPr>
          <w:spacing w:val="43"/>
        </w:rPr>
        <w:t xml:space="preserve"> </w:t>
      </w:r>
      <w:r>
        <w:t>with</w:t>
      </w:r>
      <w:r>
        <w:rPr>
          <w:spacing w:val="46"/>
        </w:rPr>
        <w:t xml:space="preserve"> </w:t>
      </w:r>
      <w:r>
        <w:rPr>
          <w:spacing w:val="-2"/>
        </w:rPr>
        <w:t>disease</w:t>
      </w:r>
    </w:p>
    <w:p w14:paraId="5DC6DC48" w14:textId="77777777" w:rsidR="00A808D5" w:rsidRDefault="00A808D5">
      <w:pPr>
        <w:jc w:val="both"/>
        <w:sectPr w:rsidR="00A808D5">
          <w:pgSz w:w="11910" w:h="16840"/>
          <w:pgMar w:top="1660" w:right="460" w:bottom="1000" w:left="580" w:header="709" w:footer="808" w:gutter="0"/>
          <w:cols w:space="720"/>
        </w:sectPr>
      </w:pPr>
    </w:p>
    <w:p w14:paraId="30FD9564" w14:textId="77777777" w:rsidR="00A808D5" w:rsidRDefault="00EC4B23">
      <w:pPr>
        <w:pStyle w:val="BodyText"/>
        <w:spacing w:before="103"/>
        <w:ind w:left="1219" w:right="1334" w:hanging="1"/>
        <w:jc w:val="both"/>
      </w:pPr>
      <w:bookmarkStart w:id="1289" w:name="specific_groups_to_develop_support_tools"/>
      <w:bookmarkEnd w:id="1289"/>
      <w:r>
        <w:lastRenderedPageBreak/>
        <w:t>specific</w:t>
      </w:r>
      <w:r>
        <w:rPr>
          <w:spacing w:val="-8"/>
        </w:rPr>
        <w:t xml:space="preserve"> </w:t>
      </w:r>
      <w:r>
        <w:t>groups</w:t>
      </w:r>
      <w:r>
        <w:rPr>
          <w:spacing w:val="-5"/>
        </w:rPr>
        <w:t xml:space="preserve"> </w:t>
      </w:r>
      <w:r>
        <w:t>to</w:t>
      </w:r>
      <w:r>
        <w:rPr>
          <w:spacing w:val="-5"/>
        </w:rPr>
        <w:t xml:space="preserve"> </w:t>
      </w:r>
      <w:r>
        <w:t>develop</w:t>
      </w:r>
      <w:r>
        <w:rPr>
          <w:spacing w:val="-8"/>
        </w:rPr>
        <w:t xml:space="preserve"> </w:t>
      </w:r>
      <w:r>
        <w:t>support</w:t>
      </w:r>
      <w:r>
        <w:rPr>
          <w:spacing w:val="-5"/>
        </w:rPr>
        <w:t xml:space="preserve"> </w:t>
      </w:r>
      <w:r>
        <w:t>tools</w:t>
      </w:r>
      <w:r>
        <w:rPr>
          <w:spacing w:val="-5"/>
        </w:rPr>
        <w:t xml:space="preserve"> </w:t>
      </w:r>
      <w:r>
        <w:t>that</w:t>
      </w:r>
      <w:r>
        <w:rPr>
          <w:spacing w:val="-6"/>
        </w:rPr>
        <w:t xml:space="preserve"> </w:t>
      </w:r>
      <w:r>
        <w:t>helped</w:t>
      </w:r>
      <w:r>
        <w:rPr>
          <w:spacing w:val="-6"/>
        </w:rPr>
        <w:t xml:space="preserve"> </w:t>
      </w:r>
      <w:r>
        <w:t>clinicians</w:t>
      </w:r>
      <w:r>
        <w:rPr>
          <w:spacing w:val="-8"/>
        </w:rPr>
        <w:t xml:space="preserve"> </w:t>
      </w:r>
      <w:r>
        <w:t>apply</w:t>
      </w:r>
      <w:r>
        <w:rPr>
          <w:spacing w:val="-5"/>
        </w:rPr>
        <w:t xml:space="preserve"> </w:t>
      </w:r>
      <w:r>
        <w:t>disease specific guidelines in complex clinical contexts including for patients with multiple co-morbidities.</w:t>
      </w:r>
    </w:p>
    <w:p w14:paraId="0B58F200" w14:textId="77777777" w:rsidR="00A808D5" w:rsidRDefault="00EC4B23">
      <w:pPr>
        <w:pStyle w:val="BodyText"/>
        <w:spacing w:before="241"/>
        <w:ind w:left="1220" w:right="1335" w:hanging="1"/>
        <w:jc w:val="both"/>
      </w:pPr>
      <w:bookmarkStart w:id="1290" w:name="This_may_result_in_NPS_MedicineWise_refo"/>
      <w:bookmarkEnd w:id="1290"/>
      <w:r>
        <w:t>This may result in NPS MedicineWise refocusing its</w:t>
      </w:r>
      <w:r>
        <w:t xml:space="preserve"> efforts onto under- serviced</w:t>
      </w:r>
      <w:r>
        <w:rPr>
          <w:spacing w:val="-12"/>
        </w:rPr>
        <w:t xml:space="preserve"> </w:t>
      </w:r>
      <w:r>
        <w:t>QUM</w:t>
      </w:r>
      <w:r>
        <w:rPr>
          <w:spacing w:val="-14"/>
        </w:rPr>
        <w:t xml:space="preserve"> </w:t>
      </w:r>
      <w:r>
        <w:t>priorities</w:t>
      </w:r>
      <w:r>
        <w:rPr>
          <w:spacing w:val="-11"/>
        </w:rPr>
        <w:t xml:space="preserve"> </w:t>
      </w:r>
      <w:r>
        <w:t>such</w:t>
      </w:r>
      <w:r>
        <w:rPr>
          <w:spacing w:val="-14"/>
        </w:rPr>
        <w:t xml:space="preserve"> </w:t>
      </w:r>
      <w:r>
        <w:t>as</w:t>
      </w:r>
      <w:r>
        <w:rPr>
          <w:spacing w:val="-9"/>
        </w:rPr>
        <w:t xml:space="preserve"> </w:t>
      </w:r>
      <w:r>
        <w:t>promoting</w:t>
      </w:r>
      <w:r>
        <w:rPr>
          <w:spacing w:val="-12"/>
        </w:rPr>
        <w:t xml:space="preserve"> </w:t>
      </w:r>
      <w:r>
        <w:t>QUM</w:t>
      </w:r>
      <w:r>
        <w:rPr>
          <w:spacing w:val="-13"/>
        </w:rPr>
        <w:t xml:space="preserve"> </w:t>
      </w:r>
      <w:r>
        <w:t>for</w:t>
      </w:r>
      <w:r>
        <w:rPr>
          <w:spacing w:val="-12"/>
        </w:rPr>
        <w:t xml:space="preserve"> </w:t>
      </w:r>
      <w:r>
        <w:t>multi-morbid</w:t>
      </w:r>
      <w:r>
        <w:rPr>
          <w:spacing w:val="-14"/>
        </w:rPr>
        <w:t xml:space="preserve"> </w:t>
      </w:r>
      <w:r>
        <w:rPr>
          <w:spacing w:val="-2"/>
        </w:rPr>
        <w:t>patients.</w:t>
      </w:r>
    </w:p>
    <w:p w14:paraId="6E48A737" w14:textId="77777777" w:rsidR="00A808D5" w:rsidRDefault="00EC4B23">
      <w:pPr>
        <w:pStyle w:val="BodyText"/>
        <w:spacing w:before="239"/>
        <w:ind w:left="1220" w:right="1337"/>
        <w:jc w:val="both"/>
      </w:pPr>
      <w:bookmarkStart w:id="1291" w:name="Furthermore,_to_maintain_its_high_standi"/>
      <w:bookmarkEnd w:id="1291"/>
      <w:r>
        <w:t>Furthermore,</w:t>
      </w:r>
      <w:r>
        <w:rPr>
          <w:spacing w:val="-5"/>
        </w:rPr>
        <w:t xml:space="preserve"> </w:t>
      </w:r>
      <w:r>
        <w:t>to</w:t>
      </w:r>
      <w:r>
        <w:rPr>
          <w:spacing w:val="-4"/>
        </w:rPr>
        <w:t xml:space="preserve"> </w:t>
      </w:r>
      <w:r>
        <w:t>maintain</w:t>
      </w:r>
      <w:r>
        <w:rPr>
          <w:spacing w:val="-5"/>
        </w:rPr>
        <w:t xml:space="preserve"> </w:t>
      </w:r>
      <w:r>
        <w:t>its</w:t>
      </w:r>
      <w:r>
        <w:rPr>
          <w:spacing w:val="-4"/>
        </w:rPr>
        <w:t xml:space="preserve"> </w:t>
      </w:r>
      <w:r>
        <w:t>high</w:t>
      </w:r>
      <w:r>
        <w:rPr>
          <w:spacing w:val="-4"/>
        </w:rPr>
        <w:t xml:space="preserve"> </w:t>
      </w:r>
      <w:r>
        <w:t>standing</w:t>
      </w:r>
      <w:r>
        <w:rPr>
          <w:spacing w:val="-6"/>
        </w:rPr>
        <w:t xml:space="preserve"> </w:t>
      </w:r>
      <w:r>
        <w:t>in</w:t>
      </w:r>
      <w:r>
        <w:rPr>
          <w:spacing w:val="-4"/>
        </w:rPr>
        <w:t xml:space="preserve"> </w:t>
      </w:r>
      <w:r>
        <w:t>the</w:t>
      </w:r>
      <w:r>
        <w:rPr>
          <w:spacing w:val="-4"/>
        </w:rPr>
        <w:t xml:space="preserve"> </w:t>
      </w:r>
      <w:r>
        <w:t>health</w:t>
      </w:r>
      <w:r>
        <w:rPr>
          <w:spacing w:val="-5"/>
        </w:rPr>
        <w:t xml:space="preserve"> </w:t>
      </w:r>
      <w:r>
        <w:t>sector,</w:t>
      </w:r>
      <w:r>
        <w:rPr>
          <w:spacing w:val="-5"/>
        </w:rPr>
        <w:t xml:space="preserve"> </w:t>
      </w:r>
      <w:r>
        <w:t>it</w:t>
      </w:r>
      <w:r>
        <w:rPr>
          <w:spacing w:val="-4"/>
        </w:rPr>
        <w:t xml:space="preserve"> </w:t>
      </w:r>
      <w:r>
        <w:t>needs</w:t>
      </w:r>
      <w:r>
        <w:rPr>
          <w:spacing w:val="-7"/>
        </w:rPr>
        <w:t xml:space="preserve"> </w:t>
      </w:r>
      <w:r>
        <w:t>to re-affirm itself as the steward of QUM in Australia and adopt a more collaborative approach to working with stakeholders.</w:t>
      </w:r>
    </w:p>
    <w:p w14:paraId="7443D22D" w14:textId="77777777" w:rsidR="00A808D5" w:rsidRDefault="00A808D5">
      <w:pPr>
        <w:pStyle w:val="BodyText"/>
        <w:spacing w:before="2"/>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68EE596A" w14:textId="77777777">
        <w:trPr>
          <w:trHeight w:val="307"/>
        </w:trPr>
        <w:tc>
          <w:tcPr>
            <w:tcW w:w="8206" w:type="dxa"/>
            <w:tcBorders>
              <w:bottom w:val="nil"/>
            </w:tcBorders>
            <w:shd w:val="clear" w:color="auto" w:fill="D9D9D9"/>
          </w:tcPr>
          <w:p w14:paraId="68E30972" w14:textId="77777777" w:rsidR="00A808D5" w:rsidRDefault="00EC4B23">
            <w:pPr>
              <w:pStyle w:val="TableParagraph"/>
              <w:tabs>
                <w:tab w:val="left" w:pos="2648"/>
              </w:tabs>
              <w:spacing w:before="19" w:line="268" w:lineRule="exact"/>
              <w:ind w:left="128"/>
              <w:rPr>
                <w:sz w:val="24"/>
              </w:rPr>
            </w:pPr>
            <w:bookmarkStart w:id="1292" w:name="Recommendation._In_line_with_the_Princip"/>
            <w:bookmarkStart w:id="1293" w:name="recommended_that_QUM_initiatives_that_re"/>
            <w:bookmarkEnd w:id="1292"/>
            <w:bookmarkEnd w:id="1293"/>
            <w:r>
              <w:rPr>
                <w:spacing w:val="-2"/>
                <w:sz w:val="24"/>
              </w:rPr>
              <w:t>Recommendation.</w:t>
            </w:r>
            <w:r>
              <w:rPr>
                <w:sz w:val="24"/>
              </w:rPr>
              <w:tab/>
              <w:t>In</w:t>
            </w:r>
            <w:r>
              <w:rPr>
                <w:spacing w:val="49"/>
                <w:w w:val="150"/>
                <w:sz w:val="24"/>
              </w:rPr>
              <w:t xml:space="preserve"> </w:t>
            </w:r>
            <w:r>
              <w:rPr>
                <w:sz w:val="24"/>
              </w:rPr>
              <w:t>line</w:t>
            </w:r>
            <w:r>
              <w:rPr>
                <w:spacing w:val="50"/>
                <w:w w:val="150"/>
                <w:sz w:val="24"/>
              </w:rPr>
              <w:t xml:space="preserve"> </w:t>
            </w:r>
            <w:r>
              <w:rPr>
                <w:sz w:val="24"/>
              </w:rPr>
              <w:t>with</w:t>
            </w:r>
            <w:r>
              <w:rPr>
                <w:spacing w:val="49"/>
                <w:w w:val="150"/>
                <w:sz w:val="24"/>
              </w:rPr>
              <w:t xml:space="preserve"> </w:t>
            </w:r>
            <w:r>
              <w:rPr>
                <w:sz w:val="24"/>
              </w:rPr>
              <w:t>the</w:t>
            </w:r>
            <w:r>
              <w:rPr>
                <w:spacing w:val="50"/>
                <w:w w:val="150"/>
                <w:sz w:val="24"/>
              </w:rPr>
              <w:t xml:space="preserve"> </w:t>
            </w:r>
            <w:r>
              <w:rPr>
                <w:sz w:val="24"/>
              </w:rPr>
              <w:t>Principles</w:t>
            </w:r>
            <w:r>
              <w:rPr>
                <w:spacing w:val="50"/>
                <w:w w:val="150"/>
                <w:sz w:val="24"/>
              </w:rPr>
              <w:t xml:space="preserve"> </w:t>
            </w:r>
            <w:r>
              <w:rPr>
                <w:sz w:val="24"/>
              </w:rPr>
              <w:t>of</w:t>
            </w:r>
            <w:r>
              <w:rPr>
                <w:spacing w:val="47"/>
                <w:w w:val="150"/>
                <w:sz w:val="24"/>
              </w:rPr>
              <w:t xml:space="preserve"> </w:t>
            </w:r>
            <w:r>
              <w:rPr>
                <w:sz w:val="24"/>
              </w:rPr>
              <w:t>NSQUM,</w:t>
            </w:r>
            <w:r>
              <w:rPr>
                <w:spacing w:val="79"/>
                <w:sz w:val="24"/>
              </w:rPr>
              <w:t xml:space="preserve"> </w:t>
            </w:r>
            <w:r>
              <w:rPr>
                <w:sz w:val="24"/>
              </w:rPr>
              <w:t>it</w:t>
            </w:r>
            <w:r>
              <w:rPr>
                <w:spacing w:val="50"/>
                <w:w w:val="150"/>
                <w:sz w:val="24"/>
              </w:rPr>
              <w:t xml:space="preserve"> </w:t>
            </w:r>
            <w:r>
              <w:rPr>
                <w:spacing w:val="-5"/>
                <w:sz w:val="24"/>
              </w:rPr>
              <w:t>is</w:t>
            </w:r>
          </w:p>
        </w:tc>
      </w:tr>
      <w:tr w:rsidR="00A808D5" w14:paraId="7F5BBAAD" w14:textId="77777777">
        <w:trPr>
          <w:trHeight w:val="288"/>
        </w:trPr>
        <w:tc>
          <w:tcPr>
            <w:tcW w:w="8206" w:type="dxa"/>
            <w:tcBorders>
              <w:top w:val="nil"/>
              <w:bottom w:val="nil"/>
            </w:tcBorders>
            <w:shd w:val="clear" w:color="auto" w:fill="D9D9D9"/>
          </w:tcPr>
          <w:p w14:paraId="1AE93324" w14:textId="77777777" w:rsidR="00A808D5" w:rsidRDefault="00EC4B23">
            <w:pPr>
              <w:pStyle w:val="TableParagraph"/>
              <w:spacing w:line="268" w:lineRule="exact"/>
              <w:ind w:left="129"/>
              <w:rPr>
                <w:sz w:val="24"/>
              </w:rPr>
            </w:pPr>
            <w:r>
              <w:rPr>
                <w:sz w:val="24"/>
              </w:rPr>
              <w:t>recommended</w:t>
            </w:r>
            <w:r>
              <w:rPr>
                <w:spacing w:val="50"/>
                <w:w w:val="150"/>
                <w:sz w:val="24"/>
              </w:rPr>
              <w:t xml:space="preserve"> </w:t>
            </w:r>
            <w:r>
              <w:rPr>
                <w:sz w:val="24"/>
              </w:rPr>
              <w:t>that</w:t>
            </w:r>
            <w:r>
              <w:rPr>
                <w:spacing w:val="53"/>
                <w:w w:val="150"/>
                <w:sz w:val="24"/>
              </w:rPr>
              <w:t xml:space="preserve"> </w:t>
            </w:r>
            <w:r>
              <w:rPr>
                <w:sz w:val="24"/>
              </w:rPr>
              <w:t>QUM</w:t>
            </w:r>
            <w:r>
              <w:rPr>
                <w:spacing w:val="53"/>
                <w:w w:val="150"/>
                <w:sz w:val="24"/>
              </w:rPr>
              <w:t xml:space="preserve"> </w:t>
            </w:r>
            <w:r>
              <w:rPr>
                <w:sz w:val="24"/>
              </w:rPr>
              <w:t>initiatives</w:t>
            </w:r>
            <w:r>
              <w:rPr>
                <w:spacing w:val="52"/>
                <w:w w:val="150"/>
                <w:sz w:val="24"/>
              </w:rPr>
              <w:t xml:space="preserve"> </w:t>
            </w:r>
            <w:r>
              <w:rPr>
                <w:sz w:val="24"/>
              </w:rPr>
              <w:t>that</w:t>
            </w:r>
            <w:r>
              <w:rPr>
                <w:spacing w:val="53"/>
                <w:w w:val="150"/>
                <w:sz w:val="24"/>
              </w:rPr>
              <w:t xml:space="preserve"> </w:t>
            </w:r>
            <w:r>
              <w:rPr>
                <w:sz w:val="24"/>
              </w:rPr>
              <w:t>relate</w:t>
            </w:r>
            <w:r>
              <w:rPr>
                <w:spacing w:val="52"/>
                <w:w w:val="150"/>
                <w:sz w:val="24"/>
              </w:rPr>
              <w:t xml:space="preserve"> </w:t>
            </w:r>
            <w:r>
              <w:rPr>
                <w:sz w:val="24"/>
              </w:rPr>
              <w:t>to</w:t>
            </w:r>
            <w:r>
              <w:rPr>
                <w:spacing w:val="53"/>
                <w:w w:val="150"/>
                <w:sz w:val="24"/>
              </w:rPr>
              <w:t xml:space="preserve"> </w:t>
            </w:r>
            <w:r>
              <w:rPr>
                <w:sz w:val="24"/>
              </w:rPr>
              <w:t>specific</w:t>
            </w:r>
            <w:r>
              <w:rPr>
                <w:spacing w:val="53"/>
                <w:w w:val="150"/>
                <w:sz w:val="24"/>
              </w:rPr>
              <w:t xml:space="preserve"> </w:t>
            </w:r>
            <w:r>
              <w:rPr>
                <w:spacing w:val="-2"/>
                <w:sz w:val="24"/>
              </w:rPr>
              <w:t>disease</w:t>
            </w:r>
          </w:p>
        </w:tc>
      </w:tr>
      <w:tr w:rsidR="00A808D5" w14:paraId="3A1465C9" w14:textId="77777777">
        <w:trPr>
          <w:trHeight w:val="288"/>
        </w:trPr>
        <w:tc>
          <w:tcPr>
            <w:tcW w:w="8206" w:type="dxa"/>
            <w:tcBorders>
              <w:top w:val="nil"/>
              <w:bottom w:val="nil"/>
            </w:tcBorders>
            <w:shd w:val="clear" w:color="auto" w:fill="D9D9D9"/>
          </w:tcPr>
          <w:p w14:paraId="7D156D70" w14:textId="77777777" w:rsidR="00A808D5" w:rsidRDefault="00EC4B23">
            <w:pPr>
              <w:pStyle w:val="TableParagraph"/>
              <w:spacing w:line="268" w:lineRule="exact"/>
              <w:ind w:left="128"/>
              <w:rPr>
                <w:sz w:val="24"/>
              </w:rPr>
            </w:pPr>
            <w:bookmarkStart w:id="1294" w:name="entities_be_supported_in_a_system_based_"/>
            <w:bookmarkStart w:id="1295" w:name="based_approach,_both_NPS_MedicineWise_an"/>
            <w:bookmarkEnd w:id="1294"/>
            <w:bookmarkEnd w:id="1295"/>
            <w:r>
              <w:rPr>
                <w:sz w:val="24"/>
              </w:rPr>
              <w:t>entities</w:t>
            </w:r>
            <w:r>
              <w:rPr>
                <w:spacing w:val="8"/>
                <w:sz w:val="24"/>
              </w:rPr>
              <w:t xml:space="preserve"> </w:t>
            </w:r>
            <w:r>
              <w:rPr>
                <w:sz w:val="24"/>
              </w:rPr>
              <w:t>be</w:t>
            </w:r>
            <w:r>
              <w:rPr>
                <w:spacing w:val="8"/>
                <w:sz w:val="24"/>
              </w:rPr>
              <w:t xml:space="preserve"> </w:t>
            </w:r>
            <w:r>
              <w:rPr>
                <w:sz w:val="24"/>
              </w:rPr>
              <w:t>supported</w:t>
            </w:r>
            <w:r>
              <w:rPr>
                <w:spacing w:val="13"/>
                <w:sz w:val="24"/>
              </w:rPr>
              <w:t xml:space="preserve"> </w:t>
            </w:r>
            <w:r>
              <w:rPr>
                <w:sz w:val="24"/>
              </w:rPr>
              <w:t>in</w:t>
            </w:r>
            <w:r>
              <w:rPr>
                <w:spacing w:val="10"/>
                <w:sz w:val="24"/>
              </w:rPr>
              <w:t xml:space="preserve"> </w:t>
            </w:r>
            <w:r>
              <w:rPr>
                <w:sz w:val="24"/>
              </w:rPr>
              <w:t>a</w:t>
            </w:r>
            <w:r>
              <w:rPr>
                <w:spacing w:val="10"/>
                <w:sz w:val="24"/>
              </w:rPr>
              <w:t xml:space="preserve"> </w:t>
            </w:r>
            <w:proofErr w:type="gramStart"/>
            <w:r>
              <w:rPr>
                <w:sz w:val="24"/>
              </w:rPr>
              <w:t>system</w:t>
            </w:r>
            <w:r>
              <w:rPr>
                <w:spacing w:val="8"/>
                <w:sz w:val="24"/>
              </w:rPr>
              <w:t xml:space="preserve"> </w:t>
            </w:r>
            <w:r>
              <w:rPr>
                <w:sz w:val="24"/>
              </w:rPr>
              <w:t>based</w:t>
            </w:r>
            <w:proofErr w:type="gramEnd"/>
            <w:r>
              <w:rPr>
                <w:spacing w:val="8"/>
                <w:sz w:val="24"/>
              </w:rPr>
              <w:t xml:space="preserve"> </w:t>
            </w:r>
            <w:r>
              <w:rPr>
                <w:sz w:val="24"/>
              </w:rPr>
              <w:t>approach.</w:t>
            </w:r>
            <w:r>
              <w:rPr>
                <w:spacing w:val="10"/>
                <w:sz w:val="24"/>
              </w:rPr>
              <w:t xml:space="preserve"> </w:t>
            </w:r>
            <w:r>
              <w:rPr>
                <w:sz w:val="24"/>
              </w:rPr>
              <w:t>To</w:t>
            </w:r>
            <w:r>
              <w:rPr>
                <w:spacing w:val="11"/>
                <w:sz w:val="24"/>
              </w:rPr>
              <w:t xml:space="preserve"> </w:t>
            </w:r>
            <w:r>
              <w:rPr>
                <w:sz w:val="24"/>
              </w:rPr>
              <w:t>achieve</w:t>
            </w:r>
            <w:r>
              <w:rPr>
                <w:spacing w:val="10"/>
                <w:sz w:val="24"/>
              </w:rPr>
              <w:t xml:space="preserve"> </w:t>
            </w:r>
            <w:r>
              <w:rPr>
                <w:sz w:val="24"/>
              </w:rPr>
              <w:t>a</w:t>
            </w:r>
            <w:r>
              <w:rPr>
                <w:spacing w:val="7"/>
                <w:sz w:val="24"/>
              </w:rPr>
              <w:t xml:space="preserve"> </w:t>
            </w:r>
            <w:r>
              <w:rPr>
                <w:spacing w:val="-2"/>
                <w:sz w:val="24"/>
              </w:rPr>
              <w:t>system</w:t>
            </w:r>
          </w:p>
        </w:tc>
      </w:tr>
      <w:tr w:rsidR="00A808D5" w14:paraId="5F871F13" w14:textId="77777777">
        <w:trPr>
          <w:trHeight w:val="290"/>
        </w:trPr>
        <w:tc>
          <w:tcPr>
            <w:tcW w:w="8206" w:type="dxa"/>
            <w:tcBorders>
              <w:top w:val="nil"/>
              <w:bottom w:val="nil"/>
            </w:tcBorders>
            <w:shd w:val="clear" w:color="auto" w:fill="D9D9D9"/>
          </w:tcPr>
          <w:p w14:paraId="3B91B2DA" w14:textId="77777777" w:rsidR="00A808D5" w:rsidRDefault="00EC4B23">
            <w:pPr>
              <w:pStyle w:val="TableParagraph"/>
              <w:spacing w:line="270" w:lineRule="exact"/>
              <w:ind w:left="128"/>
              <w:rPr>
                <w:sz w:val="24"/>
              </w:rPr>
            </w:pPr>
            <w:r>
              <w:rPr>
                <w:sz w:val="24"/>
              </w:rPr>
              <w:t>based</w:t>
            </w:r>
            <w:r>
              <w:rPr>
                <w:spacing w:val="38"/>
                <w:sz w:val="24"/>
              </w:rPr>
              <w:t xml:space="preserve"> </w:t>
            </w:r>
            <w:r>
              <w:rPr>
                <w:sz w:val="24"/>
              </w:rPr>
              <w:t>approach,</w:t>
            </w:r>
            <w:r>
              <w:rPr>
                <w:spacing w:val="41"/>
                <w:sz w:val="24"/>
              </w:rPr>
              <w:t xml:space="preserve"> </w:t>
            </w:r>
            <w:r>
              <w:rPr>
                <w:sz w:val="24"/>
              </w:rPr>
              <w:t>both</w:t>
            </w:r>
            <w:r>
              <w:rPr>
                <w:spacing w:val="41"/>
                <w:sz w:val="24"/>
              </w:rPr>
              <w:t xml:space="preserve"> </w:t>
            </w:r>
            <w:r>
              <w:rPr>
                <w:sz w:val="24"/>
              </w:rPr>
              <w:t>NPS</w:t>
            </w:r>
            <w:r>
              <w:rPr>
                <w:spacing w:val="44"/>
                <w:sz w:val="24"/>
              </w:rPr>
              <w:t xml:space="preserve"> </w:t>
            </w:r>
            <w:r>
              <w:rPr>
                <w:sz w:val="24"/>
              </w:rPr>
              <w:t>MedicineWise</w:t>
            </w:r>
            <w:r>
              <w:rPr>
                <w:spacing w:val="37"/>
                <w:sz w:val="24"/>
              </w:rPr>
              <w:t xml:space="preserve"> </w:t>
            </w:r>
            <w:r>
              <w:rPr>
                <w:sz w:val="24"/>
              </w:rPr>
              <w:t>and</w:t>
            </w:r>
            <w:r>
              <w:rPr>
                <w:spacing w:val="38"/>
                <w:sz w:val="24"/>
              </w:rPr>
              <w:t xml:space="preserve"> </w:t>
            </w:r>
            <w:r>
              <w:rPr>
                <w:sz w:val="24"/>
              </w:rPr>
              <w:t>disease</w:t>
            </w:r>
            <w:r>
              <w:rPr>
                <w:spacing w:val="41"/>
                <w:sz w:val="24"/>
              </w:rPr>
              <w:t xml:space="preserve"> </w:t>
            </w:r>
            <w:r>
              <w:rPr>
                <w:sz w:val="24"/>
              </w:rPr>
              <w:t>specific</w:t>
            </w:r>
            <w:r>
              <w:rPr>
                <w:spacing w:val="39"/>
                <w:sz w:val="24"/>
              </w:rPr>
              <w:t xml:space="preserve"> </w:t>
            </w:r>
            <w:r>
              <w:rPr>
                <w:spacing w:val="-2"/>
                <w:sz w:val="24"/>
              </w:rPr>
              <w:t>groups</w:t>
            </w:r>
          </w:p>
        </w:tc>
      </w:tr>
      <w:tr w:rsidR="00A808D5" w14:paraId="28D3053B" w14:textId="77777777">
        <w:trPr>
          <w:trHeight w:val="309"/>
        </w:trPr>
        <w:tc>
          <w:tcPr>
            <w:tcW w:w="8206" w:type="dxa"/>
            <w:tcBorders>
              <w:top w:val="nil"/>
            </w:tcBorders>
            <w:shd w:val="clear" w:color="auto" w:fill="D9D9D9"/>
          </w:tcPr>
          <w:p w14:paraId="5DBFF97C" w14:textId="77777777" w:rsidR="00A808D5" w:rsidRDefault="00EC4B23">
            <w:pPr>
              <w:pStyle w:val="TableParagraph"/>
              <w:spacing w:before="2" w:line="288" w:lineRule="exact"/>
              <w:ind w:left="129"/>
              <w:rPr>
                <w:sz w:val="24"/>
              </w:rPr>
            </w:pPr>
            <w:bookmarkStart w:id="1296" w:name="must_act_collaboratively._"/>
            <w:bookmarkEnd w:id="1296"/>
            <w:r>
              <w:rPr>
                <w:sz w:val="24"/>
              </w:rPr>
              <w:t>must</w:t>
            </w:r>
            <w:r>
              <w:rPr>
                <w:spacing w:val="-2"/>
                <w:sz w:val="24"/>
              </w:rPr>
              <w:t xml:space="preserve"> </w:t>
            </w:r>
            <w:r>
              <w:rPr>
                <w:sz w:val="24"/>
              </w:rPr>
              <w:t>act</w:t>
            </w:r>
            <w:r>
              <w:rPr>
                <w:spacing w:val="-2"/>
                <w:sz w:val="24"/>
              </w:rPr>
              <w:t xml:space="preserve"> collaboratively.</w:t>
            </w:r>
          </w:p>
        </w:tc>
      </w:tr>
    </w:tbl>
    <w:p w14:paraId="427C7396" w14:textId="77777777" w:rsidR="00A808D5" w:rsidRDefault="00EC4B23">
      <w:pPr>
        <w:pStyle w:val="Heading2"/>
        <w:numPr>
          <w:ilvl w:val="1"/>
          <w:numId w:val="25"/>
        </w:numPr>
        <w:tabs>
          <w:tab w:val="left" w:pos="1797"/>
        </w:tabs>
        <w:spacing w:before="242" w:line="235" w:lineRule="auto"/>
        <w:ind w:left="1795" w:right="1337" w:hanging="576"/>
      </w:pPr>
      <w:bookmarkStart w:id="1297" w:name="_TOC_250007"/>
      <w:r>
        <w:rPr>
          <w:color w:val="2D74B5"/>
          <w:w w:val="110"/>
        </w:rPr>
        <w:t>Relationship</w:t>
      </w:r>
      <w:r>
        <w:rPr>
          <w:color w:val="2D74B5"/>
          <w:spacing w:val="27"/>
          <w:w w:val="110"/>
        </w:rPr>
        <w:t xml:space="preserve"> </w:t>
      </w:r>
      <w:r>
        <w:rPr>
          <w:color w:val="2D74B5"/>
          <w:w w:val="110"/>
        </w:rPr>
        <w:t>of</w:t>
      </w:r>
      <w:r>
        <w:rPr>
          <w:color w:val="2D74B5"/>
          <w:spacing w:val="27"/>
          <w:w w:val="110"/>
        </w:rPr>
        <w:t xml:space="preserve"> </w:t>
      </w:r>
      <w:r>
        <w:rPr>
          <w:color w:val="2D74B5"/>
          <w:w w:val="110"/>
        </w:rPr>
        <w:t>NPS</w:t>
      </w:r>
      <w:r>
        <w:rPr>
          <w:color w:val="2D74B5"/>
          <w:spacing w:val="24"/>
          <w:w w:val="110"/>
        </w:rPr>
        <w:t xml:space="preserve"> </w:t>
      </w:r>
      <w:r>
        <w:rPr>
          <w:color w:val="2D74B5"/>
          <w:w w:val="110"/>
        </w:rPr>
        <w:t>MedicineWise</w:t>
      </w:r>
      <w:r>
        <w:rPr>
          <w:color w:val="2D74B5"/>
          <w:spacing w:val="28"/>
          <w:w w:val="110"/>
        </w:rPr>
        <w:t xml:space="preserve"> </w:t>
      </w:r>
      <w:r>
        <w:rPr>
          <w:color w:val="2D74B5"/>
          <w:w w:val="110"/>
        </w:rPr>
        <w:t>with</w:t>
      </w:r>
      <w:r>
        <w:rPr>
          <w:color w:val="2D74B5"/>
          <w:spacing w:val="26"/>
          <w:w w:val="110"/>
        </w:rPr>
        <w:t xml:space="preserve"> </w:t>
      </w:r>
      <w:r>
        <w:rPr>
          <w:color w:val="2D74B5"/>
          <w:w w:val="110"/>
        </w:rPr>
        <w:t>Australian</w:t>
      </w:r>
      <w:r>
        <w:rPr>
          <w:color w:val="2D74B5"/>
          <w:spacing w:val="28"/>
          <w:w w:val="110"/>
        </w:rPr>
        <w:t xml:space="preserve"> </w:t>
      </w:r>
      <w:r>
        <w:rPr>
          <w:color w:val="2D74B5"/>
          <w:w w:val="110"/>
        </w:rPr>
        <w:t>Commission</w:t>
      </w:r>
      <w:r>
        <w:rPr>
          <w:color w:val="2D74B5"/>
          <w:spacing w:val="28"/>
          <w:w w:val="110"/>
        </w:rPr>
        <w:t xml:space="preserve"> </w:t>
      </w:r>
      <w:r>
        <w:rPr>
          <w:color w:val="2D74B5"/>
          <w:w w:val="110"/>
        </w:rPr>
        <w:t>on</w:t>
      </w:r>
      <w:bookmarkEnd w:id="1297"/>
      <w:r>
        <w:rPr>
          <w:color w:val="2D74B5"/>
          <w:w w:val="110"/>
        </w:rPr>
        <w:t xml:space="preserve"> Quality and Safety in Health Care (ACQSHC)</w:t>
      </w:r>
    </w:p>
    <w:p w14:paraId="3B6B2273" w14:textId="77777777" w:rsidR="00A808D5" w:rsidRDefault="00EC4B23">
      <w:pPr>
        <w:spacing w:before="240" w:line="237" w:lineRule="auto"/>
        <w:ind w:left="1219" w:right="1334"/>
        <w:jc w:val="both"/>
        <w:rPr>
          <w:sz w:val="24"/>
        </w:rPr>
      </w:pPr>
      <w:bookmarkStart w:id="1298" w:name="The_Australian_Commission_on_Safety_and_"/>
      <w:bookmarkEnd w:id="1298"/>
      <w:r>
        <w:rPr>
          <w:sz w:val="24"/>
        </w:rPr>
        <w:t xml:space="preserve">The Australian Commission on Safety and Quality in Health Care (ACQSHC) is a corporate Commonwealth entity that operates under the </w:t>
      </w:r>
      <w:r>
        <w:rPr>
          <w:rFonts w:ascii="Cambria" w:hAnsi="Cambria"/>
          <w:i/>
          <w:sz w:val="25"/>
        </w:rPr>
        <w:t>National</w:t>
      </w:r>
      <w:r>
        <w:rPr>
          <w:rFonts w:ascii="Cambria" w:hAnsi="Cambria"/>
          <w:i/>
          <w:spacing w:val="40"/>
          <w:sz w:val="25"/>
        </w:rPr>
        <w:t xml:space="preserve"> </w:t>
      </w:r>
      <w:r>
        <w:rPr>
          <w:rFonts w:ascii="Cambria" w:hAnsi="Cambria"/>
          <w:i/>
          <w:sz w:val="25"/>
        </w:rPr>
        <w:t>Health</w:t>
      </w:r>
      <w:r>
        <w:rPr>
          <w:rFonts w:ascii="Cambria" w:hAnsi="Cambria"/>
          <w:i/>
          <w:spacing w:val="40"/>
          <w:sz w:val="25"/>
        </w:rPr>
        <w:t xml:space="preserve"> </w:t>
      </w:r>
      <w:r>
        <w:rPr>
          <w:rFonts w:ascii="Cambria" w:hAnsi="Cambria"/>
          <w:i/>
          <w:sz w:val="25"/>
        </w:rPr>
        <w:t>Reform</w:t>
      </w:r>
      <w:r>
        <w:rPr>
          <w:rFonts w:ascii="Cambria" w:hAnsi="Cambria"/>
          <w:i/>
          <w:spacing w:val="40"/>
          <w:sz w:val="25"/>
        </w:rPr>
        <w:t xml:space="preserve"> </w:t>
      </w:r>
      <w:r>
        <w:rPr>
          <w:rFonts w:ascii="Cambria" w:hAnsi="Cambria"/>
          <w:i/>
          <w:sz w:val="25"/>
        </w:rPr>
        <w:t>Act</w:t>
      </w:r>
      <w:r>
        <w:rPr>
          <w:rFonts w:ascii="Cambria" w:hAnsi="Cambria"/>
          <w:i/>
          <w:spacing w:val="40"/>
          <w:sz w:val="25"/>
        </w:rPr>
        <w:t xml:space="preserve"> </w:t>
      </w:r>
      <w:r>
        <w:rPr>
          <w:rFonts w:ascii="Cambria" w:hAnsi="Cambria"/>
          <w:i/>
          <w:sz w:val="25"/>
        </w:rPr>
        <w:t>2011</w:t>
      </w:r>
      <w:r>
        <w:rPr>
          <w:rFonts w:ascii="Cambria" w:hAnsi="Cambria"/>
          <w:i/>
          <w:spacing w:val="40"/>
          <w:sz w:val="25"/>
        </w:rPr>
        <w:t xml:space="preserve"> </w:t>
      </w:r>
      <w:r>
        <w:rPr>
          <w:sz w:val="24"/>
        </w:rPr>
        <w:t xml:space="preserve">and </w:t>
      </w:r>
      <w:r>
        <w:rPr>
          <w:rFonts w:ascii="Cambria" w:hAnsi="Cambria"/>
          <w:i/>
          <w:sz w:val="25"/>
        </w:rPr>
        <w:t>the</w:t>
      </w:r>
      <w:r>
        <w:rPr>
          <w:rFonts w:ascii="Cambria" w:hAnsi="Cambria"/>
          <w:i/>
          <w:spacing w:val="40"/>
          <w:sz w:val="25"/>
        </w:rPr>
        <w:t xml:space="preserve"> </w:t>
      </w:r>
      <w:r>
        <w:rPr>
          <w:rFonts w:ascii="Cambria" w:hAnsi="Cambria"/>
          <w:i/>
          <w:sz w:val="25"/>
        </w:rPr>
        <w:t>Public</w:t>
      </w:r>
      <w:r>
        <w:rPr>
          <w:rFonts w:ascii="Cambria" w:hAnsi="Cambria"/>
          <w:i/>
          <w:spacing w:val="40"/>
          <w:sz w:val="25"/>
        </w:rPr>
        <w:t xml:space="preserve"> </w:t>
      </w:r>
      <w:r>
        <w:rPr>
          <w:rFonts w:ascii="Cambria" w:hAnsi="Cambria"/>
          <w:i/>
          <w:sz w:val="25"/>
        </w:rPr>
        <w:t>Governance,</w:t>
      </w:r>
      <w:r>
        <w:rPr>
          <w:rFonts w:ascii="Cambria" w:hAnsi="Cambria"/>
          <w:i/>
          <w:spacing w:val="40"/>
          <w:sz w:val="25"/>
        </w:rPr>
        <w:t xml:space="preserve"> </w:t>
      </w:r>
      <w:r>
        <w:rPr>
          <w:rFonts w:ascii="Cambria" w:hAnsi="Cambria"/>
          <w:i/>
          <w:sz w:val="25"/>
        </w:rPr>
        <w:t>Performance</w:t>
      </w:r>
      <w:r>
        <w:rPr>
          <w:rFonts w:ascii="Cambria" w:hAnsi="Cambria"/>
          <w:i/>
          <w:sz w:val="25"/>
        </w:rPr>
        <w:t xml:space="preserve"> and Accountability Act 2013 (PGPA Act).</w:t>
      </w:r>
      <w:r>
        <w:rPr>
          <w:rFonts w:ascii="Cambria" w:hAnsi="Cambria"/>
          <w:i/>
          <w:spacing w:val="40"/>
          <w:sz w:val="25"/>
        </w:rPr>
        <w:t xml:space="preserve"> </w:t>
      </w:r>
      <w:r>
        <w:rPr>
          <w:sz w:val="24"/>
        </w:rPr>
        <w:t>The Commission’s funding is provided by all governments and its annual program of work is developed in consultation with the Australian, State and Territory health ministers.</w:t>
      </w:r>
    </w:p>
    <w:p w14:paraId="18157144" w14:textId="77777777" w:rsidR="00A808D5" w:rsidRDefault="00EC4B23">
      <w:pPr>
        <w:pStyle w:val="BodyText"/>
        <w:spacing w:before="248"/>
        <w:ind w:left="1220" w:right="1333"/>
        <w:jc w:val="both"/>
      </w:pPr>
      <w:bookmarkStart w:id="1299" w:name="The_ACQSHC_collaborates_with_NPS_Medicin"/>
      <w:bookmarkEnd w:id="1299"/>
      <w:r>
        <w:t>The ACQSHC collaborates with NPS Medicin</w:t>
      </w:r>
      <w:r>
        <w:t>eWise on medication safety issues including online modules on antimicrobial prescribing in a hospital setting and is also using MedicineInsight data to inform its work on the appropriateness of antibiotic prescribing (5). The Review is aware the Commission</w:t>
      </w:r>
      <w:r>
        <w:t xml:space="preserve"> is increasingly extending its work into primary care, where applicable,</w:t>
      </w:r>
      <w:r>
        <w:rPr>
          <w:spacing w:val="-17"/>
        </w:rPr>
        <w:t xml:space="preserve"> </w:t>
      </w:r>
      <w:r>
        <w:t>and</w:t>
      </w:r>
      <w:r>
        <w:rPr>
          <w:spacing w:val="-17"/>
        </w:rPr>
        <w:t xml:space="preserve"> </w:t>
      </w:r>
      <w:r>
        <w:t>recognises</w:t>
      </w:r>
      <w:r>
        <w:rPr>
          <w:spacing w:val="-16"/>
        </w:rPr>
        <w:t xml:space="preserve"> </w:t>
      </w:r>
      <w:r>
        <w:t>the</w:t>
      </w:r>
      <w:r>
        <w:rPr>
          <w:spacing w:val="-17"/>
        </w:rPr>
        <w:t xml:space="preserve"> </w:t>
      </w:r>
      <w:r>
        <w:t>benefits</w:t>
      </w:r>
      <w:r>
        <w:rPr>
          <w:spacing w:val="-17"/>
        </w:rPr>
        <w:t xml:space="preserve"> </w:t>
      </w:r>
      <w:r>
        <w:t>of</w:t>
      </w:r>
      <w:r>
        <w:rPr>
          <w:spacing w:val="-17"/>
        </w:rPr>
        <w:t xml:space="preserve"> </w:t>
      </w:r>
      <w:r>
        <w:t>greater</w:t>
      </w:r>
      <w:r>
        <w:rPr>
          <w:spacing w:val="-16"/>
        </w:rPr>
        <w:t xml:space="preserve"> </w:t>
      </w:r>
      <w:r>
        <w:t>collaboration</w:t>
      </w:r>
      <w:r>
        <w:rPr>
          <w:spacing w:val="-17"/>
        </w:rPr>
        <w:t xml:space="preserve"> </w:t>
      </w:r>
      <w:r>
        <w:t>including</w:t>
      </w:r>
      <w:r>
        <w:rPr>
          <w:spacing w:val="-17"/>
        </w:rPr>
        <w:t xml:space="preserve"> </w:t>
      </w:r>
      <w:r>
        <w:t>the harmonisation of all stakeholder QUM strategies and work plans</w:t>
      </w:r>
    </w:p>
    <w:p w14:paraId="09A70F3B" w14:textId="77777777" w:rsidR="00A808D5" w:rsidRDefault="00A808D5">
      <w:pPr>
        <w:pStyle w:val="BodyText"/>
        <w:spacing w:before="11" w:after="1"/>
        <w:rPr>
          <w:sz w:val="19"/>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3D94BE26" w14:textId="77777777">
        <w:trPr>
          <w:trHeight w:val="307"/>
        </w:trPr>
        <w:tc>
          <w:tcPr>
            <w:tcW w:w="8206" w:type="dxa"/>
            <w:tcBorders>
              <w:bottom w:val="nil"/>
            </w:tcBorders>
            <w:shd w:val="clear" w:color="auto" w:fill="D9D9D9"/>
          </w:tcPr>
          <w:p w14:paraId="68FFEF85" w14:textId="77777777" w:rsidR="00A808D5" w:rsidRDefault="00EC4B23">
            <w:pPr>
              <w:pStyle w:val="TableParagraph"/>
              <w:tabs>
                <w:tab w:val="left" w:pos="2649"/>
              </w:tabs>
              <w:spacing w:before="19" w:line="268" w:lineRule="exact"/>
              <w:ind w:left="129"/>
              <w:rPr>
                <w:sz w:val="24"/>
              </w:rPr>
            </w:pPr>
            <w:bookmarkStart w:id="1300" w:name="Recommendation._To_ensure_the_efficient_"/>
            <w:bookmarkStart w:id="1301" w:name="QUM_investments,_the_relationship_betwee"/>
            <w:bookmarkEnd w:id="1300"/>
            <w:bookmarkEnd w:id="1301"/>
            <w:r>
              <w:rPr>
                <w:spacing w:val="-2"/>
                <w:sz w:val="24"/>
              </w:rPr>
              <w:t>Recommendation.</w:t>
            </w:r>
            <w:r>
              <w:rPr>
                <w:sz w:val="24"/>
              </w:rPr>
              <w:tab/>
              <w:t>To</w:t>
            </w:r>
            <w:r>
              <w:rPr>
                <w:spacing w:val="-5"/>
                <w:sz w:val="24"/>
              </w:rPr>
              <w:t xml:space="preserve"> </w:t>
            </w:r>
            <w:r>
              <w:rPr>
                <w:sz w:val="24"/>
              </w:rPr>
              <w:t>ensure</w:t>
            </w:r>
            <w:r>
              <w:rPr>
                <w:spacing w:val="-5"/>
                <w:sz w:val="24"/>
              </w:rPr>
              <w:t xml:space="preserve"> </w:t>
            </w:r>
            <w:r>
              <w:rPr>
                <w:sz w:val="24"/>
              </w:rPr>
              <w:t>the</w:t>
            </w:r>
            <w:r>
              <w:rPr>
                <w:spacing w:val="-3"/>
                <w:sz w:val="24"/>
              </w:rPr>
              <w:t xml:space="preserve"> </w:t>
            </w:r>
            <w:r>
              <w:rPr>
                <w:sz w:val="24"/>
              </w:rPr>
              <w:t>efficient</w:t>
            </w:r>
            <w:r>
              <w:rPr>
                <w:spacing w:val="-3"/>
                <w:sz w:val="24"/>
              </w:rPr>
              <w:t xml:space="preserve"> </w:t>
            </w:r>
            <w:r>
              <w:rPr>
                <w:sz w:val="24"/>
              </w:rPr>
              <w:t>use</w:t>
            </w:r>
            <w:r>
              <w:rPr>
                <w:spacing w:val="-5"/>
                <w:sz w:val="24"/>
              </w:rPr>
              <w:t xml:space="preserve"> </w:t>
            </w:r>
            <w:r>
              <w:rPr>
                <w:sz w:val="24"/>
              </w:rPr>
              <w:t>of</w:t>
            </w:r>
            <w:r>
              <w:rPr>
                <w:spacing w:val="-2"/>
                <w:sz w:val="24"/>
              </w:rPr>
              <w:t xml:space="preserve"> </w:t>
            </w:r>
            <w:r>
              <w:rPr>
                <w:sz w:val="24"/>
              </w:rPr>
              <w:t xml:space="preserve">the </w:t>
            </w:r>
            <w:r>
              <w:rPr>
                <w:spacing w:val="-2"/>
                <w:sz w:val="24"/>
              </w:rPr>
              <w:t>C</w:t>
            </w:r>
            <w:r>
              <w:rPr>
                <w:spacing w:val="-2"/>
                <w:sz w:val="24"/>
              </w:rPr>
              <w:t>ommonwealth</w:t>
            </w:r>
          </w:p>
        </w:tc>
      </w:tr>
      <w:tr w:rsidR="00A808D5" w14:paraId="1B5A1239" w14:textId="77777777">
        <w:trPr>
          <w:trHeight w:val="289"/>
        </w:trPr>
        <w:tc>
          <w:tcPr>
            <w:tcW w:w="8206" w:type="dxa"/>
            <w:tcBorders>
              <w:top w:val="nil"/>
              <w:bottom w:val="nil"/>
            </w:tcBorders>
            <w:shd w:val="clear" w:color="auto" w:fill="D9D9D9"/>
          </w:tcPr>
          <w:p w14:paraId="0E4F82D0" w14:textId="77777777" w:rsidR="00A808D5" w:rsidRDefault="00EC4B23">
            <w:pPr>
              <w:pStyle w:val="TableParagraph"/>
              <w:spacing w:line="269" w:lineRule="exact"/>
              <w:ind w:left="129"/>
              <w:rPr>
                <w:sz w:val="24"/>
              </w:rPr>
            </w:pPr>
            <w:r>
              <w:rPr>
                <w:sz w:val="24"/>
              </w:rPr>
              <w:t>QUM</w:t>
            </w:r>
            <w:r>
              <w:rPr>
                <w:spacing w:val="-12"/>
                <w:sz w:val="24"/>
              </w:rPr>
              <w:t xml:space="preserve"> </w:t>
            </w:r>
            <w:r>
              <w:rPr>
                <w:sz w:val="24"/>
              </w:rPr>
              <w:t>investments,</w:t>
            </w:r>
            <w:r>
              <w:rPr>
                <w:spacing w:val="-15"/>
                <w:sz w:val="24"/>
              </w:rPr>
              <w:t xml:space="preserve"> </w:t>
            </w:r>
            <w:r>
              <w:rPr>
                <w:sz w:val="24"/>
              </w:rPr>
              <w:t>the</w:t>
            </w:r>
            <w:r>
              <w:rPr>
                <w:spacing w:val="-12"/>
                <w:sz w:val="24"/>
              </w:rPr>
              <w:t xml:space="preserve"> </w:t>
            </w:r>
            <w:r>
              <w:rPr>
                <w:sz w:val="24"/>
              </w:rPr>
              <w:t>relationship</w:t>
            </w:r>
            <w:r>
              <w:rPr>
                <w:spacing w:val="-13"/>
                <w:sz w:val="24"/>
              </w:rPr>
              <w:t xml:space="preserve"> </w:t>
            </w:r>
            <w:r>
              <w:rPr>
                <w:sz w:val="24"/>
              </w:rPr>
              <w:t>between</w:t>
            </w:r>
            <w:r>
              <w:rPr>
                <w:spacing w:val="-12"/>
                <w:sz w:val="24"/>
              </w:rPr>
              <w:t xml:space="preserve"> </w:t>
            </w:r>
            <w:r>
              <w:rPr>
                <w:sz w:val="24"/>
              </w:rPr>
              <w:t>NPS</w:t>
            </w:r>
            <w:r>
              <w:rPr>
                <w:spacing w:val="-15"/>
                <w:sz w:val="24"/>
              </w:rPr>
              <w:t xml:space="preserve"> </w:t>
            </w:r>
            <w:r>
              <w:rPr>
                <w:sz w:val="24"/>
              </w:rPr>
              <w:t>MedicineWise</w:t>
            </w:r>
            <w:r>
              <w:rPr>
                <w:spacing w:val="-14"/>
                <w:sz w:val="24"/>
              </w:rPr>
              <w:t xml:space="preserve"> </w:t>
            </w:r>
            <w:r>
              <w:rPr>
                <w:sz w:val="24"/>
              </w:rPr>
              <w:t>and</w:t>
            </w:r>
            <w:r>
              <w:rPr>
                <w:spacing w:val="-12"/>
                <w:sz w:val="24"/>
              </w:rPr>
              <w:t xml:space="preserve"> </w:t>
            </w:r>
            <w:r>
              <w:rPr>
                <w:spacing w:val="-5"/>
                <w:sz w:val="24"/>
              </w:rPr>
              <w:t>the</w:t>
            </w:r>
          </w:p>
        </w:tc>
      </w:tr>
      <w:tr w:rsidR="00A808D5" w14:paraId="017CF3AE" w14:textId="77777777">
        <w:trPr>
          <w:trHeight w:val="289"/>
        </w:trPr>
        <w:tc>
          <w:tcPr>
            <w:tcW w:w="8206" w:type="dxa"/>
            <w:tcBorders>
              <w:top w:val="nil"/>
              <w:bottom w:val="nil"/>
            </w:tcBorders>
            <w:shd w:val="clear" w:color="auto" w:fill="D9D9D9"/>
          </w:tcPr>
          <w:p w14:paraId="6979D212" w14:textId="77777777" w:rsidR="00A808D5" w:rsidRDefault="00EC4B23">
            <w:pPr>
              <w:pStyle w:val="TableParagraph"/>
              <w:spacing w:before="1" w:line="268" w:lineRule="exact"/>
              <w:ind w:left="129"/>
              <w:rPr>
                <w:sz w:val="24"/>
              </w:rPr>
            </w:pPr>
            <w:bookmarkStart w:id="1302" w:name="ACQSHC_should_be_further_developed._The_"/>
            <w:bookmarkStart w:id="1303" w:name="have_complementary_priorities_and_share_"/>
            <w:bookmarkEnd w:id="1302"/>
            <w:bookmarkEnd w:id="1303"/>
            <w:r>
              <w:rPr>
                <w:sz w:val="24"/>
              </w:rPr>
              <w:t>ACQSHC</w:t>
            </w:r>
            <w:r>
              <w:rPr>
                <w:spacing w:val="25"/>
                <w:sz w:val="24"/>
              </w:rPr>
              <w:t xml:space="preserve"> </w:t>
            </w:r>
            <w:r>
              <w:rPr>
                <w:sz w:val="24"/>
              </w:rPr>
              <w:t>should</w:t>
            </w:r>
            <w:r>
              <w:rPr>
                <w:spacing w:val="29"/>
                <w:sz w:val="24"/>
              </w:rPr>
              <w:t xml:space="preserve"> </w:t>
            </w:r>
            <w:r>
              <w:rPr>
                <w:sz w:val="24"/>
              </w:rPr>
              <w:t>be</w:t>
            </w:r>
            <w:r>
              <w:rPr>
                <w:spacing w:val="28"/>
                <w:sz w:val="24"/>
              </w:rPr>
              <w:t xml:space="preserve"> </w:t>
            </w:r>
            <w:r>
              <w:rPr>
                <w:sz w:val="24"/>
              </w:rPr>
              <w:t>further</w:t>
            </w:r>
            <w:r>
              <w:rPr>
                <w:spacing w:val="26"/>
                <w:sz w:val="24"/>
              </w:rPr>
              <w:t xml:space="preserve"> </w:t>
            </w:r>
            <w:r>
              <w:rPr>
                <w:sz w:val="24"/>
              </w:rPr>
              <w:t>developed.</w:t>
            </w:r>
            <w:r>
              <w:rPr>
                <w:spacing w:val="27"/>
                <w:sz w:val="24"/>
              </w:rPr>
              <w:t xml:space="preserve">  </w:t>
            </w:r>
            <w:r>
              <w:rPr>
                <w:sz w:val="24"/>
              </w:rPr>
              <w:t>The</w:t>
            </w:r>
            <w:r>
              <w:rPr>
                <w:spacing w:val="30"/>
                <w:sz w:val="24"/>
              </w:rPr>
              <w:t xml:space="preserve"> </w:t>
            </w:r>
            <w:r>
              <w:rPr>
                <w:sz w:val="24"/>
              </w:rPr>
              <w:t>two</w:t>
            </w:r>
            <w:r>
              <w:rPr>
                <w:spacing w:val="28"/>
                <w:sz w:val="24"/>
              </w:rPr>
              <w:t xml:space="preserve"> </w:t>
            </w:r>
            <w:r>
              <w:rPr>
                <w:sz w:val="24"/>
              </w:rPr>
              <w:t>organisations</w:t>
            </w:r>
            <w:r>
              <w:rPr>
                <w:spacing w:val="25"/>
                <w:sz w:val="24"/>
              </w:rPr>
              <w:t xml:space="preserve"> </w:t>
            </w:r>
            <w:r>
              <w:rPr>
                <w:spacing w:val="-2"/>
                <w:sz w:val="24"/>
              </w:rPr>
              <w:t>should</w:t>
            </w:r>
          </w:p>
        </w:tc>
      </w:tr>
      <w:tr w:rsidR="00A808D5" w14:paraId="70093748" w14:textId="77777777">
        <w:trPr>
          <w:trHeight w:val="289"/>
        </w:trPr>
        <w:tc>
          <w:tcPr>
            <w:tcW w:w="8206" w:type="dxa"/>
            <w:tcBorders>
              <w:top w:val="nil"/>
              <w:bottom w:val="nil"/>
            </w:tcBorders>
            <w:shd w:val="clear" w:color="auto" w:fill="D9D9D9"/>
          </w:tcPr>
          <w:p w14:paraId="319D0658" w14:textId="77777777" w:rsidR="00A808D5" w:rsidRDefault="00EC4B23">
            <w:pPr>
              <w:pStyle w:val="TableParagraph"/>
              <w:spacing w:line="269" w:lineRule="exact"/>
              <w:ind w:left="129"/>
              <w:rPr>
                <w:sz w:val="24"/>
              </w:rPr>
            </w:pPr>
            <w:r>
              <w:rPr>
                <w:sz w:val="24"/>
              </w:rPr>
              <w:t>have</w:t>
            </w:r>
            <w:r>
              <w:rPr>
                <w:spacing w:val="3"/>
                <w:sz w:val="24"/>
              </w:rPr>
              <w:t xml:space="preserve"> </w:t>
            </w:r>
            <w:r>
              <w:rPr>
                <w:sz w:val="24"/>
              </w:rPr>
              <w:t>complementary</w:t>
            </w:r>
            <w:r>
              <w:rPr>
                <w:spacing w:val="1"/>
                <w:sz w:val="24"/>
              </w:rPr>
              <w:t xml:space="preserve"> </w:t>
            </w:r>
            <w:r>
              <w:rPr>
                <w:sz w:val="24"/>
              </w:rPr>
              <w:t>priorities</w:t>
            </w:r>
            <w:r>
              <w:rPr>
                <w:spacing w:val="2"/>
                <w:sz w:val="24"/>
              </w:rPr>
              <w:t xml:space="preserve"> </w:t>
            </w:r>
            <w:r>
              <w:rPr>
                <w:sz w:val="24"/>
              </w:rPr>
              <w:t>and</w:t>
            </w:r>
            <w:r>
              <w:rPr>
                <w:spacing w:val="1"/>
                <w:sz w:val="24"/>
              </w:rPr>
              <w:t xml:space="preserve"> </w:t>
            </w:r>
            <w:r>
              <w:rPr>
                <w:sz w:val="24"/>
              </w:rPr>
              <w:t>share</w:t>
            </w:r>
            <w:r>
              <w:rPr>
                <w:spacing w:val="4"/>
                <w:sz w:val="24"/>
              </w:rPr>
              <w:t xml:space="preserve"> </w:t>
            </w:r>
            <w:r>
              <w:rPr>
                <w:sz w:val="24"/>
              </w:rPr>
              <w:t>expertise</w:t>
            </w:r>
            <w:r>
              <w:rPr>
                <w:spacing w:val="4"/>
                <w:sz w:val="24"/>
              </w:rPr>
              <w:t xml:space="preserve"> </w:t>
            </w:r>
            <w:r>
              <w:rPr>
                <w:sz w:val="24"/>
              </w:rPr>
              <w:t>to</w:t>
            </w:r>
            <w:r>
              <w:rPr>
                <w:spacing w:val="3"/>
                <w:sz w:val="24"/>
              </w:rPr>
              <w:t xml:space="preserve"> </w:t>
            </w:r>
            <w:r>
              <w:rPr>
                <w:sz w:val="24"/>
              </w:rPr>
              <w:t>avoid</w:t>
            </w:r>
            <w:r>
              <w:rPr>
                <w:spacing w:val="2"/>
                <w:sz w:val="24"/>
              </w:rPr>
              <w:t xml:space="preserve"> </w:t>
            </w:r>
            <w:r>
              <w:rPr>
                <w:spacing w:val="-2"/>
                <w:sz w:val="24"/>
              </w:rPr>
              <w:t>duplication</w:t>
            </w:r>
          </w:p>
        </w:tc>
      </w:tr>
      <w:tr w:rsidR="00A808D5" w14:paraId="4782886D" w14:textId="77777777">
        <w:trPr>
          <w:trHeight w:val="308"/>
        </w:trPr>
        <w:tc>
          <w:tcPr>
            <w:tcW w:w="8206" w:type="dxa"/>
            <w:tcBorders>
              <w:top w:val="nil"/>
            </w:tcBorders>
            <w:shd w:val="clear" w:color="auto" w:fill="D9D9D9"/>
          </w:tcPr>
          <w:p w14:paraId="2C9ABE48" w14:textId="77777777" w:rsidR="00A808D5" w:rsidRDefault="00EC4B23">
            <w:pPr>
              <w:pStyle w:val="TableParagraph"/>
              <w:spacing w:before="1" w:line="288" w:lineRule="exact"/>
              <w:ind w:left="129"/>
              <w:rPr>
                <w:sz w:val="24"/>
              </w:rPr>
            </w:pPr>
            <w:bookmarkStart w:id="1304" w:name="and_promote_consistent_messaging_whereve"/>
            <w:bookmarkEnd w:id="1304"/>
            <w:r>
              <w:rPr>
                <w:sz w:val="24"/>
              </w:rPr>
              <w:t>and</w:t>
            </w:r>
            <w:r>
              <w:rPr>
                <w:spacing w:val="-6"/>
                <w:sz w:val="24"/>
              </w:rPr>
              <w:t xml:space="preserve"> </w:t>
            </w:r>
            <w:r>
              <w:rPr>
                <w:sz w:val="24"/>
              </w:rPr>
              <w:t>promote</w:t>
            </w:r>
            <w:r>
              <w:rPr>
                <w:spacing w:val="-3"/>
                <w:sz w:val="24"/>
              </w:rPr>
              <w:t xml:space="preserve"> </w:t>
            </w:r>
            <w:r>
              <w:rPr>
                <w:sz w:val="24"/>
              </w:rPr>
              <w:t>consistent</w:t>
            </w:r>
            <w:r>
              <w:rPr>
                <w:spacing w:val="-3"/>
                <w:sz w:val="24"/>
              </w:rPr>
              <w:t xml:space="preserve"> </w:t>
            </w:r>
            <w:r>
              <w:rPr>
                <w:sz w:val="24"/>
              </w:rPr>
              <w:t>messaging</w:t>
            </w:r>
            <w:r>
              <w:rPr>
                <w:spacing w:val="-3"/>
                <w:sz w:val="24"/>
              </w:rPr>
              <w:t xml:space="preserve"> </w:t>
            </w:r>
            <w:r>
              <w:rPr>
                <w:sz w:val="24"/>
              </w:rPr>
              <w:t>wherever</w:t>
            </w:r>
            <w:r>
              <w:rPr>
                <w:spacing w:val="-5"/>
                <w:sz w:val="24"/>
              </w:rPr>
              <w:t xml:space="preserve"> </w:t>
            </w:r>
            <w:r>
              <w:rPr>
                <w:spacing w:val="-2"/>
                <w:sz w:val="24"/>
              </w:rPr>
              <w:t>applicable.</w:t>
            </w:r>
          </w:p>
        </w:tc>
      </w:tr>
    </w:tbl>
    <w:p w14:paraId="75B8A73E" w14:textId="77777777" w:rsidR="00A808D5" w:rsidRDefault="00EC4B23">
      <w:pPr>
        <w:pStyle w:val="Heading2"/>
        <w:numPr>
          <w:ilvl w:val="1"/>
          <w:numId w:val="25"/>
        </w:numPr>
        <w:tabs>
          <w:tab w:val="left" w:pos="1797"/>
        </w:tabs>
        <w:spacing w:before="240" w:line="237" w:lineRule="auto"/>
        <w:ind w:right="1336"/>
      </w:pPr>
      <w:bookmarkStart w:id="1305" w:name="_TOC_250006"/>
      <w:r>
        <w:rPr>
          <w:color w:val="2D74B5"/>
          <w:w w:val="110"/>
        </w:rPr>
        <w:t>Relationship</w:t>
      </w:r>
      <w:r>
        <w:rPr>
          <w:color w:val="2D74B5"/>
          <w:spacing w:val="-16"/>
          <w:w w:val="110"/>
        </w:rPr>
        <w:t xml:space="preserve"> </w:t>
      </w:r>
      <w:r>
        <w:rPr>
          <w:color w:val="2D74B5"/>
          <w:w w:val="110"/>
        </w:rPr>
        <w:t>of</w:t>
      </w:r>
      <w:r>
        <w:rPr>
          <w:color w:val="2D74B5"/>
          <w:spacing w:val="-15"/>
          <w:w w:val="110"/>
        </w:rPr>
        <w:t xml:space="preserve"> </w:t>
      </w:r>
      <w:r>
        <w:rPr>
          <w:color w:val="2D74B5"/>
          <w:w w:val="110"/>
        </w:rPr>
        <w:t>NPS</w:t>
      </w:r>
      <w:r>
        <w:rPr>
          <w:color w:val="2D74B5"/>
          <w:spacing w:val="-15"/>
          <w:w w:val="110"/>
        </w:rPr>
        <w:t xml:space="preserve"> </w:t>
      </w:r>
      <w:r>
        <w:rPr>
          <w:color w:val="2D74B5"/>
          <w:w w:val="110"/>
        </w:rPr>
        <w:t>MedicineWise</w:t>
      </w:r>
      <w:r>
        <w:rPr>
          <w:color w:val="2D74B5"/>
          <w:spacing w:val="-15"/>
          <w:w w:val="110"/>
        </w:rPr>
        <w:t xml:space="preserve"> </w:t>
      </w:r>
      <w:r>
        <w:rPr>
          <w:color w:val="2D74B5"/>
          <w:w w:val="110"/>
        </w:rPr>
        <w:t>with</w:t>
      </w:r>
      <w:r>
        <w:rPr>
          <w:color w:val="2D74B5"/>
          <w:spacing w:val="-15"/>
          <w:w w:val="110"/>
        </w:rPr>
        <w:t xml:space="preserve"> </w:t>
      </w:r>
      <w:r>
        <w:rPr>
          <w:color w:val="2D74B5"/>
          <w:w w:val="110"/>
        </w:rPr>
        <w:t>Peak</w:t>
      </w:r>
      <w:r>
        <w:rPr>
          <w:color w:val="2D74B5"/>
          <w:spacing w:val="-15"/>
          <w:w w:val="110"/>
        </w:rPr>
        <w:t xml:space="preserve"> </w:t>
      </w:r>
      <w:r>
        <w:rPr>
          <w:color w:val="2D74B5"/>
          <w:w w:val="110"/>
        </w:rPr>
        <w:t>Bodies</w:t>
      </w:r>
      <w:r>
        <w:rPr>
          <w:color w:val="2D74B5"/>
          <w:spacing w:val="-15"/>
          <w:w w:val="110"/>
        </w:rPr>
        <w:t xml:space="preserve"> </w:t>
      </w:r>
      <w:r>
        <w:rPr>
          <w:color w:val="2D74B5"/>
          <w:w w:val="110"/>
        </w:rPr>
        <w:t>and</w:t>
      </w:r>
      <w:r>
        <w:rPr>
          <w:color w:val="2D74B5"/>
          <w:spacing w:val="-16"/>
          <w:w w:val="110"/>
        </w:rPr>
        <w:t xml:space="preserve"> </w:t>
      </w:r>
      <w:r>
        <w:rPr>
          <w:color w:val="2D74B5"/>
          <w:w w:val="110"/>
        </w:rPr>
        <w:t>Professional</w:t>
      </w:r>
      <w:r>
        <w:rPr>
          <w:color w:val="2D74B5"/>
          <w:w w:val="110"/>
        </w:rPr>
        <w:t xml:space="preserve"> </w:t>
      </w:r>
      <w:bookmarkEnd w:id="1305"/>
      <w:r>
        <w:rPr>
          <w:color w:val="2D74B5"/>
          <w:spacing w:val="-2"/>
          <w:w w:val="110"/>
        </w:rPr>
        <w:t>Associations</w:t>
      </w:r>
    </w:p>
    <w:p w14:paraId="47F4FA12" w14:textId="77777777" w:rsidR="00A808D5" w:rsidRDefault="00EC4B23">
      <w:pPr>
        <w:pStyle w:val="BodyText"/>
        <w:spacing w:before="236"/>
        <w:ind w:left="1219" w:right="1335"/>
        <w:jc w:val="both"/>
      </w:pPr>
      <w:bookmarkStart w:id="1306" w:name="Many_peak_bodies_and_professional_associ"/>
      <w:bookmarkEnd w:id="1306"/>
      <w:r>
        <w:t>Many peak bodies and</w:t>
      </w:r>
      <w:r>
        <w:rPr>
          <w:spacing w:val="-3"/>
        </w:rPr>
        <w:t xml:space="preserve"> </w:t>
      </w:r>
      <w:r>
        <w:t>professional associations engaged</w:t>
      </w:r>
      <w:r>
        <w:rPr>
          <w:spacing w:val="-3"/>
        </w:rPr>
        <w:t xml:space="preserve"> </w:t>
      </w:r>
      <w:r>
        <w:t>with this</w:t>
      </w:r>
      <w:r>
        <w:rPr>
          <w:spacing w:val="-3"/>
        </w:rPr>
        <w:t xml:space="preserve"> </w:t>
      </w:r>
      <w:r>
        <w:t>Review. It was evident from the submissions received from many peak bodies that the work of NPS MedicineWise is highly regarded.</w:t>
      </w:r>
    </w:p>
    <w:p w14:paraId="1C2A6AD2" w14:textId="77777777" w:rsidR="00A808D5" w:rsidRDefault="00A808D5">
      <w:pPr>
        <w:jc w:val="both"/>
        <w:sectPr w:rsidR="00A808D5">
          <w:pgSz w:w="11910" w:h="16840"/>
          <w:pgMar w:top="1660" w:right="460" w:bottom="1000" w:left="580" w:header="709" w:footer="808" w:gutter="0"/>
          <w:cols w:space="720"/>
        </w:sectPr>
      </w:pPr>
    </w:p>
    <w:p w14:paraId="2250AB72" w14:textId="77777777" w:rsidR="00A808D5" w:rsidRDefault="00EC4B23">
      <w:pPr>
        <w:pStyle w:val="BodyText"/>
        <w:spacing w:before="103"/>
        <w:ind w:left="1219" w:right="1332" w:hanging="1"/>
        <w:jc w:val="both"/>
      </w:pPr>
      <w:bookmarkStart w:id="1307" w:name="NPS_MedicineWise’s_relationship_with_som"/>
      <w:bookmarkEnd w:id="1307"/>
      <w:r>
        <w:lastRenderedPageBreak/>
        <w:t xml:space="preserve">NPS MedicineWise’s relationship with some professional associations was more complex. Many of the activities </w:t>
      </w:r>
      <w:r>
        <w:t>provided by NPS MedicineWise to health professionals are eligible for accredited CPD points towards registration</w:t>
      </w:r>
      <w:r>
        <w:rPr>
          <w:spacing w:val="-4"/>
        </w:rPr>
        <w:t xml:space="preserve"> </w:t>
      </w:r>
      <w:r>
        <w:t>requirements.</w:t>
      </w:r>
      <w:r>
        <w:rPr>
          <w:spacing w:val="-6"/>
        </w:rPr>
        <w:t xml:space="preserve"> </w:t>
      </w:r>
      <w:proofErr w:type="gramStart"/>
      <w:r>
        <w:t>Generally</w:t>
      </w:r>
      <w:proofErr w:type="gramEnd"/>
      <w:r>
        <w:rPr>
          <w:spacing w:val="-5"/>
        </w:rPr>
        <w:t xml:space="preserve"> </w:t>
      </w:r>
      <w:r>
        <w:t>these</w:t>
      </w:r>
      <w:r>
        <w:rPr>
          <w:spacing w:val="-6"/>
        </w:rPr>
        <w:t xml:space="preserve"> </w:t>
      </w:r>
      <w:r>
        <w:t>activities</w:t>
      </w:r>
      <w:r>
        <w:rPr>
          <w:spacing w:val="-6"/>
        </w:rPr>
        <w:t xml:space="preserve"> </w:t>
      </w:r>
      <w:r>
        <w:t>are</w:t>
      </w:r>
      <w:r>
        <w:rPr>
          <w:spacing w:val="-4"/>
        </w:rPr>
        <w:t xml:space="preserve"> </w:t>
      </w:r>
      <w:r>
        <w:t>free</w:t>
      </w:r>
      <w:r>
        <w:rPr>
          <w:spacing w:val="-4"/>
        </w:rPr>
        <w:t xml:space="preserve"> </w:t>
      </w:r>
      <w:r>
        <w:t>of</w:t>
      </w:r>
      <w:r>
        <w:rPr>
          <w:spacing w:val="-5"/>
        </w:rPr>
        <w:t xml:space="preserve"> </w:t>
      </w:r>
      <w:r>
        <w:t>charge</w:t>
      </w:r>
      <w:r>
        <w:rPr>
          <w:spacing w:val="-4"/>
        </w:rPr>
        <w:t xml:space="preserve"> </w:t>
      </w:r>
      <w:r>
        <w:t>and are available as part of programs funded under the QUME Grant. Some professiona</w:t>
      </w:r>
      <w:r>
        <w:t>l bodies have commented that this gives NPS MedicineWise an advantage since CPD programs offered by these bodies are developed at a cost resulting in a charge being made to participants.</w:t>
      </w:r>
    </w:p>
    <w:p w14:paraId="0BCDEDE3" w14:textId="77777777" w:rsidR="00A808D5" w:rsidRDefault="00EC4B23">
      <w:pPr>
        <w:pStyle w:val="BodyText"/>
        <w:spacing w:before="241"/>
        <w:ind w:left="1220" w:right="1335"/>
        <w:jc w:val="both"/>
      </w:pPr>
      <w:bookmarkStart w:id="1308" w:name="Many_submissions_referred_to_an_increasi"/>
      <w:bookmarkEnd w:id="1308"/>
      <w:r>
        <w:t>Many</w:t>
      </w:r>
      <w:r>
        <w:rPr>
          <w:spacing w:val="-17"/>
        </w:rPr>
        <w:t xml:space="preserve"> </w:t>
      </w:r>
      <w:r>
        <w:t>submissions</w:t>
      </w:r>
      <w:r>
        <w:rPr>
          <w:spacing w:val="-17"/>
        </w:rPr>
        <w:t xml:space="preserve"> </w:t>
      </w:r>
      <w:r>
        <w:t>referred</w:t>
      </w:r>
      <w:r>
        <w:rPr>
          <w:spacing w:val="-15"/>
        </w:rPr>
        <w:t xml:space="preserve"> </w:t>
      </w:r>
      <w:r>
        <w:t>to</w:t>
      </w:r>
      <w:r>
        <w:rPr>
          <w:spacing w:val="-15"/>
        </w:rPr>
        <w:t xml:space="preserve"> </w:t>
      </w:r>
      <w:r>
        <w:t>an</w:t>
      </w:r>
      <w:r>
        <w:rPr>
          <w:spacing w:val="-15"/>
        </w:rPr>
        <w:t xml:space="preserve"> </w:t>
      </w:r>
      <w:r>
        <w:t>increasingly</w:t>
      </w:r>
      <w:r>
        <w:rPr>
          <w:spacing w:val="-15"/>
        </w:rPr>
        <w:t xml:space="preserve"> </w:t>
      </w:r>
      <w:r>
        <w:t>competitive</w:t>
      </w:r>
      <w:r>
        <w:rPr>
          <w:spacing w:val="-15"/>
        </w:rPr>
        <w:t xml:space="preserve"> </w:t>
      </w:r>
      <w:r>
        <w:t>relationship</w:t>
      </w:r>
      <w:r>
        <w:rPr>
          <w:spacing w:val="-17"/>
        </w:rPr>
        <w:t xml:space="preserve"> </w:t>
      </w:r>
      <w:r>
        <w:t>with NPS MedicineWise. For example, the Pharmaceutical Society of Australia (PSA)</w:t>
      </w:r>
      <w:r>
        <w:rPr>
          <w:spacing w:val="-7"/>
        </w:rPr>
        <w:t xml:space="preserve"> </w:t>
      </w:r>
      <w:r>
        <w:t>highlighted</w:t>
      </w:r>
      <w:r>
        <w:rPr>
          <w:spacing w:val="-2"/>
        </w:rPr>
        <w:t xml:space="preserve"> </w:t>
      </w:r>
      <w:r>
        <w:t>the</w:t>
      </w:r>
      <w:r>
        <w:rPr>
          <w:spacing w:val="-2"/>
        </w:rPr>
        <w:t xml:space="preserve"> </w:t>
      </w:r>
      <w:r>
        <w:t>duplication</w:t>
      </w:r>
      <w:r>
        <w:rPr>
          <w:spacing w:val="-3"/>
        </w:rPr>
        <w:t xml:space="preserve"> </w:t>
      </w:r>
      <w:r>
        <w:t>of</w:t>
      </w:r>
      <w:r>
        <w:rPr>
          <w:spacing w:val="-3"/>
        </w:rPr>
        <w:t xml:space="preserve"> </w:t>
      </w:r>
      <w:r>
        <w:t>programs</w:t>
      </w:r>
      <w:r>
        <w:rPr>
          <w:spacing w:val="-2"/>
        </w:rPr>
        <w:t xml:space="preserve"> </w:t>
      </w:r>
      <w:r>
        <w:t>that offer</w:t>
      </w:r>
      <w:r>
        <w:rPr>
          <w:spacing w:val="-1"/>
        </w:rPr>
        <w:t xml:space="preserve"> </w:t>
      </w:r>
      <w:r>
        <w:t>QUM</w:t>
      </w:r>
      <w:r>
        <w:rPr>
          <w:spacing w:val="-1"/>
        </w:rPr>
        <w:t xml:space="preserve"> </w:t>
      </w:r>
      <w:r>
        <w:t>CPD</w:t>
      </w:r>
      <w:r>
        <w:rPr>
          <w:spacing w:val="1"/>
        </w:rPr>
        <w:t xml:space="preserve"> </w:t>
      </w:r>
      <w:r>
        <w:rPr>
          <w:spacing w:val="-2"/>
        </w:rPr>
        <w:t>points.</w:t>
      </w:r>
    </w:p>
    <w:p w14:paraId="762BDD27" w14:textId="77777777" w:rsidR="00A808D5" w:rsidRDefault="00EC4B23">
      <w:pPr>
        <w:pStyle w:val="BodyText"/>
        <w:spacing w:before="238"/>
        <w:ind w:left="1220"/>
        <w:jc w:val="both"/>
      </w:pPr>
      <w:bookmarkStart w:id="1309" w:name="To_overcome_this,_the_PSA_recommended_th"/>
      <w:bookmarkEnd w:id="1309"/>
      <w:r>
        <w:t>To</w:t>
      </w:r>
      <w:r>
        <w:rPr>
          <w:spacing w:val="-2"/>
        </w:rPr>
        <w:t xml:space="preserve"> </w:t>
      </w:r>
      <w:r>
        <w:t>overcome this,</w:t>
      </w:r>
      <w:r>
        <w:rPr>
          <w:spacing w:val="-2"/>
        </w:rPr>
        <w:t xml:space="preserve"> </w:t>
      </w:r>
      <w:r>
        <w:t>the</w:t>
      </w:r>
      <w:r>
        <w:rPr>
          <w:spacing w:val="-5"/>
        </w:rPr>
        <w:t xml:space="preserve"> </w:t>
      </w:r>
      <w:r>
        <w:t>PSA</w:t>
      </w:r>
      <w:r>
        <w:rPr>
          <w:spacing w:val="-2"/>
        </w:rPr>
        <w:t xml:space="preserve"> </w:t>
      </w:r>
      <w:r>
        <w:t>recommended</w:t>
      </w:r>
      <w:r>
        <w:rPr>
          <w:spacing w:val="-1"/>
        </w:rPr>
        <w:t xml:space="preserve"> </w:t>
      </w:r>
      <w:r>
        <w:t>the</w:t>
      </w:r>
      <w:r>
        <w:rPr>
          <w:spacing w:val="-1"/>
        </w:rPr>
        <w:t xml:space="preserve"> </w:t>
      </w:r>
      <w:r>
        <w:t>following</w:t>
      </w:r>
      <w:r>
        <w:rPr>
          <w:spacing w:val="-1"/>
        </w:rPr>
        <w:t xml:space="preserve"> </w:t>
      </w:r>
      <w:r>
        <w:rPr>
          <w:spacing w:val="-2"/>
        </w:rPr>
        <w:t>approach:</w:t>
      </w:r>
    </w:p>
    <w:p w14:paraId="0BD00A25" w14:textId="77777777" w:rsidR="00A808D5" w:rsidRDefault="00EC4B23">
      <w:pPr>
        <w:spacing w:before="240"/>
        <w:ind w:left="1898" w:right="2013"/>
        <w:jc w:val="both"/>
      </w:pPr>
      <w:bookmarkStart w:id="1310" w:name="It_may_be_more_efficient_and_effective_f"/>
      <w:bookmarkEnd w:id="1310"/>
      <w:r>
        <w:t>It may be more efficient and effective for: NPS MedicineWise to act as a knowledge bank for QUM messages and resources; QUM programs to be co-designed and co-developed by NPS MedicineWise and</w:t>
      </w:r>
      <w:r>
        <w:rPr>
          <w:spacing w:val="-11"/>
        </w:rPr>
        <w:t xml:space="preserve"> </w:t>
      </w:r>
      <w:r>
        <w:t>other</w:t>
      </w:r>
      <w:r>
        <w:rPr>
          <w:spacing w:val="-15"/>
        </w:rPr>
        <w:t xml:space="preserve"> </w:t>
      </w:r>
      <w:r>
        <w:t>relevant</w:t>
      </w:r>
      <w:r>
        <w:rPr>
          <w:spacing w:val="-14"/>
        </w:rPr>
        <w:t xml:space="preserve"> </w:t>
      </w:r>
      <w:r>
        <w:t>organisations</w:t>
      </w:r>
      <w:r>
        <w:rPr>
          <w:spacing w:val="-12"/>
        </w:rPr>
        <w:t xml:space="preserve"> </w:t>
      </w:r>
      <w:r>
        <w:t>such</w:t>
      </w:r>
      <w:r>
        <w:rPr>
          <w:spacing w:val="-14"/>
        </w:rPr>
        <w:t xml:space="preserve"> </w:t>
      </w:r>
      <w:r>
        <w:t>as</w:t>
      </w:r>
      <w:r>
        <w:rPr>
          <w:spacing w:val="-14"/>
        </w:rPr>
        <w:t xml:space="preserve"> </w:t>
      </w:r>
      <w:r>
        <w:t>PSA,</w:t>
      </w:r>
      <w:r>
        <w:rPr>
          <w:spacing w:val="-16"/>
        </w:rPr>
        <w:t xml:space="preserve"> </w:t>
      </w:r>
      <w:r>
        <w:t>RACGP</w:t>
      </w:r>
      <w:r>
        <w:rPr>
          <w:spacing w:val="-13"/>
        </w:rPr>
        <w:t xml:space="preserve"> </w:t>
      </w:r>
      <w:r>
        <w:t>or</w:t>
      </w:r>
      <w:r>
        <w:rPr>
          <w:spacing w:val="-14"/>
        </w:rPr>
        <w:t xml:space="preserve"> </w:t>
      </w:r>
      <w:r>
        <w:t>Consumers Hea</w:t>
      </w:r>
      <w:r>
        <w:t xml:space="preserve">lth Forum; and profession-specific organisations such as PSA or RACGP to be responsible for the implementation of messages, </w:t>
      </w:r>
      <w:proofErr w:type="gramStart"/>
      <w:r>
        <w:t>education</w:t>
      </w:r>
      <w:proofErr w:type="gramEnd"/>
      <w:r>
        <w:t xml:space="preserve"> and practice support through the delivery of those QUM programs (44).</w:t>
      </w:r>
    </w:p>
    <w:p w14:paraId="4721F359" w14:textId="77777777" w:rsidR="00A808D5" w:rsidRDefault="00A808D5">
      <w:pPr>
        <w:pStyle w:val="BodyText"/>
        <w:spacing w:before="2"/>
        <w:rPr>
          <w:sz w:val="20"/>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63"/>
      </w:tblGrid>
      <w:tr w:rsidR="00A808D5" w14:paraId="107A657E" w14:textId="77777777">
        <w:trPr>
          <w:trHeight w:val="307"/>
        </w:trPr>
        <w:tc>
          <w:tcPr>
            <w:tcW w:w="8263" w:type="dxa"/>
            <w:tcBorders>
              <w:bottom w:val="nil"/>
            </w:tcBorders>
            <w:shd w:val="clear" w:color="auto" w:fill="D9D9D9"/>
          </w:tcPr>
          <w:p w14:paraId="7C81893A" w14:textId="77777777" w:rsidR="00A808D5" w:rsidRDefault="00EC4B23">
            <w:pPr>
              <w:pStyle w:val="TableParagraph"/>
              <w:tabs>
                <w:tab w:val="left" w:pos="2648"/>
                <w:tab w:val="left" w:pos="3638"/>
                <w:tab w:val="left" w:pos="4138"/>
                <w:tab w:val="left" w:pos="4659"/>
                <w:tab w:val="left" w:pos="6293"/>
                <w:tab w:val="left" w:pos="6930"/>
                <w:tab w:val="left" w:pos="7626"/>
              </w:tabs>
              <w:spacing w:before="19" w:line="268" w:lineRule="exact"/>
              <w:ind w:left="128"/>
              <w:rPr>
                <w:sz w:val="24"/>
              </w:rPr>
            </w:pPr>
            <w:bookmarkStart w:id="1311" w:name="Recommendation._While_it_is_appropriate_"/>
            <w:bookmarkEnd w:id="1311"/>
            <w:r>
              <w:rPr>
                <w:spacing w:val="-2"/>
                <w:sz w:val="24"/>
              </w:rPr>
              <w:t>Recommendation.</w:t>
            </w:r>
            <w:r>
              <w:rPr>
                <w:sz w:val="24"/>
              </w:rPr>
              <w:tab/>
            </w:r>
            <w:r>
              <w:rPr>
                <w:spacing w:val="-4"/>
                <w:sz w:val="24"/>
              </w:rPr>
              <w:t>While</w:t>
            </w:r>
            <w:r>
              <w:rPr>
                <w:sz w:val="24"/>
              </w:rPr>
              <w:tab/>
            </w:r>
            <w:r>
              <w:rPr>
                <w:spacing w:val="-5"/>
                <w:sz w:val="24"/>
              </w:rPr>
              <w:t>it</w:t>
            </w:r>
            <w:r>
              <w:rPr>
                <w:sz w:val="24"/>
              </w:rPr>
              <w:tab/>
            </w:r>
            <w:r>
              <w:rPr>
                <w:spacing w:val="-5"/>
                <w:sz w:val="24"/>
              </w:rPr>
              <w:t>is</w:t>
            </w:r>
            <w:r>
              <w:rPr>
                <w:sz w:val="24"/>
              </w:rPr>
              <w:tab/>
            </w:r>
            <w:r>
              <w:rPr>
                <w:spacing w:val="-2"/>
                <w:sz w:val="24"/>
              </w:rPr>
              <w:t>appropriate</w:t>
            </w:r>
            <w:r>
              <w:rPr>
                <w:sz w:val="24"/>
              </w:rPr>
              <w:tab/>
            </w:r>
            <w:r>
              <w:rPr>
                <w:spacing w:val="-5"/>
                <w:sz w:val="24"/>
              </w:rPr>
              <w:t>for</w:t>
            </w:r>
            <w:r>
              <w:rPr>
                <w:sz w:val="24"/>
              </w:rPr>
              <w:tab/>
            </w:r>
            <w:r>
              <w:rPr>
                <w:spacing w:val="-5"/>
                <w:sz w:val="24"/>
              </w:rPr>
              <w:t>the</w:t>
            </w:r>
            <w:r>
              <w:rPr>
                <w:sz w:val="24"/>
              </w:rPr>
              <w:tab/>
            </w:r>
            <w:r>
              <w:rPr>
                <w:spacing w:val="-5"/>
                <w:sz w:val="24"/>
              </w:rPr>
              <w:t>NPS</w:t>
            </w:r>
          </w:p>
        </w:tc>
      </w:tr>
      <w:tr w:rsidR="00A808D5" w14:paraId="4DED5032" w14:textId="77777777">
        <w:trPr>
          <w:trHeight w:val="289"/>
        </w:trPr>
        <w:tc>
          <w:tcPr>
            <w:tcW w:w="8263" w:type="dxa"/>
            <w:tcBorders>
              <w:top w:val="nil"/>
              <w:bottom w:val="nil"/>
            </w:tcBorders>
            <w:shd w:val="clear" w:color="auto" w:fill="D9D9D9"/>
          </w:tcPr>
          <w:p w14:paraId="42944A25" w14:textId="77777777" w:rsidR="00A808D5" w:rsidRDefault="00EC4B23">
            <w:pPr>
              <w:pStyle w:val="TableParagraph"/>
              <w:spacing w:line="269" w:lineRule="exact"/>
              <w:ind w:left="128"/>
              <w:rPr>
                <w:sz w:val="24"/>
              </w:rPr>
            </w:pPr>
            <w:bookmarkStart w:id="1312" w:name="MedicineWise’s_programs_to_include_the_d"/>
            <w:bookmarkStart w:id="1313" w:name="consideration_should_be_given_to_NPS_Med"/>
            <w:bookmarkEnd w:id="1312"/>
            <w:bookmarkEnd w:id="1313"/>
            <w:r>
              <w:rPr>
                <w:sz w:val="24"/>
              </w:rPr>
              <w:t>MedicineWise’s</w:t>
            </w:r>
            <w:r>
              <w:rPr>
                <w:spacing w:val="3"/>
                <w:sz w:val="24"/>
              </w:rPr>
              <w:t xml:space="preserve"> </w:t>
            </w:r>
            <w:r>
              <w:rPr>
                <w:sz w:val="24"/>
              </w:rPr>
              <w:t>programs</w:t>
            </w:r>
            <w:r>
              <w:rPr>
                <w:spacing w:val="4"/>
                <w:sz w:val="24"/>
              </w:rPr>
              <w:t xml:space="preserve"> </w:t>
            </w:r>
            <w:r>
              <w:rPr>
                <w:sz w:val="24"/>
              </w:rPr>
              <w:t>to</w:t>
            </w:r>
            <w:r>
              <w:rPr>
                <w:spacing w:val="5"/>
                <w:sz w:val="24"/>
              </w:rPr>
              <w:t xml:space="preserve"> </w:t>
            </w:r>
            <w:r>
              <w:rPr>
                <w:sz w:val="24"/>
              </w:rPr>
              <w:t>include</w:t>
            </w:r>
            <w:r>
              <w:rPr>
                <w:spacing w:val="4"/>
                <w:sz w:val="24"/>
              </w:rPr>
              <w:t xml:space="preserve"> </w:t>
            </w:r>
            <w:r>
              <w:rPr>
                <w:sz w:val="24"/>
              </w:rPr>
              <w:t>the</w:t>
            </w:r>
            <w:r>
              <w:rPr>
                <w:spacing w:val="5"/>
                <w:sz w:val="24"/>
              </w:rPr>
              <w:t xml:space="preserve"> </w:t>
            </w:r>
            <w:r>
              <w:rPr>
                <w:sz w:val="24"/>
              </w:rPr>
              <w:t>development</w:t>
            </w:r>
            <w:r>
              <w:rPr>
                <w:spacing w:val="6"/>
                <w:sz w:val="24"/>
              </w:rPr>
              <w:t xml:space="preserve"> </w:t>
            </w:r>
            <w:r>
              <w:rPr>
                <w:sz w:val="24"/>
              </w:rPr>
              <w:t>of</w:t>
            </w:r>
            <w:r>
              <w:rPr>
                <w:spacing w:val="5"/>
                <w:sz w:val="24"/>
              </w:rPr>
              <w:t xml:space="preserve"> </w:t>
            </w:r>
            <w:r>
              <w:rPr>
                <w:sz w:val="24"/>
              </w:rPr>
              <w:t>CPD</w:t>
            </w:r>
            <w:r>
              <w:rPr>
                <w:spacing w:val="8"/>
                <w:sz w:val="24"/>
              </w:rPr>
              <w:t xml:space="preserve"> </w:t>
            </w:r>
            <w:r>
              <w:rPr>
                <w:spacing w:val="-2"/>
                <w:sz w:val="24"/>
              </w:rPr>
              <w:t>materials,</w:t>
            </w:r>
          </w:p>
        </w:tc>
      </w:tr>
      <w:tr w:rsidR="00A808D5" w14:paraId="0C34E566" w14:textId="77777777">
        <w:trPr>
          <w:trHeight w:val="289"/>
        </w:trPr>
        <w:tc>
          <w:tcPr>
            <w:tcW w:w="8263" w:type="dxa"/>
            <w:tcBorders>
              <w:top w:val="nil"/>
              <w:bottom w:val="nil"/>
            </w:tcBorders>
            <w:shd w:val="clear" w:color="auto" w:fill="D9D9D9"/>
          </w:tcPr>
          <w:p w14:paraId="242A7771" w14:textId="77777777" w:rsidR="00A808D5" w:rsidRDefault="00EC4B23">
            <w:pPr>
              <w:pStyle w:val="TableParagraph"/>
              <w:spacing w:before="1" w:line="268" w:lineRule="exact"/>
              <w:ind w:left="128"/>
              <w:rPr>
                <w:sz w:val="24"/>
              </w:rPr>
            </w:pPr>
            <w:r>
              <w:rPr>
                <w:sz w:val="24"/>
              </w:rPr>
              <w:t>consideration</w:t>
            </w:r>
            <w:r>
              <w:rPr>
                <w:spacing w:val="17"/>
                <w:sz w:val="24"/>
              </w:rPr>
              <w:t xml:space="preserve"> </w:t>
            </w:r>
            <w:r>
              <w:rPr>
                <w:sz w:val="24"/>
              </w:rPr>
              <w:t>should</w:t>
            </w:r>
            <w:r>
              <w:rPr>
                <w:spacing w:val="15"/>
                <w:sz w:val="24"/>
              </w:rPr>
              <w:t xml:space="preserve"> </w:t>
            </w:r>
            <w:r>
              <w:rPr>
                <w:sz w:val="24"/>
              </w:rPr>
              <w:t>be</w:t>
            </w:r>
            <w:r>
              <w:rPr>
                <w:spacing w:val="22"/>
                <w:sz w:val="24"/>
              </w:rPr>
              <w:t xml:space="preserve"> </w:t>
            </w:r>
            <w:r>
              <w:rPr>
                <w:sz w:val="24"/>
              </w:rPr>
              <w:t>given</w:t>
            </w:r>
            <w:r>
              <w:rPr>
                <w:spacing w:val="17"/>
                <w:sz w:val="24"/>
              </w:rPr>
              <w:t xml:space="preserve"> </w:t>
            </w:r>
            <w:r>
              <w:rPr>
                <w:sz w:val="24"/>
              </w:rPr>
              <w:t>to</w:t>
            </w:r>
            <w:r>
              <w:rPr>
                <w:spacing w:val="17"/>
                <w:sz w:val="24"/>
              </w:rPr>
              <w:t xml:space="preserve"> </w:t>
            </w:r>
            <w:r>
              <w:rPr>
                <w:sz w:val="24"/>
              </w:rPr>
              <w:t>NPS</w:t>
            </w:r>
            <w:r>
              <w:rPr>
                <w:spacing w:val="17"/>
                <w:sz w:val="24"/>
              </w:rPr>
              <w:t xml:space="preserve"> </w:t>
            </w:r>
            <w:r>
              <w:rPr>
                <w:sz w:val="24"/>
              </w:rPr>
              <w:t>MedicineWise</w:t>
            </w:r>
            <w:r>
              <w:rPr>
                <w:spacing w:val="17"/>
                <w:sz w:val="24"/>
              </w:rPr>
              <w:t xml:space="preserve"> </w:t>
            </w:r>
            <w:r>
              <w:rPr>
                <w:sz w:val="24"/>
              </w:rPr>
              <w:t>collaborating</w:t>
            </w:r>
            <w:r>
              <w:rPr>
                <w:spacing w:val="20"/>
                <w:sz w:val="24"/>
              </w:rPr>
              <w:t xml:space="preserve"> </w:t>
            </w:r>
            <w:r>
              <w:rPr>
                <w:spacing w:val="-4"/>
                <w:sz w:val="24"/>
              </w:rPr>
              <w:t>with</w:t>
            </w:r>
          </w:p>
        </w:tc>
      </w:tr>
      <w:tr w:rsidR="00A808D5" w14:paraId="187D9564" w14:textId="77777777">
        <w:trPr>
          <w:trHeight w:val="289"/>
        </w:trPr>
        <w:tc>
          <w:tcPr>
            <w:tcW w:w="8263" w:type="dxa"/>
            <w:tcBorders>
              <w:top w:val="nil"/>
              <w:bottom w:val="nil"/>
            </w:tcBorders>
            <w:shd w:val="clear" w:color="auto" w:fill="D9D9D9"/>
          </w:tcPr>
          <w:p w14:paraId="64512822" w14:textId="77777777" w:rsidR="00A808D5" w:rsidRDefault="00EC4B23">
            <w:pPr>
              <w:pStyle w:val="TableParagraph"/>
              <w:spacing w:line="269" w:lineRule="exact"/>
              <w:ind w:left="129"/>
              <w:rPr>
                <w:sz w:val="24"/>
              </w:rPr>
            </w:pPr>
            <w:bookmarkStart w:id="1314" w:name="professional_associations_to_minimise_th"/>
            <w:bookmarkStart w:id="1315" w:name="consistent_messaging_relating_to_a_parti"/>
            <w:bookmarkEnd w:id="1314"/>
            <w:bookmarkEnd w:id="1315"/>
            <w:r>
              <w:rPr>
                <w:sz w:val="24"/>
              </w:rPr>
              <w:t>professional</w:t>
            </w:r>
            <w:r>
              <w:rPr>
                <w:spacing w:val="-15"/>
                <w:sz w:val="24"/>
              </w:rPr>
              <w:t xml:space="preserve"> </w:t>
            </w:r>
            <w:r>
              <w:rPr>
                <w:sz w:val="24"/>
              </w:rPr>
              <w:t>associations</w:t>
            </w:r>
            <w:r>
              <w:rPr>
                <w:spacing w:val="-15"/>
                <w:sz w:val="24"/>
              </w:rPr>
              <w:t xml:space="preserve"> </w:t>
            </w:r>
            <w:r>
              <w:rPr>
                <w:sz w:val="24"/>
              </w:rPr>
              <w:t>to</w:t>
            </w:r>
            <w:r>
              <w:rPr>
                <w:spacing w:val="-9"/>
                <w:sz w:val="24"/>
              </w:rPr>
              <w:t xml:space="preserve"> </w:t>
            </w:r>
            <w:r>
              <w:rPr>
                <w:sz w:val="24"/>
              </w:rPr>
              <w:t>minimise</w:t>
            </w:r>
            <w:r>
              <w:rPr>
                <w:spacing w:val="-16"/>
                <w:sz w:val="24"/>
              </w:rPr>
              <w:t xml:space="preserve"> </w:t>
            </w:r>
            <w:r>
              <w:rPr>
                <w:sz w:val="24"/>
              </w:rPr>
              <w:t>the</w:t>
            </w:r>
            <w:r>
              <w:rPr>
                <w:spacing w:val="-12"/>
                <w:sz w:val="24"/>
              </w:rPr>
              <w:t xml:space="preserve"> </w:t>
            </w:r>
            <w:r>
              <w:rPr>
                <w:sz w:val="24"/>
              </w:rPr>
              <w:t>duplication</w:t>
            </w:r>
            <w:r>
              <w:rPr>
                <w:spacing w:val="-14"/>
                <w:sz w:val="24"/>
              </w:rPr>
              <w:t xml:space="preserve"> </w:t>
            </w:r>
            <w:r>
              <w:rPr>
                <w:sz w:val="24"/>
              </w:rPr>
              <w:t>of</w:t>
            </w:r>
            <w:r>
              <w:rPr>
                <w:spacing w:val="-13"/>
                <w:sz w:val="24"/>
              </w:rPr>
              <w:t xml:space="preserve"> </w:t>
            </w:r>
            <w:r>
              <w:rPr>
                <w:sz w:val="24"/>
              </w:rPr>
              <w:t>effort</w:t>
            </w:r>
            <w:r>
              <w:rPr>
                <w:spacing w:val="-14"/>
                <w:sz w:val="24"/>
              </w:rPr>
              <w:t xml:space="preserve"> </w:t>
            </w:r>
            <w:r>
              <w:rPr>
                <w:sz w:val="24"/>
              </w:rPr>
              <w:t>and</w:t>
            </w:r>
            <w:r>
              <w:rPr>
                <w:spacing w:val="-13"/>
                <w:sz w:val="24"/>
              </w:rPr>
              <w:t xml:space="preserve"> </w:t>
            </w:r>
            <w:r>
              <w:rPr>
                <w:spacing w:val="-2"/>
                <w:sz w:val="24"/>
              </w:rPr>
              <w:t>ensure</w:t>
            </w:r>
          </w:p>
        </w:tc>
      </w:tr>
      <w:tr w:rsidR="00A808D5" w14:paraId="30F6D0A9" w14:textId="77777777">
        <w:trPr>
          <w:trHeight w:val="308"/>
        </w:trPr>
        <w:tc>
          <w:tcPr>
            <w:tcW w:w="8263" w:type="dxa"/>
            <w:tcBorders>
              <w:top w:val="nil"/>
            </w:tcBorders>
            <w:shd w:val="clear" w:color="auto" w:fill="D9D9D9"/>
          </w:tcPr>
          <w:p w14:paraId="24D8EC88" w14:textId="77777777" w:rsidR="00A808D5" w:rsidRDefault="00EC4B23">
            <w:pPr>
              <w:pStyle w:val="TableParagraph"/>
              <w:spacing w:before="1" w:line="288" w:lineRule="exact"/>
              <w:ind w:left="129"/>
              <w:rPr>
                <w:sz w:val="24"/>
              </w:rPr>
            </w:pPr>
            <w:r>
              <w:rPr>
                <w:sz w:val="24"/>
              </w:rPr>
              <w:t>consistent</w:t>
            </w:r>
            <w:r>
              <w:rPr>
                <w:spacing w:val="-5"/>
                <w:sz w:val="24"/>
              </w:rPr>
              <w:t xml:space="preserve"> </w:t>
            </w:r>
            <w:r>
              <w:rPr>
                <w:sz w:val="24"/>
              </w:rPr>
              <w:t>messaging</w:t>
            </w:r>
            <w:r>
              <w:rPr>
                <w:spacing w:val="-5"/>
                <w:sz w:val="24"/>
              </w:rPr>
              <w:t xml:space="preserve"> </w:t>
            </w:r>
            <w:r>
              <w:rPr>
                <w:sz w:val="24"/>
              </w:rPr>
              <w:t>relating</w:t>
            </w:r>
            <w:r>
              <w:rPr>
                <w:spacing w:val="-5"/>
                <w:sz w:val="24"/>
              </w:rPr>
              <w:t xml:space="preserve"> </w:t>
            </w:r>
            <w:r>
              <w:rPr>
                <w:sz w:val="24"/>
              </w:rPr>
              <w:t>to</w:t>
            </w:r>
            <w:r>
              <w:rPr>
                <w:spacing w:val="-2"/>
                <w:sz w:val="24"/>
              </w:rPr>
              <w:t xml:space="preserve"> </w:t>
            </w:r>
            <w:r>
              <w:rPr>
                <w:sz w:val="24"/>
              </w:rPr>
              <w:t>a</w:t>
            </w:r>
            <w:r>
              <w:rPr>
                <w:spacing w:val="1"/>
                <w:sz w:val="24"/>
              </w:rPr>
              <w:t xml:space="preserve"> </w:t>
            </w:r>
            <w:r>
              <w:rPr>
                <w:sz w:val="24"/>
              </w:rPr>
              <w:t>particular</w:t>
            </w:r>
            <w:r>
              <w:rPr>
                <w:spacing w:val="-2"/>
                <w:sz w:val="24"/>
              </w:rPr>
              <w:t xml:space="preserve"> topic.</w:t>
            </w:r>
          </w:p>
        </w:tc>
      </w:tr>
    </w:tbl>
    <w:p w14:paraId="07AFA02A" w14:textId="77777777" w:rsidR="00A808D5" w:rsidRDefault="00A808D5">
      <w:pPr>
        <w:pStyle w:val="BodyText"/>
        <w:spacing w:before="9"/>
        <w:rPr>
          <w:sz w:val="19"/>
        </w:rPr>
      </w:pPr>
    </w:p>
    <w:p w14:paraId="77A02AA5" w14:textId="77777777" w:rsidR="00A808D5" w:rsidRDefault="00EC4B23">
      <w:pPr>
        <w:pStyle w:val="Heading2"/>
        <w:numPr>
          <w:ilvl w:val="1"/>
          <w:numId w:val="25"/>
        </w:numPr>
        <w:tabs>
          <w:tab w:val="left" w:pos="1797"/>
        </w:tabs>
        <w:spacing w:before="0"/>
      </w:pPr>
      <w:bookmarkStart w:id="1316" w:name="_TOC_250005"/>
      <w:r>
        <w:rPr>
          <w:color w:val="2D74B5"/>
          <w:w w:val="110"/>
        </w:rPr>
        <w:t>NPS</w:t>
      </w:r>
      <w:r>
        <w:rPr>
          <w:color w:val="2D74B5"/>
          <w:spacing w:val="-4"/>
          <w:w w:val="110"/>
        </w:rPr>
        <w:t xml:space="preserve"> </w:t>
      </w:r>
      <w:r>
        <w:rPr>
          <w:color w:val="2D74B5"/>
          <w:w w:val="110"/>
        </w:rPr>
        <w:t>MedicineWise</w:t>
      </w:r>
      <w:r>
        <w:rPr>
          <w:color w:val="2D74B5"/>
          <w:spacing w:val="-4"/>
          <w:w w:val="110"/>
        </w:rPr>
        <w:t xml:space="preserve"> </w:t>
      </w:r>
      <w:r>
        <w:rPr>
          <w:color w:val="2D74B5"/>
          <w:w w:val="110"/>
        </w:rPr>
        <w:t>Value-</w:t>
      </w:r>
      <w:bookmarkEnd w:id="1316"/>
      <w:r>
        <w:rPr>
          <w:color w:val="2D74B5"/>
          <w:spacing w:val="-5"/>
          <w:w w:val="110"/>
        </w:rPr>
        <w:t>add</w:t>
      </w:r>
    </w:p>
    <w:p w14:paraId="5690EF68" w14:textId="77777777" w:rsidR="00A808D5" w:rsidRDefault="00EC4B23">
      <w:pPr>
        <w:pStyle w:val="BodyText"/>
        <w:spacing w:before="236"/>
        <w:ind w:left="1219" w:right="1334"/>
        <w:jc w:val="both"/>
      </w:pPr>
      <w:bookmarkStart w:id="1317" w:name="NPS_MedicineWise_is_recognised_as_a_cred"/>
      <w:bookmarkEnd w:id="1317"/>
      <w:r>
        <w:t>NPS MedicineWise is recognised as a credible source of QUM expertise. A consistent theme emerging from the consultation process was that the design and delivery of programs resulted in high quality evidence-based resources and QUM education programs.</w:t>
      </w:r>
      <w:r>
        <w:rPr>
          <w:spacing w:val="40"/>
        </w:rPr>
        <w:t xml:space="preserve"> </w:t>
      </w:r>
      <w:r>
        <w:t>Evide</w:t>
      </w:r>
      <w:r>
        <w:t xml:space="preserve">nce confirms academic detailing programs like those delivered by NPS MedicineWise can be effective at changing prescriber behaviour (45) (46) and NPS MedicineWise’s extensive linkages into GP practices is an important strategic asset. </w:t>
      </w:r>
      <w:proofErr w:type="gramStart"/>
      <w:r>
        <w:t>Clinicians</w:t>
      </w:r>
      <w:proofErr w:type="gramEnd"/>
      <w:r>
        <w:t xml:space="preserve"> value NPS </w:t>
      </w:r>
      <w:r>
        <w:t>MedicineWise’s products and each year welcome their educators into their practices or attend NPS MedicineWise workshops to improve their prescribing practices.</w:t>
      </w:r>
    </w:p>
    <w:p w14:paraId="113D3F2D" w14:textId="77777777" w:rsidR="00A808D5" w:rsidRDefault="00EC4B23">
      <w:pPr>
        <w:pStyle w:val="BodyText"/>
        <w:spacing w:before="242"/>
        <w:ind w:left="1220" w:right="1335"/>
        <w:jc w:val="both"/>
      </w:pPr>
      <w:bookmarkStart w:id="1318" w:name="NPS_MedicineWise’s_reputation_as_an_orga"/>
      <w:bookmarkEnd w:id="1318"/>
      <w:r>
        <w:t xml:space="preserve">NPS MedicineWise’s reputation as an organisation perceived as independent of government and the </w:t>
      </w:r>
      <w:r>
        <w:t>pharmaceutical industry in its operation</w:t>
      </w:r>
      <w:r>
        <w:rPr>
          <w:spacing w:val="-8"/>
        </w:rPr>
        <w:t xml:space="preserve"> </w:t>
      </w:r>
      <w:r>
        <w:t>and</w:t>
      </w:r>
      <w:r>
        <w:rPr>
          <w:spacing w:val="-9"/>
        </w:rPr>
        <w:t xml:space="preserve"> </w:t>
      </w:r>
      <w:r>
        <w:t>designs</w:t>
      </w:r>
      <w:r>
        <w:rPr>
          <w:spacing w:val="-7"/>
        </w:rPr>
        <w:t xml:space="preserve"> </w:t>
      </w:r>
      <w:r>
        <w:t>programs</w:t>
      </w:r>
      <w:r>
        <w:rPr>
          <w:spacing w:val="-7"/>
        </w:rPr>
        <w:t xml:space="preserve"> </w:t>
      </w:r>
      <w:r>
        <w:t>and</w:t>
      </w:r>
      <w:r>
        <w:rPr>
          <w:spacing w:val="-7"/>
        </w:rPr>
        <w:t xml:space="preserve"> </w:t>
      </w:r>
      <w:r>
        <w:t>resources</w:t>
      </w:r>
      <w:r>
        <w:rPr>
          <w:spacing w:val="-10"/>
        </w:rPr>
        <w:t xml:space="preserve"> </w:t>
      </w:r>
      <w:r>
        <w:t>for</w:t>
      </w:r>
      <w:r>
        <w:rPr>
          <w:spacing w:val="-7"/>
        </w:rPr>
        <w:t xml:space="preserve"> </w:t>
      </w:r>
      <w:r>
        <w:t>the</w:t>
      </w:r>
      <w:r>
        <w:rPr>
          <w:spacing w:val="-7"/>
        </w:rPr>
        <w:t xml:space="preserve"> </w:t>
      </w:r>
      <w:r>
        <w:t>Australian</w:t>
      </w:r>
      <w:r>
        <w:rPr>
          <w:spacing w:val="-7"/>
        </w:rPr>
        <w:t xml:space="preserve"> </w:t>
      </w:r>
      <w:r>
        <w:t>context</w:t>
      </w:r>
      <w:r>
        <w:rPr>
          <w:spacing w:val="-4"/>
        </w:rPr>
        <w:t xml:space="preserve"> </w:t>
      </w:r>
      <w:r>
        <w:rPr>
          <w:spacing w:val="-5"/>
        </w:rPr>
        <w:t>is</w:t>
      </w:r>
    </w:p>
    <w:p w14:paraId="75AD6561" w14:textId="77777777" w:rsidR="00A808D5" w:rsidRDefault="00A808D5">
      <w:pPr>
        <w:jc w:val="both"/>
        <w:sectPr w:rsidR="00A808D5">
          <w:pgSz w:w="11910" w:h="16840"/>
          <w:pgMar w:top="1660" w:right="460" w:bottom="1000" w:left="580" w:header="709" w:footer="808" w:gutter="0"/>
          <w:cols w:space="720"/>
        </w:sectPr>
      </w:pPr>
    </w:p>
    <w:p w14:paraId="181737BF" w14:textId="77777777" w:rsidR="00A808D5" w:rsidRDefault="00EC4B23">
      <w:pPr>
        <w:pStyle w:val="BodyText"/>
        <w:spacing w:before="103"/>
        <w:ind w:left="1220" w:right="1336"/>
        <w:jc w:val="both"/>
      </w:pPr>
      <w:bookmarkStart w:id="1319" w:name="its_strategic_advantage._The_RACGP’s_sub"/>
      <w:bookmarkStart w:id="1320" w:name="_bookmark26"/>
      <w:bookmarkEnd w:id="1319"/>
      <w:bookmarkEnd w:id="1320"/>
      <w:r>
        <w:lastRenderedPageBreak/>
        <w:t>its strategic advantage.</w:t>
      </w:r>
      <w:r>
        <w:rPr>
          <w:spacing w:val="40"/>
        </w:rPr>
        <w:t xml:space="preserve"> </w:t>
      </w:r>
      <w:r>
        <w:t>The RACGP’s submission highlighted the importance</w:t>
      </w:r>
      <w:r>
        <w:rPr>
          <w:spacing w:val="-4"/>
        </w:rPr>
        <w:t xml:space="preserve"> </w:t>
      </w:r>
      <w:r>
        <w:t>of</w:t>
      </w:r>
      <w:r>
        <w:rPr>
          <w:spacing w:val="-2"/>
        </w:rPr>
        <w:t xml:space="preserve"> </w:t>
      </w:r>
      <w:r>
        <w:t>NPS</w:t>
      </w:r>
      <w:r>
        <w:rPr>
          <w:spacing w:val="-2"/>
        </w:rPr>
        <w:t xml:space="preserve"> </w:t>
      </w:r>
      <w:r>
        <w:t>MedicineWise</w:t>
      </w:r>
      <w:r>
        <w:rPr>
          <w:spacing w:val="-2"/>
        </w:rPr>
        <w:t xml:space="preserve"> </w:t>
      </w:r>
      <w:r>
        <w:t>independence</w:t>
      </w:r>
      <w:r>
        <w:rPr>
          <w:spacing w:val="-1"/>
        </w:rPr>
        <w:t xml:space="preserve"> </w:t>
      </w:r>
      <w:r>
        <w:t>and</w:t>
      </w:r>
      <w:r>
        <w:rPr>
          <w:spacing w:val="-2"/>
        </w:rPr>
        <w:t xml:space="preserve"> </w:t>
      </w:r>
      <w:r>
        <w:t>the</w:t>
      </w:r>
      <w:r>
        <w:rPr>
          <w:spacing w:val="-5"/>
        </w:rPr>
        <w:t xml:space="preserve"> </w:t>
      </w:r>
      <w:r>
        <w:t>quality</w:t>
      </w:r>
      <w:r>
        <w:rPr>
          <w:spacing w:val="-3"/>
        </w:rPr>
        <w:t xml:space="preserve"> </w:t>
      </w:r>
      <w:r>
        <w:t>of</w:t>
      </w:r>
      <w:r>
        <w:rPr>
          <w:spacing w:val="-2"/>
        </w:rPr>
        <w:t xml:space="preserve"> </w:t>
      </w:r>
      <w:r>
        <w:t>its</w:t>
      </w:r>
      <w:r>
        <w:rPr>
          <w:spacing w:val="-4"/>
        </w:rPr>
        <w:t xml:space="preserve"> </w:t>
      </w:r>
      <w:r>
        <w:t>w</w:t>
      </w:r>
      <w:r>
        <w:t>ork and value to GPs:</w:t>
      </w:r>
    </w:p>
    <w:p w14:paraId="4DC25774" w14:textId="77777777" w:rsidR="00A808D5" w:rsidRDefault="00EC4B23">
      <w:pPr>
        <w:spacing w:before="241"/>
        <w:ind w:left="1898" w:right="2014"/>
        <w:jc w:val="both"/>
      </w:pPr>
      <w:bookmarkStart w:id="1321" w:name="From_the_general_practice_perspective,_N"/>
      <w:bookmarkEnd w:id="1321"/>
      <w:r>
        <w:t>From</w:t>
      </w:r>
      <w:r>
        <w:rPr>
          <w:spacing w:val="-6"/>
        </w:rPr>
        <w:t xml:space="preserve"> </w:t>
      </w:r>
      <w:r>
        <w:t>the</w:t>
      </w:r>
      <w:r>
        <w:rPr>
          <w:spacing w:val="-4"/>
        </w:rPr>
        <w:t xml:space="preserve"> </w:t>
      </w:r>
      <w:r>
        <w:t>general</w:t>
      </w:r>
      <w:r>
        <w:rPr>
          <w:spacing w:val="-6"/>
        </w:rPr>
        <w:t xml:space="preserve"> </w:t>
      </w:r>
      <w:r>
        <w:t>practice</w:t>
      </w:r>
      <w:r>
        <w:rPr>
          <w:spacing w:val="-6"/>
        </w:rPr>
        <w:t xml:space="preserve"> </w:t>
      </w:r>
      <w:r>
        <w:t>perspective,</w:t>
      </w:r>
      <w:r>
        <w:rPr>
          <w:spacing w:val="-6"/>
        </w:rPr>
        <w:t xml:space="preserve"> </w:t>
      </w:r>
      <w:r>
        <w:t>NPS</w:t>
      </w:r>
      <w:r>
        <w:rPr>
          <w:spacing w:val="-6"/>
        </w:rPr>
        <w:t xml:space="preserve"> </w:t>
      </w:r>
      <w:r>
        <w:t>MedicineWise’s</w:t>
      </w:r>
      <w:r>
        <w:rPr>
          <w:spacing w:val="-5"/>
        </w:rPr>
        <w:t xml:space="preserve"> </w:t>
      </w:r>
      <w:r>
        <w:t>greatest value is as a source of independent and trusted information about medicines and interventions. Its evidence appraisals and academic detailing are an important counterbalance to the marketing information provided by pharmaceutical and other industr</w:t>
      </w:r>
      <w:r>
        <w:t xml:space="preserve">y </w:t>
      </w:r>
      <w:r>
        <w:rPr>
          <w:spacing w:val="-2"/>
        </w:rPr>
        <w:t>interests.</w:t>
      </w:r>
    </w:p>
    <w:p w14:paraId="33A1D868" w14:textId="77777777" w:rsidR="00A808D5" w:rsidRDefault="00A808D5">
      <w:pPr>
        <w:pStyle w:val="BodyText"/>
        <w:rPr>
          <w:sz w:val="20"/>
        </w:rPr>
      </w:pPr>
    </w:p>
    <w:p w14:paraId="62F7CA65" w14:textId="77777777" w:rsidR="00A808D5" w:rsidRDefault="00EC4B23">
      <w:pPr>
        <w:ind w:left="1898" w:right="2016"/>
        <w:jc w:val="both"/>
      </w:pPr>
      <w:bookmarkStart w:id="1322" w:name="Education_modules_delivered_by_NPS_Medic"/>
      <w:bookmarkEnd w:id="1322"/>
      <w:r>
        <w:t>Education</w:t>
      </w:r>
      <w:r>
        <w:rPr>
          <w:spacing w:val="-12"/>
        </w:rPr>
        <w:t xml:space="preserve"> </w:t>
      </w:r>
      <w:r>
        <w:t>modules</w:t>
      </w:r>
      <w:r>
        <w:rPr>
          <w:spacing w:val="-12"/>
        </w:rPr>
        <w:t xml:space="preserve"> </w:t>
      </w:r>
      <w:r>
        <w:t>delivered</w:t>
      </w:r>
      <w:r>
        <w:rPr>
          <w:spacing w:val="-13"/>
        </w:rPr>
        <w:t xml:space="preserve"> </w:t>
      </w:r>
      <w:r>
        <w:t>by</w:t>
      </w:r>
      <w:r>
        <w:rPr>
          <w:spacing w:val="-9"/>
        </w:rPr>
        <w:t xml:space="preserve"> </w:t>
      </w:r>
      <w:r>
        <w:t>NPS</w:t>
      </w:r>
      <w:r>
        <w:rPr>
          <w:spacing w:val="-14"/>
        </w:rPr>
        <w:t xml:space="preserve"> </w:t>
      </w:r>
      <w:r>
        <w:t>MedicineWise</w:t>
      </w:r>
      <w:r>
        <w:rPr>
          <w:spacing w:val="-12"/>
        </w:rPr>
        <w:t xml:space="preserve"> </w:t>
      </w:r>
      <w:r>
        <w:t>are</w:t>
      </w:r>
      <w:r>
        <w:rPr>
          <w:spacing w:val="-12"/>
        </w:rPr>
        <w:t xml:space="preserve"> </w:t>
      </w:r>
      <w:r>
        <w:t>high</w:t>
      </w:r>
      <w:r>
        <w:rPr>
          <w:spacing w:val="-12"/>
        </w:rPr>
        <w:t xml:space="preserve"> </w:t>
      </w:r>
      <w:r>
        <w:t>quality, and the fact that these are created independently of industry interests is highly valued by GPs (18).</w:t>
      </w:r>
    </w:p>
    <w:p w14:paraId="571C82DF" w14:textId="77777777" w:rsidR="00A808D5" w:rsidRDefault="00A808D5">
      <w:pPr>
        <w:pStyle w:val="BodyText"/>
        <w:spacing w:before="9"/>
        <w:rPr>
          <w:sz w:val="19"/>
        </w:rPr>
      </w:pPr>
    </w:p>
    <w:p w14:paraId="7BD57A5A" w14:textId="77777777" w:rsidR="00A808D5" w:rsidRDefault="00EC4B23">
      <w:pPr>
        <w:pStyle w:val="BodyText"/>
        <w:ind w:left="1220" w:right="1334"/>
        <w:jc w:val="both"/>
      </w:pPr>
      <w:bookmarkStart w:id="1323" w:name="One_health_professional_reported_using_t"/>
      <w:bookmarkEnd w:id="1323"/>
      <w:r>
        <w:t xml:space="preserve">One health professional reported using their services </w:t>
      </w:r>
      <w:proofErr w:type="gramStart"/>
      <w:r>
        <w:t>on a daily basis</w:t>
      </w:r>
      <w:proofErr w:type="gramEnd"/>
      <w:r>
        <w:t xml:space="preserve"> because their services were:</w:t>
      </w:r>
    </w:p>
    <w:p w14:paraId="47C3CAA0" w14:textId="77777777" w:rsidR="00A808D5" w:rsidRDefault="00EC4B23">
      <w:pPr>
        <w:pStyle w:val="ListParagraph"/>
        <w:numPr>
          <w:ilvl w:val="0"/>
          <w:numId w:val="23"/>
        </w:numPr>
        <w:tabs>
          <w:tab w:val="left" w:pos="2147"/>
        </w:tabs>
        <w:spacing w:before="242"/>
        <w:ind w:hanging="248"/>
      </w:pPr>
      <w:bookmarkStart w:id="1324" w:name="Written_by_Australians_for_Australian_co"/>
      <w:bookmarkEnd w:id="1324"/>
      <w:r>
        <w:t>Written</w:t>
      </w:r>
      <w:r>
        <w:rPr>
          <w:spacing w:val="-8"/>
        </w:rPr>
        <w:t xml:space="preserve"> </w:t>
      </w:r>
      <w:r>
        <w:t>by</w:t>
      </w:r>
      <w:r>
        <w:rPr>
          <w:spacing w:val="-5"/>
        </w:rPr>
        <w:t xml:space="preserve"> </w:t>
      </w:r>
      <w:r>
        <w:t>Australians</w:t>
      </w:r>
      <w:r>
        <w:rPr>
          <w:spacing w:val="-6"/>
        </w:rPr>
        <w:t xml:space="preserve"> </w:t>
      </w:r>
      <w:r>
        <w:t>for</w:t>
      </w:r>
      <w:r>
        <w:rPr>
          <w:spacing w:val="-6"/>
        </w:rPr>
        <w:t xml:space="preserve"> </w:t>
      </w:r>
      <w:r>
        <w:t>Australian</w:t>
      </w:r>
      <w:r>
        <w:rPr>
          <w:spacing w:val="-6"/>
        </w:rPr>
        <w:t xml:space="preserve"> </w:t>
      </w:r>
      <w:proofErr w:type="gramStart"/>
      <w:r>
        <w:rPr>
          <w:spacing w:val="-2"/>
        </w:rPr>
        <w:t>contex</w:t>
      </w:r>
      <w:r>
        <w:rPr>
          <w:spacing w:val="-2"/>
        </w:rPr>
        <w:t>t;</w:t>
      </w:r>
      <w:proofErr w:type="gramEnd"/>
    </w:p>
    <w:p w14:paraId="3D4146C0" w14:textId="77777777" w:rsidR="00A808D5" w:rsidRDefault="00EC4B23">
      <w:pPr>
        <w:pStyle w:val="ListParagraph"/>
        <w:numPr>
          <w:ilvl w:val="0"/>
          <w:numId w:val="23"/>
        </w:numPr>
        <w:tabs>
          <w:tab w:val="left" w:pos="2147"/>
        </w:tabs>
        <w:spacing w:before="60"/>
        <w:ind w:hanging="248"/>
      </w:pPr>
      <w:bookmarkStart w:id="1325" w:name="Independent,_non-biased_information;_"/>
      <w:bookmarkEnd w:id="1325"/>
      <w:r>
        <w:t>Independent,</w:t>
      </w:r>
      <w:r>
        <w:rPr>
          <w:spacing w:val="-10"/>
        </w:rPr>
        <w:t xml:space="preserve"> </w:t>
      </w:r>
      <w:r>
        <w:t>non-biased</w:t>
      </w:r>
      <w:r>
        <w:rPr>
          <w:spacing w:val="-8"/>
        </w:rPr>
        <w:t xml:space="preserve"> </w:t>
      </w:r>
      <w:proofErr w:type="gramStart"/>
      <w:r>
        <w:rPr>
          <w:spacing w:val="-2"/>
        </w:rPr>
        <w:t>information;</w:t>
      </w:r>
      <w:proofErr w:type="gramEnd"/>
    </w:p>
    <w:p w14:paraId="0C43F970" w14:textId="77777777" w:rsidR="00A808D5" w:rsidRDefault="00EC4B23">
      <w:pPr>
        <w:pStyle w:val="ListParagraph"/>
        <w:numPr>
          <w:ilvl w:val="0"/>
          <w:numId w:val="23"/>
        </w:numPr>
        <w:tabs>
          <w:tab w:val="left" w:pos="2202"/>
        </w:tabs>
        <w:spacing w:before="59"/>
        <w:ind w:left="1899" w:right="2015" w:firstLine="0"/>
      </w:pPr>
      <w:bookmarkStart w:id="1326" w:name="Important_clinical_updates_in_easy-to-re"/>
      <w:bookmarkEnd w:id="1326"/>
      <w:r>
        <w:t>Important</w:t>
      </w:r>
      <w:r>
        <w:rPr>
          <w:spacing w:val="40"/>
        </w:rPr>
        <w:t xml:space="preserve"> </w:t>
      </w:r>
      <w:r>
        <w:t>clinical</w:t>
      </w:r>
      <w:r>
        <w:rPr>
          <w:spacing w:val="40"/>
        </w:rPr>
        <w:t xml:space="preserve"> </w:t>
      </w:r>
      <w:r>
        <w:t>updates</w:t>
      </w:r>
      <w:r>
        <w:rPr>
          <w:spacing w:val="40"/>
        </w:rPr>
        <w:t xml:space="preserve"> </w:t>
      </w:r>
      <w:r>
        <w:t>in</w:t>
      </w:r>
      <w:r>
        <w:rPr>
          <w:spacing w:val="40"/>
        </w:rPr>
        <w:t xml:space="preserve"> </w:t>
      </w:r>
      <w:r>
        <w:t>easy-to-read</w:t>
      </w:r>
      <w:r>
        <w:rPr>
          <w:spacing w:val="40"/>
        </w:rPr>
        <w:t xml:space="preserve"> </w:t>
      </w:r>
      <w:r>
        <w:t>format</w:t>
      </w:r>
      <w:r>
        <w:rPr>
          <w:spacing w:val="40"/>
        </w:rPr>
        <w:t xml:space="preserve"> </w:t>
      </w:r>
      <w:r>
        <w:t>(both</w:t>
      </w:r>
      <w:r>
        <w:rPr>
          <w:spacing w:val="40"/>
        </w:rPr>
        <w:t xml:space="preserve"> </w:t>
      </w:r>
      <w:r>
        <w:t>print, digital and handheld devices</w:t>
      </w:r>
      <w:proofErr w:type="gramStart"/>
      <w:r>
        <w:t>);</w:t>
      </w:r>
      <w:proofErr w:type="gramEnd"/>
    </w:p>
    <w:p w14:paraId="26C4EE51" w14:textId="77777777" w:rsidR="00A808D5" w:rsidRDefault="00EC4B23">
      <w:pPr>
        <w:pStyle w:val="ListParagraph"/>
        <w:numPr>
          <w:ilvl w:val="0"/>
          <w:numId w:val="23"/>
        </w:numPr>
        <w:tabs>
          <w:tab w:val="left" w:pos="2147"/>
        </w:tabs>
        <w:spacing w:before="62"/>
        <w:ind w:hanging="248"/>
      </w:pPr>
      <w:bookmarkStart w:id="1327" w:name="Collaborative_research_work_between_diff"/>
      <w:bookmarkEnd w:id="1327"/>
      <w:r>
        <w:t>Collaborative</w:t>
      </w:r>
      <w:r>
        <w:rPr>
          <w:spacing w:val="-11"/>
        </w:rPr>
        <w:t xml:space="preserve"> </w:t>
      </w:r>
      <w:r>
        <w:t>research</w:t>
      </w:r>
      <w:r>
        <w:rPr>
          <w:spacing w:val="-6"/>
        </w:rPr>
        <w:t xml:space="preserve"> </w:t>
      </w:r>
      <w:r>
        <w:t>work</w:t>
      </w:r>
      <w:r>
        <w:rPr>
          <w:spacing w:val="-6"/>
        </w:rPr>
        <w:t xml:space="preserve"> </w:t>
      </w:r>
      <w:r>
        <w:t>between</w:t>
      </w:r>
      <w:r>
        <w:rPr>
          <w:spacing w:val="-6"/>
        </w:rPr>
        <w:t xml:space="preserve"> </w:t>
      </w:r>
      <w:r>
        <w:t>different</w:t>
      </w:r>
      <w:r>
        <w:rPr>
          <w:spacing w:val="-7"/>
        </w:rPr>
        <w:t xml:space="preserve"> </w:t>
      </w:r>
      <w:r>
        <w:t>health</w:t>
      </w:r>
      <w:r>
        <w:rPr>
          <w:spacing w:val="-8"/>
        </w:rPr>
        <w:t xml:space="preserve"> </w:t>
      </w:r>
      <w:proofErr w:type="gramStart"/>
      <w:r>
        <w:rPr>
          <w:spacing w:val="-2"/>
        </w:rPr>
        <w:t>professions;</w:t>
      </w:r>
      <w:proofErr w:type="gramEnd"/>
    </w:p>
    <w:p w14:paraId="6BF76ED7" w14:textId="77777777" w:rsidR="00A808D5" w:rsidRDefault="00EC4B23">
      <w:pPr>
        <w:pStyle w:val="ListParagraph"/>
        <w:numPr>
          <w:ilvl w:val="0"/>
          <w:numId w:val="23"/>
        </w:numPr>
        <w:tabs>
          <w:tab w:val="left" w:pos="2165"/>
        </w:tabs>
        <w:spacing w:before="59"/>
        <w:ind w:left="1899" w:right="2015" w:firstLine="0"/>
      </w:pPr>
      <w:bookmarkStart w:id="1328" w:name="Collation_of_global_evidence_and_applica"/>
      <w:bookmarkEnd w:id="1328"/>
      <w:r>
        <w:t>C</w:t>
      </w:r>
      <w:r>
        <w:t>ollation of global evidence and application to Australian health practice (47).</w:t>
      </w:r>
    </w:p>
    <w:p w14:paraId="0E643102" w14:textId="77777777" w:rsidR="00A808D5" w:rsidRDefault="00A808D5">
      <w:pPr>
        <w:pStyle w:val="BodyText"/>
        <w:spacing w:before="10"/>
        <w:rPr>
          <w:sz w:val="23"/>
        </w:rPr>
      </w:pPr>
    </w:p>
    <w:p w14:paraId="34B8D9CB" w14:textId="77777777" w:rsidR="00A808D5" w:rsidRDefault="00EC4B23">
      <w:pPr>
        <w:pStyle w:val="BodyText"/>
        <w:ind w:left="1220" w:right="1335"/>
        <w:jc w:val="both"/>
      </w:pPr>
      <w:bookmarkStart w:id="1329" w:name="Nearly_all_stakeholders_emphasised_that_"/>
      <w:bookmarkEnd w:id="1329"/>
      <w:r>
        <w:t>Nearly all stakeholders emphasised that while they may have specific criticisms of recent directions, there was almost universal support for the organisation’s work.</w:t>
      </w:r>
    </w:p>
    <w:p w14:paraId="3287FFD6" w14:textId="77777777" w:rsidR="00A808D5" w:rsidRDefault="00EC4B23">
      <w:pPr>
        <w:pStyle w:val="BodyText"/>
        <w:spacing w:before="241"/>
        <w:ind w:left="1220" w:right="1338"/>
        <w:jc w:val="both"/>
      </w:pPr>
      <w:r>
        <w:t>Any new G</w:t>
      </w:r>
      <w:r>
        <w:t>rant</w:t>
      </w:r>
      <w:r>
        <w:rPr>
          <w:spacing w:val="-1"/>
        </w:rPr>
        <w:t xml:space="preserve"> </w:t>
      </w:r>
      <w:r>
        <w:t>Agreement should</w:t>
      </w:r>
      <w:r>
        <w:rPr>
          <w:spacing w:val="-2"/>
        </w:rPr>
        <w:t xml:space="preserve"> </w:t>
      </w:r>
      <w:r>
        <w:t>recognise</w:t>
      </w:r>
      <w:r>
        <w:rPr>
          <w:spacing w:val="-2"/>
        </w:rPr>
        <w:t xml:space="preserve"> </w:t>
      </w:r>
      <w:r>
        <w:t>that NPS</w:t>
      </w:r>
      <w:r>
        <w:rPr>
          <w:spacing w:val="-2"/>
        </w:rPr>
        <w:t xml:space="preserve"> </w:t>
      </w:r>
      <w:r>
        <w:t>MedicineWise’s role is greater than a provider of education and encourage the organisation to take on a greater stewardship role.</w:t>
      </w:r>
    </w:p>
    <w:p w14:paraId="266E8C56" w14:textId="77777777" w:rsidR="00A808D5" w:rsidRDefault="00EC4B23">
      <w:pPr>
        <w:pStyle w:val="Heading2"/>
        <w:numPr>
          <w:ilvl w:val="1"/>
          <w:numId w:val="25"/>
        </w:numPr>
        <w:tabs>
          <w:tab w:val="left" w:pos="1797"/>
        </w:tabs>
        <w:spacing w:before="240"/>
      </w:pPr>
      <w:bookmarkStart w:id="1330" w:name="7.20_Options_likely_to_achieve_savings_t"/>
      <w:bookmarkEnd w:id="1330"/>
      <w:r>
        <w:rPr>
          <w:color w:val="2D74B5"/>
          <w:w w:val="110"/>
        </w:rPr>
        <w:t>Options</w:t>
      </w:r>
      <w:r>
        <w:rPr>
          <w:color w:val="2D74B5"/>
          <w:spacing w:val="-1"/>
          <w:w w:val="110"/>
        </w:rPr>
        <w:t xml:space="preserve"> </w:t>
      </w:r>
      <w:r>
        <w:rPr>
          <w:color w:val="2D74B5"/>
          <w:w w:val="110"/>
        </w:rPr>
        <w:t>likely</w:t>
      </w:r>
      <w:r>
        <w:rPr>
          <w:color w:val="2D74B5"/>
          <w:spacing w:val="-1"/>
          <w:w w:val="110"/>
        </w:rPr>
        <w:t xml:space="preserve"> </w:t>
      </w:r>
      <w:r>
        <w:rPr>
          <w:color w:val="2D74B5"/>
          <w:w w:val="110"/>
        </w:rPr>
        <w:t>to</w:t>
      </w:r>
      <w:r>
        <w:rPr>
          <w:color w:val="2D74B5"/>
          <w:spacing w:val="-2"/>
          <w:w w:val="110"/>
        </w:rPr>
        <w:t xml:space="preserve"> </w:t>
      </w:r>
      <w:r>
        <w:rPr>
          <w:color w:val="2D74B5"/>
          <w:w w:val="110"/>
        </w:rPr>
        <w:t>achieve savings</w:t>
      </w:r>
      <w:r>
        <w:rPr>
          <w:color w:val="2D74B5"/>
          <w:spacing w:val="-1"/>
          <w:w w:val="110"/>
        </w:rPr>
        <w:t xml:space="preserve"> </w:t>
      </w:r>
      <w:r>
        <w:rPr>
          <w:color w:val="2D74B5"/>
          <w:w w:val="110"/>
        </w:rPr>
        <w:t>to PBS</w:t>
      </w:r>
      <w:r>
        <w:rPr>
          <w:color w:val="2D74B5"/>
          <w:spacing w:val="-3"/>
          <w:w w:val="110"/>
        </w:rPr>
        <w:t xml:space="preserve"> </w:t>
      </w:r>
      <w:r>
        <w:rPr>
          <w:color w:val="2D74B5"/>
          <w:w w:val="110"/>
        </w:rPr>
        <w:t>&amp;</w:t>
      </w:r>
      <w:r>
        <w:rPr>
          <w:color w:val="2D74B5"/>
          <w:spacing w:val="-2"/>
          <w:w w:val="110"/>
        </w:rPr>
        <w:t xml:space="preserve"> </w:t>
      </w:r>
      <w:r>
        <w:rPr>
          <w:color w:val="2D74B5"/>
          <w:spacing w:val="-5"/>
          <w:w w:val="110"/>
        </w:rPr>
        <w:t>MBS</w:t>
      </w:r>
    </w:p>
    <w:p w14:paraId="7A0A7FAD" w14:textId="77777777" w:rsidR="00A808D5" w:rsidRDefault="00EC4B23">
      <w:pPr>
        <w:pStyle w:val="BodyText"/>
        <w:spacing w:before="236"/>
        <w:ind w:left="1219" w:right="1335"/>
        <w:jc w:val="both"/>
      </w:pPr>
      <w:bookmarkStart w:id="1331" w:name="The_identification_and_delivery_of_savin"/>
      <w:bookmarkEnd w:id="1331"/>
      <w:r>
        <w:t>The identification and delivery of savings through QUM interventions contributes</w:t>
      </w:r>
      <w:r>
        <w:rPr>
          <w:spacing w:val="-7"/>
        </w:rPr>
        <w:t xml:space="preserve"> </w:t>
      </w:r>
      <w:r>
        <w:t>to</w:t>
      </w:r>
      <w:r>
        <w:rPr>
          <w:spacing w:val="-7"/>
        </w:rPr>
        <w:t xml:space="preserve"> </w:t>
      </w:r>
      <w:r>
        <w:t>the</w:t>
      </w:r>
      <w:r>
        <w:rPr>
          <w:spacing w:val="-7"/>
        </w:rPr>
        <w:t xml:space="preserve"> </w:t>
      </w:r>
      <w:r>
        <w:t>sustainability</w:t>
      </w:r>
      <w:r>
        <w:rPr>
          <w:spacing w:val="-7"/>
        </w:rPr>
        <w:t xml:space="preserve"> </w:t>
      </w:r>
      <w:r>
        <w:t>of</w:t>
      </w:r>
      <w:r>
        <w:rPr>
          <w:spacing w:val="-7"/>
        </w:rPr>
        <w:t xml:space="preserve"> </w:t>
      </w:r>
      <w:r>
        <w:t>the</w:t>
      </w:r>
      <w:r>
        <w:rPr>
          <w:spacing w:val="-7"/>
        </w:rPr>
        <w:t xml:space="preserve"> </w:t>
      </w:r>
      <w:r>
        <w:t>PBS</w:t>
      </w:r>
      <w:r>
        <w:rPr>
          <w:spacing w:val="-7"/>
        </w:rPr>
        <w:t xml:space="preserve"> </w:t>
      </w:r>
      <w:r>
        <w:t>and</w:t>
      </w:r>
      <w:r>
        <w:rPr>
          <w:spacing w:val="-7"/>
        </w:rPr>
        <w:t xml:space="preserve"> </w:t>
      </w:r>
      <w:r>
        <w:t>MBS</w:t>
      </w:r>
      <w:r>
        <w:rPr>
          <w:spacing w:val="-7"/>
        </w:rPr>
        <w:t xml:space="preserve"> </w:t>
      </w:r>
      <w:r>
        <w:t>and</w:t>
      </w:r>
      <w:r>
        <w:rPr>
          <w:spacing w:val="-6"/>
        </w:rPr>
        <w:t xml:space="preserve"> </w:t>
      </w:r>
      <w:r>
        <w:t>ensures</w:t>
      </w:r>
      <w:r>
        <w:rPr>
          <w:spacing w:val="-7"/>
        </w:rPr>
        <w:t xml:space="preserve"> </w:t>
      </w:r>
      <w:r>
        <w:t>equity</w:t>
      </w:r>
      <w:r>
        <w:rPr>
          <w:spacing w:val="-7"/>
        </w:rPr>
        <w:t xml:space="preserve"> </w:t>
      </w:r>
      <w:r>
        <w:t>of access, a key pillar of the NMP.</w:t>
      </w:r>
      <w:r>
        <w:rPr>
          <w:spacing w:val="40"/>
        </w:rPr>
        <w:t xml:space="preserve"> </w:t>
      </w:r>
      <w:r>
        <w:t>It is therefore an important objective on the achievement of which NPS MedicineWise should report.</w:t>
      </w:r>
    </w:p>
    <w:p w14:paraId="7FD11823" w14:textId="77777777" w:rsidR="00A808D5" w:rsidRDefault="00EC4B23">
      <w:pPr>
        <w:pStyle w:val="BodyText"/>
        <w:spacing w:before="240"/>
        <w:ind w:left="1220" w:right="1334"/>
        <w:jc w:val="both"/>
      </w:pPr>
      <w:bookmarkStart w:id="1332" w:name="But_as_stakeholders_noted,_savings_were_"/>
      <w:bookmarkEnd w:id="1332"/>
      <w:r>
        <w:t>But as stakeholders noted, savings were a by-product of QUME programs, not</w:t>
      </w:r>
      <w:r>
        <w:rPr>
          <w:spacing w:val="-5"/>
        </w:rPr>
        <w:t xml:space="preserve"> </w:t>
      </w:r>
      <w:r>
        <w:t>their</w:t>
      </w:r>
      <w:r>
        <w:rPr>
          <w:spacing w:val="-6"/>
        </w:rPr>
        <w:t xml:space="preserve"> </w:t>
      </w:r>
      <w:r>
        <w:t>primary</w:t>
      </w:r>
      <w:r>
        <w:rPr>
          <w:spacing w:val="-5"/>
        </w:rPr>
        <w:t xml:space="preserve"> </w:t>
      </w:r>
      <w:r>
        <w:t>purpose.</w:t>
      </w:r>
      <w:r>
        <w:rPr>
          <w:spacing w:val="-4"/>
        </w:rPr>
        <w:t xml:space="preserve"> </w:t>
      </w:r>
      <w:r>
        <w:t>The</w:t>
      </w:r>
      <w:r>
        <w:rPr>
          <w:spacing w:val="-5"/>
        </w:rPr>
        <w:t xml:space="preserve"> </w:t>
      </w:r>
      <w:r>
        <w:t>impact</w:t>
      </w:r>
      <w:r>
        <w:rPr>
          <w:spacing w:val="-5"/>
        </w:rPr>
        <w:t xml:space="preserve"> </w:t>
      </w:r>
      <w:r>
        <w:t>of</w:t>
      </w:r>
      <w:r>
        <w:rPr>
          <w:spacing w:val="-8"/>
        </w:rPr>
        <w:t xml:space="preserve"> </w:t>
      </w:r>
      <w:r>
        <w:t>initiatives</w:t>
      </w:r>
      <w:r>
        <w:rPr>
          <w:spacing w:val="-6"/>
        </w:rPr>
        <w:t xml:space="preserve"> </w:t>
      </w:r>
      <w:r>
        <w:t>such</w:t>
      </w:r>
      <w:r>
        <w:rPr>
          <w:spacing w:val="-5"/>
        </w:rPr>
        <w:t xml:space="preserve"> </w:t>
      </w:r>
      <w:r>
        <w:t>as</w:t>
      </w:r>
      <w:r>
        <w:rPr>
          <w:spacing w:val="-5"/>
        </w:rPr>
        <w:t xml:space="preserve"> </w:t>
      </w:r>
      <w:r>
        <w:t>statutory</w:t>
      </w:r>
      <w:r>
        <w:rPr>
          <w:spacing w:val="-6"/>
        </w:rPr>
        <w:t xml:space="preserve"> </w:t>
      </w:r>
      <w:r>
        <w:t>price reduction</w:t>
      </w:r>
      <w:r>
        <w:t>s</w:t>
      </w:r>
      <w:r>
        <w:rPr>
          <w:spacing w:val="-4"/>
        </w:rPr>
        <w:t xml:space="preserve"> </w:t>
      </w:r>
      <w:r>
        <w:t>in</w:t>
      </w:r>
      <w:r>
        <w:rPr>
          <w:spacing w:val="-3"/>
        </w:rPr>
        <w:t xml:space="preserve"> </w:t>
      </w:r>
      <w:r>
        <w:t>F1</w:t>
      </w:r>
      <w:r>
        <w:rPr>
          <w:spacing w:val="-3"/>
        </w:rPr>
        <w:t xml:space="preserve"> </w:t>
      </w:r>
      <w:r>
        <w:t>and</w:t>
      </w:r>
      <w:r>
        <w:rPr>
          <w:spacing w:val="-4"/>
        </w:rPr>
        <w:t xml:space="preserve"> </w:t>
      </w:r>
      <w:r>
        <w:t>F2</w:t>
      </w:r>
      <w:r>
        <w:rPr>
          <w:spacing w:val="-1"/>
        </w:rPr>
        <w:t xml:space="preserve"> </w:t>
      </w:r>
      <w:r>
        <w:t>and</w:t>
      </w:r>
      <w:r>
        <w:rPr>
          <w:spacing w:val="-6"/>
        </w:rPr>
        <w:t xml:space="preserve"> </w:t>
      </w:r>
      <w:r>
        <w:t>price</w:t>
      </w:r>
      <w:r>
        <w:rPr>
          <w:spacing w:val="-6"/>
        </w:rPr>
        <w:t xml:space="preserve"> </w:t>
      </w:r>
      <w:r>
        <w:t>disclosure,</w:t>
      </w:r>
      <w:r>
        <w:rPr>
          <w:spacing w:val="-1"/>
        </w:rPr>
        <w:t xml:space="preserve"> </w:t>
      </w:r>
      <w:r>
        <w:t>as</w:t>
      </w:r>
      <w:r>
        <w:rPr>
          <w:spacing w:val="-3"/>
        </w:rPr>
        <w:t xml:space="preserve"> </w:t>
      </w:r>
      <w:r>
        <w:t>well</w:t>
      </w:r>
      <w:r>
        <w:rPr>
          <w:spacing w:val="-3"/>
        </w:rPr>
        <w:t xml:space="preserve"> </w:t>
      </w:r>
      <w:r>
        <w:t>as</w:t>
      </w:r>
      <w:r>
        <w:rPr>
          <w:spacing w:val="-3"/>
        </w:rPr>
        <w:t xml:space="preserve"> </w:t>
      </w:r>
      <w:r>
        <w:t>therapeutic</w:t>
      </w:r>
      <w:r>
        <w:rPr>
          <w:spacing w:val="-4"/>
        </w:rPr>
        <w:t xml:space="preserve"> </w:t>
      </w:r>
      <w:r>
        <w:t>groups and reference pricing, were credited with containing PBS expenditure not NPS MedicineWise’s interventions (17) (19).</w:t>
      </w:r>
    </w:p>
    <w:p w14:paraId="13980681" w14:textId="77777777" w:rsidR="00A808D5" w:rsidRDefault="00A808D5">
      <w:pPr>
        <w:jc w:val="both"/>
        <w:sectPr w:rsidR="00A808D5">
          <w:pgSz w:w="11910" w:h="16840"/>
          <w:pgMar w:top="1660" w:right="460" w:bottom="1000" w:left="580" w:header="709" w:footer="808" w:gutter="0"/>
          <w:cols w:space="720"/>
        </w:sectPr>
      </w:pPr>
    </w:p>
    <w:p w14:paraId="4A3E4C38" w14:textId="77777777" w:rsidR="00A808D5" w:rsidRDefault="00EC4B23">
      <w:pPr>
        <w:pStyle w:val="BodyText"/>
        <w:spacing w:before="103"/>
        <w:ind w:left="1219" w:right="1335"/>
        <w:jc w:val="both"/>
      </w:pPr>
      <w:bookmarkStart w:id="1333" w:name="There_are_many_QUM_issues_with_the_capac"/>
      <w:bookmarkEnd w:id="1333"/>
      <w:r>
        <w:lastRenderedPageBreak/>
        <w:t>There are many QUM issues with the capacity to deliver</w:t>
      </w:r>
      <w:r>
        <w:t xml:space="preserve"> saving as a by- product including:</w:t>
      </w:r>
    </w:p>
    <w:p w14:paraId="52FED383" w14:textId="77777777" w:rsidR="00A808D5" w:rsidRDefault="00EC4B23">
      <w:pPr>
        <w:pStyle w:val="ListParagraph"/>
        <w:numPr>
          <w:ilvl w:val="2"/>
          <w:numId w:val="25"/>
        </w:numPr>
        <w:tabs>
          <w:tab w:val="left" w:pos="1939"/>
          <w:tab w:val="left" w:pos="1940"/>
        </w:tabs>
        <w:spacing w:before="240"/>
        <w:ind w:left="1939" w:right="1336"/>
        <w:rPr>
          <w:sz w:val="24"/>
        </w:rPr>
      </w:pPr>
      <w:bookmarkStart w:id="1334" w:name="Identifying_adverse_events_and_minimisin"/>
      <w:bookmarkEnd w:id="1334"/>
      <w:r>
        <w:rPr>
          <w:sz w:val="24"/>
        </w:rPr>
        <w:t xml:space="preserve">Identifying adverse events and minimising them </w:t>
      </w:r>
      <w:proofErr w:type="gramStart"/>
      <w:r>
        <w:rPr>
          <w:sz w:val="24"/>
        </w:rPr>
        <w:t>through the use of</w:t>
      </w:r>
      <w:proofErr w:type="gramEnd"/>
      <w:r>
        <w:rPr>
          <w:sz w:val="24"/>
        </w:rPr>
        <w:t xml:space="preserve"> MedicineInsight in post-market surveillance.</w:t>
      </w:r>
    </w:p>
    <w:p w14:paraId="15053A42" w14:textId="77777777" w:rsidR="00A808D5" w:rsidRDefault="00EC4B23">
      <w:pPr>
        <w:pStyle w:val="ListParagraph"/>
        <w:numPr>
          <w:ilvl w:val="2"/>
          <w:numId w:val="25"/>
        </w:numPr>
        <w:tabs>
          <w:tab w:val="left" w:pos="1939"/>
          <w:tab w:val="left" w:pos="1940"/>
        </w:tabs>
        <w:ind w:left="1939" w:right="1338"/>
        <w:rPr>
          <w:sz w:val="24"/>
        </w:rPr>
      </w:pPr>
      <w:bookmarkStart w:id="1335" w:name="Identifying_the_hierarchy_of_therapeutic"/>
      <w:bookmarkEnd w:id="1335"/>
      <w:r>
        <w:rPr>
          <w:sz w:val="24"/>
        </w:rPr>
        <w:t>Identifying</w:t>
      </w:r>
      <w:r>
        <w:rPr>
          <w:spacing w:val="80"/>
          <w:sz w:val="24"/>
        </w:rPr>
        <w:t xml:space="preserve"> </w:t>
      </w:r>
      <w:r>
        <w:rPr>
          <w:sz w:val="24"/>
        </w:rPr>
        <w:t>the</w:t>
      </w:r>
      <w:r>
        <w:rPr>
          <w:spacing w:val="78"/>
          <w:sz w:val="24"/>
        </w:rPr>
        <w:t xml:space="preserve"> </w:t>
      </w:r>
      <w:r>
        <w:rPr>
          <w:sz w:val="24"/>
        </w:rPr>
        <w:t>hierarchy</w:t>
      </w:r>
      <w:r>
        <w:rPr>
          <w:spacing w:val="78"/>
          <w:sz w:val="24"/>
        </w:rPr>
        <w:t xml:space="preserve"> </w:t>
      </w:r>
      <w:r>
        <w:rPr>
          <w:sz w:val="24"/>
        </w:rPr>
        <w:t>of</w:t>
      </w:r>
      <w:r>
        <w:rPr>
          <w:spacing w:val="80"/>
          <w:sz w:val="24"/>
        </w:rPr>
        <w:t xml:space="preserve"> </w:t>
      </w:r>
      <w:r>
        <w:rPr>
          <w:sz w:val="24"/>
        </w:rPr>
        <w:t>therapeutics</w:t>
      </w:r>
      <w:r>
        <w:rPr>
          <w:spacing w:val="40"/>
          <w:sz w:val="24"/>
        </w:rPr>
        <w:t xml:space="preserve"> </w:t>
      </w:r>
      <w:r>
        <w:rPr>
          <w:sz w:val="24"/>
        </w:rPr>
        <w:t>and</w:t>
      </w:r>
      <w:r>
        <w:rPr>
          <w:spacing w:val="78"/>
          <w:sz w:val="24"/>
        </w:rPr>
        <w:t xml:space="preserve"> </w:t>
      </w:r>
      <w:r>
        <w:rPr>
          <w:sz w:val="24"/>
        </w:rPr>
        <w:t>getting</w:t>
      </w:r>
      <w:r>
        <w:rPr>
          <w:spacing w:val="79"/>
          <w:sz w:val="24"/>
        </w:rPr>
        <w:t xml:space="preserve"> </w:t>
      </w:r>
      <w:r>
        <w:rPr>
          <w:sz w:val="24"/>
        </w:rPr>
        <w:t>people</w:t>
      </w:r>
      <w:r>
        <w:rPr>
          <w:spacing w:val="80"/>
          <w:sz w:val="24"/>
        </w:rPr>
        <w:t xml:space="preserve"> </w:t>
      </w:r>
      <w:r>
        <w:rPr>
          <w:sz w:val="24"/>
        </w:rPr>
        <w:t>to comply with the hierarchy as recommended by P</w:t>
      </w:r>
      <w:r>
        <w:rPr>
          <w:sz w:val="24"/>
        </w:rPr>
        <w:t>BAC.</w:t>
      </w:r>
    </w:p>
    <w:p w14:paraId="0498BE83" w14:textId="77777777" w:rsidR="00A808D5" w:rsidRDefault="00EC4B23">
      <w:pPr>
        <w:pStyle w:val="ListParagraph"/>
        <w:numPr>
          <w:ilvl w:val="2"/>
          <w:numId w:val="25"/>
        </w:numPr>
        <w:tabs>
          <w:tab w:val="left" w:pos="1939"/>
          <w:tab w:val="left" w:pos="1940"/>
        </w:tabs>
        <w:ind w:left="1939" w:right="1334"/>
        <w:rPr>
          <w:sz w:val="24"/>
        </w:rPr>
      </w:pPr>
      <w:bookmarkStart w:id="1336" w:name="Promoting_cost_effective_treatment_algor"/>
      <w:bookmarkEnd w:id="1336"/>
      <w:r>
        <w:rPr>
          <w:sz w:val="24"/>
        </w:rPr>
        <w:t>Promoting</w:t>
      </w:r>
      <w:r>
        <w:rPr>
          <w:spacing w:val="80"/>
          <w:sz w:val="24"/>
        </w:rPr>
        <w:t xml:space="preserve"> </w:t>
      </w:r>
      <w:r>
        <w:rPr>
          <w:sz w:val="24"/>
        </w:rPr>
        <w:t>cost</w:t>
      </w:r>
      <w:r>
        <w:rPr>
          <w:spacing w:val="80"/>
          <w:sz w:val="24"/>
        </w:rPr>
        <w:t xml:space="preserve"> </w:t>
      </w:r>
      <w:r>
        <w:rPr>
          <w:sz w:val="24"/>
        </w:rPr>
        <w:t>effective</w:t>
      </w:r>
      <w:r>
        <w:rPr>
          <w:spacing w:val="80"/>
          <w:sz w:val="24"/>
        </w:rPr>
        <w:t xml:space="preserve"> </w:t>
      </w:r>
      <w:r>
        <w:rPr>
          <w:sz w:val="24"/>
        </w:rPr>
        <w:t>treatment</w:t>
      </w:r>
      <w:r>
        <w:rPr>
          <w:spacing w:val="80"/>
          <w:sz w:val="24"/>
        </w:rPr>
        <w:t xml:space="preserve"> </w:t>
      </w:r>
      <w:r>
        <w:rPr>
          <w:sz w:val="24"/>
        </w:rPr>
        <w:t>algorithms</w:t>
      </w:r>
      <w:r>
        <w:rPr>
          <w:spacing w:val="80"/>
          <w:sz w:val="24"/>
        </w:rPr>
        <w:t xml:space="preserve"> </w:t>
      </w:r>
      <w:r>
        <w:rPr>
          <w:sz w:val="24"/>
        </w:rPr>
        <w:t>for</w:t>
      </w:r>
      <w:r>
        <w:rPr>
          <w:spacing w:val="80"/>
          <w:sz w:val="24"/>
        </w:rPr>
        <w:t xml:space="preserve"> </w:t>
      </w:r>
      <w:r>
        <w:rPr>
          <w:sz w:val="24"/>
        </w:rPr>
        <w:t>therapeutic</w:t>
      </w:r>
      <w:r>
        <w:rPr>
          <w:spacing w:val="40"/>
          <w:sz w:val="24"/>
        </w:rPr>
        <w:t xml:space="preserve"> </w:t>
      </w:r>
      <w:r>
        <w:rPr>
          <w:sz w:val="24"/>
        </w:rPr>
        <w:t>management of patients.</w:t>
      </w:r>
    </w:p>
    <w:p w14:paraId="72D15478" w14:textId="77777777" w:rsidR="00A808D5" w:rsidRDefault="00EC4B23">
      <w:pPr>
        <w:pStyle w:val="BodyText"/>
        <w:spacing w:before="237"/>
        <w:ind w:left="1219" w:right="1335"/>
        <w:jc w:val="both"/>
      </w:pPr>
      <w:bookmarkStart w:id="1337" w:name="The_consultation_with_the_MBS_Review_Tas"/>
      <w:bookmarkEnd w:id="1337"/>
      <w:r>
        <w:t>The consultation with the MBS Review Taskforce also highlighted the potential for NPS MedicineWise programs to deliver larger MBS savings than is current.</w:t>
      </w:r>
    </w:p>
    <w:p w14:paraId="63A2783A" w14:textId="77777777" w:rsidR="00A808D5" w:rsidRDefault="00EC4B23">
      <w:pPr>
        <w:pStyle w:val="BodyText"/>
        <w:spacing w:before="240"/>
        <w:ind w:left="1219" w:right="1445" w:hanging="1"/>
      </w:pPr>
      <w:bookmarkStart w:id="1338" w:name="The_identification_of_savings_will_requi"/>
      <w:bookmarkEnd w:id="1338"/>
      <w:r>
        <w:t>The identification of savings will require better interactions and flow of intelligence between NPS M</w:t>
      </w:r>
      <w:r>
        <w:t>edicineWise and the Department. This includes NPS MedicineWise taking responsibility for alerting the Department</w:t>
      </w:r>
      <w:r>
        <w:rPr>
          <w:spacing w:val="-4"/>
        </w:rPr>
        <w:t xml:space="preserve"> </w:t>
      </w:r>
      <w:r>
        <w:t>to</w:t>
      </w:r>
      <w:r>
        <w:rPr>
          <w:spacing w:val="-3"/>
        </w:rPr>
        <w:t xml:space="preserve"> </w:t>
      </w:r>
      <w:r>
        <w:t>issues</w:t>
      </w:r>
      <w:r>
        <w:rPr>
          <w:spacing w:val="-4"/>
        </w:rPr>
        <w:t xml:space="preserve"> </w:t>
      </w:r>
      <w:r>
        <w:t>and</w:t>
      </w:r>
      <w:r>
        <w:rPr>
          <w:spacing w:val="-4"/>
        </w:rPr>
        <w:t xml:space="preserve"> </w:t>
      </w:r>
      <w:r>
        <w:t>proactively</w:t>
      </w:r>
      <w:r>
        <w:rPr>
          <w:spacing w:val="-4"/>
        </w:rPr>
        <w:t xml:space="preserve"> </w:t>
      </w:r>
      <w:r>
        <w:t>recommending</w:t>
      </w:r>
      <w:r>
        <w:rPr>
          <w:spacing w:val="-4"/>
        </w:rPr>
        <w:t xml:space="preserve"> </w:t>
      </w:r>
      <w:r>
        <w:t>policy</w:t>
      </w:r>
      <w:r>
        <w:rPr>
          <w:spacing w:val="-4"/>
        </w:rPr>
        <w:t xml:space="preserve"> </w:t>
      </w:r>
      <w:r>
        <w:t>solutions</w:t>
      </w:r>
      <w:r>
        <w:rPr>
          <w:spacing w:val="-4"/>
        </w:rPr>
        <w:t xml:space="preserve"> </w:t>
      </w:r>
      <w:r>
        <w:t>as</w:t>
      </w:r>
      <w:r>
        <w:rPr>
          <w:spacing w:val="-3"/>
        </w:rPr>
        <w:t xml:space="preserve"> </w:t>
      </w:r>
      <w:r>
        <w:t xml:space="preserve">a genuine QUM partner. The interactions between NPS MedicineWise and the Department </w:t>
      </w:r>
      <w:r>
        <w:t>have become transactional.</w:t>
      </w:r>
      <w:r>
        <w:rPr>
          <w:spacing w:val="40"/>
        </w:rPr>
        <w:t xml:space="preserve"> </w:t>
      </w:r>
      <w:r>
        <w:t>Any new Agreement must put in place mechanisms that support more relational interactions.</w:t>
      </w:r>
    </w:p>
    <w:p w14:paraId="6AEB33FE" w14:textId="77777777" w:rsidR="00A808D5" w:rsidRDefault="00A808D5">
      <w:pPr>
        <w:sectPr w:rsidR="00A808D5">
          <w:pgSz w:w="11910" w:h="16840"/>
          <w:pgMar w:top="1660" w:right="460" w:bottom="1000" w:left="580" w:header="709" w:footer="808" w:gutter="0"/>
          <w:cols w:space="720"/>
        </w:sectPr>
      </w:pPr>
    </w:p>
    <w:p w14:paraId="5C3678D4" w14:textId="77777777" w:rsidR="00A808D5" w:rsidRDefault="00EC4B23">
      <w:pPr>
        <w:pStyle w:val="Heading1"/>
        <w:numPr>
          <w:ilvl w:val="0"/>
          <w:numId w:val="45"/>
        </w:numPr>
        <w:tabs>
          <w:tab w:val="left" w:pos="1651"/>
          <w:tab w:val="left" w:pos="1652"/>
        </w:tabs>
      </w:pPr>
      <w:bookmarkStart w:id="1339" w:name="8_Part_3._Evaluation_Methodology_and_Bro"/>
      <w:bookmarkStart w:id="1340" w:name="_bookmark27"/>
      <w:bookmarkEnd w:id="1339"/>
      <w:bookmarkEnd w:id="1340"/>
      <w:r>
        <w:rPr>
          <w:color w:val="2D74B5"/>
        </w:rPr>
        <w:lastRenderedPageBreak/>
        <w:t>Part</w:t>
      </w:r>
      <w:r>
        <w:rPr>
          <w:color w:val="2D74B5"/>
          <w:spacing w:val="-5"/>
        </w:rPr>
        <w:t xml:space="preserve"> </w:t>
      </w:r>
      <w:r>
        <w:rPr>
          <w:color w:val="2D74B5"/>
        </w:rPr>
        <w:t>3.</w:t>
      </w:r>
      <w:r>
        <w:rPr>
          <w:color w:val="2D74B5"/>
          <w:spacing w:val="-5"/>
        </w:rPr>
        <w:t xml:space="preserve"> </w:t>
      </w:r>
      <w:r>
        <w:rPr>
          <w:color w:val="2D74B5"/>
        </w:rPr>
        <w:t>Evaluation</w:t>
      </w:r>
      <w:r>
        <w:rPr>
          <w:color w:val="2D74B5"/>
          <w:spacing w:val="-3"/>
        </w:rPr>
        <w:t xml:space="preserve"> </w:t>
      </w:r>
      <w:r>
        <w:rPr>
          <w:color w:val="2D74B5"/>
        </w:rPr>
        <w:t>Methodology</w:t>
      </w:r>
      <w:r>
        <w:rPr>
          <w:color w:val="2D74B5"/>
          <w:spacing w:val="-2"/>
        </w:rPr>
        <w:t xml:space="preserve"> </w:t>
      </w:r>
      <w:r>
        <w:rPr>
          <w:color w:val="2D74B5"/>
        </w:rPr>
        <w:t>and</w:t>
      </w:r>
      <w:r>
        <w:rPr>
          <w:color w:val="2D74B5"/>
          <w:spacing w:val="-4"/>
        </w:rPr>
        <w:t xml:space="preserve"> </w:t>
      </w:r>
      <w:r>
        <w:rPr>
          <w:color w:val="2D74B5"/>
        </w:rPr>
        <w:t>Broader</w:t>
      </w:r>
      <w:r>
        <w:rPr>
          <w:color w:val="2D74B5"/>
          <w:spacing w:val="-7"/>
        </w:rPr>
        <w:t xml:space="preserve"> </w:t>
      </w:r>
      <w:r>
        <w:rPr>
          <w:color w:val="2D74B5"/>
          <w:spacing w:val="-2"/>
        </w:rPr>
        <w:t>Outcomes</w:t>
      </w:r>
    </w:p>
    <w:p w14:paraId="30C64A0A" w14:textId="77777777" w:rsidR="00A808D5" w:rsidRDefault="00EC4B23">
      <w:pPr>
        <w:pStyle w:val="Heading2"/>
        <w:numPr>
          <w:ilvl w:val="1"/>
          <w:numId w:val="45"/>
        </w:numPr>
        <w:tabs>
          <w:tab w:val="left" w:pos="1795"/>
          <w:tab w:val="left" w:pos="1797"/>
        </w:tabs>
        <w:rPr>
          <w:color w:val="2D74B5"/>
        </w:rPr>
      </w:pPr>
      <w:bookmarkStart w:id="1341" w:name="8.1_Evaluation_Methods_"/>
      <w:bookmarkEnd w:id="1341"/>
      <w:r>
        <w:rPr>
          <w:color w:val="2D74B5"/>
          <w:w w:val="105"/>
        </w:rPr>
        <w:t>Evaluation</w:t>
      </w:r>
      <w:r>
        <w:rPr>
          <w:color w:val="2D74B5"/>
          <w:spacing w:val="36"/>
          <w:w w:val="110"/>
        </w:rPr>
        <w:t xml:space="preserve"> </w:t>
      </w:r>
      <w:r>
        <w:rPr>
          <w:color w:val="2D74B5"/>
          <w:spacing w:val="-2"/>
          <w:w w:val="110"/>
        </w:rPr>
        <w:t>Methods</w:t>
      </w:r>
    </w:p>
    <w:p w14:paraId="42132020" w14:textId="77777777" w:rsidR="00A808D5" w:rsidRDefault="00EC4B23">
      <w:pPr>
        <w:pStyle w:val="BodyText"/>
        <w:spacing w:before="235"/>
        <w:ind w:left="1220" w:right="1336"/>
        <w:jc w:val="both"/>
      </w:pPr>
      <w:bookmarkStart w:id="1342" w:name="Part_Three_of_the_Review_examines_the_cu"/>
      <w:bookmarkEnd w:id="1342"/>
      <w:r>
        <w:t>Part Three of the Review examines the current NPS MedicineWise methodology for assessing the effectiveness of its programs and the model for</w:t>
      </w:r>
      <w:r>
        <w:rPr>
          <w:spacing w:val="-7"/>
        </w:rPr>
        <w:t xml:space="preserve"> </w:t>
      </w:r>
      <w:r>
        <w:t>the</w:t>
      </w:r>
      <w:r>
        <w:rPr>
          <w:spacing w:val="-4"/>
        </w:rPr>
        <w:t xml:space="preserve"> </w:t>
      </w:r>
      <w:r>
        <w:t>evaluation</w:t>
      </w:r>
      <w:r>
        <w:rPr>
          <w:spacing w:val="-5"/>
        </w:rPr>
        <w:t xml:space="preserve"> </w:t>
      </w:r>
      <w:r>
        <w:t>and</w:t>
      </w:r>
      <w:r>
        <w:rPr>
          <w:spacing w:val="-8"/>
        </w:rPr>
        <w:t xml:space="preserve"> </w:t>
      </w:r>
      <w:r>
        <w:t>reporting</w:t>
      </w:r>
      <w:r>
        <w:rPr>
          <w:spacing w:val="-5"/>
        </w:rPr>
        <w:t xml:space="preserve"> </w:t>
      </w:r>
      <w:r>
        <w:t>of</w:t>
      </w:r>
      <w:r>
        <w:rPr>
          <w:spacing w:val="-4"/>
        </w:rPr>
        <w:t xml:space="preserve"> </w:t>
      </w:r>
      <w:r>
        <w:t>savings</w:t>
      </w:r>
      <w:r>
        <w:rPr>
          <w:spacing w:val="-3"/>
        </w:rPr>
        <w:t xml:space="preserve"> </w:t>
      </w:r>
      <w:r>
        <w:t>and</w:t>
      </w:r>
      <w:r>
        <w:rPr>
          <w:spacing w:val="-7"/>
        </w:rPr>
        <w:t xml:space="preserve"> </w:t>
      </w:r>
      <w:r>
        <w:t>outcomes</w:t>
      </w:r>
      <w:r>
        <w:rPr>
          <w:spacing w:val="-5"/>
        </w:rPr>
        <w:t xml:space="preserve"> </w:t>
      </w:r>
      <w:r>
        <w:t>from</w:t>
      </w:r>
      <w:r>
        <w:rPr>
          <w:spacing w:val="-2"/>
        </w:rPr>
        <w:t xml:space="preserve"> </w:t>
      </w:r>
      <w:r>
        <w:t>its</w:t>
      </w:r>
      <w:r>
        <w:rPr>
          <w:spacing w:val="-4"/>
        </w:rPr>
        <w:t xml:space="preserve"> </w:t>
      </w:r>
      <w:r>
        <w:t>activities and seeks to identify options:</w:t>
      </w:r>
    </w:p>
    <w:p w14:paraId="72C431D4" w14:textId="77777777" w:rsidR="00A808D5" w:rsidRDefault="00EC4B23">
      <w:pPr>
        <w:pStyle w:val="ListParagraph"/>
        <w:numPr>
          <w:ilvl w:val="0"/>
          <w:numId w:val="22"/>
        </w:numPr>
        <w:tabs>
          <w:tab w:val="left" w:pos="1941"/>
        </w:tabs>
        <w:spacing w:before="241"/>
        <w:ind w:right="1339" w:hanging="360"/>
        <w:jc w:val="both"/>
        <w:rPr>
          <w:sz w:val="24"/>
        </w:rPr>
      </w:pPr>
      <w:bookmarkStart w:id="1343" w:name="for_a_methodology_and_model_to_evaluate_"/>
      <w:bookmarkEnd w:id="1343"/>
      <w:r>
        <w:rPr>
          <w:sz w:val="24"/>
        </w:rPr>
        <w:t>for</w:t>
      </w:r>
      <w:r>
        <w:rPr>
          <w:spacing w:val="-17"/>
          <w:sz w:val="24"/>
        </w:rPr>
        <w:t xml:space="preserve"> </w:t>
      </w:r>
      <w:r>
        <w:rPr>
          <w:sz w:val="24"/>
        </w:rPr>
        <w:t>a</w:t>
      </w:r>
      <w:r>
        <w:rPr>
          <w:spacing w:val="-17"/>
          <w:sz w:val="24"/>
        </w:rPr>
        <w:t xml:space="preserve"> </w:t>
      </w:r>
      <w:r>
        <w:rPr>
          <w:sz w:val="24"/>
        </w:rPr>
        <w:t>metho</w:t>
      </w:r>
      <w:r>
        <w:rPr>
          <w:sz w:val="24"/>
        </w:rPr>
        <w:t>dology</w:t>
      </w:r>
      <w:r>
        <w:rPr>
          <w:spacing w:val="-16"/>
          <w:sz w:val="24"/>
        </w:rPr>
        <w:t xml:space="preserve"> </w:t>
      </w:r>
      <w:r>
        <w:rPr>
          <w:sz w:val="24"/>
        </w:rPr>
        <w:t>and</w:t>
      </w:r>
      <w:r>
        <w:rPr>
          <w:spacing w:val="-17"/>
          <w:sz w:val="24"/>
        </w:rPr>
        <w:t xml:space="preserve"> </w:t>
      </w:r>
      <w:r>
        <w:rPr>
          <w:sz w:val="24"/>
        </w:rPr>
        <w:t>model</w:t>
      </w:r>
      <w:r>
        <w:rPr>
          <w:spacing w:val="-17"/>
          <w:sz w:val="24"/>
        </w:rPr>
        <w:t xml:space="preserve"> </w:t>
      </w:r>
      <w:r>
        <w:rPr>
          <w:sz w:val="24"/>
        </w:rPr>
        <w:t>to</w:t>
      </w:r>
      <w:r>
        <w:rPr>
          <w:spacing w:val="-17"/>
          <w:sz w:val="24"/>
        </w:rPr>
        <w:t xml:space="preserve"> </w:t>
      </w:r>
      <w:r>
        <w:rPr>
          <w:sz w:val="24"/>
        </w:rPr>
        <w:t>evaluate</w:t>
      </w:r>
      <w:r>
        <w:rPr>
          <w:spacing w:val="-16"/>
          <w:sz w:val="24"/>
        </w:rPr>
        <w:t xml:space="preserve"> </w:t>
      </w:r>
      <w:r>
        <w:rPr>
          <w:sz w:val="24"/>
        </w:rPr>
        <w:t>savings</w:t>
      </w:r>
      <w:r>
        <w:rPr>
          <w:spacing w:val="-17"/>
          <w:sz w:val="24"/>
        </w:rPr>
        <w:t xml:space="preserve"> </w:t>
      </w:r>
      <w:r>
        <w:rPr>
          <w:sz w:val="24"/>
        </w:rPr>
        <w:t>to</w:t>
      </w:r>
      <w:r>
        <w:rPr>
          <w:spacing w:val="-17"/>
          <w:sz w:val="24"/>
        </w:rPr>
        <w:t xml:space="preserve"> </w:t>
      </w:r>
      <w:r>
        <w:rPr>
          <w:sz w:val="24"/>
        </w:rPr>
        <w:t>the</w:t>
      </w:r>
      <w:r>
        <w:rPr>
          <w:spacing w:val="-16"/>
          <w:sz w:val="24"/>
        </w:rPr>
        <w:t xml:space="preserve"> </w:t>
      </w:r>
      <w:r>
        <w:rPr>
          <w:sz w:val="24"/>
        </w:rPr>
        <w:t>PBS</w:t>
      </w:r>
      <w:r>
        <w:rPr>
          <w:spacing w:val="-17"/>
          <w:sz w:val="24"/>
        </w:rPr>
        <w:t xml:space="preserve"> </w:t>
      </w:r>
      <w:r>
        <w:rPr>
          <w:sz w:val="24"/>
        </w:rPr>
        <w:t>and</w:t>
      </w:r>
      <w:r>
        <w:rPr>
          <w:spacing w:val="-17"/>
          <w:sz w:val="24"/>
        </w:rPr>
        <w:t xml:space="preserve"> </w:t>
      </w:r>
      <w:r>
        <w:rPr>
          <w:sz w:val="24"/>
        </w:rPr>
        <w:t xml:space="preserve">MBS that is </w:t>
      </w:r>
      <w:proofErr w:type="gramStart"/>
      <w:r>
        <w:rPr>
          <w:sz w:val="24"/>
        </w:rPr>
        <w:t>robust;</w:t>
      </w:r>
      <w:proofErr w:type="gramEnd"/>
    </w:p>
    <w:p w14:paraId="6BB899C9" w14:textId="77777777" w:rsidR="00A808D5" w:rsidRDefault="00EC4B23">
      <w:pPr>
        <w:pStyle w:val="ListParagraph"/>
        <w:numPr>
          <w:ilvl w:val="0"/>
          <w:numId w:val="22"/>
        </w:numPr>
        <w:tabs>
          <w:tab w:val="left" w:pos="1940"/>
        </w:tabs>
        <w:spacing w:before="1"/>
        <w:ind w:right="1335" w:hanging="360"/>
        <w:jc w:val="both"/>
        <w:rPr>
          <w:sz w:val="24"/>
        </w:rPr>
      </w:pPr>
      <w:bookmarkStart w:id="1344" w:name="to_ensure_that_the_methodology_is_as_str"/>
      <w:bookmarkEnd w:id="1344"/>
      <w:r>
        <w:rPr>
          <w:sz w:val="24"/>
        </w:rPr>
        <w:t>to ensure that the methodology is as streamlined and efficient as possible,</w:t>
      </w:r>
      <w:r>
        <w:rPr>
          <w:spacing w:val="-14"/>
          <w:sz w:val="24"/>
        </w:rPr>
        <w:t xml:space="preserve"> </w:t>
      </w:r>
      <w:r>
        <w:rPr>
          <w:sz w:val="24"/>
        </w:rPr>
        <w:t>so</w:t>
      </w:r>
      <w:r>
        <w:rPr>
          <w:spacing w:val="-14"/>
          <w:sz w:val="24"/>
        </w:rPr>
        <w:t xml:space="preserve"> </w:t>
      </w:r>
      <w:r>
        <w:rPr>
          <w:sz w:val="24"/>
        </w:rPr>
        <w:t>that</w:t>
      </w:r>
      <w:r>
        <w:rPr>
          <w:spacing w:val="-14"/>
          <w:sz w:val="24"/>
        </w:rPr>
        <w:t xml:space="preserve"> </w:t>
      </w:r>
      <w:r>
        <w:rPr>
          <w:sz w:val="24"/>
        </w:rPr>
        <w:t>savings</w:t>
      </w:r>
      <w:r>
        <w:rPr>
          <w:spacing w:val="-14"/>
          <w:sz w:val="24"/>
        </w:rPr>
        <w:t xml:space="preserve"> </w:t>
      </w:r>
      <w:r>
        <w:rPr>
          <w:sz w:val="24"/>
        </w:rPr>
        <w:t>for</w:t>
      </w:r>
      <w:r>
        <w:rPr>
          <w:spacing w:val="-16"/>
          <w:sz w:val="24"/>
        </w:rPr>
        <w:t xml:space="preserve"> </w:t>
      </w:r>
      <w:r>
        <w:rPr>
          <w:sz w:val="24"/>
        </w:rPr>
        <w:t>all</w:t>
      </w:r>
      <w:r>
        <w:rPr>
          <w:spacing w:val="-13"/>
          <w:sz w:val="24"/>
        </w:rPr>
        <w:t xml:space="preserve"> </w:t>
      </w:r>
      <w:r>
        <w:rPr>
          <w:sz w:val="24"/>
        </w:rPr>
        <w:t>activities</w:t>
      </w:r>
      <w:r>
        <w:rPr>
          <w:spacing w:val="-14"/>
          <w:sz w:val="24"/>
        </w:rPr>
        <w:t xml:space="preserve"> </w:t>
      </w:r>
      <w:r>
        <w:rPr>
          <w:sz w:val="24"/>
        </w:rPr>
        <w:t>expected</w:t>
      </w:r>
      <w:r>
        <w:rPr>
          <w:spacing w:val="-16"/>
          <w:sz w:val="24"/>
        </w:rPr>
        <w:t xml:space="preserve"> </w:t>
      </w:r>
      <w:r>
        <w:rPr>
          <w:sz w:val="24"/>
        </w:rPr>
        <w:t>to</w:t>
      </w:r>
      <w:r>
        <w:rPr>
          <w:spacing w:val="-14"/>
          <w:sz w:val="24"/>
        </w:rPr>
        <w:t xml:space="preserve"> </w:t>
      </w:r>
      <w:r>
        <w:rPr>
          <w:sz w:val="24"/>
        </w:rPr>
        <w:t>result</w:t>
      </w:r>
      <w:r>
        <w:rPr>
          <w:spacing w:val="-14"/>
          <w:sz w:val="24"/>
        </w:rPr>
        <w:t xml:space="preserve"> </w:t>
      </w:r>
      <w:r>
        <w:rPr>
          <w:sz w:val="24"/>
        </w:rPr>
        <w:t>in</w:t>
      </w:r>
      <w:r>
        <w:rPr>
          <w:spacing w:val="-14"/>
          <w:sz w:val="24"/>
        </w:rPr>
        <w:t xml:space="preserve"> </w:t>
      </w:r>
      <w:r>
        <w:rPr>
          <w:sz w:val="24"/>
        </w:rPr>
        <w:t>savings can be evaluated and reported in a timely f</w:t>
      </w:r>
      <w:r>
        <w:rPr>
          <w:sz w:val="24"/>
        </w:rPr>
        <w:t xml:space="preserve">ashion after </w:t>
      </w:r>
      <w:proofErr w:type="gramStart"/>
      <w:r>
        <w:rPr>
          <w:sz w:val="24"/>
        </w:rPr>
        <w:t>delivery;</w:t>
      </w:r>
      <w:proofErr w:type="gramEnd"/>
    </w:p>
    <w:p w14:paraId="23F092F5" w14:textId="77777777" w:rsidR="00A808D5" w:rsidRDefault="00EC4B23">
      <w:pPr>
        <w:pStyle w:val="ListParagraph"/>
        <w:numPr>
          <w:ilvl w:val="0"/>
          <w:numId w:val="22"/>
        </w:numPr>
        <w:tabs>
          <w:tab w:val="left" w:pos="1940"/>
        </w:tabs>
        <w:ind w:right="1338" w:hanging="360"/>
        <w:jc w:val="both"/>
        <w:rPr>
          <w:sz w:val="24"/>
        </w:rPr>
      </w:pPr>
      <w:bookmarkStart w:id="1345" w:name="to_identify,_evaluate_and_report_on_savi"/>
      <w:bookmarkEnd w:id="1345"/>
      <w:r>
        <w:rPr>
          <w:sz w:val="24"/>
        </w:rPr>
        <w:t>to identify, evaluate and report on savings not directly attributed to the PBS or MBS; and</w:t>
      </w:r>
    </w:p>
    <w:p w14:paraId="5F4279DF" w14:textId="77777777" w:rsidR="00A808D5" w:rsidRDefault="00EC4B23">
      <w:pPr>
        <w:pStyle w:val="ListParagraph"/>
        <w:numPr>
          <w:ilvl w:val="0"/>
          <w:numId w:val="22"/>
        </w:numPr>
        <w:tabs>
          <w:tab w:val="left" w:pos="1940"/>
        </w:tabs>
        <w:ind w:right="1337" w:hanging="360"/>
        <w:jc w:val="both"/>
        <w:rPr>
          <w:sz w:val="24"/>
        </w:rPr>
      </w:pPr>
      <w:bookmarkStart w:id="1346" w:name="to_identify_and_report_on_outcomes_that_"/>
      <w:bookmarkEnd w:id="1346"/>
      <w:r>
        <w:rPr>
          <w:sz w:val="24"/>
        </w:rPr>
        <w:t>to</w:t>
      </w:r>
      <w:r>
        <w:rPr>
          <w:spacing w:val="-14"/>
          <w:sz w:val="24"/>
        </w:rPr>
        <w:t xml:space="preserve"> </w:t>
      </w:r>
      <w:r>
        <w:rPr>
          <w:sz w:val="24"/>
        </w:rPr>
        <w:t>identify</w:t>
      </w:r>
      <w:r>
        <w:rPr>
          <w:spacing w:val="-16"/>
          <w:sz w:val="24"/>
        </w:rPr>
        <w:t xml:space="preserve"> </w:t>
      </w:r>
      <w:r>
        <w:rPr>
          <w:sz w:val="24"/>
        </w:rPr>
        <w:t>and</w:t>
      </w:r>
      <w:r>
        <w:rPr>
          <w:spacing w:val="-17"/>
          <w:sz w:val="24"/>
        </w:rPr>
        <w:t xml:space="preserve"> </w:t>
      </w:r>
      <w:r>
        <w:rPr>
          <w:sz w:val="24"/>
        </w:rPr>
        <w:t>report</w:t>
      </w:r>
      <w:r>
        <w:rPr>
          <w:spacing w:val="-13"/>
          <w:sz w:val="24"/>
        </w:rPr>
        <w:t xml:space="preserve"> </w:t>
      </w:r>
      <w:r>
        <w:rPr>
          <w:sz w:val="24"/>
        </w:rPr>
        <w:t>on</w:t>
      </w:r>
      <w:r>
        <w:rPr>
          <w:spacing w:val="-14"/>
          <w:sz w:val="24"/>
        </w:rPr>
        <w:t xml:space="preserve"> </w:t>
      </w:r>
      <w:r>
        <w:rPr>
          <w:sz w:val="24"/>
        </w:rPr>
        <w:t>outcomes</w:t>
      </w:r>
      <w:r>
        <w:rPr>
          <w:spacing w:val="-17"/>
          <w:sz w:val="24"/>
        </w:rPr>
        <w:t xml:space="preserve"> </w:t>
      </w:r>
      <w:r>
        <w:rPr>
          <w:sz w:val="24"/>
        </w:rPr>
        <w:t>that</w:t>
      </w:r>
      <w:r>
        <w:rPr>
          <w:spacing w:val="-13"/>
          <w:sz w:val="24"/>
        </w:rPr>
        <w:t xml:space="preserve"> </w:t>
      </w:r>
      <w:r>
        <w:rPr>
          <w:sz w:val="24"/>
        </w:rPr>
        <w:t>result</w:t>
      </w:r>
      <w:r>
        <w:rPr>
          <w:spacing w:val="-14"/>
          <w:sz w:val="24"/>
        </w:rPr>
        <w:t xml:space="preserve"> </w:t>
      </w:r>
      <w:r>
        <w:rPr>
          <w:sz w:val="24"/>
        </w:rPr>
        <w:t>in</w:t>
      </w:r>
      <w:r>
        <w:rPr>
          <w:spacing w:val="-14"/>
          <w:sz w:val="24"/>
        </w:rPr>
        <w:t xml:space="preserve"> </w:t>
      </w:r>
      <w:r>
        <w:rPr>
          <w:sz w:val="24"/>
        </w:rPr>
        <w:t>improvements</w:t>
      </w:r>
      <w:r>
        <w:rPr>
          <w:spacing w:val="-14"/>
          <w:sz w:val="24"/>
        </w:rPr>
        <w:t xml:space="preserve"> </w:t>
      </w:r>
      <w:r>
        <w:rPr>
          <w:sz w:val="24"/>
        </w:rPr>
        <w:t>to</w:t>
      </w:r>
      <w:r>
        <w:rPr>
          <w:spacing w:val="-14"/>
          <w:sz w:val="24"/>
        </w:rPr>
        <w:t xml:space="preserve"> </w:t>
      </w:r>
      <w:r>
        <w:rPr>
          <w:sz w:val="24"/>
        </w:rPr>
        <w:t>the health</w:t>
      </w:r>
      <w:r>
        <w:rPr>
          <w:spacing w:val="-17"/>
          <w:sz w:val="24"/>
        </w:rPr>
        <w:t xml:space="preserve"> </w:t>
      </w:r>
      <w:r>
        <w:rPr>
          <w:sz w:val="24"/>
        </w:rPr>
        <w:t>of</w:t>
      </w:r>
      <w:r>
        <w:rPr>
          <w:spacing w:val="-17"/>
          <w:sz w:val="24"/>
        </w:rPr>
        <w:t xml:space="preserve"> </w:t>
      </w:r>
      <w:r>
        <w:rPr>
          <w:sz w:val="24"/>
        </w:rPr>
        <w:t>Australians</w:t>
      </w:r>
      <w:r>
        <w:rPr>
          <w:spacing w:val="-16"/>
          <w:sz w:val="24"/>
        </w:rPr>
        <w:t xml:space="preserve"> </w:t>
      </w:r>
      <w:r>
        <w:rPr>
          <w:sz w:val="24"/>
        </w:rPr>
        <w:t>but</w:t>
      </w:r>
      <w:r>
        <w:rPr>
          <w:spacing w:val="-17"/>
          <w:sz w:val="24"/>
        </w:rPr>
        <w:t xml:space="preserve"> </w:t>
      </w:r>
      <w:r>
        <w:rPr>
          <w:sz w:val="24"/>
        </w:rPr>
        <w:t>do</w:t>
      </w:r>
      <w:r>
        <w:rPr>
          <w:spacing w:val="-17"/>
          <w:sz w:val="24"/>
        </w:rPr>
        <w:t xml:space="preserve"> </w:t>
      </w:r>
      <w:r>
        <w:rPr>
          <w:sz w:val="24"/>
        </w:rPr>
        <w:t>not</w:t>
      </w:r>
      <w:r>
        <w:rPr>
          <w:spacing w:val="-17"/>
          <w:sz w:val="24"/>
        </w:rPr>
        <w:t xml:space="preserve"> </w:t>
      </w:r>
      <w:r>
        <w:rPr>
          <w:sz w:val="24"/>
        </w:rPr>
        <w:t>result</w:t>
      </w:r>
      <w:r>
        <w:rPr>
          <w:spacing w:val="-16"/>
          <w:sz w:val="24"/>
        </w:rPr>
        <w:t xml:space="preserve"> </w:t>
      </w:r>
      <w:r>
        <w:rPr>
          <w:sz w:val="24"/>
        </w:rPr>
        <w:t>in</w:t>
      </w:r>
      <w:r>
        <w:rPr>
          <w:spacing w:val="-17"/>
          <w:sz w:val="24"/>
        </w:rPr>
        <w:t xml:space="preserve"> </w:t>
      </w:r>
      <w:r>
        <w:rPr>
          <w:sz w:val="24"/>
        </w:rPr>
        <w:t>financial</w:t>
      </w:r>
      <w:r>
        <w:rPr>
          <w:spacing w:val="-17"/>
          <w:sz w:val="24"/>
        </w:rPr>
        <w:t xml:space="preserve"> </w:t>
      </w:r>
      <w:r>
        <w:rPr>
          <w:sz w:val="24"/>
        </w:rPr>
        <w:t>savings</w:t>
      </w:r>
      <w:r>
        <w:rPr>
          <w:spacing w:val="-16"/>
          <w:sz w:val="24"/>
        </w:rPr>
        <w:t xml:space="preserve"> </w:t>
      </w:r>
      <w:r>
        <w:rPr>
          <w:sz w:val="24"/>
        </w:rPr>
        <w:t>to</w:t>
      </w:r>
      <w:r>
        <w:rPr>
          <w:spacing w:val="-17"/>
          <w:sz w:val="24"/>
        </w:rPr>
        <w:t xml:space="preserve"> </w:t>
      </w:r>
      <w:r>
        <w:rPr>
          <w:sz w:val="24"/>
        </w:rPr>
        <w:t>the</w:t>
      </w:r>
      <w:r>
        <w:rPr>
          <w:spacing w:val="-17"/>
          <w:sz w:val="24"/>
        </w:rPr>
        <w:t xml:space="preserve"> </w:t>
      </w:r>
      <w:r>
        <w:rPr>
          <w:sz w:val="24"/>
        </w:rPr>
        <w:t>PBS and MBS.</w:t>
      </w:r>
    </w:p>
    <w:p w14:paraId="144A5B0C" w14:textId="77777777" w:rsidR="00A808D5" w:rsidRDefault="00EC4B23">
      <w:pPr>
        <w:pStyle w:val="BodyText"/>
        <w:spacing w:before="236"/>
        <w:ind w:left="1219" w:right="1337"/>
        <w:jc w:val="both"/>
      </w:pPr>
      <w:bookmarkStart w:id="1347" w:name="The_evaluation_of_NPS_MedicineWise_progr"/>
      <w:bookmarkEnd w:id="1347"/>
      <w:r>
        <w:t>The evaluation of NPS MedicineWise programs is the responsibility of the Health Insights and Evaluation team which consists of approximately 20 FTEs. The evaluation uses a framework which identifies three main types of evaluation, namely proce</w:t>
      </w:r>
      <w:r>
        <w:t xml:space="preserve">ss, </w:t>
      </w:r>
      <w:proofErr w:type="gramStart"/>
      <w:r>
        <w:t>impact</w:t>
      </w:r>
      <w:proofErr w:type="gramEnd"/>
      <w:r>
        <w:t xml:space="preserve"> and outcome.</w:t>
      </w:r>
    </w:p>
    <w:p w14:paraId="03939894" w14:textId="77777777" w:rsidR="00A808D5" w:rsidRDefault="00EC4B23">
      <w:pPr>
        <w:pStyle w:val="BodyText"/>
        <w:spacing w:before="240"/>
        <w:ind w:left="1219"/>
        <w:jc w:val="both"/>
      </w:pPr>
      <w:bookmarkStart w:id="1348" w:name="Process_Evaluation_"/>
      <w:bookmarkEnd w:id="1348"/>
      <w:r>
        <w:t>Process</w:t>
      </w:r>
      <w:r>
        <w:rPr>
          <w:spacing w:val="1"/>
        </w:rPr>
        <w:t xml:space="preserve"> </w:t>
      </w:r>
      <w:r>
        <w:rPr>
          <w:spacing w:val="-2"/>
        </w:rPr>
        <w:t>Evaluation</w:t>
      </w:r>
    </w:p>
    <w:p w14:paraId="5051289A" w14:textId="77777777" w:rsidR="00A808D5" w:rsidRDefault="00EC4B23">
      <w:pPr>
        <w:pStyle w:val="ListParagraph"/>
        <w:numPr>
          <w:ilvl w:val="0"/>
          <w:numId w:val="22"/>
        </w:numPr>
        <w:tabs>
          <w:tab w:val="left" w:pos="1940"/>
        </w:tabs>
        <w:spacing w:before="113" w:line="293" w:lineRule="exact"/>
        <w:jc w:val="both"/>
        <w:rPr>
          <w:sz w:val="24"/>
        </w:rPr>
      </w:pPr>
      <w:bookmarkStart w:id="1349" w:name="Measures_associated_inputs_and_outputs_"/>
      <w:bookmarkEnd w:id="1349"/>
      <w:r>
        <w:rPr>
          <w:sz w:val="24"/>
        </w:rPr>
        <w:t>Measures</w:t>
      </w:r>
      <w:r>
        <w:rPr>
          <w:spacing w:val="-4"/>
          <w:sz w:val="24"/>
        </w:rPr>
        <w:t xml:space="preserve"> </w:t>
      </w:r>
      <w:r>
        <w:rPr>
          <w:sz w:val="24"/>
        </w:rPr>
        <w:t>associated</w:t>
      </w:r>
      <w:r>
        <w:rPr>
          <w:spacing w:val="-3"/>
          <w:sz w:val="24"/>
        </w:rPr>
        <w:t xml:space="preserve"> </w:t>
      </w:r>
      <w:r>
        <w:rPr>
          <w:sz w:val="24"/>
        </w:rPr>
        <w:t>inputs</w:t>
      </w:r>
      <w:r>
        <w:rPr>
          <w:spacing w:val="-4"/>
          <w:sz w:val="24"/>
        </w:rPr>
        <w:t xml:space="preserve"> </w:t>
      </w:r>
      <w:r>
        <w:rPr>
          <w:sz w:val="24"/>
        </w:rPr>
        <w:t>and</w:t>
      </w:r>
      <w:r>
        <w:rPr>
          <w:spacing w:val="-4"/>
          <w:sz w:val="24"/>
        </w:rPr>
        <w:t xml:space="preserve"> </w:t>
      </w:r>
      <w:r>
        <w:rPr>
          <w:spacing w:val="-2"/>
          <w:sz w:val="24"/>
        </w:rPr>
        <w:t>outputs</w:t>
      </w:r>
    </w:p>
    <w:p w14:paraId="548F76AF" w14:textId="77777777" w:rsidR="00A808D5" w:rsidRDefault="00EC4B23">
      <w:pPr>
        <w:pStyle w:val="ListParagraph"/>
        <w:numPr>
          <w:ilvl w:val="0"/>
          <w:numId w:val="22"/>
        </w:numPr>
        <w:tabs>
          <w:tab w:val="left" w:pos="1940"/>
        </w:tabs>
        <w:ind w:right="1337"/>
        <w:jc w:val="both"/>
        <w:rPr>
          <w:sz w:val="24"/>
        </w:rPr>
      </w:pPr>
      <w:bookmarkStart w:id="1350" w:name="Provides_information_about_the_implement"/>
      <w:bookmarkEnd w:id="1350"/>
      <w:r>
        <w:rPr>
          <w:sz w:val="24"/>
        </w:rPr>
        <w:t>P</w:t>
      </w:r>
      <w:r>
        <w:rPr>
          <w:sz w:val="24"/>
        </w:rPr>
        <w:t xml:space="preserve">rovides information about the implementation or delivery of a program, project or intervention once it is operational </w:t>
      </w:r>
      <w:proofErr w:type="gramStart"/>
      <w:r>
        <w:rPr>
          <w:sz w:val="24"/>
        </w:rPr>
        <w:t>e.g.</w:t>
      </w:r>
      <w:proofErr w:type="gramEnd"/>
      <w:r>
        <w:rPr>
          <w:sz w:val="24"/>
        </w:rPr>
        <w:t xml:space="preserve"> participation, reach, satisfaction and perceived value.</w:t>
      </w:r>
    </w:p>
    <w:p w14:paraId="1EC8F024" w14:textId="77777777" w:rsidR="00A808D5" w:rsidRDefault="00EC4B23">
      <w:pPr>
        <w:pStyle w:val="BodyText"/>
        <w:spacing w:before="239"/>
        <w:ind w:left="1219"/>
        <w:jc w:val="both"/>
      </w:pPr>
      <w:bookmarkStart w:id="1351" w:name="Impact_Evaluation_"/>
      <w:bookmarkEnd w:id="1351"/>
      <w:r>
        <w:t>Impact</w:t>
      </w:r>
      <w:r>
        <w:rPr>
          <w:spacing w:val="-3"/>
        </w:rPr>
        <w:t xml:space="preserve"> </w:t>
      </w:r>
      <w:r>
        <w:rPr>
          <w:spacing w:val="-2"/>
        </w:rPr>
        <w:t>Evaluation</w:t>
      </w:r>
    </w:p>
    <w:p w14:paraId="1DB16361" w14:textId="77777777" w:rsidR="00A808D5" w:rsidRDefault="00EC4B23">
      <w:pPr>
        <w:pStyle w:val="ListParagraph"/>
        <w:numPr>
          <w:ilvl w:val="0"/>
          <w:numId w:val="22"/>
        </w:numPr>
        <w:tabs>
          <w:tab w:val="left" w:pos="1940"/>
        </w:tabs>
        <w:spacing w:before="112"/>
        <w:ind w:right="1337" w:hanging="360"/>
        <w:jc w:val="both"/>
        <w:rPr>
          <w:sz w:val="24"/>
        </w:rPr>
      </w:pPr>
      <w:bookmarkStart w:id="1352" w:name="_Measures_the_effectiveness_of_a_progra"/>
      <w:bookmarkEnd w:id="1352"/>
      <w:r>
        <w:rPr>
          <w:sz w:val="24"/>
        </w:rPr>
        <w:t>Measures the effectiveness of a program, project or interve</w:t>
      </w:r>
      <w:r>
        <w:rPr>
          <w:sz w:val="24"/>
        </w:rPr>
        <w:t xml:space="preserve">ntion by assessing any short-term or intermediate change in relevant parameters </w:t>
      </w:r>
      <w:proofErr w:type="gramStart"/>
      <w:r>
        <w:rPr>
          <w:sz w:val="24"/>
        </w:rPr>
        <w:t>e.g.</w:t>
      </w:r>
      <w:proofErr w:type="gramEnd"/>
      <w:r>
        <w:rPr>
          <w:sz w:val="24"/>
        </w:rPr>
        <w:t xml:space="preserve"> awareness, knowledge, attitudes and beliefs, skill and behavior.</w:t>
      </w:r>
    </w:p>
    <w:p w14:paraId="393E52F6" w14:textId="77777777" w:rsidR="00A808D5" w:rsidRDefault="00EC4B23">
      <w:pPr>
        <w:pStyle w:val="BodyText"/>
        <w:spacing w:before="240"/>
        <w:ind w:left="1219"/>
        <w:jc w:val="both"/>
      </w:pPr>
      <w:bookmarkStart w:id="1353" w:name="Outcome_Evaluation_"/>
      <w:bookmarkEnd w:id="1353"/>
      <w:r>
        <w:t>Outcome</w:t>
      </w:r>
      <w:r>
        <w:rPr>
          <w:spacing w:val="1"/>
        </w:rPr>
        <w:t xml:space="preserve"> </w:t>
      </w:r>
      <w:r>
        <w:rPr>
          <w:spacing w:val="-2"/>
        </w:rPr>
        <w:t>Evaluation</w:t>
      </w:r>
    </w:p>
    <w:p w14:paraId="27016F3A" w14:textId="77777777" w:rsidR="00A808D5" w:rsidRDefault="00EC4B23">
      <w:pPr>
        <w:pStyle w:val="ListParagraph"/>
        <w:numPr>
          <w:ilvl w:val="0"/>
          <w:numId w:val="22"/>
        </w:numPr>
        <w:tabs>
          <w:tab w:val="left" w:pos="1940"/>
        </w:tabs>
        <w:spacing w:before="112"/>
        <w:ind w:left="1938" w:right="1338" w:hanging="360"/>
        <w:jc w:val="both"/>
        <w:rPr>
          <w:sz w:val="24"/>
        </w:rPr>
      </w:pPr>
      <w:bookmarkStart w:id="1354" w:name="_Assesses_whether_the_longer_term_goals"/>
      <w:bookmarkEnd w:id="1354"/>
      <w:r>
        <w:rPr>
          <w:sz w:val="24"/>
        </w:rPr>
        <w:t xml:space="preserve">Assesses whether the </w:t>
      </w:r>
      <w:proofErr w:type="gramStart"/>
      <w:r>
        <w:rPr>
          <w:sz w:val="24"/>
        </w:rPr>
        <w:t>longer term</w:t>
      </w:r>
      <w:proofErr w:type="gramEnd"/>
      <w:r>
        <w:rPr>
          <w:sz w:val="24"/>
        </w:rPr>
        <w:t xml:space="preserve"> goals of the organisation and its programs have been m</w:t>
      </w:r>
      <w:r>
        <w:rPr>
          <w:sz w:val="24"/>
        </w:rPr>
        <w:t>et e.g. savings to PBS and MBS or cost consequence analyses. Data are most often collected at the end of a program,</w:t>
      </w:r>
      <w:r>
        <w:rPr>
          <w:spacing w:val="-17"/>
          <w:sz w:val="24"/>
        </w:rPr>
        <w:t xml:space="preserve"> </w:t>
      </w:r>
      <w:r>
        <w:rPr>
          <w:sz w:val="24"/>
        </w:rPr>
        <w:t>or</w:t>
      </w:r>
      <w:r>
        <w:rPr>
          <w:spacing w:val="-17"/>
          <w:sz w:val="24"/>
        </w:rPr>
        <w:t xml:space="preserve"> </w:t>
      </w:r>
      <w:r>
        <w:rPr>
          <w:sz w:val="24"/>
        </w:rPr>
        <w:t>sometimes</w:t>
      </w:r>
      <w:r>
        <w:rPr>
          <w:spacing w:val="-16"/>
          <w:sz w:val="24"/>
        </w:rPr>
        <w:t xml:space="preserve"> </w:t>
      </w:r>
      <w:r>
        <w:rPr>
          <w:sz w:val="24"/>
        </w:rPr>
        <w:t>years</w:t>
      </w:r>
      <w:r>
        <w:rPr>
          <w:spacing w:val="-17"/>
          <w:sz w:val="24"/>
        </w:rPr>
        <w:t xml:space="preserve"> </w:t>
      </w:r>
      <w:r>
        <w:rPr>
          <w:sz w:val="24"/>
        </w:rPr>
        <w:t>later</w:t>
      </w:r>
      <w:r>
        <w:rPr>
          <w:spacing w:val="-17"/>
          <w:sz w:val="24"/>
        </w:rPr>
        <w:t xml:space="preserve"> </w:t>
      </w:r>
      <w:r>
        <w:rPr>
          <w:sz w:val="24"/>
        </w:rPr>
        <w:t>and</w:t>
      </w:r>
      <w:r>
        <w:rPr>
          <w:spacing w:val="-17"/>
          <w:sz w:val="24"/>
        </w:rPr>
        <w:t xml:space="preserve"> </w:t>
      </w:r>
      <w:r>
        <w:rPr>
          <w:sz w:val="24"/>
        </w:rPr>
        <w:t>compared</w:t>
      </w:r>
      <w:r>
        <w:rPr>
          <w:spacing w:val="-16"/>
          <w:sz w:val="24"/>
        </w:rPr>
        <w:t xml:space="preserve"> </w:t>
      </w:r>
      <w:r>
        <w:rPr>
          <w:sz w:val="24"/>
        </w:rPr>
        <w:t>with</w:t>
      </w:r>
      <w:r>
        <w:rPr>
          <w:spacing w:val="-17"/>
          <w:sz w:val="24"/>
        </w:rPr>
        <w:t xml:space="preserve"> </w:t>
      </w:r>
      <w:r>
        <w:rPr>
          <w:sz w:val="24"/>
        </w:rPr>
        <w:t>base-line</w:t>
      </w:r>
      <w:r>
        <w:rPr>
          <w:spacing w:val="-16"/>
          <w:sz w:val="24"/>
        </w:rPr>
        <w:t xml:space="preserve"> </w:t>
      </w:r>
      <w:r>
        <w:rPr>
          <w:sz w:val="24"/>
        </w:rPr>
        <w:t>data.</w:t>
      </w:r>
    </w:p>
    <w:p w14:paraId="7D14BEF6" w14:textId="77777777" w:rsidR="00A808D5" w:rsidRDefault="00EC4B23">
      <w:pPr>
        <w:pStyle w:val="BodyText"/>
        <w:spacing w:before="240"/>
        <w:ind w:left="1218" w:right="1338"/>
        <w:jc w:val="both"/>
      </w:pPr>
      <w:bookmarkStart w:id="1355" w:name="Table_9_lists_the_various_methods_used_t"/>
      <w:bookmarkEnd w:id="1355"/>
      <w:r>
        <w:t xml:space="preserve">Table 9 lists the various methods used to evaluate the NPS MedicineWise </w:t>
      </w:r>
      <w:r>
        <w:rPr>
          <w:spacing w:val="-2"/>
        </w:rPr>
        <w:t>programs.</w:t>
      </w:r>
    </w:p>
    <w:p w14:paraId="1FEEDABB" w14:textId="77777777" w:rsidR="00A808D5" w:rsidRDefault="00A808D5">
      <w:pPr>
        <w:jc w:val="both"/>
        <w:sectPr w:rsidR="00A808D5">
          <w:pgSz w:w="11910" w:h="16840"/>
          <w:pgMar w:top="1660" w:right="460" w:bottom="1000" w:left="580" w:header="709" w:footer="808" w:gutter="0"/>
          <w:cols w:space="720"/>
        </w:sectPr>
      </w:pPr>
    </w:p>
    <w:p w14:paraId="2949F90C" w14:textId="230530CB" w:rsidR="00A808D5" w:rsidRDefault="00EC4B23">
      <w:pPr>
        <w:spacing w:before="123"/>
        <w:ind w:left="1220"/>
        <w:rPr>
          <w:rFonts w:ascii="Cambria"/>
          <w:i/>
          <w:sz w:val="21"/>
        </w:rPr>
      </w:pPr>
      <w:bookmarkStart w:id="1356" w:name="Table_9_-Methods_Used_in_NPS_MedicineWis"/>
      <w:bookmarkEnd w:id="1356"/>
      <w:r>
        <w:rPr>
          <w:rFonts w:ascii="Cambria"/>
          <w:i/>
          <w:color w:val="44536A"/>
          <w:w w:val="105"/>
          <w:sz w:val="21"/>
        </w:rPr>
        <w:lastRenderedPageBreak/>
        <w:t>T</w:t>
      </w:r>
      <w:r>
        <w:rPr>
          <w:rFonts w:ascii="Cambria"/>
          <w:i/>
          <w:color w:val="44536A"/>
          <w:w w:val="105"/>
          <w:sz w:val="21"/>
        </w:rPr>
        <w:t>able</w:t>
      </w:r>
      <w:r>
        <w:rPr>
          <w:rFonts w:ascii="Cambria"/>
          <w:i/>
          <w:color w:val="44536A"/>
          <w:spacing w:val="18"/>
          <w:w w:val="105"/>
          <w:sz w:val="21"/>
        </w:rPr>
        <w:t xml:space="preserve"> </w:t>
      </w:r>
      <w:r>
        <w:rPr>
          <w:rFonts w:ascii="Cambria"/>
          <w:i/>
          <w:color w:val="44536A"/>
          <w:w w:val="105"/>
          <w:sz w:val="21"/>
        </w:rPr>
        <w:t>9</w:t>
      </w:r>
      <w:r>
        <w:rPr>
          <w:rFonts w:ascii="Cambria"/>
          <w:i/>
          <w:color w:val="44536A"/>
          <w:spacing w:val="16"/>
          <w:w w:val="105"/>
          <w:sz w:val="21"/>
        </w:rPr>
        <w:t xml:space="preserve"> </w:t>
      </w:r>
      <w:r>
        <w:rPr>
          <w:rFonts w:ascii="Cambria"/>
          <w:i/>
          <w:color w:val="44536A"/>
          <w:w w:val="105"/>
          <w:sz w:val="21"/>
        </w:rPr>
        <w:t>-</w:t>
      </w:r>
      <w:r>
        <w:rPr>
          <w:rFonts w:ascii="Cambria"/>
          <w:i/>
          <w:color w:val="44536A"/>
          <w:spacing w:val="20"/>
          <w:w w:val="105"/>
          <w:sz w:val="21"/>
        </w:rPr>
        <w:t xml:space="preserve"> </w:t>
      </w:r>
      <w:r>
        <w:rPr>
          <w:rFonts w:ascii="Cambria"/>
          <w:i/>
          <w:color w:val="44536A"/>
          <w:w w:val="105"/>
          <w:sz w:val="21"/>
        </w:rPr>
        <w:t>Methods</w:t>
      </w:r>
      <w:r>
        <w:rPr>
          <w:rFonts w:ascii="Cambria"/>
          <w:i/>
          <w:color w:val="44536A"/>
          <w:spacing w:val="16"/>
          <w:w w:val="105"/>
          <w:sz w:val="21"/>
        </w:rPr>
        <w:t xml:space="preserve"> </w:t>
      </w:r>
      <w:r>
        <w:rPr>
          <w:rFonts w:ascii="Cambria"/>
          <w:i/>
          <w:color w:val="44536A"/>
          <w:w w:val="105"/>
          <w:sz w:val="21"/>
        </w:rPr>
        <w:t>Used</w:t>
      </w:r>
      <w:r>
        <w:rPr>
          <w:rFonts w:ascii="Cambria"/>
          <w:i/>
          <w:color w:val="44536A"/>
          <w:spacing w:val="20"/>
          <w:w w:val="105"/>
          <w:sz w:val="21"/>
        </w:rPr>
        <w:t xml:space="preserve"> </w:t>
      </w:r>
      <w:r>
        <w:rPr>
          <w:rFonts w:ascii="Cambria"/>
          <w:i/>
          <w:color w:val="44536A"/>
          <w:w w:val="105"/>
          <w:sz w:val="21"/>
        </w:rPr>
        <w:t>in</w:t>
      </w:r>
      <w:r>
        <w:rPr>
          <w:rFonts w:ascii="Cambria"/>
          <w:i/>
          <w:color w:val="44536A"/>
          <w:spacing w:val="20"/>
          <w:w w:val="105"/>
          <w:sz w:val="21"/>
        </w:rPr>
        <w:t xml:space="preserve"> </w:t>
      </w:r>
      <w:r>
        <w:rPr>
          <w:rFonts w:ascii="Cambria"/>
          <w:i/>
          <w:color w:val="44536A"/>
          <w:w w:val="105"/>
          <w:sz w:val="21"/>
        </w:rPr>
        <w:t>NPS</w:t>
      </w:r>
      <w:r>
        <w:rPr>
          <w:rFonts w:ascii="Cambria"/>
          <w:i/>
          <w:color w:val="44536A"/>
          <w:spacing w:val="18"/>
          <w:w w:val="105"/>
          <w:sz w:val="21"/>
        </w:rPr>
        <w:t xml:space="preserve"> </w:t>
      </w:r>
      <w:r>
        <w:rPr>
          <w:rFonts w:ascii="Cambria"/>
          <w:i/>
          <w:color w:val="44536A"/>
          <w:w w:val="105"/>
          <w:sz w:val="21"/>
        </w:rPr>
        <w:t>MedicineWise</w:t>
      </w:r>
      <w:r>
        <w:rPr>
          <w:rFonts w:ascii="Cambria"/>
          <w:i/>
          <w:color w:val="44536A"/>
          <w:spacing w:val="20"/>
          <w:w w:val="105"/>
          <w:sz w:val="21"/>
        </w:rPr>
        <w:t xml:space="preserve"> </w:t>
      </w:r>
      <w:r>
        <w:rPr>
          <w:rFonts w:ascii="Cambria"/>
          <w:i/>
          <w:color w:val="44536A"/>
          <w:w w:val="105"/>
          <w:sz w:val="21"/>
        </w:rPr>
        <w:t>Evaluations</w:t>
      </w:r>
      <w:r>
        <w:rPr>
          <w:rFonts w:ascii="Cambria"/>
          <w:i/>
          <w:color w:val="44536A"/>
          <w:spacing w:val="20"/>
          <w:w w:val="105"/>
          <w:sz w:val="21"/>
        </w:rPr>
        <w:t xml:space="preserve"> </w:t>
      </w:r>
      <w:r>
        <w:rPr>
          <w:rFonts w:ascii="Cambria"/>
          <w:i/>
          <w:spacing w:val="-4"/>
          <w:w w:val="105"/>
          <w:sz w:val="21"/>
        </w:rPr>
        <w:t>(36)</w:t>
      </w:r>
    </w:p>
    <w:p w14:paraId="15E41548" w14:textId="77777777" w:rsidR="00A808D5" w:rsidRDefault="00A808D5">
      <w:pPr>
        <w:pStyle w:val="BodyText"/>
        <w:spacing w:before="8" w:after="1"/>
        <w:rPr>
          <w:rFonts w:ascii="Cambria"/>
          <w:i/>
          <w:sz w:val="16"/>
        </w:rPr>
      </w:pPr>
    </w:p>
    <w:tbl>
      <w:tblPr>
        <w:tblW w:w="0" w:type="auto"/>
        <w:tblInd w:w="1213" w:type="dxa"/>
        <w:tblLayout w:type="fixed"/>
        <w:tblCellMar>
          <w:left w:w="0" w:type="dxa"/>
          <w:right w:w="0" w:type="dxa"/>
        </w:tblCellMar>
        <w:tblLook w:val="01E0" w:firstRow="1" w:lastRow="1" w:firstColumn="1" w:lastColumn="1" w:noHBand="0" w:noVBand="0"/>
      </w:tblPr>
      <w:tblGrid>
        <w:gridCol w:w="2786"/>
        <w:gridCol w:w="5841"/>
      </w:tblGrid>
      <w:tr w:rsidR="00A808D5" w14:paraId="435DDB94" w14:textId="77777777">
        <w:trPr>
          <w:trHeight w:val="498"/>
        </w:trPr>
        <w:tc>
          <w:tcPr>
            <w:tcW w:w="2786" w:type="dxa"/>
            <w:tcBorders>
              <w:top w:val="single" w:sz="4" w:space="0" w:color="000000"/>
              <w:bottom w:val="single" w:sz="4" w:space="0" w:color="000000"/>
            </w:tcBorders>
          </w:tcPr>
          <w:p w14:paraId="6A112F6A" w14:textId="77777777" w:rsidR="00A808D5" w:rsidRDefault="00EC4B23">
            <w:pPr>
              <w:pStyle w:val="TableParagraph"/>
              <w:spacing w:before="18"/>
              <w:ind w:left="122"/>
              <w:rPr>
                <w:sz w:val="20"/>
              </w:rPr>
            </w:pPr>
            <w:bookmarkStart w:id="1357" w:name="Method_"/>
            <w:bookmarkEnd w:id="1357"/>
            <w:r>
              <w:rPr>
                <w:spacing w:val="-2"/>
                <w:sz w:val="20"/>
              </w:rPr>
              <w:t>Method</w:t>
            </w:r>
          </w:p>
        </w:tc>
        <w:tc>
          <w:tcPr>
            <w:tcW w:w="5841" w:type="dxa"/>
            <w:tcBorders>
              <w:top w:val="single" w:sz="4" w:space="0" w:color="000000"/>
              <w:bottom w:val="single" w:sz="4" w:space="0" w:color="000000"/>
            </w:tcBorders>
          </w:tcPr>
          <w:p w14:paraId="3054E18E" w14:textId="77777777" w:rsidR="00A808D5" w:rsidRDefault="00EC4B23">
            <w:pPr>
              <w:pStyle w:val="TableParagraph"/>
              <w:spacing w:before="18"/>
              <w:ind w:left="703"/>
              <w:rPr>
                <w:sz w:val="20"/>
              </w:rPr>
            </w:pPr>
            <w:bookmarkStart w:id="1358" w:name="Description_"/>
            <w:bookmarkEnd w:id="1358"/>
            <w:r>
              <w:rPr>
                <w:spacing w:val="-2"/>
                <w:sz w:val="20"/>
              </w:rPr>
              <w:t>Description</w:t>
            </w:r>
          </w:p>
        </w:tc>
      </w:tr>
      <w:tr w:rsidR="00A808D5" w14:paraId="74758A1B" w14:textId="77777777">
        <w:trPr>
          <w:trHeight w:val="3141"/>
        </w:trPr>
        <w:tc>
          <w:tcPr>
            <w:tcW w:w="2786" w:type="dxa"/>
            <w:tcBorders>
              <w:top w:val="single" w:sz="4" w:space="0" w:color="000000"/>
              <w:bottom w:val="single" w:sz="4" w:space="0" w:color="000000"/>
            </w:tcBorders>
          </w:tcPr>
          <w:p w14:paraId="02BD9230" w14:textId="77777777" w:rsidR="00A808D5" w:rsidRDefault="00EC4B23">
            <w:pPr>
              <w:pStyle w:val="TableParagraph"/>
              <w:spacing w:before="18" w:line="530" w:lineRule="auto"/>
              <w:ind w:left="122" w:right="695"/>
              <w:rPr>
                <w:sz w:val="20"/>
              </w:rPr>
            </w:pPr>
            <w:bookmarkStart w:id="1359" w:name="Health_outcomes_Economic_Evaluation_Time"/>
            <w:bookmarkEnd w:id="1359"/>
            <w:r>
              <w:rPr>
                <w:sz w:val="20"/>
              </w:rPr>
              <w:t>Health outcomes Economic</w:t>
            </w:r>
            <w:r>
              <w:rPr>
                <w:spacing w:val="-14"/>
                <w:sz w:val="20"/>
              </w:rPr>
              <w:t xml:space="preserve"> </w:t>
            </w:r>
            <w:r>
              <w:rPr>
                <w:sz w:val="20"/>
              </w:rPr>
              <w:t>Evaluation</w:t>
            </w:r>
          </w:p>
          <w:p w14:paraId="3D9DF19C" w14:textId="77777777" w:rsidR="00A808D5" w:rsidRDefault="00A808D5">
            <w:pPr>
              <w:pStyle w:val="TableParagraph"/>
              <w:rPr>
                <w:rFonts w:ascii="Cambria"/>
                <w:i/>
                <w:sz w:val="24"/>
              </w:rPr>
            </w:pPr>
          </w:p>
          <w:p w14:paraId="6F4AD406" w14:textId="77777777" w:rsidR="00A808D5" w:rsidRDefault="00A808D5">
            <w:pPr>
              <w:pStyle w:val="TableParagraph"/>
              <w:rPr>
                <w:rFonts w:ascii="Cambria"/>
                <w:i/>
                <w:sz w:val="24"/>
              </w:rPr>
            </w:pPr>
          </w:p>
          <w:p w14:paraId="24B4DFAB" w14:textId="77777777" w:rsidR="00A808D5" w:rsidRDefault="00EC4B23">
            <w:pPr>
              <w:pStyle w:val="TableParagraph"/>
              <w:spacing w:before="216"/>
              <w:ind w:left="122"/>
              <w:rPr>
                <w:sz w:val="20"/>
              </w:rPr>
            </w:pPr>
            <w:r>
              <w:rPr>
                <w:sz w:val="20"/>
              </w:rPr>
              <w:t>Time-series</w:t>
            </w:r>
            <w:r>
              <w:rPr>
                <w:spacing w:val="-10"/>
                <w:sz w:val="20"/>
              </w:rPr>
              <w:t xml:space="preserve"> </w:t>
            </w:r>
            <w:r>
              <w:rPr>
                <w:spacing w:val="-2"/>
                <w:sz w:val="20"/>
              </w:rPr>
              <w:t>analysis</w:t>
            </w:r>
          </w:p>
        </w:tc>
        <w:tc>
          <w:tcPr>
            <w:tcW w:w="5841" w:type="dxa"/>
            <w:tcBorders>
              <w:top w:val="single" w:sz="4" w:space="0" w:color="000000"/>
              <w:bottom w:val="single" w:sz="4" w:space="0" w:color="000000"/>
            </w:tcBorders>
          </w:tcPr>
          <w:p w14:paraId="49F575C4" w14:textId="77777777" w:rsidR="00A808D5" w:rsidRDefault="00EC4B23">
            <w:pPr>
              <w:pStyle w:val="TableParagraph"/>
              <w:spacing w:before="18" w:line="261" w:lineRule="auto"/>
              <w:ind w:left="706" w:hanging="1"/>
              <w:rPr>
                <w:sz w:val="20"/>
              </w:rPr>
            </w:pPr>
            <w:bookmarkStart w:id="1360" w:name="Using_the_NSW_45_and_Up_Study_to_assess_"/>
            <w:bookmarkEnd w:id="1360"/>
            <w:r>
              <w:rPr>
                <w:sz w:val="20"/>
              </w:rPr>
              <w:t>Using</w:t>
            </w:r>
            <w:r>
              <w:rPr>
                <w:spacing w:val="-4"/>
                <w:sz w:val="20"/>
              </w:rPr>
              <w:t xml:space="preserve"> </w:t>
            </w:r>
            <w:r>
              <w:rPr>
                <w:sz w:val="20"/>
              </w:rPr>
              <w:t>the</w:t>
            </w:r>
            <w:r>
              <w:rPr>
                <w:spacing w:val="-2"/>
                <w:sz w:val="20"/>
              </w:rPr>
              <w:t xml:space="preserve"> </w:t>
            </w:r>
            <w:r>
              <w:rPr>
                <w:sz w:val="20"/>
              </w:rPr>
              <w:t>NSW</w:t>
            </w:r>
            <w:r>
              <w:rPr>
                <w:spacing w:val="-6"/>
                <w:sz w:val="20"/>
              </w:rPr>
              <w:t xml:space="preserve"> </w:t>
            </w:r>
            <w:r>
              <w:rPr>
                <w:sz w:val="20"/>
              </w:rPr>
              <w:t>45</w:t>
            </w:r>
            <w:r>
              <w:rPr>
                <w:spacing w:val="-5"/>
                <w:sz w:val="20"/>
              </w:rPr>
              <w:t xml:space="preserve"> </w:t>
            </w:r>
            <w:r>
              <w:rPr>
                <w:sz w:val="20"/>
              </w:rPr>
              <w:t>and</w:t>
            </w:r>
            <w:r>
              <w:rPr>
                <w:spacing w:val="-3"/>
                <w:sz w:val="20"/>
              </w:rPr>
              <w:t xml:space="preserve"> </w:t>
            </w:r>
            <w:r>
              <w:rPr>
                <w:sz w:val="20"/>
              </w:rPr>
              <w:t>Up</w:t>
            </w:r>
            <w:r>
              <w:rPr>
                <w:spacing w:val="-3"/>
                <w:sz w:val="20"/>
              </w:rPr>
              <w:t xml:space="preserve"> </w:t>
            </w:r>
            <w:r>
              <w:rPr>
                <w:sz w:val="20"/>
              </w:rPr>
              <w:t>Study</w:t>
            </w:r>
            <w:r>
              <w:rPr>
                <w:spacing w:val="-4"/>
                <w:sz w:val="20"/>
              </w:rPr>
              <w:t xml:space="preserve"> </w:t>
            </w:r>
            <w:r>
              <w:rPr>
                <w:sz w:val="20"/>
              </w:rPr>
              <w:t>to</w:t>
            </w:r>
            <w:r>
              <w:rPr>
                <w:spacing w:val="-3"/>
                <w:sz w:val="20"/>
              </w:rPr>
              <w:t xml:space="preserve"> </w:t>
            </w:r>
            <w:r>
              <w:rPr>
                <w:sz w:val="20"/>
              </w:rPr>
              <w:t>assess</w:t>
            </w:r>
            <w:r>
              <w:rPr>
                <w:spacing w:val="-4"/>
                <w:sz w:val="20"/>
              </w:rPr>
              <w:t xml:space="preserve"> </w:t>
            </w:r>
            <w:r>
              <w:rPr>
                <w:sz w:val="20"/>
              </w:rPr>
              <w:t>impact</w:t>
            </w:r>
            <w:r>
              <w:rPr>
                <w:spacing w:val="-6"/>
                <w:sz w:val="20"/>
              </w:rPr>
              <w:t xml:space="preserve"> </w:t>
            </w:r>
            <w:r>
              <w:rPr>
                <w:sz w:val="20"/>
              </w:rPr>
              <w:t>of NPS MedicineWise programs</w:t>
            </w:r>
          </w:p>
          <w:p w14:paraId="68B3C774" w14:textId="77777777" w:rsidR="00A808D5" w:rsidRDefault="00EC4B23">
            <w:pPr>
              <w:pStyle w:val="TableParagraph"/>
              <w:spacing w:before="6" w:line="259" w:lineRule="auto"/>
              <w:ind w:left="706" w:hanging="1"/>
              <w:rPr>
                <w:sz w:val="20"/>
              </w:rPr>
            </w:pPr>
            <w:r>
              <w:rPr>
                <w:sz w:val="20"/>
              </w:rPr>
              <w:t>Cost-benefit analysis, making a comparative assessment</w:t>
            </w:r>
            <w:r>
              <w:rPr>
                <w:spacing w:val="-4"/>
                <w:sz w:val="20"/>
              </w:rPr>
              <w:t xml:space="preserve"> </w:t>
            </w:r>
            <w:r>
              <w:rPr>
                <w:sz w:val="20"/>
              </w:rPr>
              <w:t>of</w:t>
            </w:r>
            <w:r>
              <w:rPr>
                <w:spacing w:val="-5"/>
                <w:sz w:val="20"/>
              </w:rPr>
              <w:t xml:space="preserve"> </w:t>
            </w:r>
            <w:r>
              <w:rPr>
                <w:sz w:val="20"/>
              </w:rPr>
              <w:t>all</w:t>
            </w:r>
            <w:r>
              <w:rPr>
                <w:spacing w:val="-5"/>
                <w:sz w:val="20"/>
              </w:rPr>
              <w:t xml:space="preserve"> </w:t>
            </w:r>
            <w:r>
              <w:rPr>
                <w:sz w:val="20"/>
              </w:rPr>
              <w:t>the</w:t>
            </w:r>
            <w:r>
              <w:rPr>
                <w:spacing w:val="-5"/>
                <w:sz w:val="20"/>
              </w:rPr>
              <w:t xml:space="preserve"> </w:t>
            </w:r>
            <w:r>
              <w:rPr>
                <w:sz w:val="20"/>
              </w:rPr>
              <w:t>benefits</w:t>
            </w:r>
            <w:r>
              <w:rPr>
                <w:spacing w:val="-2"/>
                <w:sz w:val="20"/>
              </w:rPr>
              <w:t xml:space="preserve"> </w:t>
            </w:r>
            <w:proofErr w:type="gramStart"/>
            <w:r>
              <w:rPr>
                <w:sz w:val="20"/>
              </w:rPr>
              <w:t>as</w:t>
            </w:r>
            <w:r>
              <w:rPr>
                <w:spacing w:val="-2"/>
                <w:sz w:val="20"/>
              </w:rPr>
              <w:t xml:space="preserve"> </w:t>
            </w:r>
            <w:r>
              <w:rPr>
                <w:sz w:val="20"/>
              </w:rPr>
              <w:t>a</w:t>
            </w:r>
            <w:r>
              <w:rPr>
                <w:spacing w:val="-6"/>
                <w:sz w:val="20"/>
              </w:rPr>
              <w:t xml:space="preserve"> </w:t>
            </w:r>
            <w:r>
              <w:rPr>
                <w:sz w:val="20"/>
              </w:rPr>
              <w:t>consequence</w:t>
            </w:r>
            <w:r>
              <w:rPr>
                <w:spacing w:val="-5"/>
                <w:sz w:val="20"/>
              </w:rPr>
              <w:t xml:space="preserve"> </w:t>
            </w:r>
            <w:r>
              <w:rPr>
                <w:sz w:val="20"/>
              </w:rPr>
              <w:t>of</w:t>
            </w:r>
            <w:proofErr w:type="gramEnd"/>
            <w:r>
              <w:rPr>
                <w:spacing w:val="-5"/>
                <w:sz w:val="20"/>
              </w:rPr>
              <w:t xml:space="preserve"> </w:t>
            </w:r>
            <w:r>
              <w:rPr>
                <w:sz w:val="20"/>
              </w:rPr>
              <w:t>the activity</w:t>
            </w:r>
            <w:r>
              <w:rPr>
                <w:spacing w:val="-3"/>
                <w:sz w:val="20"/>
              </w:rPr>
              <w:t xml:space="preserve"> </w:t>
            </w:r>
            <w:r>
              <w:rPr>
                <w:sz w:val="20"/>
              </w:rPr>
              <w:t>and</w:t>
            </w:r>
            <w:r>
              <w:rPr>
                <w:spacing w:val="-6"/>
                <w:sz w:val="20"/>
              </w:rPr>
              <w:t xml:space="preserve"> </w:t>
            </w:r>
            <w:r>
              <w:rPr>
                <w:sz w:val="20"/>
              </w:rPr>
              <w:t>all</w:t>
            </w:r>
            <w:r>
              <w:rPr>
                <w:spacing w:val="-5"/>
                <w:sz w:val="20"/>
              </w:rPr>
              <w:t xml:space="preserve"> </w:t>
            </w:r>
            <w:r>
              <w:rPr>
                <w:sz w:val="20"/>
              </w:rPr>
              <w:t>the</w:t>
            </w:r>
            <w:r>
              <w:rPr>
                <w:spacing w:val="-5"/>
                <w:sz w:val="20"/>
              </w:rPr>
              <w:t xml:space="preserve"> </w:t>
            </w:r>
            <w:r>
              <w:rPr>
                <w:sz w:val="20"/>
              </w:rPr>
              <w:t>costs</w:t>
            </w:r>
            <w:r>
              <w:rPr>
                <w:spacing w:val="-3"/>
                <w:sz w:val="20"/>
              </w:rPr>
              <w:t xml:space="preserve"> </w:t>
            </w:r>
            <w:r>
              <w:rPr>
                <w:sz w:val="20"/>
              </w:rPr>
              <w:t>to</w:t>
            </w:r>
            <w:r>
              <w:rPr>
                <w:spacing w:val="-4"/>
                <w:sz w:val="20"/>
              </w:rPr>
              <w:t xml:space="preserve"> </w:t>
            </w:r>
            <w:r>
              <w:rPr>
                <w:sz w:val="20"/>
              </w:rPr>
              <w:t>support</w:t>
            </w:r>
            <w:r>
              <w:rPr>
                <w:spacing w:val="-7"/>
                <w:sz w:val="20"/>
              </w:rPr>
              <w:t xml:space="preserve"> </w:t>
            </w:r>
            <w:r>
              <w:rPr>
                <w:sz w:val="20"/>
              </w:rPr>
              <w:t>the</w:t>
            </w:r>
            <w:r>
              <w:rPr>
                <w:spacing w:val="-4"/>
                <w:sz w:val="20"/>
              </w:rPr>
              <w:t xml:space="preserve"> </w:t>
            </w:r>
            <w:r>
              <w:rPr>
                <w:sz w:val="20"/>
              </w:rPr>
              <w:t>activity.</w:t>
            </w:r>
            <w:r>
              <w:rPr>
                <w:spacing w:val="-6"/>
                <w:sz w:val="20"/>
              </w:rPr>
              <w:t xml:space="preserve"> </w:t>
            </w:r>
            <w:r>
              <w:rPr>
                <w:sz w:val="20"/>
              </w:rPr>
              <w:t>Data from NPS MedicineWise systems on c</w:t>
            </w:r>
            <w:r>
              <w:rPr>
                <w:sz w:val="20"/>
              </w:rPr>
              <w:t>osts, MedicineInsight data and PBS data were used.</w:t>
            </w:r>
          </w:p>
          <w:p w14:paraId="53F79285" w14:textId="77777777" w:rsidR="00A808D5" w:rsidRDefault="00EC4B23">
            <w:pPr>
              <w:pStyle w:val="TableParagraph"/>
              <w:spacing w:before="12" w:line="259" w:lineRule="auto"/>
              <w:ind w:left="706" w:right="20" w:hanging="1"/>
              <w:rPr>
                <w:sz w:val="20"/>
              </w:rPr>
            </w:pPr>
            <w:r>
              <w:rPr>
                <w:sz w:val="20"/>
              </w:rPr>
              <w:t>The</w:t>
            </w:r>
            <w:r>
              <w:rPr>
                <w:spacing w:val="-4"/>
                <w:sz w:val="20"/>
              </w:rPr>
              <w:t xml:space="preserve"> </w:t>
            </w:r>
            <w:r>
              <w:rPr>
                <w:sz w:val="20"/>
              </w:rPr>
              <w:t>main</w:t>
            </w:r>
            <w:r>
              <w:rPr>
                <w:spacing w:val="-4"/>
                <w:sz w:val="20"/>
              </w:rPr>
              <w:t xml:space="preserve"> </w:t>
            </w:r>
            <w:r>
              <w:rPr>
                <w:sz w:val="20"/>
              </w:rPr>
              <w:t>statistical</w:t>
            </w:r>
            <w:r>
              <w:rPr>
                <w:spacing w:val="-6"/>
                <w:sz w:val="20"/>
              </w:rPr>
              <w:t xml:space="preserve"> </w:t>
            </w:r>
            <w:r>
              <w:rPr>
                <w:sz w:val="20"/>
              </w:rPr>
              <w:t>method</w:t>
            </w:r>
            <w:r>
              <w:rPr>
                <w:spacing w:val="-5"/>
                <w:sz w:val="20"/>
              </w:rPr>
              <w:t xml:space="preserve"> </w:t>
            </w:r>
            <w:r>
              <w:rPr>
                <w:sz w:val="20"/>
              </w:rPr>
              <w:t>used</w:t>
            </w:r>
            <w:r>
              <w:rPr>
                <w:spacing w:val="-4"/>
                <w:sz w:val="20"/>
              </w:rPr>
              <w:t xml:space="preserve"> </w:t>
            </w:r>
            <w:r>
              <w:rPr>
                <w:sz w:val="20"/>
              </w:rPr>
              <w:t>to</w:t>
            </w:r>
            <w:r>
              <w:rPr>
                <w:spacing w:val="-6"/>
                <w:sz w:val="20"/>
              </w:rPr>
              <w:t xml:space="preserve"> </w:t>
            </w:r>
            <w:r>
              <w:rPr>
                <w:sz w:val="20"/>
              </w:rPr>
              <w:t>assess</w:t>
            </w:r>
            <w:r>
              <w:rPr>
                <w:spacing w:val="-6"/>
                <w:sz w:val="20"/>
              </w:rPr>
              <w:t xml:space="preserve"> </w:t>
            </w:r>
            <w:r>
              <w:rPr>
                <w:sz w:val="20"/>
              </w:rPr>
              <w:t>the</w:t>
            </w:r>
            <w:r>
              <w:rPr>
                <w:spacing w:val="-4"/>
                <w:sz w:val="20"/>
              </w:rPr>
              <w:t xml:space="preserve"> </w:t>
            </w:r>
            <w:r>
              <w:rPr>
                <w:sz w:val="20"/>
              </w:rPr>
              <w:t>impact of our interventions on Pharmaceutical Benefits Scheme (PBS) and Medical Benefits Schedule (MBS) expenditure, and changes in prescribing or referral</w:t>
            </w:r>
          </w:p>
          <w:p w14:paraId="5BBCC8F0" w14:textId="77777777" w:rsidR="00A808D5" w:rsidRDefault="00EC4B23">
            <w:pPr>
              <w:pStyle w:val="TableParagraph"/>
              <w:spacing w:before="1" w:line="223" w:lineRule="exact"/>
              <w:ind w:left="707"/>
              <w:rPr>
                <w:sz w:val="20"/>
              </w:rPr>
            </w:pPr>
            <w:r>
              <w:rPr>
                <w:sz w:val="20"/>
              </w:rPr>
              <w:t>behaviour</w:t>
            </w:r>
            <w:r>
              <w:rPr>
                <w:spacing w:val="-7"/>
                <w:sz w:val="20"/>
              </w:rPr>
              <w:t xml:space="preserve"> </w:t>
            </w:r>
            <w:r>
              <w:rPr>
                <w:sz w:val="20"/>
              </w:rPr>
              <w:t>in</w:t>
            </w:r>
            <w:r>
              <w:rPr>
                <w:spacing w:val="-6"/>
                <w:sz w:val="20"/>
              </w:rPr>
              <w:t xml:space="preserve"> </w:t>
            </w:r>
            <w:r>
              <w:rPr>
                <w:sz w:val="20"/>
              </w:rPr>
              <w:t>relation</w:t>
            </w:r>
            <w:r>
              <w:rPr>
                <w:spacing w:val="-5"/>
                <w:sz w:val="20"/>
              </w:rPr>
              <w:t xml:space="preserve"> </w:t>
            </w:r>
            <w:r>
              <w:rPr>
                <w:sz w:val="20"/>
              </w:rPr>
              <w:t>to</w:t>
            </w:r>
            <w:r>
              <w:rPr>
                <w:spacing w:val="-4"/>
                <w:sz w:val="20"/>
              </w:rPr>
              <w:t xml:space="preserve"> </w:t>
            </w:r>
            <w:r>
              <w:rPr>
                <w:sz w:val="20"/>
              </w:rPr>
              <w:t>medicines</w:t>
            </w:r>
            <w:r>
              <w:rPr>
                <w:spacing w:val="-6"/>
                <w:sz w:val="20"/>
              </w:rPr>
              <w:t xml:space="preserve"> </w:t>
            </w:r>
            <w:r>
              <w:rPr>
                <w:sz w:val="20"/>
              </w:rPr>
              <w:t>and</w:t>
            </w:r>
            <w:r>
              <w:rPr>
                <w:spacing w:val="-7"/>
                <w:sz w:val="20"/>
              </w:rPr>
              <w:t xml:space="preserve"> </w:t>
            </w:r>
            <w:r>
              <w:rPr>
                <w:sz w:val="20"/>
              </w:rPr>
              <w:t>medical</w:t>
            </w:r>
            <w:r>
              <w:rPr>
                <w:spacing w:val="-3"/>
                <w:sz w:val="20"/>
              </w:rPr>
              <w:t xml:space="preserve"> </w:t>
            </w:r>
            <w:r>
              <w:rPr>
                <w:spacing w:val="-2"/>
                <w:sz w:val="20"/>
              </w:rPr>
              <w:t>tests.</w:t>
            </w:r>
          </w:p>
        </w:tc>
      </w:tr>
    </w:tbl>
    <w:p w14:paraId="5C4035BA" w14:textId="77777777" w:rsidR="00A808D5" w:rsidRDefault="00A808D5">
      <w:pPr>
        <w:spacing w:line="223" w:lineRule="exact"/>
        <w:rPr>
          <w:sz w:val="20"/>
        </w:rPr>
        <w:sectPr w:rsidR="00A808D5">
          <w:pgSz w:w="11910" w:h="16840"/>
          <w:pgMar w:top="1660" w:right="460" w:bottom="1000" w:left="580" w:header="709" w:footer="808" w:gutter="0"/>
          <w:cols w:space="720"/>
        </w:sectPr>
      </w:pPr>
    </w:p>
    <w:p w14:paraId="265A0D98" w14:textId="149A544A" w:rsidR="00A808D5" w:rsidRDefault="00EC4B23">
      <w:pPr>
        <w:spacing w:before="18" w:line="259" w:lineRule="auto"/>
        <w:ind w:left="1329"/>
        <w:rPr>
          <w:sz w:val="20"/>
        </w:rPr>
      </w:pPr>
      <w:bookmarkStart w:id="1361" w:name="Bayesian_Structural_Time-series_analysis"/>
      <w:bookmarkEnd w:id="1361"/>
      <w:r>
        <w:rPr>
          <w:sz w:val="20"/>
        </w:rPr>
        <w:t>Bayesian</w:t>
      </w:r>
      <w:r>
        <w:rPr>
          <w:spacing w:val="-14"/>
          <w:sz w:val="20"/>
        </w:rPr>
        <w:t xml:space="preserve"> </w:t>
      </w:r>
      <w:r>
        <w:rPr>
          <w:sz w:val="20"/>
        </w:rPr>
        <w:t>Structural</w:t>
      </w:r>
      <w:r>
        <w:rPr>
          <w:spacing w:val="-14"/>
          <w:sz w:val="20"/>
        </w:rPr>
        <w:t xml:space="preserve"> </w:t>
      </w:r>
      <w:r>
        <w:rPr>
          <w:sz w:val="20"/>
        </w:rPr>
        <w:t xml:space="preserve">Time-series </w:t>
      </w:r>
      <w:r>
        <w:rPr>
          <w:spacing w:val="-2"/>
          <w:sz w:val="20"/>
        </w:rPr>
        <w:t>analysis</w:t>
      </w:r>
    </w:p>
    <w:p w14:paraId="67C83EB5" w14:textId="77777777" w:rsidR="00A808D5" w:rsidRDefault="00EC4B23">
      <w:pPr>
        <w:spacing w:before="18" w:line="259" w:lineRule="auto"/>
        <w:ind w:left="321" w:right="1178" w:hanging="1"/>
        <w:rPr>
          <w:sz w:val="20"/>
        </w:rPr>
      </w:pPr>
      <w:r>
        <w:br w:type="column"/>
      </w:r>
      <w:bookmarkStart w:id="1362" w:name="The_statistical_method_used_to_assess_th"/>
      <w:bookmarkEnd w:id="1362"/>
      <w:r>
        <w:rPr>
          <w:sz w:val="20"/>
        </w:rPr>
        <w:t>The statistical method used to assess the impact on PBS and MBS expenditure and changes in</w:t>
      </w:r>
      <w:r>
        <w:rPr>
          <w:spacing w:val="40"/>
          <w:sz w:val="20"/>
        </w:rPr>
        <w:t xml:space="preserve"> </w:t>
      </w:r>
      <w:r>
        <w:rPr>
          <w:sz w:val="20"/>
        </w:rPr>
        <w:t>prescribing or referral behaviour in relation to medicines</w:t>
      </w:r>
      <w:r>
        <w:rPr>
          <w:spacing w:val="-5"/>
          <w:sz w:val="20"/>
        </w:rPr>
        <w:t xml:space="preserve"> </w:t>
      </w:r>
      <w:r>
        <w:rPr>
          <w:sz w:val="20"/>
        </w:rPr>
        <w:t>and</w:t>
      </w:r>
      <w:r>
        <w:rPr>
          <w:spacing w:val="-5"/>
          <w:sz w:val="20"/>
        </w:rPr>
        <w:t xml:space="preserve"> </w:t>
      </w:r>
      <w:r>
        <w:rPr>
          <w:sz w:val="20"/>
        </w:rPr>
        <w:t>medical</w:t>
      </w:r>
      <w:r>
        <w:rPr>
          <w:spacing w:val="-2"/>
          <w:sz w:val="20"/>
        </w:rPr>
        <w:t xml:space="preserve"> </w:t>
      </w:r>
      <w:r>
        <w:rPr>
          <w:sz w:val="20"/>
        </w:rPr>
        <w:t>tests</w:t>
      </w:r>
      <w:r>
        <w:rPr>
          <w:spacing w:val="-5"/>
          <w:sz w:val="20"/>
        </w:rPr>
        <w:t xml:space="preserve"> </w:t>
      </w:r>
      <w:r>
        <w:rPr>
          <w:sz w:val="20"/>
        </w:rPr>
        <w:t>with</w:t>
      </w:r>
      <w:r>
        <w:rPr>
          <w:spacing w:val="-4"/>
          <w:sz w:val="20"/>
        </w:rPr>
        <w:t xml:space="preserve"> </w:t>
      </w:r>
      <w:r>
        <w:rPr>
          <w:sz w:val="20"/>
        </w:rPr>
        <w:t>a</w:t>
      </w:r>
      <w:r>
        <w:rPr>
          <w:spacing w:val="-6"/>
          <w:sz w:val="20"/>
        </w:rPr>
        <w:t xml:space="preserve"> </w:t>
      </w:r>
      <w:r>
        <w:rPr>
          <w:sz w:val="20"/>
        </w:rPr>
        <w:t>control</w:t>
      </w:r>
      <w:r>
        <w:rPr>
          <w:spacing w:val="-5"/>
          <w:sz w:val="20"/>
        </w:rPr>
        <w:t xml:space="preserve"> </w:t>
      </w:r>
      <w:r>
        <w:rPr>
          <w:sz w:val="20"/>
        </w:rPr>
        <w:t>group.</w:t>
      </w:r>
      <w:r>
        <w:rPr>
          <w:spacing w:val="-6"/>
          <w:sz w:val="20"/>
        </w:rPr>
        <w:t xml:space="preserve"> </w:t>
      </w:r>
      <w:r>
        <w:rPr>
          <w:sz w:val="20"/>
        </w:rPr>
        <w:t>The statistical inferences in the</w:t>
      </w:r>
      <w:r>
        <w:rPr>
          <w:sz w:val="20"/>
        </w:rPr>
        <w:t xml:space="preserve"> Bayesian analysis are conducted by introducing prior distributions to the unknown quantities to be estimated in the analysis.</w:t>
      </w:r>
    </w:p>
    <w:p w14:paraId="081A9254" w14:textId="77777777" w:rsidR="00A808D5" w:rsidRDefault="00A808D5">
      <w:pPr>
        <w:spacing w:line="259" w:lineRule="auto"/>
        <w:rPr>
          <w:sz w:val="20"/>
        </w:rPr>
        <w:sectPr w:rsidR="00A808D5">
          <w:type w:val="continuous"/>
          <w:pgSz w:w="11910" w:h="16840"/>
          <w:pgMar w:top="1660" w:right="460" w:bottom="1000" w:left="580" w:header="709" w:footer="808" w:gutter="0"/>
          <w:cols w:num="2" w:space="720" w:equalWidth="0">
            <w:col w:w="4339" w:space="40"/>
            <w:col w:w="6491"/>
          </w:cols>
        </w:sectPr>
      </w:pPr>
    </w:p>
    <w:tbl>
      <w:tblPr>
        <w:tblW w:w="0" w:type="auto"/>
        <w:tblInd w:w="1213" w:type="dxa"/>
        <w:tblLayout w:type="fixed"/>
        <w:tblCellMar>
          <w:left w:w="0" w:type="dxa"/>
          <w:right w:w="0" w:type="dxa"/>
        </w:tblCellMar>
        <w:tblLook w:val="01E0" w:firstRow="1" w:lastRow="1" w:firstColumn="1" w:lastColumn="1" w:noHBand="0" w:noVBand="0"/>
      </w:tblPr>
      <w:tblGrid>
        <w:gridCol w:w="3041"/>
        <w:gridCol w:w="5588"/>
      </w:tblGrid>
      <w:tr w:rsidR="00A808D5" w14:paraId="352ECC56" w14:textId="77777777">
        <w:trPr>
          <w:trHeight w:val="788"/>
        </w:trPr>
        <w:tc>
          <w:tcPr>
            <w:tcW w:w="3041" w:type="dxa"/>
            <w:tcBorders>
              <w:top w:val="single" w:sz="4" w:space="0" w:color="000000"/>
            </w:tcBorders>
          </w:tcPr>
          <w:p w14:paraId="7E6C5B8E" w14:textId="77777777" w:rsidR="00A808D5" w:rsidRDefault="00EC4B23">
            <w:pPr>
              <w:pStyle w:val="TableParagraph"/>
              <w:spacing w:before="2"/>
              <w:ind w:left="125"/>
              <w:rPr>
                <w:sz w:val="20"/>
              </w:rPr>
            </w:pPr>
            <w:bookmarkStart w:id="1363" w:name="Cross-sectional_Survey_"/>
            <w:bookmarkEnd w:id="1363"/>
            <w:r>
              <w:rPr>
                <w:sz w:val="20"/>
              </w:rPr>
              <w:t>Cross-sectional</w:t>
            </w:r>
            <w:r>
              <w:rPr>
                <w:spacing w:val="40"/>
                <w:sz w:val="20"/>
              </w:rPr>
              <w:t xml:space="preserve"> </w:t>
            </w:r>
            <w:r>
              <w:rPr>
                <w:spacing w:val="-2"/>
                <w:sz w:val="20"/>
              </w:rPr>
              <w:t>Survey</w:t>
            </w:r>
          </w:p>
        </w:tc>
        <w:tc>
          <w:tcPr>
            <w:tcW w:w="5588" w:type="dxa"/>
            <w:tcBorders>
              <w:top w:val="single" w:sz="4" w:space="0" w:color="000000"/>
            </w:tcBorders>
          </w:tcPr>
          <w:p w14:paraId="1E015BE3" w14:textId="77777777" w:rsidR="00A808D5" w:rsidRDefault="00EC4B23">
            <w:pPr>
              <w:pStyle w:val="TableParagraph"/>
              <w:spacing w:line="259" w:lineRule="auto"/>
              <w:ind w:left="453" w:hanging="1"/>
              <w:rPr>
                <w:sz w:val="20"/>
              </w:rPr>
            </w:pPr>
            <w:bookmarkStart w:id="1364" w:name="Used_to_identify_trends_within_populatio"/>
            <w:bookmarkEnd w:id="1364"/>
            <w:r>
              <w:rPr>
                <w:sz w:val="20"/>
              </w:rPr>
              <w:t>Used to identify trends within populations / areas of interest</w:t>
            </w:r>
            <w:r>
              <w:rPr>
                <w:spacing w:val="-6"/>
                <w:sz w:val="20"/>
              </w:rPr>
              <w:t xml:space="preserve"> </w:t>
            </w:r>
            <w:r>
              <w:rPr>
                <w:sz w:val="20"/>
              </w:rPr>
              <w:t>and</w:t>
            </w:r>
            <w:r>
              <w:rPr>
                <w:spacing w:val="-3"/>
                <w:sz w:val="20"/>
              </w:rPr>
              <w:t xml:space="preserve"> </w:t>
            </w:r>
            <w:r>
              <w:rPr>
                <w:sz w:val="20"/>
              </w:rPr>
              <w:t>assess</w:t>
            </w:r>
            <w:r>
              <w:rPr>
                <w:spacing w:val="-7"/>
                <w:sz w:val="20"/>
              </w:rPr>
              <w:t xml:space="preserve"> </w:t>
            </w:r>
            <w:r>
              <w:rPr>
                <w:sz w:val="20"/>
              </w:rPr>
              <w:t>c</w:t>
            </w:r>
            <w:r>
              <w:rPr>
                <w:sz w:val="20"/>
              </w:rPr>
              <w:t>hanges</w:t>
            </w:r>
            <w:r>
              <w:rPr>
                <w:spacing w:val="-6"/>
                <w:sz w:val="20"/>
              </w:rPr>
              <w:t xml:space="preserve"> </w:t>
            </w:r>
            <w:r>
              <w:rPr>
                <w:sz w:val="20"/>
              </w:rPr>
              <w:t>in</w:t>
            </w:r>
            <w:r>
              <w:rPr>
                <w:spacing w:val="-6"/>
                <w:sz w:val="20"/>
              </w:rPr>
              <w:t xml:space="preserve"> </w:t>
            </w:r>
            <w:r>
              <w:rPr>
                <w:sz w:val="20"/>
              </w:rPr>
              <w:t>awareness,</w:t>
            </w:r>
            <w:r>
              <w:rPr>
                <w:spacing w:val="-8"/>
                <w:sz w:val="20"/>
              </w:rPr>
              <w:t xml:space="preserve"> </w:t>
            </w:r>
            <w:r>
              <w:rPr>
                <w:sz w:val="20"/>
              </w:rPr>
              <w:t>knowledge, and attitudes associated with interventions.</w:t>
            </w:r>
          </w:p>
        </w:tc>
      </w:tr>
      <w:tr w:rsidR="00A808D5" w14:paraId="296C4305" w14:textId="77777777">
        <w:trPr>
          <w:trHeight w:val="770"/>
        </w:trPr>
        <w:tc>
          <w:tcPr>
            <w:tcW w:w="3041" w:type="dxa"/>
            <w:tcBorders>
              <w:bottom w:val="single" w:sz="4" w:space="0" w:color="000000"/>
            </w:tcBorders>
          </w:tcPr>
          <w:p w14:paraId="5F61D3E9" w14:textId="77777777" w:rsidR="00A808D5" w:rsidRDefault="00A808D5">
            <w:pPr>
              <w:pStyle w:val="TableParagraph"/>
              <w:rPr>
                <w:rFonts w:ascii="Times New Roman"/>
                <w:sz w:val="20"/>
              </w:rPr>
            </w:pPr>
          </w:p>
        </w:tc>
        <w:tc>
          <w:tcPr>
            <w:tcW w:w="5588" w:type="dxa"/>
            <w:tcBorders>
              <w:bottom w:val="single" w:sz="4" w:space="0" w:color="000000"/>
            </w:tcBorders>
          </w:tcPr>
          <w:p w14:paraId="470B7539" w14:textId="77777777" w:rsidR="00A808D5" w:rsidRDefault="00EC4B23">
            <w:pPr>
              <w:pStyle w:val="TableParagraph"/>
              <w:spacing w:line="234" w:lineRule="exact"/>
              <w:ind w:left="454"/>
              <w:rPr>
                <w:sz w:val="20"/>
              </w:rPr>
            </w:pPr>
            <w:bookmarkStart w:id="1365" w:name="Designs:_cross-sectional_and_pre-experim"/>
            <w:bookmarkEnd w:id="1365"/>
            <w:r>
              <w:rPr>
                <w:sz w:val="20"/>
              </w:rPr>
              <w:t>Designs:</w:t>
            </w:r>
            <w:r>
              <w:rPr>
                <w:spacing w:val="-11"/>
                <w:sz w:val="20"/>
              </w:rPr>
              <w:t xml:space="preserve"> </w:t>
            </w:r>
            <w:r>
              <w:rPr>
                <w:sz w:val="20"/>
              </w:rPr>
              <w:t>cross-sectional</w:t>
            </w:r>
            <w:r>
              <w:rPr>
                <w:spacing w:val="-8"/>
                <w:sz w:val="20"/>
              </w:rPr>
              <w:t xml:space="preserve"> </w:t>
            </w:r>
            <w:r>
              <w:rPr>
                <w:sz w:val="20"/>
              </w:rPr>
              <w:t>and</w:t>
            </w:r>
            <w:r>
              <w:rPr>
                <w:spacing w:val="-8"/>
                <w:sz w:val="20"/>
              </w:rPr>
              <w:t xml:space="preserve"> </w:t>
            </w:r>
            <w:r>
              <w:rPr>
                <w:sz w:val="20"/>
              </w:rPr>
              <w:t>pre-experimental</w:t>
            </w:r>
            <w:r>
              <w:rPr>
                <w:spacing w:val="-10"/>
                <w:sz w:val="20"/>
              </w:rPr>
              <w:t xml:space="preserve"> </w:t>
            </w:r>
            <w:r>
              <w:rPr>
                <w:spacing w:val="-4"/>
                <w:sz w:val="20"/>
              </w:rPr>
              <w:t>(e.g.</w:t>
            </w:r>
          </w:p>
          <w:p w14:paraId="1D9CF4E9" w14:textId="77777777" w:rsidR="00A808D5" w:rsidRDefault="00EC4B23">
            <w:pPr>
              <w:pStyle w:val="TableParagraph"/>
              <w:spacing w:line="260" w:lineRule="atLeast"/>
              <w:ind w:left="454" w:hanging="1"/>
              <w:rPr>
                <w:sz w:val="20"/>
              </w:rPr>
            </w:pPr>
            <w:r>
              <w:rPr>
                <w:sz w:val="20"/>
              </w:rPr>
              <w:t>pre–</w:t>
            </w:r>
            <w:r>
              <w:rPr>
                <w:spacing w:val="-6"/>
                <w:sz w:val="20"/>
              </w:rPr>
              <w:t xml:space="preserve"> </w:t>
            </w:r>
            <w:r>
              <w:rPr>
                <w:sz w:val="20"/>
              </w:rPr>
              <w:t>post,</w:t>
            </w:r>
            <w:r>
              <w:rPr>
                <w:spacing w:val="-5"/>
                <w:sz w:val="20"/>
              </w:rPr>
              <w:t xml:space="preserve"> </w:t>
            </w:r>
            <w:r>
              <w:rPr>
                <w:sz w:val="20"/>
              </w:rPr>
              <w:t>post</w:t>
            </w:r>
            <w:r>
              <w:rPr>
                <w:spacing w:val="-5"/>
                <w:sz w:val="20"/>
              </w:rPr>
              <w:t xml:space="preserve"> </w:t>
            </w:r>
            <w:r>
              <w:rPr>
                <w:sz w:val="20"/>
              </w:rPr>
              <w:t>+</w:t>
            </w:r>
            <w:r>
              <w:rPr>
                <w:spacing w:val="-6"/>
                <w:sz w:val="20"/>
              </w:rPr>
              <w:t xml:space="preserve"> </w:t>
            </w:r>
            <w:r>
              <w:rPr>
                <w:sz w:val="20"/>
              </w:rPr>
              <w:t>control</w:t>
            </w:r>
            <w:r>
              <w:rPr>
                <w:spacing w:val="-6"/>
                <w:sz w:val="20"/>
              </w:rPr>
              <w:t xml:space="preserve"> </w:t>
            </w:r>
            <w:r>
              <w:rPr>
                <w:sz w:val="20"/>
              </w:rPr>
              <w:t>group,</w:t>
            </w:r>
            <w:r>
              <w:rPr>
                <w:spacing w:val="-6"/>
                <w:sz w:val="20"/>
              </w:rPr>
              <w:t xml:space="preserve"> </w:t>
            </w:r>
            <w:r>
              <w:rPr>
                <w:sz w:val="20"/>
              </w:rPr>
              <w:t>retrospective</w:t>
            </w:r>
            <w:r>
              <w:rPr>
                <w:spacing w:val="-4"/>
                <w:sz w:val="20"/>
              </w:rPr>
              <w:t xml:space="preserve"> </w:t>
            </w:r>
            <w:r>
              <w:rPr>
                <w:sz w:val="20"/>
              </w:rPr>
              <w:t>pre-test). Modes: paper, online and telephone</w:t>
            </w:r>
          </w:p>
        </w:tc>
      </w:tr>
      <w:tr w:rsidR="00A808D5" w14:paraId="6C011294" w14:textId="77777777">
        <w:trPr>
          <w:trHeight w:val="1559"/>
        </w:trPr>
        <w:tc>
          <w:tcPr>
            <w:tcW w:w="3041" w:type="dxa"/>
            <w:tcBorders>
              <w:top w:val="single" w:sz="4" w:space="0" w:color="000000"/>
              <w:bottom w:val="single" w:sz="4" w:space="0" w:color="000000"/>
            </w:tcBorders>
          </w:tcPr>
          <w:p w14:paraId="3953EF62" w14:textId="77777777" w:rsidR="00A808D5" w:rsidRDefault="00EC4B23">
            <w:pPr>
              <w:pStyle w:val="TableParagraph"/>
              <w:spacing w:before="1"/>
              <w:ind w:left="126"/>
              <w:rPr>
                <w:sz w:val="20"/>
              </w:rPr>
            </w:pPr>
            <w:bookmarkStart w:id="1366" w:name="Focus_groups_"/>
            <w:bookmarkEnd w:id="1366"/>
            <w:r>
              <w:rPr>
                <w:sz w:val="20"/>
              </w:rPr>
              <w:t>Focus</w:t>
            </w:r>
            <w:r>
              <w:rPr>
                <w:spacing w:val="-7"/>
                <w:sz w:val="20"/>
              </w:rPr>
              <w:t xml:space="preserve"> </w:t>
            </w:r>
            <w:r>
              <w:rPr>
                <w:spacing w:val="-2"/>
                <w:sz w:val="20"/>
              </w:rPr>
              <w:t>groups</w:t>
            </w:r>
          </w:p>
        </w:tc>
        <w:tc>
          <w:tcPr>
            <w:tcW w:w="5588" w:type="dxa"/>
            <w:tcBorders>
              <w:top w:val="single" w:sz="4" w:space="0" w:color="000000"/>
              <w:bottom w:val="single" w:sz="4" w:space="0" w:color="000000"/>
            </w:tcBorders>
          </w:tcPr>
          <w:p w14:paraId="641350E6" w14:textId="77777777" w:rsidR="00A808D5" w:rsidRDefault="00EC4B23">
            <w:pPr>
              <w:pStyle w:val="TableParagraph"/>
              <w:spacing w:before="1" w:line="259" w:lineRule="auto"/>
              <w:ind w:left="454" w:right="169" w:hanging="1"/>
              <w:rPr>
                <w:sz w:val="20"/>
              </w:rPr>
            </w:pPr>
            <w:bookmarkStart w:id="1367" w:name="Used_to_explore_broad_themes,_experience"/>
            <w:bookmarkEnd w:id="1367"/>
            <w:r>
              <w:rPr>
                <w:sz w:val="20"/>
              </w:rPr>
              <w:t>Used to explore broad themes, experiences, beliefs and</w:t>
            </w:r>
            <w:r>
              <w:rPr>
                <w:spacing w:val="-6"/>
                <w:sz w:val="20"/>
              </w:rPr>
              <w:t xml:space="preserve"> </w:t>
            </w:r>
            <w:r>
              <w:rPr>
                <w:sz w:val="20"/>
              </w:rPr>
              <w:t>opinions</w:t>
            </w:r>
            <w:r>
              <w:rPr>
                <w:spacing w:val="-7"/>
                <w:sz w:val="20"/>
              </w:rPr>
              <w:t xml:space="preserve"> </w:t>
            </w:r>
            <w:r>
              <w:rPr>
                <w:sz w:val="20"/>
              </w:rPr>
              <w:t>about</w:t>
            </w:r>
            <w:r>
              <w:rPr>
                <w:spacing w:val="-6"/>
                <w:sz w:val="20"/>
              </w:rPr>
              <w:t xml:space="preserve"> </w:t>
            </w:r>
            <w:r>
              <w:rPr>
                <w:sz w:val="20"/>
              </w:rPr>
              <w:t>products</w:t>
            </w:r>
            <w:r>
              <w:rPr>
                <w:spacing w:val="-7"/>
                <w:sz w:val="20"/>
              </w:rPr>
              <w:t xml:space="preserve"> </w:t>
            </w:r>
            <w:r>
              <w:rPr>
                <w:sz w:val="20"/>
              </w:rPr>
              <w:t>or</w:t>
            </w:r>
            <w:r>
              <w:rPr>
                <w:spacing w:val="-4"/>
                <w:sz w:val="20"/>
              </w:rPr>
              <w:t xml:space="preserve"> </w:t>
            </w:r>
            <w:r>
              <w:rPr>
                <w:sz w:val="20"/>
              </w:rPr>
              <w:t>services.</w:t>
            </w:r>
            <w:r>
              <w:rPr>
                <w:spacing w:val="-8"/>
                <w:sz w:val="20"/>
              </w:rPr>
              <w:t xml:space="preserve"> </w:t>
            </w:r>
            <w:r>
              <w:rPr>
                <w:sz w:val="20"/>
              </w:rPr>
              <w:t>Face-to-face focus groups typically comprise 6–8 participants.</w:t>
            </w:r>
          </w:p>
          <w:p w14:paraId="541380A3" w14:textId="77777777" w:rsidR="00A808D5" w:rsidRDefault="00EC4B23">
            <w:pPr>
              <w:pStyle w:val="TableParagraph"/>
              <w:spacing w:before="1"/>
              <w:ind w:left="455" w:hanging="1"/>
              <w:rPr>
                <w:sz w:val="20"/>
              </w:rPr>
            </w:pPr>
            <w:r>
              <w:rPr>
                <w:sz w:val="20"/>
              </w:rPr>
              <w:t>Online</w:t>
            </w:r>
            <w:r>
              <w:rPr>
                <w:spacing w:val="-4"/>
                <w:sz w:val="20"/>
              </w:rPr>
              <w:t xml:space="preserve"> </w:t>
            </w:r>
            <w:r>
              <w:rPr>
                <w:sz w:val="20"/>
              </w:rPr>
              <w:t>focus</w:t>
            </w:r>
            <w:r>
              <w:rPr>
                <w:spacing w:val="-5"/>
                <w:sz w:val="20"/>
              </w:rPr>
              <w:t xml:space="preserve"> </w:t>
            </w:r>
            <w:r>
              <w:rPr>
                <w:sz w:val="20"/>
              </w:rPr>
              <w:t>groups</w:t>
            </w:r>
            <w:r>
              <w:rPr>
                <w:spacing w:val="-7"/>
                <w:sz w:val="20"/>
              </w:rPr>
              <w:t xml:space="preserve"> </w:t>
            </w:r>
            <w:r>
              <w:rPr>
                <w:sz w:val="20"/>
              </w:rPr>
              <w:t>can</w:t>
            </w:r>
            <w:r>
              <w:rPr>
                <w:spacing w:val="-2"/>
                <w:sz w:val="20"/>
              </w:rPr>
              <w:t xml:space="preserve"> </w:t>
            </w:r>
            <w:r>
              <w:rPr>
                <w:sz w:val="20"/>
              </w:rPr>
              <w:t>be</w:t>
            </w:r>
            <w:r>
              <w:rPr>
                <w:spacing w:val="-3"/>
                <w:sz w:val="20"/>
              </w:rPr>
              <w:t xml:space="preserve"> </w:t>
            </w:r>
            <w:r>
              <w:rPr>
                <w:sz w:val="20"/>
              </w:rPr>
              <w:t>conducted</w:t>
            </w:r>
            <w:r>
              <w:rPr>
                <w:spacing w:val="-4"/>
                <w:sz w:val="20"/>
              </w:rPr>
              <w:t xml:space="preserve"> </w:t>
            </w:r>
            <w:r>
              <w:rPr>
                <w:sz w:val="20"/>
              </w:rPr>
              <w:t>by</w:t>
            </w:r>
            <w:r>
              <w:rPr>
                <w:spacing w:val="-4"/>
                <w:sz w:val="20"/>
              </w:rPr>
              <w:t xml:space="preserve"> </w:t>
            </w:r>
            <w:r>
              <w:rPr>
                <w:sz w:val="20"/>
              </w:rPr>
              <w:t>Skype,</w:t>
            </w:r>
            <w:r>
              <w:rPr>
                <w:spacing w:val="-5"/>
                <w:sz w:val="20"/>
              </w:rPr>
              <w:t xml:space="preserve"> </w:t>
            </w:r>
            <w:r>
              <w:rPr>
                <w:spacing w:val="-4"/>
                <w:sz w:val="20"/>
              </w:rPr>
              <w:t>with</w:t>
            </w:r>
          </w:p>
          <w:p w14:paraId="0B3ADB70" w14:textId="77777777" w:rsidR="00A808D5" w:rsidRDefault="00EC4B23">
            <w:pPr>
              <w:pStyle w:val="TableParagraph"/>
              <w:spacing w:line="260" w:lineRule="atLeast"/>
              <w:ind w:left="455" w:right="328" w:hanging="1"/>
              <w:rPr>
                <w:sz w:val="20"/>
              </w:rPr>
            </w:pPr>
            <w:r>
              <w:rPr>
                <w:sz w:val="20"/>
              </w:rPr>
              <w:t>up</w:t>
            </w:r>
            <w:r>
              <w:rPr>
                <w:spacing w:val="-4"/>
                <w:sz w:val="20"/>
              </w:rPr>
              <w:t xml:space="preserve"> </w:t>
            </w:r>
            <w:r>
              <w:rPr>
                <w:sz w:val="20"/>
              </w:rPr>
              <w:t>to</w:t>
            </w:r>
            <w:r>
              <w:rPr>
                <w:spacing w:val="-6"/>
                <w:sz w:val="20"/>
              </w:rPr>
              <w:t xml:space="preserve"> </w:t>
            </w:r>
            <w:r>
              <w:rPr>
                <w:sz w:val="20"/>
              </w:rPr>
              <w:t>10</w:t>
            </w:r>
            <w:r>
              <w:rPr>
                <w:spacing w:val="-6"/>
                <w:sz w:val="20"/>
              </w:rPr>
              <w:t xml:space="preserve"> </w:t>
            </w:r>
            <w:r>
              <w:rPr>
                <w:sz w:val="20"/>
              </w:rPr>
              <w:t>participants</w:t>
            </w:r>
            <w:r>
              <w:rPr>
                <w:spacing w:val="-3"/>
                <w:sz w:val="20"/>
              </w:rPr>
              <w:t xml:space="preserve"> </w:t>
            </w:r>
            <w:r>
              <w:rPr>
                <w:sz w:val="20"/>
              </w:rPr>
              <w:t>able</w:t>
            </w:r>
            <w:r>
              <w:rPr>
                <w:spacing w:val="-3"/>
                <w:sz w:val="20"/>
              </w:rPr>
              <w:t xml:space="preserve"> </w:t>
            </w:r>
            <w:r>
              <w:rPr>
                <w:sz w:val="20"/>
              </w:rPr>
              <w:t>to</w:t>
            </w:r>
            <w:r>
              <w:rPr>
                <w:spacing w:val="-5"/>
                <w:sz w:val="20"/>
              </w:rPr>
              <w:t xml:space="preserve"> </w:t>
            </w:r>
            <w:r>
              <w:rPr>
                <w:sz w:val="20"/>
              </w:rPr>
              <w:t>log</w:t>
            </w:r>
            <w:r>
              <w:rPr>
                <w:spacing w:val="-6"/>
                <w:sz w:val="20"/>
              </w:rPr>
              <w:t xml:space="preserve"> </w:t>
            </w:r>
            <w:r>
              <w:rPr>
                <w:sz w:val="20"/>
              </w:rPr>
              <w:t>in</w:t>
            </w:r>
            <w:r>
              <w:rPr>
                <w:spacing w:val="-6"/>
                <w:sz w:val="20"/>
              </w:rPr>
              <w:t xml:space="preserve"> </w:t>
            </w:r>
            <w:r>
              <w:rPr>
                <w:sz w:val="20"/>
              </w:rPr>
              <w:t>remotely.</w:t>
            </w:r>
            <w:r>
              <w:rPr>
                <w:spacing w:val="-6"/>
                <w:sz w:val="20"/>
              </w:rPr>
              <w:t xml:space="preserve"> </w:t>
            </w:r>
            <w:r>
              <w:rPr>
                <w:sz w:val="20"/>
              </w:rPr>
              <w:t>Modes: face-to-face, online</w:t>
            </w:r>
          </w:p>
        </w:tc>
      </w:tr>
      <w:tr w:rsidR="00A808D5" w14:paraId="216613CC" w14:textId="77777777">
        <w:trPr>
          <w:trHeight w:val="1569"/>
        </w:trPr>
        <w:tc>
          <w:tcPr>
            <w:tcW w:w="3041" w:type="dxa"/>
            <w:tcBorders>
              <w:top w:val="single" w:sz="4" w:space="0" w:color="000000"/>
            </w:tcBorders>
          </w:tcPr>
          <w:p w14:paraId="0032AF21" w14:textId="77777777" w:rsidR="00A808D5" w:rsidRDefault="00EC4B23">
            <w:pPr>
              <w:pStyle w:val="TableParagraph"/>
              <w:spacing w:before="3"/>
              <w:ind w:left="126"/>
              <w:rPr>
                <w:sz w:val="20"/>
              </w:rPr>
            </w:pPr>
            <w:bookmarkStart w:id="1368" w:name="Semi-structured_Interview_"/>
            <w:bookmarkEnd w:id="1368"/>
            <w:r>
              <w:rPr>
                <w:w w:val="95"/>
                <w:sz w:val="20"/>
              </w:rPr>
              <w:t>Semi-structured</w:t>
            </w:r>
            <w:r>
              <w:rPr>
                <w:spacing w:val="61"/>
                <w:sz w:val="20"/>
              </w:rPr>
              <w:t xml:space="preserve"> </w:t>
            </w:r>
            <w:r>
              <w:rPr>
                <w:spacing w:val="-2"/>
                <w:w w:val="95"/>
                <w:sz w:val="20"/>
              </w:rPr>
              <w:t>Interview</w:t>
            </w:r>
          </w:p>
        </w:tc>
        <w:tc>
          <w:tcPr>
            <w:tcW w:w="5588" w:type="dxa"/>
            <w:tcBorders>
              <w:top w:val="single" w:sz="4" w:space="0" w:color="000000"/>
            </w:tcBorders>
          </w:tcPr>
          <w:p w14:paraId="3375461A" w14:textId="77777777" w:rsidR="00A808D5" w:rsidRDefault="00EC4B23">
            <w:pPr>
              <w:pStyle w:val="TableParagraph"/>
              <w:spacing w:before="3" w:line="259" w:lineRule="auto"/>
              <w:ind w:left="455" w:right="191"/>
              <w:jc w:val="both"/>
              <w:rPr>
                <w:sz w:val="20"/>
              </w:rPr>
            </w:pPr>
            <w:bookmarkStart w:id="1369" w:name="Used_to_gain_an_understanding_of_custome"/>
            <w:bookmarkEnd w:id="1369"/>
            <w:r>
              <w:rPr>
                <w:sz w:val="20"/>
              </w:rPr>
              <w:t>Used</w:t>
            </w:r>
            <w:r>
              <w:rPr>
                <w:spacing w:val="-6"/>
                <w:sz w:val="20"/>
              </w:rPr>
              <w:t xml:space="preserve"> </w:t>
            </w:r>
            <w:r>
              <w:rPr>
                <w:sz w:val="20"/>
              </w:rPr>
              <w:t>to</w:t>
            </w:r>
            <w:r>
              <w:rPr>
                <w:spacing w:val="-5"/>
                <w:sz w:val="20"/>
              </w:rPr>
              <w:t xml:space="preserve"> </w:t>
            </w:r>
            <w:r>
              <w:rPr>
                <w:sz w:val="20"/>
              </w:rPr>
              <w:t>gain</w:t>
            </w:r>
            <w:r>
              <w:rPr>
                <w:spacing w:val="-7"/>
                <w:sz w:val="20"/>
              </w:rPr>
              <w:t xml:space="preserve"> </w:t>
            </w:r>
            <w:r>
              <w:rPr>
                <w:sz w:val="20"/>
              </w:rPr>
              <w:t>an</w:t>
            </w:r>
            <w:r>
              <w:rPr>
                <w:spacing w:val="-6"/>
                <w:sz w:val="20"/>
              </w:rPr>
              <w:t xml:space="preserve"> </w:t>
            </w:r>
            <w:r>
              <w:rPr>
                <w:sz w:val="20"/>
              </w:rPr>
              <w:t>understanding</w:t>
            </w:r>
            <w:r>
              <w:rPr>
                <w:spacing w:val="-7"/>
                <w:sz w:val="20"/>
              </w:rPr>
              <w:t xml:space="preserve"> </w:t>
            </w:r>
            <w:r>
              <w:rPr>
                <w:sz w:val="20"/>
              </w:rPr>
              <w:t>of</w:t>
            </w:r>
            <w:r>
              <w:rPr>
                <w:spacing w:val="-5"/>
                <w:sz w:val="20"/>
              </w:rPr>
              <w:t xml:space="preserve"> </w:t>
            </w:r>
            <w:r>
              <w:rPr>
                <w:sz w:val="20"/>
              </w:rPr>
              <w:t>customer</w:t>
            </w:r>
            <w:r>
              <w:rPr>
                <w:spacing w:val="-7"/>
                <w:sz w:val="20"/>
              </w:rPr>
              <w:t xml:space="preserve"> </w:t>
            </w:r>
            <w:r>
              <w:rPr>
                <w:sz w:val="20"/>
              </w:rPr>
              <w:t xml:space="preserve">attitudes, </w:t>
            </w:r>
            <w:proofErr w:type="gramStart"/>
            <w:r>
              <w:rPr>
                <w:sz w:val="20"/>
              </w:rPr>
              <w:t>motivations</w:t>
            </w:r>
            <w:proofErr w:type="gramEnd"/>
            <w:r>
              <w:rPr>
                <w:sz w:val="20"/>
              </w:rPr>
              <w:t xml:space="preserve"> and perceptions</w:t>
            </w:r>
            <w:r>
              <w:rPr>
                <w:spacing w:val="-2"/>
                <w:sz w:val="20"/>
              </w:rPr>
              <w:t xml:space="preserve"> </w:t>
            </w:r>
            <w:r>
              <w:rPr>
                <w:sz w:val="20"/>
              </w:rPr>
              <w:t>relevant to our products and services. It may serve to inform survey design or to explain quantitative data.</w:t>
            </w:r>
          </w:p>
          <w:p w14:paraId="350F275E" w14:textId="77777777" w:rsidR="00A808D5" w:rsidRDefault="00EC4B23">
            <w:pPr>
              <w:pStyle w:val="TableParagraph"/>
              <w:spacing w:line="259" w:lineRule="auto"/>
              <w:ind w:left="456" w:right="387" w:hanging="1"/>
              <w:jc w:val="both"/>
              <w:rPr>
                <w:sz w:val="20"/>
              </w:rPr>
            </w:pPr>
            <w:r>
              <w:rPr>
                <w:sz w:val="20"/>
              </w:rPr>
              <w:t>Designs:</w:t>
            </w:r>
            <w:r>
              <w:rPr>
                <w:spacing w:val="-9"/>
                <w:sz w:val="20"/>
              </w:rPr>
              <w:t xml:space="preserve"> </w:t>
            </w:r>
            <w:r>
              <w:rPr>
                <w:sz w:val="20"/>
              </w:rPr>
              <w:t>in-depth,</w:t>
            </w:r>
            <w:r>
              <w:rPr>
                <w:spacing w:val="-8"/>
                <w:sz w:val="20"/>
              </w:rPr>
              <w:t xml:space="preserve"> </w:t>
            </w:r>
            <w:r>
              <w:rPr>
                <w:sz w:val="20"/>
              </w:rPr>
              <w:t>key</w:t>
            </w:r>
            <w:r>
              <w:rPr>
                <w:spacing w:val="-7"/>
                <w:sz w:val="20"/>
              </w:rPr>
              <w:t xml:space="preserve"> </w:t>
            </w:r>
            <w:r>
              <w:rPr>
                <w:sz w:val="20"/>
              </w:rPr>
              <w:t>informant,</w:t>
            </w:r>
            <w:r>
              <w:rPr>
                <w:spacing w:val="-8"/>
                <w:sz w:val="20"/>
              </w:rPr>
              <w:t xml:space="preserve"> </w:t>
            </w:r>
            <w:r>
              <w:rPr>
                <w:sz w:val="20"/>
              </w:rPr>
              <w:t>structured,</w:t>
            </w:r>
            <w:r>
              <w:rPr>
                <w:spacing w:val="-8"/>
                <w:sz w:val="20"/>
              </w:rPr>
              <w:t xml:space="preserve"> </w:t>
            </w:r>
            <w:r>
              <w:rPr>
                <w:sz w:val="20"/>
              </w:rPr>
              <w:t xml:space="preserve">semi- </w:t>
            </w:r>
            <w:r>
              <w:rPr>
                <w:spacing w:val="-2"/>
                <w:sz w:val="20"/>
              </w:rPr>
              <w:t>structured</w:t>
            </w:r>
          </w:p>
        </w:tc>
      </w:tr>
      <w:tr w:rsidR="00A808D5" w14:paraId="135B5ED4" w14:textId="77777777">
        <w:trPr>
          <w:trHeight w:val="511"/>
        </w:trPr>
        <w:tc>
          <w:tcPr>
            <w:tcW w:w="3041" w:type="dxa"/>
            <w:tcBorders>
              <w:bottom w:val="single" w:sz="4" w:space="0" w:color="000000"/>
            </w:tcBorders>
          </w:tcPr>
          <w:p w14:paraId="641239FF" w14:textId="77777777" w:rsidR="00A808D5" w:rsidRDefault="00A808D5">
            <w:pPr>
              <w:pStyle w:val="TableParagraph"/>
              <w:rPr>
                <w:rFonts w:ascii="Times New Roman"/>
                <w:sz w:val="20"/>
              </w:rPr>
            </w:pPr>
          </w:p>
        </w:tc>
        <w:tc>
          <w:tcPr>
            <w:tcW w:w="5588" w:type="dxa"/>
            <w:tcBorders>
              <w:bottom w:val="single" w:sz="4" w:space="0" w:color="000000"/>
            </w:tcBorders>
          </w:tcPr>
          <w:p w14:paraId="2A47D104" w14:textId="77777777" w:rsidR="00A808D5" w:rsidRDefault="00EC4B23">
            <w:pPr>
              <w:pStyle w:val="TableParagraph"/>
              <w:spacing w:line="235" w:lineRule="exact"/>
              <w:ind w:left="456"/>
              <w:rPr>
                <w:sz w:val="20"/>
              </w:rPr>
            </w:pPr>
            <w:bookmarkStart w:id="1370" w:name="Modes:_telephone,_face-to-face,_online,_"/>
            <w:bookmarkEnd w:id="1370"/>
            <w:r>
              <w:rPr>
                <w:sz w:val="20"/>
              </w:rPr>
              <w:t>Modes:</w:t>
            </w:r>
            <w:r>
              <w:rPr>
                <w:spacing w:val="-8"/>
                <w:sz w:val="20"/>
              </w:rPr>
              <w:t xml:space="preserve"> </w:t>
            </w:r>
            <w:r>
              <w:rPr>
                <w:sz w:val="20"/>
              </w:rPr>
              <w:t>telephone,</w:t>
            </w:r>
            <w:r>
              <w:rPr>
                <w:spacing w:val="-8"/>
                <w:sz w:val="20"/>
              </w:rPr>
              <w:t xml:space="preserve"> </w:t>
            </w:r>
            <w:r>
              <w:rPr>
                <w:sz w:val="20"/>
              </w:rPr>
              <w:t>face-to-face,</w:t>
            </w:r>
            <w:r>
              <w:rPr>
                <w:spacing w:val="-7"/>
                <w:sz w:val="20"/>
              </w:rPr>
              <w:t xml:space="preserve"> </w:t>
            </w:r>
            <w:r>
              <w:rPr>
                <w:sz w:val="20"/>
              </w:rPr>
              <w:t>online,</w:t>
            </w:r>
            <w:r>
              <w:rPr>
                <w:spacing w:val="-8"/>
                <w:sz w:val="20"/>
              </w:rPr>
              <w:t xml:space="preserve"> </w:t>
            </w:r>
            <w:r>
              <w:rPr>
                <w:spacing w:val="-2"/>
                <w:sz w:val="20"/>
              </w:rPr>
              <w:t>electronic</w:t>
            </w:r>
          </w:p>
          <w:p w14:paraId="202A5714" w14:textId="77777777" w:rsidR="00A808D5" w:rsidRDefault="00EC4B23">
            <w:pPr>
              <w:pStyle w:val="TableParagraph"/>
              <w:spacing w:before="18" w:line="238" w:lineRule="exact"/>
              <w:ind w:left="456"/>
              <w:rPr>
                <w:sz w:val="20"/>
              </w:rPr>
            </w:pPr>
            <w:r>
              <w:rPr>
                <w:spacing w:val="-2"/>
                <w:sz w:val="20"/>
              </w:rPr>
              <w:t>communication</w:t>
            </w:r>
          </w:p>
        </w:tc>
      </w:tr>
    </w:tbl>
    <w:p w14:paraId="3351A636" w14:textId="77777777" w:rsidR="00A808D5" w:rsidRDefault="00A808D5">
      <w:pPr>
        <w:pStyle w:val="BodyText"/>
        <w:spacing w:before="3"/>
        <w:rPr>
          <w:sz w:val="9"/>
        </w:rPr>
      </w:pPr>
    </w:p>
    <w:p w14:paraId="5E622C20" w14:textId="77777777" w:rsidR="00A808D5" w:rsidRDefault="00EC4B23">
      <w:pPr>
        <w:pStyle w:val="Heading2"/>
        <w:numPr>
          <w:ilvl w:val="1"/>
          <w:numId w:val="45"/>
        </w:numPr>
        <w:tabs>
          <w:tab w:val="left" w:pos="1795"/>
          <w:tab w:val="left" w:pos="1797"/>
        </w:tabs>
        <w:spacing w:before="113"/>
        <w:rPr>
          <w:color w:val="2D74B5"/>
        </w:rPr>
      </w:pPr>
      <w:bookmarkStart w:id="1371" w:name="_TOC_250004"/>
      <w:r>
        <w:rPr>
          <w:color w:val="2D74B5"/>
          <w:w w:val="110"/>
        </w:rPr>
        <w:t>Annual</w:t>
      </w:r>
      <w:r>
        <w:rPr>
          <w:color w:val="2D74B5"/>
          <w:spacing w:val="-12"/>
          <w:w w:val="110"/>
        </w:rPr>
        <w:t xml:space="preserve"> </w:t>
      </w:r>
      <w:r>
        <w:rPr>
          <w:color w:val="2D74B5"/>
          <w:w w:val="110"/>
        </w:rPr>
        <w:t>Evaluation</w:t>
      </w:r>
      <w:r>
        <w:rPr>
          <w:color w:val="2D74B5"/>
          <w:spacing w:val="-13"/>
          <w:w w:val="110"/>
        </w:rPr>
        <w:t xml:space="preserve"> </w:t>
      </w:r>
      <w:bookmarkEnd w:id="1371"/>
      <w:r>
        <w:rPr>
          <w:color w:val="2D74B5"/>
          <w:spacing w:val="-2"/>
          <w:w w:val="110"/>
        </w:rPr>
        <w:t>Reports</w:t>
      </w:r>
    </w:p>
    <w:p w14:paraId="77439E8A" w14:textId="77777777" w:rsidR="00A808D5" w:rsidRDefault="00EC4B23">
      <w:pPr>
        <w:pStyle w:val="BodyText"/>
        <w:spacing w:before="238"/>
        <w:ind w:left="1219" w:right="1334"/>
        <w:jc w:val="both"/>
      </w:pPr>
      <w:bookmarkStart w:id="1372" w:name="Each_year_NPS_MedicineWise_prepares_an_A"/>
      <w:bookmarkEnd w:id="1372"/>
      <w:r>
        <w:t>Each year NPS MedicineWise prepares an Annual Evaluation Report detailing the outcome of its activities. These reports include the results of specific programs as well as other activities undertaken. The public availability of the Annual Evaluation Reports</w:t>
      </w:r>
      <w:r>
        <w:t xml:space="preserve"> is uncertain as only the executive summary is available on the NPS MedicineWise website. Consideration</w:t>
      </w:r>
      <w:r>
        <w:rPr>
          <w:spacing w:val="36"/>
        </w:rPr>
        <w:t xml:space="preserve"> </w:t>
      </w:r>
      <w:r>
        <w:t>should</w:t>
      </w:r>
      <w:r>
        <w:rPr>
          <w:spacing w:val="38"/>
        </w:rPr>
        <w:t xml:space="preserve"> </w:t>
      </w:r>
      <w:r>
        <w:t>be</w:t>
      </w:r>
      <w:r>
        <w:rPr>
          <w:spacing w:val="38"/>
        </w:rPr>
        <w:t xml:space="preserve"> </w:t>
      </w:r>
      <w:r>
        <w:t>given</w:t>
      </w:r>
      <w:r>
        <w:rPr>
          <w:spacing w:val="36"/>
        </w:rPr>
        <w:t xml:space="preserve"> </w:t>
      </w:r>
      <w:r>
        <w:t>to</w:t>
      </w:r>
      <w:r>
        <w:rPr>
          <w:spacing w:val="38"/>
        </w:rPr>
        <w:t xml:space="preserve"> </w:t>
      </w:r>
      <w:r>
        <w:t>these</w:t>
      </w:r>
      <w:r>
        <w:rPr>
          <w:spacing w:val="38"/>
        </w:rPr>
        <w:t xml:space="preserve"> </w:t>
      </w:r>
      <w:r>
        <w:t>Reports,</w:t>
      </w:r>
      <w:r>
        <w:rPr>
          <w:spacing w:val="38"/>
        </w:rPr>
        <w:t xml:space="preserve"> </w:t>
      </w:r>
      <w:r>
        <w:t>together</w:t>
      </w:r>
      <w:r>
        <w:rPr>
          <w:spacing w:val="36"/>
        </w:rPr>
        <w:t xml:space="preserve"> </w:t>
      </w:r>
      <w:r>
        <w:t>with</w:t>
      </w:r>
      <w:r>
        <w:rPr>
          <w:spacing w:val="36"/>
        </w:rPr>
        <w:t xml:space="preserve"> </w:t>
      </w:r>
      <w:r>
        <w:t>the</w:t>
      </w:r>
      <w:r>
        <w:rPr>
          <w:spacing w:val="39"/>
        </w:rPr>
        <w:t xml:space="preserve"> </w:t>
      </w:r>
      <w:r>
        <w:rPr>
          <w:spacing w:val="-4"/>
        </w:rPr>
        <w:t>more</w:t>
      </w:r>
    </w:p>
    <w:p w14:paraId="782608F1" w14:textId="77777777" w:rsidR="00A808D5" w:rsidRDefault="00A808D5">
      <w:pPr>
        <w:jc w:val="both"/>
        <w:sectPr w:rsidR="00A808D5">
          <w:type w:val="continuous"/>
          <w:pgSz w:w="11910" w:h="16840"/>
          <w:pgMar w:top="1660" w:right="460" w:bottom="1000" w:left="580" w:header="709" w:footer="808" w:gutter="0"/>
          <w:cols w:space="720"/>
        </w:sectPr>
      </w:pPr>
    </w:p>
    <w:p w14:paraId="66320CA5" w14:textId="77777777" w:rsidR="00A808D5" w:rsidRDefault="00EC4B23">
      <w:pPr>
        <w:pStyle w:val="BodyText"/>
        <w:spacing w:before="103"/>
        <w:ind w:left="1220" w:right="1335"/>
        <w:jc w:val="both"/>
      </w:pPr>
      <w:bookmarkStart w:id="1373" w:name="detailed_Economic_Evaluations_of_program"/>
      <w:bookmarkStart w:id="1374" w:name="_bookmark28"/>
      <w:bookmarkEnd w:id="1373"/>
      <w:bookmarkEnd w:id="1374"/>
      <w:r>
        <w:lastRenderedPageBreak/>
        <w:t xml:space="preserve">detailed Economic Evaluations of programs and the Financial Impact Reports </w:t>
      </w:r>
      <w:r>
        <w:t>on MBS and PBS costings, being made publicly available.</w:t>
      </w:r>
    </w:p>
    <w:p w14:paraId="291C02F7" w14:textId="77777777" w:rsidR="00A808D5" w:rsidRDefault="00EC4B23">
      <w:pPr>
        <w:pStyle w:val="Heading2"/>
        <w:numPr>
          <w:ilvl w:val="1"/>
          <w:numId w:val="45"/>
        </w:numPr>
        <w:tabs>
          <w:tab w:val="left" w:pos="1795"/>
          <w:tab w:val="left" w:pos="1797"/>
        </w:tabs>
        <w:rPr>
          <w:color w:val="2D74B5"/>
        </w:rPr>
      </w:pPr>
      <w:bookmarkStart w:id="1375" w:name="8.3_Methodology_to_estimate_savings_to_P"/>
      <w:bookmarkEnd w:id="1375"/>
      <w:r>
        <w:rPr>
          <w:color w:val="2D74B5"/>
          <w:w w:val="105"/>
        </w:rPr>
        <w:t>Methodology</w:t>
      </w:r>
      <w:r>
        <w:rPr>
          <w:color w:val="2D74B5"/>
          <w:spacing w:val="16"/>
          <w:w w:val="105"/>
        </w:rPr>
        <w:t xml:space="preserve"> </w:t>
      </w:r>
      <w:r>
        <w:rPr>
          <w:color w:val="2D74B5"/>
          <w:w w:val="105"/>
        </w:rPr>
        <w:t>to</w:t>
      </w:r>
      <w:r>
        <w:rPr>
          <w:color w:val="2D74B5"/>
          <w:spacing w:val="17"/>
          <w:w w:val="105"/>
        </w:rPr>
        <w:t xml:space="preserve"> </w:t>
      </w:r>
      <w:r>
        <w:rPr>
          <w:color w:val="2D74B5"/>
          <w:w w:val="105"/>
        </w:rPr>
        <w:t>estimate</w:t>
      </w:r>
      <w:r>
        <w:rPr>
          <w:color w:val="2D74B5"/>
          <w:spacing w:val="16"/>
          <w:w w:val="105"/>
        </w:rPr>
        <w:t xml:space="preserve"> </w:t>
      </w:r>
      <w:r>
        <w:rPr>
          <w:color w:val="2D74B5"/>
          <w:w w:val="105"/>
        </w:rPr>
        <w:t>savings</w:t>
      </w:r>
      <w:r>
        <w:rPr>
          <w:color w:val="2D74B5"/>
          <w:spacing w:val="16"/>
          <w:w w:val="105"/>
        </w:rPr>
        <w:t xml:space="preserve"> </w:t>
      </w:r>
      <w:r>
        <w:rPr>
          <w:color w:val="2D74B5"/>
          <w:w w:val="105"/>
        </w:rPr>
        <w:t>to</w:t>
      </w:r>
      <w:r>
        <w:rPr>
          <w:color w:val="2D74B5"/>
          <w:spacing w:val="16"/>
          <w:w w:val="105"/>
        </w:rPr>
        <w:t xml:space="preserve"> </w:t>
      </w:r>
      <w:r>
        <w:rPr>
          <w:color w:val="2D74B5"/>
          <w:w w:val="105"/>
        </w:rPr>
        <w:t>PBS</w:t>
      </w:r>
      <w:r>
        <w:rPr>
          <w:color w:val="2D74B5"/>
          <w:spacing w:val="14"/>
          <w:w w:val="105"/>
        </w:rPr>
        <w:t xml:space="preserve"> </w:t>
      </w:r>
      <w:r>
        <w:rPr>
          <w:color w:val="2D74B5"/>
          <w:w w:val="105"/>
        </w:rPr>
        <w:t>and</w:t>
      </w:r>
      <w:r>
        <w:rPr>
          <w:color w:val="2D74B5"/>
          <w:spacing w:val="18"/>
          <w:w w:val="105"/>
        </w:rPr>
        <w:t xml:space="preserve"> </w:t>
      </w:r>
      <w:r>
        <w:rPr>
          <w:color w:val="2D74B5"/>
          <w:spacing w:val="-5"/>
          <w:w w:val="105"/>
        </w:rPr>
        <w:t>MBS</w:t>
      </w:r>
    </w:p>
    <w:p w14:paraId="32AA7C39" w14:textId="77777777" w:rsidR="00A808D5" w:rsidRDefault="00EC4B23">
      <w:pPr>
        <w:pStyle w:val="BodyText"/>
        <w:spacing w:before="238"/>
        <w:ind w:left="1219" w:right="1335"/>
        <w:jc w:val="both"/>
      </w:pPr>
      <w:bookmarkStart w:id="1376" w:name="NPS_MedicineWise_is_required_under_the_Q"/>
      <w:bookmarkEnd w:id="1376"/>
      <w:r>
        <w:t>NPS MedicineWise is required under the QUME Grant Agreement to provide evidence that the programs listed in the Agreement contribute to savings to the PB</w:t>
      </w:r>
      <w:r>
        <w:t>S and MBS. Under the current Agreement, NPS MedicineWise must deliver a saving of $280 million to the PBS and $52 million</w:t>
      </w:r>
      <w:r>
        <w:rPr>
          <w:spacing w:val="-17"/>
        </w:rPr>
        <w:t xml:space="preserve"> </w:t>
      </w:r>
      <w:r>
        <w:t>to</w:t>
      </w:r>
      <w:r>
        <w:rPr>
          <w:spacing w:val="-17"/>
        </w:rPr>
        <w:t xml:space="preserve"> </w:t>
      </w:r>
      <w:r>
        <w:t>the</w:t>
      </w:r>
      <w:r>
        <w:rPr>
          <w:spacing w:val="-17"/>
        </w:rPr>
        <w:t xml:space="preserve"> </w:t>
      </w:r>
      <w:r>
        <w:t>MBS</w:t>
      </w:r>
      <w:r>
        <w:rPr>
          <w:spacing w:val="-16"/>
        </w:rPr>
        <w:t xml:space="preserve"> </w:t>
      </w:r>
      <w:r>
        <w:t>during</w:t>
      </w:r>
      <w:r>
        <w:rPr>
          <w:spacing w:val="-17"/>
        </w:rPr>
        <w:t xml:space="preserve"> </w:t>
      </w:r>
      <w:r>
        <w:t>the</w:t>
      </w:r>
      <w:r>
        <w:rPr>
          <w:spacing w:val="-17"/>
        </w:rPr>
        <w:t xml:space="preserve"> </w:t>
      </w:r>
      <w:r>
        <w:t>activity</w:t>
      </w:r>
      <w:r>
        <w:rPr>
          <w:spacing w:val="-17"/>
        </w:rPr>
        <w:t xml:space="preserve"> </w:t>
      </w:r>
      <w:r>
        <w:t>period</w:t>
      </w:r>
      <w:r>
        <w:rPr>
          <w:spacing w:val="-17"/>
        </w:rPr>
        <w:t xml:space="preserve"> </w:t>
      </w:r>
      <w:r>
        <w:t>of</w:t>
      </w:r>
      <w:r>
        <w:rPr>
          <w:spacing w:val="-15"/>
        </w:rPr>
        <w:t xml:space="preserve"> </w:t>
      </w:r>
      <w:r>
        <w:t>1</w:t>
      </w:r>
      <w:r>
        <w:rPr>
          <w:spacing w:val="-16"/>
        </w:rPr>
        <w:t xml:space="preserve"> </w:t>
      </w:r>
      <w:r>
        <w:t>July</w:t>
      </w:r>
      <w:r>
        <w:rPr>
          <w:spacing w:val="-17"/>
        </w:rPr>
        <w:t xml:space="preserve"> </w:t>
      </w:r>
      <w:r>
        <w:t>2015</w:t>
      </w:r>
      <w:r>
        <w:rPr>
          <w:spacing w:val="-13"/>
        </w:rPr>
        <w:t xml:space="preserve"> </w:t>
      </w:r>
      <w:r>
        <w:t>to</w:t>
      </w:r>
      <w:r>
        <w:rPr>
          <w:spacing w:val="-17"/>
        </w:rPr>
        <w:t xml:space="preserve"> </w:t>
      </w:r>
      <w:r>
        <w:t>30</w:t>
      </w:r>
      <w:r>
        <w:rPr>
          <w:spacing w:val="-18"/>
        </w:rPr>
        <w:t xml:space="preserve"> </w:t>
      </w:r>
      <w:r>
        <w:t>June</w:t>
      </w:r>
      <w:r>
        <w:rPr>
          <w:spacing w:val="-17"/>
        </w:rPr>
        <w:t xml:space="preserve"> </w:t>
      </w:r>
      <w:r>
        <w:t>2019.</w:t>
      </w:r>
    </w:p>
    <w:p w14:paraId="516C5CEA" w14:textId="77777777" w:rsidR="00A808D5" w:rsidRDefault="00EC4B23">
      <w:pPr>
        <w:pStyle w:val="BodyText"/>
        <w:spacing w:before="240"/>
        <w:ind w:left="1219"/>
        <w:jc w:val="both"/>
      </w:pPr>
      <w:bookmarkStart w:id="1377" w:name="Program_Selection_"/>
      <w:bookmarkEnd w:id="1377"/>
      <w:r>
        <w:t>Program</w:t>
      </w:r>
      <w:r>
        <w:rPr>
          <w:spacing w:val="-2"/>
        </w:rPr>
        <w:t xml:space="preserve"> Selection</w:t>
      </w:r>
    </w:p>
    <w:p w14:paraId="45355E6A" w14:textId="77777777" w:rsidR="00A808D5" w:rsidRDefault="00EC4B23">
      <w:pPr>
        <w:pStyle w:val="BodyText"/>
        <w:spacing w:before="240"/>
        <w:ind w:left="1219" w:right="1336"/>
        <w:jc w:val="both"/>
      </w:pPr>
      <w:bookmarkStart w:id="1378" w:name="In_the_2014/15,_2015/16_and_2016/17_annu"/>
      <w:bookmarkEnd w:id="1378"/>
      <w:r>
        <w:t xml:space="preserve">In the 2014/15, 2015/16 and 2016/17 annual financial impact reports, savings were attributed from eleven unique programs covering the </w:t>
      </w:r>
      <w:proofErr w:type="gramStart"/>
      <w:r>
        <w:t>time period</w:t>
      </w:r>
      <w:proofErr w:type="gramEnd"/>
      <w:r>
        <w:rPr>
          <w:spacing w:val="-13"/>
        </w:rPr>
        <w:t xml:space="preserve"> </w:t>
      </w:r>
      <w:r>
        <w:t>from</w:t>
      </w:r>
      <w:r>
        <w:rPr>
          <w:spacing w:val="-10"/>
        </w:rPr>
        <w:t xml:space="preserve"> </w:t>
      </w:r>
      <w:r>
        <w:t>2009</w:t>
      </w:r>
      <w:r>
        <w:rPr>
          <w:spacing w:val="-8"/>
        </w:rPr>
        <w:t xml:space="preserve"> </w:t>
      </w:r>
      <w:r>
        <w:t>to</w:t>
      </w:r>
      <w:r>
        <w:rPr>
          <w:spacing w:val="-13"/>
        </w:rPr>
        <w:t xml:space="preserve"> </w:t>
      </w:r>
      <w:r>
        <w:t>2017.</w:t>
      </w:r>
      <w:r>
        <w:rPr>
          <w:spacing w:val="-12"/>
        </w:rPr>
        <w:t xml:space="preserve"> </w:t>
      </w:r>
      <w:r>
        <w:t>A</w:t>
      </w:r>
      <w:r>
        <w:rPr>
          <w:spacing w:val="-13"/>
        </w:rPr>
        <w:t xml:space="preserve"> </w:t>
      </w:r>
      <w:r>
        <w:t>list</w:t>
      </w:r>
      <w:r>
        <w:rPr>
          <w:spacing w:val="-12"/>
        </w:rPr>
        <w:t xml:space="preserve"> </w:t>
      </w:r>
      <w:r>
        <w:t>of</w:t>
      </w:r>
      <w:r>
        <w:rPr>
          <w:spacing w:val="-10"/>
        </w:rPr>
        <w:t xml:space="preserve"> </w:t>
      </w:r>
      <w:r>
        <w:t>the</w:t>
      </w:r>
      <w:r>
        <w:rPr>
          <w:spacing w:val="-13"/>
        </w:rPr>
        <w:t xml:space="preserve"> </w:t>
      </w:r>
      <w:r>
        <w:t>programs</w:t>
      </w:r>
      <w:r>
        <w:rPr>
          <w:spacing w:val="-10"/>
        </w:rPr>
        <w:t xml:space="preserve"> </w:t>
      </w:r>
      <w:r>
        <w:t>selected</w:t>
      </w:r>
      <w:r>
        <w:rPr>
          <w:spacing w:val="-10"/>
        </w:rPr>
        <w:t xml:space="preserve"> </w:t>
      </w:r>
      <w:r>
        <w:t>for</w:t>
      </w:r>
      <w:r>
        <w:rPr>
          <w:spacing w:val="-13"/>
        </w:rPr>
        <w:t xml:space="preserve"> </w:t>
      </w:r>
      <w:r>
        <w:t>inclusion</w:t>
      </w:r>
      <w:r>
        <w:rPr>
          <w:spacing w:val="-10"/>
        </w:rPr>
        <w:t xml:space="preserve"> </w:t>
      </w:r>
      <w:r>
        <w:t>in</w:t>
      </w:r>
      <w:r>
        <w:rPr>
          <w:spacing w:val="-13"/>
        </w:rPr>
        <w:t xml:space="preserve"> </w:t>
      </w:r>
      <w:r>
        <w:t xml:space="preserve">the annual financial impact report, along </w:t>
      </w:r>
      <w:r>
        <w:t>with the savings amount for each of the 2016, 2017 and 2018 reports is included at Appendix H.</w:t>
      </w:r>
    </w:p>
    <w:p w14:paraId="2B73E772" w14:textId="77777777" w:rsidR="00A808D5" w:rsidRDefault="00EC4B23">
      <w:pPr>
        <w:pStyle w:val="BodyText"/>
        <w:spacing w:before="240"/>
        <w:ind w:left="1219" w:right="1339"/>
        <w:jc w:val="both"/>
      </w:pPr>
      <w:bookmarkStart w:id="1379" w:name="The_specific_programs_identified_by_NPS_"/>
      <w:bookmarkEnd w:id="1379"/>
      <w:r>
        <w:t>The specific programs identified by NPS MedicineWise in the current Agreement against which savings to the PBS are expected are:</w:t>
      </w:r>
    </w:p>
    <w:p w14:paraId="1882B936" w14:textId="77777777" w:rsidR="00A808D5" w:rsidRDefault="00EC4B23">
      <w:pPr>
        <w:pStyle w:val="ListParagraph"/>
        <w:numPr>
          <w:ilvl w:val="0"/>
          <w:numId w:val="21"/>
        </w:numPr>
        <w:tabs>
          <w:tab w:val="left" w:pos="1938"/>
          <w:tab w:val="left" w:pos="1940"/>
        </w:tabs>
        <w:spacing w:before="239" w:line="293" w:lineRule="exact"/>
        <w:rPr>
          <w:sz w:val="24"/>
        </w:rPr>
      </w:pPr>
      <w:bookmarkStart w:id="1380" w:name="Opioid_use_in_chronic_pain_"/>
      <w:bookmarkEnd w:id="1380"/>
      <w:r>
        <w:rPr>
          <w:sz w:val="24"/>
        </w:rPr>
        <w:t>Opioid</w:t>
      </w:r>
      <w:r>
        <w:rPr>
          <w:spacing w:val="-4"/>
          <w:sz w:val="24"/>
        </w:rPr>
        <w:t xml:space="preserve"> </w:t>
      </w:r>
      <w:r>
        <w:rPr>
          <w:sz w:val="24"/>
        </w:rPr>
        <w:t>use in chronic</w:t>
      </w:r>
      <w:r>
        <w:rPr>
          <w:spacing w:val="-1"/>
          <w:sz w:val="24"/>
        </w:rPr>
        <w:t xml:space="preserve"> </w:t>
      </w:r>
      <w:r>
        <w:rPr>
          <w:spacing w:val="-4"/>
          <w:sz w:val="24"/>
        </w:rPr>
        <w:t>pain</w:t>
      </w:r>
    </w:p>
    <w:p w14:paraId="6A081A51" w14:textId="77777777" w:rsidR="00A808D5" w:rsidRDefault="00EC4B23">
      <w:pPr>
        <w:pStyle w:val="ListParagraph"/>
        <w:numPr>
          <w:ilvl w:val="0"/>
          <w:numId w:val="21"/>
        </w:numPr>
        <w:tabs>
          <w:tab w:val="left" w:pos="1938"/>
          <w:tab w:val="left" w:pos="1940"/>
        </w:tabs>
        <w:spacing w:line="293" w:lineRule="exact"/>
        <w:rPr>
          <w:sz w:val="24"/>
        </w:rPr>
      </w:pPr>
      <w:bookmarkStart w:id="1381" w:name="CVD_risk-guiding_lipid_management_"/>
      <w:bookmarkEnd w:id="1381"/>
      <w:r>
        <w:rPr>
          <w:sz w:val="24"/>
        </w:rPr>
        <w:t>CVD</w:t>
      </w:r>
      <w:r>
        <w:rPr>
          <w:spacing w:val="-2"/>
          <w:sz w:val="24"/>
        </w:rPr>
        <w:t xml:space="preserve"> </w:t>
      </w:r>
      <w:r>
        <w:rPr>
          <w:sz w:val="24"/>
        </w:rPr>
        <w:t>r</w:t>
      </w:r>
      <w:r>
        <w:rPr>
          <w:sz w:val="24"/>
        </w:rPr>
        <w:t>isk-guiding</w:t>
      </w:r>
      <w:r>
        <w:rPr>
          <w:spacing w:val="-2"/>
          <w:sz w:val="24"/>
        </w:rPr>
        <w:t xml:space="preserve"> </w:t>
      </w:r>
      <w:r>
        <w:rPr>
          <w:sz w:val="24"/>
        </w:rPr>
        <w:t>lipid</w:t>
      </w:r>
      <w:r>
        <w:rPr>
          <w:spacing w:val="-5"/>
          <w:sz w:val="24"/>
        </w:rPr>
        <w:t xml:space="preserve"> </w:t>
      </w:r>
      <w:r>
        <w:rPr>
          <w:spacing w:val="-2"/>
          <w:sz w:val="24"/>
        </w:rPr>
        <w:t>management</w:t>
      </w:r>
    </w:p>
    <w:p w14:paraId="53E67D20" w14:textId="77777777" w:rsidR="00A808D5" w:rsidRDefault="00EC4B23">
      <w:pPr>
        <w:pStyle w:val="ListParagraph"/>
        <w:numPr>
          <w:ilvl w:val="0"/>
          <w:numId w:val="21"/>
        </w:numPr>
        <w:tabs>
          <w:tab w:val="left" w:pos="1938"/>
          <w:tab w:val="left" w:pos="1940"/>
        </w:tabs>
        <w:spacing w:before="1" w:line="293" w:lineRule="exact"/>
        <w:rPr>
          <w:sz w:val="24"/>
        </w:rPr>
      </w:pPr>
      <w:bookmarkStart w:id="1382" w:name="Balancing_the_risk_and_harms_of_antipsyc"/>
      <w:bookmarkStart w:id="1383" w:name="Achieving_good_anticoagulant_practice_"/>
      <w:bookmarkEnd w:id="1382"/>
      <w:bookmarkEnd w:id="1383"/>
      <w:r>
        <w:rPr>
          <w:sz w:val="24"/>
        </w:rPr>
        <w:t>Balancing</w:t>
      </w:r>
      <w:r>
        <w:rPr>
          <w:spacing w:val="-6"/>
          <w:sz w:val="24"/>
        </w:rPr>
        <w:t xml:space="preserve"> </w:t>
      </w:r>
      <w:r>
        <w:rPr>
          <w:sz w:val="24"/>
        </w:rPr>
        <w:t>the</w:t>
      </w:r>
      <w:r>
        <w:rPr>
          <w:spacing w:val="-2"/>
          <w:sz w:val="24"/>
        </w:rPr>
        <w:t xml:space="preserve"> </w:t>
      </w:r>
      <w:r>
        <w:rPr>
          <w:sz w:val="24"/>
        </w:rPr>
        <w:t>risk</w:t>
      </w:r>
      <w:r>
        <w:rPr>
          <w:spacing w:val="-4"/>
          <w:sz w:val="24"/>
        </w:rPr>
        <w:t xml:space="preserve"> </w:t>
      </w:r>
      <w:r>
        <w:rPr>
          <w:sz w:val="24"/>
        </w:rPr>
        <w:t>and</w:t>
      </w:r>
      <w:r>
        <w:rPr>
          <w:spacing w:val="-3"/>
          <w:sz w:val="24"/>
        </w:rPr>
        <w:t xml:space="preserve"> </w:t>
      </w:r>
      <w:r>
        <w:rPr>
          <w:sz w:val="24"/>
        </w:rPr>
        <w:t>harms</w:t>
      </w:r>
      <w:r>
        <w:rPr>
          <w:spacing w:val="-2"/>
          <w:sz w:val="24"/>
        </w:rPr>
        <w:t xml:space="preserve"> </w:t>
      </w:r>
      <w:r>
        <w:rPr>
          <w:sz w:val="24"/>
        </w:rPr>
        <w:t>of</w:t>
      </w:r>
      <w:r>
        <w:rPr>
          <w:spacing w:val="-2"/>
          <w:sz w:val="24"/>
        </w:rPr>
        <w:t xml:space="preserve"> </w:t>
      </w:r>
      <w:r>
        <w:rPr>
          <w:sz w:val="24"/>
        </w:rPr>
        <w:t>antipsychotic</w:t>
      </w:r>
      <w:r>
        <w:rPr>
          <w:spacing w:val="-3"/>
          <w:sz w:val="24"/>
        </w:rPr>
        <w:t xml:space="preserve"> </w:t>
      </w:r>
      <w:r>
        <w:rPr>
          <w:spacing w:val="-2"/>
          <w:sz w:val="24"/>
        </w:rPr>
        <w:t>therapy</w:t>
      </w:r>
    </w:p>
    <w:p w14:paraId="4C5B1D73" w14:textId="77777777" w:rsidR="00A808D5" w:rsidRDefault="00EC4B23">
      <w:pPr>
        <w:pStyle w:val="ListParagraph"/>
        <w:numPr>
          <w:ilvl w:val="0"/>
          <w:numId w:val="21"/>
        </w:numPr>
        <w:tabs>
          <w:tab w:val="left" w:pos="1938"/>
          <w:tab w:val="left" w:pos="1940"/>
        </w:tabs>
        <w:spacing w:line="293" w:lineRule="exact"/>
        <w:rPr>
          <w:sz w:val="24"/>
        </w:rPr>
      </w:pPr>
      <w:r>
        <w:rPr>
          <w:sz w:val="24"/>
        </w:rPr>
        <w:t>Achieving</w:t>
      </w:r>
      <w:r>
        <w:rPr>
          <w:spacing w:val="-4"/>
          <w:sz w:val="24"/>
        </w:rPr>
        <w:t xml:space="preserve"> </w:t>
      </w:r>
      <w:r>
        <w:rPr>
          <w:sz w:val="24"/>
        </w:rPr>
        <w:t>good</w:t>
      </w:r>
      <w:r>
        <w:rPr>
          <w:spacing w:val="-3"/>
          <w:sz w:val="24"/>
        </w:rPr>
        <w:t xml:space="preserve"> </w:t>
      </w:r>
      <w:r>
        <w:rPr>
          <w:sz w:val="24"/>
        </w:rPr>
        <w:t>anticoagulant</w:t>
      </w:r>
      <w:r>
        <w:rPr>
          <w:spacing w:val="-5"/>
          <w:sz w:val="24"/>
        </w:rPr>
        <w:t xml:space="preserve"> </w:t>
      </w:r>
      <w:r>
        <w:rPr>
          <w:spacing w:val="-2"/>
          <w:sz w:val="24"/>
        </w:rPr>
        <w:t>practice</w:t>
      </w:r>
    </w:p>
    <w:p w14:paraId="5E85A309" w14:textId="77777777" w:rsidR="00A808D5" w:rsidRDefault="00EC4B23">
      <w:pPr>
        <w:pStyle w:val="ListParagraph"/>
        <w:numPr>
          <w:ilvl w:val="0"/>
          <w:numId w:val="21"/>
        </w:numPr>
        <w:tabs>
          <w:tab w:val="left" w:pos="1938"/>
          <w:tab w:val="left" w:pos="1940"/>
        </w:tabs>
        <w:spacing w:line="293" w:lineRule="exact"/>
        <w:rPr>
          <w:sz w:val="24"/>
        </w:rPr>
      </w:pPr>
      <w:bookmarkStart w:id="1384" w:name="Older,_wiser,_safe_use_of_medicines_in_o"/>
      <w:bookmarkEnd w:id="1384"/>
      <w:r>
        <w:rPr>
          <w:sz w:val="24"/>
        </w:rPr>
        <w:t>Older,</w:t>
      </w:r>
      <w:r>
        <w:rPr>
          <w:spacing w:val="-3"/>
          <w:sz w:val="24"/>
        </w:rPr>
        <w:t xml:space="preserve"> </w:t>
      </w:r>
      <w:r>
        <w:rPr>
          <w:sz w:val="24"/>
        </w:rPr>
        <w:t>wiser,</w:t>
      </w:r>
      <w:r>
        <w:rPr>
          <w:spacing w:val="-2"/>
          <w:sz w:val="24"/>
        </w:rPr>
        <w:t xml:space="preserve"> </w:t>
      </w:r>
      <w:r>
        <w:rPr>
          <w:sz w:val="24"/>
        </w:rPr>
        <w:t>safe</w:t>
      </w:r>
      <w:r>
        <w:rPr>
          <w:spacing w:val="-1"/>
          <w:sz w:val="24"/>
        </w:rPr>
        <w:t xml:space="preserve"> </w:t>
      </w:r>
      <w:r>
        <w:rPr>
          <w:sz w:val="24"/>
        </w:rPr>
        <w:t>use</w:t>
      </w:r>
      <w:r>
        <w:rPr>
          <w:spacing w:val="-3"/>
          <w:sz w:val="24"/>
        </w:rPr>
        <w:t xml:space="preserve"> </w:t>
      </w:r>
      <w:r>
        <w:rPr>
          <w:sz w:val="24"/>
        </w:rPr>
        <w:t>of</w:t>
      </w:r>
      <w:r>
        <w:rPr>
          <w:spacing w:val="-1"/>
          <w:sz w:val="24"/>
        </w:rPr>
        <w:t xml:space="preserve"> </w:t>
      </w:r>
      <w:r>
        <w:rPr>
          <w:sz w:val="24"/>
        </w:rPr>
        <w:t>medicines</w:t>
      </w:r>
      <w:r>
        <w:rPr>
          <w:spacing w:val="-3"/>
          <w:sz w:val="24"/>
        </w:rPr>
        <w:t xml:space="preserve"> </w:t>
      </w:r>
      <w:r>
        <w:rPr>
          <w:sz w:val="24"/>
        </w:rPr>
        <w:t>in</w:t>
      </w:r>
      <w:r>
        <w:rPr>
          <w:spacing w:val="-1"/>
          <w:sz w:val="24"/>
        </w:rPr>
        <w:t xml:space="preserve"> </w:t>
      </w:r>
      <w:r>
        <w:rPr>
          <w:sz w:val="24"/>
        </w:rPr>
        <w:t>older</w:t>
      </w:r>
      <w:r>
        <w:rPr>
          <w:spacing w:val="-3"/>
          <w:sz w:val="24"/>
        </w:rPr>
        <w:t xml:space="preserve"> </w:t>
      </w:r>
      <w:r>
        <w:rPr>
          <w:spacing w:val="-2"/>
          <w:sz w:val="24"/>
        </w:rPr>
        <w:t>people</w:t>
      </w:r>
    </w:p>
    <w:p w14:paraId="47CC7D71" w14:textId="77777777" w:rsidR="00A808D5" w:rsidRDefault="00EC4B23">
      <w:pPr>
        <w:pStyle w:val="ListParagraph"/>
        <w:numPr>
          <w:ilvl w:val="0"/>
          <w:numId w:val="21"/>
        </w:numPr>
        <w:tabs>
          <w:tab w:val="left" w:pos="1939"/>
          <w:tab w:val="left" w:pos="1940"/>
        </w:tabs>
        <w:spacing w:line="293" w:lineRule="exact"/>
        <w:rPr>
          <w:sz w:val="24"/>
        </w:rPr>
      </w:pPr>
      <w:r>
        <w:rPr>
          <w:sz w:val="24"/>
        </w:rPr>
        <w:t>*Asthma;</w:t>
      </w:r>
      <w:r>
        <w:rPr>
          <w:spacing w:val="-1"/>
          <w:sz w:val="24"/>
        </w:rPr>
        <w:t xml:space="preserve"> </w:t>
      </w:r>
      <w:r>
        <w:rPr>
          <w:sz w:val="24"/>
        </w:rPr>
        <w:t>steps</w:t>
      </w:r>
      <w:r>
        <w:rPr>
          <w:spacing w:val="-4"/>
          <w:sz w:val="24"/>
        </w:rPr>
        <w:t xml:space="preserve"> </w:t>
      </w:r>
      <w:r>
        <w:rPr>
          <w:sz w:val="24"/>
        </w:rPr>
        <w:t>to</w:t>
      </w:r>
      <w:r>
        <w:rPr>
          <w:spacing w:val="-2"/>
          <w:sz w:val="24"/>
        </w:rPr>
        <w:t xml:space="preserve"> control</w:t>
      </w:r>
    </w:p>
    <w:p w14:paraId="0AF5247B" w14:textId="77777777" w:rsidR="00A808D5" w:rsidRDefault="00EC4B23">
      <w:pPr>
        <w:pStyle w:val="ListParagraph"/>
        <w:numPr>
          <w:ilvl w:val="0"/>
          <w:numId w:val="21"/>
        </w:numPr>
        <w:tabs>
          <w:tab w:val="left" w:pos="1939"/>
          <w:tab w:val="left" w:pos="1940"/>
        </w:tabs>
        <w:spacing w:line="293" w:lineRule="exact"/>
        <w:rPr>
          <w:sz w:val="24"/>
        </w:rPr>
      </w:pPr>
      <w:r>
        <w:rPr>
          <w:sz w:val="24"/>
        </w:rPr>
        <w:t>*High</w:t>
      </w:r>
      <w:r>
        <w:rPr>
          <w:spacing w:val="-3"/>
          <w:sz w:val="24"/>
        </w:rPr>
        <w:t xml:space="preserve"> </w:t>
      </w:r>
      <w:r>
        <w:rPr>
          <w:sz w:val="24"/>
        </w:rPr>
        <w:t>Blood</w:t>
      </w:r>
      <w:r>
        <w:rPr>
          <w:spacing w:val="-5"/>
          <w:sz w:val="24"/>
        </w:rPr>
        <w:t xml:space="preserve"> </w:t>
      </w:r>
      <w:r>
        <w:rPr>
          <w:sz w:val="24"/>
        </w:rPr>
        <w:t>pressure</w:t>
      </w:r>
      <w:r>
        <w:rPr>
          <w:spacing w:val="-1"/>
          <w:sz w:val="24"/>
        </w:rPr>
        <w:t xml:space="preserve"> </w:t>
      </w:r>
      <w:r>
        <w:rPr>
          <w:spacing w:val="-2"/>
          <w:sz w:val="24"/>
        </w:rPr>
        <w:t>measurement</w:t>
      </w:r>
    </w:p>
    <w:p w14:paraId="798540A5" w14:textId="77777777" w:rsidR="00A808D5" w:rsidRDefault="00EC4B23">
      <w:pPr>
        <w:pStyle w:val="ListParagraph"/>
        <w:numPr>
          <w:ilvl w:val="0"/>
          <w:numId w:val="21"/>
        </w:numPr>
        <w:tabs>
          <w:tab w:val="left" w:pos="1938"/>
          <w:tab w:val="left" w:pos="1940"/>
        </w:tabs>
        <w:spacing w:line="293" w:lineRule="exact"/>
        <w:rPr>
          <w:sz w:val="24"/>
        </w:rPr>
      </w:pPr>
      <w:r>
        <w:rPr>
          <w:sz w:val="24"/>
        </w:rPr>
        <w:t>*Proton</w:t>
      </w:r>
      <w:r>
        <w:rPr>
          <w:spacing w:val="-4"/>
          <w:sz w:val="24"/>
        </w:rPr>
        <w:t xml:space="preserve"> </w:t>
      </w:r>
      <w:r>
        <w:rPr>
          <w:sz w:val="24"/>
        </w:rPr>
        <w:t>pump</w:t>
      </w:r>
      <w:r>
        <w:rPr>
          <w:spacing w:val="-4"/>
          <w:sz w:val="24"/>
        </w:rPr>
        <w:t xml:space="preserve"> </w:t>
      </w:r>
      <w:r>
        <w:rPr>
          <w:sz w:val="24"/>
        </w:rPr>
        <w:t>inhibitors;</w:t>
      </w:r>
      <w:r>
        <w:rPr>
          <w:spacing w:val="63"/>
          <w:sz w:val="24"/>
        </w:rPr>
        <w:t xml:space="preserve"> </w:t>
      </w:r>
      <w:r>
        <w:rPr>
          <w:sz w:val="24"/>
        </w:rPr>
        <w:t>too much</w:t>
      </w:r>
      <w:r>
        <w:rPr>
          <w:spacing w:val="-4"/>
          <w:sz w:val="24"/>
        </w:rPr>
        <w:t xml:space="preserve"> </w:t>
      </w:r>
      <w:r>
        <w:rPr>
          <w:sz w:val="24"/>
        </w:rPr>
        <w:t>of</w:t>
      </w:r>
      <w:r>
        <w:rPr>
          <w:spacing w:val="-3"/>
          <w:sz w:val="24"/>
        </w:rPr>
        <w:t xml:space="preserve"> </w:t>
      </w:r>
      <w:r>
        <w:rPr>
          <w:sz w:val="24"/>
        </w:rPr>
        <w:t>a</w:t>
      </w:r>
      <w:r>
        <w:rPr>
          <w:spacing w:val="1"/>
          <w:sz w:val="24"/>
        </w:rPr>
        <w:t xml:space="preserve"> </w:t>
      </w:r>
      <w:r>
        <w:rPr>
          <w:sz w:val="24"/>
        </w:rPr>
        <w:t xml:space="preserve">good </w:t>
      </w:r>
      <w:r>
        <w:rPr>
          <w:spacing w:val="-2"/>
          <w:sz w:val="24"/>
        </w:rPr>
        <w:t>thing</w:t>
      </w:r>
    </w:p>
    <w:p w14:paraId="080E0277" w14:textId="77777777" w:rsidR="00A808D5" w:rsidRDefault="00EC4B23">
      <w:pPr>
        <w:pStyle w:val="ListParagraph"/>
        <w:numPr>
          <w:ilvl w:val="0"/>
          <w:numId w:val="21"/>
        </w:numPr>
        <w:tabs>
          <w:tab w:val="left" w:pos="1938"/>
          <w:tab w:val="left" w:pos="1940"/>
        </w:tabs>
        <w:spacing w:line="293" w:lineRule="exact"/>
        <w:rPr>
          <w:sz w:val="24"/>
        </w:rPr>
      </w:pPr>
      <w:r>
        <w:rPr>
          <w:sz w:val="24"/>
        </w:rPr>
        <w:t>*Opioids</w:t>
      </w:r>
      <w:r>
        <w:rPr>
          <w:spacing w:val="-4"/>
          <w:sz w:val="24"/>
        </w:rPr>
        <w:t xml:space="preserve"> </w:t>
      </w:r>
      <w:r>
        <w:rPr>
          <w:sz w:val="24"/>
        </w:rPr>
        <w:t>and</w:t>
      </w:r>
      <w:r>
        <w:rPr>
          <w:spacing w:val="-3"/>
          <w:sz w:val="24"/>
        </w:rPr>
        <w:t xml:space="preserve"> </w:t>
      </w:r>
      <w:r>
        <w:rPr>
          <w:sz w:val="24"/>
        </w:rPr>
        <w:t>beyond</w:t>
      </w:r>
      <w:r>
        <w:rPr>
          <w:spacing w:val="-3"/>
          <w:sz w:val="24"/>
        </w:rPr>
        <w:t xml:space="preserve"> </w:t>
      </w:r>
      <w:r>
        <w:rPr>
          <w:sz w:val="24"/>
        </w:rPr>
        <w:t>in</w:t>
      </w:r>
      <w:r>
        <w:rPr>
          <w:spacing w:val="1"/>
          <w:sz w:val="24"/>
        </w:rPr>
        <w:t xml:space="preserve"> </w:t>
      </w:r>
      <w:r>
        <w:rPr>
          <w:sz w:val="24"/>
        </w:rPr>
        <w:t xml:space="preserve">chronic </w:t>
      </w:r>
      <w:r>
        <w:rPr>
          <w:spacing w:val="-4"/>
          <w:sz w:val="24"/>
        </w:rPr>
        <w:t>pain</w:t>
      </w:r>
    </w:p>
    <w:p w14:paraId="1C8140E9" w14:textId="77777777" w:rsidR="00A808D5" w:rsidRDefault="00EC4B23">
      <w:pPr>
        <w:pStyle w:val="ListParagraph"/>
        <w:numPr>
          <w:ilvl w:val="0"/>
          <w:numId w:val="21"/>
        </w:numPr>
        <w:tabs>
          <w:tab w:val="left" w:pos="1938"/>
          <w:tab w:val="left" w:pos="1940"/>
        </w:tabs>
        <w:spacing w:line="293" w:lineRule="exact"/>
        <w:rPr>
          <w:sz w:val="24"/>
        </w:rPr>
      </w:pPr>
      <w:r>
        <w:rPr>
          <w:sz w:val="24"/>
        </w:rPr>
        <w:t>*Judicious</w:t>
      </w:r>
      <w:r>
        <w:rPr>
          <w:spacing w:val="-5"/>
          <w:sz w:val="24"/>
        </w:rPr>
        <w:t xml:space="preserve"> </w:t>
      </w:r>
      <w:r>
        <w:rPr>
          <w:sz w:val="24"/>
        </w:rPr>
        <w:t>use</w:t>
      </w:r>
      <w:r>
        <w:rPr>
          <w:spacing w:val="-3"/>
          <w:sz w:val="24"/>
        </w:rPr>
        <w:t xml:space="preserve"> </w:t>
      </w:r>
      <w:r>
        <w:rPr>
          <w:sz w:val="24"/>
        </w:rPr>
        <w:t>of</w:t>
      </w:r>
      <w:r>
        <w:rPr>
          <w:spacing w:val="-4"/>
          <w:sz w:val="24"/>
        </w:rPr>
        <w:t xml:space="preserve"> </w:t>
      </w:r>
      <w:r>
        <w:rPr>
          <w:sz w:val="24"/>
        </w:rPr>
        <w:t>antidepressants</w:t>
      </w:r>
      <w:r>
        <w:rPr>
          <w:spacing w:val="-3"/>
          <w:sz w:val="24"/>
        </w:rPr>
        <w:t xml:space="preserve"> </w:t>
      </w:r>
      <w:r>
        <w:rPr>
          <w:spacing w:val="-5"/>
          <w:sz w:val="24"/>
        </w:rPr>
        <w:t>and</w:t>
      </w:r>
    </w:p>
    <w:p w14:paraId="25A3EE88" w14:textId="77777777" w:rsidR="00A808D5" w:rsidRDefault="00EC4B23">
      <w:pPr>
        <w:pStyle w:val="ListParagraph"/>
        <w:numPr>
          <w:ilvl w:val="0"/>
          <w:numId w:val="21"/>
        </w:numPr>
        <w:tabs>
          <w:tab w:val="left" w:pos="1939"/>
          <w:tab w:val="left" w:pos="1940"/>
        </w:tabs>
        <w:spacing w:line="293" w:lineRule="exact"/>
        <w:rPr>
          <w:sz w:val="24"/>
        </w:rPr>
      </w:pPr>
      <w:r>
        <w:rPr>
          <w:sz w:val="24"/>
        </w:rPr>
        <w:t>*Reducing</w:t>
      </w:r>
      <w:r>
        <w:rPr>
          <w:spacing w:val="-6"/>
          <w:sz w:val="24"/>
        </w:rPr>
        <w:t xml:space="preserve"> </w:t>
      </w:r>
      <w:r>
        <w:rPr>
          <w:sz w:val="24"/>
        </w:rPr>
        <w:t>antibiotic</w:t>
      </w:r>
      <w:r>
        <w:rPr>
          <w:spacing w:val="-4"/>
          <w:sz w:val="24"/>
        </w:rPr>
        <w:t xml:space="preserve"> </w:t>
      </w:r>
      <w:r>
        <w:rPr>
          <w:sz w:val="24"/>
        </w:rPr>
        <w:t>resistance</w:t>
      </w:r>
      <w:r>
        <w:rPr>
          <w:spacing w:val="-4"/>
          <w:sz w:val="24"/>
        </w:rPr>
        <w:t xml:space="preserve"> (14)</w:t>
      </w:r>
    </w:p>
    <w:p w14:paraId="1D02A09D" w14:textId="77777777" w:rsidR="00A808D5" w:rsidRDefault="00EC4B23">
      <w:pPr>
        <w:pStyle w:val="Heading2"/>
        <w:spacing w:before="245" w:line="235" w:lineRule="auto"/>
        <w:ind w:left="1219" w:right="1333" w:hanging="1"/>
        <w:jc w:val="both"/>
      </w:pPr>
      <w:bookmarkStart w:id="1385" w:name="*Programs_used_to_calculate_PBS_savings_"/>
      <w:bookmarkEnd w:id="1385"/>
      <w:r>
        <w:rPr>
          <w:rFonts w:ascii="Century" w:hAnsi="Century"/>
          <w:i w:val="0"/>
          <w:w w:val="105"/>
          <w:sz w:val="24"/>
        </w:rPr>
        <w:t>*</w:t>
      </w:r>
      <w:r>
        <w:rPr>
          <w:w w:val="105"/>
        </w:rPr>
        <w:t>Programs used to calculate PBS savings over the 2016/17 financial year-</w:t>
      </w:r>
      <w:r>
        <w:rPr>
          <w:w w:val="105"/>
        </w:rPr>
        <w:t xml:space="preserve"> Savings from the program</w:t>
      </w:r>
      <w:r>
        <w:rPr>
          <w:w w:val="105"/>
        </w:rPr>
        <w:t xml:space="preserve"> “Type 2 diabetes-what’s after metformin” was also included in the savings total but not mentioned in the contract.</w:t>
      </w:r>
    </w:p>
    <w:p w14:paraId="08D86C46" w14:textId="77777777" w:rsidR="00A808D5" w:rsidRDefault="00EC4B23">
      <w:pPr>
        <w:pStyle w:val="Heading2"/>
        <w:numPr>
          <w:ilvl w:val="2"/>
          <w:numId w:val="20"/>
        </w:numPr>
        <w:tabs>
          <w:tab w:val="left" w:pos="1941"/>
        </w:tabs>
        <w:spacing w:before="237"/>
      </w:pPr>
      <w:bookmarkStart w:id="1386" w:name="8.3.1_Interrupted_Time-Series_and_Calcul"/>
      <w:bookmarkEnd w:id="1386"/>
      <w:r>
        <w:rPr>
          <w:w w:val="105"/>
        </w:rPr>
        <w:t>Interrupted</w:t>
      </w:r>
      <w:r>
        <w:rPr>
          <w:spacing w:val="28"/>
          <w:w w:val="105"/>
        </w:rPr>
        <w:t xml:space="preserve"> </w:t>
      </w:r>
      <w:r>
        <w:rPr>
          <w:w w:val="105"/>
        </w:rPr>
        <w:t>Time-Series</w:t>
      </w:r>
      <w:r>
        <w:rPr>
          <w:spacing w:val="31"/>
          <w:w w:val="105"/>
        </w:rPr>
        <w:t xml:space="preserve"> </w:t>
      </w:r>
      <w:r>
        <w:rPr>
          <w:w w:val="105"/>
        </w:rPr>
        <w:t>and</w:t>
      </w:r>
      <w:r>
        <w:rPr>
          <w:spacing w:val="30"/>
          <w:w w:val="105"/>
        </w:rPr>
        <w:t xml:space="preserve"> </w:t>
      </w:r>
      <w:r>
        <w:rPr>
          <w:w w:val="105"/>
        </w:rPr>
        <w:t>Calculating</w:t>
      </w:r>
      <w:r>
        <w:rPr>
          <w:spacing w:val="29"/>
          <w:w w:val="105"/>
        </w:rPr>
        <w:t xml:space="preserve"> </w:t>
      </w:r>
      <w:r>
        <w:rPr>
          <w:spacing w:val="-2"/>
          <w:w w:val="105"/>
        </w:rPr>
        <w:t>Savings</w:t>
      </w:r>
    </w:p>
    <w:p w14:paraId="71BE669C" w14:textId="77777777" w:rsidR="00A808D5" w:rsidRDefault="00EC4B23">
      <w:pPr>
        <w:pStyle w:val="BodyText"/>
        <w:spacing w:before="236"/>
        <w:ind w:left="1219" w:right="1334"/>
        <w:jc w:val="both"/>
      </w:pPr>
      <w:bookmarkStart w:id="1387" w:name="The_methodology_used_to_calculate_saving"/>
      <w:bookmarkEnd w:id="1387"/>
      <w:r>
        <w:t>The methodology used to calculate savings is an interrupted time series analysis. This estab</w:t>
      </w:r>
      <w:r>
        <w:t xml:space="preserve">lished methodology is widely used in the examination of the impact of an intervention. Jandoc </w:t>
      </w:r>
      <w:r>
        <w:rPr>
          <w:rFonts w:ascii="Cambria"/>
          <w:i/>
          <w:sz w:val="25"/>
        </w:rPr>
        <w:t xml:space="preserve">et al </w:t>
      </w:r>
      <w:r>
        <w:t>(2005) stated that:</w:t>
      </w:r>
    </w:p>
    <w:p w14:paraId="30735CD1" w14:textId="77777777" w:rsidR="00A808D5" w:rsidRDefault="00EC4B23">
      <w:pPr>
        <w:spacing w:before="237"/>
        <w:ind w:left="1899" w:right="2015"/>
        <w:jc w:val="both"/>
      </w:pPr>
      <w:bookmarkStart w:id="1388" w:name="interrupted_time_series_analysis_is_the_"/>
      <w:bookmarkEnd w:id="1388"/>
      <w:r>
        <w:t>interrupted</w:t>
      </w:r>
      <w:r>
        <w:rPr>
          <w:spacing w:val="-7"/>
        </w:rPr>
        <w:t xml:space="preserve"> </w:t>
      </w:r>
      <w:r>
        <w:t>time</w:t>
      </w:r>
      <w:r>
        <w:rPr>
          <w:spacing w:val="-7"/>
        </w:rPr>
        <w:t xml:space="preserve"> </w:t>
      </w:r>
      <w:r>
        <w:t>series</w:t>
      </w:r>
      <w:r>
        <w:rPr>
          <w:spacing w:val="-10"/>
        </w:rPr>
        <w:t xml:space="preserve"> </w:t>
      </w:r>
      <w:r>
        <w:t>analysis</w:t>
      </w:r>
      <w:r>
        <w:rPr>
          <w:spacing w:val="-5"/>
        </w:rPr>
        <w:t xml:space="preserve"> </w:t>
      </w:r>
      <w:r>
        <w:t>is</w:t>
      </w:r>
      <w:r>
        <w:rPr>
          <w:spacing w:val="-6"/>
        </w:rPr>
        <w:t xml:space="preserve"> </w:t>
      </w:r>
      <w:r>
        <w:t>the</w:t>
      </w:r>
      <w:r>
        <w:rPr>
          <w:spacing w:val="-7"/>
        </w:rPr>
        <w:t xml:space="preserve"> </w:t>
      </w:r>
      <w:r>
        <w:t>strongest</w:t>
      </w:r>
      <w:r>
        <w:rPr>
          <w:spacing w:val="-6"/>
        </w:rPr>
        <w:t xml:space="preserve"> </w:t>
      </w:r>
      <w:r>
        <w:t>and</w:t>
      </w:r>
      <w:r>
        <w:rPr>
          <w:spacing w:val="-8"/>
        </w:rPr>
        <w:t xml:space="preserve"> </w:t>
      </w:r>
      <w:proofErr w:type="gramStart"/>
      <w:r>
        <w:t>most</w:t>
      </w:r>
      <w:r>
        <w:rPr>
          <w:spacing w:val="-5"/>
        </w:rPr>
        <w:t xml:space="preserve"> </w:t>
      </w:r>
      <w:r>
        <w:t>commonly used</w:t>
      </w:r>
      <w:proofErr w:type="gramEnd"/>
      <w:r>
        <w:t xml:space="preserve"> quasi-experimental design to assess the impact of an interventi</w:t>
      </w:r>
      <w:r>
        <w:t>on when a randomized trial is not feasible (48).</w:t>
      </w:r>
    </w:p>
    <w:p w14:paraId="54BC985D" w14:textId="77777777" w:rsidR="00A808D5" w:rsidRDefault="00A808D5">
      <w:pPr>
        <w:pStyle w:val="BodyText"/>
        <w:rPr>
          <w:sz w:val="20"/>
        </w:rPr>
      </w:pPr>
    </w:p>
    <w:p w14:paraId="622E0AD7" w14:textId="77777777" w:rsidR="00A808D5" w:rsidRDefault="00EC4B23">
      <w:pPr>
        <w:pStyle w:val="BodyText"/>
        <w:ind w:left="1220" w:right="1335"/>
        <w:jc w:val="both"/>
      </w:pPr>
      <w:bookmarkStart w:id="1389" w:name="In_simple_terms_the_method_uses_data_(e."/>
      <w:bookmarkEnd w:id="1389"/>
      <w:r>
        <w:t>In simple terms the method uses data (</w:t>
      </w:r>
      <w:proofErr w:type="gramStart"/>
      <w:r>
        <w:t>e.g.</w:t>
      </w:r>
      <w:proofErr w:type="gramEnd"/>
      <w:r>
        <w:t xml:space="preserve"> prescription volume) obtained consecutively</w:t>
      </w:r>
      <w:r>
        <w:rPr>
          <w:spacing w:val="-6"/>
        </w:rPr>
        <w:t xml:space="preserve"> </w:t>
      </w:r>
      <w:r>
        <w:t>over</w:t>
      </w:r>
      <w:r>
        <w:rPr>
          <w:spacing w:val="-2"/>
        </w:rPr>
        <w:t xml:space="preserve"> </w:t>
      </w:r>
      <w:r>
        <w:t>time</w:t>
      </w:r>
      <w:r>
        <w:rPr>
          <w:spacing w:val="-3"/>
        </w:rPr>
        <w:t xml:space="preserve"> </w:t>
      </w:r>
      <w:r>
        <w:t>prior</w:t>
      </w:r>
      <w:r>
        <w:rPr>
          <w:spacing w:val="-4"/>
        </w:rPr>
        <w:t xml:space="preserve"> </w:t>
      </w:r>
      <w:r>
        <w:t>to</w:t>
      </w:r>
      <w:r>
        <w:rPr>
          <w:spacing w:val="-2"/>
        </w:rPr>
        <w:t xml:space="preserve"> </w:t>
      </w:r>
      <w:r>
        <w:t>the</w:t>
      </w:r>
      <w:r>
        <w:rPr>
          <w:spacing w:val="-3"/>
        </w:rPr>
        <w:t xml:space="preserve"> </w:t>
      </w:r>
      <w:r>
        <w:t>intervention</w:t>
      </w:r>
      <w:r>
        <w:rPr>
          <w:spacing w:val="-3"/>
        </w:rPr>
        <w:t xml:space="preserve"> </w:t>
      </w:r>
      <w:r>
        <w:t>to predict</w:t>
      </w:r>
      <w:r>
        <w:rPr>
          <w:spacing w:val="-3"/>
        </w:rPr>
        <w:t xml:space="preserve"> </w:t>
      </w:r>
      <w:r>
        <w:t>future</w:t>
      </w:r>
      <w:r>
        <w:rPr>
          <w:spacing w:val="-3"/>
        </w:rPr>
        <w:t xml:space="preserve"> </w:t>
      </w:r>
      <w:r>
        <w:t>trends</w:t>
      </w:r>
      <w:r>
        <w:rPr>
          <w:spacing w:val="-6"/>
        </w:rPr>
        <w:t xml:space="preserve"> </w:t>
      </w:r>
      <w:r>
        <w:rPr>
          <w:spacing w:val="-5"/>
        </w:rPr>
        <w:t>in</w:t>
      </w:r>
    </w:p>
    <w:p w14:paraId="1B62B8E4" w14:textId="77777777" w:rsidR="00A808D5" w:rsidRDefault="00A808D5">
      <w:pPr>
        <w:jc w:val="both"/>
        <w:sectPr w:rsidR="00A808D5">
          <w:pgSz w:w="11910" w:h="16840"/>
          <w:pgMar w:top="1660" w:right="460" w:bottom="1000" w:left="580" w:header="709" w:footer="808" w:gutter="0"/>
          <w:cols w:space="720"/>
        </w:sectPr>
      </w:pPr>
    </w:p>
    <w:p w14:paraId="355BD40D" w14:textId="77777777" w:rsidR="00A808D5" w:rsidRDefault="00EC4B23">
      <w:pPr>
        <w:pStyle w:val="BodyText"/>
        <w:spacing w:before="103"/>
        <w:ind w:left="1219" w:right="1334"/>
        <w:jc w:val="both"/>
      </w:pPr>
      <w:bookmarkStart w:id="1390" w:name="the_absence_of_an_intervention_and_compa"/>
      <w:bookmarkEnd w:id="1390"/>
      <w:r>
        <w:lastRenderedPageBreak/>
        <w:t>the absence of an intervention and compares the predicted outcome with the actual outcome observed after the intervention. Various confounding factors such as seasonality, autocorrelation and non-stationarity can be accommodated in the modelling. The trend</w:t>
      </w:r>
      <w:r>
        <w:t xml:space="preserve"> lines before and after the intervention must be significantly different and indicate a ‘break-point’ identified by the segmented regression analysis. This break point must occur at or just after the introduction of the intervention.</w:t>
      </w:r>
    </w:p>
    <w:p w14:paraId="1EE2CCAB" w14:textId="77777777" w:rsidR="00A808D5" w:rsidRDefault="00EC4B23">
      <w:pPr>
        <w:pStyle w:val="BodyText"/>
        <w:spacing w:before="239"/>
        <w:ind w:left="1219" w:right="1336" w:hanging="1"/>
        <w:jc w:val="both"/>
      </w:pPr>
      <w:bookmarkStart w:id="1391" w:name="Whilst_this_is_the_appropriate_method_to"/>
      <w:bookmarkEnd w:id="1391"/>
      <w:r>
        <w:t>Whilst this is the app</w:t>
      </w:r>
      <w:r>
        <w:t>ropriate method to apply, the financial impact evaluations using time series analysis provided by NPS MedicineWise to the Review are not sufficiently detailed to validate the outcomes reported.</w:t>
      </w:r>
    </w:p>
    <w:p w14:paraId="7DD27CB5" w14:textId="77777777" w:rsidR="00A808D5" w:rsidRDefault="00EC4B23">
      <w:pPr>
        <w:pStyle w:val="BodyText"/>
        <w:spacing w:before="241"/>
        <w:ind w:left="1220" w:right="1335" w:hanging="1"/>
        <w:jc w:val="both"/>
      </w:pPr>
      <w:bookmarkStart w:id="1392" w:name="Greater_transparency_in_the_methods_appl"/>
      <w:bookmarkEnd w:id="1392"/>
      <w:r>
        <w:t>Greater transparency in the methods applied including technica</w:t>
      </w:r>
      <w:r>
        <w:t>l appendices are needed. The graphical presentations do not include confidence intervals, making it difficult to determine whether an intervention</w:t>
      </w:r>
      <w:r>
        <w:rPr>
          <w:spacing w:val="-6"/>
        </w:rPr>
        <w:t xml:space="preserve"> </w:t>
      </w:r>
      <w:r>
        <w:t>was</w:t>
      </w:r>
      <w:r>
        <w:rPr>
          <w:spacing w:val="-3"/>
        </w:rPr>
        <w:t xml:space="preserve"> </w:t>
      </w:r>
      <w:r>
        <w:t>the</w:t>
      </w:r>
      <w:r>
        <w:rPr>
          <w:spacing w:val="-8"/>
        </w:rPr>
        <w:t xml:space="preserve"> </w:t>
      </w:r>
      <w:r>
        <w:t>actual</w:t>
      </w:r>
      <w:r>
        <w:rPr>
          <w:spacing w:val="-3"/>
        </w:rPr>
        <w:t xml:space="preserve"> </w:t>
      </w:r>
      <w:r>
        <w:t>cause</w:t>
      </w:r>
      <w:r>
        <w:rPr>
          <w:spacing w:val="-6"/>
        </w:rPr>
        <w:t xml:space="preserve"> </w:t>
      </w:r>
      <w:r>
        <w:t>of</w:t>
      </w:r>
      <w:r>
        <w:rPr>
          <w:spacing w:val="-3"/>
        </w:rPr>
        <w:t xml:space="preserve"> </w:t>
      </w:r>
      <w:r>
        <w:t>the</w:t>
      </w:r>
      <w:r>
        <w:rPr>
          <w:spacing w:val="-4"/>
        </w:rPr>
        <w:t xml:space="preserve"> </w:t>
      </w:r>
      <w:r>
        <w:t>claimed</w:t>
      </w:r>
      <w:r>
        <w:rPr>
          <w:spacing w:val="-3"/>
        </w:rPr>
        <w:t xml:space="preserve"> </w:t>
      </w:r>
      <w:r>
        <w:t>difference</w:t>
      </w:r>
      <w:r>
        <w:rPr>
          <w:spacing w:val="-4"/>
        </w:rPr>
        <w:t xml:space="preserve"> </w:t>
      </w:r>
      <w:r>
        <w:t>in</w:t>
      </w:r>
      <w:r>
        <w:rPr>
          <w:spacing w:val="-3"/>
        </w:rPr>
        <w:t xml:space="preserve"> </w:t>
      </w:r>
      <w:r>
        <w:t>the</w:t>
      </w:r>
      <w:r>
        <w:rPr>
          <w:spacing w:val="-6"/>
        </w:rPr>
        <w:t xml:space="preserve"> </w:t>
      </w:r>
      <w:r>
        <w:t>projected and actual prescription volumes.</w:t>
      </w:r>
    </w:p>
    <w:p w14:paraId="0F071BA0" w14:textId="77777777" w:rsidR="00A808D5" w:rsidRDefault="00EC4B23">
      <w:pPr>
        <w:pStyle w:val="BodyText"/>
        <w:spacing w:before="240"/>
        <w:ind w:left="1219" w:right="1333" w:firstLine="1"/>
        <w:jc w:val="both"/>
      </w:pPr>
      <w:bookmarkStart w:id="1393" w:name="Based_on_a_review_of_a_number_of_evaluat"/>
      <w:bookmarkEnd w:id="1393"/>
      <w:r>
        <w:t>Based on a r</w:t>
      </w:r>
      <w:r>
        <w:t xml:space="preserve">eview of </w:t>
      </w:r>
      <w:proofErr w:type="gramStart"/>
      <w:r>
        <w:t>a number of</w:t>
      </w:r>
      <w:proofErr w:type="gramEnd"/>
      <w:r>
        <w:t xml:space="preserve"> evaluation reports prepared by NPS MedicineWise, the accounting methods used by NPS MedicineWise to estimate savings to the PBS and MBS do not align with the</w:t>
      </w:r>
      <w:r>
        <w:rPr>
          <w:spacing w:val="-3"/>
        </w:rPr>
        <w:t xml:space="preserve"> </w:t>
      </w:r>
      <w:r>
        <w:t>approach used by the Australian Government in developing policy costings, and</w:t>
      </w:r>
      <w:r>
        <w:t xml:space="preserve"> in particular the approach to estimating </w:t>
      </w:r>
      <w:hyperlink w:anchor="_bookmark29" w:history="1">
        <w:r>
          <w:t>savin</w:t>
        </w:r>
        <w:bookmarkStart w:id="1394" w:name="1"/>
        <w:bookmarkEnd w:id="1394"/>
        <w:r>
          <w:t>gs</w:t>
        </w:r>
        <w:r>
          <w:rPr>
            <w:rFonts w:ascii="Arial"/>
            <w:position w:val="6"/>
            <w:sz w:val="13"/>
          </w:rPr>
          <w:t>1</w:t>
        </w:r>
      </w:hyperlink>
      <w:r>
        <w:t>.</w:t>
      </w:r>
      <w:r>
        <w:rPr>
          <w:spacing w:val="40"/>
        </w:rPr>
        <w:t xml:space="preserve"> </w:t>
      </w:r>
      <w:r>
        <w:t>During 2017-2018 the Australian</w:t>
      </w:r>
      <w:r>
        <w:rPr>
          <w:spacing w:val="-6"/>
        </w:rPr>
        <w:t xml:space="preserve"> </w:t>
      </w:r>
      <w:r>
        <w:t>National</w:t>
      </w:r>
      <w:r>
        <w:rPr>
          <w:spacing w:val="-8"/>
        </w:rPr>
        <w:t xml:space="preserve"> </w:t>
      </w:r>
      <w:r>
        <w:t>Audit</w:t>
      </w:r>
      <w:r>
        <w:rPr>
          <w:spacing w:val="-6"/>
        </w:rPr>
        <w:t xml:space="preserve"> </w:t>
      </w:r>
      <w:r>
        <w:t>Office</w:t>
      </w:r>
      <w:r>
        <w:rPr>
          <w:spacing w:val="-5"/>
        </w:rPr>
        <w:t xml:space="preserve"> </w:t>
      </w:r>
      <w:r>
        <w:t>undertook</w:t>
      </w:r>
      <w:r>
        <w:rPr>
          <w:spacing w:val="-8"/>
        </w:rPr>
        <w:t xml:space="preserve"> </w:t>
      </w:r>
      <w:r>
        <w:t>an</w:t>
      </w:r>
      <w:r>
        <w:rPr>
          <w:spacing w:val="-3"/>
        </w:rPr>
        <w:t xml:space="preserve"> </w:t>
      </w:r>
      <w:r>
        <w:t>audit</w:t>
      </w:r>
      <w:r>
        <w:rPr>
          <w:spacing w:val="-8"/>
        </w:rPr>
        <w:t xml:space="preserve"> </w:t>
      </w:r>
      <w:r>
        <w:t>of</w:t>
      </w:r>
      <w:r>
        <w:rPr>
          <w:spacing w:val="-8"/>
        </w:rPr>
        <w:t xml:space="preserve"> </w:t>
      </w:r>
      <w:r>
        <w:t>the</w:t>
      </w:r>
      <w:r>
        <w:rPr>
          <w:spacing w:val="-6"/>
        </w:rPr>
        <w:t xml:space="preserve"> </w:t>
      </w:r>
      <w:r>
        <w:t>Management</w:t>
      </w:r>
      <w:r>
        <w:rPr>
          <w:spacing w:val="-6"/>
        </w:rPr>
        <w:t xml:space="preserve"> </w:t>
      </w:r>
      <w:r>
        <w:t>of Commonwealth Leased Office Property Report 8. The report stated that:</w:t>
      </w:r>
    </w:p>
    <w:p w14:paraId="1EBB83F2" w14:textId="77777777" w:rsidR="00A808D5" w:rsidRDefault="00EC4B23">
      <w:pPr>
        <w:spacing w:before="241"/>
        <w:ind w:left="1899" w:right="2014"/>
        <w:jc w:val="both"/>
      </w:pPr>
      <w:bookmarkStart w:id="1395" w:name="where_advice_to_Government_includes_savi"/>
      <w:bookmarkEnd w:id="1395"/>
      <w:r>
        <w:t xml:space="preserve">where advice to Government includes savings estimates, entities should ensure that the estimates are supported by a suitable model </w:t>
      </w:r>
      <w:r>
        <w:rPr>
          <w:spacing w:val="-2"/>
        </w:rPr>
        <w:t>or</w:t>
      </w:r>
      <w:r>
        <w:rPr>
          <w:spacing w:val="-7"/>
        </w:rPr>
        <w:t xml:space="preserve"> </w:t>
      </w:r>
      <w:r>
        <w:rPr>
          <w:spacing w:val="-2"/>
        </w:rPr>
        <w:t>methodology,</w:t>
      </w:r>
      <w:r>
        <w:t xml:space="preserve"> </w:t>
      </w:r>
      <w:r>
        <w:rPr>
          <w:spacing w:val="-2"/>
        </w:rPr>
        <w:t>and</w:t>
      </w:r>
      <w:r>
        <w:rPr>
          <w:spacing w:val="-4"/>
        </w:rPr>
        <w:t xml:space="preserve"> </w:t>
      </w:r>
      <w:r>
        <w:rPr>
          <w:spacing w:val="-2"/>
        </w:rPr>
        <w:t>the</w:t>
      </w:r>
      <w:r>
        <w:rPr>
          <w:spacing w:val="-6"/>
        </w:rPr>
        <w:t xml:space="preserve"> </w:t>
      </w:r>
      <w:r>
        <w:rPr>
          <w:spacing w:val="-2"/>
        </w:rPr>
        <w:t>government</w:t>
      </w:r>
      <w:r>
        <w:rPr>
          <w:spacing w:val="-6"/>
        </w:rPr>
        <w:t xml:space="preserve"> </w:t>
      </w:r>
      <w:r>
        <w:rPr>
          <w:spacing w:val="-2"/>
        </w:rPr>
        <w:t>is</w:t>
      </w:r>
      <w:r>
        <w:rPr>
          <w:spacing w:val="-6"/>
        </w:rPr>
        <w:t xml:space="preserve"> </w:t>
      </w:r>
      <w:r>
        <w:rPr>
          <w:spacing w:val="-2"/>
        </w:rPr>
        <w:t>advised</w:t>
      </w:r>
      <w:r>
        <w:rPr>
          <w:spacing w:val="-8"/>
        </w:rPr>
        <w:t xml:space="preserve"> </w:t>
      </w:r>
      <w:r>
        <w:rPr>
          <w:spacing w:val="-2"/>
        </w:rPr>
        <w:t>of</w:t>
      </w:r>
      <w:r>
        <w:rPr>
          <w:spacing w:val="-4"/>
        </w:rPr>
        <w:t xml:space="preserve"> </w:t>
      </w:r>
      <w:r>
        <w:rPr>
          <w:spacing w:val="-2"/>
        </w:rPr>
        <w:t>any</w:t>
      </w:r>
      <w:r>
        <w:rPr>
          <w:spacing w:val="-6"/>
        </w:rPr>
        <w:t xml:space="preserve"> </w:t>
      </w:r>
      <w:r>
        <w:rPr>
          <w:spacing w:val="-2"/>
        </w:rPr>
        <w:t>limitation</w:t>
      </w:r>
      <w:r>
        <w:rPr>
          <w:spacing w:val="-5"/>
        </w:rPr>
        <w:t xml:space="preserve"> </w:t>
      </w:r>
      <w:r>
        <w:rPr>
          <w:spacing w:val="-2"/>
        </w:rPr>
        <w:t>(49).</w:t>
      </w:r>
    </w:p>
    <w:p w14:paraId="1AC1A4F2" w14:textId="77777777" w:rsidR="00A808D5" w:rsidRDefault="00A808D5">
      <w:pPr>
        <w:pStyle w:val="BodyText"/>
        <w:spacing w:before="10"/>
        <w:rPr>
          <w:sz w:val="19"/>
        </w:rPr>
      </w:pPr>
    </w:p>
    <w:p w14:paraId="11E19D13" w14:textId="77777777" w:rsidR="00A808D5" w:rsidRDefault="00EC4B23">
      <w:pPr>
        <w:pStyle w:val="BodyText"/>
        <w:ind w:left="1219" w:right="1335"/>
        <w:jc w:val="both"/>
      </w:pPr>
      <w:bookmarkStart w:id="1396" w:name="As_delivering_savings_to_the_PBS_and_MBS"/>
      <w:bookmarkEnd w:id="1396"/>
      <w:r>
        <w:t>As delivering savings to the PBS and MBS is one of NPS</w:t>
      </w:r>
      <w:r>
        <w:t xml:space="preserve"> MedicineWise’s objectives, the method used should be consistent with the Australian Government’s approach to calculating savings. This would</w:t>
      </w:r>
      <w:r>
        <w:rPr>
          <w:spacing w:val="-1"/>
        </w:rPr>
        <w:t xml:space="preserve"> </w:t>
      </w:r>
      <w:r>
        <w:t>then</w:t>
      </w:r>
      <w:r>
        <w:rPr>
          <w:spacing w:val="-4"/>
        </w:rPr>
        <w:t xml:space="preserve"> </w:t>
      </w:r>
      <w:r>
        <w:t>enable the outcomes</w:t>
      </w:r>
      <w:r>
        <w:rPr>
          <w:spacing w:val="-5"/>
        </w:rPr>
        <w:t xml:space="preserve"> </w:t>
      </w:r>
      <w:r>
        <w:t>of</w:t>
      </w:r>
      <w:r>
        <w:rPr>
          <w:spacing w:val="-3"/>
        </w:rPr>
        <w:t xml:space="preserve"> </w:t>
      </w:r>
      <w:r>
        <w:t>NPS</w:t>
      </w:r>
      <w:r>
        <w:rPr>
          <w:spacing w:val="-1"/>
        </w:rPr>
        <w:t xml:space="preserve"> </w:t>
      </w:r>
      <w:r>
        <w:t>MedicineWise’s</w:t>
      </w:r>
      <w:r>
        <w:rPr>
          <w:spacing w:val="-6"/>
        </w:rPr>
        <w:t xml:space="preserve"> </w:t>
      </w:r>
      <w:r>
        <w:t>activities</w:t>
      </w:r>
      <w:r>
        <w:rPr>
          <w:spacing w:val="-5"/>
        </w:rPr>
        <w:t xml:space="preserve"> </w:t>
      </w:r>
      <w:r>
        <w:t>to</w:t>
      </w:r>
      <w:r>
        <w:rPr>
          <w:spacing w:val="-3"/>
        </w:rPr>
        <w:t xml:space="preserve"> </w:t>
      </w:r>
      <w:r>
        <w:t>be</w:t>
      </w:r>
      <w:r>
        <w:rPr>
          <w:spacing w:val="-3"/>
        </w:rPr>
        <w:t xml:space="preserve"> </w:t>
      </w:r>
      <w:r>
        <w:t>integrated</w:t>
      </w:r>
      <w:r>
        <w:rPr>
          <w:spacing w:val="-4"/>
        </w:rPr>
        <w:t xml:space="preserve"> </w:t>
      </w:r>
      <w:r>
        <w:t>into</w:t>
      </w:r>
      <w:r>
        <w:rPr>
          <w:spacing w:val="-5"/>
        </w:rPr>
        <w:t xml:space="preserve"> </w:t>
      </w:r>
      <w:r>
        <w:t>the</w:t>
      </w:r>
      <w:r>
        <w:rPr>
          <w:spacing w:val="-3"/>
        </w:rPr>
        <w:t xml:space="preserve"> </w:t>
      </w:r>
      <w:r>
        <w:t>budget models used by the Depa</w:t>
      </w:r>
      <w:r>
        <w:t>rtment in setting policy costings and estimates variations for the PBS and MBS with the Department of Finance.</w:t>
      </w:r>
    </w:p>
    <w:p w14:paraId="1753AE7B" w14:textId="77777777" w:rsidR="00A808D5" w:rsidRDefault="00EC4B23">
      <w:pPr>
        <w:pStyle w:val="BodyText"/>
        <w:spacing w:before="239"/>
        <w:ind w:left="1220" w:right="1334"/>
        <w:jc w:val="both"/>
      </w:pPr>
      <w:bookmarkStart w:id="1397" w:name="The_development_of_a_formal_methodology_"/>
      <w:bookmarkEnd w:id="1397"/>
      <w:r>
        <w:t>The development of a formal methodology for determining the financial impact</w:t>
      </w:r>
      <w:r>
        <w:rPr>
          <w:spacing w:val="-12"/>
        </w:rPr>
        <w:t xml:space="preserve"> </w:t>
      </w:r>
      <w:r>
        <w:t>(as</w:t>
      </w:r>
      <w:r>
        <w:rPr>
          <w:spacing w:val="-12"/>
        </w:rPr>
        <w:t xml:space="preserve"> </w:t>
      </w:r>
      <w:r>
        <w:t>opposed</w:t>
      </w:r>
      <w:r>
        <w:rPr>
          <w:spacing w:val="-12"/>
        </w:rPr>
        <w:t xml:space="preserve"> </w:t>
      </w:r>
      <w:r>
        <w:t>to</w:t>
      </w:r>
      <w:r>
        <w:rPr>
          <w:spacing w:val="-9"/>
        </w:rPr>
        <w:t xml:space="preserve"> </w:t>
      </w:r>
      <w:r>
        <w:t>just</w:t>
      </w:r>
      <w:r>
        <w:rPr>
          <w:spacing w:val="-11"/>
        </w:rPr>
        <w:t xml:space="preserve"> </w:t>
      </w:r>
      <w:r>
        <w:t>savings)</w:t>
      </w:r>
      <w:r>
        <w:rPr>
          <w:spacing w:val="-12"/>
        </w:rPr>
        <w:t xml:space="preserve"> </w:t>
      </w:r>
      <w:r>
        <w:t>would</w:t>
      </w:r>
      <w:r>
        <w:rPr>
          <w:spacing w:val="-12"/>
        </w:rPr>
        <w:t xml:space="preserve"> </w:t>
      </w:r>
      <w:r>
        <w:t>also</w:t>
      </w:r>
      <w:r>
        <w:rPr>
          <w:spacing w:val="-12"/>
        </w:rPr>
        <w:t xml:space="preserve"> </w:t>
      </w:r>
      <w:r>
        <w:t>provide</w:t>
      </w:r>
      <w:r>
        <w:rPr>
          <w:spacing w:val="-14"/>
        </w:rPr>
        <w:t xml:space="preserve"> </w:t>
      </w:r>
      <w:r>
        <w:t>greater</w:t>
      </w:r>
      <w:r>
        <w:rPr>
          <w:spacing w:val="-9"/>
        </w:rPr>
        <w:t xml:space="preserve"> </w:t>
      </w:r>
      <w:r>
        <w:t>clarity</w:t>
      </w:r>
      <w:r>
        <w:rPr>
          <w:spacing w:val="-12"/>
        </w:rPr>
        <w:t xml:space="preserve"> </w:t>
      </w:r>
      <w:r>
        <w:t>on</w:t>
      </w:r>
      <w:r>
        <w:rPr>
          <w:spacing w:val="-12"/>
        </w:rPr>
        <w:t xml:space="preserve"> </w:t>
      </w:r>
      <w:r>
        <w:t>the actual impact of NPS MedicineWise programs. It would enable any other effects, such as substitution of medicines to be identified as well as the impact that those effects have on the overall cost of the PBS and MBS.</w:t>
      </w:r>
    </w:p>
    <w:p w14:paraId="00597097" w14:textId="77777777" w:rsidR="00A808D5" w:rsidRDefault="00A808D5">
      <w:pPr>
        <w:pStyle w:val="BodyText"/>
        <w:rPr>
          <w:sz w:val="20"/>
        </w:rPr>
      </w:pPr>
    </w:p>
    <w:p w14:paraId="02410469" w14:textId="77777777" w:rsidR="00A808D5" w:rsidRDefault="00A808D5">
      <w:pPr>
        <w:pStyle w:val="BodyText"/>
        <w:rPr>
          <w:sz w:val="20"/>
        </w:rPr>
      </w:pPr>
    </w:p>
    <w:p w14:paraId="1352E26D" w14:textId="77777777" w:rsidR="00A808D5" w:rsidRDefault="00A808D5">
      <w:pPr>
        <w:pStyle w:val="BodyText"/>
        <w:rPr>
          <w:sz w:val="20"/>
        </w:rPr>
      </w:pPr>
    </w:p>
    <w:p w14:paraId="6DC52CE0" w14:textId="77777777" w:rsidR="00A808D5" w:rsidRDefault="00A808D5">
      <w:pPr>
        <w:pStyle w:val="BodyText"/>
        <w:rPr>
          <w:sz w:val="20"/>
        </w:rPr>
      </w:pPr>
    </w:p>
    <w:p w14:paraId="40577DA8" w14:textId="77777777" w:rsidR="00A808D5" w:rsidRDefault="00A808D5">
      <w:pPr>
        <w:pStyle w:val="BodyText"/>
        <w:rPr>
          <w:sz w:val="20"/>
        </w:rPr>
      </w:pPr>
    </w:p>
    <w:p w14:paraId="7A16641D" w14:textId="77777777" w:rsidR="00A808D5" w:rsidRDefault="00EC4B23">
      <w:pPr>
        <w:spacing w:before="173"/>
        <w:ind w:left="1220"/>
        <w:jc w:val="both"/>
        <w:rPr>
          <w:sz w:val="16"/>
        </w:rPr>
      </w:pPr>
      <w:bookmarkStart w:id="1398" w:name="1_For_a_summary_of_the_costing_approache"/>
      <w:bookmarkStart w:id="1399" w:name="_bookmark29"/>
      <w:bookmarkEnd w:id="1398"/>
      <w:bookmarkEnd w:id="1399"/>
      <w:r>
        <w:rPr>
          <w:position w:val="4"/>
          <w:sz w:val="10"/>
        </w:rPr>
        <w:t>1</w:t>
      </w:r>
      <w:r>
        <w:rPr>
          <w:spacing w:val="11"/>
          <w:position w:val="4"/>
          <w:sz w:val="10"/>
        </w:rPr>
        <w:t xml:space="preserve"> </w:t>
      </w:r>
      <w:r>
        <w:rPr>
          <w:sz w:val="16"/>
        </w:rPr>
        <w:t>For</w:t>
      </w:r>
      <w:r>
        <w:rPr>
          <w:spacing w:val="-5"/>
          <w:sz w:val="16"/>
        </w:rPr>
        <w:t xml:space="preserve"> </w:t>
      </w:r>
      <w:r>
        <w:rPr>
          <w:sz w:val="16"/>
        </w:rPr>
        <w:t>a</w:t>
      </w:r>
      <w:r>
        <w:rPr>
          <w:spacing w:val="-5"/>
          <w:sz w:val="16"/>
        </w:rPr>
        <w:t xml:space="preserve"> </w:t>
      </w:r>
      <w:r>
        <w:rPr>
          <w:sz w:val="16"/>
        </w:rPr>
        <w:t>summary</w:t>
      </w:r>
      <w:r>
        <w:rPr>
          <w:spacing w:val="-4"/>
          <w:sz w:val="16"/>
        </w:rPr>
        <w:t xml:space="preserve"> </w:t>
      </w:r>
      <w:r>
        <w:rPr>
          <w:sz w:val="16"/>
        </w:rPr>
        <w:t>of</w:t>
      </w:r>
      <w:r>
        <w:rPr>
          <w:spacing w:val="-6"/>
          <w:sz w:val="16"/>
        </w:rPr>
        <w:t xml:space="preserve"> </w:t>
      </w:r>
      <w:r>
        <w:rPr>
          <w:sz w:val="16"/>
        </w:rPr>
        <w:t>the</w:t>
      </w:r>
      <w:r>
        <w:rPr>
          <w:spacing w:val="-5"/>
          <w:sz w:val="16"/>
        </w:rPr>
        <w:t xml:space="preserve"> </w:t>
      </w:r>
      <w:r>
        <w:rPr>
          <w:sz w:val="16"/>
        </w:rPr>
        <w:t>costing</w:t>
      </w:r>
      <w:r>
        <w:rPr>
          <w:spacing w:val="-4"/>
          <w:sz w:val="16"/>
        </w:rPr>
        <w:t xml:space="preserve"> </w:t>
      </w:r>
      <w:r>
        <w:rPr>
          <w:sz w:val="16"/>
        </w:rPr>
        <w:t>approaches</w:t>
      </w:r>
      <w:r>
        <w:rPr>
          <w:spacing w:val="-6"/>
          <w:sz w:val="16"/>
        </w:rPr>
        <w:t xml:space="preserve"> </w:t>
      </w:r>
      <w:r>
        <w:rPr>
          <w:sz w:val="16"/>
        </w:rPr>
        <w:t>used</w:t>
      </w:r>
      <w:r>
        <w:rPr>
          <w:spacing w:val="-4"/>
          <w:sz w:val="16"/>
        </w:rPr>
        <w:t xml:space="preserve"> </w:t>
      </w:r>
      <w:r>
        <w:rPr>
          <w:sz w:val="16"/>
        </w:rPr>
        <w:t>by</w:t>
      </w:r>
      <w:r>
        <w:rPr>
          <w:spacing w:val="-4"/>
          <w:sz w:val="16"/>
        </w:rPr>
        <w:t xml:space="preserve"> </w:t>
      </w:r>
      <w:r>
        <w:rPr>
          <w:sz w:val="16"/>
        </w:rPr>
        <w:t>the</w:t>
      </w:r>
      <w:r>
        <w:rPr>
          <w:spacing w:val="-1"/>
          <w:sz w:val="16"/>
        </w:rPr>
        <w:t xml:space="preserve"> </w:t>
      </w:r>
      <w:r>
        <w:rPr>
          <w:sz w:val="16"/>
        </w:rPr>
        <w:t>Australian</w:t>
      </w:r>
      <w:r>
        <w:rPr>
          <w:spacing w:val="-5"/>
          <w:sz w:val="16"/>
        </w:rPr>
        <w:t xml:space="preserve"> </w:t>
      </w:r>
      <w:r>
        <w:rPr>
          <w:sz w:val="16"/>
        </w:rPr>
        <w:t>Government,</w:t>
      </w:r>
      <w:r>
        <w:rPr>
          <w:spacing w:val="-2"/>
          <w:sz w:val="16"/>
        </w:rPr>
        <w:t xml:space="preserve"> </w:t>
      </w:r>
      <w:r>
        <w:rPr>
          <w:sz w:val="16"/>
        </w:rPr>
        <w:t>refer</w:t>
      </w:r>
      <w:r>
        <w:rPr>
          <w:spacing w:val="-3"/>
          <w:sz w:val="16"/>
        </w:rPr>
        <w:t xml:space="preserve"> </w:t>
      </w:r>
      <w:r>
        <w:rPr>
          <w:sz w:val="16"/>
        </w:rPr>
        <w:t>to</w:t>
      </w:r>
      <w:r>
        <w:rPr>
          <w:spacing w:val="-6"/>
          <w:sz w:val="16"/>
        </w:rPr>
        <w:t xml:space="preserve"> </w:t>
      </w:r>
      <w:r>
        <w:rPr>
          <w:sz w:val="16"/>
        </w:rPr>
        <w:t>Appendix</w:t>
      </w:r>
      <w:r>
        <w:rPr>
          <w:spacing w:val="-2"/>
          <w:sz w:val="16"/>
        </w:rPr>
        <w:t xml:space="preserve"> </w:t>
      </w:r>
      <w:r>
        <w:rPr>
          <w:spacing w:val="-5"/>
          <w:sz w:val="16"/>
        </w:rPr>
        <w:t>I.</w:t>
      </w:r>
    </w:p>
    <w:p w14:paraId="480BAB3D" w14:textId="77777777" w:rsidR="00A808D5" w:rsidRDefault="00A808D5">
      <w:pPr>
        <w:jc w:val="both"/>
        <w:rPr>
          <w:sz w:val="16"/>
        </w:rPr>
        <w:sectPr w:rsidR="00A808D5">
          <w:pgSz w:w="11910" w:h="16840"/>
          <w:pgMar w:top="1660" w:right="460" w:bottom="1000" w:left="580" w:header="709" w:footer="808" w:gutter="0"/>
          <w:cols w:space="720"/>
        </w:sectPr>
      </w:pPr>
    </w:p>
    <w:p w14:paraId="02B522FF" w14:textId="77777777" w:rsidR="00A808D5" w:rsidRDefault="00A808D5">
      <w:pPr>
        <w:pStyle w:val="BodyText"/>
        <w:rPr>
          <w:sz w:val="20"/>
        </w:rPr>
      </w:pPr>
    </w:p>
    <w:p w14:paraId="7A0C5053" w14:textId="77777777" w:rsidR="00A808D5" w:rsidRDefault="00A808D5">
      <w:pPr>
        <w:pStyle w:val="BodyText"/>
        <w:rPr>
          <w:sz w:val="20"/>
        </w:rPr>
      </w:pPr>
    </w:p>
    <w:p w14:paraId="45726921" w14:textId="77777777" w:rsidR="00A808D5" w:rsidRDefault="00A808D5">
      <w:pPr>
        <w:pStyle w:val="BodyText"/>
        <w:spacing w:before="7"/>
        <w:rPr>
          <w:sz w:val="12"/>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6A91C183" w14:textId="77777777">
        <w:trPr>
          <w:trHeight w:val="319"/>
        </w:trPr>
        <w:tc>
          <w:tcPr>
            <w:tcW w:w="8206" w:type="dxa"/>
            <w:tcBorders>
              <w:bottom w:val="nil"/>
            </w:tcBorders>
            <w:shd w:val="clear" w:color="auto" w:fill="D9D9D9"/>
          </w:tcPr>
          <w:p w14:paraId="5137F3D3" w14:textId="77777777" w:rsidR="00A808D5" w:rsidRDefault="00EC4B23">
            <w:pPr>
              <w:pStyle w:val="TableParagraph"/>
              <w:tabs>
                <w:tab w:val="left" w:pos="2648"/>
              </w:tabs>
              <w:spacing w:before="19" w:line="280" w:lineRule="exact"/>
              <w:ind w:left="128"/>
              <w:rPr>
                <w:sz w:val="24"/>
              </w:rPr>
            </w:pPr>
            <w:bookmarkStart w:id="1400" w:name="Recommendation._A_formal_methodology_for"/>
            <w:bookmarkEnd w:id="1400"/>
            <w:r>
              <w:rPr>
                <w:spacing w:val="-2"/>
                <w:sz w:val="24"/>
              </w:rPr>
              <w:t>Recommendation.</w:t>
            </w:r>
            <w:r>
              <w:rPr>
                <w:sz w:val="24"/>
              </w:rPr>
              <w:tab/>
              <w:t>A</w:t>
            </w:r>
            <w:r>
              <w:rPr>
                <w:spacing w:val="25"/>
                <w:sz w:val="24"/>
              </w:rPr>
              <w:t xml:space="preserve"> </w:t>
            </w:r>
            <w:r>
              <w:rPr>
                <w:sz w:val="24"/>
              </w:rPr>
              <w:t>formal</w:t>
            </w:r>
            <w:r>
              <w:rPr>
                <w:spacing w:val="28"/>
                <w:sz w:val="24"/>
              </w:rPr>
              <w:t xml:space="preserve"> </w:t>
            </w:r>
            <w:r>
              <w:rPr>
                <w:sz w:val="24"/>
              </w:rPr>
              <w:t>methodology</w:t>
            </w:r>
            <w:r>
              <w:rPr>
                <w:spacing w:val="25"/>
                <w:sz w:val="24"/>
              </w:rPr>
              <w:t xml:space="preserve"> </w:t>
            </w:r>
            <w:r>
              <w:rPr>
                <w:sz w:val="24"/>
              </w:rPr>
              <w:t>for</w:t>
            </w:r>
            <w:r>
              <w:rPr>
                <w:spacing w:val="25"/>
                <w:sz w:val="24"/>
              </w:rPr>
              <w:t xml:space="preserve"> </w:t>
            </w:r>
            <w:r>
              <w:rPr>
                <w:sz w:val="24"/>
              </w:rPr>
              <w:t>estimating</w:t>
            </w:r>
            <w:r>
              <w:rPr>
                <w:spacing w:val="24"/>
                <w:sz w:val="24"/>
              </w:rPr>
              <w:t xml:space="preserve"> </w:t>
            </w:r>
            <w:r>
              <w:rPr>
                <w:sz w:val="24"/>
              </w:rPr>
              <w:t>savings</w:t>
            </w:r>
            <w:r>
              <w:rPr>
                <w:spacing w:val="27"/>
                <w:sz w:val="24"/>
              </w:rPr>
              <w:t xml:space="preserve"> </w:t>
            </w:r>
            <w:r>
              <w:rPr>
                <w:spacing w:val="-5"/>
                <w:sz w:val="24"/>
              </w:rPr>
              <w:t>to</w:t>
            </w:r>
          </w:p>
        </w:tc>
      </w:tr>
      <w:tr w:rsidR="00A808D5" w14:paraId="131317DB" w14:textId="77777777">
        <w:trPr>
          <w:trHeight w:val="312"/>
        </w:trPr>
        <w:tc>
          <w:tcPr>
            <w:tcW w:w="8206" w:type="dxa"/>
            <w:tcBorders>
              <w:top w:val="nil"/>
              <w:bottom w:val="nil"/>
            </w:tcBorders>
            <w:shd w:val="clear" w:color="auto" w:fill="D9D9D9"/>
          </w:tcPr>
          <w:p w14:paraId="74B9B2F3" w14:textId="77777777" w:rsidR="00A808D5" w:rsidRDefault="00EC4B23">
            <w:pPr>
              <w:pStyle w:val="TableParagraph"/>
              <w:spacing w:before="11" w:line="280" w:lineRule="exact"/>
              <w:ind w:left="128"/>
              <w:rPr>
                <w:sz w:val="24"/>
              </w:rPr>
            </w:pPr>
            <w:bookmarkStart w:id="1401" w:name="PBS_and_MBS_should_be_developed_by_NPS_M"/>
            <w:bookmarkEnd w:id="1401"/>
            <w:r>
              <w:rPr>
                <w:sz w:val="24"/>
              </w:rPr>
              <w:t>PBS</w:t>
            </w:r>
            <w:r>
              <w:rPr>
                <w:spacing w:val="22"/>
                <w:sz w:val="24"/>
              </w:rPr>
              <w:t xml:space="preserve"> </w:t>
            </w:r>
            <w:r>
              <w:rPr>
                <w:sz w:val="24"/>
              </w:rPr>
              <w:t>and</w:t>
            </w:r>
            <w:r>
              <w:rPr>
                <w:spacing w:val="24"/>
                <w:sz w:val="24"/>
              </w:rPr>
              <w:t xml:space="preserve"> </w:t>
            </w:r>
            <w:r>
              <w:rPr>
                <w:sz w:val="24"/>
              </w:rPr>
              <w:t>MBS</w:t>
            </w:r>
            <w:r>
              <w:rPr>
                <w:spacing w:val="22"/>
                <w:sz w:val="24"/>
              </w:rPr>
              <w:t xml:space="preserve"> </w:t>
            </w:r>
            <w:r>
              <w:rPr>
                <w:sz w:val="24"/>
              </w:rPr>
              <w:t>should</w:t>
            </w:r>
            <w:r>
              <w:rPr>
                <w:spacing w:val="21"/>
                <w:sz w:val="24"/>
              </w:rPr>
              <w:t xml:space="preserve"> </w:t>
            </w:r>
            <w:r>
              <w:rPr>
                <w:sz w:val="24"/>
              </w:rPr>
              <w:t>be</w:t>
            </w:r>
            <w:r>
              <w:rPr>
                <w:spacing w:val="27"/>
                <w:sz w:val="24"/>
              </w:rPr>
              <w:t xml:space="preserve"> </w:t>
            </w:r>
            <w:r>
              <w:rPr>
                <w:sz w:val="24"/>
              </w:rPr>
              <w:t>developed</w:t>
            </w:r>
            <w:r>
              <w:rPr>
                <w:spacing w:val="25"/>
                <w:sz w:val="24"/>
              </w:rPr>
              <w:t xml:space="preserve"> </w:t>
            </w:r>
            <w:r>
              <w:rPr>
                <w:sz w:val="24"/>
              </w:rPr>
              <w:t>by</w:t>
            </w:r>
            <w:r>
              <w:rPr>
                <w:spacing w:val="23"/>
                <w:sz w:val="24"/>
              </w:rPr>
              <w:t xml:space="preserve"> </w:t>
            </w:r>
            <w:r>
              <w:rPr>
                <w:sz w:val="24"/>
              </w:rPr>
              <w:t>NPS</w:t>
            </w:r>
            <w:r>
              <w:rPr>
                <w:spacing w:val="24"/>
                <w:sz w:val="24"/>
              </w:rPr>
              <w:t xml:space="preserve"> </w:t>
            </w:r>
            <w:r>
              <w:rPr>
                <w:sz w:val="24"/>
              </w:rPr>
              <w:t>MedicineWise</w:t>
            </w:r>
            <w:r>
              <w:rPr>
                <w:spacing w:val="19"/>
                <w:sz w:val="24"/>
              </w:rPr>
              <w:t xml:space="preserve"> </w:t>
            </w:r>
            <w:r>
              <w:rPr>
                <w:sz w:val="24"/>
              </w:rPr>
              <w:t>and</w:t>
            </w:r>
            <w:r>
              <w:rPr>
                <w:spacing w:val="23"/>
                <w:sz w:val="24"/>
              </w:rPr>
              <w:t xml:space="preserve"> </w:t>
            </w:r>
            <w:r>
              <w:rPr>
                <w:spacing w:val="-2"/>
                <w:sz w:val="24"/>
              </w:rPr>
              <w:t>agreed</w:t>
            </w:r>
          </w:p>
        </w:tc>
      </w:tr>
      <w:tr w:rsidR="00A808D5" w14:paraId="77140D86" w14:textId="77777777">
        <w:trPr>
          <w:trHeight w:val="310"/>
        </w:trPr>
        <w:tc>
          <w:tcPr>
            <w:tcW w:w="8206" w:type="dxa"/>
            <w:tcBorders>
              <w:top w:val="nil"/>
              <w:bottom w:val="nil"/>
            </w:tcBorders>
            <w:shd w:val="clear" w:color="auto" w:fill="D9D9D9"/>
          </w:tcPr>
          <w:p w14:paraId="5E86DE89" w14:textId="77777777" w:rsidR="00A808D5" w:rsidRDefault="00EC4B23">
            <w:pPr>
              <w:pStyle w:val="TableParagraph"/>
              <w:spacing w:before="11" w:line="279" w:lineRule="exact"/>
              <w:ind w:left="128"/>
              <w:rPr>
                <w:sz w:val="24"/>
              </w:rPr>
            </w:pPr>
            <w:bookmarkStart w:id="1402" w:name="with_the_Department_and_align_with_the_A"/>
            <w:bookmarkEnd w:id="1402"/>
            <w:r>
              <w:rPr>
                <w:sz w:val="24"/>
              </w:rPr>
              <w:t>with</w:t>
            </w:r>
            <w:r>
              <w:rPr>
                <w:spacing w:val="72"/>
                <w:sz w:val="24"/>
              </w:rPr>
              <w:t xml:space="preserve"> </w:t>
            </w:r>
            <w:r>
              <w:rPr>
                <w:sz w:val="24"/>
              </w:rPr>
              <w:t>the</w:t>
            </w:r>
            <w:r>
              <w:rPr>
                <w:spacing w:val="75"/>
                <w:sz w:val="24"/>
              </w:rPr>
              <w:t xml:space="preserve"> </w:t>
            </w:r>
            <w:r>
              <w:rPr>
                <w:sz w:val="24"/>
              </w:rPr>
              <w:t>Department</w:t>
            </w:r>
            <w:r>
              <w:rPr>
                <w:spacing w:val="74"/>
                <w:sz w:val="24"/>
              </w:rPr>
              <w:t xml:space="preserve"> </w:t>
            </w:r>
            <w:r>
              <w:rPr>
                <w:sz w:val="24"/>
              </w:rPr>
              <w:t>and</w:t>
            </w:r>
            <w:r>
              <w:rPr>
                <w:spacing w:val="73"/>
                <w:sz w:val="24"/>
              </w:rPr>
              <w:t xml:space="preserve"> </w:t>
            </w:r>
            <w:r>
              <w:rPr>
                <w:sz w:val="24"/>
              </w:rPr>
              <w:t>align</w:t>
            </w:r>
            <w:r>
              <w:rPr>
                <w:spacing w:val="74"/>
                <w:sz w:val="24"/>
              </w:rPr>
              <w:t xml:space="preserve"> </w:t>
            </w:r>
            <w:r>
              <w:rPr>
                <w:sz w:val="24"/>
              </w:rPr>
              <w:t>with</w:t>
            </w:r>
            <w:r>
              <w:rPr>
                <w:spacing w:val="75"/>
                <w:sz w:val="24"/>
              </w:rPr>
              <w:t xml:space="preserve"> </w:t>
            </w:r>
            <w:r>
              <w:rPr>
                <w:sz w:val="24"/>
              </w:rPr>
              <w:t>the</w:t>
            </w:r>
            <w:r>
              <w:rPr>
                <w:spacing w:val="74"/>
                <w:sz w:val="24"/>
              </w:rPr>
              <w:t xml:space="preserve"> </w:t>
            </w:r>
            <w:r>
              <w:rPr>
                <w:sz w:val="24"/>
              </w:rPr>
              <w:t>Australian</w:t>
            </w:r>
            <w:r>
              <w:rPr>
                <w:spacing w:val="75"/>
                <w:sz w:val="24"/>
              </w:rPr>
              <w:t xml:space="preserve"> </w:t>
            </w:r>
            <w:r>
              <w:rPr>
                <w:spacing w:val="-2"/>
                <w:sz w:val="24"/>
              </w:rPr>
              <w:t>Government’s</w:t>
            </w:r>
          </w:p>
        </w:tc>
      </w:tr>
      <w:tr w:rsidR="00A808D5" w14:paraId="5F4B5FCB" w14:textId="77777777">
        <w:trPr>
          <w:trHeight w:val="344"/>
        </w:trPr>
        <w:tc>
          <w:tcPr>
            <w:tcW w:w="8206" w:type="dxa"/>
            <w:tcBorders>
              <w:top w:val="nil"/>
            </w:tcBorders>
            <w:shd w:val="clear" w:color="auto" w:fill="D9D9D9"/>
          </w:tcPr>
          <w:p w14:paraId="5757D320" w14:textId="77777777" w:rsidR="00A808D5" w:rsidRDefault="00EC4B23">
            <w:pPr>
              <w:pStyle w:val="TableParagraph"/>
              <w:spacing w:before="10"/>
              <w:ind w:left="127"/>
              <w:rPr>
                <w:sz w:val="24"/>
              </w:rPr>
            </w:pPr>
            <w:bookmarkStart w:id="1403" w:name="approach_to_calculating_savings._"/>
            <w:bookmarkEnd w:id="1403"/>
            <w:r>
              <w:rPr>
                <w:sz w:val="24"/>
              </w:rPr>
              <w:t>approach</w:t>
            </w:r>
            <w:r>
              <w:rPr>
                <w:spacing w:val="-6"/>
                <w:sz w:val="24"/>
              </w:rPr>
              <w:t xml:space="preserve"> </w:t>
            </w:r>
            <w:r>
              <w:rPr>
                <w:sz w:val="24"/>
              </w:rPr>
              <w:t>to</w:t>
            </w:r>
            <w:r>
              <w:rPr>
                <w:spacing w:val="-1"/>
                <w:sz w:val="24"/>
              </w:rPr>
              <w:t xml:space="preserve"> </w:t>
            </w:r>
            <w:r>
              <w:rPr>
                <w:sz w:val="24"/>
              </w:rPr>
              <w:t>calculating</w:t>
            </w:r>
            <w:r>
              <w:rPr>
                <w:spacing w:val="-3"/>
                <w:sz w:val="24"/>
              </w:rPr>
              <w:t xml:space="preserve"> </w:t>
            </w:r>
            <w:r>
              <w:rPr>
                <w:spacing w:val="-2"/>
                <w:sz w:val="24"/>
              </w:rPr>
              <w:t>savings.</w:t>
            </w:r>
          </w:p>
        </w:tc>
      </w:tr>
    </w:tbl>
    <w:p w14:paraId="69A6E189" w14:textId="77777777" w:rsidR="00A808D5" w:rsidRDefault="00A808D5">
      <w:pPr>
        <w:pStyle w:val="BodyText"/>
        <w:spacing w:before="9"/>
        <w:rPr>
          <w:sz w:val="11"/>
        </w:rPr>
      </w:pPr>
    </w:p>
    <w:p w14:paraId="42272919" w14:textId="77777777" w:rsidR="00A808D5" w:rsidRDefault="00EC4B23">
      <w:pPr>
        <w:pStyle w:val="ListParagraph"/>
        <w:numPr>
          <w:ilvl w:val="3"/>
          <w:numId w:val="20"/>
        </w:numPr>
        <w:tabs>
          <w:tab w:val="left" w:pos="2084"/>
        </w:tabs>
        <w:spacing w:before="100"/>
        <w:rPr>
          <w:sz w:val="24"/>
        </w:rPr>
      </w:pPr>
      <w:bookmarkStart w:id="1404" w:name="8.3.1.1_"/>
      <w:bookmarkStart w:id="1405" w:name="Partial_Reporting_of_Financial_Impacts_"/>
      <w:bookmarkEnd w:id="1404"/>
      <w:bookmarkEnd w:id="1405"/>
      <w:r>
        <w:rPr>
          <w:sz w:val="24"/>
          <w:u w:val="single"/>
        </w:rPr>
        <w:t>Partial</w:t>
      </w:r>
      <w:r>
        <w:rPr>
          <w:spacing w:val="-3"/>
          <w:sz w:val="24"/>
          <w:u w:val="single"/>
        </w:rPr>
        <w:t xml:space="preserve"> </w:t>
      </w:r>
      <w:r>
        <w:rPr>
          <w:sz w:val="24"/>
          <w:u w:val="single"/>
        </w:rPr>
        <w:t>Reporting</w:t>
      </w:r>
      <w:r>
        <w:rPr>
          <w:spacing w:val="-3"/>
          <w:sz w:val="24"/>
          <w:u w:val="single"/>
        </w:rPr>
        <w:t xml:space="preserve"> </w:t>
      </w:r>
      <w:r>
        <w:rPr>
          <w:sz w:val="24"/>
          <w:u w:val="single"/>
        </w:rPr>
        <w:t>of</w:t>
      </w:r>
      <w:r>
        <w:rPr>
          <w:spacing w:val="-3"/>
          <w:sz w:val="24"/>
          <w:u w:val="single"/>
        </w:rPr>
        <w:t xml:space="preserve"> </w:t>
      </w:r>
      <w:r>
        <w:rPr>
          <w:sz w:val="24"/>
          <w:u w:val="single"/>
        </w:rPr>
        <w:t>Financial</w:t>
      </w:r>
      <w:r>
        <w:rPr>
          <w:spacing w:val="-2"/>
          <w:sz w:val="24"/>
          <w:u w:val="single"/>
        </w:rPr>
        <w:t xml:space="preserve"> Impacts</w:t>
      </w:r>
    </w:p>
    <w:p w14:paraId="7360863C" w14:textId="77777777" w:rsidR="00A808D5" w:rsidRDefault="00EC4B23">
      <w:pPr>
        <w:pStyle w:val="BodyText"/>
        <w:spacing w:before="237"/>
        <w:ind w:left="1219" w:right="1333" w:hanging="1"/>
        <w:jc w:val="both"/>
      </w:pPr>
      <w:bookmarkStart w:id="1406" w:name="The_selective_or_partial_reporting_of_a_"/>
      <w:bookmarkEnd w:id="1406"/>
      <w:r>
        <w:t>The selective or partial reporting of a program’s impact means that, for some</w:t>
      </w:r>
      <w:r>
        <w:rPr>
          <w:spacing w:val="-2"/>
        </w:rPr>
        <w:t xml:space="preserve"> </w:t>
      </w:r>
      <w:r>
        <w:t>initiatives</w:t>
      </w:r>
      <w:r>
        <w:rPr>
          <w:spacing w:val="-3"/>
        </w:rPr>
        <w:t xml:space="preserve"> </w:t>
      </w:r>
      <w:r>
        <w:t>it</w:t>
      </w:r>
      <w:r>
        <w:rPr>
          <w:spacing w:val="-4"/>
        </w:rPr>
        <w:t xml:space="preserve"> </w:t>
      </w:r>
      <w:r>
        <w:t>is</w:t>
      </w:r>
      <w:r>
        <w:rPr>
          <w:spacing w:val="-2"/>
        </w:rPr>
        <w:t xml:space="preserve"> </w:t>
      </w:r>
      <w:r>
        <w:t>not</w:t>
      </w:r>
      <w:r>
        <w:rPr>
          <w:spacing w:val="-2"/>
        </w:rPr>
        <w:t xml:space="preserve"> </w:t>
      </w:r>
      <w:r>
        <w:t>possible</w:t>
      </w:r>
      <w:r>
        <w:rPr>
          <w:spacing w:val="-3"/>
        </w:rPr>
        <w:t xml:space="preserve"> </w:t>
      </w:r>
      <w:r>
        <w:t>to</w:t>
      </w:r>
      <w:r>
        <w:rPr>
          <w:spacing w:val="-2"/>
        </w:rPr>
        <w:t xml:space="preserve"> </w:t>
      </w:r>
      <w:r>
        <w:t>determine</w:t>
      </w:r>
      <w:r>
        <w:rPr>
          <w:spacing w:val="-3"/>
        </w:rPr>
        <w:t xml:space="preserve"> </w:t>
      </w:r>
      <w:r>
        <w:t>whether</w:t>
      </w:r>
      <w:r>
        <w:rPr>
          <w:spacing w:val="-4"/>
        </w:rPr>
        <w:t xml:space="preserve"> </w:t>
      </w:r>
      <w:r>
        <w:t>some</w:t>
      </w:r>
      <w:r>
        <w:rPr>
          <w:spacing w:val="-2"/>
        </w:rPr>
        <w:t xml:space="preserve"> </w:t>
      </w:r>
      <w:r>
        <w:t>patients</w:t>
      </w:r>
      <w:r>
        <w:rPr>
          <w:spacing w:val="-3"/>
        </w:rPr>
        <w:t xml:space="preserve"> </w:t>
      </w:r>
      <w:r>
        <w:t>were transferred to alternative therapies or enrolled in other programs. Unfortunately, there is generally no me</w:t>
      </w:r>
      <w:r>
        <w:t>ntion of these possibilities and no attempt to examine the consequences other than the reduction in the prescription</w:t>
      </w:r>
      <w:r>
        <w:rPr>
          <w:spacing w:val="-17"/>
        </w:rPr>
        <w:t xml:space="preserve"> </w:t>
      </w:r>
      <w:r>
        <w:t>volumes</w:t>
      </w:r>
      <w:r>
        <w:rPr>
          <w:spacing w:val="-17"/>
        </w:rPr>
        <w:t xml:space="preserve"> </w:t>
      </w:r>
      <w:r>
        <w:t>for</w:t>
      </w:r>
      <w:r>
        <w:rPr>
          <w:spacing w:val="-16"/>
        </w:rPr>
        <w:t xml:space="preserve"> </w:t>
      </w:r>
      <w:r>
        <w:t>selected</w:t>
      </w:r>
      <w:r>
        <w:rPr>
          <w:spacing w:val="-17"/>
        </w:rPr>
        <w:t xml:space="preserve"> </w:t>
      </w:r>
      <w:r>
        <w:t>products</w:t>
      </w:r>
      <w:r>
        <w:rPr>
          <w:spacing w:val="-17"/>
        </w:rPr>
        <w:t xml:space="preserve"> </w:t>
      </w:r>
      <w:r>
        <w:t>in</w:t>
      </w:r>
      <w:r>
        <w:rPr>
          <w:spacing w:val="-17"/>
        </w:rPr>
        <w:t xml:space="preserve"> </w:t>
      </w:r>
      <w:r>
        <w:t>the</w:t>
      </w:r>
      <w:r>
        <w:rPr>
          <w:spacing w:val="-16"/>
        </w:rPr>
        <w:t xml:space="preserve"> </w:t>
      </w:r>
      <w:r>
        <w:t>financial</w:t>
      </w:r>
      <w:r>
        <w:rPr>
          <w:spacing w:val="-17"/>
        </w:rPr>
        <w:t xml:space="preserve"> </w:t>
      </w:r>
      <w:r>
        <w:t>impacts</w:t>
      </w:r>
      <w:r>
        <w:rPr>
          <w:spacing w:val="-17"/>
        </w:rPr>
        <w:t xml:space="preserve"> </w:t>
      </w:r>
      <w:r>
        <w:t>that</w:t>
      </w:r>
      <w:r>
        <w:rPr>
          <w:spacing w:val="-16"/>
        </w:rPr>
        <w:t xml:space="preserve"> </w:t>
      </w:r>
      <w:r>
        <w:t>NPS MedicineWise reports.</w:t>
      </w:r>
    </w:p>
    <w:p w14:paraId="590AAA0D" w14:textId="77777777" w:rsidR="00A808D5" w:rsidRDefault="00EC4B23">
      <w:pPr>
        <w:pStyle w:val="BodyText"/>
        <w:spacing w:before="241"/>
        <w:ind w:left="1219" w:right="1332"/>
        <w:jc w:val="both"/>
      </w:pPr>
      <w:bookmarkStart w:id="1407" w:name="For_example,_these_shortcomings_were_evi"/>
      <w:bookmarkEnd w:id="1407"/>
      <w:r>
        <w:t>For example, these shortcomings were evident in the r</w:t>
      </w:r>
      <w:r>
        <w:t xml:space="preserve">eporting of the PPI programs. The program involving high dose PPIs resulted in a decrease in higher dose </w:t>
      </w:r>
      <w:proofErr w:type="gramStart"/>
      <w:r>
        <w:t>strengths</w:t>
      </w:r>
      <w:proofErr w:type="gramEnd"/>
      <w:r>
        <w:t xml:space="preserve"> but no mention was made of whether there was a correspondingly higher uptake of lower dose options as would have been anticipated</w:t>
      </w:r>
      <w:r>
        <w:rPr>
          <w:spacing w:val="-17"/>
        </w:rPr>
        <w:t xml:space="preserve"> </w:t>
      </w:r>
      <w:r>
        <w:t>from</w:t>
      </w:r>
      <w:r>
        <w:rPr>
          <w:spacing w:val="-14"/>
        </w:rPr>
        <w:t xml:space="preserve"> </w:t>
      </w:r>
      <w:r>
        <w:t>the</w:t>
      </w:r>
      <w:r>
        <w:rPr>
          <w:spacing w:val="-17"/>
        </w:rPr>
        <w:t xml:space="preserve"> </w:t>
      </w:r>
      <w:r>
        <w:t>ta</w:t>
      </w:r>
      <w:r>
        <w:t>rgeted</w:t>
      </w:r>
      <w:r>
        <w:rPr>
          <w:spacing w:val="-14"/>
        </w:rPr>
        <w:t xml:space="preserve"> </w:t>
      </w:r>
      <w:r>
        <w:t>messages.</w:t>
      </w:r>
      <w:r>
        <w:rPr>
          <w:spacing w:val="-17"/>
        </w:rPr>
        <w:t xml:space="preserve"> </w:t>
      </w:r>
      <w:r>
        <w:t>The</w:t>
      </w:r>
      <w:r>
        <w:rPr>
          <w:spacing w:val="-16"/>
        </w:rPr>
        <w:t xml:space="preserve"> </w:t>
      </w:r>
      <w:r>
        <w:t>PBS</w:t>
      </w:r>
      <w:r>
        <w:rPr>
          <w:spacing w:val="-15"/>
        </w:rPr>
        <w:t xml:space="preserve"> </w:t>
      </w:r>
      <w:r>
        <w:t>savings</w:t>
      </w:r>
      <w:r>
        <w:rPr>
          <w:spacing w:val="-17"/>
        </w:rPr>
        <w:t xml:space="preserve"> </w:t>
      </w:r>
      <w:r>
        <w:t>calculated</w:t>
      </w:r>
      <w:r>
        <w:rPr>
          <w:spacing w:val="-16"/>
        </w:rPr>
        <w:t xml:space="preserve"> </w:t>
      </w:r>
      <w:r>
        <w:t>did</w:t>
      </w:r>
      <w:r>
        <w:rPr>
          <w:spacing w:val="-17"/>
        </w:rPr>
        <w:t xml:space="preserve"> </w:t>
      </w:r>
      <w:r>
        <w:t>not take</w:t>
      </w:r>
      <w:r>
        <w:rPr>
          <w:spacing w:val="-2"/>
        </w:rPr>
        <w:t xml:space="preserve"> </w:t>
      </w:r>
      <w:r>
        <w:t>this</w:t>
      </w:r>
      <w:r>
        <w:rPr>
          <w:spacing w:val="-3"/>
        </w:rPr>
        <w:t xml:space="preserve"> </w:t>
      </w:r>
      <w:r>
        <w:t>into</w:t>
      </w:r>
      <w:r>
        <w:rPr>
          <w:spacing w:val="-1"/>
        </w:rPr>
        <w:t xml:space="preserve"> </w:t>
      </w:r>
      <w:r>
        <w:t>account</w:t>
      </w:r>
      <w:r>
        <w:rPr>
          <w:spacing w:val="-4"/>
        </w:rPr>
        <w:t xml:space="preserve"> </w:t>
      </w:r>
      <w:r>
        <w:t>and</w:t>
      </w:r>
      <w:r>
        <w:rPr>
          <w:spacing w:val="-4"/>
        </w:rPr>
        <w:t xml:space="preserve"> </w:t>
      </w:r>
      <w:r>
        <w:t>in</w:t>
      </w:r>
      <w:r>
        <w:rPr>
          <w:spacing w:val="-3"/>
        </w:rPr>
        <w:t xml:space="preserve"> </w:t>
      </w:r>
      <w:r>
        <w:t>view</w:t>
      </w:r>
      <w:r>
        <w:rPr>
          <w:spacing w:val="-4"/>
        </w:rPr>
        <w:t xml:space="preserve"> </w:t>
      </w:r>
      <w:r>
        <w:t>of</w:t>
      </w:r>
      <w:r>
        <w:rPr>
          <w:spacing w:val="-3"/>
        </w:rPr>
        <w:t xml:space="preserve"> </w:t>
      </w:r>
      <w:r>
        <w:t>the</w:t>
      </w:r>
      <w:r>
        <w:rPr>
          <w:spacing w:val="-2"/>
        </w:rPr>
        <w:t xml:space="preserve"> </w:t>
      </w:r>
      <w:r>
        <w:t>small</w:t>
      </w:r>
      <w:r>
        <w:rPr>
          <w:spacing w:val="-4"/>
        </w:rPr>
        <w:t xml:space="preserve"> </w:t>
      </w:r>
      <w:r>
        <w:t>price</w:t>
      </w:r>
      <w:r>
        <w:rPr>
          <w:spacing w:val="-4"/>
        </w:rPr>
        <w:t xml:space="preserve"> </w:t>
      </w:r>
      <w:r>
        <w:t>difference</w:t>
      </w:r>
      <w:r>
        <w:rPr>
          <w:spacing w:val="-4"/>
        </w:rPr>
        <w:t xml:space="preserve"> </w:t>
      </w:r>
      <w:r>
        <w:t>between</w:t>
      </w:r>
      <w:r>
        <w:rPr>
          <w:spacing w:val="-2"/>
        </w:rPr>
        <w:t xml:space="preserve"> </w:t>
      </w:r>
      <w:r>
        <w:t>the lower and higher strengths the net cost savings to the PBS would be considerably less than that claimed. Notwithstanding this, there would have</w:t>
      </w:r>
      <w:r>
        <w:rPr>
          <w:spacing w:val="-4"/>
        </w:rPr>
        <w:t xml:space="preserve"> </w:t>
      </w:r>
      <w:r>
        <w:t>likely</w:t>
      </w:r>
      <w:r>
        <w:rPr>
          <w:spacing w:val="-8"/>
        </w:rPr>
        <w:t xml:space="preserve"> </w:t>
      </w:r>
      <w:r>
        <w:t>been</w:t>
      </w:r>
      <w:r>
        <w:rPr>
          <w:spacing w:val="-9"/>
        </w:rPr>
        <w:t xml:space="preserve"> </w:t>
      </w:r>
      <w:r>
        <w:t>other</w:t>
      </w:r>
      <w:r>
        <w:rPr>
          <w:spacing w:val="-9"/>
        </w:rPr>
        <w:t xml:space="preserve"> </w:t>
      </w:r>
      <w:r>
        <w:t>benefits</w:t>
      </w:r>
      <w:r>
        <w:rPr>
          <w:spacing w:val="-7"/>
        </w:rPr>
        <w:t xml:space="preserve"> </w:t>
      </w:r>
      <w:r>
        <w:t>from</w:t>
      </w:r>
      <w:r>
        <w:rPr>
          <w:spacing w:val="-7"/>
        </w:rPr>
        <w:t xml:space="preserve"> </w:t>
      </w:r>
      <w:r>
        <w:t>the</w:t>
      </w:r>
      <w:r>
        <w:rPr>
          <w:spacing w:val="-7"/>
        </w:rPr>
        <w:t xml:space="preserve"> </w:t>
      </w:r>
      <w:r>
        <w:t>reduction</w:t>
      </w:r>
      <w:r>
        <w:rPr>
          <w:spacing w:val="-9"/>
        </w:rPr>
        <w:t xml:space="preserve"> </w:t>
      </w:r>
      <w:r>
        <w:t>in</w:t>
      </w:r>
      <w:r>
        <w:rPr>
          <w:spacing w:val="-7"/>
        </w:rPr>
        <w:t xml:space="preserve"> </w:t>
      </w:r>
      <w:r>
        <w:t>the</w:t>
      </w:r>
      <w:r>
        <w:rPr>
          <w:spacing w:val="-9"/>
        </w:rPr>
        <w:t xml:space="preserve"> </w:t>
      </w:r>
      <w:r>
        <w:t>number</w:t>
      </w:r>
      <w:r>
        <w:rPr>
          <w:spacing w:val="-12"/>
        </w:rPr>
        <w:t xml:space="preserve"> </w:t>
      </w:r>
      <w:r>
        <w:t>of</w:t>
      </w:r>
      <w:r>
        <w:rPr>
          <w:spacing w:val="-7"/>
        </w:rPr>
        <w:t xml:space="preserve"> </w:t>
      </w:r>
      <w:r>
        <w:t>persons prescribed the higher strength produc</w:t>
      </w:r>
      <w:r>
        <w:t>ts. This highlights the limitations of heavily weighting the impact of programs on prescription cost savings.</w:t>
      </w:r>
    </w:p>
    <w:p w14:paraId="092A911D" w14:textId="77777777" w:rsidR="00A808D5" w:rsidRDefault="00EC4B23">
      <w:pPr>
        <w:pStyle w:val="Heading2"/>
        <w:numPr>
          <w:ilvl w:val="2"/>
          <w:numId w:val="20"/>
        </w:numPr>
        <w:tabs>
          <w:tab w:val="left" w:pos="1941"/>
        </w:tabs>
      </w:pPr>
      <w:bookmarkStart w:id="1408" w:name="_TOC_250003"/>
      <w:r>
        <w:rPr>
          <w:w w:val="105"/>
        </w:rPr>
        <w:t>Independent</w:t>
      </w:r>
      <w:r>
        <w:rPr>
          <w:spacing w:val="22"/>
          <w:w w:val="105"/>
        </w:rPr>
        <w:t xml:space="preserve"> </w:t>
      </w:r>
      <w:r>
        <w:rPr>
          <w:w w:val="105"/>
        </w:rPr>
        <w:t>Review</w:t>
      </w:r>
      <w:r>
        <w:rPr>
          <w:spacing w:val="22"/>
          <w:w w:val="105"/>
        </w:rPr>
        <w:t xml:space="preserve"> </w:t>
      </w:r>
      <w:r>
        <w:rPr>
          <w:w w:val="105"/>
        </w:rPr>
        <w:t>of</w:t>
      </w:r>
      <w:r>
        <w:rPr>
          <w:spacing w:val="19"/>
          <w:w w:val="105"/>
        </w:rPr>
        <w:t xml:space="preserve"> </w:t>
      </w:r>
      <w:r>
        <w:rPr>
          <w:w w:val="105"/>
        </w:rPr>
        <w:t>Evaluation</w:t>
      </w:r>
      <w:r>
        <w:rPr>
          <w:spacing w:val="23"/>
          <w:w w:val="105"/>
        </w:rPr>
        <w:t xml:space="preserve"> </w:t>
      </w:r>
      <w:bookmarkEnd w:id="1408"/>
      <w:r>
        <w:rPr>
          <w:spacing w:val="-2"/>
          <w:w w:val="105"/>
        </w:rPr>
        <w:t>Method</w:t>
      </w:r>
    </w:p>
    <w:p w14:paraId="410DB796" w14:textId="77777777" w:rsidR="00A808D5" w:rsidRDefault="00EC4B23">
      <w:pPr>
        <w:pStyle w:val="BodyText"/>
        <w:spacing w:before="236"/>
        <w:ind w:left="1219" w:right="1334"/>
        <w:jc w:val="both"/>
      </w:pPr>
      <w:bookmarkStart w:id="1409" w:name="NPS_MedicineWise_has_commissioned_a_numb"/>
      <w:bookmarkEnd w:id="1409"/>
      <w:r>
        <w:t xml:space="preserve">NPS MedicineWise has commissioned </w:t>
      </w:r>
      <w:proofErr w:type="gramStart"/>
      <w:r>
        <w:t>a number of</w:t>
      </w:r>
      <w:proofErr w:type="gramEnd"/>
      <w:r>
        <w:t xml:space="preserve"> reviews over the past five years that considered its approac</w:t>
      </w:r>
      <w:r>
        <w:t>h to evaluation and the broader economic</w:t>
      </w:r>
      <w:r>
        <w:rPr>
          <w:spacing w:val="-7"/>
        </w:rPr>
        <w:t xml:space="preserve"> </w:t>
      </w:r>
      <w:r>
        <w:t>and</w:t>
      </w:r>
      <w:r>
        <w:rPr>
          <w:spacing w:val="-7"/>
        </w:rPr>
        <w:t xml:space="preserve"> </w:t>
      </w:r>
      <w:r>
        <w:t>social</w:t>
      </w:r>
      <w:r>
        <w:rPr>
          <w:spacing w:val="-3"/>
        </w:rPr>
        <w:t xml:space="preserve"> </w:t>
      </w:r>
      <w:r>
        <w:t>benefits</w:t>
      </w:r>
      <w:r>
        <w:rPr>
          <w:spacing w:val="-7"/>
        </w:rPr>
        <w:t xml:space="preserve"> </w:t>
      </w:r>
      <w:r>
        <w:t>generated</w:t>
      </w:r>
      <w:r>
        <w:rPr>
          <w:spacing w:val="-4"/>
        </w:rPr>
        <w:t xml:space="preserve"> </w:t>
      </w:r>
      <w:r>
        <w:t>by</w:t>
      </w:r>
      <w:r>
        <w:rPr>
          <w:spacing w:val="-4"/>
        </w:rPr>
        <w:t xml:space="preserve"> </w:t>
      </w:r>
      <w:r>
        <w:t>their</w:t>
      </w:r>
      <w:r>
        <w:rPr>
          <w:spacing w:val="-7"/>
        </w:rPr>
        <w:t xml:space="preserve"> </w:t>
      </w:r>
      <w:r>
        <w:t>activities.</w:t>
      </w:r>
      <w:r>
        <w:rPr>
          <w:spacing w:val="-5"/>
        </w:rPr>
        <w:t xml:space="preserve"> </w:t>
      </w:r>
      <w:r>
        <w:t>Although</w:t>
      </w:r>
      <w:r>
        <w:rPr>
          <w:spacing w:val="-5"/>
        </w:rPr>
        <w:t xml:space="preserve"> </w:t>
      </w:r>
      <w:r>
        <w:t>each</w:t>
      </w:r>
      <w:r>
        <w:rPr>
          <w:spacing w:val="-5"/>
        </w:rPr>
        <w:t xml:space="preserve"> </w:t>
      </w:r>
      <w:r>
        <w:t>of the reviews referenced the savings generated by NPS MedicineWise and commented on the underpinning methodology for determining those savings, there</w:t>
      </w:r>
      <w:r>
        <w:t xml:space="preserve"> was not a detailed evaluation of the use of the methodology </w:t>
      </w:r>
      <w:proofErr w:type="gramStart"/>
      <w:r>
        <w:t>in</w:t>
      </w:r>
      <w:r>
        <w:rPr>
          <w:spacing w:val="-14"/>
        </w:rPr>
        <w:t xml:space="preserve"> </w:t>
      </w:r>
      <w:r>
        <w:t>regard</w:t>
      </w:r>
      <w:r>
        <w:rPr>
          <w:spacing w:val="-17"/>
        </w:rPr>
        <w:t xml:space="preserve"> </w:t>
      </w:r>
      <w:r>
        <w:t>to</w:t>
      </w:r>
      <w:proofErr w:type="gramEnd"/>
      <w:r>
        <w:rPr>
          <w:spacing w:val="-14"/>
        </w:rPr>
        <w:t xml:space="preserve"> </w:t>
      </w:r>
      <w:r>
        <w:t>any</w:t>
      </w:r>
      <w:r>
        <w:rPr>
          <w:spacing w:val="-14"/>
        </w:rPr>
        <w:t xml:space="preserve"> </w:t>
      </w:r>
      <w:r>
        <w:t>specific</w:t>
      </w:r>
      <w:r>
        <w:rPr>
          <w:spacing w:val="-16"/>
        </w:rPr>
        <w:t xml:space="preserve"> </w:t>
      </w:r>
      <w:r>
        <w:t>activity.</w:t>
      </w:r>
      <w:r>
        <w:rPr>
          <w:spacing w:val="34"/>
        </w:rPr>
        <w:t xml:space="preserve"> </w:t>
      </w:r>
      <w:r>
        <w:t>The</w:t>
      </w:r>
      <w:r>
        <w:rPr>
          <w:spacing w:val="-14"/>
        </w:rPr>
        <w:t xml:space="preserve"> </w:t>
      </w:r>
      <w:r>
        <w:t>reports</w:t>
      </w:r>
      <w:r>
        <w:rPr>
          <w:spacing w:val="-14"/>
        </w:rPr>
        <w:t xml:space="preserve"> </w:t>
      </w:r>
      <w:r>
        <w:t>made</w:t>
      </w:r>
      <w:r>
        <w:rPr>
          <w:spacing w:val="-14"/>
        </w:rPr>
        <w:t xml:space="preserve"> </w:t>
      </w:r>
      <w:r>
        <w:t>available</w:t>
      </w:r>
      <w:r>
        <w:rPr>
          <w:spacing w:val="-14"/>
        </w:rPr>
        <w:t xml:space="preserve"> </w:t>
      </w:r>
      <w:r>
        <w:t>for</w:t>
      </w:r>
      <w:r>
        <w:rPr>
          <w:spacing w:val="-16"/>
        </w:rPr>
        <w:t xml:space="preserve"> </w:t>
      </w:r>
      <w:r>
        <w:t>this</w:t>
      </w:r>
      <w:r>
        <w:rPr>
          <w:spacing w:val="-14"/>
        </w:rPr>
        <w:t xml:space="preserve"> </w:t>
      </w:r>
      <w:r>
        <w:t xml:space="preserve">review </w:t>
      </w:r>
      <w:r>
        <w:rPr>
          <w:spacing w:val="-2"/>
        </w:rPr>
        <w:t>were:</w:t>
      </w:r>
    </w:p>
    <w:p w14:paraId="4648DC38" w14:textId="77777777" w:rsidR="00A808D5" w:rsidRDefault="00EC4B23">
      <w:pPr>
        <w:pStyle w:val="ListParagraph"/>
        <w:numPr>
          <w:ilvl w:val="0"/>
          <w:numId w:val="19"/>
        </w:numPr>
        <w:tabs>
          <w:tab w:val="left" w:pos="1940"/>
          <w:tab w:val="left" w:pos="1941"/>
        </w:tabs>
        <w:spacing w:before="241"/>
        <w:ind w:right="1337"/>
        <w:rPr>
          <w:sz w:val="24"/>
        </w:rPr>
      </w:pPr>
      <w:bookmarkStart w:id="1410" w:name="Deloitte_Access_Economics,_Financial_and"/>
      <w:bookmarkEnd w:id="1410"/>
      <w:r>
        <w:rPr>
          <w:sz w:val="24"/>
        </w:rPr>
        <w:t>Deloitte Access</w:t>
      </w:r>
      <w:r>
        <w:rPr>
          <w:spacing w:val="34"/>
          <w:sz w:val="24"/>
        </w:rPr>
        <w:t xml:space="preserve"> </w:t>
      </w:r>
      <w:r>
        <w:rPr>
          <w:sz w:val="24"/>
        </w:rPr>
        <w:t>Economics,</w:t>
      </w:r>
      <w:r>
        <w:rPr>
          <w:spacing w:val="33"/>
          <w:sz w:val="24"/>
        </w:rPr>
        <w:t xml:space="preserve"> </w:t>
      </w:r>
      <w:r>
        <w:rPr>
          <w:sz w:val="24"/>
        </w:rPr>
        <w:t>Financial</w:t>
      </w:r>
      <w:r>
        <w:rPr>
          <w:spacing w:val="35"/>
          <w:sz w:val="24"/>
        </w:rPr>
        <w:t xml:space="preserve"> </w:t>
      </w:r>
      <w:r>
        <w:rPr>
          <w:sz w:val="24"/>
        </w:rPr>
        <w:t>and Health benefits</w:t>
      </w:r>
      <w:r>
        <w:rPr>
          <w:spacing w:val="33"/>
          <w:sz w:val="24"/>
        </w:rPr>
        <w:t xml:space="preserve"> </w:t>
      </w:r>
      <w:r>
        <w:rPr>
          <w:sz w:val="24"/>
        </w:rPr>
        <w:t>realised from NPS MedicineWise, 27 February 2014</w:t>
      </w:r>
    </w:p>
    <w:p w14:paraId="74352B4E" w14:textId="77777777" w:rsidR="00A808D5" w:rsidRDefault="00EC4B23">
      <w:pPr>
        <w:pStyle w:val="ListParagraph"/>
        <w:numPr>
          <w:ilvl w:val="0"/>
          <w:numId w:val="19"/>
        </w:numPr>
        <w:tabs>
          <w:tab w:val="left" w:pos="1940"/>
          <w:tab w:val="left" w:pos="1941"/>
        </w:tabs>
        <w:spacing w:before="1" w:line="293" w:lineRule="exact"/>
        <w:rPr>
          <w:sz w:val="24"/>
        </w:rPr>
      </w:pPr>
      <w:bookmarkStart w:id="1411" w:name="Ernst_and_Young,_Report_on_social_and_ec"/>
      <w:bookmarkStart w:id="1412" w:name="Viney,_Jan_and_Wagner,_Assessment_of_eva"/>
      <w:bookmarkEnd w:id="1411"/>
      <w:bookmarkEnd w:id="1412"/>
      <w:r>
        <w:rPr>
          <w:sz w:val="24"/>
        </w:rPr>
        <w:t>Ernst</w:t>
      </w:r>
      <w:r>
        <w:rPr>
          <w:spacing w:val="-17"/>
          <w:sz w:val="24"/>
        </w:rPr>
        <w:t xml:space="preserve"> </w:t>
      </w:r>
      <w:r>
        <w:rPr>
          <w:sz w:val="24"/>
        </w:rPr>
        <w:t>and</w:t>
      </w:r>
      <w:r>
        <w:rPr>
          <w:spacing w:val="-17"/>
          <w:sz w:val="24"/>
        </w:rPr>
        <w:t xml:space="preserve"> </w:t>
      </w:r>
      <w:r>
        <w:rPr>
          <w:sz w:val="24"/>
        </w:rPr>
        <w:t>Young,</w:t>
      </w:r>
      <w:r>
        <w:rPr>
          <w:spacing w:val="-17"/>
          <w:sz w:val="24"/>
        </w:rPr>
        <w:t xml:space="preserve"> </w:t>
      </w:r>
      <w:r>
        <w:rPr>
          <w:sz w:val="24"/>
        </w:rPr>
        <w:t>Report</w:t>
      </w:r>
      <w:r>
        <w:rPr>
          <w:spacing w:val="-17"/>
          <w:sz w:val="24"/>
        </w:rPr>
        <w:t xml:space="preserve"> </w:t>
      </w:r>
      <w:r>
        <w:rPr>
          <w:sz w:val="24"/>
        </w:rPr>
        <w:t>on</w:t>
      </w:r>
      <w:r>
        <w:rPr>
          <w:spacing w:val="-16"/>
          <w:sz w:val="24"/>
        </w:rPr>
        <w:t xml:space="preserve"> </w:t>
      </w:r>
      <w:r>
        <w:rPr>
          <w:sz w:val="24"/>
        </w:rPr>
        <w:t>social</w:t>
      </w:r>
      <w:r>
        <w:rPr>
          <w:spacing w:val="-14"/>
          <w:sz w:val="24"/>
        </w:rPr>
        <w:t xml:space="preserve"> </w:t>
      </w:r>
      <w:r>
        <w:rPr>
          <w:sz w:val="24"/>
        </w:rPr>
        <w:t>and</w:t>
      </w:r>
      <w:r>
        <w:rPr>
          <w:spacing w:val="-17"/>
          <w:sz w:val="24"/>
        </w:rPr>
        <w:t xml:space="preserve"> </w:t>
      </w:r>
      <w:r>
        <w:rPr>
          <w:sz w:val="24"/>
        </w:rPr>
        <w:t>economic</w:t>
      </w:r>
      <w:r>
        <w:rPr>
          <w:spacing w:val="-16"/>
          <w:sz w:val="24"/>
        </w:rPr>
        <w:t xml:space="preserve"> </w:t>
      </w:r>
      <w:r>
        <w:rPr>
          <w:sz w:val="24"/>
        </w:rPr>
        <w:t>impact,</w:t>
      </w:r>
      <w:r>
        <w:rPr>
          <w:spacing w:val="-16"/>
          <w:sz w:val="24"/>
        </w:rPr>
        <w:t xml:space="preserve"> </w:t>
      </w:r>
      <w:r>
        <w:rPr>
          <w:sz w:val="24"/>
        </w:rPr>
        <w:t>19</w:t>
      </w:r>
      <w:r>
        <w:rPr>
          <w:spacing w:val="-15"/>
          <w:sz w:val="24"/>
        </w:rPr>
        <w:t xml:space="preserve"> </w:t>
      </w:r>
      <w:r>
        <w:rPr>
          <w:sz w:val="24"/>
        </w:rPr>
        <w:t>May</w:t>
      </w:r>
      <w:r>
        <w:rPr>
          <w:spacing w:val="-15"/>
          <w:sz w:val="24"/>
        </w:rPr>
        <w:t xml:space="preserve"> </w:t>
      </w:r>
      <w:r>
        <w:rPr>
          <w:spacing w:val="-4"/>
          <w:sz w:val="24"/>
        </w:rPr>
        <w:t>2017</w:t>
      </w:r>
    </w:p>
    <w:p w14:paraId="36CB3CCF" w14:textId="77777777" w:rsidR="00A808D5" w:rsidRDefault="00EC4B23">
      <w:pPr>
        <w:pStyle w:val="ListParagraph"/>
        <w:numPr>
          <w:ilvl w:val="0"/>
          <w:numId w:val="19"/>
        </w:numPr>
        <w:tabs>
          <w:tab w:val="left" w:pos="1940"/>
          <w:tab w:val="left" w:pos="1941"/>
        </w:tabs>
        <w:ind w:right="1335" w:hanging="360"/>
        <w:rPr>
          <w:sz w:val="24"/>
        </w:rPr>
      </w:pPr>
      <w:r>
        <w:rPr>
          <w:sz w:val="24"/>
        </w:rPr>
        <w:t>Viney, Jan and Wagner, Assessment of evaluation methods used by NPS MedicineWise, 8 October 2018</w:t>
      </w:r>
    </w:p>
    <w:p w14:paraId="2DE89336" w14:textId="77777777" w:rsidR="00A808D5" w:rsidRDefault="00EC4B23">
      <w:pPr>
        <w:pStyle w:val="BodyText"/>
        <w:spacing w:before="237"/>
        <w:ind w:left="1220" w:right="1333"/>
        <w:jc w:val="both"/>
      </w:pPr>
      <w:bookmarkStart w:id="1413" w:name="Whilst_each_of_those_reports_looked_at_v"/>
      <w:bookmarkEnd w:id="1413"/>
      <w:r>
        <w:t>Whilst each of those reports looked at various aspects of the evaluations undertaken</w:t>
      </w:r>
      <w:r>
        <w:rPr>
          <w:spacing w:val="4"/>
        </w:rPr>
        <w:t xml:space="preserve"> </w:t>
      </w:r>
      <w:r>
        <w:t>by</w:t>
      </w:r>
      <w:r>
        <w:rPr>
          <w:spacing w:val="6"/>
        </w:rPr>
        <w:t xml:space="preserve"> </w:t>
      </w:r>
      <w:r>
        <w:t>NPS</w:t>
      </w:r>
      <w:r>
        <w:rPr>
          <w:spacing w:val="1"/>
        </w:rPr>
        <w:t xml:space="preserve"> </w:t>
      </w:r>
      <w:proofErr w:type="gramStart"/>
      <w:r>
        <w:t>MedicineWise,</w:t>
      </w:r>
      <w:proofErr w:type="gramEnd"/>
      <w:r>
        <w:rPr>
          <w:spacing w:val="5"/>
        </w:rPr>
        <w:t xml:space="preserve"> </w:t>
      </w:r>
      <w:r>
        <w:t>each</w:t>
      </w:r>
      <w:r>
        <w:rPr>
          <w:spacing w:val="4"/>
        </w:rPr>
        <w:t xml:space="preserve"> </w:t>
      </w:r>
      <w:r>
        <w:t>had</w:t>
      </w:r>
      <w:r>
        <w:rPr>
          <w:spacing w:val="5"/>
        </w:rPr>
        <w:t xml:space="preserve"> </w:t>
      </w:r>
      <w:r>
        <w:t>some</w:t>
      </w:r>
      <w:r>
        <w:rPr>
          <w:spacing w:val="5"/>
        </w:rPr>
        <w:t xml:space="preserve"> </w:t>
      </w:r>
      <w:r>
        <w:t>limitation</w:t>
      </w:r>
      <w:r>
        <w:rPr>
          <w:spacing w:val="3"/>
        </w:rPr>
        <w:t xml:space="preserve"> </w:t>
      </w:r>
      <w:r>
        <w:t>in</w:t>
      </w:r>
      <w:r>
        <w:rPr>
          <w:spacing w:val="3"/>
        </w:rPr>
        <w:t xml:space="preserve"> </w:t>
      </w:r>
      <w:r>
        <w:t>relation</w:t>
      </w:r>
      <w:r>
        <w:rPr>
          <w:spacing w:val="4"/>
        </w:rPr>
        <w:t xml:space="preserve"> </w:t>
      </w:r>
      <w:r>
        <w:rPr>
          <w:spacing w:val="-5"/>
        </w:rPr>
        <w:t>to</w:t>
      </w:r>
    </w:p>
    <w:p w14:paraId="4E64596E" w14:textId="77777777" w:rsidR="00A808D5" w:rsidRDefault="00A808D5">
      <w:pPr>
        <w:jc w:val="both"/>
        <w:sectPr w:rsidR="00A808D5">
          <w:pgSz w:w="11910" w:h="16840"/>
          <w:pgMar w:top="1660" w:right="460" w:bottom="1000" w:left="580" w:header="709" w:footer="808" w:gutter="0"/>
          <w:cols w:space="720"/>
        </w:sectPr>
      </w:pPr>
    </w:p>
    <w:p w14:paraId="7AC7B07E" w14:textId="77777777" w:rsidR="00A808D5" w:rsidRDefault="00EC4B23">
      <w:pPr>
        <w:pStyle w:val="BodyText"/>
        <w:spacing w:before="103"/>
        <w:ind w:left="1219" w:right="1334"/>
        <w:jc w:val="both"/>
      </w:pPr>
      <w:bookmarkStart w:id="1414" w:name="the_savings_amounts_calculated._The_repo"/>
      <w:bookmarkEnd w:id="1414"/>
      <w:r>
        <w:lastRenderedPageBreak/>
        <w:t>the savings amounts calculated. The report by Deloitte Access Economics specifically</w:t>
      </w:r>
      <w:r>
        <w:rPr>
          <w:spacing w:val="-4"/>
        </w:rPr>
        <w:t xml:space="preserve"> </w:t>
      </w:r>
      <w:r>
        <w:t>excluded</w:t>
      </w:r>
      <w:r>
        <w:rPr>
          <w:spacing w:val="-4"/>
        </w:rPr>
        <w:t xml:space="preserve"> </w:t>
      </w:r>
      <w:r>
        <w:t>the</w:t>
      </w:r>
      <w:r>
        <w:rPr>
          <w:spacing w:val="-4"/>
        </w:rPr>
        <w:t xml:space="preserve"> </w:t>
      </w:r>
      <w:r>
        <w:t>assessment</w:t>
      </w:r>
      <w:r>
        <w:rPr>
          <w:spacing w:val="-4"/>
        </w:rPr>
        <w:t xml:space="preserve"> </w:t>
      </w:r>
      <w:r>
        <w:t>of</w:t>
      </w:r>
      <w:r>
        <w:rPr>
          <w:spacing w:val="-3"/>
        </w:rPr>
        <w:t xml:space="preserve"> </w:t>
      </w:r>
      <w:r>
        <w:t>the</w:t>
      </w:r>
      <w:r>
        <w:rPr>
          <w:spacing w:val="-5"/>
        </w:rPr>
        <w:t xml:space="preserve"> </w:t>
      </w:r>
      <w:r>
        <w:t>quantum</w:t>
      </w:r>
      <w:r>
        <w:rPr>
          <w:spacing w:val="-4"/>
        </w:rPr>
        <w:t xml:space="preserve"> </w:t>
      </w:r>
      <w:r>
        <w:t>of</w:t>
      </w:r>
      <w:r>
        <w:rPr>
          <w:spacing w:val="-3"/>
        </w:rPr>
        <w:t xml:space="preserve"> </w:t>
      </w:r>
      <w:r>
        <w:t>the</w:t>
      </w:r>
      <w:r>
        <w:rPr>
          <w:spacing w:val="-6"/>
        </w:rPr>
        <w:t xml:space="preserve"> </w:t>
      </w:r>
      <w:r>
        <w:t>savings</w:t>
      </w:r>
      <w:r>
        <w:rPr>
          <w:spacing w:val="-2"/>
        </w:rPr>
        <w:t xml:space="preserve"> </w:t>
      </w:r>
      <w:r>
        <w:t>and</w:t>
      </w:r>
      <w:r>
        <w:rPr>
          <w:spacing w:val="-4"/>
        </w:rPr>
        <w:t xml:space="preserve"> </w:t>
      </w:r>
      <w:r>
        <w:t>the reasonableness</w:t>
      </w:r>
      <w:r>
        <w:rPr>
          <w:spacing w:val="-12"/>
        </w:rPr>
        <w:t xml:space="preserve"> </w:t>
      </w:r>
      <w:r>
        <w:t>or</w:t>
      </w:r>
      <w:r>
        <w:rPr>
          <w:spacing w:val="-14"/>
        </w:rPr>
        <w:t xml:space="preserve"> </w:t>
      </w:r>
      <w:r>
        <w:t>otherwise</w:t>
      </w:r>
      <w:r>
        <w:rPr>
          <w:spacing w:val="-11"/>
        </w:rPr>
        <w:t xml:space="preserve"> </w:t>
      </w:r>
      <w:r>
        <w:t>of</w:t>
      </w:r>
      <w:r>
        <w:rPr>
          <w:spacing w:val="-11"/>
        </w:rPr>
        <w:t xml:space="preserve"> </w:t>
      </w:r>
      <w:r>
        <w:t>the</w:t>
      </w:r>
      <w:r>
        <w:rPr>
          <w:spacing w:val="-11"/>
        </w:rPr>
        <w:t xml:space="preserve"> </w:t>
      </w:r>
      <w:r>
        <w:t>data</w:t>
      </w:r>
      <w:r>
        <w:rPr>
          <w:spacing w:val="-13"/>
        </w:rPr>
        <w:t xml:space="preserve"> </w:t>
      </w:r>
      <w:r>
        <w:t>sources</w:t>
      </w:r>
      <w:r>
        <w:rPr>
          <w:spacing w:val="-11"/>
        </w:rPr>
        <w:t xml:space="preserve"> </w:t>
      </w:r>
      <w:r>
        <w:t>and</w:t>
      </w:r>
      <w:r>
        <w:rPr>
          <w:spacing w:val="-11"/>
        </w:rPr>
        <w:t xml:space="preserve"> </w:t>
      </w:r>
      <w:r>
        <w:t>included</w:t>
      </w:r>
      <w:r>
        <w:rPr>
          <w:spacing w:val="-11"/>
        </w:rPr>
        <w:t xml:space="preserve"> </w:t>
      </w:r>
      <w:hyperlink w:anchor="_bookmark30" w:history="1">
        <w:r>
          <w:t>assumption</w:t>
        </w:r>
        <w:bookmarkStart w:id="1415" w:name="2"/>
        <w:bookmarkEnd w:id="1415"/>
        <w:r>
          <w:t>s</w:t>
        </w:r>
        <w:r>
          <w:rPr>
            <w:rFonts w:ascii="Arial"/>
            <w:position w:val="6"/>
            <w:sz w:val="13"/>
          </w:rPr>
          <w:t>2</w:t>
        </w:r>
      </w:hyperlink>
      <w:r>
        <w:t>. The</w:t>
      </w:r>
      <w:r>
        <w:rPr>
          <w:spacing w:val="-12"/>
        </w:rPr>
        <w:t xml:space="preserve"> </w:t>
      </w:r>
      <w:r>
        <w:t>report</w:t>
      </w:r>
      <w:r>
        <w:rPr>
          <w:spacing w:val="-12"/>
        </w:rPr>
        <w:t xml:space="preserve"> </w:t>
      </w:r>
      <w:r>
        <w:t>by</w:t>
      </w:r>
      <w:r>
        <w:rPr>
          <w:spacing w:val="-9"/>
        </w:rPr>
        <w:t xml:space="preserve"> </w:t>
      </w:r>
      <w:r>
        <w:t>Ernst</w:t>
      </w:r>
      <w:r>
        <w:rPr>
          <w:spacing w:val="-12"/>
        </w:rPr>
        <w:t xml:space="preserve"> </w:t>
      </w:r>
      <w:r>
        <w:t>and</w:t>
      </w:r>
      <w:r>
        <w:rPr>
          <w:spacing w:val="-14"/>
        </w:rPr>
        <w:t xml:space="preserve"> </w:t>
      </w:r>
      <w:r>
        <w:t>Young</w:t>
      </w:r>
      <w:r>
        <w:rPr>
          <w:spacing w:val="-12"/>
        </w:rPr>
        <w:t xml:space="preserve"> </w:t>
      </w:r>
      <w:r>
        <w:t>(EY)</w:t>
      </w:r>
      <w:r>
        <w:rPr>
          <w:spacing w:val="-15"/>
        </w:rPr>
        <w:t xml:space="preserve"> </w:t>
      </w:r>
      <w:r>
        <w:t>noted</w:t>
      </w:r>
      <w:r>
        <w:rPr>
          <w:spacing w:val="-12"/>
        </w:rPr>
        <w:t xml:space="preserve"> </w:t>
      </w:r>
      <w:r>
        <w:t>the</w:t>
      </w:r>
      <w:r>
        <w:rPr>
          <w:spacing w:val="-12"/>
        </w:rPr>
        <w:t xml:space="preserve"> </w:t>
      </w:r>
      <w:r>
        <w:t>level</w:t>
      </w:r>
      <w:r>
        <w:rPr>
          <w:spacing w:val="-10"/>
        </w:rPr>
        <w:t xml:space="preserve"> </w:t>
      </w:r>
      <w:r>
        <w:t>of</w:t>
      </w:r>
      <w:r>
        <w:rPr>
          <w:spacing w:val="-12"/>
        </w:rPr>
        <w:t xml:space="preserve"> </w:t>
      </w:r>
      <w:r>
        <w:t>savings</w:t>
      </w:r>
      <w:r>
        <w:rPr>
          <w:spacing w:val="-11"/>
        </w:rPr>
        <w:t xml:space="preserve"> </w:t>
      </w:r>
      <w:r>
        <w:t>achieved</w:t>
      </w:r>
      <w:r>
        <w:rPr>
          <w:spacing w:val="-12"/>
        </w:rPr>
        <w:t xml:space="preserve"> </w:t>
      </w:r>
      <w:r>
        <w:t>and noted</w:t>
      </w:r>
      <w:r>
        <w:rPr>
          <w:spacing w:val="-12"/>
        </w:rPr>
        <w:t xml:space="preserve"> </w:t>
      </w:r>
      <w:r>
        <w:t>that</w:t>
      </w:r>
      <w:r>
        <w:rPr>
          <w:spacing w:val="-12"/>
        </w:rPr>
        <w:t xml:space="preserve"> </w:t>
      </w:r>
      <w:r>
        <w:t>no</w:t>
      </w:r>
      <w:r>
        <w:rPr>
          <w:spacing w:val="-12"/>
        </w:rPr>
        <w:t xml:space="preserve"> </w:t>
      </w:r>
      <w:r>
        <w:t>further</w:t>
      </w:r>
      <w:r>
        <w:rPr>
          <w:spacing w:val="-12"/>
        </w:rPr>
        <w:t xml:space="preserve"> </w:t>
      </w:r>
      <w:r>
        <w:t>assumptions</w:t>
      </w:r>
      <w:r>
        <w:rPr>
          <w:spacing w:val="-12"/>
        </w:rPr>
        <w:t xml:space="preserve"> </w:t>
      </w:r>
      <w:r>
        <w:t>needed</w:t>
      </w:r>
      <w:r>
        <w:rPr>
          <w:spacing w:val="-12"/>
        </w:rPr>
        <w:t xml:space="preserve"> </w:t>
      </w:r>
      <w:r>
        <w:t>to</w:t>
      </w:r>
      <w:r>
        <w:rPr>
          <w:spacing w:val="-12"/>
        </w:rPr>
        <w:t xml:space="preserve"> </w:t>
      </w:r>
      <w:r>
        <w:t>be</w:t>
      </w:r>
      <w:r>
        <w:rPr>
          <w:spacing w:val="-14"/>
        </w:rPr>
        <w:t xml:space="preserve"> </w:t>
      </w:r>
      <w:r>
        <w:t>applied</w:t>
      </w:r>
      <w:r>
        <w:rPr>
          <w:spacing w:val="-14"/>
        </w:rPr>
        <w:t xml:space="preserve"> </w:t>
      </w:r>
      <w:r>
        <w:t>by</w:t>
      </w:r>
      <w:r>
        <w:rPr>
          <w:spacing w:val="-12"/>
        </w:rPr>
        <w:t xml:space="preserve"> </w:t>
      </w:r>
      <w:r>
        <w:t>EY</w:t>
      </w:r>
      <w:r>
        <w:rPr>
          <w:spacing w:val="-14"/>
        </w:rPr>
        <w:t xml:space="preserve"> </w:t>
      </w:r>
      <w:r>
        <w:t>in</w:t>
      </w:r>
      <w:r>
        <w:rPr>
          <w:spacing w:val="-17"/>
        </w:rPr>
        <w:t xml:space="preserve"> </w:t>
      </w:r>
      <w:r>
        <w:t>measuring the savings outco</w:t>
      </w:r>
      <w:bookmarkStart w:id="1416" w:name="3"/>
      <w:bookmarkEnd w:id="1416"/>
      <w:r>
        <w:t>mes</w:t>
      </w:r>
      <w:r>
        <w:rPr>
          <w:rFonts w:ascii="Arial"/>
          <w:position w:val="6"/>
          <w:sz w:val="13"/>
        </w:rPr>
        <w:t>3</w:t>
      </w:r>
      <w:r>
        <w:t>.</w:t>
      </w:r>
    </w:p>
    <w:p w14:paraId="59CAC251" w14:textId="77777777" w:rsidR="00A808D5" w:rsidRDefault="00EC4B23">
      <w:pPr>
        <w:pStyle w:val="BodyText"/>
        <w:spacing w:before="239"/>
        <w:ind w:left="1219" w:right="1334"/>
        <w:jc w:val="both"/>
      </w:pPr>
      <w:bookmarkStart w:id="1417" w:name="The_report_by_Viney_et_al_looked_in-dept"/>
      <w:bookmarkEnd w:id="1417"/>
      <w:r>
        <w:t xml:space="preserve">The report by Viney </w:t>
      </w:r>
      <w:r>
        <w:rPr>
          <w:rFonts w:ascii="Cambria"/>
          <w:i/>
          <w:sz w:val="25"/>
        </w:rPr>
        <w:t xml:space="preserve">et al </w:t>
      </w:r>
      <w:r>
        <w:t>looked in-depth at a number of evaluations and noted</w:t>
      </w:r>
      <w:r>
        <w:rPr>
          <w:spacing w:val="-12"/>
        </w:rPr>
        <w:t xml:space="preserve"> </w:t>
      </w:r>
      <w:r>
        <w:t>strengths</w:t>
      </w:r>
      <w:r>
        <w:rPr>
          <w:spacing w:val="-12"/>
        </w:rPr>
        <w:t xml:space="preserve"> </w:t>
      </w:r>
      <w:r>
        <w:t>and</w:t>
      </w:r>
      <w:r>
        <w:rPr>
          <w:spacing w:val="-12"/>
        </w:rPr>
        <w:t xml:space="preserve"> </w:t>
      </w:r>
      <w:r>
        <w:t>limitations</w:t>
      </w:r>
      <w:r>
        <w:rPr>
          <w:spacing w:val="-12"/>
        </w:rPr>
        <w:t xml:space="preserve"> </w:t>
      </w:r>
      <w:r>
        <w:t>for</w:t>
      </w:r>
      <w:r>
        <w:rPr>
          <w:spacing w:val="-14"/>
        </w:rPr>
        <w:t xml:space="preserve"> </w:t>
      </w:r>
      <w:proofErr w:type="gramStart"/>
      <w:r>
        <w:t>the</w:t>
      </w:r>
      <w:r>
        <w:rPr>
          <w:spacing w:val="-12"/>
        </w:rPr>
        <w:t xml:space="preserve"> </w:t>
      </w:r>
      <w:r>
        <w:t>each</w:t>
      </w:r>
      <w:proofErr w:type="gramEnd"/>
      <w:r>
        <w:rPr>
          <w:spacing w:val="-14"/>
        </w:rPr>
        <w:t xml:space="preserve"> </w:t>
      </w:r>
      <w:r>
        <w:t>evaluation</w:t>
      </w:r>
      <w:r>
        <w:rPr>
          <w:spacing w:val="-12"/>
        </w:rPr>
        <w:t xml:space="preserve"> </w:t>
      </w:r>
      <w:r>
        <w:t>reviewed.</w:t>
      </w:r>
      <w:r>
        <w:rPr>
          <w:spacing w:val="40"/>
        </w:rPr>
        <w:t xml:space="preserve"> </w:t>
      </w:r>
      <w:r>
        <w:t>It</w:t>
      </w:r>
      <w:r>
        <w:rPr>
          <w:spacing w:val="-12"/>
        </w:rPr>
        <w:t xml:space="preserve"> </w:t>
      </w:r>
      <w:r>
        <w:t>did</w:t>
      </w:r>
      <w:r>
        <w:rPr>
          <w:spacing w:val="-14"/>
        </w:rPr>
        <w:t xml:space="preserve"> </w:t>
      </w:r>
      <w:r>
        <w:t>not address the reliability of the cost estimates developed and reported to the Department as part of its review.</w:t>
      </w:r>
    </w:p>
    <w:p w14:paraId="528D70AC" w14:textId="77777777" w:rsidR="00A808D5" w:rsidRDefault="00EC4B23">
      <w:pPr>
        <w:pStyle w:val="BodyText"/>
        <w:spacing w:before="235"/>
        <w:ind w:left="1219" w:right="1334" w:hanging="1"/>
        <w:jc w:val="both"/>
      </w:pPr>
      <w:bookmarkStart w:id="1418" w:name="In_particular,_the_review_undertaken_by_"/>
      <w:bookmarkEnd w:id="1418"/>
      <w:r>
        <w:t>In</w:t>
      </w:r>
      <w:r>
        <w:rPr>
          <w:spacing w:val="-6"/>
        </w:rPr>
        <w:t xml:space="preserve"> </w:t>
      </w:r>
      <w:r>
        <w:t>particular,</w:t>
      </w:r>
      <w:r>
        <w:rPr>
          <w:spacing w:val="-6"/>
        </w:rPr>
        <w:t xml:space="preserve"> </w:t>
      </w:r>
      <w:r>
        <w:t>the</w:t>
      </w:r>
      <w:r>
        <w:rPr>
          <w:spacing w:val="-6"/>
        </w:rPr>
        <w:t xml:space="preserve"> </w:t>
      </w:r>
      <w:r>
        <w:t>rev</w:t>
      </w:r>
      <w:r>
        <w:t>iew</w:t>
      </w:r>
      <w:r>
        <w:rPr>
          <w:spacing w:val="-4"/>
        </w:rPr>
        <w:t xml:space="preserve"> </w:t>
      </w:r>
      <w:r>
        <w:t>undertaken</w:t>
      </w:r>
      <w:r>
        <w:rPr>
          <w:spacing w:val="-6"/>
        </w:rPr>
        <w:t xml:space="preserve"> </w:t>
      </w:r>
      <w:r>
        <w:t>by</w:t>
      </w:r>
      <w:r>
        <w:rPr>
          <w:spacing w:val="-6"/>
        </w:rPr>
        <w:t xml:space="preserve"> </w:t>
      </w:r>
      <w:r>
        <w:t>Viney</w:t>
      </w:r>
      <w:r>
        <w:rPr>
          <w:spacing w:val="-4"/>
        </w:rPr>
        <w:t xml:space="preserve"> </w:t>
      </w:r>
      <w:r>
        <w:rPr>
          <w:rFonts w:ascii="Cambria"/>
          <w:i/>
          <w:sz w:val="25"/>
        </w:rPr>
        <w:t xml:space="preserve">et al </w:t>
      </w:r>
      <w:r>
        <w:t>in</w:t>
      </w:r>
      <w:r>
        <w:rPr>
          <w:spacing w:val="-6"/>
        </w:rPr>
        <w:t xml:space="preserve"> </w:t>
      </w:r>
      <w:r>
        <w:t>2018</w:t>
      </w:r>
      <w:r>
        <w:rPr>
          <w:spacing w:val="-2"/>
        </w:rPr>
        <w:t xml:space="preserve"> </w:t>
      </w:r>
      <w:r>
        <w:t>noted</w:t>
      </w:r>
      <w:r>
        <w:rPr>
          <w:spacing w:val="-11"/>
        </w:rPr>
        <w:t xml:space="preserve"> </w:t>
      </w:r>
      <w:r>
        <w:t>that</w:t>
      </w:r>
      <w:r>
        <w:rPr>
          <w:spacing w:val="-3"/>
        </w:rPr>
        <w:t xml:space="preserve"> </w:t>
      </w:r>
      <w:r>
        <w:t>NPS MedicineWise used a consistent and methodologically sound approach to estimating changes in medication utilisation and resultant saving</w:t>
      </w:r>
      <w:bookmarkStart w:id="1419" w:name="4"/>
      <w:bookmarkEnd w:id="1419"/>
      <w:r>
        <w:t>s</w:t>
      </w:r>
      <w:r>
        <w:rPr>
          <w:rFonts w:ascii="Arial"/>
          <w:position w:val="6"/>
          <w:sz w:val="13"/>
        </w:rPr>
        <w:t>4</w:t>
      </w:r>
      <w:r>
        <w:t>. However, that report also noted some limitations in the applicat</w:t>
      </w:r>
      <w:r>
        <w:t>ion of the methodology in assessing costs and benefits arising from NPS MedicineWise programs</w:t>
      </w:r>
      <w:bookmarkStart w:id="1420" w:name="5"/>
      <w:bookmarkEnd w:id="1420"/>
      <w:r>
        <w:rPr>
          <w:rFonts w:ascii="Arial"/>
          <w:position w:val="6"/>
          <w:sz w:val="13"/>
        </w:rPr>
        <w:t>5</w:t>
      </w:r>
      <w:r>
        <w:t>.</w:t>
      </w:r>
      <w:r>
        <w:rPr>
          <w:spacing w:val="40"/>
        </w:rPr>
        <w:t xml:space="preserve"> </w:t>
      </w:r>
      <w:r>
        <w:t>In addition, the scope of the review did not address the linkage between the conclusions in the detailed evaluation report</w:t>
      </w:r>
      <w:r>
        <w:rPr>
          <w:spacing w:val="-8"/>
        </w:rPr>
        <w:t xml:space="preserve"> </w:t>
      </w:r>
      <w:r>
        <w:t>and</w:t>
      </w:r>
      <w:r>
        <w:rPr>
          <w:spacing w:val="-8"/>
        </w:rPr>
        <w:t xml:space="preserve"> </w:t>
      </w:r>
      <w:r>
        <w:t>the</w:t>
      </w:r>
      <w:r>
        <w:rPr>
          <w:spacing w:val="-8"/>
        </w:rPr>
        <w:t xml:space="preserve"> </w:t>
      </w:r>
      <w:r>
        <w:t>amounts</w:t>
      </w:r>
      <w:r>
        <w:rPr>
          <w:spacing w:val="-8"/>
        </w:rPr>
        <w:t xml:space="preserve"> </w:t>
      </w:r>
      <w:r>
        <w:t>reported</w:t>
      </w:r>
      <w:r>
        <w:rPr>
          <w:spacing w:val="-10"/>
        </w:rPr>
        <w:t xml:space="preserve"> </w:t>
      </w:r>
      <w:r>
        <w:t>to</w:t>
      </w:r>
      <w:r>
        <w:rPr>
          <w:spacing w:val="-8"/>
        </w:rPr>
        <w:t xml:space="preserve"> </w:t>
      </w:r>
      <w:r>
        <w:t>the</w:t>
      </w:r>
      <w:r>
        <w:rPr>
          <w:spacing w:val="-8"/>
        </w:rPr>
        <w:t xml:space="preserve"> </w:t>
      </w:r>
      <w:r>
        <w:t>Department</w:t>
      </w:r>
      <w:r>
        <w:rPr>
          <w:spacing w:val="-8"/>
        </w:rPr>
        <w:t xml:space="preserve"> </w:t>
      </w:r>
      <w:r>
        <w:t>in</w:t>
      </w:r>
      <w:r>
        <w:rPr>
          <w:spacing w:val="-10"/>
        </w:rPr>
        <w:t xml:space="preserve"> </w:t>
      </w:r>
      <w:r>
        <w:t>the</w:t>
      </w:r>
      <w:r>
        <w:rPr>
          <w:spacing w:val="-8"/>
        </w:rPr>
        <w:t xml:space="preserve"> </w:t>
      </w:r>
      <w:r>
        <w:t>annual</w:t>
      </w:r>
      <w:r>
        <w:rPr>
          <w:spacing w:val="-8"/>
        </w:rPr>
        <w:t xml:space="preserve"> </w:t>
      </w:r>
      <w:r>
        <w:t>financial impact report of the impact of NPS MedicineWise activities.</w:t>
      </w:r>
    </w:p>
    <w:p w14:paraId="172848C2" w14:textId="77777777" w:rsidR="00A808D5" w:rsidRDefault="00EC4B23">
      <w:pPr>
        <w:pStyle w:val="BodyText"/>
        <w:spacing w:before="238" w:line="237" w:lineRule="auto"/>
        <w:ind w:left="1219" w:right="1336"/>
        <w:jc w:val="both"/>
      </w:pPr>
      <w:bookmarkStart w:id="1421" w:name="The_Viney_et_al_(2018)_Report_made_a_num"/>
      <w:bookmarkEnd w:id="1421"/>
      <w:r>
        <w:t>The</w:t>
      </w:r>
      <w:r>
        <w:rPr>
          <w:spacing w:val="-13"/>
        </w:rPr>
        <w:t xml:space="preserve"> </w:t>
      </w:r>
      <w:r>
        <w:t>Vi</w:t>
      </w:r>
      <w:r>
        <w:t>ney</w:t>
      </w:r>
      <w:r>
        <w:rPr>
          <w:spacing w:val="-15"/>
        </w:rPr>
        <w:t xml:space="preserve"> </w:t>
      </w:r>
      <w:r>
        <w:rPr>
          <w:rFonts w:ascii="Cambria"/>
          <w:i/>
          <w:sz w:val="25"/>
        </w:rPr>
        <w:t>et</w:t>
      </w:r>
      <w:r>
        <w:rPr>
          <w:rFonts w:ascii="Cambria"/>
          <w:i/>
          <w:spacing w:val="-4"/>
          <w:sz w:val="25"/>
        </w:rPr>
        <w:t xml:space="preserve"> </w:t>
      </w:r>
      <w:r>
        <w:rPr>
          <w:rFonts w:ascii="Cambria"/>
          <w:i/>
          <w:sz w:val="25"/>
        </w:rPr>
        <w:t xml:space="preserve">al </w:t>
      </w:r>
      <w:r>
        <w:t>(2018)</w:t>
      </w:r>
      <w:r>
        <w:rPr>
          <w:spacing w:val="-15"/>
        </w:rPr>
        <w:t xml:space="preserve"> </w:t>
      </w:r>
      <w:r>
        <w:t>Report</w:t>
      </w:r>
      <w:r>
        <w:rPr>
          <w:spacing w:val="-15"/>
        </w:rPr>
        <w:t xml:space="preserve"> </w:t>
      </w:r>
      <w:r>
        <w:t>made</w:t>
      </w:r>
      <w:r>
        <w:rPr>
          <w:spacing w:val="-13"/>
        </w:rPr>
        <w:t xml:space="preserve"> </w:t>
      </w:r>
      <w:proofErr w:type="gramStart"/>
      <w:r>
        <w:t>a</w:t>
      </w:r>
      <w:r>
        <w:rPr>
          <w:spacing w:val="-13"/>
        </w:rPr>
        <w:t xml:space="preserve"> </w:t>
      </w:r>
      <w:r>
        <w:t>number</w:t>
      </w:r>
      <w:r>
        <w:rPr>
          <w:spacing w:val="-13"/>
        </w:rPr>
        <w:t xml:space="preserve"> </w:t>
      </w:r>
      <w:r>
        <w:t>of</w:t>
      </w:r>
      <w:proofErr w:type="gramEnd"/>
      <w:r>
        <w:rPr>
          <w:spacing w:val="-13"/>
        </w:rPr>
        <w:t xml:space="preserve"> </w:t>
      </w:r>
      <w:r>
        <w:t>recommendations</w:t>
      </w:r>
      <w:r>
        <w:rPr>
          <w:spacing w:val="-16"/>
        </w:rPr>
        <w:t xml:space="preserve"> </w:t>
      </w:r>
      <w:r>
        <w:t>in</w:t>
      </w:r>
      <w:r>
        <w:rPr>
          <w:spacing w:val="-13"/>
        </w:rPr>
        <w:t xml:space="preserve"> </w:t>
      </w:r>
      <w:r>
        <w:t>regard to the transparency of the analyses presented and suggested that the:</w:t>
      </w:r>
    </w:p>
    <w:p w14:paraId="7F7BFEE2" w14:textId="77777777" w:rsidR="00A808D5" w:rsidRDefault="00EC4B23">
      <w:pPr>
        <w:spacing w:before="239"/>
        <w:ind w:left="1899" w:right="2015"/>
        <w:jc w:val="both"/>
      </w:pPr>
      <w:bookmarkStart w:id="1422" w:name="Evaluation_reports_be_more_comprehensive"/>
      <w:bookmarkEnd w:id="1422"/>
      <w:r>
        <w:t>Evaluation reports be more comprehensive in detailing their limitations and discuss the impacts these limitations may h</w:t>
      </w:r>
      <w:r>
        <w:t>ave on the interpretation of the results (29).</w:t>
      </w:r>
    </w:p>
    <w:p w14:paraId="52EE1E16" w14:textId="77777777" w:rsidR="00A808D5" w:rsidRDefault="00A808D5">
      <w:pPr>
        <w:pStyle w:val="BodyText"/>
        <w:rPr>
          <w:sz w:val="20"/>
        </w:rPr>
      </w:pPr>
    </w:p>
    <w:p w14:paraId="140500BF" w14:textId="77777777" w:rsidR="00A808D5" w:rsidRDefault="00EC4B23">
      <w:pPr>
        <w:pStyle w:val="BodyText"/>
        <w:ind w:left="1219" w:right="1336"/>
        <w:jc w:val="both"/>
      </w:pPr>
      <w:bookmarkStart w:id="1423" w:name="Each_of_the_independent_review_reports_a"/>
      <w:bookmarkEnd w:id="1423"/>
      <w:r>
        <w:t>Each</w:t>
      </w:r>
      <w:r>
        <w:rPr>
          <w:spacing w:val="-5"/>
        </w:rPr>
        <w:t xml:space="preserve"> </w:t>
      </w:r>
      <w:r>
        <w:t>of</w:t>
      </w:r>
      <w:r>
        <w:rPr>
          <w:spacing w:val="-8"/>
        </w:rPr>
        <w:t xml:space="preserve"> </w:t>
      </w:r>
      <w:r>
        <w:t>the</w:t>
      </w:r>
      <w:r>
        <w:rPr>
          <w:spacing w:val="-5"/>
        </w:rPr>
        <w:t xml:space="preserve"> </w:t>
      </w:r>
      <w:r>
        <w:t>independent</w:t>
      </w:r>
      <w:r>
        <w:rPr>
          <w:spacing w:val="-5"/>
        </w:rPr>
        <w:t xml:space="preserve"> </w:t>
      </w:r>
      <w:r>
        <w:t>review</w:t>
      </w:r>
      <w:r>
        <w:rPr>
          <w:spacing w:val="-6"/>
        </w:rPr>
        <w:t xml:space="preserve"> </w:t>
      </w:r>
      <w:r>
        <w:t>reports</w:t>
      </w:r>
      <w:r>
        <w:rPr>
          <w:spacing w:val="-5"/>
        </w:rPr>
        <w:t xml:space="preserve"> </w:t>
      </w:r>
      <w:r>
        <w:t>also</w:t>
      </w:r>
      <w:r>
        <w:rPr>
          <w:spacing w:val="-6"/>
        </w:rPr>
        <w:t xml:space="preserve"> </w:t>
      </w:r>
      <w:r>
        <w:t>took</w:t>
      </w:r>
      <w:r>
        <w:rPr>
          <w:spacing w:val="-5"/>
        </w:rPr>
        <w:t xml:space="preserve"> </w:t>
      </w:r>
      <w:r>
        <w:t>a</w:t>
      </w:r>
      <w:r>
        <w:rPr>
          <w:spacing w:val="-5"/>
        </w:rPr>
        <w:t xml:space="preserve"> </w:t>
      </w:r>
      <w:r>
        <w:t>broader</w:t>
      </w:r>
      <w:r>
        <w:rPr>
          <w:spacing w:val="-6"/>
        </w:rPr>
        <w:t xml:space="preserve"> </w:t>
      </w:r>
      <w:r>
        <w:t>view</w:t>
      </w:r>
      <w:r>
        <w:rPr>
          <w:spacing w:val="-7"/>
        </w:rPr>
        <w:t xml:space="preserve"> </w:t>
      </w:r>
      <w:r>
        <w:t>of</w:t>
      </w:r>
      <w:r>
        <w:rPr>
          <w:spacing w:val="-5"/>
        </w:rPr>
        <w:t xml:space="preserve"> </w:t>
      </w:r>
      <w:r>
        <w:t>benefits that</w:t>
      </w:r>
      <w:r>
        <w:rPr>
          <w:spacing w:val="-17"/>
        </w:rPr>
        <w:t xml:space="preserve"> </w:t>
      </w:r>
      <w:r>
        <w:t>NPS</w:t>
      </w:r>
      <w:r>
        <w:rPr>
          <w:spacing w:val="-17"/>
        </w:rPr>
        <w:t xml:space="preserve"> </w:t>
      </w:r>
      <w:r>
        <w:t>MedicineWise</w:t>
      </w:r>
      <w:r>
        <w:rPr>
          <w:spacing w:val="-16"/>
        </w:rPr>
        <w:t xml:space="preserve"> </w:t>
      </w:r>
      <w:r>
        <w:t>programs</w:t>
      </w:r>
      <w:r>
        <w:rPr>
          <w:spacing w:val="-17"/>
        </w:rPr>
        <w:t xml:space="preserve"> </w:t>
      </w:r>
      <w:r>
        <w:t>and</w:t>
      </w:r>
      <w:r>
        <w:rPr>
          <w:spacing w:val="-17"/>
        </w:rPr>
        <w:t xml:space="preserve"> </w:t>
      </w:r>
      <w:r>
        <w:t>activities</w:t>
      </w:r>
      <w:r>
        <w:rPr>
          <w:spacing w:val="-17"/>
        </w:rPr>
        <w:t xml:space="preserve"> </w:t>
      </w:r>
      <w:r>
        <w:t>deliver.</w:t>
      </w:r>
      <w:r>
        <w:rPr>
          <w:spacing w:val="-16"/>
        </w:rPr>
        <w:t xml:space="preserve"> </w:t>
      </w:r>
      <w:r>
        <w:t>Adopting</w:t>
      </w:r>
      <w:r>
        <w:rPr>
          <w:spacing w:val="-17"/>
        </w:rPr>
        <w:t xml:space="preserve"> </w:t>
      </w:r>
      <w:r>
        <w:t>a</w:t>
      </w:r>
      <w:r>
        <w:rPr>
          <w:spacing w:val="-17"/>
        </w:rPr>
        <w:t xml:space="preserve"> </w:t>
      </w:r>
      <w:r>
        <w:t>broader view of benefits provides a view across the health system of the overall consequences of NPS MedicineWise’s activities. Whilst this approach provides useful information, it does not address the underlying reliability of the savings generated by NPS</w:t>
      </w:r>
      <w:r>
        <w:t xml:space="preserve"> MedicineWise activities.</w:t>
      </w:r>
    </w:p>
    <w:p w14:paraId="1EFA4F31" w14:textId="77777777" w:rsidR="00A808D5" w:rsidRDefault="00A808D5">
      <w:pPr>
        <w:pStyle w:val="BodyText"/>
        <w:rPr>
          <w:sz w:val="20"/>
        </w:rPr>
      </w:pPr>
    </w:p>
    <w:p w14:paraId="03BCE04C" w14:textId="77777777" w:rsidR="00A808D5" w:rsidRDefault="00A808D5">
      <w:pPr>
        <w:pStyle w:val="BodyText"/>
        <w:rPr>
          <w:sz w:val="20"/>
        </w:rPr>
      </w:pPr>
    </w:p>
    <w:p w14:paraId="7FF580BF" w14:textId="77777777" w:rsidR="00A808D5" w:rsidRDefault="00A808D5">
      <w:pPr>
        <w:pStyle w:val="BodyText"/>
        <w:rPr>
          <w:sz w:val="20"/>
        </w:rPr>
      </w:pPr>
    </w:p>
    <w:p w14:paraId="085927FC" w14:textId="77777777" w:rsidR="00A808D5" w:rsidRDefault="00A808D5">
      <w:pPr>
        <w:pStyle w:val="BodyText"/>
        <w:rPr>
          <w:sz w:val="20"/>
        </w:rPr>
      </w:pPr>
    </w:p>
    <w:p w14:paraId="5F5FA71E" w14:textId="77777777" w:rsidR="00A808D5" w:rsidRDefault="00A808D5">
      <w:pPr>
        <w:pStyle w:val="BodyText"/>
        <w:rPr>
          <w:sz w:val="20"/>
        </w:rPr>
      </w:pPr>
    </w:p>
    <w:p w14:paraId="739B090E" w14:textId="473AEAF1" w:rsidR="00A808D5" w:rsidRDefault="00A808D5">
      <w:pPr>
        <w:pStyle w:val="BodyText"/>
        <w:spacing w:before="6"/>
      </w:pPr>
    </w:p>
    <w:p w14:paraId="1DB75227" w14:textId="77777777" w:rsidR="00A808D5" w:rsidRDefault="00EC4B23">
      <w:pPr>
        <w:spacing w:before="176" w:line="338" w:lineRule="auto"/>
        <w:ind w:left="1219" w:right="1334"/>
        <w:rPr>
          <w:rFonts w:ascii="Arial"/>
          <w:sz w:val="16"/>
        </w:rPr>
      </w:pPr>
      <w:bookmarkStart w:id="1424" w:name="Page_33,_Financial_and_health_benefits_r"/>
      <w:bookmarkStart w:id="1425" w:name="_bookmark30"/>
      <w:bookmarkEnd w:id="1424"/>
      <w:bookmarkEnd w:id="1425"/>
      <w:r>
        <w:rPr>
          <w:rFonts w:ascii="Arial"/>
          <w:sz w:val="16"/>
          <w:vertAlign w:val="superscript"/>
        </w:rPr>
        <w:t>2</w:t>
      </w:r>
      <w:r>
        <w:rPr>
          <w:rFonts w:ascii="Arial"/>
          <w:sz w:val="16"/>
        </w:rPr>
        <w:t xml:space="preserve"> Page 33, </w:t>
      </w:r>
      <w:r>
        <w:rPr>
          <w:rFonts w:ascii="Arial"/>
          <w:i/>
          <w:sz w:val="16"/>
        </w:rPr>
        <w:t>Financial and health benefits realized from NPS MedicineWise, Deloitte Access Economics</w:t>
      </w:r>
      <w:r>
        <w:rPr>
          <w:rFonts w:ascii="Arial"/>
          <w:sz w:val="16"/>
        </w:rPr>
        <w:t xml:space="preserve">, 27 February </w:t>
      </w:r>
      <w:r>
        <w:rPr>
          <w:rFonts w:ascii="Arial"/>
          <w:spacing w:val="-4"/>
          <w:sz w:val="16"/>
        </w:rPr>
        <w:t>2014</w:t>
      </w:r>
    </w:p>
    <w:p w14:paraId="1CD76395" w14:textId="77777777" w:rsidR="00A808D5" w:rsidRDefault="00A808D5">
      <w:pPr>
        <w:pStyle w:val="BodyText"/>
        <w:rPr>
          <w:rFonts w:ascii="Arial"/>
          <w:sz w:val="21"/>
        </w:rPr>
      </w:pPr>
    </w:p>
    <w:p w14:paraId="0E141490" w14:textId="77777777" w:rsidR="00A808D5" w:rsidRDefault="00EC4B23">
      <w:pPr>
        <w:spacing w:before="1"/>
        <w:ind w:left="1220"/>
        <w:rPr>
          <w:rFonts w:ascii="Arial"/>
          <w:sz w:val="16"/>
        </w:rPr>
      </w:pPr>
      <w:r>
        <w:rPr>
          <w:rFonts w:ascii="Arial"/>
          <w:sz w:val="16"/>
          <w:vertAlign w:val="superscript"/>
        </w:rPr>
        <w:t>3</w:t>
      </w:r>
      <w:r>
        <w:rPr>
          <w:rFonts w:ascii="Arial"/>
          <w:spacing w:val="-4"/>
          <w:sz w:val="16"/>
        </w:rPr>
        <w:t xml:space="preserve"> </w:t>
      </w:r>
      <w:r>
        <w:rPr>
          <w:rFonts w:ascii="Arial"/>
          <w:sz w:val="16"/>
        </w:rPr>
        <w:t>Page</w:t>
      </w:r>
      <w:r>
        <w:rPr>
          <w:rFonts w:ascii="Arial"/>
          <w:spacing w:val="-2"/>
          <w:sz w:val="16"/>
        </w:rPr>
        <w:t xml:space="preserve"> </w:t>
      </w:r>
      <w:r>
        <w:rPr>
          <w:rFonts w:ascii="Arial"/>
          <w:sz w:val="16"/>
        </w:rPr>
        <w:t>1,</w:t>
      </w:r>
      <w:r>
        <w:rPr>
          <w:rFonts w:ascii="Arial"/>
          <w:spacing w:val="-2"/>
          <w:sz w:val="16"/>
        </w:rPr>
        <w:t xml:space="preserve"> </w:t>
      </w:r>
      <w:r>
        <w:rPr>
          <w:rFonts w:ascii="Arial"/>
          <w:i/>
          <w:sz w:val="16"/>
        </w:rPr>
        <w:t>Report</w:t>
      </w:r>
      <w:r>
        <w:rPr>
          <w:rFonts w:ascii="Arial"/>
          <w:i/>
          <w:spacing w:val="-1"/>
          <w:sz w:val="16"/>
        </w:rPr>
        <w:t xml:space="preserve"> </w:t>
      </w:r>
      <w:r>
        <w:rPr>
          <w:rFonts w:ascii="Arial"/>
          <w:i/>
          <w:sz w:val="16"/>
        </w:rPr>
        <w:t>on</w:t>
      </w:r>
      <w:r>
        <w:rPr>
          <w:rFonts w:ascii="Arial"/>
          <w:i/>
          <w:spacing w:val="-5"/>
          <w:sz w:val="16"/>
        </w:rPr>
        <w:t xml:space="preserve"> </w:t>
      </w:r>
      <w:r>
        <w:rPr>
          <w:rFonts w:ascii="Arial"/>
          <w:i/>
          <w:sz w:val="16"/>
        </w:rPr>
        <w:t>social</w:t>
      </w:r>
      <w:r>
        <w:rPr>
          <w:rFonts w:ascii="Arial"/>
          <w:i/>
          <w:spacing w:val="-5"/>
          <w:sz w:val="16"/>
        </w:rPr>
        <w:t xml:space="preserve"> </w:t>
      </w:r>
      <w:r>
        <w:rPr>
          <w:rFonts w:ascii="Arial"/>
          <w:i/>
          <w:sz w:val="16"/>
        </w:rPr>
        <w:t>and</w:t>
      </w:r>
      <w:r>
        <w:rPr>
          <w:rFonts w:ascii="Arial"/>
          <w:i/>
          <w:spacing w:val="-2"/>
          <w:sz w:val="16"/>
        </w:rPr>
        <w:t xml:space="preserve"> </w:t>
      </w:r>
      <w:r>
        <w:rPr>
          <w:rFonts w:ascii="Arial"/>
          <w:i/>
          <w:sz w:val="16"/>
        </w:rPr>
        <w:t>economic</w:t>
      </w:r>
      <w:r>
        <w:rPr>
          <w:rFonts w:ascii="Arial"/>
          <w:i/>
          <w:spacing w:val="-1"/>
          <w:sz w:val="16"/>
        </w:rPr>
        <w:t xml:space="preserve"> </w:t>
      </w:r>
      <w:r>
        <w:rPr>
          <w:rFonts w:ascii="Arial"/>
          <w:i/>
          <w:sz w:val="16"/>
        </w:rPr>
        <w:t>benefit</w:t>
      </w:r>
      <w:r>
        <w:rPr>
          <w:rFonts w:ascii="Arial"/>
          <w:sz w:val="16"/>
        </w:rPr>
        <w:t>,</w:t>
      </w:r>
      <w:r>
        <w:rPr>
          <w:rFonts w:ascii="Arial"/>
          <w:spacing w:val="-4"/>
          <w:sz w:val="16"/>
        </w:rPr>
        <w:t xml:space="preserve"> </w:t>
      </w:r>
      <w:r>
        <w:rPr>
          <w:rFonts w:ascii="Arial"/>
          <w:sz w:val="16"/>
        </w:rPr>
        <w:t>Ernst</w:t>
      </w:r>
      <w:r>
        <w:rPr>
          <w:rFonts w:ascii="Arial"/>
          <w:spacing w:val="-1"/>
          <w:sz w:val="16"/>
        </w:rPr>
        <w:t xml:space="preserve"> </w:t>
      </w:r>
      <w:r>
        <w:rPr>
          <w:rFonts w:ascii="Arial"/>
          <w:sz w:val="16"/>
        </w:rPr>
        <w:t>and</w:t>
      </w:r>
      <w:r>
        <w:rPr>
          <w:rFonts w:ascii="Arial"/>
          <w:spacing w:val="-6"/>
          <w:sz w:val="16"/>
        </w:rPr>
        <w:t xml:space="preserve"> </w:t>
      </w:r>
      <w:r>
        <w:rPr>
          <w:rFonts w:ascii="Arial"/>
          <w:sz w:val="16"/>
        </w:rPr>
        <w:t>Young,</w:t>
      </w:r>
      <w:r>
        <w:rPr>
          <w:rFonts w:ascii="Arial"/>
          <w:spacing w:val="-3"/>
          <w:sz w:val="16"/>
        </w:rPr>
        <w:t xml:space="preserve"> </w:t>
      </w:r>
      <w:r>
        <w:rPr>
          <w:rFonts w:ascii="Arial"/>
          <w:sz w:val="16"/>
        </w:rPr>
        <w:t>19</w:t>
      </w:r>
      <w:r>
        <w:rPr>
          <w:rFonts w:ascii="Arial"/>
          <w:spacing w:val="-3"/>
          <w:sz w:val="16"/>
        </w:rPr>
        <w:t xml:space="preserve"> </w:t>
      </w:r>
      <w:r>
        <w:rPr>
          <w:rFonts w:ascii="Arial"/>
          <w:sz w:val="16"/>
        </w:rPr>
        <w:t>May</w:t>
      </w:r>
      <w:r>
        <w:rPr>
          <w:rFonts w:ascii="Arial"/>
          <w:spacing w:val="-5"/>
          <w:sz w:val="16"/>
        </w:rPr>
        <w:t xml:space="preserve"> </w:t>
      </w:r>
      <w:r>
        <w:rPr>
          <w:rFonts w:ascii="Arial"/>
          <w:spacing w:val="-4"/>
          <w:sz w:val="16"/>
        </w:rPr>
        <w:t>2017</w:t>
      </w:r>
    </w:p>
    <w:p w14:paraId="33658C17" w14:textId="77777777" w:rsidR="00A808D5" w:rsidRDefault="00A808D5">
      <w:pPr>
        <w:pStyle w:val="BodyText"/>
        <w:rPr>
          <w:rFonts w:ascii="Arial"/>
          <w:sz w:val="18"/>
        </w:rPr>
      </w:pPr>
    </w:p>
    <w:p w14:paraId="59BC1589" w14:textId="77777777" w:rsidR="00A808D5" w:rsidRDefault="00EC4B23">
      <w:pPr>
        <w:spacing w:before="108"/>
        <w:ind w:left="1220"/>
        <w:rPr>
          <w:rFonts w:ascii="Arial"/>
          <w:sz w:val="16"/>
        </w:rPr>
      </w:pPr>
      <w:bookmarkStart w:id="1426" w:name="Page_4,_Assessment_of_evaluation_methods"/>
      <w:bookmarkEnd w:id="1426"/>
      <w:r>
        <w:rPr>
          <w:rFonts w:ascii="Arial"/>
          <w:sz w:val="16"/>
          <w:vertAlign w:val="superscript"/>
        </w:rPr>
        <w:t>4</w:t>
      </w:r>
      <w:r>
        <w:rPr>
          <w:rFonts w:ascii="Arial"/>
          <w:spacing w:val="-5"/>
          <w:sz w:val="16"/>
        </w:rPr>
        <w:t xml:space="preserve"> </w:t>
      </w:r>
      <w:r>
        <w:rPr>
          <w:rFonts w:ascii="Arial"/>
          <w:sz w:val="16"/>
        </w:rPr>
        <w:t>Page</w:t>
      </w:r>
      <w:r>
        <w:rPr>
          <w:rFonts w:ascii="Arial"/>
          <w:spacing w:val="-3"/>
          <w:sz w:val="16"/>
        </w:rPr>
        <w:t xml:space="preserve"> </w:t>
      </w:r>
      <w:r>
        <w:rPr>
          <w:rFonts w:ascii="Arial"/>
          <w:sz w:val="16"/>
        </w:rPr>
        <w:t>4,</w:t>
      </w:r>
      <w:r>
        <w:rPr>
          <w:rFonts w:ascii="Arial"/>
          <w:spacing w:val="-3"/>
          <w:sz w:val="16"/>
        </w:rPr>
        <w:t xml:space="preserve"> </w:t>
      </w:r>
      <w:r>
        <w:rPr>
          <w:rFonts w:ascii="Arial"/>
          <w:i/>
          <w:sz w:val="16"/>
        </w:rPr>
        <w:t>Assessment</w:t>
      </w:r>
      <w:r>
        <w:rPr>
          <w:rFonts w:ascii="Arial"/>
          <w:i/>
          <w:spacing w:val="-2"/>
          <w:sz w:val="16"/>
        </w:rPr>
        <w:t xml:space="preserve"> </w:t>
      </w:r>
      <w:r>
        <w:rPr>
          <w:rFonts w:ascii="Arial"/>
          <w:i/>
          <w:sz w:val="16"/>
        </w:rPr>
        <w:t>of</w:t>
      </w:r>
      <w:r>
        <w:rPr>
          <w:rFonts w:ascii="Arial"/>
          <w:i/>
          <w:spacing w:val="-2"/>
          <w:sz w:val="16"/>
        </w:rPr>
        <w:t xml:space="preserve"> </w:t>
      </w:r>
      <w:r>
        <w:rPr>
          <w:rFonts w:ascii="Arial"/>
          <w:i/>
          <w:sz w:val="16"/>
        </w:rPr>
        <w:t>evaluation</w:t>
      </w:r>
      <w:r>
        <w:rPr>
          <w:rFonts w:ascii="Arial"/>
          <w:i/>
          <w:spacing w:val="-2"/>
          <w:sz w:val="16"/>
        </w:rPr>
        <w:t xml:space="preserve"> </w:t>
      </w:r>
      <w:r>
        <w:rPr>
          <w:rFonts w:ascii="Arial"/>
          <w:i/>
          <w:sz w:val="16"/>
        </w:rPr>
        <w:t>methods</w:t>
      </w:r>
      <w:r>
        <w:rPr>
          <w:rFonts w:ascii="Arial"/>
          <w:i/>
          <w:spacing w:val="-3"/>
          <w:sz w:val="16"/>
        </w:rPr>
        <w:t xml:space="preserve"> </w:t>
      </w:r>
      <w:r>
        <w:rPr>
          <w:rFonts w:ascii="Arial"/>
          <w:i/>
          <w:sz w:val="16"/>
        </w:rPr>
        <w:t>used</w:t>
      </w:r>
      <w:r>
        <w:rPr>
          <w:rFonts w:ascii="Arial"/>
          <w:i/>
          <w:spacing w:val="-2"/>
          <w:sz w:val="16"/>
        </w:rPr>
        <w:t xml:space="preserve"> </w:t>
      </w:r>
      <w:r>
        <w:rPr>
          <w:rFonts w:ascii="Arial"/>
          <w:i/>
          <w:sz w:val="16"/>
        </w:rPr>
        <w:t>by</w:t>
      </w:r>
      <w:r>
        <w:rPr>
          <w:rFonts w:ascii="Arial"/>
          <w:i/>
          <w:spacing w:val="-3"/>
          <w:sz w:val="16"/>
        </w:rPr>
        <w:t xml:space="preserve"> </w:t>
      </w:r>
      <w:r>
        <w:rPr>
          <w:rFonts w:ascii="Arial"/>
          <w:i/>
          <w:sz w:val="16"/>
        </w:rPr>
        <w:t>NPS</w:t>
      </w:r>
      <w:r>
        <w:rPr>
          <w:rFonts w:ascii="Arial"/>
          <w:i/>
          <w:spacing w:val="-5"/>
          <w:sz w:val="16"/>
        </w:rPr>
        <w:t xml:space="preserve"> </w:t>
      </w:r>
      <w:r>
        <w:rPr>
          <w:rFonts w:ascii="Arial"/>
          <w:i/>
          <w:sz w:val="16"/>
        </w:rPr>
        <w:t>MedicineWise</w:t>
      </w:r>
      <w:r>
        <w:rPr>
          <w:rFonts w:ascii="Arial"/>
          <w:sz w:val="16"/>
        </w:rPr>
        <w:t>,</w:t>
      </w:r>
      <w:r>
        <w:rPr>
          <w:rFonts w:ascii="Arial"/>
          <w:spacing w:val="-4"/>
          <w:sz w:val="16"/>
        </w:rPr>
        <w:t xml:space="preserve"> </w:t>
      </w:r>
      <w:r>
        <w:rPr>
          <w:rFonts w:ascii="Arial"/>
          <w:sz w:val="16"/>
        </w:rPr>
        <w:t>Viney,</w:t>
      </w:r>
      <w:r>
        <w:rPr>
          <w:rFonts w:ascii="Arial"/>
          <w:spacing w:val="-4"/>
          <w:sz w:val="16"/>
        </w:rPr>
        <w:t xml:space="preserve"> </w:t>
      </w:r>
      <w:r>
        <w:rPr>
          <w:rFonts w:ascii="Arial"/>
          <w:sz w:val="16"/>
        </w:rPr>
        <w:t>Jan</w:t>
      </w:r>
      <w:r>
        <w:rPr>
          <w:rFonts w:ascii="Arial"/>
          <w:spacing w:val="-2"/>
          <w:sz w:val="16"/>
        </w:rPr>
        <w:t xml:space="preserve"> </w:t>
      </w:r>
      <w:r>
        <w:rPr>
          <w:rFonts w:ascii="Arial"/>
          <w:sz w:val="16"/>
        </w:rPr>
        <w:t>and</w:t>
      </w:r>
      <w:r>
        <w:rPr>
          <w:rFonts w:ascii="Arial"/>
          <w:spacing w:val="-7"/>
          <w:sz w:val="16"/>
        </w:rPr>
        <w:t xml:space="preserve"> </w:t>
      </w:r>
      <w:r>
        <w:rPr>
          <w:rFonts w:ascii="Arial"/>
          <w:sz w:val="16"/>
        </w:rPr>
        <w:t>Wagner,</w:t>
      </w:r>
      <w:r>
        <w:rPr>
          <w:rFonts w:ascii="Arial"/>
          <w:spacing w:val="-5"/>
          <w:sz w:val="16"/>
        </w:rPr>
        <w:t xml:space="preserve"> </w:t>
      </w:r>
      <w:r>
        <w:rPr>
          <w:rFonts w:ascii="Arial"/>
          <w:sz w:val="16"/>
        </w:rPr>
        <w:t>8</w:t>
      </w:r>
      <w:r>
        <w:rPr>
          <w:rFonts w:ascii="Arial"/>
          <w:spacing w:val="-3"/>
          <w:sz w:val="16"/>
        </w:rPr>
        <w:t xml:space="preserve"> </w:t>
      </w:r>
      <w:r>
        <w:rPr>
          <w:rFonts w:ascii="Arial"/>
          <w:sz w:val="16"/>
        </w:rPr>
        <w:t>October</w:t>
      </w:r>
      <w:r>
        <w:rPr>
          <w:rFonts w:ascii="Arial"/>
          <w:spacing w:val="-4"/>
          <w:sz w:val="16"/>
        </w:rPr>
        <w:t xml:space="preserve"> 2018</w:t>
      </w:r>
    </w:p>
    <w:p w14:paraId="1F93180A" w14:textId="77777777" w:rsidR="00A808D5" w:rsidRDefault="00A808D5">
      <w:pPr>
        <w:pStyle w:val="BodyText"/>
        <w:rPr>
          <w:rFonts w:ascii="Arial"/>
          <w:sz w:val="18"/>
        </w:rPr>
      </w:pPr>
    </w:p>
    <w:p w14:paraId="690E075B" w14:textId="77777777" w:rsidR="00A808D5" w:rsidRDefault="00EC4B23">
      <w:pPr>
        <w:spacing w:before="108" w:line="340" w:lineRule="auto"/>
        <w:ind w:left="1220" w:right="1334" w:hanging="1"/>
        <w:rPr>
          <w:rFonts w:ascii="Arial"/>
          <w:sz w:val="16"/>
        </w:rPr>
      </w:pPr>
      <w:r>
        <w:rPr>
          <w:rFonts w:ascii="Arial"/>
          <w:sz w:val="16"/>
          <w:vertAlign w:val="superscript"/>
        </w:rPr>
        <w:t>5</w:t>
      </w:r>
      <w:r>
        <w:rPr>
          <w:rFonts w:ascii="Arial"/>
          <w:sz w:val="16"/>
        </w:rPr>
        <w:t xml:space="preserve"> for example, see page 14, Viney</w:t>
      </w:r>
      <w:r>
        <w:rPr>
          <w:rFonts w:ascii="Arial"/>
          <w:spacing w:val="-2"/>
          <w:sz w:val="16"/>
        </w:rPr>
        <w:t xml:space="preserve"> </w:t>
      </w:r>
      <w:r>
        <w:rPr>
          <w:rFonts w:ascii="Arial"/>
          <w:i/>
          <w:sz w:val="16"/>
        </w:rPr>
        <w:t xml:space="preserve">et al </w:t>
      </w:r>
      <w:r>
        <w:rPr>
          <w:rFonts w:ascii="Arial"/>
          <w:sz w:val="16"/>
        </w:rPr>
        <w:t>regarding the limitations applying to the</w:t>
      </w:r>
      <w:r>
        <w:rPr>
          <w:rFonts w:ascii="Arial"/>
          <w:spacing w:val="-1"/>
          <w:sz w:val="16"/>
        </w:rPr>
        <w:t xml:space="preserve"> </w:t>
      </w:r>
      <w:r>
        <w:rPr>
          <w:rFonts w:ascii="Arial"/>
          <w:sz w:val="16"/>
        </w:rPr>
        <w:t>costs of the program being estimated and the overall program resulting in increased costs across the PBS and MBS</w:t>
      </w:r>
    </w:p>
    <w:p w14:paraId="5A3D1216" w14:textId="77777777" w:rsidR="00A808D5" w:rsidRDefault="00A808D5">
      <w:pPr>
        <w:spacing w:line="340" w:lineRule="auto"/>
        <w:rPr>
          <w:rFonts w:ascii="Arial"/>
          <w:sz w:val="16"/>
        </w:rPr>
        <w:sectPr w:rsidR="00A808D5">
          <w:pgSz w:w="11910" w:h="16840"/>
          <w:pgMar w:top="1660" w:right="460" w:bottom="1000" w:left="580" w:header="709" w:footer="808" w:gutter="0"/>
          <w:cols w:space="720"/>
        </w:sectPr>
      </w:pPr>
    </w:p>
    <w:p w14:paraId="73EBC2A3" w14:textId="77777777" w:rsidR="00A808D5" w:rsidRDefault="00EC4B23">
      <w:pPr>
        <w:pStyle w:val="Heading2"/>
        <w:numPr>
          <w:ilvl w:val="2"/>
          <w:numId w:val="20"/>
        </w:numPr>
        <w:tabs>
          <w:tab w:val="left" w:pos="1941"/>
        </w:tabs>
        <w:spacing w:before="102"/>
      </w:pPr>
      <w:bookmarkStart w:id="1427" w:name="_TOC_250002"/>
      <w:r>
        <w:rPr>
          <w:w w:val="105"/>
        </w:rPr>
        <w:lastRenderedPageBreak/>
        <w:t>Economic</w:t>
      </w:r>
      <w:r>
        <w:rPr>
          <w:spacing w:val="-4"/>
          <w:w w:val="105"/>
        </w:rPr>
        <w:t xml:space="preserve"> </w:t>
      </w:r>
      <w:r>
        <w:rPr>
          <w:spacing w:val="-2"/>
          <w:w w:val="105"/>
        </w:rPr>
        <w:t>Evaluation</w:t>
      </w:r>
      <w:bookmarkEnd w:id="1427"/>
      <w:r>
        <w:rPr>
          <w:spacing w:val="-2"/>
          <w:w w:val="105"/>
        </w:rPr>
        <w:t>s</w:t>
      </w:r>
    </w:p>
    <w:p w14:paraId="3696CF97" w14:textId="77777777" w:rsidR="00A808D5" w:rsidRDefault="00EC4B23">
      <w:pPr>
        <w:pStyle w:val="BodyText"/>
        <w:spacing w:before="236"/>
        <w:ind w:left="1219" w:right="1334"/>
        <w:jc w:val="both"/>
      </w:pPr>
      <w:bookmarkStart w:id="1428" w:name="Each_year_NPS_MedicineWise_is_required_t"/>
      <w:bookmarkEnd w:id="1428"/>
      <w:r>
        <w:t>Each</w:t>
      </w:r>
      <w:r>
        <w:rPr>
          <w:spacing w:val="-17"/>
        </w:rPr>
        <w:t xml:space="preserve"> </w:t>
      </w:r>
      <w:r>
        <w:t>year</w:t>
      </w:r>
      <w:r>
        <w:rPr>
          <w:spacing w:val="-17"/>
        </w:rPr>
        <w:t xml:space="preserve"> </w:t>
      </w:r>
      <w:r>
        <w:t>NPS</w:t>
      </w:r>
      <w:r>
        <w:rPr>
          <w:spacing w:val="-16"/>
        </w:rPr>
        <w:t xml:space="preserve"> </w:t>
      </w:r>
      <w:r>
        <w:t>MedicineWise</w:t>
      </w:r>
      <w:r>
        <w:rPr>
          <w:spacing w:val="-17"/>
        </w:rPr>
        <w:t xml:space="preserve"> </w:t>
      </w:r>
      <w:r>
        <w:t>is</w:t>
      </w:r>
      <w:r>
        <w:rPr>
          <w:spacing w:val="-17"/>
        </w:rPr>
        <w:t xml:space="preserve"> </w:t>
      </w:r>
      <w:r>
        <w:t>required</w:t>
      </w:r>
      <w:r>
        <w:rPr>
          <w:spacing w:val="-17"/>
        </w:rPr>
        <w:t xml:space="preserve"> </w:t>
      </w:r>
      <w:r>
        <w:t>to</w:t>
      </w:r>
      <w:r>
        <w:rPr>
          <w:spacing w:val="-16"/>
        </w:rPr>
        <w:t xml:space="preserve"> </w:t>
      </w:r>
      <w:r>
        <w:t>submit</w:t>
      </w:r>
      <w:r>
        <w:rPr>
          <w:spacing w:val="-17"/>
        </w:rPr>
        <w:t xml:space="preserve"> </w:t>
      </w:r>
      <w:r>
        <w:t>an</w:t>
      </w:r>
      <w:r>
        <w:rPr>
          <w:spacing w:val="-17"/>
        </w:rPr>
        <w:t xml:space="preserve"> </w:t>
      </w:r>
      <w:r>
        <w:t>Economic</w:t>
      </w:r>
      <w:r>
        <w:rPr>
          <w:spacing w:val="-16"/>
        </w:rPr>
        <w:t xml:space="preserve"> </w:t>
      </w:r>
      <w:r>
        <w:t xml:space="preserve">Evaluation of one program. In August 2018, </w:t>
      </w:r>
      <w:r>
        <w:t xml:space="preserve">a cost-benefit analysis of the program “Proton pump </w:t>
      </w:r>
      <w:proofErr w:type="gramStart"/>
      <w:r>
        <w:t>inhibitors;-</w:t>
      </w:r>
      <w:proofErr w:type="gramEnd"/>
      <w:r>
        <w:t>too much</w:t>
      </w:r>
      <w:r>
        <w:rPr>
          <w:spacing w:val="-1"/>
        </w:rPr>
        <w:t xml:space="preserve"> </w:t>
      </w:r>
      <w:r>
        <w:t>of a</w:t>
      </w:r>
      <w:r>
        <w:rPr>
          <w:spacing w:val="-1"/>
        </w:rPr>
        <w:t xml:space="preserve"> </w:t>
      </w:r>
      <w:r>
        <w:t>good</w:t>
      </w:r>
      <w:r>
        <w:rPr>
          <w:spacing w:val="-1"/>
        </w:rPr>
        <w:t xml:space="preserve"> </w:t>
      </w:r>
      <w:r>
        <w:t>thing? (2015)”</w:t>
      </w:r>
      <w:r>
        <w:rPr>
          <w:spacing w:val="-3"/>
        </w:rPr>
        <w:t xml:space="preserve"> </w:t>
      </w:r>
      <w:r>
        <w:t>was submitted. This evaluation is in addition to the financial impact evaluation discussed above. The total cost of the intervention was calculated as $425,76</w:t>
      </w:r>
      <w:r>
        <w:t>4 (adjusted and discounted) and the savings to the PBS through a reduction in</w:t>
      </w:r>
      <w:r>
        <w:rPr>
          <w:spacing w:val="-4"/>
        </w:rPr>
        <w:t xml:space="preserve"> </w:t>
      </w:r>
      <w:r>
        <w:t>high</w:t>
      </w:r>
      <w:r>
        <w:rPr>
          <w:spacing w:val="-4"/>
        </w:rPr>
        <w:t xml:space="preserve"> </w:t>
      </w:r>
      <w:r>
        <w:t>dose</w:t>
      </w:r>
      <w:r>
        <w:rPr>
          <w:spacing w:val="-7"/>
        </w:rPr>
        <w:t xml:space="preserve"> </w:t>
      </w:r>
      <w:r>
        <w:t>(PPIs)</w:t>
      </w:r>
      <w:r>
        <w:rPr>
          <w:spacing w:val="-8"/>
        </w:rPr>
        <w:t xml:space="preserve"> </w:t>
      </w:r>
      <w:r>
        <w:t>was</w:t>
      </w:r>
      <w:r>
        <w:rPr>
          <w:spacing w:val="-7"/>
        </w:rPr>
        <w:t xml:space="preserve"> </w:t>
      </w:r>
      <w:r>
        <w:t>estimated</w:t>
      </w:r>
      <w:r>
        <w:rPr>
          <w:spacing w:val="-7"/>
        </w:rPr>
        <w:t xml:space="preserve"> </w:t>
      </w:r>
      <w:r>
        <w:t>to</w:t>
      </w:r>
      <w:r>
        <w:rPr>
          <w:spacing w:val="-4"/>
        </w:rPr>
        <w:t xml:space="preserve"> </w:t>
      </w:r>
      <w:r>
        <w:t>be</w:t>
      </w:r>
      <w:r>
        <w:rPr>
          <w:spacing w:val="-2"/>
        </w:rPr>
        <w:t xml:space="preserve"> </w:t>
      </w:r>
      <w:r>
        <w:t>$11,383,311</w:t>
      </w:r>
      <w:r>
        <w:rPr>
          <w:spacing w:val="-1"/>
        </w:rPr>
        <w:t xml:space="preserve"> </w:t>
      </w:r>
      <w:r>
        <w:t>giving</w:t>
      </w:r>
      <w:r>
        <w:rPr>
          <w:spacing w:val="-6"/>
        </w:rPr>
        <w:t xml:space="preserve"> </w:t>
      </w:r>
      <w:r>
        <w:t>a</w:t>
      </w:r>
      <w:r>
        <w:rPr>
          <w:spacing w:val="-2"/>
        </w:rPr>
        <w:t xml:space="preserve"> </w:t>
      </w:r>
      <w:r>
        <w:t>benefit</w:t>
      </w:r>
      <w:r>
        <w:rPr>
          <w:spacing w:val="-5"/>
        </w:rPr>
        <w:t xml:space="preserve"> </w:t>
      </w:r>
      <w:r>
        <w:t>to</w:t>
      </w:r>
      <w:r>
        <w:rPr>
          <w:spacing w:val="-4"/>
        </w:rPr>
        <w:t xml:space="preserve"> </w:t>
      </w:r>
      <w:r>
        <w:t>cost ratio of 28:1. The report states that “</w:t>
      </w:r>
      <w:r>
        <w:rPr>
          <w:rFonts w:ascii="Cambria" w:hAnsi="Cambria"/>
          <w:i/>
          <w:sz w:val="25"/>
        </w:rPr>
        <w:t>there</w:t>
      </w:r>
      <w:r>
        <w:rPr>
          <w:rFonts w:ascii="Cambria" w:hAnsi="Cambria"/>
          <w:i/>
          <w:spacing w:val="40"/>
          <w:sz w:val="25"/>
        </w:rPr>
        <w:t xml:space="preserve"> </w:t>
      </w:r>
      <w:r>
        <w:rPr>
          <w:rFonts w:ascii="Cambria" w:hAnsi="Cambria"/>
          <w:i/>
          <w:sz w:val="25"/>
        </w:rPr>
        <w:t>was</w:t>
      </w:r>
      <w:r>
        <w:rPr>
          <w:rFonts w:ascii="Cambria" w:hAnsi="Cambria"/>
          <w:i/>
          <w:spacing w:val="40"/>
          <w:sz w:val="25"/>
        </w:rPr>
        <w:t xml:space="preserve"> </w:t>
      </w:r>
      <w:r>
        <w:rPr>
          <w:rFonts w:ascii="Cambria" w:hAnsi="Cambria"/>
          <w:i/>
          <w:sz w:val="25"/>
        </w:rPr>
        <w:t>no</w:t>
      </w:r>
      <w:r>
        <w:rPr>
          <w:rFonts w:ascii="Cambria" w:hAnsi="Cambria"/>
          <w:i/>
          <w:spacing w:val="40"/>
          <w:sz w:val="25"/>
        </w:rPr>
        <w:t xml:space="preserve"> </w:t>
      </w:r>
      <w:r>
        <w:rPr>
          <w:rFonts w:ascii="Cambria" w:hAnsi="Cambria"/>
          <w:i/>
          <w:sz w:val="25"/>
        </w:rPr>
        <w:t>evidence</w:t>
      </w:r>
      <w:r>
        <w:rPr>
          <w:rFonts w:ascii="Cambria" w:hAnsi="Cambria"/>
          <w:i/>
          <w:spacing w:val="40"/>
          <w:sz w:val="25"/>
        </w:rPr>
        <w:t xml:space="preserve"> </w:t>
      </w:r>
      <w:r>
        <w:rPr>
          <w:rFonts w:ascii="Cambria" w:hAnsi="Cambria"/>
          <w:i/>
          <w:sz w:val="25"/>
        </w:rPr>
        <w:t>that</w:t>
      </w:r>
      <w:r>
        <w:rPr>
          <w:rFonts w:ascii="Cambria" w:hAnsi="Cambria"/>
          <w:i/>
          <w:spacing w:val="40"/>
          <w:sz w:val="25"/>
        </w:rPr>
        <w:t xml:space="preserve"> </w:t>
      </w:r>
      <w:r>
        <w:rPr>
          <w:rFonts w:ascii="Cambria" w:hAnsi="Cambria"/>
          <w:i/>
          <w:sz w:val="25"/>
        </w:rPr>
        <w:t>the reduction</w:t>
      </w:r>
      <w:r>
        <w:rPr>
          <w:rFonts w:ascii="Cambria" w:hAnsi="Cambria"/>
          <w:i/>
          <w:spacing w:val="40"/>
          <w:sz w:val="25"/>
        </w:rPr>
        <w:t xml:space="preserve"> </w:t>
      </w:r>
      <w:r>
        <w:rPr>
          <w:rFonts w:ascii="Cambria" w:hAnsi="Cambria"/>
          <w:i/>
          <w:sz w:val="25"/>
        </w:rPr>
        <w:t>in</w:t>
      </w:r>
      <w:r>
        <w:rPr>
          <w:rFonts w:ascii="Cambria" w:hAnsi="Cambria"/>
          <w:i/>
          <w:spacing w:val="40"/>
          <w:sz w:val="25"/>
        </w:rPr>
        <w:t xml:space="preserve"> </w:t>
      </w:r>
      <w:r>
        <w:rPr>
          <w:rFonts w:ascii="Cambria" w:hAnsi="Cambria"/>
          <w:i/>
          <w:sz w:val="25"/>
        </w:rPr>
        <w:t>high</w:t>
      </w:r>
      <w:r>
        <w:rPr>
          <w:rFonts w:ascii="Cambria" w:hAnsi="Cambria"/>
          <w:i/>
          <w:spacing w:val="40"/>
          <w:sz w:val="25"/>
        </w:rPr>
        <w:t xml:space="preserve"> </w:t>
      </w:r>
      <w:r>
        <w:rPr>
          <w:rFonts w:ascii="Cambria" w:hAnsi="Cambria"/>
          <w:i/>
          <w:sz w:val="25"/>
        </w:rPr>
        <w:t>strength</w:t>
      </w:r>
      <w:r>
        <w:rPr>
          <w:rFonts w:ascii="Cambria" w:hAnsi="Cambria"/>
          <w:i/>
          <w:spacing w:val="40"/>
          <w:sz w:val="25"/>
        </w:rPr>
        <w:t xml:space="preserve"> </w:t>
      </w:r>
      <w:r>
        <w:rPr>
          <w:rFonts w:ascii="Cambria" w:hAnsi="Cambria"/>
          <w:i/>
          <w:sz w:val="25"/>
        </w:rPr>
        <w:t>PPIs</w:t>
      </w:r>
      <w:r>
        <w:rPr>
          <w:rFonts w:ascii="Cambria" w:hAnsi="Cambria"/>
          <w:i/>
          <w:spacing w:val="40"/>
          <w:sz w:val="25"/>
        </w:rPr>
        <w:t xml:space="preserve"> </w:t>
      </w:r>
      <w:r>
        <w:rPr>
          <w:rFonts w:ascii="Cambria" w:hAnsi="Cambria"/>
          <w:i/>
          <w:sz w:val="25"/>
        </w:rPr>
        <w:t>increased</w:t>
      </w:r>
      <w:r>
        <w:rPr>
          <w:rFonts w:ascii="Cambria" w:hAnsi="Cambria"/>
          <w:i/>
          <w:spacing w:val="40"/>
          <w:sz w:val="25"/>
        </w:rPr>
        <w:t xml:space="preserve"> </w:t>
      </w:r>
      <w:r>
        <w:rPr>
          <w:rFonts w:ascii="Cambria" w:hAnsi="Cambria"/>
          <w:i/>
          <w:sz w:val="25"/>
        </w:rPr>
        <w:t>the</w:t>
      </w:r>
      <w:r>
        <w:rPr>
          <w:rFonts w:ascii="Cambria" w:hAnsi="Cambria"/>
          <w:i/>
          <w:spacing w:val="40"/>
          <w:sz w:val="25"/>
        </w:rPr>
        <w:t xml:space="preserve"> </w:t>
      </w:r>
      <w:r>
        <w:rPr>
          <w:rFonts w:ascii="Cambria" w:hAnsi="Cambria"/>
          <w:i/>
          <w:sz w:val="25"/>
        </w:rPr>
        <w:t>prescribing</w:t>
      </w:r>
      <w:r>
        <w:rPr>
          <w:rFonts w:ascii="Cambria" w:hAnsi="Cambria"/>
          <w:i/>
          <w:spacing w:val="40"/>
          <w:sz w:val="25"/>
        </w:rPr>
        <w:t xml:space="preserve"> </w:t>
      </w:r>
      <w:r>
        <w:rPr>
          <w:rFonts w:ascii="Cambria" w:hAnsi="Cambria"/>
          <w:i/>
          <w:sz w:val="25"/>
        </w:rPr>
        <w:t>of</w:t>
      </w:r>
      <w:r>
        <w:rPr>
          <w:rFonts w:ascii="Cambria" w:hAnsi="Cambria"/>
          <w:i/>
          <w:spacing w:val="40"/>
          <w:sz w:val="25"/>
        </w:rPr>
        <w:t xml:space="preserve"> </w:t>
      </w:r>
      <w:r>
        <w:rPr>
          <w:rFonts w:ascii="Cambria" w:hAnsi="Cambria"/>
          <w:i/>
          <w:sz w:val="25"/>
        </w:rPr>
        <w:t>low</w:t>
      </w:r>
      <w:r>
        <w:rPr>
          <w:rFonts w:ascii="Cambria" w:hAnsi="Cambria"/>
          <w:i/>
          <w:spacing w:val="40"/>
          <w:sz w:val="25"/>
        </w:rPr>
        <w:t xml:space="preserve"> </w:t>
      </w:r>
      <w:r>
        <w:rPr>
          <w:rFonts w:ascii="Cambria" w:hAnsi="Cambria"/>
          <w:i/>
          <w:sz w:val="25"/>
        </w:rPr>
        <w:t xml:space="preserve">strength PPIs” </w:t>
      </w:r>
      <w:r>
        <w:t>although</w:t>
      </w:r>
      <w:r>
        <w:rPr>
          <w:spacing w:val="-3"/>
        </w:rPr>
        <w:t xml:space="preserve"> </w:t>
      </w:r>
      <w:r>
        <w:t>no</w:t>
      </w:r>
      <w:r>
        <w:rPr>
          <w:spacing w:val="-3"/>
        </w:rPr>
        <w:t xml:space="preserve"> </w:t>
      </w:r>
      <w:r>
        <w:t>details</w:t>
      </w:r>
      <w:r>
        <w:rPr>
          <w:spacing w:val="-6"/>
        </w:rPr>
        <w:t xml:space="preserve"> </w:t>
      </w:r>
      <w:r>
        <w:t>are</w:t>
      </w:r>
      <w:r>
        <w:rPr>
          <w:spacing w:val="-3"/>
        </w:rPr>
        <w:t xml:space="preserve"> </w:t>
      </w:r>
      <w:r>
        <w:t>provided</w:t>
      </w:r>
      <w:r>
        <w:rPr>
          <w:spacing w:val="-3"/>
        </w:rPr>
        <w:t xml:space="preserve"> </w:t>
      </w:r>
      <w:r>
        <w:t>apart</w:t>
      </w:r>
      <w:r>
        <w:rPr>
          <w:spacing w:val="-3"/>
        </w:rPr>
        <w:t xml:space="preserve"> </w:t>
      </w:r>
      <w:r>
        <w:t>from</w:t>
      </w:r>
      <w:r>
        <w:rPr>
          <w:spacing w:val="-3"/>
        </w:rPr>
        <w:t xml:space="preserve"> </w:t>
      </w:r>
      <w:r>
        <w:t>a</w:t>
      </w:r>
      <w:r>
        <w:rPr>
          <w:spacing w:val="-3"/>
        </w:rPr>
        <w:t xml:space="preserve"> </w:t>
      </w:r>
      <w:r>
        <w:t>time</w:t>
      </w:r>
      <w:r>
        <w:rPr>
          <w:spacing w:val="-3"/>
        </w:rPr>
        <w:t xml:space="preserve"> </w:t>
      </w:r>
      <w:r>
        <w:t>series</w:t>
      </w:r>
      <w:r>
        <w:rPr>
          <w:spacing w:val="-6"/>
        </w:rPr>
        <w:t xml:space="preserve"> </w:t>
      </w:r>
      <w:r>
        <w:t>for</w:t>
      </w:r>
      <w:r>
        <w:rPr>
          <w:spacing w:val="-3"/>
        </w:rPr>
        <w:t xml:space="preserve"> </w:t>
      </w:r>
      <w:r>
        <w:t>monthly prescribing of low strength PPIs.</w:t>
      </w:r>
    </w:p>
    <w:p w14:paraId="52A6AEBE" w14:textId="77777777" w:rsidR="00A808D5" w:rsidRDefault="00EC4B23">
      <w:pPr>
        <w:pStyle w:val="BodyText"/>
        <w:spacing w:before="225"/>
        <w:ind w:left="1220" w:right="1332"/>
        <w:jc w:val="both"/>
      </w:pPr>
      <w:bookmarkStart w:id="1429" w:name="In_the_Annual_Evaluation_Report_2017_dis"/>
      <w:bookmarkEnd w:id="1429"/>
      <w:r>
        <w:t>In the Annual Evaluation Report 2017 discussing the outcome of the PPI program launched in 2015, it</w:t>
      </w:r>
      <w:r>
        <w:t xml:space="preserve"> is stated that “there was a significant reduction in community-based dispensing of high and low strength PPIs”. If there was such a reduction in the use of low dose PPIs, this would have also contributed to savings in this period (April 2015-July 2016) bu</w:t>
      </w:r>
      <w:r>
        <w:t>t no mention</w:t>
      </w:r>
      <w:r>
        <w:rPr>
          <w:spacing w:val="-9"/>
        </w:rPr>
        <w:t xml:space="preserve"> </w:t>
      </w:r>
      <w:r>
        <w:t>of</w:t>
      </w:r>
      <w:r>
        <w:rPr>
          <w:spacing w:val="-9"/>
        </w:rPr>
        <w:t xml:space="preserve"> </w:t>
      </w:r>
      <w:r>
        <w:t>this</w:t>
      </w:r>
      <w:r>
        <w:rPr>
          <w:spacing w:val="-14"/>
        </w:rPr>
        <w:t xml:space="preserve"> </w:t>
      </w:r>
      <w:r>
        <w:t>is</w:t>
      </w:r>
      <w:r>
        <w:rPr>
          <w:spacing w:val="-9"/>
        </w:rPr>
        <w:t xml:space="preserve"> </w:t>
      </w:r>
      <w:r>
        <w:t>made</w:t>
      </w:r>
      <w:r>
        <w:rPr>
          <w:spacing w:val="-11"/>
        </w:rPr>
        <w:t xml:space="preserve"> </w:t>
      </w:r>
      <w:r>
        <w:t>in</w:t>
      </w:r>
      <w:r>
        <w:rPr>
          <w:spacing w:val="-9"/>
        </w:rPr>
        <w:t xml:space="preserve"> </w:t>
      </w:r>
      <w:r>
        <w:t>this</w:t>
      </w:r>
      <w:r>
        <w:rPr>
          <w:spacing w:val="-9"/>
        </w:rPr>
        <w:t xml:space="preserve"> </w:t>
      </w:r>
      <w:r>
        <w:t>Report.</w:t>
      </w:r>
      <w:r>
        <w:rPr>
          <w:spacing w:val="-9"/>
        </w:rPr>
        <w:t xml:space="preserve"> </w:t>
      </w:r>
      <w:r>
        <w:t>In</w:t>
      </w:r>
      <w:r>
        <w:rPr>
          <w:spacing w:val="-9"/>
        </w:rPr>
        <w:t xml:space="preserve"> </w:t>
      </w:r>
      <w:r>
        <w:t>the</w:t>
      </w:r>
      <w:r>
        <w:rPr>
          <w:spacing w:val="-9"/>
        </w:rPr>
        <w:t xml:space="preserve"> </w:t>
      </w:r>
      <w:r>
        <w:t>period</w:t>
      </w:r>
      <w:r>
        <w:rPr>
          <w:spacing w:val="-12"/>
        </w:rPr>
        <w:t xml:space="preserve"> </w:t>
      </w:r>
      <w:r>
        <w:t>July</w:t>
      </w:r>
      <w:r>
        <w:rPr>
          <w:spacing w:val="-7"/>
        </w:rPr>
        <w:t xml:space="preserve"> </w:t>
      </w:r>
      <w:r>
        <w:t>2016</w:t>
      </w:r>
      <w:r>
        <w:rPr>
          <w:spacing w:val="-9"/>
        </w:rPr>
        <w:t xml:space="preserve"> </w:t>
      </w:r>
      <w:r>
        <w:t>to</w:t>
      </w:r>
      <w:r>
        <w:rPr>
          <w:spacing w:val="-9"/>
        </w:rPr>
        <w:t xml:space="preserve"> </w:t>
      </w:r>
      <w:r>
        <w:t>June</w:t>
      </w:r>
      <w:r>
        <w:rPr>
          <w:spacing w:val="-9"/>
        </w:rPr>
        <w:t xml:space="preserve"> </w:t>
      </w:r>
      <w:r>
        <w:t>2017 there was a further reduction in high dose PPI prescriptions. It is interesting to note that in the financial report of the same program, it is stated</w:t>
      </w:r>
      <w:r>
        <w:rPr>
          <w:spacing w:val="-11"/>
        </w:rPr>
        <w:t xml:space="preserve"> </w:t>
      </w:r>
      <w:r>
        <w:t>that</w:t>
      </w:r>
      <w:r>
        <w:rPr>
          <w:spacing w:val="-12"/>
        </w:rPr>
        <w:t xml:space="preserve"> </w:t>
      </w:r>
      <w:r>
        <w:t>the</w:t>
      </w:r>
      <w:r>
        <w:rPr>
          <w:spacing w:val="-14"/>
        </w:rPr>
        <w:t xml:space="preserve"> </w:t>
      </w:r>
      <w:r>
        <w:t>PBS</w:t>
      </w:r>
      <w:r>
        <w:rPr>
          <w:spacing w:val="-12"/>
        </w:rPr>
        <w:t xml:space="preserve"> </w:t>
      </w:r>
      <w:r>
        <w:t>item</w:t>
      </w:r>
      <w:r>
        <w:rPr>
          <w:spacing w:val="-12"/>
        </w:rPr>
        <w:t xml:space="preserve"> </w:t>
      </w:r>
      <w:r>
        <w:t>codes</w:t>
      </w:r>
      <w:r>
        <w:rPr>
          <w:spacing w:val="-11"/>
        </w:rPr>
        <w:t xml:space="preserve"> </w:t>
      </w:r>
      <w:r>
        <w:t>used</w:t>
      </w:r>
      <w:r>
        <w:rPr>
          <w:spacing w:val="-12"/>
        </w:rPr>
        <w:t xml:space="preserve"> </w:t>
      </w:r>
      <w:r>
        <w:t>in</w:t>
      </w:r>
      <w:r>
        <w:rPr>
          <w:spacing w:val="-12"/>
        </w:rPr>
        <w:t xml:space="preserve"> </w:t>
      </w:r>
      <w:r>
        <w:t>the</w:t>
      </w:r>
      <w:r>
        <w:rPr>
          <w:spacing w:val="-12"/>
        </w:rPr>
        <w:t xml:space="preserve"> </w:t>
      </w:r>
      <w:r>
        <w:t>analysis</w:t>
      </w:r>
      <w:r>
        <w:rPr>
          <w:spacing w:val="-14"/>
        </w:rPr>
        <w:t xml:space="preserve"> </w:t>
      </w:r>
      <w:r>
        <w:t>were</w:t>
      </w:r>
      <w:r>
        <w:rPr>
          <w:spacing w:val="-12"/>
        </w:rPr>
        <w:t xml:space="preserve"> </w:t>
      </w:r>
      <w:r>
        <w:t>all</w:t>
      </w:r>
      <w:r>
        <w:rPr>
          <w:spacing w:val="-12"/>
        </w:rPr>
        <w:t xml:space="preserve"> </w:t>
      </w:r>
      <w:r>
        <w:t>high</w:t>
      </w:r>
      <w:r>
        <w:rPr>
          <w:spacing w:val="-14"/>
        </w:rPr>
        <w:t xml:space="preserve"> </w:t>
      </w:r>
      <w:r>
        <w:t>dose</w:t>
      </w:r>
      <w:r>
        <w:rPr>
          <w:spacing w:val="-14"/>
        </w:rPr>
        <w:t xml:space="preserve"> </w:t>
      </w:r>
      <w:r>
        <w:t xml:space="preserve">PPIs. In contrast to the Economic Evaluation of 2018, a Review in 2012-2013 of the PPI </w:t>
      </w:r>
      <w:proofErr w:type="gramStart"/>
      <w:r>
        <w:t>program</w:t>
      </w:r>
      <w:proofErr w:type="gramEnd"/>
      <w:r>
        <w:t xml:space="preserve"> (2009) reported a reduction of 571,960 for high dose PPIs and an increase of 258,476 prescriptions for the lower st</w:t>
      </w:r>
      <w:r>
        <w:t>rength PPIs. The key messages for the 2009 and 2015 programs are similar.</w:t>
      </w:r>
    </w:p>
    <w:p w14:paraId="5F8A9586" w14:textId="77777777" w:rsidR="00A808D5" w:rsidRDefault="00EC4B23">
      <w:pPr>
        <w:pStyle w:val="BodyText"/>
        <w:spacing w:before="241"/>
        <w:ind w:left="1220" w:right="1332"/>
        <w:jc w:val="both"/>
      </w:pPr>
      <w:bookmarkStart w:id="1430" w:name="It_would_have_been_preferable_to_expand_"/>
      <w:bookmarkEnd w:id="1430"/>
      <w:r>
        <w:t>It</w:t>
      </w:r>
      <w:r>
        <w:rPr>
          <w:spacing w:val="-5"/>
        </w:rPr>
        <w:t xml:space="preserve"> </w:t>
      </w:r>
      <w:r>
        <w:t>would</w:t>
      </w:r>
      <w:r>
        <w:rPr>
          <w:spacing w:val="-9"/>
        </w:rPr>
        <w:t xml:space="preserve"> </w:t>
      </w:r>
      <w:r>
        <w:t>have</w:t>
      </w:r>
      <w:r>
        <w:rPr>
          <w:spacing w:val="-5"/>
        </w:rPr>
        <w:t xml:space="preserve"> </w:t>
      </w:r>
      <w:r>
        <w:t>been</w:t>
      </w:r>
      <w:r>
        <w:rPr>
          <w:spacing w:val="-5"/>
        </w:rPr>
        <w:t xml:space="preserve"> </w:t>
      </w:r>
      <w:r>
        <w:t>preferable</w:t>
      </w:r>
      <w:r>
        <w:rPr>
          <w:spacing w:val="-6"/>
        </w:rPr>
        <w:t xml:space="preserve"> </w:t>
      </w:r>
      <w:r>
        <w:t>to</w:t>
      </w:r>
      <w:r>
        <w:rPr>
          <w:spacing w:val="-8"/>
        </w:rPr>
        <w:t xml:space="preserve"> </w:t>
      </w:r>
      <w:r>
        <w:t>expand</w:t>
      </w:r>
      <w:r>
        <w:rPr>
          <w:spacing w:val="-6"/>
        </w:rPr>
        <w:t xml:space="preserve"> </w:t>
      </w:r>
      <w:r>
        <w:t>the</w:t>
      </w:r>
      <w:r>
        <w:rPr>
          <w:spacing w:val="-6"/>
        </w:rPr>
        <w:t xml:space="preserve"> </w:t>
      </w:r>
      <w:r>
        <w:t>financial</w:t>
      </w:r>
      <w:r>
        <w:rPr>
          <w:spacing w:val="-7"/>
        </w:rPr>
        <w:t xml:space="preserve"> </w:t>
      </w:r>
      <w:r>
        <w:t>analysis</w:t>
      </w:r>
      <w:r>
        <w:rPr>
          <w:spacing w:val="-6"/>
        </w:rPr>
        <w:t xml:space="preserve"> </w:t>
      </w:r>
      <w:r>
        <w:t>to</w:t>
      </w:r>
      <w:r>
        <w:rPr>
          <w:spacing w:val="-8"/>
        </w:rPr>
        <w:t xml:space="preserve"> </w:t>
      </w:r>
      <w:r>
        <w:t>the</w:t>
      </w:r>
      <w:r>
        <w:rPr>
          <w:spacing w:val="-5"/>
        </w:rPr>
        <w:t xml:space="preserve"> </w:t>
      </w:r>
      <w:r>
        <w:t xml:space="preserve">entire range of PPIs (low and high dose) </w:t>
      </w:r>
      <w:proofErr w:type="gramStart"/>
      <w:r>
        <w:t>in order to</w:t>
      </w:r>
      <w:proofErr w:type="gramEnd"/>
      <w:r>
        <w:t xml:space="preserve"> investigate the substitution patterns. For example, an examination of how many concessional patients reduced their dose of PPIs or ceased therapy within the </w:t>
      </w:r>
      <w:proofErr w:type="gramStart"/>
      <w:r>
        <w:t>time period</w:t>
      </w:r>
      <w:proofErr w:type="gramEnd"/>
      <w:r>
        <w:t xml:space="preserve"> of analysis</w:t>
      </w:r>
      <w:r>
        <w:rPr>
          <w:spacing w:val="-12"/>
        </w:rPr>
        <w:t xml:space="preserve"> </w:t>
      </w:r>
      <w:r>
        <w:t>would</w:t>
      </w:r>
      <w:r>
        <w:rPr>
          <w:spacing w:val="-14"/>
        </w:rPr>
        <w:t xml:space="preserve"> </w:t>
      </w:r>
      <w:r>
        <w:t>be</w:t>
      </w:r>
      <w:r>
        <w:rPr>
          <w:spacing w:val="-9"/>
        </w:rPr>
        <w:t xml:space="preserve"> </w:t>
      </w:r>
      <w:r>
        <w:t>highly</w:t>
      </w:r>
      <w:r>
        <w:rPr>
          <w:spacing w:val="-11"/>
        </w:rPr>
        <w:t xml:space="preserve"> </w:t>
      </w:r>
      <w:r>
        <w:t>inform</w:t>
      </w:r>
      <w:r>
        <w:t>ative</w:t>
      </w:r>
      <w:r>
        <w:rPr>
          <w:spacing w:val="-12"/>
        </w:rPr>
        <w:t xml:space="preserve"> </w:t>
      </w:r>
      <w:r>
        <w:t>and</w:t>
      </w:r>
      <w:r>
        <w:rPr>
          <w:spacing w:val="-12"/>
        </w:rPr>
        <w:t xml:space="preserve"> </w:t>
      </w:r>
      <w:r>
        <w:t>give</w:t>
      </w:r>
      <w:r>
        <w:rPr>
          <w:spacing w:val="-12"/>
        </w:rPr>
        <w:t xml:space="preserve"> </w:t>
      </w:r>
      <w:r>
        <w:t>a</w:t>
      </w:r>
      <w:r>
        <w:rPr>
          <w:spacing w:val="-12"/>
        </w:rPr>
        <w:t xml:space="preserve"> </w:t>
      </w:r>
      <w:r>
        <w:t>clearer</w:t>
      </w:r>
      <w:r>
        <w:rPr>
          <w:spacing w:val="-12"/>
        </w:rPr>
        <w:t xml:space="preserve"> </w:t>
      </w:r>
      <w:r>
        <w:t>insight</w:t>
      </w:r>
      <w:r>
        <w:rPr>
          <w:spacing w:val="-14"/>
        </w:rPr>
        <w:t xml:space="preserve"> </w:t>
      </w:r>
      <w:r>
        <w:t>into</w:t>
      </w:r>
      <w:r>
        <w:rPr>
          <w:spacing w:val="-12"/>
        </w:rPr>
        <w:t xml:space="preserve"> </w:t>
      </w:r>
      <w:r>
        <w:t>PPI</w:t>
      </w:r>
      <w:r>
        <w:rPr>
          <w:spacing w:val="-9"/>
        </w:rPr>
        <w:t xml:space="preserve"> </w:t>
      </w:r>
      <w:r>
        <w:t>use in this cohort.</w:t>
      </w:r>
    </w:p>
    <w:p w14:paraId="62972219" w14:textId="77777777" w:rsidR="00A808D5" w:rsidRDefault="00EC4B23">
      <w:pPr>
        <w:pStyle w:val="BodyText"/>
        <w:spacing w:before="242"/>
        <w:ind w:left="1220" w:right="1332"/>
        <w:jc w:val="both"/>
      </w:pPr>
      <w:bookmarkStart w:id="1431" w:name="Another_confounder_in_the_interpretation"/>
      <w:bookmarkEnd w:id="1431"/>
      <w:r>
        <w:t>Another confounder in the interpretation from the analysis is the cumulative effects of multiple programs regarding the quality use of PPIs from</w:t>
      </w:r>
      <w:r>
        <w:rPr>
          <w:spacing w:val="-1"/>
        </w:rPr>
        <w:t xml:space="preserve"> </w:t>
      </w:r>
      <w:r>
        <w:t>the</w:t>
      </w:r>
      <w:r>
        <w:rPr>
          <w:spacing w:val="-1"/>
        </w:rPr>
        <w:t xml:space="preserve"> </w:t>
      </w:r>
      <w:r>
        <w:t>TGA,</w:t>
      </w:r>
      <w:r>
        <w:rPr>
          <w:spacing w:val="-2"/>
        </w:rPr>
        <w:t xml:space="preserve"> </w:t>
      </w:r>
      <w:r>
        <w:t>DVA’s MATES</w:t>
      </w:r>
      <w:r>
        <w:rPr>
          <w:spacing w:val="-1"/>
        </w:rPr>
        <w:t xml:space="preserve"> </w:t>
      </w:r>
      <w:r>
        <w:t>program</w:t>
      </w:r>
      <w:r>
        <w:rPr>
          <w:spacing w:val="-1"/>
        </w:rPr>
        <w:t xml:space="preserve"> </w:t>
      </w:r>
      <w:r>
        <w:t>and</w:t>
      </w:r>
      <w:r>
        <w:rPr>
          <w:spacing w:val="-1"/>
        </w:rPr>
        <w:t xml:space="preserve"> </w:t>
      </w:r>
      <w:r>
        <w:t>Choosing</w:t>
      </w:r>
      <w:r>
        <w:rPr>
          <w:spacing w:val="-1"/>
        </w:rPr>
        <w:t xml:space="preserve"> </w:t>
      </w:r>
      <w:r>
        <w:t>Wisely</w:t>
      </w:r>
      <w:r>
        <w:rPr>
          <w:spacing w:val="-2"/>
        </w:rPr>
        <w:t xml:space="preserve"> </w:t>
      </w:r>
      <w:r>
        <w:t>initiatives.</w:t>
      </w:r>
      <w:r>
        <w:rPr>
          <w:spacing w:val="-5"/>
        </w:rPr>
        <w:t xml:space="preserve"> </w:t>
      </w:r>
      <w:r>
        <w:t>In the Economic Evaluation of August 2018 on this program, no mention is made</w:t>
      </w:r>
      <w:r>
        <w:rPr>
          <w:spacing w:val="-17"/>
        </w:rPr>
        <w:t xml:space="preserve"> </w:t>
      </w:r>
      <w:r>
        <w:t>of</w:t>
      </w:r>
      <w:r>
        <w:rPr>
          <w:spacing w:val="-17"/>
        </w:rPr>
        <w:t xml:space="preserve"> </w:t>
      </w:r>
      <w:r>
        <w:t>these</w:t>
      </w:r>
      <w:r>
        <w:rPr>
          <w:spacing w:val="-16"/>
        </w:rPr>
        <w:t xml:space="preserve"> </w:t>
      </w:r>
      <w:r>
        <w:t>other</w:t>
      </w:r>
      <w:r>
        <w:rPr>
          <w:spacing w:val="-17"/>
        </w:rPr>
        <w:t xml:space="preserve"> </w:t>
      </w:r>
      <w:r>
        <w:t>initiatives</w:t>
      </w:r>
      <w:r>
        <w:rPr>
          <w:spacing w:val="-17"/>
        </w:rPr>
        <w:t xml:space="preserve"> </w:t>
      </w:r>
      <w:r>
        <w:t>and</w:t>
      </w:r>
      <w:r>
        <w:rPr>
          <w:spacing w:val="-17"/>
        </w:rPr>
        <w:t xml:space="preserve"> </w:t>
      </w:r>
      <w:r>
        <w:t>full</w:t>
      </w:r>
      <w:r>
        <w:rPr>
          <w:spacing w:val="-16"/>
        </w:rPr>
        <w:t xml:space="preserve"> </w:t>
      </w:r>
      <w:r>
        <w:t>attribution</w:t>
      </w:r>
      <w:r>
        <w:rPr>
          <w:spacing w:val="-17"/>
        </w:rPr>
        <w:t xml:space="preserve"> </w:t>
      </w:r>
      <w:r>
        <w:t>to</w:t>
      </w:r>
      <w:r>
        <w:rPr>
          <w:spacing w:val="-17"/>
        </w:rPr>
        <w:t xml:space="preserve"> </w:t>
      </w:r>
      <w:r>
        <w:t>the</w:t>
      </w:r>
      <w:r>
        <w:rPr>
          <w:spacing w:val="-16"/>
        </w:rPr>
        <w:t xml:space="preserve"> </w:t>
      </w:r>
      <w:r>
        <w:t>cost</w:t>
      </w:r>
      <w:r>
        <w:rPr>
          <w:spacing w:val="-17"/>
        </w:rPr>
        <w:t xml:space="preserve"> </w:t>
      </w:r>
      <w:r>
        <w:t>saving</w:t>
      </w:r>
      <w:r>
        <w:rPr>
          <w:spacing w:val="-17"/>
        </w:rPr>
        <w:t xml:space="preserve"> </w:t>
      </w:r>
      <w:r>
        <w:t>is</w:t>
      </w:r>
      <w:r>
        <w:rPr>
          <w:spacing w:val="-16"/>
        </w:rPr>
        <w:t xml:space="preserve"> </w:t>
      </w:r>
      <w:r>
        <w:t>given to NPS MedicineWise’s activities, primarily the PBS feedback. This adds further to</w:t>
      </w:r>
      <w:r>
        <w:t xml:space="preserve"> the uncertainty around the Benefit to Cost ratio provided in the Economic Evaluation.</w:t>
      </w:r>
    </w:p>
    <w:p w14:paraId="5B0412EA" w14:textId="77777777" w:rsidR="00A808D5" w:rsidRDefault="00A808D5">
      <w:pPr>
        <w:pStyle w:val="BodyText"/>
        <w:spacing w:before="11"/>
        <w:rPr>
          <w:sz w:val="19"/>
        </w:rPr>
      </w:pPr>
    </w:p>
    <w:tbl>
      <w:tblPr>
        <w:tblW w:w="0" w:type="auto"/>
        <w:tblInd w:w="14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206"/>
      </w:tblGrid>
      <w:tr w:rsidR="00A808D5" w14:paraId="7FCD237B" w14:textId="77777777">
        <w:trPr>
          <w:trHeight w:val="309"/>
        </w:trPr>
        <w:tc>
          <w:tcPr>
            <w:tcW w:w="8206" w:type="dxa"/>
            <w:tcBorders>
              <w:bottom w:val="nil"/>
            </w:tcBorders>
            <w:shd w:val="clear" w:color="auto" w:fill="D9D9D9"/>
          </w:tcPr>
          <w:p w14:paraId="4656822F" w14:textId="77777777" w:rsidR="00A808D5" w:rsidRDefault="00EC4B23">
            <w:pPr>
              <w:pStyle w:val="TableParagraph"/>
              <w:tabs>
                <w:tab w:val="left" w:pos="2649"/>
              </w:tabs>
              <w:spacing w:before="19" w:line="270" w:lineRule="exact"/>
              <w:ind w:left="129"/>
              <w:rPr>
                <w:sz w:val="24"/>
              </w:rPr>
            </w:pPr>
            <w:bookmarkStart w:id="1432" w:name="Recommendation._In_the_estimation_of_sav"/>
            <w:bookmarkEnd w:id="1432"/>
            <w:r>
              <w:rPr>
                <w:spacing w:val="-2"/>
                <w:sz w:val="24"/>
              </w:rPr>
              <w:t>Recommendation.</w:t>
            </w:r>
            <w:r>
              <w:rPr>
                <w:sz w:val="24"/>
              </w:rPr>
              <w:tab/>
              <w:t>In</w:t>
            </w:r>
            <w:r>
              <w:rPr>
                <w:spacing w:val="48"/>
                <w:sz w:val="24"/>
              </w:rPr>
              <w:t xml:space="preserve"> </w:t>
            </w:r>
            <w:r>
              <w:rPr>
                <w:sz w:val="24"/>
              </w:rPr>
              <w:t>the</w:t>
            </w:r>
            <w:r>
              <w:rPr>
                <w:spacing w:val="49"/>
                <w:sz w:val="24"/>
              </w:rPr>
              <w:t xml:space="preserve"> </w:t>
            </w:r>
            <w:r>
              <w:rPr>
                <w:sz w:val="24"/>
              </w:rPr>
              <w:t>estimation</w:t>
            </w:r>
            <w:r>
              <w:rPr>
                <w:spacing w:val="47"/>
                <w:sz w:val="24"/>
              </w:rPr>
              <w:t xml:space="preserve"> </w:t>
            </w:r>
            <w:r>
              <w:rPr>
                <w:sz w:val="24"/>
              </w:rPr>
              <w:t>of</w:t>
            </w:r>
            <w:r>
              <w:rPr>
                <w:spacing w:val="46"/>
                <w:sz w:val="24"/>
              </w:rPr>
              <w:t xml:space="preserve"> </w:t>
            </w:r>
            <w:r>
              <w:rPr>
                <w:sz w:val="24"/>
              </w:rPr>
              <w:t>savings</w:t>
            </w:r>
            <w:r>
              <w:rPr>
                <w:spacing w:val="50"/>
                <w:sz w:val="24"/>
              </w:rPr>
              <w:t xml:space="preserve"> </w:t>
            </w:r>
            <w:r>
              <w:rPr>
                <w:sz w:val="24"/>
              </w:rPr>
              <w:t>to</w:t>
            </w:r>
            <w:r>
              <w:rPr>
                <w:spacing w:val="48"/>
                <w:sz w:val="24"/>
              </w:rPr>
              <w:t xml:space="preserve"> </w:t>
            </w:r>
            <w:r>
              <w:rPr>
                <w:sz w:val="24"/>
              </w:rPr>
              <w:t>MBS</w:t>
            </w:r>
            <w:r>
              <w:rPr>
                <w:spacing w:val="49"/>
                <w:sz w:val="24"/>
              </w:rPr>
              <w:t xml:space="preserve"> </w:t>
            </w:r>
            <w:r>
              <w:rPr>
                <w:sz w:val="24"/>
              </w:rPr>
              <w:t>and</w:t>
            </w:r>
            <w:r>
              <w:rPr>
                <w:spacing w:val="45"/>
                <w:sz w:val="24"/>
              </w:rPr>
              <w:t xml:space="preserve"> </w:t>
            </w:r>
            <w:r>
              <w:rPr>
                <w:spacing w:val="-5"/>
                <w:sz w:val="24"/>
              </w:rPr>
              <w:t>PBS</w:t>
            </w:r>
          </w:p>
        </w:tc>
      </w:tr>
      <w:tr w:rsidR="00A808D5" w14:paraId="0711D002" w14:textId="77777777">
        <w:trPr>
          <w:trHeight w:val="289"/>
        </w:trPr>
        <w:tc>
          <w:tcPr>
            <w:tcW w:w="8206" w:type="dxa"/>
            <w:tcBorders>
              <w:top w:val="nil"/>
              <w:bottom w:val="nil"/>
            </w:tcBorders>
            <w:shd w:val="clear" w:color="auto" w:fill="D9D9D9"/>
          </w:tcPr>
          <w:p w14:paraId="7BD720CA" w14:textId="77777777" w:rsidR="00A808D5" w:rsidRDefault="00EC4B23">
            <w:pPr>
              <w:pStyle w:val="TableParagraph"/>
              <w:spacing w:before="1" w:line="268" w:lineRule="exact"/>
              <w:ind w:left="129"/>
              <w:rPr>
                <w:sz w:val="24"/>
              </w:rPr>
            </w:pPr>
            <w:bookmarkStart w:id="1433" w:name="using_time-series_analysis,_the_issue_of"/>
            <w:bookmarkStart w:id="1434" w:name="account._Savings_claimed_from_reduction_"/>
            <w:bookmarkEnd w:id="1433"/>
            <w:bookmarkEnd w:id="1434"/>
            <w:r>
              <w:rPr>
                <w:sz w:val="24"/>
              </w:rPr>
              <w:t>using</w:t>
            </w:r>
            <w:r>
              <w:rPr>
                <w:spacing w:val="8"/>
                <w:sz w:val="24"/>
              </w:rPr>
              <w:t xml:space="preserve"> </w:t>
            </w:r>
            <w:r>
              <w:rPr>
                <w:sz w:val="24"/>
              </w:rPr>
              <w:t>time-series</w:t>
            </w:r>
            <w:r>
              <w:rPr>
                <w:spacing w:val="7"/>
                <w:sz w:val="24"/>
              </w:rPr>
              <w:t xml:space="preserve"> </w:t>
            </w:r>
            <w:r>
              <w:rPr>
                <w:sz w:val="24"/>
              </w:rPr>
              <w:t>analysis,</w:t>
            </w:r>
            <w:r>
              <w:rPr>
                <w:spacing w:val="7"/>
                <w:sz w:val="24"/>
              </w:rPr>
              <w:t xml:space="preserve"> </w:t>
            </w:r>
            <w:r>
              <w:rPr>
                <w:sz w:val="24"/>
              </w:rPr>
              <w:t>the</w:t>
            </w:r>
            <w:r>
              <w:rPr>
                <w:spacing w:val="8"/>
                <w:sz w:val="24"/>
              </w:rPr>
              <w:t xml:space="preserve"> </w:t>
            </w:r>
            <w:r>
              <w:rPr>
                <w:sz w:val="24"/>
              </w:rPr>
              <w:t>issue</w:t>
            </w:r>
            <w:r>
              <w:rPr>
                <w:spacing w:val="9"/>
                <w:sz w:val="24"/>
              </w:rPr>
              <w:t xml:space="preserve"> </w:t>
            </w:r>
            <w:r>
              <w:rPr>
                <w:sz w:val="24"/>
              </w:rPr>
              <w:t>of</w:t>
            </w:r>
            <w:r>
              <w:rPr>
                <w:spacing w:val="8"/>
                <w:sz w:val="24"/>
              </w:rPr>
              <w:t xml:space="preserve"> </w:t>
            </w:r>
            <w:r>
              <w:rPr>
                <w:sz w:val="24"/>
              </w:rPr>
              <w:t>substitution</w:t>
            </w:r>
            <w:r>
              <w:rPr>
                <w:spacing w:val="7"/>
                <w:sz w:val="24"/>
              </w:rPr>
              <w:t xml:space="preserve"> </w:t>
            </w:r>
            <w:r>
              <w:rPr>
                <w:sz w:val="24"/>
              </w:rPr>
              <w:t>must</w:t>
            </w:r>
            <w:r>
              <w:rPr>
                <w:spacing w:val="8"/>
                <w:sz w:val="24"/>
              </w:rPr>
              <w:t xml:space="preserve"> </w:t>
            </w:r>
            <w:r>
              <w:rPr>
                <w:sz w:val="24"/>
              </w:rPr>
              <w:t>be</w:t>
            </w:r>
            <w:r>
              <w:rPr>
                <w:spacing w:val="8"/>
                <w:sz w:val="24"/>
              </w:rPr>
              <w:t xml:space="preserve"> </w:t>
            </w:r>
            <w:r>
              <w:rPr>
                <w:sz w:val="24"/>
              </w:rPr>
              <w:t>taken</w:t>
            </w:r>
            <w:r>
              <w:rPr>
                <w:spacing w:val="9"/>
                <w:sz w:val="24"/>
              </w:rPr>
              <w:t xml:space="preserve"> </w:t>
            </w:r>
            <w:r>
              <w:rPr>
                <w:spacing w:val="-4"/>
                <w:sz w:val="24"/>
              </w:rPr>
              <w:t>into</w:t>
            </w:r>
          </w:p>
        </w:tc>
      </w:tr>
      <w:tr w:rsidR="00A808D5" w14:paraId="43174D02" w14:textId="77777777">
        <w:trPr>
          <w:trHeight w:val="289"/>
        </w:trPr>
        <w:tc>
          <w:tcPr>
            <w:tcW w:w="8206" w:type="dxa"/>
            <w:tcBorders>
              <w:top w:val="nil"/>
              <w:bottom w:val="nil"/>
            </w:tcBorders>
            <w:shd w:val="clear" w:color="auto" w:fill="D9D9D9"/>
          </w:tcPr>
          <w:p w14:paraId="5165A27C" w14:textId="77777777" w:rsidR="00A808D5" w:rsidRDefault="00EC4B23">
            <w:pPr>
              <w:pStyle w:val="TableParagraph"/>
              <w:spacing w:line="269" w:lineRule="exact"/>
              <w:ind w:left="129"/>
              <w:rPr>
                <w:sz w:val="24"/>
              </w:rPr>
            </w:pPr>
            <w:r>
              <w:rPr>
                <w:sz w:val="24"/>
              </w:rPr>
              <w:t>account.</w:t>
            </w:r>
            <w:r>
              <w:rPr>
                <w:spacing w:val="1"/>
                <w:sz w:val="24"/>
              </w:rPr>
              <w:t xml:space="preserve"> </w:t>
            </w:r>
            <w:r>
              <w:rPr>
                <w:sz w:val="24"/>
              </w:rPr>
              <w:t>Savings</w:t>
            </w:r>
            <w:r>
              <w:rPr>
                <w:spacing w:val="2"/>
                <w:sz w:val="24"/>
              </w:rPr>
              <w:t xml:space="preserve"> </w:t>
            </w:r>
            <w:r>
              <w:rPr>
                <w:sz w:val="24"/>
              </w:rPr>
              <w:t>claimed from reduction of one medicine</w:t>
            </w:r>
            <w:r>
              <w:rPr>
                <w:spacing w:val="-2"/>
                <w:sz w:val="24"/>
              </w:rPr>
              <w:t xml:space="preserve"> </w:t>
            </w:r>
            <w:r>
              <w:rPr>
                <w:sz w:val="24"/>
              </w:rPr>
              <w:t xml:space="preserve">could be </w:t>
            </w:r>
            <w:r>
              <w:rPr>
                <w:spacing w:val="-2"/>
                <w:sz w:val="24"/>
              </w:rPr>
              <w:t>offset</w:t>
            </w:r>
          </w:p>
        </w:tc>
      </w:tr>
      <w:tr w:rsidR="00A808D5" w14:paraId="356A1E17" w14:textId="77777777">
        <w:trPr>
          <w:trHeight w:val="308"/>
        </w:trPr>
        <w:tc>
          <w:tcPr>
            <w:tcW w:w="8206" w:type="dxa"/>
            <w:tcBorders>
              <w:top w:val="nil"/>
            </w:tcBorders>
            <w:shd w:val="clear" w:color="auto" w:fill="D9D9D9"/>
          </w:tcPr>
          <w:p w14:paraId="6FF21705" w14:textId="77777777" w:rsidR="00A808D5" w:rsidRDefault="00EC4B23">
            <w:pPr>
              <w:pStyle w:val="TableParagraph"/>
              <w:spacing w:before="1" w:line="287" w:lineRule="exact"/>
              <w:ind w:left="129"/>
              <w:rPr>
                <w:sz w:val="24"/>
              </w:rPr>
            </w:pPr>
            <w:bookmarkStart w:id="1435" w:name="by_substitution_to_alternate_therapies._"/>
            <w:bookmarkEnd w:id="1435"/>
            <w:r>
              <w:rPr>
                <w:sz w:val="24"/>
              </w:rPr>
              <w:t>by</w:t>
            </w:r>
            <w:r>
              <w:rPr>
                <w:spacing w:val="-2"/>
                <w:sz w:val="24"/>
              </w:rPr>
              <w:t xml:space="preserve"> </w:t>
            </w:r>
            <w:r>
              <w:rPr>
                <w:sz w:val="24"/>
              </w:rPr>
              <w:t>substitution</w:t>
            </w:r>
            <w:r>
              <w:rPr>
                <w:spacing w:val="-4"/>
                <w:sz w:val="24"/>
              </w:rPr>
              <w:t xml:space="preserve"> </w:t>
            </w:r>
            <w:r>
              <w:rPr>
                <w:sz w:val="24"/>
              </w:rPr>
              <w:t>to</w:t>
            </w:r>
            <w:r>
              <w:rPr>
                <w:spacing w:val="-5"/>
                <w:sz w:val="24"/>
              </w:rPr>
              <w:t xml:space="preserve"> </w:t>
            </w:r>
            <w:r>
              <w:rPr>
                <w:sz w:val="24"/>
              </w:rPr>
              <w:t>alternate</w:t>
            </w:r>
            <w:r>
              <w:rPr>
                <w:spacing w:val="-3"/>
                <w:sz w:val="24"/>
              </w:rPr>
              <w:t xml:space="preserve"> </w:t>
            </w:r>
            <w:r>
              <w:rPr>
                <w:spacing w:val="-2"/>
                <w:sz w:val="24"/>
              </w:rPr>
              <w:t>therapies.</w:t>
            </w:r>
          </w:p>
        </w:tc>
      </w:tr>
    </w:tbl>
    <w:p w14:paraId="43113B30" w14:textId="77777777" w:rsidR="00A808D5" w:rsidRDefault="00A808D5">
      <w:pPr>
        <w:spacing w:line="287" w:lineRule="exact"/>
        <w:rPr>
          <w:sz w:val="24"/>
        </w:rPr>
        <w:sectPr w:rsidR="00A808D5">
          <w:pgSz w:w="11910" w:h="16840"/>
          <w:pgMar w:top="1660" w:right="460" w:bottom="1000" w:left="580" w:header="709" w:footer="808" w:gutter="0"/>
          <w:cols w:space="720"/>
        </w:sectPr>
      </w:pPr>
    </w:p>
    <w:p w14:paraId="07186A52" w14:textId="77777777" w:rsidR="00A808D5" w:rsidRDefault="00EC4B23">
      <w:pPr>
        <w:pStyle w:val="Heading2"/>
        <w:numPr>
          <w:ilvl w:val="1"/>
          <w:numId w:val="45"/>
        </w:numPr>
        <w:tabs>
          <w:tab w:val="left" w:pos="1795"/>
          <w:tab w:val="left" w:pos="1797"/>
        </w:tabs>
        <w:spacing w:before="102"/>
        <w:rPr>
          <w:color w:val="2D74B5"/>
        </w:rPr>
      </w:pPr>
      <w:bookmarkStart w:id="1436" w:name="_TOC_250001"/>
      <w:r>
        <w:rPr>
          <w:color w:val="2D74B5"/>
          <w:spacing w:val="-2"/>
          <w:w w:val="110"/>
        </w:rPr>
        <w:lastRenderedPageBreak/>
        <w:t>S</w:t>
      </w:r>
      <w:bookmarkEnd w:id="1436"/>
      <w:r>
        <w:rPr>
          <w:color w:val="2D74B5"/>
          <w:spacing w:val="-2"/>
          <w:w w:val="110"/>
        </w:rPr>
        <w:t>ummary</w:t>
      </w:r>
    </w:p>
    <w:p w14:paraId="4EB38303" w14:textId="77777777" w:rsidR="00A808D5" w:rsidRDefault="00EC4B23">
      <w:pPr>
        <w:pStyle w:val="BodyText"/>
        <w:spacing w:before="236"/>
        <w:ind w:left="1219" w:right="1332"/>
        <w:jc w:val="both"/>
      </w:pPr>
      <w:bookmarkStart w:id="1437" w:name="While_accepting_the_adoption_of_the_use_"/>
      <w:bookmarkEnd w:id="1437"/>
      <w:r>
        <w:t>While accepting the adopti</w:t>
      </w:r>
      <w:r>
        <w:t>on of the use of an interrupted time-series approach as an appropriate methodology by which to assess the cost benefits of interventions, the Review acknowledges the need for greater transparency and documentation of the financial impact of NPS MedicineWis</w:t>
      </w:r>
      <w:r>
        <w:t>e’s</w:t>
      </w:r>
      <w:r>
        <w:rPr>
          <w:spacing w:val="-11"/>
        </w:rPr>
        <w:t xml:space="preserve"> </w:t>
      </w:r>
      <w:r>
        <w:t>programs.</w:t>
      </w:r>
      <w:r>
        <w:rPr>
          <w:spacing w:val="-11"/>
        </w:rPr>
        <w:t xml:space="preserve"> </w:t>
      </w:r>
      <w:r>
        <w:t>The</w:t>
      </w:r>
      <w:r>
        <w:rPr>
          <w:spacing w:val="-13"/>
        </w:rPr>
        <w:t xml:space="preserve"> </w:t>
      </w:r>
      <w:r>
        <w:t>limitations</w:t>
      </w:r>
      <w:r>
        <w:rPr>
          <w:spacing w:val="-16"/>
        </w:rPr>
        <w:t xml:space="preserve"> </w:t>
      </w:r>
      <w:r>
        <w:t>of</w:t>
      </w:r>
      <w:r>
        <w:rPr>
          <w:spacing w:val="-10"/>
        </w:rPr>
        <w:t xml:space="preserve"> </w:t>
      </w:r>
      <w:r>
        <w:t>the</w:t>
      </w:r>
      <w:r>
        <w:rPr>
          <w:spacing w:val="-10"/>
        </w:rPr>
        <w:t xml:space="preserve"> </w:t>
      </w:r>
      <w:r>
        <w:t>estimates</w:t>
      </w:r>
      <w:r>
        <w:rPr>
          <w:spacing w:val="-10"/>
        </w:rPr>
        <w:t xml:space="preserve"> </w:t>
      </w:r>
      <w:r>
        <w:t>of</w:t>
      </w:r>
      <w:r>
        <w:rPr>
          <w:spacing w:val="-13"/>
        </w:rPr>
        <w:t xml:space="preserve"> </w:t>
      </w:r>
      <w:r>
        <w:t>savings</w:t>
      </w:r>
      <w:r>
        <w:rPr>
          <w:spacing w:val="-10"/>
        </w:rPr>
        <w:t xml:space="preserve"> </w:t>
      </w:r>
      <w:r>
        <w:t>needs better</w:t>
      </w:r>
      <w:r>
        <w:rPr>
          <w:spacing w:val="-17"/>
        </w:rPr>
        <w:t xml:space="preserve"> </w:t>
      </w:r>
      <w:r>
        <w:t>identification</w:t>
      </w:r>
      <w:r>
        <w:rPr>
          <w:spacing w:val="-17"/>
        </w:rPr>
        <w:t xml:space="preserve"> </w:t>
      </w:r>
      <w:r>
        <w:t>including</w:t>
      </w:r>
      <w:r>
        <w:rPr>
          <w:spacing w:val="-16"/>
        </w:rPr>
        <w:t xml:space="preserve"> </w:t>
      </w:r>
      <w:r>
        <w:t>that</w:t>
      </w:r>
      <w:r>
        <w:rPr>
          <w:spacing w:val="-17"/>
        </w:rPr>
        <w:t xml:space="preserve"> </w:t>
      </w:r>
      <w:r>
        <w:t>of</w:t>
      </w:r>
      <w:r>
        <w:rPr>
          <w:spacing w:val="-17"/>
        </w:rPr>
        <w:t xml:space="preserve"> </w:t>
      </w:r>
      <w:r>
        <w:t>substitution</w:t>
      </w:r>
      <w:r>
        <w:rPr>
          <w:spacing w:val="-17"/>
        </w:rPr>
        <w:t xml:space="preserve"> </w:t>
      </w:r>
      <w:r>
        <w:t>where</w:t>
      </w:r>
      <w:r>
        <w:rPr>
          <w:spacing w:val="-16"/>
        </w:rPr>
        <w:t xml:space="preserve"> </w:t>
      </w:r>
      <w:r>
        <w:t>applicable.</w:t>
      </w:r>
      <w:r>
        <w:rPr>
          <w:spacing w:val="-17"/>
        </w:rPr>
        <w:t xml:space="preserve"> </w:t>
      </w:r>
      <w:r>
        <w:t>In</w:t>
      </w:r>
      <w:r>
        <w:rPr>
          <w:spacing w:val="-17"/>
        </w:rPr>
        <w:t xml:space="preserve"> </w:t>
      </w:r>
      <w:r>
        <w:t>view of</w:t>
      </w:r>
      <w:r>
        <w:rPr>
          <w:spacing w:val="-10"/>
        </w:rPr>
        <w:t xml:space="preserve"> </w:t>
      </w:r>
      <w:r>
        <w:t>the</w:t>
      </w:r>
      <w:r>
        <w:rPr>
          <w:spacing w:val="-10"/>
        </w:rPr>
        <w:t xml:space="preserve"> </w:t>
      </w:r>
      <w:r>
        <w:t>concerns</w:t>
      </w:r>
      <w:r>
        <w:rPr>
          <w:spacing w:val="-11"/>
        </w:rPr>
        <w:t xml:space="preserve"> </w:t>
      </w:r>
      <w:r>
        <w:t>expressed</w:t>
      </w:r>
      <w:r>
        <w:rPr>
          <w:spacing w:val="-10"/>
        </w:rPr>
        <w:t xml:space="preserve"> </w:t>
      </w:r>
      <w:r>
        <w:t>above,</w:t>
      </w:r>
      <w:r>
        <w:rPr>
          <w:spacing w:val="-12"/>
        </w:rPr>
        <w:t xml:space="preserve"> </w:t>
      </w:r>
      <w:r>
        <w:t>the</w:t>
      </w:r>
      <w:r>
        <w:rPr>
          <w:spacing w:val="-10"/>
        </w:rPr>
        <w:t xml:space="preserve"> </w:t>
      </w:r>
      <w:r>
        <w:t>Review</w:t>
      </w:r>
      <w:r>
        <w:rPr>
          <w:spacing w:val="-12"/>
        </w:rPr>
        <w:t xml:space="preserve"> </w:t>
      </w:r>
      <w:r>
        <w:t>believes</w:t>
      </w:r>
      <w:r>
        <w:rPr>
          <w:spacing w:val="-13"/>
        </w:rPr>
        <w:t xml:space="preserve"> </w:t>
      </w:r>
      <w:r>
        <w:t>there</w:t>
      </w:r>
      <w:r>
        <w:rPr>
          <w:spacing w:val="-10"/>
        </w:rPr>
        <w:t xml:space="preserve"> </w:t>
      </w:r>
      <w:r>
        <w:t>is</w:t>
      </w:r>
      <w:r>
        <w:rPr>
          <w:spacing w:val="-14"/>
        </w:rPr>
        <w:t xml:space="preserve"> </w:t>
      </w:r>
      <w:r>
        <w:t>uncertainty</w:t>
      </w:r>
      <w:r>
        <w:rPr>
          <w:spacing w:val="-13"/>
        </w:rPr>
        <w:t xml:space="preserve"> </w:t>
      </w:r>
      <w:proofErr w:type="gramStart"/>
      <w:r>
        <w:t>in regard to</w:t>
      </w:r>
      <w:proofErr w:type="gramEnd"/>
      <w:r>
        <w:t xml:space="preserve"> the magnitude of any net savings to the PBS and MBS systems.</w:t>
      </w:r>
    </w:p>
    <w:p w14:paraId="57B5DEE8" w14:textId="77777777" w:rsidR="00A808D5" w:rsidRDefault="00A808D5">
      <w:pPr>
        <w:pStyle w:val="BodyText"/>
        <w:spacing w:before="2"/>
        <w:rPr>
          <w:sz w:val="20"/>
        </w:rPr>
      </w:pPr>
    </w:p>
    <w:tbl>
      <w:tblPr>
        <w:tblW w:w="0" w:type="auto"/>
        <w:tblInd w:w="151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220"/>
      </w:tblGrid>
      <w:tr w:rsidR="00A808D5" w14:paraId="550F8211" w14:textId="77777777">
        <w:trPr>
          <w:trHeight w:val="279"/>
        </w:trPr>
        <w:tc>
          <w:tcPr>
            <w:tcW w:w="8220" w:type="dxa"/>
            <w:tcBorders>
              <w:left w:val="single" w:sz="18" w:space="0" w:color="000000"/>
              <w:bottom w:val="nil"/>
              <w:right w:val="single" w:sz="18" w:space="0" w:color="000000"/>
            </w:tcBorders>
            <w:shd w:val="clear" w:color="auto" w:fill="D9D9D9"/>
          </w:tcPr>
          <w:p w14:paraId="77355BCB" w14:textId="77777777" w:rsidR="00A808D5" w:rsidRDefault="00EC4B23">
            <w:pPr>
              <w:pStyle w:val="TableParagraph"/>
              <w:tabs>
                <w:tab w:val="left" w:pos="2603"/>
                <w:tab w:val="left" w:pos="3904"/>
                <w:tab w:val="left" w:pos="5078"/>
                <w:tab w:val="left" w:pos="6683"/>
              </w:tabs>
              <w:spacing w:line="260" w:lineRule="exact"/>
              <w:ind w:left="106"/>
              <w:rPr>
                <w:sz w:val="24"/>
              </w:rPr>
            </w:pPr>
            <w:bookmarkStart w:id="1438" w:name="Recommendation._A_formal_financial_metho"/>
            <w:bookmarkEnd w:id="1438"/>
            <w:r>
              <w:rPr>
                <w:spacing w:val="-2"/>
                <w:sz w:val="24"/>
              </w:rPr>
              <w:t>Recommendation.</w:t>
            </w:r>
            <w:r>
              <w:rPr>
                <w:sz w:val="24"/>
              </w:rPr>
              <w:tab/>
            </w:r>
            <w:proofErr w:type="gramStart"/>
            <w:r>
              <w:rPr>
                <w:sz w:val="24"/>
              </w:rPr>
              <w:t>A</w:t>
            </w:r>
            <w:r>
              <w:rPr>
                <w:spacing w:val="32"/>
                <w:sz w:val="24"/>
              </w:rPr>
              <w:t xml:space="preserve">  </w:t>
            </w:r>
            <w:r>
              <w:rPr>
                <w:spacing w:val="-2"/>
                <w:sz w:val="24"/>
              </w:rPr>
              <w:t>formal</w:t>
            </w:r>
            <w:proofErr w:type="gramEnd"/>
            <w:r>
              <w:rPr>
                <w:sz w:val="24"/>
              </w:rPr>
              <w:tab/>
            </w:r>
            <w:r>
              <w:rPr>
                <w:spacing w:val="-2"/>
                <w:sz w:val="24"/>
              </w:rPr>
              <w:t>financial</w:t>
            </w:r>
            <w:r>
              <w:rPr>
                <w:sz w:val="24"/>
              </w:rPr>
              <w:tab/>
            </w:r>
            <w:r>
              <w:rPr>
                <w:spacing w:val="-2"/>
                <w:sz w:val="24"/>
              </w:rPr>
              <w:t>methodology</w:t>
            </w:r>
            <w:r>
              <w:rPr>
                <w:sz w:val="24"/>
              </w:rPr>
              <w:tab/>
              <w:t>and</w:t>
            </w:r>
            <w:r>
              <w:rPr>
                <w:spacing w:val="31"/>
                <w:sz w:val="24"/>
              </w:rPr>
              <w:t xml:space="preserve">  </w:t>
            </w:r>
            <w:r>
              <w:rPr>
                <w:spacing w:val="-2"/>
                <w:sz w:val="24"/>
              </w:rPr>
              <w:t>process</w:t>
            </w:r>
          </w:p>
        </w:tc>
      </w:tr>
      <w:tr w:rsidR="00A808D5" w14:paraId="73358805" w14:textId="77777777">
        <w:trPr>
          <w:trHeight w:val="288"/>
        </w:trPr>
        <w:tc>
          <w:tcPr>
            <w:tcW w:w="8220" w:type="dxa"/>
            <w:tcBorders>
              <w:top w:val="nil"/>
              <w:left w:val="single" w:sz="18" w:space="0" w:color="000000"/>
              <w:bottom w:val="nil"/>
              <w:right w:val="single" w:sz="18" w:space="0" w:color="000000"/>
            </w:tcBorders>
            <w:shd w:val="clear" w:color="auto" w:fill="D9D9D9"/>
          </w:tcPr>
          <w:p w14:paraId="4EFDA1D0" w14:textId="77777777" w:rsidR="00A808D5" w:rsidRDefault="00EC4B23">
            <w:pPr>
              <w:pStyle w:val="TableParagraph"/>
              <w:spacing w:line="268" w:lineRule="exact"/>
              <w:ind w:left="107"/>
              <w:rPr>
                <w:sz w:val="24"/>
              </w:rPr>
            </w:pPr>
            <w:bookmarkStart w:id="1439" w:name="should_be_agreed_between_the_Department_"/>
            <w:bookmarkStart w:id="1440" w:name="addresses_the_following_issues:_"/>
            <w:bookmarkEnd w:id="1439"/>
            <w:bookmarkEnd w:id="1440"/>
            <w:r>
              <w:rPr>
                <w:sz w:val="24"/>
              </w:rPr>
              <w:t>should</w:t>
            </w:r>
            <w:r>
              <w:rPr>
                <w:spacing w:val="6"/>
                <w:sz w:val="24"/>
              </w:rPr>
              <w:t xml:space="preserve"> </w:t>
            </w:r>
            <w:r>
              <w:rPr>
                <w:sz w:val="24"/>
              </w:rPr>
              <w:t>be</w:t>
            </w:r>
            <w:r>
              <w:rPr>
                <w:spacing w:val="11"/>
                <w:sz w:val="24"/>
              </w:rPr>
              <w:t xml:space="preserve"> </w:t>
            </w:r>
            <w:r>
              <w:rPr>
                <w:sz w:val="24"/>
              </w:rPr>
              <w:t>agreed</w:t>
            </w:r>
            <w:r>
              <w:rPr>
                <w:spacing w:val="7"/>
                <w:sz w:val="24"/>
              </w:rPr>
              <w:t xml:space="preserve"> </w:t>
            </w:r>
            <w:r>
              <w:rPr>
                <w:sz w:val="24"/>
              </w:rPr>
              <w:t>between</w:t>
            </w:r>
            <w:r>
              <w:rPr>
                <w:spacing w:val="9"/>
                <w:sz w:val="24"/>
              </w:rPr>
              <w:t xml:space="preserve"> </w:t>
            </w:r>
            <w:r>
              <w:rPr>
                <w:sz w:val="24"/>
              </w:rPr>
              <w:t>the</w:t>
            </w:r>
            <w:r>
              <w:rPr>
                <w:spacing w:val="10"/>
                <w:sz w:val="24"/>
              </w:rPr>
              <w:t xml:space="preserve"> </w:t>
            </w:r>
            <w:r>
              <w:rPr>
                <w:sz w:val="24"/>
              </w:rPr>
              <w:t>Department</w:t>
            </w:r>
            <w:r>
              <w:rPr>
                <w:spacing w:val="8"/>
                <w:sz w:val="24"/>
              </w:rPr>
              <w:t xml:space="preserve"> </w:t>
            </w:r>
            <w:r>
              <w:rPr>
                <w:sz w:val="24"/>
              </w:rPr>
              <w:t>and</w:t>
            </w:r>
            <w:r>
              <w:rPr>
                <w:spacing w:val="9"/>
                <w:sz w:val="24"/>
              </w:rPr>
              <w:t xml:space="preserve"> </w:t>
            </w:r>
            <w:r>
              <w:rPr>
                <w:sz w:val="24"/>
              </w:rPr>
              <w:t>NPS</w:t>
            </w:r>
            <w:r>
              <w:rPr>
                <w:spacing w:val="9"/>
                <w:sz w:val="24"/>
              </w:rPr>
              <w:t xml:space="preserve"> </w:t>
            </w:r>
            <w:r>
              <w:rPr>
                <w:sz w:val="24"/>
              </w:rPr>
              <w:t>MedicineWise</w:t>
            </w:r>
            <w:r>
              <w:rPr>
                <w:spacing w:val="7"/>
                <w:sz w:val="24"/>
              </w:rPr>
              <w:t xml:space="preserve"> </w:t>
            </w:r>
            <w:r>
              <w:rPr>
                <w:spacing w:val="-4"/>
                <w:sz w:val="24"/>
              </w:rPr>
              <w:t>that</w:t>
            </w:r>
          </w:p>
        </w:tc>
      </w:tr>
      <w:tr w:rsidR="00A808D5" w14:paraId="6898009E" w14:textId="77777777">
        <w:trPr>
          <w:trHeight w:val="348"/>
        </w:trPr>
        <w:tc>
          <w:tcPr>
            <w:tcW w:w="8220" w:type="dxa"/>
            <w:tcBorders>
              <w:top w:val="nil"/>
              <w:left w:val="single" w:sz="18" w:space="0" w:color="000000"/>
              <w:bottom w:val="nil"/>
              <w:right w:val="single" w:sz="18" w:space="0" w:color="000000"/>
            </w:tcBorders>
            <w:shd w:val="clear" w:color="auto" w:fill="D9D9D9"/>
          </w:tcPr>
          <w:p w14:paraId="67B01163" w14:textId="77777777" w:rsidR="00A808D5" w:rsidRDefault="00EC4B23">
            <w:pPr>
              <w:pStyle w:val="TableParagraph"/>
              <w:spacing w:line="288" w:lineRule="exact"/>
              <w:ind w:left="106"/>
              <w:rPr>
                <w:sz w:val="24"/>
              </w:rPr>
            </w:pPr>
            <w:r>
              <w:rPr>
                <w:sz w:val="24"/>
              </w:rPr>
              <w:t>addresses</w:t>
            </w:r>
            <w:r>
              <w:rPr>
                <w:spacing w:val="-3"/>
                <w:sz w:val="24"/>
              </w:rPr>
              <w:t xml:space="preserve"> </w:t>
            </w:r>
            <w:r>
              <w:rPr>
                <w:sz w:val="24"/>
              </w:rPr>
              <w:t>the</w:t>
            </w:r>
            <w:r>
              <w:rPr>
                <w:spacing w:val="-2"/>
                <w:sz w:val="24"/>
              </w:rPr>
              <w:t xml:space="preserve"> </w:t>
            </w:r>
            <w:r>
              <w:rPr>
                <w:sz w:val="24"/>
              </w:rPr>
              <w:t>following</w:t>
            </w:r>
            <w:r>
              <w:rPr>
                <w:spacing w:val="-2"/>
                <w:sz w:val="24"/>
              </w:rPr>
              <w:t xml:space="preserve"> issues:</w:t>
            </w:r>
          </w:p>
        </w:tc>
      </w:tr>
      <w:tr w:rsidR="00A808D5" w14:paraId="3E40B85A" w14:textId="77777777">
        <w:trPr>
          <w:trHeight w:val="353"/>
        </w:trPr>
        <w:tc>
          <w:tcPr>
            <w:tcW w:w="8220" w:type="dxa"/>
            <w:tcBorders>
              <w:top w:val="nil"/>
              <w:left w:val="single" w:sz="18" w:space="0" w:color="000000"/>
              <w:bottom w:val="nil"/>
              <w:right w:val="single" w:sz="18" w:space="0" w:color="000000"/>
            </w:tcBorders>
            <w:shd w:val="clear" w:color="auto" w:fill="D9D9D9"/>
          </w:tcPr>
          <w:p w14:paraId="2A5C9EB1" w14:textId="77777777" w:rsidR="00A808D5" w:rsidRDefault="00EC4B23">
            <w:pPr>
              <w:pStyle w:val="TableParagraph"/>
              <w:numPr>
                <w:ilvl w:val="0"/>
                <w:numId w:val="18"/>
              </w:numPr>
              <w:tabs>
                <w:tab w:val="left" w:pos="359"/>
                <w:tab w:val="left" w:pos="361"/>
              </w:tabs>
              <w:spacing w:before="60" w:line="273" w:lineRule="exact"/>
              <w:ind w:left="360" w:right="59"/>
              <w:jc w:val="right"/>
              <w:rPr>
                <w:sz w:val="24"/>
              </w:rPr>
            </w:pPr>
            <w:bookmarkStart w:id="1441" w:name="_The_selection_of_programs/activities_t"/>
            <w:bookmarkStart w:id="1442" w:name="financial_impact_reports._"/>
            <w:bookmarkEnd w:id="1441"/>
            <w:bookmarkEnd w:id="1442"/>
            <w:r>
              <w:rPr>
                <w:sz w:val="24"/>
              </w:rPr>
              <w:t>The</w:t>
            </w:r>
            <w:r>
              <w:rPr>
                <w:spacing w:val="29"/>
                <w:sz w:val="24"/>
              </w:rPr>
              <w:t xml:space="preserve"> </w:t>
            </w:r>
            <w:r>
              <w:rPr>
                <w:sz w:val="24"/>
              </w:rPr>
              <w:t>selection</w:t>
            </w:r>
            <w:r>
              <w:rPr>
                <w:spacing w:val="31"/>
                <w:sz w:val="24"/>
              </w:rPr>
              <w:t xml:space="preserve"> </w:t>
            </w:r>
            <w:r>
              <w:rPr>
                <w:sz w:val="24"/>
              </w:rPr>
              <w:t>of</w:t>
            </w:r>
            <w:r>
              <w:rPr>
                <w:spacing w:val="29"/>
                <w:sz w:val="24"/>
              </w:rPr>
              <w:t xml:space="preserve"> </w:t>
            </w:r>
            <w:r>
              <w:rPr>
                <w:sz w:val="24"/>
              </w:rPr>
              <w:t>programs/activities</w:t>
            </w:r>
            <w:r>
              <w:rPr>
                <w:spacing w:val="32"/>
                <w:sz w:val="24"/>
              </w:rPr>
              <w:t xml:space="preserve"> </w:t>
            </w:r>
            <w:r>
              <w:rPr>
                <w:sz w:val="24"/>
              </w:rPr>
              <w:t>to</w:t>
            </w:r>
            <w:r>
              <w:rPr>
                <w:spacing w:val="31"/>
                <w:sz w:val="24"/>
              </w:rPr>
              <w:t xml:space="preserve"> </w:t>
            </w:r>
            <w:r>
              <w:rPr>
                <w:sz w:val="24"/>
              </w:rPr>
              <w:t>include</w:t>
            </w:r>
            <w:r>
              <w:rPr>
                <w:spacing w:val="32"/>
                <w:sz w:val="24"/>
              </w:rPr>
              <w:t xml:space="preserve"> </w:t>
            </w:r>
            <w:r>
              <w:rPr>
                <w:sz w:val="24"/>
              </w:rPr>
              <w:t>in</w:t>
            </w:r>
            <w:r>
              <w:rPr>
                <w:spacing w:val="31"/>
                <w:sz w:val="24"/>
              </w:rPr>
              <w:t xml:space="preserve"> </w:t>
            </w:r>
            <w:r>
              <w:rPr>
                <w:sz w:val="24"/>
              </w:rPr>
              <w:t>the</w:t>
            </w:r>
            <w:r>
              <w:rPr>
                <w:spacing w:val="32"/>
                <w:sz w:val="24"/>
              </w:rPr>
              <w:t xml:space="preserve"> </w:t>
            </w:r>
            <w:r>
              <w:rPr>
                <w:spacing w:val="-2"/>
                <w:sz w:val="24"/>
              </w:rPr>
              <w:t>annual</w:t>
            </w:r>
          </w:p>
        </w:tc>
      </w:tr>
      <w:tr w:rsidR="00A808D5" w14:paraId="4F389742" w14:textId="77777777">
        <w:trPr>
          <w:trHeight w:val="288"/>
        </w:trPr>
        <w:tc>
          <w:tcPr>
            <w:tcW w:w="8220" w:type="dxa"/>
            <w:tcBorders>
              <w:top w:val="nil"/>
              <w:left w:val="single" w:sz="18" w:space="0" w:color="000000"/>
              <w:bottom w:val="nil"/>
              <w:right w:val="single" w:sz="18" w:space="0" w:color="000000"/>
            </w:tcBorders>
            <w:shd w:val="clear" w:color="auto" w:fill="D9D9D9"/>
          </w:tcPr>
          <w:p w14:paraId="53ED3C8C" w14:textId="77777777" w:rsidR="00A808D5" w:rsidRDefault="00EC4B23">
            <w:pPr>
              <w:pStyle w:val="TableParagraph"/>
              <w:spacing w:line="269" w:lineRule="exact"/>
              <w:ind w:left="1186"/>
              <w:rPr>
                <w:sz w:val="24"/>
              </w:rPr>
            </w:pPr>
            <w:r>
              <w:rPr>
                <w:sz w:val="24"/>
              </w:rPr>
              <w:t>financial</w:t>
            </w:r>
            <w:r>
              <w:rPr>
                <w:spacing w:val="-4"/>
                <w:sz w:val="24"/>
              </w:rPr>
              <w:t xml:space="preserve"> </w:t>
            </w:r>
            <w:r>
              <w:rPr>
                <w:sz w:val="24"/>
              </w:rPr>
              <w:t>impact</w:t>
            </w:r>
            <w:r>
              <w:rPr>
                <w:spacing w:val="-2"/>
                <w:sz w:val="24"/>
              </w:rPr>
              <w:t xml:space="preserve"> reports.</w:t>
            </w:r>
          </w:p>
        </w:tc>
      </w:tr>
      <w:tr w:rsidR="00A808D5" w14:paraId="75D3C231" w14:textId="77777777">
        <w:trPr>
          <w:trHeight w:val="294"/>
        </w:trPr>
        <w:tc>
          <w:tcPr>
            <w:tcW w:w="8220" w:type="dxa"/>
            <w:tcBorders>
              <w:top w:val="nil"/>
              <w:left w:val="single" w:sz="18" w:space="0" w:color="000000"/>
              <w:bottom w:val="nil"/>
              <w:right w:val="single" w:sz="18" w:space="0" w:color="000000"/>
            </w:tcBorders>
            <w:shd w:val="clear" w:color="auto" w:fill="D9D9D9"/>
          </w:tcPr>
          <w:p w14:paraId="490F94FE" w14:textId="77777777" w:rsidR="00A808D5" w:rsidRDefault="00EC4B23">
            <w:pPr>
              <w:pStyle w:val="TableParagraph"/>
              <w:numPr>
                <w:ilvl w:val="0"/>
                <w:numId w:val="17"/>
              </w:numPr>
              <w:tabs>
                <w:tab w:val="left" w:pos="359"/>
                <w:tab w:val="left" w:pos="361"/>
              </w:tabs>
              <w:spacing w:before="1" w:line="273" w:lineRule="exact"/>
              <w:ind w:left="360" w:right="58"/>
              <w:jc w:val="right"/>
              <w:rPr>
                <w:sz w:val="24"/>
              </w:rPr>
            </w:pPr>
            <w:bookmarkStart w:id="1443" w:name="_The_specifications_of_a_costing_method"/>
            <w:bookmarkStart w:id="1444" w:name="Australian_Government_policy_costing_gui"/>
            <w:bookmarkEnd w:id="1443"/>
            <w:bookmarkEnd w:id="1444"/>
            <w:r>
              <w:rPr>
                <w:sz w:val="24"/>
              </w:rPr>
              <w:t>The</w:t>
            </w:r>
            <w:r>
              <w:rPr>
                <w:spacing w:val="28"/>
                <w:sz w:val="24"/>
              </w:rPr>
              <w:t xml:space="preserve"> </w:t>
            </w:r>
            <w:r>
              <w:rPr>
                <w:sz w:val="24"/>
              </w:rPr>
              <w:t>specifications</w:t>
            </w:r>
            <w:r>
              <w:rPr>
                <w:spacing w:val="26"/>
                <w:sz w:val="24"/>
              </w:rPr>
              <w:t xml:space="preserve"> </w:t>
            </w:r>
            <w:r>
              <w:rPr>
                <w:sz w:val="24"/>
              </w:rPr>
              <w:t>of</w:t>
            </w:r>
            <w:r>
              <w:rPr>
                <w:spacing w:val="26"/>
                <w:sz w:val="24"/>
              </w:rPr>
              <w:t xml:space="preserve"> </w:t>
            </w:r>
            <w:r>
              <w:rPr>
                <w:sz w:val="24"/>
              </w:rPr>
              <w:t>a</w:t>
            </w:r>
            <w:r>
              <w:rPr>
                <w:spacing w:val="31"/>
                <w:sz w:val="24"/>
              </w:rPr>
              <w:t xml:space="preserve"> </w:t>
            </w:r>
            <w:r>
              <w:rPr>
                <w:sz w:val="24"/>
              </w:rPr>
              <w:t>costing</w:t>
            </w:r>
            <w:r>
              <w:rPr>
                <w:spacing w:val="27"/>
                <w:sz w:val="24"/>
              </w:rPr>
              <w:t xml:space="preserve"> </w:t>
            </w:r>
            <w:r>
              <w:rPr>
                <w:sz w:val="24"/>
              </w:rPr>
              <w:t>methodology,</w:t>
            </w:r>
            <w:r>
              <w:rPr>
                <w:spacing w:val="30"/>
                <w:sz w:val="24"/>
              </w:rPr>
              <w:t xml:space="preserve"> </w:t>
            </w:r>
            <w:r>
              <w:rPr>
                <w:sz w:val="24"/>
              </w:rPr>
              <w:t>that</w:t>
            </w:r>
            <w:r>
              <w:rPr>
                <w:spacing w:val="27"/>
                <w:sz w:val="24"/>
              </w:rPr>
              <w:t xml:space="preserve"> </w:t>
            </w:r>
            <w:r>
              <w:rPr>
                <w:sz w:val="24"/>
              </w:rPr>
              <w:t>aligns</w:t>
            </w:r>
            <w:r>
              <w:rPr>
                <w:spacing w:val="29"/>
                <w:sz w:val="24"/>
              </w:rPr>
              <w:t xml:space="preserve"> </w:t>
            </w:r>
            <w:r>
              <w:rPr>
                <w:spacing w:val="-4"/>
                <w:sz w:val="24"/>
              </w:rPr>
              <w:t>with</w:t>
            </w:r>
          </w:p>
        </w:tc>
      </w:tr>
      <w:tr w:rsidR="00A808D5" w14:paraId="0AED857F" w14:textId="77777777">
        <w:trPr>
          <w:trHeight w:val="287"/>
        </w:trPr>
        <w:tc>
          <w:tcPr>
            <w:tcW w:w="8220" w:type="dxa"/>
            <w:tcBorders>
              <w:top w:val="nil"/>
              <w:left w:val="single" w:sz="18" w:space="0" w:color="000000"/>
              <w:bottom w:val="nil"/>
              <w:right w:val="single" w:sz="18" w:space="0" w:color="000000"/>
            </w:tcBorders>
            <w:shd w:val="clear" w:color="auto" w:fill="D9D9D9"/>
          </w:tcPr>
          <w:p w14:paraId="57CDBD8C" w14:textId="77777777" w:rsidR="00A808D5" w:rsidRDefault="00EC4B23">
            <w:pPr>
              <w:pStyle w:val="TableParagraph"/>
              <w:spacing w:line="268" w:lineRule="exact"/>
              <w:ind w:right="59"/>
              <w:jc w:val="right"/>
              <w:rPr>
                <w:sz w:val="24"/>
              </w:rPr>
            </w:pPr>
            <w:r>
              <w:rPr>
                <w:sz w:val="24"/>
              </w:rPr>
              <w:t>Australian</w:t>
            </w:r>
            <w:r>
              <w:rPr>
                <w:spacing w:val="36"/>
                <w:sz w:val="24"/>
              </w:rPr>
              <w:t xml:space="preserve"> </w:t>
            </w:r>
            <w:r>
              <w:rPr>
                <w:sz w:val="24"/>
              </w:rPr>
              <w:t>Government</w:t>
            </w:r>
            <w:r>
              <w:rPr>
                <w:spacing w:val="36"/>
                <w:sz w:val="24"/>
              </w:rPr>
              <w:t xml:space="preserve"> </w:t>
            </w:r>
            <w:r>
              <w:rPr>
                <w:sz w:val="24"/>
              </w:rPr>
              <w:t>policy</w:t>
            </w:r>
            <w:r>
              <w:rPr>
                <w:spacing w:val="36"/>
                <w:sz w:val="24"/>
              </w:rPr>
              <w:t xml:space="preserve"> </w:t>
            </w:r>
            <w:r>
              <w:rPr>
                <w:sz w:val="24"/>
              </w:rPr>
              <w:t>costing</w:t>
            </w:r>
            <w:r>
              <w:rPr>
                <w:spacing w:val="36"/>
                <w:sz w:val="24"/>
              </w:rPr>
              <w:t xml:space="preserve"> </w:t>
            </w:r>
            <w:r>
              <w:rPr>
                <w:sz w:val="24"/>
              </w:rPr>
              <w:t>guidance,</w:t>
            </w:r>
            <w:r>
              <w:rPr>
                <w:spacing w:val="37"/>
                <w:sz w:val="24"/>
              </w:rPr>
              <w:t xml:space="preserve"> </w:t>
            </w:r>
            <w:r>
              <w:rPr>
                <w:spacing w:val="-2"/>
                <w:sz w:val="24"/>
              </w:rPr>
              <w:t>particularly</w:t>
            </w:r>
          </w:p>
        </w:tc>
      </w:tr>
      <w:tr w:rsidR="00A808D5" w14:paraId="54416A0B" w14:textId="77777777">
        <w:trPr>
          <w:trHeight w:val="288"/>
        </w:trPr>
        <w:tc>
          <w:tcPr>
            <w:tcW w:w="8220" w:type="dxa"/>
            <w:tcBorders>
              <w:top w:val="nil"/>
              <w:left w:val="single" w:sz="18" w:space="0" w:color="000000"/>
              <w:bottom w:val="nil"/>
              <w:right w:val="single" w:sz="18" w:space="0" w:color="000000"/>
            </w:tcBorders>
            <w:shd w:val="clear" w:color="auto" w:fill="D9D9D9"/>
          </w:tcPr>
          <w:p w14:paraId="55270040" w14:textId="77777777" w:rsidR="00A808D5" w:rsidRDefault="00EC4B23">
            <w:pPr>
              <w:pStyle w:val="TableParagraph"/>
              <w:spacing w:line="268" w:lineRule="exact"/>
              <w:ind w:right="60"/>
              <w:jc w:val="right"/>
              <w:rPr>
                <w:sz w:val="24"/>
              </w:rPr>
            </w:pPr>
            <w:bookmarkStart w:id="1445" w:name="on_the_qualitative_explanations_to_accom"/>
            <w:bookmarkStart w:id="1446" w:name="impact_report._"/>
            <w:bookmarkEnd w:id="1445"/>
            <w:bookmarkEnd w:id="1446"/>
            <w:r>
              <w:rPr>
                <w:sz w:val="24"/>
              </w:rPr>
              <w:t>on</w:t>
            </w:r>
            <w:r>
              <w:rPr>
                <w:spacing w:val="54"/>
                <w:sz w:val="24"/>
              </w:rPr>
              <w:t xml:space="preserve"> </w:t>
            </w:r>
            <w:r>
              <w:rPr>
                <w:sz w:val="24"/>
              </w:rPr>
              <w:t>the</w:t>
            </w:r>
            <w:r>
              <w:rPr>
                <w:spacing w:val="56"/>
                <w:sz w:val="24"/>
              </w:rPr>
              <w:t xml:space="preserve"> </w:t>
            </w:r>
            <w:r>
              <w:rPr>
                <w:sz w:val="24"/>
              </w:rPr>
              <w:t>qualitative</w:t>
            </w:r>
            <w:r>
              <w:rPr>
                <w:spacing w:val="57"/>
                <w:sz w:val="24"/>
              </w:rPr>
              <w:t xml:space="preserve"> </w:t>
            </w:r>
            <w:r>
              <w:rPr>
                <w:sz w:val="24"/>
              </w:rPr>
              <w:t>explanations</w:t>
            </w:r>
            <w:r>
              <w:rPr>
                <w:spacing w:val="56"/>
                <w:sz w:val="24"/>
              </w:rPr>
              <w:t xml:space="preserve"> </w:t>
            </w:r>
            <w:r>
              <w:rPr>
                <w:sz w:val="24"/>
              </w:rPr>
              <w:t>to</w:t>
            </w:r>
            <w:r>
              <w:rPr>
                <w:spacing w:val="57"/>
                <w:sz w:val="24"/>
              </w:rPr>
              <w:t xml:space="preserve"> </w:t>
            </w:r>
            <w:r>
              <w:rPr>
                <w:sz w:val="24"/>
              </w:rPr>
              <w:t>accompany</w:t>
            </w:r>
            <w:r>
              <w:rPr>
                <w:spacing w:val="59"/>
                <w:sz w:val="24"/>
              </w:rPr>
              <w:t xml:space="preserve"> </w:t>
            </w:r>
            <w:r>
              <w:rPr>
                <w:sz w:val="24"/>
              </w:rPr>
              <w:t>the</w:t>
            </w:r>
            <w:r>
              <w:rPr>
                <w:spacing w:val="57"/>
                <w:sz w:val="24"/>
              </w:rPr>
              <w:t xml:space="preserve"> </w:t>
            </w:r>
            <w:r>
              <w:rPr>
                <w:spacing w:val="-2"/>
                <w:sz w:val="24"/>
              </w:rPr>
              <w:t>financial</w:t>
            </w:r>
          </w:p>
        </w:tc>
      </w:tr>
      <w:tr w:rsidR="00A808D5" w14:paraId="23027136" w14:textId="77777777">
        <w:trPr>
          <w:trHeight w:val="288"/>
        </w:trPr>
        <w:tc>
          <w:tcPr>
            <w:tcW w:w="8220" w:type="dxa"/>
            <w:tcBorders>
              <w:top w:val="nil"/>
              <w:left w:val="single" w:sz="18" w:space="0" w:color="000000"/>
              <w:bottom w:val="nil"/>
              <w:right w:val="single" w:sz="18" w:space="0" w:color="000000"/>
            </w:tcBorders>
            <w:shd w:val="clear" w:color="auto" w:fill="D9D9D9"/>
          </w:tcPr>
          <w:p w14:paraId="6C8E1D2E" w14:textId="77777777" w:rsidR="00A808D5" w:rsidRDefault="00EC4B23">
            <w:pPr>
              <w:pStyle w:val="TableParagraph"/>
              <w:spacing w:line="268" w:lineRule="exact"/>
              <w:ind w:left="1186"/>
              <w:rPr>
                <w:sz w:val="24"/>
              </w:rPr>
            </w:pPr>
            <w:r>
              <w:rPr>
                <w:sz w:val="24"/>
              </w:rPr>
              <w:t>impact</w:t>
            </w:r>
            <w:r>
              <w:rPr>
                <w:spacing w:val="-3"/>
                <w:sz w:val="24"/>
              </w:rPr>
              <w:t xml:space="preserve"> </w:t>
            </w:r>
            <w:r>
              <w:rPr>
                <w:spacing w:val="-2"/>
                <w:sz w:val="24"/>
              </w:rPr>
              <w:t>report.</w:t>
            </w:r>
          </w:p>
        </w:tc>
      </w:tr>
      <w:tr w:rsidR="00A808D5" w14:paraId="2595AEAA" w14:textId="77777777">
        <w:trPr>
          <w:trHeight w:val="293"/>
        </w:trPr>
        <w:tc>
          <w:tcPr>
            <w:tcW w:w="8220" w:type="dxa"/>
            <w:tcBorders>
              <w:top w:val="nil"/>
              <w:left w:val="single" w:sz="18" w:space="0" w:color="000000"/>
              <w:bottom w:val="nil"/>
              <w:right w:val="single" w:sz="18" w:space="0" w:color="000000"/>
            </w:tcBorders>
            <w:shd w:val="clear" w:color="auto" w:fill="D9D9D9"/>
          </w:tcPr>
          <w:p w14:paraId="2FBDF611" w14:textId="77777777" w:rsidR="00A808D5" w:rsidRDefault="00EC4B23">
            <w:pPr>
              <w:pStyle w:val="TableParagraph"/>
              <w:numPr>
                <w:ilvl w:val="0"/>
                <w:numId w:val="16"/>
              </w:numPr>
              <w:tabs>
                <w:tab w:val="left" w:pos="359"/>
                <w:tab w:val="left" w:pos="361"/>
              </w:tabs>
              <w:spacing w:line="273" w:lineRule="exact"/>
              <w:ind w:left="360" w:right="59"/>
              <w:jc w:val="right"/>
              <w:rPr>
                <w:sz w:val="24"/>
              </w:rPr>
            </w:pPr>
            <w:bookmarkStart w:id="1447" w:name="_The_selection_of_data_sources_and_the_"/>
            <w:bookmarkStart w:id="1448" w:name="source_and_any_limitations_it_might_pres"/>
            <w:bookmarkEnd w:id="1447"/>
            <w:bookmarkEnd w:id="1448"/>
            <w:r>
              <w:rPr>
                <w:sz w:val="24"/>
              </w:rPr>
              <w:t>The</w:t>
            </w:r>
            <w:r>
              <w:rPr>
                <w:spacing w:val="42"/>
                <w:sz w:val="24"/>
              </w:rPr>
              <w:t xml:space="preserve"> </w:t>
            </w:r>
            <w:r>
              <w:rPr>
                <w:sz w:val="24"/>
              </w:rPr>
              <w:t>selection</w:t>
            </w:r>
            <w:r>
              <w:rPr>
                <w:spacing w:val="43"/>
                <w:sz w:val="24"/>
              </w:rPr>
              <w:t xml:space="preserve"> </w:t>
            </w:r>
            <w:r>
              <w:rPr>
                <w:sz w:val="24"/>
              </w:rPr>
              <w:t>of</w:t>
            </w:r>
            <w:r>
              <w:rPr>
                <w:spacing w:val="43"/>
                <w:sz w:val="24"/>
              </w:rPr>
              <w:t xml:space="preserve"> </w:t>
            </w:r>
            <w:r>
              <w:rPr>
                <w:sz w:val="24"/>
              </w:rPr>
              <w:t>data</w:t>
            </w:r>
            <w:r>
              <w:rPr>
                <w:spacing w:val="47"/>
                <w:sz w:val="24"/>
              </w:rPr>
              <w:t xml:space="preserve"> </w:t>
            </w:r>
            <w:r>
              <w:rPr>
                <w:sz w:val="24"/>
              </w:rPr>
              <w:t>sources</w:t>
            </w:r>
            <w:r>
              <w:rPr>
                <w:spacing w:val="41"/>
                <w:sz w:val="24"/>
              </w:rPr>
              <w:t xml:space="preserve"> </w:t>
            </w:r>
            <w:r>
              <w:rPr>
                <w:sz w:val="24"/>
              </w:rPr>
              <w:t>and</w:t>
            </w:r>
            <w:r>
              <w:rPr>
                <w:spacing w:val="42"/>
                <w:sz w:val="24"/>
              </w:rPr>
              <w:t xml:space="preserve"> </w:t>
            </w:r>
            <w:r>
              <w:rPr>
                <w:sz w:val="24"/>
              </w:rPr>
              <w:t>the</w:t>
            </w:r>
            <w:r>
              <w:rPr>
                <w:spacing w:val="44"/>
                <w:sz w:val="24"/>
              </w:rPr>
              <w:t xml:space="preserve"> </w:t>
            </w:r>
            <w:r>
              <w:rPr>
                <w:sz w:val="24"/>
              </w:rPr>
              <w:t>documentation</w:t>
            </w:r>
            <w:r>
              <w:rPr>
                <w:spacing w:val="44"/>
                <w:sz w:val="24"/>
              </w:rPr>
              <w:t xml:space="preserve"> </w:t>
            </w:r>
            <w:r>
              <w:rPr>
                <w:sz w:val="24"/>
              </w:rPr>
              <w:t>of</w:t>
            </w:r>
            <w:r>
              <w:rPr>
                <w:spacing w:val="45"/>
                <w:sz w:val="24"/>
              </w:rPr>
              <w:t xml:space="preserve"> </w:t>
            </w:r>
            <w:r>
              <w:rPr>
                <w:spacing w:val="-5"/>
                <w:sz w:val="24"/>
              </w:rPr>
              <w:t>the</w:t>
            </w:r>
          </w:p>
        </w:tc>
      </w:tr>
      <w:tr w:rsidR="00A808D5" w14:paraId="78BA852C" w14:textId="77777777">
        <w:trPr>
          <w:trHeight w:val="288"/>
        </w:trPr>
        <w:tc>
          <w:tcPr>
            <w:tcW w:w="8220" w:type="dxa"/>
            <w:tcBorders>
              <w:top w:val="nil"/>
              <w:left w:val="single" w:sz="18" w:space="0" w:color="000000"/>
              <w:bottom w:val="nil"/>
              <w:right w:val="single" w:sz="18" w:space="0" w:color="000000"/>
            </w:tcBorders>
            <w:shd w:val="clear" w:color="auto" w:fill="D9D9D9"/>
          </w:tcPr>
          <w:p w14:paraId="7A5A63FB" w14:textId="77777777" w:rsidR="00A808D5" w:rsidRDefault="00EC4B23">
            <w:pPr>
              <w:pStyle w:val="TableParagraph"/>
              <w:spacing w:line="269" w:lineRule="exact"/>
              <w:ind w:left="1186"/>
              <w:rPr>
                <w:sz w:val="24"/>
              </w:rPr>
            </w:pPr>
            <w:r>
              <w:rPr>
                <w:sz w:val="24"/>
              </w:rPr>
              <w:t>source</w:t>
            </w:r>
            <w:r>
              <w:rPr>
                <w:spacing w:val="-2"/>
                <w:sz w:val="24"/>
              </w:rPr>
              <w:t xml:space="preserve"> </w:t>
            </w:r>
            <w:r>
              <w:rPr>
                <w:sz w:val="24"/>
              </w:rPr>
              <w:t>and</w:t>
            </w:r>
            <w:r>
              <w:rPr>
                <w:spacing w:val="-4"/>
                <w:sz w:val="24"/>
              </w:rPr>
              <w:t xml:space="preserve"> </w:t>
            </w:r>
            <w:r>
              <w:rPr>
                <w:sz w:val="24"/>
              </w:rPr>
              <w:t>any</w:t>
            </w:r>
            <w:r>
              <w:rPr>
                <w:spacing w:val="-2"/>
                <w:sz w:val="24"/>
              </w:rPr>
              <w:t xml:space="preserve"> </w:t>
            </w:r>
            <w:r>
              <w:rPr>
                <w:sz w:val="24"/>
              </w:rPr>
              <w:t>limitations</w:t>
            </w:r>
            <w:r>
              <w:rPr>
                <w:spacing w:val="-2"/>
                <w:sz w:val="24"/>
              </w:rPr>
              <w:t xml:space="preserve"> </w:t>
            </w:r>
            <w:r>
              <w:rPr>
                <w:sz w:val="24"/>
              </w:rPr>
              <w:t>it</w:t>
            </w:r>
            <w:r>
              <w:rPr>
                <w:spacing w:val="-1"/>
                <w:sz w:val="24"/>
              </w:rPr>
              <w:t xml:space="preserve"> </w:t>
            </w:r>
            <w:r>
              <w:rPr>
                <w:sz w:val="24"/>
              </w:rPr>
              <w:t>might</w:t>
            </w:r>
            <w:r>
              <w:rPr>
                <w:spacing w:val="-1"/>
                <w:sz w:val="24"/>
              </w:rPr>
              <w:t xml:space="preserve"> </w:t>
            </w:r>
            <w:r>
              <w:rPr>
                <w:spacing w:val="-2"/>
                <w:sz w:val="24"/>
              </w:rPr>
              <w:t>present.</w:t>
            </w:r>
          </w:p>
        </w:tc>
      </w:tr>
      <w:tr w:rsidR="00A808D5" w14:paraId="12E72DE1" w14:textId="77777777">
        <w:trPr>
          <w:trHeight w:val="294"/>
        </w:trPr>
        <w:tc>
          <w:tcPr>
            <w:tcW w:w="8220" w:type="dxa"/>
            <w:tcBorders>
              <w:top w:val="nil"/>
              <w:left w:val="single" w:sz="18" w:space="0" w:color="000000"/>
              <w:bottom w:val="nil"/>
              <w:right w:val="single" w:sz="18" w:space="0" w:color="000000"/>
            </w:tcBorders>
            <w:shd w:val="clear" w:color="auto" w:fill="D9D9D9"/>
          </w:tcPr>
          <w:p w14:paraId="2693E5E4" w14:textId="77777777" w:rsidR="00A808D5" w:rsidRDefault="00EC4B23">
            <w:pPr>
              <w:pStyle w:val="TableParagraph"/>
              <w:numPr>
                <w:ilvl w:val="0"/>
                <w:numId w:val="15"/>
              </w:numPr>
              <w:tabs>
                <w:tab w:val="left" w:pos="359"/>
                <w:tab w:val="left" w:pos="361"/>
              </w:tabs>
              <w:spacing w:before="1" w:line="273" w:lineRule="exact"/>
              <w:ind w:left="360" w:right="62"/>
              <w:jc w:val="right"/>
              <w:rPr>
                <w:sz w:val="24"/>
              </w:rPr>
            </w:pPr>
            <w:bookmarkStart w:id="1449" w:name="_The_use_of_assumptions_and_the_require"/>
            <w:bookmarkStart w:id="1450" w:name="and_plain_English_explanations_on_the_im"/>
            <w:bookmarkEnd w:id="1449"/>
            <w:bookmarkEnd w:id="1450"/>
            <w:r>
              <w:rPr>
                <w:sz w:val="24"/>
              </w:rPr>
              <w:t>The</w:t>
            </w:r>
            <w:r>
              <w:rPr>
                <w:spacing w:val="15"/>
                <w:sz w:val="24"/>
              </w:rPr>
              <w:t xml:space="preserve"> </w:t>
            </w:r>
            <w:r>
              <w:rPr>
                <w:sz w:val="24"/>
              </w:rPr>
              <w:t>use</w:t>
            </w:r>
            <w:r>
              <w:rPr>
                <w:spacing w:val="17"/>
                <w:sz w:val="24"/>
              </w:rPr>
              <w:t xml:space="preserve"> </w:t>
            </w:r>
            <w:r>
              <w:rPr>
                <w:sz w:val="24"/>
              </w:rPr>
              <w:t>of</w:t>
            </w:r>
            <w:r>
              <w:rPr>
                <w:spacing w:val="17"/>
                <w:sz w:val="24"/>
              </w:rPr>
              <w:t xml:space="preserve"> </w:t>
            </w:r>
            <w:r>
              <w:rPr>
                <w:sz w:val="24"/>
              </w:rPr>
              <w:t>assumptions</w:t>
            </w:r>
            <w:r>
              <w:rPr>
                <w:spacing w:val="17"/>
                <w:sz w:val="24"/>
              </w:rPr>
              <w:t xml:space="preserve"> </w:t>
            </w:r>
            <w:r>
              <w:rPr>
                <w:sz w:val="24"/>
              </w:rPr>
              <w:t>and</w:t>
            </w:r>
            <w:r>
              <w:rPr>
                <w:spacing w:val="18"/>
                <w:sz w:val="24"/>
              </w:rPr>
              <w:t xml:space="preserve"> </w:t>
            </w:r>
            <w:r>
              <w:rPr>
                <w:sz w:val="24"/>
              </w:rPr>
              <w:t>the</w:t>
            </w:r>
            <w:r>
              <w:rPr>
                <w:spacing w:val="17"/>
                <w:sz w:val="24"/>
              </w:rPr>
              <w:t xml:space="preserve"> </w:t>
            </w:r>
            <w:r>
              <w:rPr>
                <w:sz w:val="24"/>
              </w:rPr>
              <w:t>requirement</w:t>
            </w:r>
            <w:r>
              <w:rPr>
                <w:spacing w:val="17"/>
                <w:sz w:val="24"/>
              </w:rPr>
              <w:t xml:space="preserve"> </w:t>
            </w:r>
            <w:r>
              <w:rPr>
                <w:sz w:val="24"/>
              </w:rPr>
              <w:t>to</w:t>
            </w:r>
            <w:r>
              <w:rPr>
                <w:spacing w:val="17"/>
                <w:sz w:val="24"/>
              </w:rPr>
              <w:t xml:space="preserve"> </w:t>
            </w:r>
            <w:r>
              <w:rPr>
                <w:sz w:val="24"/>
              </w:rPr>
              <w:t>provide</w:t>
            </w:r>
            <w:r>
              <w:rPr>
                <w:spacing w:val="15"/>
                <w:sz w:val="24"/>
              </w:rPr>
              <w:t xml:space="preserve"> </w:t>
            </w:r>
            <w:r>
              <w:rPr>
                <w:spacing w:val="-2"/>
                <w:sz w:val="24"/>
              </w:rPr>
              <w:t>clear</w:t>
            </w:r>
          </w:p>
        </w:tc>
      </w:tr>
      <w:tr w:rsidR="00A808D5" w14:paraId="74F6EA81" w14:textId="77777777">
        <w:trPr>
          <w:trHeight w:val="287"/>
        </w:trPr>
        <w:tc>
          <w:tcPr>
            <w:tcW w:w="8220" w:type="dxa"/>
            <w:tcBorders>
              <w:top w:val="nil"/>
              <w:left w:val="single" w:sz="18" w:space="0" w:color="000000"/>
              <w:bottom w:val="nil"/>
              <w:right w:val="single" w:sz="18" w:space="0" w:color="000000"/>
            </w:tcBorders>
            <w:shd w:val="clear" w:color="auto" w:fill="D9D9D9"/>
          </w:tcPr>
          <w:p w14:paraId="49D7C03E" w14:textId="77777777" w:rsidR="00A808D5" w:rsidRDefault="00EC4B23">
            <w:pPr>
              <w:pStyle w:val="TableParagraph"/>
              <w:spacing w:line="268" w:lineRule="exact"/>
              <w:ind w:right="62"/>
              <w:jc w:val="right"/>
              <w:rPr>
                <w:sz w:val="24"/>
              </w:rPr>
            </w:pPr>
            <w:proofErr w:type="gramStart"/>
            <w:r>
              <w:rPr>
                <w:sz w:val="24"/>
              </w:rPr>
              <w:t>and</w:t>
            </w:r>
            <w:r>
              <w:rPr>
                <w:spacing w:val="24"/>
                <w:sz w:val="24"/>
              </w:rPr>
              <w:t xml:space="preserve">  </w:t>
            </w:r>
            <w:r>
              <w:rPr>
                <w:sz w:val="24"/>
              </w:rPr>
              <w:t>plain</w:t>
            </w:r>
            <w:proofErr w:type="gramEnd"/>
            <w:r>
              <w:rPr>
                <w:spacing w:val="25"/>
                <w:sz w:val="24"/>
              </w:rPr>
              <w:t xml:space="preserve">  </w:t>
            </w:r>
            <w:r>
              <w:rPr>
                <w:sz w:val="24"/>
              </w:rPr>
              <w:t>English</w:t>
            </w:r>
            <w:r>
              <w:rPr>
                <w:spacing w:val="23"/>
                <w:sz w:val="24"/>
              </w:rPr>
              <w:t xml:space="preserve">  </w:t>
            </w:r>
            <w:r>
              <w:rPr>
                <w:sz w:val="24"/>
              </w:rPr>
              <w:t>explanations</w:t>
            </w:r>
            <w:r>
              <w:rPr>
                <w:spacing w:val="25"/>
                <w:sz w:val="24"/>
              </w:rPr>
              <w:t xml:space="preserve">  </w:t>
            </w:r>
            <w:r>
              <w:rPr>
                <w:sz w:val="24"/>
              </w:rPr>
              <w:t>on</w:t>
            </w:r>
            <w:r>
              <w:rPr>
                <w:spacing w:val="24"/>
                <w:sz w:val="24"/>
              </w:rPr>
              <w:t xml:space="preserve">  </w:t>
            </w:r>
            <w:r>
              <w:rPr>
                <w:sz w:val="24"/>
              </w:rPr>
              <w:t>the</w:t>
            </w:r>
            <w:r>
              <w:rPr>
                <w:spacing w:val="25"/>
                <w:sz w:val="24"/>
              </w:rPr>
              <w:t xml:space="preserve">  </w:t>
            </w:r>
            <w:r>
              <w:rPr>
                <w:sz w:val="24"/>
              </w:rPr>
              <w:t>impact</w:t>
            </w:r>
            <w:r>
              <w:rPr>
                <w:spacing w:val="25"/>
                <w:sz w:val="24"/>
              </w:rPr>
              <w:t xml:space="preserve">  </w:t>
            </w:r>
            <w:r>
              <w:rPr>
                <w:sz w:val="24"/>
              </w:rPr>
              <w:t>of</w:t>
            </w:r>
            <w:r>
              <w:rPr>
                <w:spacing w:val="23"/>
                <w:sz w:val="24"/>
              </w:rPr>
              <w:t xml:space="preserve">  </w:t>
            </w:r>
            <w:r>
              <w:rPr>
                <w:spacing w:val="-2"/>
                <w:sz w:val="24"/>
              </w:rPr>
              <w:t>those</w:t>
            </w:r>
          </w:p>
        </w:tc>
      </w:tr>
      <w:tr w:rsidR="00A808D5" w14:paraId="77376DED" w14:textId="77777777">
        <w:trPr>
          <w:trHeight w:val="288"/>
        </w:trPr>
        <w:tc>
          <w:tcPr>
            <w:tcW w:w="8220" w:type="dxa"/>
            <w:tcBorders>
              <w:top w:val="nil"/>
              <w:left w:val="single" w:sz="18" w:space="0" w:color="000000"/>
              <w:bottom w:val="nil"/>
              <w:right w:val="single" w:sz="18" w:space="0" w:color="000000"/>
            </w:tcBorders>
            <w:shd w:val="clear" w:color="auto" w:fill="D9D9D9"/>
          </w:tcPr>
          <w:p w14:paraId="3F8F4ADA" w14:textId="77777777" w:rsidR="00A808D5" w:rsidRDefault="00EC4B23">
            <w:pPr>
              <w:pStyle w:val="TableParagraph"/>
              <w:spacing w:line="268" w:lineRule="exact"/>
              <w:ind w:left="1186"/>
              <w:rPr>
                <w:sz w:val="24"/>
              </w:rPr>
            </w:pPr>
            <w:bookmarkStart w:id="1451" w:name="assumptions_on_the_overall_reliability_o"/>
            <w:bookmarkStart w:id="1452" w:name="_Guidance_on_when_savings_can_be_consid"/>
            <w:bookmarkEnd w:id="1451"/>
            <w:bookmarkEnd w:id="1452"/>
            <w:r>
              <w:rPr>
                <w:sz w:val="24"/>
              </w:rPr>
              <w:t>assumptions</w:t>
            </w:r>
            <w:r>
              <w:rPr>
                <w:spacing w:val="-5"/>
                <w:sz w:val="24"/>
              </w:rPr>
              <w:t xml:space="preserve"> </w:t>
            </w:r>
            <w:r>
              <w:rPr>
                <w:sz w:val="24"/>
              </w:rPr>
              <w:t>on</w:t>
            </w:r>
            <w:r>
              <w:rPr>
                <w:spacing w:val="-2"/>
                <w:sz w:val="24"/>
              </w:rPr>
              <w:t xml:space="preserve"> </w:t>
            </w:r>
            <w:r>
              <w:rPr>
                <w:sz w:val="24"/>
              </w:rPr>
              <w:t>the</w:t>
            </w:r>
            <w:r>
              <w:rPr>
                <w:spacing w:val="-3"/>
                <w:sz w:val="24"/>
              </w:rPr>
              <w:t xml:space="preserve"> </w:t>
            </w:r>
            <w:r>
              <w:rPr>
                <w:sz w:val="24"/>
              </w:rPr>
              <w:t>overall</w:t>
            </w:r>
            <w:r>
              <w:rPr>
                <w:spacing w:val="-2"/>
                <w:sz w:val="24"/>
              </w:rPr>
              <w:t xml:space="preserve"> </w:t>
            </w:r>
            <w:r>
              <w:rPr>
                <w:sz w:val="24"/>
              </w:rPr>
              <w:t>reliability</w:t>
            </w:r>
            <w:r>
              <w:rPr>
                <w:spacing w:val="-2"/>
                <w:sz w:val="24"/>
              </w:rPr>
              <w:t xml:space="preserve"> </w:t>
            </w:r>
            <w:r>
              <w:rPr>
                <w:sz w:val="24"/>
              </w:rPr>
              <w:t>of</w:t>
            </w:r>
            <w:r>
              <w:rPr>
                <w:spacing w:val="-2"/>
                <w:sz w:val="24"/>
              </w:rPr>
              <w:t xml:space="preserve"> </w:t>
            </w:r>
            <w:r>
              <w:rPr>
                <w:sz w:val="24"/>
              </w:rPr>
              <w:t>the</w:t>
            </w:r>
            <w:r>
              <w:rPr>
                <w:spacing w:val="-3"/>
                <w:sz w:val="24"/>
              </w:rPr>
              <w:t xml:space="preserve"> </w:t>
            </w:r>
            <w:r>
              <w:rPr>
                <w:sz w:val="24"/>
              </w:rPr>
              <w:t>financial</w:t>
            </w:r>
            <w:r>
              <w:rPr>
                <w:spacing w:val="-2"/>
                <w:sz w:val="24"/>
              </w:rPr>
              <w:t xml:space="preserve"> impact.</w:t>
            </w:r>
          </w:p>
        </w:tc>
      </w:tr>
      <w:tr w:rsidR="00A808D5" w14:paraId="056B2609" w14:textId="77777777">
        <w:trPr>
          <w:trHeight w:val="293"/>
        </w:trPr>
        <w:tc>
          <w:tcPr>
            <w:tcW w:w="8220" w:type="dxa"/>
            <w:tcBorders>
              <w:top w:val="nil"/>
              <w:left w:val="single" w:sz="18" w:space="0" w:color="000000"/>
              <w:bottom w:val="nil"/>
              <w:right w:val="single" w:sz="18" w:space="0" w:color="000000"/>
            </w:tcBorders>
            <w:shd w:val="clear" w:color="auto" w:fill="D9D9D9"/>
          </w:tcPr>
          <w:p w14:paraId="24810A0C" w14:textId="77777777" w:rsidR="00A808D5" w:rsidRDefault="00EC4B23">
            <w:pPr>
              <w:pStyle w:val="TableParagraph"/>
              <w:numPr>
                <w:ilvl w:val="0"/>
                <w:numId w:val="14"/>
              </w:numPr>
              <w:tabs>
                <w:tab w:val="left" w:pos="359"/>
                <w:tab w:val="left" w:pos="361"/>
              </w:tabs>
              <w:spacing w:line="273" w:lineRule="exact"/>
              <w:ind w:left="360" w:right="59"/>
              <w:jc w:val="right"/>
              <w:rPr>
                <w:sz w:val="24"/>
              </w:rPr>
            </w:pPr>
            <w:r>
              <w:rPr>
                <w:sz w:val="24"/>
              </w:rPr>
              <w:t>Guidance</w:t>
            </w:r>
            <w:r>
              <w:rPr>
                <w:spacing w:val="55"/>
                <w:w w:val="150"/>
                <w:sz w:val="24"/>
              </w:rPr>
              <w:t xml:space="preserve"> </w:t>
            </w:r>
            <w:r>
              <w:rPr>
                <w:sz w:val="24"/>
              </w:rPr>
              <w:t>on</w:t>
            </w:r>
            <w:r>
              <w:rPr>
                <w:spacing w:val="53"/>
                <w:w w:val="150"/>
                <w:sz w:val="24"/>
              </w:rPr>
              <w:t xml:space="preserve"> </w:t>
            </w:r>
            <w:r>
              <w:rPr>
                <w:sz w:val="24"/>
              </w:rPr>
              <w:t>when</w:t>
            </w:r>
            <w:r>
              <w:rPr>
                <w:spacing w:val="53"/>
                <w:w w:val="150"/>
                <w:sz w:val="24"/>
              </w:rPr>
              <w:t xml:space="preserve"> </w:t>
            </w:r>
            <w:r>
              <w:rPr>
                <w:sz w:val="24"/>
              </w:rPr>
              <w:t>savings</w:t>
            </w:r>
            <w:r>
              <w:rPr>
                <w:spacing w:val="55"/>
                <w:w w:val="150"/>
                <w:sz w:val="24"/>
              </w:rPr>
              <w:t xml:space="preserve"> </w:t>
            </w:r>
            <w:r>
              <w:rPr>
                <w:sz w:val="24"/>
              </w:rPr>
              <w:t>can</w:t>
            </w:r>
            <w:r>
              <w:rPr>
                <w:spacing w:val="52"/>
                <w:w w:val="150"/>
                <w:sz w:val="24"/>
              </w:rPr>
              <w:t xml:space="preserve"> </w:t>
            </w:r>
            <w:r>
              <w:rPr>
                <w:sz w:val="24"/>
              </w:rPr>
              <w:t>be</w:t>
            </w:r>
            <w:r>
              <w:rPr>
                <w:spacing w:val="56"/>
                <w:w w:val="150"/>
                <w:sz w:val="24"/>
              </w:rPr>
              <w:t xml:space="preserve"> </w:t>
            </w:r>
            <w:r>
              <w:rPr>
                <w:sz w:val="24"/>
              </w:rPr>
              <w:t>considered</w:t>
            </w:r>
            <w:r>
              <w:rPr>
                <w:spacing w:val="56"/>
                <w:w w:val="150"/>
                <w:sz w:val="24"/>
              </w:rPr>
              <w:t xml:space="preserve"> </w:t>
            </w:r>
            <w:r>
              <w:rPr>
                <w:sz w:val="24"/>
              </w:rPr>
              <w:t>ongoing</w:t>
            </w:r>
            <w:r>
              <w:rPr>
                <w:spacing w:val="53"/>
                <w:w w:val="150"/>
                <w:sz w:val="24"/>
              </w:rPr>
              <w:t xml:space="preserve"> </w:t>
            </w:r>
            <w:r>
              <w:rPr>
                <w:spacing w:val="-5"/>
                <w:sz w:val="24"/>
              </w:rPr>
              <w:t>or</w:t>
            </w:r>
          </w:p>
        </w:tc>
      </w:tr>
      <w:tr w:rsidR="00A808D5" w14:paraId="3AFE45C6" w14:textId="77777777">
        <w:trPr>
          <w:trHeight w:val="287"/>
        </w:trPr>
        <w:tc>
          <w:tcPr>
            <w:tcW w:w="8220" w:type="dxa"/>
            <w:tcBorders>
              <w:top w:val="nil"/>
              <w:left w:val="single" w:sz="18" w:space="0" w:color="000000"/>
              <w:bottom w:val="single" w:sz="18" w:space="0" w:color="000000"/>
              <w:right w:val="single" w:sz="18" w:space="0" w:color="000000"/>
            </w:tcBorders>
            <w:shd w:val="clear" w:color="auto" w:fill="D9D9D9"/>
          </w:tcPr>
          <w:p w14:paraId="7A9ED92B" w14:textId="77777777" w:rsidR="00A808D5" w:rsidRDefault="00EC4B23">
            <w:pPr>
              <w:pStyle w:val="TableParagraph"/>
              <w:spacing w:line="268" w:lineRule="exact"/>
              <w:ind w:left="1187"/>
              <w:rPr>
                <w:sz w:val="24"/>
              </w:rPr>
            </w:pPr>
            <w:bookmarkStart w:id="1453" w:name="whether_they_are_temporary_in_nature._"/>
            <w:bookmarkEnd w:id="1453"/>
            <w:r>
              <w:rPr>
                <w:sz w:val="24"/>
              </w:rPr>
              <w:t>whether</w:t>
            </w:r>
            <w:r>
              <w:rPr>
                <w:spacing w:val="-3"/>
                <w:sz w:val="24"/>
              </w:rPr>
              <w:t xml:space="preserve"> </w:t>
            </w:r>
            <w:r>
              <w:rPr>
                <w:sz w:val="24"/>
              </w:rPr>
              <w:t>they</w:t>
            </w:r>
            <w:r>
              <w:rPr>
                <w:spacing w:val="-3"/>
                <w:sz w:val="24"/>
              </w:rPr>
              <w:t xml:space="preserve"> </w:t>
            </w:r>
            <w:r>
              <w:rPr>
                <w:sz w:val="24"/>
              </w:rPr>
              <w:t>are</w:t>
            </w:r>
            <w:r>
              <w:rPr>
                <w:spacing w:val="-3"/>
                <w:sz w:val="24"/>
              </w:rPr>
              <w:t xml:space="preserve"> </w:t>
            </w:r>
            <w:r>
              <w:rPr>
                <w:sz w:val="24"/>
              </w:rPr>
              <w:t>temporary</w:t>
            </w:r>
            <w:r>
              <w:rPr>
                <w:spacing w:val="-2"/>
                <w:sz w:val="24"/>
              </w:rPr>
              <w:t xml:space="preserve"> </w:t>
            </w:r>
            <w:r>
              <w:rPr>
                <w:sz w:val="24"/>
              </w:rPr>
              <w:t>in</w:t>
            </w:r>
            <w:r>
              <w:rPr>
                <w:spacing w:val="-1"/>
                <w:sz w:val="24"/>
              </w:rPr>
              <w:t xml:space="preserve"> </w:t>
            </w:r>
            <w:r>
              <w:rPr>
                <w:spacing w:val="-2"/>
                <w:sz w:val="24"/>
              </w:rPr>
              <w:t>nature.</w:t>
            </w:r>
          </w:p>
        </w:tc>
      </w:tr>
    </w:tbl>
    <w:p w14:paraId="47C7A036" w14:textId="77777777" w:rsidR="00A808D5" w:rsidRDefault="00A808D5">
      <w:pPr>
        <w:spacing w:line="268" w:lineRule="exact"/>
        <w:rPr>
          <w:sz w:val="24"/>
        </w:rPr>
        <w:sectPr w:rsidR="00A808D5">
          <w:pgSz w:w="11910" w:h="16840"/>
          <w:pgMar w:top="1660" w:right="460" w:bottom="1000" w:left="580" w:header="709" w:footer="808" w:gutter="0"/>
          <w:cols w:space="720"/>
        </w:sectPr>
      </w:pPr>
    </w:p>
    <w:p w14:paraId="505A04F1" w14:textId="77777777" w:rsidR="00A808D5" w:rsidRDefault="00EC4B23">
      <w:pPr>
        <w:pStyle w:val="Heading1"/>
        <w:numPr>
          <w:ilvl w:val="0"/>
          <w:numId w:val="45"/>
        </w:numPr>
        <w:tabs>
          <w:tab w:val="left" w:pos="1651"/>
          <w:tab w:val="left" w:pos="1652"/>
        </w:tabs>
      </w:pPr>
      <w:bookmarkStart w:id="1454" w:name="9_Conclusion_"/>
      <w:bookmarkStart w:id="1455" w:name="_bookmark31"/>
      <w:bookmarkEnd w:id="1454"/>
      <w:bookmarkEnd w:id="1455"/>
      <w:r>
        <w:rPr>
          <w:color w:val="2D74B5"/>
          <w:spacing w:val="-2"/>
        </w:rPr>
        <w:lastRenderedPageBreak/>
        <w:t>Conclusion</w:t>
      </w:r>
    </w:p>
    <w:p w14:paraId="287C7CC6" w14:textId="77777777" w:rsidR="00A808D5" w:rsidRDefault="00EC4B23">
      <w:pPr>
        <w:pStyle w:val="BodyText"/>
        <w:spacing w:before="238"/>
        <w:ind w:left="1220" w:right="1338"/>
        <w:jc w:val="both"/>
      </w:pPr>
      <w:bookmarkStart w:id="1456" w:name="As_the_national_organisation_funded_by_t"/>
      <w:bookmarkEnd w:id="1456"/>
      <w:r>
        <w:t>As</w:t>
      </w:r>
      <w:r>
        <w:rPr>
          <w:spacing w:val="-4"/>
        </w:rPr>
        <w:t xml:space="preserve"> </w:t>
      </w:r>
      <w:r>
        <w:t>the</w:t>
      </w:r>
      <w:r>
        <w:rPr>
          <w:spacing w:val="-2"/>
        </w:rPr>
        <w:t xml:space="preserve"> </w:t>
      </w:r>
      <w:r>
        <w:t>national</w:t>
      </w:r>
      <w:r>
        <w:rPr>
          <w:spacing w:val="-2"/>
        </w:rPr>
        <w:t xml:space="preserve"> </w:t>
      </w:r>
      <w:r>
        <w:t>organisation</w:t>
      </w:r>
      <w:r>
        <w:rPr>
          <w:spacing w:val="-4"/>
        </w:rPr>
        <w:t xml:space="preserve"> </w:t>
      </w:r>
      <w:r>
        <w:t>funded</w:t>
      </w:r>
      <w:r>
        <w:rPr>
          <w:spacing w:val="-2"/>
        </w:rPr>
        <w:t xml:space="preserve"> </w:t>
      </w:r>
      <w:r>
        <w:t>by the</w:t>
      </w:r>
      <w:r>
        <w:rPr>
          <w:spacing w:val="-4"/>
        </w:rPr>
        <w:t xml:space="preserve"> </w:t>
      </w:r>
      <w:r>
        <w:t>Commonwealth</w:t>
      </w:r>
      <w:r>
        <w:rPr>
          <w:spacing w:val="-4"/>
        </w:rPr>
        <w:t xml:space="preserve"> </w:t>
      </w:r>
      <w:r>
        <w:t>Government</w:t>
      </w:r>
      <w:r>
        <w:rPr>
          <w:spacing w:val="-2"/>
        </w:rPr>
        <w:t xml:space="preserve"> </w:t>
      </w:r>
      <w:r>
        <w:t>to implement the NSQUM, NPS MedicineWise’s actions must embody the Strategy’s five Principles which are:</w:t>
      </w:r>
    </w:p>
    <w:p w14:paraId="4ACB8EFF" w14:textId="77777777" w:rsidR="00A808D5" w:rsidRDefault="00EC4B23">
      <w:pPr>
        <w:pStyle w:val="ListParagraph"/>
        <w:numPr>
          <w:ilvl w:val="0"/>
          <w:numId w:val="13"/>
        </w:numPr>
        <w:tabs>
          <w:tab w:val="left" w:pos="1940"/>
          <w:tab w:val="left" w:pos="1941"/>
        </w:tabs>
        <w:spacing w:before="242" w:line="293" w:lineRule="exact"/>
        <w:rPr>
          <w:sz w:val="24"/>
        </w:rPr>
      </w:pPr>
      <w:bookmarkStart w:id="1457" w:name="The_primacy_of_consumers;_"/>
      <w:bookmarkStart w:id="1458" w:name="Partnership;_"/>
      <w:bookmarkEnd w:id="1457"/>
      <w:bookmarkEnd w:id="1458"/>
      <w:r>
        <w:rPr>
          <w:sz w:val="24"/>
        </w:rPr>
        <w:t>The</w:t>
      </w:r>
      <w:r>
        <w:rPr>
          <w:spacing w:val="-1"/>
          <w:sz w:val="24"/>
        </w:rPr>
        <w:t xml:space="preserve"> </w:t>
      </w:r>
      <w:r>
        <w:rPr>
          <w:sz w:val="24"/>
        </w:rPr>
        <w:t>primacy</w:t>
      </w:r>
      <w:r>
        <w:rPr>
          <w:spacing w:val="-2"/>
          <w:sz w:val="24"/>
        </w:rPr>
        <w:t xml:space="preserve"> </w:t>
      </w:r>
      <w:r>
        <w:rPr>
          <w:sz w:val="24"/>
        </w:rPr>
        <w:t xml:space="preserve">of </w:t>
      </w:r>
      <w:proofErr w:type="gramStart"/>
      <w:r>
        <w:rPr>
          <w:spacing w:val="-2"/>
          <w:sz w:val="24"/>
        </w:rPr>
        <w:t>consumers;</w:t>
      </w:r>
      <w:proofErr w:type="gramEnd"/>
    </w:p>
    <w:p w14:paraId="7E39A905" w14:textId="77777777" w:rsidR="00A808D5" w:rsidRDefault="00EC4B23">
      <w:pPr>
        <w:pStyle w:val="ListParagraph"/>
        <w:numPr>
          <w:ilvl w:val="0"/>
          <w:numId w:val="13"/>
        </w:numPr>
        <w:tabs>
          <w:tab w:val="left" w:pos="1940"/>
          <w:tab w:val="left" w:pos="1941"/>
        </w:tabs>
        <w:spacing w:line="293" w:lineRule="exact"/>
        <w:rPr>
          <w:sz w:val="24"/>
        </w:rPr>
      </w:pPr>
      <w:proofErr w:type="gramStart"/>
      <w:r>
        <w:rPr>
          <w:spacing w:val="-2"/>
          <w:sz w:val="24"/>
        </w:rPr>
        <w:t>Partnership;</w:t>
      </w:r>
      <w:proofErr w:type="gramEnd"/>
    </w:p>
    <w:p w14:paraId="05162399" w14:textId="77777777" w:rsidR="00A808D5" w:rsidRDefault="00EC4B23">
      <w:pPr>
        <w:pStyle w:val="ListParagraph"/>
        <w:numPr>
          <w:ilvl w:val="0"/>
          <w:numId w:val="13"/>
        </w:numPr>
        <w:tabs>
          <w:tab w:val="left" w:pos="1940"/>
          <w:tab w:val="left" w:pos="1941"/>
        </w:tabs>
        <w:spacing w:line="293" w:lineRule="exact"/>
        <w:rPr>
          <w:sz w:val="24"/>
        </w:rPr>
      </w:pPr>
      <w:bookmarkStart w:id="1459" w:name="Consultative,_collaborative,_multidiscip"/>
      <w:bookmarkEnd w:id="1459"/>
      <w:r>
        <w:rPr>
          <w:sz w:val="24"/>
        </w:rPr>
        <w:t>Consultative,</w:t>
      </w:r>
      <w:r>
        <w:rPr>
          <w:spacing w:val="-11"/>
          <w:sz w:val="24"/>
        </w:rPr>
        <w:t xml:space="preserve"> </w:t>
      </w:r>
      <w:r>
        <w:rPr>
          <w:sz w:val="24"/>
        </w:rPr>
        <w:t>collaborative,</w:t>
      </w:r>
      <w:r>
        <w:rPr>
          <w:spacing w:val="-9"/>
          <w:sz w:val="24"/>
        </w:rPr>
        <w:t xml:space="preserve"> </w:t>
      </w:r>
      <w:r>
        <w:rPr>
          <w:sz w:val="24"/>
        </w:rPr>
        <w:t>multidisciplinary</w:t>
      </w:r>
      <w:r>
        <w:rPr>
          <w:spacing w:val="-8"/>
          <w:sz w:val="24"/>
        </w:rPr>
        <w:t xml:space="preserve"> </w:t>
      </w:r>
      <w:proofErr w:type="gramStart"/>
      <w:r>
        <w:rPr>
          <w:spacing w:val="-2"/>
          <w:sz w:val="24"/>
        </w:rPr>
        <w:t>activity;</w:t>
      </w:r>
      <w:proofErr w:type="gramEnd"/>
    </w:p>
    <w:p w14:paraId="3D6064F2" w14:textId="77777777" w:rsidR="00A808D5" w:rsidRDefault="00EC4B23">
      <w:pPr>
        <w:pStyle w:val="ListParagraph"/>
        <w:numPr>
          <w:ilvl w:val="0"/>
          <w:numId w:val="13"/>
        </w:numPr>
        <w:tabs>
          <w:tab w:val="left" w:pos="1940"/>
          <w:tab w:val="left" w:pos="1941"/>
        </w:tabs>
        <w:spacing w:line="293" w:lineRule="exact"/>
        <w:rPr>
          <w:sz w:val="24"/>
        </w:rPr>
      </w:pPr>
      <w:bookmarkStart w:id="1460" w:name="Support_for_existing_activity;_and_"/>
      <w:bookmarkStart w:id="1461" w:name="Systems-based_approaches._"/>
      <w:bookmarkEnd w:id="1460"/>
      <w:bookmarkEnd w:id="1461"/>
      <w:r>
        <w:rPr>
          <w:sz w:val="24"/>
        </w:rPr>
        <w:t>Support</w:t>
      </w:r>
      <w:r>
        <w:rPr>
          <w:spacing w:val="-5"/>
          <w:sz w:val="24"/>
        </w:rPr>
        <w:t xml:space="preserve"> </w:t>
      </w:r>
      <w:r>
        <w:rPr>
          <w:sz w:val="24"/>
        </w:rPr>
        <w:t>for</w:t>
      </w:r>
      <w:r>
        <w:rPr>
          <w:spacing w:val="-4"/>
          <w:sz w:val="24"/>
        </w:rPr>
        <w:t xml:space="preserve"> </w:t>
      </w:r>
      <w:r>
        <w:rPr>
          <w:sz w:val="24"/>
        </w:rPr>
        <w:t>existing</w:t>
      </w:r>
      <w:r>
        <w:rPr>
          <w:spacing w:val="-1"/>
          <w:sz w:val="24"/>
        </w:rPr>
        <w:t xml:space="preserve"> </w:t>
      </w:r>
      <w:r>
        <w:rPr>
          <w:sz w:val="24"/>
        </w:rPr>
        <w:t xml:space="preserve">activity; </w:t>
      </w:r>
      <w:r>
        <w:rPr>
          <w:spacing w:val="-5"/>
          <w:sz w:val="24"/>
        </w:rPr>
        <w:t>and</w:t>
      </w:r>
    </w:p>
    <w:p w14:paraId="360D72E1" w14:textId="77777777" w:rsidR="00A808D5" w:rsidRDefault="00EC4B23">
      <w:pPr>
        <w:pStyle w:val="ListParagraph"/>
        <w:numPr>
          <w:ilvl w:val="0"/>
          <w:numId w:val="13"/>
        </w:numPr>
        <w:tabs>
          <w:tab w:val="left" w:pos="1940"/>
          <w:tab w:val="left" w:pos="1941"/>
        </w:tabs>
        <w:spacing w:line="293" w:lineRule="exact"/>
        <w:rPr>
          <w:sz w:val="24"/>
        </w:rPr>
      </w:pPr>
      <w:r>
        <w:rPr>
          <w:sz w:val="24"/>
        </w:rPr>
        <w:t>Systems-based</w:t>
      </w:r>
      <w:r>
        <w:rPr>
          <w:spacing w:val="-5"/>
          <w:sz w:val="24"/>
        </w:rPr>
        <w:t xml:space="preserve"> </w:t>
      </w:r>
      <w:r>
        <w:rPr>
          <w:spacing w:val="-2"/>
          <w:sz w:val="24"/>
        </w:rPr>
        <w:t>approaches.</w:t>
      </w:r>
    </w:p>
    <w:p w14:paraId="3CFCE8D9" w14:textId="77777777" w:rsidR="00A808D5" w:rsidRDefault="00EC4B23">
      <w:pPr>
        <w:pStyle w:val="BodyText"/>
        <w:spacing w:before="238"/>
        <w:ind w:left="1220" w:right="1334" w:hanging="1"/>
        <w:jc w:val="both"/>
      </w:pPr>
      <w:bookmarkStart w:id="1462" w:name="The_Review_acknowledges_the_reduction_in"/>
      <w:bookmarkEnd w:id="1462"/>
      <w:r>
        <w:t>The Review acknowledges the reduction in funding will require</w:t>
      </w:r>
      <w:r>
        <w:rPr>
          <w:spacing w:val="-1"/>
        </w:rPr>
        <w:t xml:space="preserve"> </w:t>
      </w:r>
      <w:r>
        <w:t>a response from NPS MedicineWise including its role in the ecosystem and the potential to leverage the Grants funds through partnerships that deliver QUM outcomes.</w:t>
      </w:r>
    </w:p>
    <w:p w14:paraId="4D7D8EC5" w14:textId="77777777" w:rsidR="00A808D5" w:rsidRDefault="00EC4B23">
      <w:pPr>
        <w:pStyle w:val="BodyText"/>
        <w:spacing w:before="241"/>
        <w:ind w:left="1220" w:right="1333"/>
        <w:jc w:val="both"/>
      </w:pPr>
      <w:bookmarkStart w:id="1463" w:name="The_Review’s_stakeholder_consultations_s"/>
      <w:bookmarkEnd w:id="1463"/>
      <w:r>
        <w:t>The Review’s stakeholder consultations suggest that NPS MedicineWise had</w:t>
      </w:r>
      <w:r>
        <w:rPr>
          <w:spacing w:val="-8"/>
        </w:rPr>
        <w:t xml:space="preserve"> </w:t>
      </w:r>
      <w:r>
        <w:t>been</w:t>
      </w:r>
      <w:r>
        <w:rPr>
          <w:spacing w:val="-8"/>
        </w:rPr>
        <w:t xml:space="preserve"> </w:t>
      </w:r>
      <w:r>
        <w:t>withdrawing</w:t>
      </w:r>
      <w:r>
        <w:rPr>
          <w:spacing w:val="-8"/>
        </w:rPr>
        <w:t xml:space="preserve"> </w:t>
      </w:r>
      <w:r>
        <w:t>from</w:t>
      </w:r>
      <w:r>
        <w:rPr>
          <w:spacing w:val="-8"/>
        </w:rPr>
        <w:t xml:space="preserve"> </w:t>
      </w:r>
      <w:r>
        <w:t>its</w:t>
      </w:r>
      <w:r>
        <w:rPr>
          <w:spacing w:val="-8"/>
        </w:rPr>
        <w:t xml:space="preserve"> </w:t>
      </w:r>
      <w:r>
        <w:t>national</w:t>
      </w:r>
      <w:r>
        <w:rPr>
          <w:spacing w:val="-7"/>
        </w:rPr>
        <w:t xml:space="preserve"> </w:t>
      </w:r>
      <w:r>
        <w:t>QUM</w:t>
      </w:r>
      <w:r>
        <w:rPr>
          <w:spacing w:val="-8"/>
        </w:rPr>
        <w:t xml:space="preserve"> </w:t>
      </w:r>
      <w:r>
        <w:t>stewardship</w:t>
      </w:r>
      <w:r>
        <w:rPr>
          <w:spacing w:val="-8"/>
        </w:rPr>
        <w:t xml:space="preserve"> </w:t>
      </w:r>
      <w:r>
        <w:t>responsibilities: increasingly</w:t>
      </w:r>
      <w:r>
        <w:rPr>
          <w:spacing w:val="-8"/>
        </w:rPr>
        <w:t xml:space="preserve"> </w:t>
      </w:r>
      <w:r>
        <w:t>adopting</w:t>
      </w:r>
      <w:r>
        <w:rPr>
          <w:spacing w:val="-12"/>
        </w:rPr>
        <w:t xml:space="preserve"> </w:t>
      </w:r>
      <w:r>
        <w:t>a</w:t>
      </w:r>
      <w:r>
        <w:rPr>
          <w:spacing w:val="-8"/>
        </w:rPr>
        <w:t xml:space="preserve"> </w:t>
      </w:r>
      <w:r>
        <w:t>transactional</w:t>
      </w:r>
      <w:r>
        <w:rPr>
          <w:spacing w:val="-10"/>
        </w:rPr>
        <w:t xml:space="preserve"> </w:t>
      </w:r>
      <w:r>
        <w:t>rather</w:t>
      </w:r>
      <w:r>
        <w:rPr>
          <w:spacing w:val="-13"/>
        </w:rPr>
        <w:t xml:space="preserve"> </w:t>
      </w:r>
      <w:r>
        <w:t>than</w:t>
      </w:r>
      <w:r>
        <w:rPr>
          <w:spacing w:val="-10"/>
        </w:rPr>
        <w:t xml:space="preserve"> </w:t>
      </w:r>
      <w:r>
        <w:t>relational</w:t>
      </w:r>
      <w:r>
        <w:rPr>
          <w:spacing w:val="-9"/>
        </w:rPr>
        <w:t xml:space="preserve"> </w:t>
      </w:r>
      <w:r>
        <w:t>approach</w:t>
      </w:r>
      <w:r>
        <w:rPr>
          <w:spacing w:val="-13"/>
        </w:rPr>
        <w:t xml:space="preserve"> </w:t>
      </w:r>
      <w:r>
        <w:t>to</w:t>
      </w:r>
      <w:r>
        <w:rPr>
          <w:spacing w:val="-8"/>
        </w:rPr>
        <w:t xml:space="preserve"> </w:t>
      </w:r>
      <w:r>
        <w:t>its QUM</w:t>
      </w:r>
      <w:r>
        <w:rPr>
          <w:spacing w:val="-10"/>
        </w:rPr>
        <w:t xml:space="preserve"> </w:t>
      </w:r>
      <w:r>
        <w:t>programs;</w:t>
      </w:r>
      <w:r>
        <w:rPr>
          <w:spacing w:val="-11"/>
        </w:rPr>
        <w:t xml:space="preserve"> </w:t>
      </w:r>
      <w:r>
        <w:t>reducing</w:t>
      </w:r>
      <w:r>
        <w:rPr>
          <w:spacing w:val="-10"/>
        </w:rPr>
        <w:t xml:space="preserve"> </w:t>
      </w:r>
      <w:r>
        <w:t>collaboration</w:t>
      </w:r>
      <w:r>
        <w:rPr>
          <w:spacing w:val="-13"/>
        </w:rPr>
        <w:t xml:space="preserve"> </w:t>
      </w:r>
      <w:r>
        <w:t>and</w:t>
      </w:r>
      <w:r>
        <w:rPr>
          <w:spacing w:val="-13"/>
        </w:rPr>
        <w:t xml:space="preserve"> </w:t>
      </w:r>
      <w:r>
        <w:t>limiting</w:t>
      </w:r>
      <w:r>
        <w:rPr>
          <w:spacing w:val="-13"/>
        </w:rPr>
        <w:t xml:space="preserve"> </w:t>
      </w:r>
      <w:r>
        <w:t>the</w:t>
      </w:r>
      <w:r>
        <w:rPr>
          <w:spacing w:val="-10"/>
        </w:rPr>
        <w:t xml:space="preserve"> </w:t>
      </w:r>
      <w:r>
        <w:t>flow</w:t>
      </w:r>
      <w:r>
        <w:rPr>
          <w:spacing w:val="-12"/>
        </w:rPr>
        <w:t xml:space="preserve"> </w:t>
      </w:r>
      <w:r>
        <w:t>of</w:t>
      </w:r>
      <w:r>
        <w:rPr>
          <w:spacing w:val="-15"/>
        </w:rPr>
        <w:t xml:space="preserve"> </w:t>
      </w:r>
      <w:r>
        <w:t>information about its programs.</w:t>
      </w:r>
      <w:r>
        <w:rPr>
          <w:spacing w:val="40"/>
        </w:rPr>
        <w:t xml:space="preserve"> </w:t>
      </w:r>
      <w:r>
        <w:t>This is resulting in a lack of co-ordination and duplication</w:t>
      </w:r>
      <w:r>
        <w:rPr>
          <w:spacing w:val="-6"/>
        </w:rPr>
        <w:t xml:space="preserve"> </w:t>
      </w:r>
      <w:r>
        <w:t>of</w:t>
      </w:r>
      <w:r>
        <w:rPr>
          <w:spacing w:val="-4"/>
        </w:rPr>
        <w:t xml:space="preserve"> </w:t>
      </w:r>
      <w:r>
        <w:t>effort.</w:t>
      </w:r>
      <w:r>
        <w:rPr>
          <w:spacing w:val="40"/>
        </w:rPr>
        <w:t xml:space="preserve"> </w:t>
      </w:r>
      <w:r>
        <w:t>This</w:t>
      </w:r>
      <w:r>
        <w:rPr>
          <w:spacing w:val="-6"/>
        </w:rPr>
        <w:t xml:space="preserve"> </w:t>
      </w:r>
      <w:r>
        <w:t>response</w:t>
      </w:r>
      <w:r>
        <w:rPr>
          <w:spacing w:val="-4"/>
        </w:rPr>
        <w:t xml:space="preserve"> </w:t>
      </w:r>
      <w:r>
        <w:t>to</w:t>
      </w:r>
      <w:r>
        <w:rPr>
          <w:spacing w:val="-4"/>
        </w:rPr>
        <w:t xml:space="preserve"> </w:t>
      </w:r>
      <w:r>
        <w:t>the</w:t>
      </w:r>
      <w:r>
        <w:rPr>
          <w:spacing w:val="-4"/>
        </w:rPr>
        <w:t xml:space="preserve"> </w:t>
      </w:r>
      <w:r>
        <w:t>changing</w:t>
      </w:r>
      <w:r>
        <w:rPr>
          <w:spacing w:val="-8"/>
        </w:rPr>
        <w:t xml:space="preserve"> </w:t>
      </w:r>
      <w:r>
        <w:t>quality</w:t>
      </w:r>
      <w:r>
        <w:rPr>
          <w:spacing w:val="-5"/>
        </w:rPr>
        <w:t xml:space="preserve"> </w:t>
      </w:r>
      <w:r>
        <w:t>use</w:t>
      </w:r>
      <w:r>
        <w:rPr>
          <w:spacing w:val="-4"/>
        </w:rPr>
        <w:t xml:space="preserve"> </w:t>
      </w:r>
      <w:r>
        <w:t>of</w:t>
      </w:r>
      <w:r>
        <w:rPr>
          <w:spacing w:val="-6"/>
        </w:rPr>
        <w:t xml:space="preserve"> </w:t>
      </w:r>
      <w:r>
        <w:t>medicine landscape and the reduction in Commonwealth Grant funding i</w:t>
      </w:r>
      <w:r>
        <w:t>s inconsistent with the role that NPS MedicineWise was originally established to fulfil.</w:t>
      </w:r>
    </w:p>
    <w:p w14:paraId="64DAEF69" w14:textId="77777777" w:rsidR="00A808D5" w:rsidRDefault="00EC4B23">
      <w:pPr>
        <w:pStyle w:val="BodyText"/>
        <w:spacing w:before="240"/>
        <w:ind w:left="1220" w:right="1335"/>
        <w:jc w:val="both"/>
      </w:pPr>
      <w:bookmarkStart w:id="1464" w:name="This_Review_is_an_opportunity_for_NPS_Me"/>
      <w:bookmarkEnd w:id="1464"/>
      <w:r>
        <w:t>This</w:t>
      </w:r>
      <w:r>
        <w:rPr>
          <w:spacing w:val="-11"/>
        </w:rPr>
        <w:t xml:space="preserve"> </w:t>
      </w:r>
      <w:r>
        <w:t>Review</w:t>
      </w:r>
      <w:r>
        <w:rPr>
          <w:spacing w:val="-14"/>
        </w:rPr>
        <w:t xml:space="preserve"> </w:t>
      </w:r>
      <w:r>
        <w:t>is</w:t>
      </w:r>
      <w:r>
        <w:rPr>
          <w:spacing w:val="-12"/>
        </w:rPr>
        <w:t xml:space="preserve"> </w:t>
      </w:r>
      <w:r>
        <w:t>an</w:t>
      </w:r>
      <w:r>
        <w:rPr>
          <w:spacing w:val="-12"/>
        </w:rPr>
        <w:t xml:space="preserve"> </w:t>
      </w:r>
      <w:r>
        <w:t>opportunity</w:t>
      </w:r>
      <w:r>
        <w:rPr>
          <w:spacing w:val="-12"/>
        </w:rPr>
        <w:t xml:space="preserve"> </w:t>
      </w:r>
      <w:r>
        <w:t>for</w:t>
      </w:r>
      <w:r>
        <w:rPr>
          <w:spacing w:val="-12"/>
        </w:rPr>
        <w:t xml:space="preserve"> </w:t>
      </w:r>
      <w:r>
        <w:t>NPS</w:t>
      </w:r>
      <w:r>
        <w:rPr>
          <w:spacing w:val="-12"/>
        </w:rPr>
        <w:t xml:space="preserve"> </w:t>
      </w:r>
      <w:r>
        <w:t>MedicineWise</w:t>
      </w:r>
      <w:r>
        <w:rPr>
          <w:spacing w:val="-12"/>
        </w:rPr>
        <w:t xml:space="preserve"> </w:t>
      </w:r>
      <w:r>
        <w:t>to</w:t>
      </w:r>
      <w:r>
        <w:rPr>
          <w:spacing w:val="-12"/>
        </w:rPr>
        <w:t xml:space="preserve"> </w:t>
      </w:r>
      <w:r>
        <w:t>assess</w:t>
      </w:r>
      <w:r>
        <w:rPr>
          <w:spacing w:val="-15"/>
        </w:rPr>
        <w:t xml:space="preserve"> </w:t>
      </w:r>
      <w:r>
        <w:t>its</w:t>
      </w:r>
      <w:r>
        <w:rPr>
          <w:spacing w:val="-12"/>
        </w:rPr>
        <w:t xml:space="preserve"> </w:t>
      </w:r>
      <w:r>
        <w:t>processes for delivering programs, consider structural changes and explore opportunities</w:t>
      </w:r>
      <w:r>
        <w:rPr>
          <w:spacing w:val="-12"/>
        </w:rPr>
        <w:t xml:space="preserve"> </w:t>
      </w:r>
      <w:r>
        <w:t>to</w:t>
      </w:r>
      <w:r>
        <w:rPr>
          <w:spacing w:val="-7"/>
        </w:rPr>
        <w:t xml:space="preserve"> </w:t>
      </w:r>
      <w:r>
        <w:t>leverage</w:t>
      </w:r>
      <w:r>
        <w:rPr>
          <w:spacing w:val="-8"/>
        </w:rPr>
        <w:t xml:space="preserve"> </w:t>
      </w:r>
      <w:r>
        <w:t>partnerships</w:t>
      </w:r>
      <w:r>
        <w:rPr>
          <w:spacing w:val="-10"/>
        </w:rPr>
        <w:t xml:space="preserve"> </w:t>
      </w:r>
      <w:r>
        <w:t>that</w:t>
      </w:r>
      <w:r>
        <w:rPr>
          <w:spacing w:val="-12"/>
        </w:rPr>
        <w:t xml:space="preserve"> </w:t>
      </w:r>
      <w:r>
        <w:t>increase</w:t>
      </w:r>
      <w:r>
        <w:rPr>
          <w:spacing w:val="-10"/>
        </w:rPr>
        <w:t xml:space="preserve"> </w:t>
      </w:r>
      <w:r>
        <w:t>efficiencies</w:t>
      </w:r>
      <w:r>
        <w:rPr>
          <w:spacing w:val="-10"/>
        </w:rPr>
        <w:t xml:space="preserve"> </w:t>
      </w:r>
      <w:r>
        <w:t>and</w:t>
      </w:r>
      <w:r>
        <w:rPr>
          <w:spacing w:val="-13"/>
        </w:rPr>
        <w:t xml:space="preserve"> </w:t>
      </w:r>
      <w:r>
        <w:t xml:space="preserve">reduce </w:t>
      </w:r>
      <w:r>
        <w:rPr>
          <w:spacing w:val="-2"/>
        </w:rPr>
        <w:t>duplication.</w:t>
      </w:r>
    </w:p>
    <w:p w14:paraId="3E1F72CD" w14:textId="77777777" w:rsidR="00A808D5" w:rsidRDefault="00EC4B23">
      <w:pPr>
        <w:pStyle w:val="BodyText"/>
        <w:spacing w:before="240"/>
        <w:ind w:left="1220" w:right="1333" w:hanging="1"/>
        <w:jc w:val="both"/>
      </w:pPr>
      <w:bookmarkStart w:id="1465" w:name="An_important_question_for_NPS_MedicineWi"/>
      <w:bookmarkEnd w:id="1465"/>
      <w:r>
        <w:t>An</w:t>
      </w:r>
      <w:r>
        <w:rPr>
          <w:spacing w:val="-2"/>
        </w:rPr>
        <w:t xml:space="preserve"> </w:t>
      </w:r>
      <w:r>
        <w:t>important</w:t>
      </w:r>
      <w:r>
        <w:rPr>
          <w:spacing w:val="-3"/>
        </w:rPr>
        <w:t xml:space="preserve"> </w:t>
      </w:r>
      <w:r>
        <w:t>question</w:t>
      </w:r>
      <w:r>
        <w:rPr>
          <w:spacing w:val="-3"/>
        </w:rPr>
        <w:t xml:space="preserve"> </w:t>
      </w:r>
      <w:r>
        <w:t>for</w:t>
      </w:r>
      <w:r>
        <w:rPr>
          <w:spacing w:val="-4"/>
        </w:rPr>
        <w:t xml:space="preserve"> </w:t>
      </w:r>
      <w:r>
        <w:t>NPS</w:t>
      </w:r>
      <w:r>
        <w:rPr>
          <w:spacing w:val="-2"/>
        </w:rPr>
        <w:t xml:space="preserve"> </w:t>
      </w:r>
      <w:r>
        <w:t>MedicineWise</w:t>
      </w:r>
      <w:r>
        <w:rPr>
          <w:spacing w:val="-3"/>
        </w:rPr>
        <w:t xml:space="preserve"> </w:t>
      </w:r>
      <w:r>
        <w:t>to</w:t>
      </w:r>
      <w:r>
        <w:rPr>
          <w:spacing w:val="-2"/>
        </w:rPr>
        <w:t xml:space="preserve"> </w:t>
      </w:r>
      <w:r>
        <w:t>consider</w:t>
      </w:r>
      <w:r>
        <w:rPr>
          <w:spacing w:val="-4"/>
        </w:rPr>
        <w:t xml:space="preserve"> </w:t>
      </w:r>
      <w:r>
        <w:t>is</w:t>
      </w:r>
      <w:r>
        <w:rPr>
          <w:spacing w:val="-6"/>
        </w:rPr>
        <w:t xml:space="preserve"> </w:t>
      </w:r>
      <w:r>
        <w:t>–</w:t>
      </w:r>
      <w:r>
        <w:rPr>
          <w:spacing w:val="-4"/>
        </w:rPr>
        <w:t xml:space="preserve"> </w:t>
      </w:r>
      <w:r>
        <w:t>do</w:t>
      </w:r>
      <w:r>
        <w:rPr>
          <w:spacing w:val="-4"/>
        </w:rPr>
        <w:t xml:space="preserve"> </w:t>
      </w:r>
      <w:r>
        <w:t>they</w:t>
      </w:r>
      <w:r>
        <w:rPr>
          <w:spacing w:val="-3"/>
        </w:rPr>
        <w:t xml:space="preserve"> </w:t>
      </w:r>
      <w:r>
        <w:t>want to be another play</w:t>
      </w:r>
      <w:r>
        <w:t>er competing for QUM funding or demonstrate their expertise and national leadership capability by delivering their programs in</w:t>
      </w:r>
      <w:r>
        <w:rPr>
          <w:spacing w:val="-10"/>
        </w:rPr>
        <w:t xml:space="preserve"> </w:t>
      </w:r>
      <w:r>
        <w:t>a</w:t>
      </w:r>
      <w:r>
        <w:rPr>
          <w:spacing w:val="-10"/>
        </w:rPr>
        <w:t xml:space="preserve"> </w:t>
      </w:r>
      <w:r>
        <w:t>manner</w:t>
      </w:r>
      <w:r>
        <w:rPr>
          <w:spacing w:val="-12"/>
        </w:rPr>
        <w:t xml:space="preserve"> </w:t>
      </w:r>
      <w:r>
        <w:t>that</w:t>
      </w:r>
      <w:r>
        <w:rPr>
          <w:spacing w:val="-10"/>
        </w:rPr>
        <w:t xml:space="preserve"> </w:t>
      </w:r>
      <w:r>
        <w:t>creates</w:t>
      </w:r>
      <w:r>
        <w:rPr>
          <w:spacing w:val="-12"/>
        </w:rPr>
        <w:t xml:space="preserve"> </w:t>
      </w:r>
      <w:r>
        <w:t>environments</w:t>
      </w:r>
      <w:r>
        <w:rPr>
          <w:spacing w:val="-10"/>
        </w:rPr>
        <w:t xml:space="preserve"> </w:t>
      </w:r>
      <w:r>
        <w:t>consistent</w:t>
      </w:r>
      <w:r>
        <w:rPr>
          <w:spacing w:val="-10"/>
        </w:rPr>
        <w:t xml:space="preserve"> </w:t>
      </w:r>
      <w:r>
        <w:t>with</w:t>
      </w:r>
      <w:r>
        <w:rPr>
          <w:spacing w:val="-10"/>
        </w:rPr>
        <w:t xml:space="preserve"> </w:t>
      </w:r>
      <w:r>
        <w:t>the</w:t>
      </w:r>
      <w:r>
        <w:rPr>
          <w:spacing w:val="-10"/>
        </w:rPr>
        <w:t xml:space="preserve"> </w:t>
      </w:r>
      <w:r>
        <w:t>principles</w:t>
      </w:r>
      <w:r>
        <w:rPr>
          <w:spacing w:val="-10"/>
        </w:rPr>
        <w:t xml:space="preserve"> </w:t>
      </w:r>
      <w:r>
        <w:t>of</w:t>
      </w:r>
      <w:r>
        <w:rPr>
          <w:spacing w:val="-10"/>
        </w:rPr>
        <w:t xml:space="preserve"> </w:t>
      </w:r>
      <w:r>
        <w:t>the National QUM strategy?</w:t>
      </w:r>
    </w:p>
    <w:p w14:paraId="5783EC47" w14:textId="77777777" w:rsidR="00A808D5" w:rsidRDefault="00EC4B23">
      <w:pPr>
        <w:pStyle w:val="BodyText"/>
        <w:spacing w:before="240"/>
        <w:ind w:left="1220" w:right="1332"/>
        <w:jc w:val="both"/>
      </w:pPr>
      <w:bookmarkStart w:id="1466" w:name="The_growing_complexity_of_the_QUM_landsc"/>
      <w:bookmarkEnd w:id="1466"/>
      <w:r>
        <w:t>The</w:t>
      </w:r>
      <w:r>
        <w:rPr>
          <w:spacing w:val="-3"/>
        </w:rPr>
        <w:t xml:space="preserve"> </w:t>
      </w:r>
      <w:r>
        <w:t>growing</w:t>
      </w:r>
      <w:r>
        <w:rPr>
          <w:spacing w:val="-4"/>
        </w:rPr>
        <w:t xml:space="preserve"> </w:t>
      </w:r>
      <w:r>
        <w:t>complexity</w:t>
      </w:r>
      <w:r>
        <w:rPr>
          <w:spacing w:val="-1"/>
        </w:rPr>
        <w:t xml:space="preserve"> </w:t>
      </w:r>
      <w:r>
        <w:t>of</w:t>
      </w:r>
      <w:r>
        <w:rPr>
          <w:spacing w:val="-5"/>
        </w:rPr>
        <w:t xml:space="preserve"> </w:t>
      </w:r>
      <w:r>
        <w:t>the</w:t>
      </w:r>
      <w:r>
        <w:rPr>
          <w:spacing w:val="-6"/>
        </w:rPr>
        <w:t xml:space="preserve"> </w:t>
      </w:r>
      <w:r>
        <w:t>QUM</w:t>
      </w:r>
      <w:r>
        <w:rPr>
          <w:spacing w:val="-7"/>
        </w:rPr>
        <w:t xml:space="preserve"> </w:t>
      </w:r>
      <w:r>
        <w:t>landscape</w:t>
      </w:r>
      <w:r>
        <w:rPr>
          <w:spacing w:val="-4"/>
        </w:rPr>
        <w:t xml:space="preserve"> </w:t>
      </w:r>
      <w:r>
        <w:t>reinforces</w:t>
      </w:r>
      <w:r>
        <w:rPr>
          <w:spacing w:val="-4"/>
        </w:rPr>
        <w:t xml:space="preserve"> </w:t>
      </w:r>
      <w:r>
        <w:t>the</w:t>
      </w:r>
      <w:r>
        <w:rPr>
          <w:spacing w:val="-4"/>
        </w:rPr>
        <w:t xml:space="preserve"> </w:t>
      </w:r>
      <w:r>
        <w:t>need</w:t>
      </w:r>
      <w:r>
        <w:rPr>
          <w:spacing w:val="-5"/>
        </w:rPr>
        <w:t xml:space="preserve"> </w:t>
      </w:r>
      <w:r>
        <w:t>for</w:t>
      </w:r>
      <w:r>
        <w:rPr>
          <w:spacing w:val="-3"/>
        </w:rPr>
        <w:t xml:space="preserve"> </w:t>
      </w:r>
      <w:r>
        <w:t>NPS MedicineWise to promote the five NSQUM principles in the identification, design</w:t>
      </w:r>
      <w:r>
        <w:rPr>
          <w:spacing w:val="-7"/>
        </w:rPr>
        <w:t xml:space="preserve"> </w:t>
      </w:r>
      <w:r>
        <w:t>and</w:t>
      </w:r>
      <w:r>
        <w:rPr>
          <w:spacing w:val="-7"/>
        </w:rPr>
        <w:t xml:space="preserve"> </w:t>
      </w:r>
      <w:r>
        <w:t>implementation</w:t>
      </w:r>
      <w:r>
        <w:rPr>
          <w:spacing w:val="-8"/>
        </w:rPr>
        <w:t xml:space="preserve"> </w:t>
      </w:r>
      <w:r>
        <w:t>of</w:t>
      </w:r>
      <w:r>
        <w:rPr>
          <w:spacing w:val="-4"/>
        </w:rPr>
        <w:t xml:space="preserve"> </w:t>
      </w:r>
      <w:r>
        <w:t>all</w:t>
      </w:r>
      <w:r>
        <w:rPr>
          <w:spacing w:val="-8"/>
        </w:rPr>
        <w:t xml:space="preserve"> </w:t>
      </w:r>
      <w:r>
        <w:t>programs</w:t>
      </w:r>
      <w:r>
        <w:rPr>
          <w:spacing w:val="-3"/>
        </w:rPr>
        <w:t xml:space="preserve"> </w:t>
      </w:r>
      <w:r>
        <w:t>funded</w:t>
      </w:r>
      <w:r>
        <w:rPr>
          <w:spacing w:val="-8"/>
        </w:rPr>
        <w:t xml:space="preserve"> </w:t>
      </w:r>
      <w:r>
        <w:t>though</w:t>
      </w:r>
      <w:r>
        <w:rPr>
          <w:spacing w:val="-2"/>
        </w:rPr>
        <w:t xml:space="preserve"> </w:t>
      </w:r>
      <w:r>
        <w:t>the</w:t>
      </w:r>
      <w:r>
        <w:rPr>
          <w:spacing w:val="-7"/>
        </w:rPr>
        <w:t xml:space="preserve"> </w:t>
      </w:r>
      <w:r>
        <w:rPr>
          <w:spacing w:val="-2"/>
        </w:rPr>
        <w:t>Government</w:t>
      </w:r>
    </w:p>
    <w:p w14:paraId="7B0C3668" w14:textId="77777777" w:rsidR="00A808D5" w:rsidRDefault="00EC4B23">
      <w:pPr>
        <w:pStyle w:val="BodyText"/>
        <w:spacing w:before="1"/>
        <w:ind w:left="1220"/>
        <w:jc w:val="both"/>
      </w:pPr>
      <w:r>
        <w:t>-NPS</w:t>
      </w:r>
      <w:r>
        <w:rPr>
          <w:spacing w:val="-3"/>
        </w:rPr>
        <w:t xml:space="preserve"> </w:t>
      </w:r>
      <w:r>
        <w:t>MedicineWise</w:t>
      </w:r>
      <w:r>
        <w:rPr>
          <w:spacing w:val="-2"/>
        </w:rPr>
        <w:t xml:space="preserve"> </w:t>
      </w:r>
      <w:r>
        <w:t>Agreement</w:t>
      </w:r>
      <w:r>
        <w:rPr>
          <w:spacing w:val="-2"/>
        </w:rPr>
        <w:t xml:space="preserve"> arrangements.</w:t>
      </w:r>
    </w:p>
    <w:p w14:paraId="1E903316" w14:textId="77777777" w:rsidR="00A808D5" w:rsidRDefault="00EC4B23">
      <w:pPr>
        <w:pStyle w:val="BodyText"/>
        <w:spacing w:before="239"/>
        <w:ind w:left="1220" w:right="1332"/>
        <w:jc w:val="both"/>
      </w:pPr>
      <w:bookmarkStart w:id="1467" w:name="NPS_MedicineWise_has_been_a_government_p"/>
      <w:bookmarkEnd w:id="1467"/>
      <w:r>
        <w:t xml:space="preserve">NPS MedicineWise has been a </w:t>
      </w:r>
      <w:r>
        <w:t>government preferred provider for QUM activities because it is independent, has recognised expertise and a record of producing high quality evidence-based resources.</w:t>
      </w:r>
      <w:r>
        <w:rPr>
          <w:spacing w:val="40"/>
        </w:rPr>
        <w:t xml:space="preserve"> </w:t>
      </w:r>
      <w:r>
        <w:t xml:space="preserve">To maintain this </w:t>
      </w:r>
      <w:proofErr w:type="gramStart"/>
      <w:r>
        <w:t>position</w:t>
      </w:r>
      <w:proofErr w:type="gramEnd"/>
      <w:r>
        <w:rPr>
          <w:spacing w:val="-7"/>
        </w:rPr>
        <w:t xml:space="preserve"> </w:t>
      </w:r>
      <w:r>
        <w:t>it</w:t>
      </w:r>
      <w:r>
        <w:rPr>
          <w:spacing w:val="-9"/>
        </w:rPr>
        <w:t xml:space="preserve"> </w:t>
      </w:r>
      <w:r>
        <w:t>has</w:t>
      </w:r>
      <w:r>
        <w:rPr>
          <w:spacing w:val="-7"/>
        </w:rPr>
        <w:t xml:space="preserve"> </w:t>
      </w:r>
      <w:r>
        <w:t>to</w:t>
      </w:r>
      <w:r>
        <w:rPr>
          <w:spacing w:val="-9"/>
        </w:rPr>
        <w:t xml:space="preserve"> </w:t>
      </w:r>
      <w:r>
        <w:t>re-establish</w:t>
      </w:r>
      <w:r>
        <w:rPr>
          <w:spacing w:val="-9"/>
        </w:rPr>
        <w:t xml:space="preserve"> </w:t>
      </w:r>
      <w:r>
        <w:t>itself</w:t>
      </w:r>
      <w:r>
        <w:rPr>
          <w:spacing w:val="-9"/>
        </w:rPr>
        <w:t xml:space="preserve"> </w:t>
      </w:r>
      <w:r>
        <w:t>as</w:t>
      </w:r>
      <w:r>
        <w:rPr>
          <w:spacing w:val="-5"/>
        </w:rPr>
        <w:t xml:space="preserve"> </w:t>
      </w:r>
      <w:r>
        <w:t>the</w:t>
      </w:r>
      <w:r>
        <w:rPr>
          <w:spacing w:val="-9"/>
        </w:rPr>
        <w:t xml:space="preserve"> </w:t>
      </w:r>
      <w:r>
        <w:t>steward</w:t>
      </w:r>
      <w:r>
        <w:rPr>
          <w:spacing w:val="-10"/>
        </w:rPr>
        <w:t xml:space="preserve"> </w:t>
      </w:r>
      <w:r>
        <w:t>of</w:t>
      </w:r>
      <w:r>
        <w:rPr>
          <w:spacing w:val="-7"/>
        </w:rPr>
        <w:t xml:space="preserve"> </w:t>
      </w:r>
      <w:r>
        <w:t>QUM</w:t>
      </w:r>
      <w:r>
        <w:rPr>
          <w:spacing w:val="-7"/>
        </w:rPr>
        <w:t xml:space="preserve"> </w:t>
      </w:r>
      <w:r>
        <w:t>in</w:t>
      </w:r>
      <w:r>
        <w:rPr>
          <w:spacing w:val="-9"/>
        </w:rPr>
        <w:t xml:space="preserve"> </w:t>
      </w:r>
      <w:r>
        <w:t>Australia</w:t>
      </w:r>
      <w:r>
        <w:rPr>
          <w:spacing w:val="-9"/>
        </w:rPr>
        <w:t xml:space="preserve"> </w:t>
      </w:r>
      <w:r>
        <w:t>and adopt a more collaborative approach to working with stakeholders.</w:t>
      </w:r>
      <w:r>
        <w:rPr>
          <w:spacing w:val="40"/>
        </w:rPr>
        <w:t xml:space="preserve"> </w:t>
      </w:r>
      <w:r>
        <w:t>This may</w:t>
      </w:r>
      <w:r>
        <w:rPr>
          <w:spacing w:val="4"/>
        </w:rPr>
        <w:t xml:space="preserve"> </w:t>
      </w:r>
      <w:r>
        <w:t>result in</w:t>
      </w:r>
      <w:r>
        <w:rPr>
          <w:spacing w:val="3"/>
        </w:rPr>
        <w:t xml:space="preserve"> </w:t>
      </w:r>
      <w:r>
        <w:t>NPS</w:t>
      </w:r>
      <w:r>
        <w:rPr>
          <w:spacing w:val="5"/>
        </w:rPr>
        <w:t xml:space="preserve"> </w:t>
      </w:r>
      <w:r>
        <w:t>MedicineWise refocusing</w:t>
      </w:r>
      <w:r>
        <w:rPr>
          <w:spacing w:val="3"/>
        </w:rPr>
        <w:t xml:space="preserve"> </w:t>
      </w:r>
      <w:r>
        <w:t>its</w:t>
      </w:r>
      <w:r>
        <w:rPr>
          <w:spacing w:val="3"/>
        </w:rPr>
        <w:t xml:space="preserve"> </w:t>
      </w:r>
      <w:r>
        <w:t>efforts</w:t>
      </w:r>
      <w:r>
        <w:rPr>
          <w:spacing w:val="3"/>
        </w:rPr>
        <w:t xml:space="preserve"> </w:t>
      </w:r>
      <w:r>
        <w:t>onto</w:t>
      </w:r>
      <w:r>
        <w:rPr>
          <w:spacing w:val="3"/>
        </w:rPr>
        <w:t xml:space="preserve"> </w:t>
      </w:r>
      <w:r>
        <w:t>under-</w:t>
      </w:r>
      <w:r>
        <w:rPr>
          <w:spacing w:val="-2"/>
        </w:rPr>
        <w:t>serviced</w:t>
      </w:r>
    </w:p>
    <w:p w14:paraId="1D049DD9" w14:textId="77777777" w:rsidR="00A808D5" w:rsidRDefault="00A808D5">
      <w:pPr>
        <w:jc w:val="both"/>
        <w:sectPr w:rsidR="00A808D5">
          <w:pgSz w:w="11910" w:h="16840"/>
          <w:pgMar w:top="1660" w:right="460" w:bottom="1000" w:left="580" w:header="709" w:footer="808" w:gutter="0"/>
          <w:cols w:space="720"/>
        </w:sectPr>
      </w:pPr>
    </w:p>
    <w:p w14:paraId="552852EA" w14:textId="77777777" w:rsidR="00A808D5" w:rsidRDefault="00EC4B23">
      <w:pPr>
        <w:pStyle w:val="BodyText"/>
        <w:spacing w:before="103"/>
        <w:ind w:left="1219" w:right="1337"/>
        <w:jc w:val="both"/>
      </w:pPr>
      <w:bookmarkStart w:id="1468" w:name="QUM_priorities_such_as_promoting_QUM_for"/>
      <w:bookmarkEnd w:id="1468"/>
      <w:r>
        <w:lastRenderedPageBreak/>
        <w:t>QUM priorities such as promoting QUM for multi-morbid patients and exiting</w:t>
      </w:r>
      <w:r>
        <w:rPr>
          <w:spacing w:val="-17"/>
        </w:rPr>
        <w:t xml:space="preserve"> </w:t>
      </w:r>
      <w:r>
        <w:t>areas</w:t>
      </w:r>
      <w:r>
        <w:rPr>
          <w:spacing w:val="-17"/>
        </w:rPr>
        <w:t xml:space="preserve"> </w:t>
      </w:r>
      <w:r>
        <w:t>where</w:t>
      </w:r>
      <w:r>
        <w:rPr>
          <w:spacing w:val="-16"/>
        </w:rPr>
        <w:t xml:space="preserve"> </w:t>
      </w:r>
      <w:r>
        <w:t>other</w:t>
      </w:r>
      <w:r>
        <w:rPr>
          <w:spacing w:val="-17"/>
        </w:rPr>
        <w:t xml:space="preserve"> </w:t>
      </w:r>
      <w:r>
        <w:t>providers</w:t>
      </w:r>
      <w:r>
        <w:rPr>
          <w:spacing w:val="-17"/>
        </w:rPr>
        <w:t xml:space="preserve"> </w:t>
      </w:r>
      <w:r>
        <w:t>are</w:t>
      </w:r>
      <w:r>
        <w:rPr>
          <w:spacing w:val="-17"/>
        </w:rPr>
        <w:t xml:space="preserve"> </w:t>
      </w:r>
      <w:r>
        <w:t>competing</w:t>
      </w:r>
      <w:r>
        <w:rPr>
          <w:spacing w:val="-16"/>
        </w:rPr>
        <w:t xml:space="preserve"> </w:t>
      </w:r>
      <w:r>
        <w:t>commercially</w:t>
      </w:r>
      <w:r>
        <w:rPr>
          <w:spacing w:val="-17"/>
        </w:rPr>
        <w:t xml:space="preserve"> </w:t>
      </w:r>
      <w:r>
        <w:t>such</w:t>
      </w:r>
      <w:r>
        <w:rPr>
          <w:spacing w:val="-17"/>
        </w:rPr>
        <w:t xml:space="preserve"> </w:t>
      </w:r>
      <w:r>
        <w:t>as</w:t>
      </w:r>
      <w:r>
        <w:rPr>
          <w:spacing w:val="-16"/>
        </w:rPr>
        <w:t xml:space="preserve"> </w:t>
      </w:r>
      <w:r>
        <w:t>the provision of CPD.</w:t>
      </w:r>
    </w:p>
    <w:p w14:paraId="0701C6FC" w14:textId="77777777" w:rsidR="00A808D5" w:rsidRDefault="00EC4B23">
      <w:pPr>
        <w:pStyle w:val="BodyText"/>
        <w:spacing w:before="241"/>
        <w:ind w:left="1219" w:right="1335" w:hanging="1"/>
        <w:jc w:val="both"/>
      </w:pPr>
      <w:bookmarkStart w:id="1469" w:name="The_Government’s_investment_in_MedicineI"/>
      <w:bookmarkEnd w:id="1469"/>
      <w:r>
        <w:t>The Government’s investment in MedicineInsight is a strategic asset worthy of continued support.</w:t>
      </w:r>
      <w:r>
        <w:t xml:space="preserve"> However, NPS MedicineWise’s financial processes</w:t>
      </w:r>
      <w:r>
        <w:rPr>
          <w:spacing w:val="-4"/>
        </w:rPr>
        <w:t xml:space="preserve"> </w:t>
      </w:r>
      <w:r>
        <w:t>need</w:t>
      </w:r>
      <w:r>
        <w:rPr>
          <w:spacing w:val="-3"/>
        </w:rPr>
        <w:t xml:space="preserve"> </w:t>
      </w:r>
      <w:r>
        <w:t>to</w:t>
      </w:r>
      <w:r>
        <w:rPr>
          <w:spacing w:val="-3"/>
        </w:rPr>
        <w:t xml:space="preserve"> </w:t>
      </w:r>
      <w:r>
        <w:t>be</w:t>
      </w:r>
      <w:r>
        <w:rPr>
          <w:spacing w:val="-1"/>
        </w:rPr>
        <w:t xml:space="preserve"> </w:t>
      </w:r>
      <w:r>
        <w:t>able</w:t>
      </w:r>
      <w:r>
        <w:rPr>
          <w:spacing w:val="-4"/>
        </w:rPr>
        <w:t xml:space="preserve"> </w:t>
      </w:r>
      <w:r>
        <w:t>to</w:t>
      </w:r>
      <w:r>
        <w:rPr>
          <w:spacing w:val="-3"/>
        </w:rPr>
        <w:t xml:space="preserve"> </w:t>
      </w:r>
      <w:r>
        <w:t>transparently</w:t>
      </w:r>
      <w:r>
        <w:rPr>
          <w:spacing w:val="-4"/>
        </w:rPr>
        <w:t xml:space="preserve"> </w:t>
      </w:r>
      <w:r>
        <w:t>demonstrate</w:t>
      </w:r>
      <w:r>
        <w:rPr>
          <w:spacing w:val="-4"/>
        </w:rPr>
        <w:t xml:space="preserve"> </w:t>
      </w:r>
      <w:r>
        <w:t>that</w:t>
      </w:r>
      <w:r>
        <w:rPr>
          <w:spacing w:val="-1"/>
        </w:rPr>
        <w:t xml:space="preserve"> </w:t>
      </w:r>
      <w:r>
        <w:t>Grant</w:t>
      </w:r>
      <w:r>
        <w:rPr>
          <w:spacing w:val="-4"/>
        </w:rPr>
        <w:t xml:space="preserve"> </w:t>
      </w:r>
      <w:r>
        <w:t>funding is only used for the purpose for which it was given.</w:t>
      </w:r>
    </w:p>
    <w:p w14:paraId="6A3B5B34" w14:textId="77777777" w:rsidR="00A808D5" w:rsidRDefault="00EC4B23">
      <w:pPr>
        <w:pStyle w:val="BodyText"/>
        <w:spacing w:before="238"/>
        <w:ind w:left="1220" w:right="1335"/>
        <w:jc w:val="both"/>
      </w:pPr>
      <w:bookmarkStart w:id="1470" w:name="Furthermore,_the_method_currently_used_b"/>
      <w:bookmarkEnd w:id="1470"/>
      <w:r>
        <w:t>Furthermore,</w:t>
      </w:r>
      <w:r>
        <w:rPr>
          <w:spacing w:val="-7"/>
        </w:rPr>
        <w:t xml:space="preserve"> </w:t>
      </w:r>
      <w:r>
        <w:t>the</w:t>
      </w:r>
      <w:r>
        <w:rPr>
          <w:spacing w:val="-6"/>
        </w:rPr>
        <w:t xml:space="preserve"> </w:t>
      </w:r>
      <w:r>
        <w:t>method</w:t>
      </w:r>
      <w:r>
        <w:rPr>
          <w:spacing w:val="-7"/>
        </w:rPr>
        <w:t xml:space="preserve"> </w:t>
      </w:r>
      <w:r>
        <w:t>currently</w:t>
      </w:r>
      <w:r>
        <w:rPr>
          <w:spacing w:val="-7"/>
        </w:rPr>
        <w:t xml:space="preserve"> </w:t>
      </w:r>
      <w:r>
        <w:t>used</w:t>
      </w:r>
      <w:r>
        <w:rPr>
          <w:spacing w:val="-9"/>
        </w:rPr>
        <w:t xml:space="preserve"> </w:t>
      </w:r>
      <w:r>
        <w:t>by</w:t>
      </w:r>
      <w:r>
        <w:rPr>
          <w:spacing w:val="-6"/>
        </w:rPr>
        <w:t xml:space="preserve"> </w:t>
      </w:r>
      <w:r>
        <w:t>NPS</w:t>
      </w:r>
      <w:r>
        <w:rPr>
          <w:spacing w:val="-6"/>
        </w:rPr>
        <w:t xml:space="preserve"> </w:t>
      </w:r>
      <w:r>
        <w:t>MedicineWise</w:t>
      </w:r>
      <w:r>
        <w:rPr>
          <w:spacing w:val="-7"/>
        </w:rPr>
        <w:t xml:space="preserve"> </w:t>
      </w:r>
      <w:r>
        <w:t>to</w:t>
      </w:r>
      <w:r>
        <w:rPr>
          <w:spacing w:val="-6"/>
        </w:rPr>
        <w:t xml:space="preserve"> </w:t>
      </w:r>
      <w:r>
        <w:t>evaluate savings</w:t>
      </w:r>
      <w:r>
        <w:rPr>
          <w:spacing w:val="-17"/>
        </w:rPr>
        <w:t xml:space="preserve"> </w:t>
      </w:r>
      <w:r>
        <w:t>to</w:t>
      </w:r>
      <w:r>
        <w:rPr>
          <w:spacing w:val="-17"/>
        </w:rPr>
        <w:t xml:space="preserve"> </w:t>
      </w:r>
      <w:r>
        <w:t>the</w:t>
      </w:r>
      <w:r>
        <w:rPr>
          <w:spacing w:val="-16"/>
        </w:rPr>
        <w:t xml:space="preserve"> </w:t>
      </w:r>
      <w:r>
        <w:t>PBS</w:t>
      </w:r>
      <w:r>
        <w:rPr>
          <w:spacing w:val="-17"/>
        </w:rPr>
        <w:t xml:space="preserve"> </w:t>
      </w:r>
      <w:r>
        <w:t>and</w:t>
      </w:r>
      <w:r>
        <w:rPr>
          <w:spacing w:val="-17"/>
        </w:rPr>
        <w:t xml:space="preserve"> </w:t>
      </w:r>
      <w:r>
        <w:t>MBS</w:t>
      </w:r>
      <w:r>
        <w:rPr>
          <w:spacing w:val="-17"/>
        </w:rPr>
        <w:t xml:space="preserve"> </w:t>
      </w:r>
      <w:r>
        <w:t>needs</w:t>
      </w:r>
      <w:r>
        <w:rPr>
          <w:spacing w:val="-16"/>
        </w:rPr>
        <w:t xml:space="preserve"> </w:t>
      </w:r>
      <w:r>
        <w:t>to</w:t>
      </w:r>
      <w:r>
        <w:rPr>
          <w:spacing w:val="-17"/>
        </w:rPr>
        <w:t xml:space="preserve"> </w:t>
      </w:r>
      <w:r>
        <w:t>be</w:t>
      </w:r>
      <w:r>
        <w:rPr>
          <w:spacing w:val="-17"/>
        </w:rPr>
        <w:t xml:space="preserve"> </w:t>
      </w:r>
      <w:r>
        <w:t>transparently</w:t>
      </w:r>
      <w:r>
        <w:rPr>
          <w:spacing w:val="-16"/>
        </w:rPr>
        <w:t xml:space="preserve"> </w:t>
      </w:r>
      <w:r>
        <w:t>applied</w:t>
      </w:r>
      <w:r>
        <w:rPr>
          <w:spacing w:val="-17"/>
        </w:rPr>
        <w:t xml:space="preserve"> </w:t>
      </w:r>
      <w:r>
        <w:t>and</w:t>
      </w:r>
      <w:r>
        <w:rPr>
          <w:spacing w:val="-17"/>
        </w:rPr>
        <w:t xml:space="preserve"> </w:t>
      </w:r>
      <w:r>
        <w:t>reported in a manner consistent with the requirements of the Government’s approach to calculate savings.</w:t>
      </w:r>
    </w:p>
    <w:p w14:paraId="0226D9CC" w14:textId="77777777" w:rsidR="00A808D5" w:rsidRDefault="00EC4B23">
      <w:pPr>
        <w:pStyle w:val="BodyText"/>
        <w:spacing w:before="241"/>
        <w:ind w:left="1220" w:right="1336"/>
        <w:jc w:val="both"/>
      </w:pPr>
      <w:bookmarkStart w:id="1471" w:name="Any_new_Grant_Agreement_should_recognise"/>
      <w:bookmarkEnd w:id="1471"/>
      <w:r>
        <w:t>Any new Grant</w:t>
      </w:r>
      <w:r>
        <w:rPr>
          <w:spacing w:val="-1"/>
        </w:rPr>
        <w:t xml:space="preserve"> </w:t>
      </w:r>
      <w:r>
        <w:t>Agreement should</w:t>
      </w:r>
      <w:r>
        <w:rPr>
          <w:spacing w:val="-2"/>
        </w:rPr>
        <w:t xml:space="preserve"> </w:t>
      </w:r>
      <w:r>
        <w:t>recognise</w:t>
      </w:r>
      <w:r>
        <w:rPr>
          <w:spacing w:val="-2"/>
        </w:rPr>
        <w:t xml:space="preserve"> </w:t>
      </w:r>
      <w:r>
        <w:t>that NPS</w:t>
      </w:r>
      <w:r>
        <w:rPr>
          <w:spacing w:val="-2"/>
        </w:rPr>
        <w:t xml:space="preserve"> </w:t>
      </w:r>
      <w:r>
        <w:t>MedicineWise’s role is</w:t>
      </w:r>
      <w:r>
        <w:rPr>
          <w:spacing w:val="-12"/>
        </w:rPr>
        <w:t xml:space="preserve"> </w:t>
      </w:r>
      <w:r>
        <w:t>greater</w:t>
      </w:r>
      <w:r>
        <w:rPr>
          <w:spacing w:val="-12"/>
        </w:rPr>
        <w:t xml:space="preserve"> </w:t>
      </w:r>
      <w:r>
        <w:t>than</w:t>
      </w:r>
      <w:r>
        <w:rPr>
          <w:spacing w:val="-12"/>
        </w:rPr>
        <w:t xml:space="preserve"> </w:t>
      </w:r>
      <w:r>
        <w:t>a</w:t>
      </w:r>
      <w:r>
        <w:rPr>
          <w:spacing w:val="-12"/>
        </w:rPr>
        <w:t xml:space="preserve"> </w:t>
      </w:r>
      <w:r>
        <w:t>provider</w:t>
      </w:r>
      <w:r>
        <w:rPr>
          <w:spacing w:val="-12"/>
        </w:rPr>
        <w:t xml:space="preserve"> </w:t>
      </w:r>
      <w:r>
        <w:t>of</w:t>
      </w:r>
      <w:r>
        <w:rPr>
          <w:spacing w:val="-10"/>
        </w:rPr>
        <w:t xml:space="preserve"> </w:t>
      </w:r>
      <w:r>
        <w:t>education,</w:t>
      </w:r>
      <w:r>
        <w:rPr>
          <w:spacing w:val="-12"/>
        </w:rPr>
        <w:t xml:space="preserve"> </w:t>
      </w:r>
      <w:r>
        <w:t>ensure</w:t>
      </w:r>
      <w:r>
        <w:rPr>
          <w:spacing w:val="-12"/>
        </w:rPr>
        <w:t xml:space="preserve"> </w:t>
      </w:r>
      <w:r>
        <w:t>that</w:t>
      </w:r>
      <w:r>
        <w:rPr>
          <w:spacing w:val="-12"/>
        </w:rPr>
        <w:t xml:space="preserve"> </w:t>
      </w:r>
      <w:r>
        <w:t>program</w:t>
      </w:r>
      <w:r>
        <w:rPr>
          <w:spacing w:val="-12"/>
        </w:rPr>
        <w:t xml:space="preserve"> </w:t>
      </w:r>
      <w:r>
        <w:t>selection</w:t>
      </w:r>
      <w:r>
        <w:rPr>
          <w:spacing w:val="-12"/>
        </w:rPr>
        <w:t xml:space="preserve"> </w:t>
      </w:r>
      <w:r>
        <w:t>is</w:t>
      </w:r>
      <w:r>
        <w:rPr>
          <w:spacing w:val="-12"/>
        </w:rPr>
        <w:t xml:space="preserve"> </w:t>
      </w:r>
      <w:r>
        <w:t>not dominated</w:t>
      </w:r>
      <w:r>
        <w:rPr>
          <w:spacing w:val="-2"/>
        </w:rPr>
        <w:t xml:space="preserve"> </w:t>
      </w:r>
      <w:r>
        <w:t>by the</w:t>
      </w:r>
      <w:r>
        <w:rPr>
          <w:spacing w:val="-3"/>
        </w:rPr>
        <w:t xml:space="preserve"> </w:t>
      </w:r>
      <w:r>
        <w:t>need</w:t>
      </w:r>
      <w:r>
        <w:rPr>
          <w:spacing w:val="-4"/>
        </w:rPr>
        <w:t xml:space="preserve"> </w:t>
      </w:r>
      <w:r>
        <w:t>to</w:t>
      </w:r>
      <w:r>
        <w:rPr>
          <w:spacing w:val="-2"/>
        </w:rPr>
        <w:t xml:space="preserve"> </w:t>
      </w:r>
      <w:r>
        <w:t>deliver</w:t>
      </w:r>
      <w:r>
        <w:rPr>
          <w:spacing w:val="-5"/>
        </w:rPr>
        <w:t xml:space="preserve"> </w:t>
      </w:r>
      <w:r>
        <w:t>PBS</w:t>
      </w:r>
      <w:r>
        <w:rPr>
          <w:spacing w:val="-2"/>
        </w:rPr>
        <w:t xml:space="preserve"> </w:t>
      </w:r>
      <w:r>
        <w:t>and</w:t>
      </w:r>
      <w:r>
        <w:rPr>
          <w:spacing w:val="-3"/>
        </w:rPr>
        <w:t xml:space="preserve"> </w:t>
      </w:r>
      <w:r>
        <w:t>MBS</w:t>
      </w:r>
      <w:r>
        <w:rPr>
          <w:spacing w:val="-5"/>
        </w:rPr>
        <w:t xml:space="preserve"> </w:t>
      </w:r>
      <w:r>
        <w:t>savings</w:t>
      </w:r>
      <w:r>
        <w:rPr>
          <w:spacing w:val="-1"/>
        </w:rPr>
        <w:t xml:space="preserve"> </w:t>
      </w:r>
      <w:r>
        <w:t>and</w:t>
      </w:r>
      <w:r>
        <w:rPr>
          <w:spacing w:val="-3"/>
        </w:rPr>
        <w:t xml:space="preserve"> </w:t>
      </w:r>
      <w:r>
        <w:t>encourage</w:t>
      </w:r>
      <w:r>
        <w:rPr>
          <w:spacing w:val="-1"/>
        </w:rPr>
        <w:t xml:space="preserve"> </w:t>
      </w:r>
      <w:r>
        <w:t>the organisation to take on a greater QUM stewardship role.</w:t>
      </w:r>
    </w:p>
    <w:p w14:paraId="277E1CE9" w14:textId="77777777" w:rsidR="00A808D5" w:rsidRDefault="00A808D5">
      <w:pPr>
        <w:jc w:val="both"/>
        <w:sectPr w:rsidR="00A808D5">
          <w:pgSz w:w="11910" w:h="16840"/>
          <w:pgMar w:top="1660" w:right="460" w:bottom="1000" w:left="580" w:header="709" w:footer="808" w:gutter="0"/>
          <w:cols w:space="720"/>
        </w:sectPr>
      </w:pPr>
    </w:p>
    <w:p w14:paraId="2C27DA29" w14:textId="77777777" w:rsidR="00A808D5" w:rsidRDefault="00EC4B23">
      <w:pPr>
        <w:pStyle w:val="Heading1"/>
        <w:numPr>
          <w:ilvl w:val="0"/>
          <w:numId w:val="45"/>
        </w:numPr>
        <w:tabs>
          <w:tab w:val="left" w:pos="1652"/>
        </w:tabs>
      </w:pPr>
      <w:bookmarkStart w:id="1472" w:name="10_References_"/>
      <w:bookmarkStart w:id="1473" w:name="_bookmark32"/>
      <w:bookmarkEnd w:id="1472"/>
      <w:bookmarkEnd w:id="1473"/>
      <w:r>
        <w:rPr>
          <w:color w:val="2D74B5"/>
          <w:spacing w:val="-2"/>
        </w:rPr>
        <w:lastRenderedPageBreak/>
        <w:t>References</w:t>
      </w:r>
    </w:p>
    <w:p w14:paraId="0FE91444" w14:textId="77777777" w:rsidR="00A808D5" w:rsidRDefault="00EC4B23">
      <w:pPr>
        <w:pStyle w:val="ListParagraph"/>
        <w:numPr>
          <w:ilvl w:val="0"/>
          <w:numId w:val="12"/>
        </w:numPr>
        <w:tabs>
          <w:tab w:val="left" w:pos="1504"/>
        </w:tabs>
        <w:spacing w:before="62" w:line="235" w:lineRule="auto"/>
        <w:ind w:right="1340" w:hanging="1"/>
        <w:jc w:val="both"/>
        <w:rPr>
          <w:sz w:val="24"/>
        </w:rPr>
      </w:pPr>
      <w:bookmarkStart w:id="1474" w:name="NPS_MedicineWise_Group._Annual_Financial"/>
      <w:bookmarkEnd w:id="1474"/>
      <w:r>
        <w:rPr>
          <w:w w:val="105"/>
          <w:sz w:val="24"/>
        </w:rPr>
        <w:t xml:space="preserve">NPS MedicineWise Group. </w:t>
      </w:r>
      <w:r>
        <w:rPr>
          <w:rFonts w:ascii="Cambria"/>
          <w:i/>
          <w:w w:val="105"/>
          <w:sz w:val="25"/>
        </w:rPr>
        <w:t>Annual Financial</w:t>
      </w:r>
      <w:r>
        <w:rPr>
          <w:rFonts w:ascii="Cambria"/>
          <w:i/>
          <w:w w:val="105"/>
          <w:sz w:val="25"/>
        </w:rPr>
        <w:t xml:space="preserve"> Report for the year ended 30 June 2018. </w:t>
      </w:r>
      <w:r>
        <w:rPr>
          <w:w w:val="105"/>
          <w:sz w:val="24"/>
        </w:rPr>
        <w:t>2018.</w:t>
      </w:r>
    </w:p>
    <w:p w14:paraId="7BBB1F1C" w14:textId="77777777" w:rsidR="00A808D5" w:rsidRDefault="00EC4B23">
      <w:pPr>
        <w:pStyle w:val="ListParagraph"/>
        <w:numPr>
          <w:ilvl w:val="0"/>
          <w:numId w:val="12"/>
        </w:numPr>
        <w:tabs>
          <w:tab w:val="left" w:pos="1516"/>
        </w:tabs>
        <w:spacing w:before="242" w:line="237" w:lineRule="auto"/>
        <w:ind w:right="1336" w:hanging="1"/>
        <w:jc w:val="both"/>
        <w:rPr>
          <w:sz w:val="24"/>
        </w:rPr>
      </w:pPr>
      <w:bookmarkStart w:id="1475" w:name="NPS_MedicineWise:_20_Years_of_change._We"/>
      <w:bookmarkEnd w:id="1475"/>
      <w:r>
        <w:rPr>
          <w:rFonts w:ascii="Cambria"/>
          <w:i/>
          <w:sz w:val="25"/>
        </w:rPr>
        <w:t xml:space="preserve">NPS MedicineWise: 20 Years of change. </w:t>
      </w:r>
      <w:r>
        <w:rPr>
          <w:sz w:val="24"/>
        </w:rPr>
        <w:t>Weekes, L M, et al. 19, 2018, Journal of Pharmaceutical Policy and Practice, Vol. 11.</w:t>
      </w:r>
    </w:p>
    <w:p w14:paraId="54A56E08" w14:textId="77777777" w:rsidR="00A808D5" w:rsidRDefault="00EC4B23">
      <w:pPr>
        <w:pStyle w:val="ListParagraph"/>
        <w:numPr>
          <w:ilvl w:val="0"/>
          <w:numId w:val="12"/>
        </w:numPr>
        <w:tabs>
          <w:tab w:val="left" w:pos="1492"/>
        </w:tabs>
        <w:spacing w:before="238" w:line="291" w:lineRule="exact"/>
        <w:ind w:left="1491" w:hanging="272"/>
        <w:rPr>
          <w:rFonts w:ascii="Cambria"/>
          <w:i/>
          <w:sz w:val="25"/>
        </w:rPr>
      </w:pPr>
      <w:bookmarkStart w:id="1476" w:name="Health_and_Ageing._The_National_Strategy"/>
      <w:bookmarkEnd w:id="1476"/>
      <w:r>
        <w:rPr>
          <w:w w:val="105"/>
          <w:sz w:val="24"/>
        </w:rPr>
        <w:t>Health</w:t>
      </w:r>
      <w:r>
        <w:rPr>
          <w:spacing w:val="-3"/>
          <w:w w:val="105"/>
          <w:sz w:val="24"/>
        </w:rPr>
        <w:t xml:space="preserve"> </w:t>
      </w:r>
      <w:r>
        <w:rPr>
          <w:w w:val="105"/>
          <w:sz w:val="24"/>
        </w:rPr>
        <w:t>and</w:t>
      </w:r>
      <w:r>
        <w:rPr>
          <w:spacing w:val="-3"/>
          <w:w w:val="105"/>
          <w:sz w:val="24"/>
        </w:rPr>
        <w:t xml:space="preserve"> </w:t>
      </w:r>
      <w:r>
        <w:rPr>
          <w:w w:val="105"/>
          <w:sz w:val="24"/>
        </w:rPr>
        <w:t>Ageing.</w:t>
      </w:r>
      <w:r>
        <w:rPr>
          <w:spacing w:val="-4"/>
          <w:w w:val="105"/>
          <w:sz w:val="24"/>
        </w:rPr>
        <w:t xml:space="preserve"> </w:t>
      </w:r>
      <w:r>
        <w:rPr>
          <w:rFonts w:ascii="Cambria"/>
          <w:i/>
          <w:w w:val="105"/>
          <w:sz w:val="25"/>
        </w:rPr>
        <w:t>The</w:t>
      </w:r>
      <w:r>
        <w:rPr>
          <w:rFonts w:ascii="Cambria"/>
          <w:i/>
          <w:spacing w:val="10"/>
          <w:w w:val="105"/>
          <w:sz w:val="25"/>
        </w:rPr>
        <w:t xml:space="preserve"> </w:t>
      </w:r>
      <w:r>
        <w:rPr>
          <w:rFonts w:ascii="Cambria"/>
          <w:i/>
          <w:w w:val="105"/>
          <w:sz w:val="25"/>
        </w:rPr>
        <w:t>National</w:t>
      </w:r>
      <w:r>
        <w:rPr>
          <w:rFonts w:ascii="Cambria"/>
          <w:i/>
          <w:spacing w:val="11"/>
          <w:w w:val="105"/>
          <w:sz w:val="25"/>
        </w:rPr>
        <w:t xml:space="preserve"> </w:t>
      </w:r>
      <w:r>
        <w:rPr>
          <w:rFonts w:ascii="Cambria"/>
          <w:i/>
          <w:w w:val="105"/>
          <w:sz w:val="25"/>
        </w:rPr>
        <w:t>Strategy</w:t>
      </w:r>
      <w:r>
        <w:rPr>
          <w:rFonts w:ascii="Cambria"/>
          <w:i/>
          <w:spacing w:val="12"/>
          <w:w w:val="105"/>
          <w:sz w:val="25"/>
        </w:rPr>
        <w:t xml:space="preserve"> </w:t>
      </w:r>
      <w:r>
        <w:rPr>
          <w:rFonts w:ascii="Cambria"/>
          <w:i/>
          <w:w w:val="105"/>
          <w:sz w:val="25"/>
        </w:rPr>
        <w:t>for</w:t>
      </w:r>
      <w:r>
        <w:rPr>
          <w:rFonts w:ascii="Cambria"/>
          <w:i/>
          <w:spacing w:val="11"/>
          <w:w w:val="105"/>
          <w:sz w:val="25"/>
        </w:rPr>
        <w:t xml:space="preserve"> </w:t>
      </w:r>
      <w:r>
        <w:rPr>
          <w:rFonts w:ascii="Cambria"/>
          <w:i/>
          <w:w w:val="105"/>
          <w:sz w:val="25"/>
        </w:rPr>
        <w:t>Quality</w:t>
      </w:r>
      <w:r>
        <w:rPr>
          <w:rFonts w:ascii="Cambria"/>
          <w:i/>
          <w:spacing w:val="10"/>
          <w:w w:val="105"/>
          <w:sz w:val="25"/>
        </w:rPr>
        <w:t xml:space="preserve"> </w:t>
      </w:r>
      <w:r>
        <w:rPr>
          <w:rFonts w:ascii="Cambria"/>
          <w:i/>
          <w:w w:val="105"/>
          <w:sz w:val="25"/>
        </w:rPr>
        <w:t>Use</w:t>
      </w:r>
      <w:r>
        <w:rPr>
          <w:rFonts w:ascii="Cambria"/>
          <w:i/>
          <w:spacing w:val="10"/>
          <w:w w:val="105"/>
          <w:sz w:val="25"/>
        </w:rPr>
        <w:t xml:space="preserve"> </w:t>
      </w:r>
      <w:r>
        <w:rPr>
          <w:rFonts w:ascii="Cambria"/>
          <w:i/>
          <w:w w:val="105"/>
          <w:sz w:val="25"/>
        </w:rPr>
        <w:t>of</w:t>
      </w:r>
      <w:r>
        <w:rPr>
          <w:rFonts w:ascii="Cambria"/>
          <w:i/>
          <w:spacing w:val="8"/>
          <w:w w:val="105"/>
          <w:sz w:val="25"/>
        </w:rPr>
        <w:t xml:space="preserve"> </w:t>
      </w:r>
      <w:r>
        <w:rPr>
          <w:rFonts w:ascii="Cambria"/>
          <w:i/>
          <w:spacing w:val="-2"/>
          <w:w w:val="105"/>
          <w:sz w:val="25"/>
        </w:rPr>
        <w:t>Medicines.</w:t>
      </w:r>
    </w:p>
    <w:p w14:paraId="697B024B" w14:textId="77777777" w:rsidR="00A808D5" w:rsidRDefault="00EC4B23">
      <w:pPr>
        <w:pStyle w:val="BodyText"/>
        <w:spacing w:line="286" w:lineRule="exact"/>
        <w:ind w:left="1220"/>
      </w:pPr>
      <w:proofErr w:type="gramStart"/>
      <w:r>
        <w:t>Canberra</w:t>
      </w:r>
      <w:r>
        <w:rPr>
          <w:spacing w:val="-4"/>
        </w:rPr>
        <w:t xml:space="preserve"> </w:t>
      </w:r>
      <w:r>
        <w:t>:</w:t>
      </w:r>
      <w:proofErr w:type="gramEnd"/>
      <w:r>
        <w:t xml:space="preserve"> s.n.,</w:t>
      </w:r>
      <w:r>
        <w:rPr>
          <w:spacing w:val="-3"/>
        </w:rPr>
        <w:t xml:space="preserve"> </w:t>
      </w:r>
      <w:r>
        <w:rPr>
          <w:spacing w:val="-2"/>
        </w:rPr>
        <w:t>2002.</w:t>
      </w:r>
    </w:p>
    <w:p w14:paraId="2F13EBD6" w14:textId="77777777" w:rsidR="00A808D5" w:rsidRDefault="00EC4B23">
      <w:pPr>
        <w:pStyle w:val="ListParagraph"/>
        <w:numPr>
          <w:ilvl w:val="0"/>
          <w:numId w:val="12"/>
        </w:numPr>
        <w:tabs>
          <w:tab w:val="left" w:pos="1487"/>
        </w:tabs>
        <w:spacing w:before="238"/>
        <w:ind w:left="1486" w:hanging="268"/>
        <w:rPr>
          <w:sz w:val="24"/>
        </w:rPr>
      </w:pPr>
      <w:bookmarkStart w:id="1477" w:name="Victorian_and_Tasmanian_PHN_Alliance._Su"/>
      <w:bookmarkEnd w:id="1477"/>
      <w:r>
        <w:rPr>
          <w:sz w:val="24"/>
        </w:rPr>
        <w:t>Victorian</w:t>
      </w:r>
      <w:r>
        <w:rPr>
          <w:spacing w:val="16"/>
          <w:sz w:val="24"/>
        </w:rPr>
        <w:t xml:space="preserve"> </w:t>
      </w:r>
      <w:r>
        <w:rPr>
          <w:sz w:val="24"/>
        </w:rPr>
        <w:t>and</w:t>
      </w:r>
      <w:r>
        <w:rPr>
          <w:spacing w:val="15"/>
          <w:sz w:val="24"/>
        </w:rPr>
        <w:t xml:space="preserve"> </w:t>
      </w:r>
      <w:r>
        <w:rPr>
          <w:sz w:val="24"/>
        </w:rPr>
        <w:t>Tasmanian</w:t>
      </w:r>
      <w:r>
        <w:rPr>
          <w:spacing w:val="17"/>
          <w:sz w:val="24"/>
        </w:rPr>
        <w:t xml:space="preserve"> </w:t>
      </w:r>
      <w:r>
        <w:rPr>
          <w:sz w:val="24"/>
        </w:rPr>
        <w:t>PHN</w:t>
      </w:r>
      <w:r>
        <w:rPr>
          <w:spacing w:val="15"/>
          <w:sz w:val="24"/>
        </w:rPr>
        <w:t xml:space="preserve"> </w:t>
      </w:r>
      <w:r>
        <w:rPr>
          <w:sz w:val="24"/>
        </w:rPr>
        <w:t>Alliance.</w:t>
      </w:r>
      <w:r>
        <w:rPr>
          <w:spacing w:val="20"/>
          <w:sz w:val="24"/>
        </w:rPr>
        <w:t xml:space="preserve"> </w:t>
      </w:r>
      <w:r>
        <w:rPr>
          <w:rFonts w:ascii="Cambria"/>
          <w:i/>
          <w:sz w:val="25"/>
        </w:rPr>
        <w:t>Submission</w:t>
      </w:r>
      <w:r>
        <w:rPr>
          <w:rFonts w:ascii="Cambria"/>
          <w:i/>
          <w:spacing w:val="25"/>
          <w:sz w:val="25"/>
        </w:rPr>
        <w:t xml:space="preserve"> </w:t>
      </w:r>
      <w:r>
        <w:rPr>
          <w:rFonts w:ascii="Cambria"/>
          <w:i/>
          <w:sz w:val="25"/>
        </w:rPr>
        <w:t>26.</w:t>
      </w:r>
      <w:r>
        <w:rPr>
          <w:rFonts w:ascii="Cambria"/>
          <w:i/>
          <w:spacing w:val="28"/>
          <w:sz w:val="25"/>
        </w:rPr>
        <w:t xml:space="preserve"> </w:t>
      </w:r>
      <w:r>
        <w:rPr>
          <w:spacing w:val="-2"/>
          <w:sz w:val="24"/>
        </w:rPr>
        <w:t>2019.</w:t>
      </w:r>
    </w:p>
    <w:p w14:paraId="2A4B3C7F" w14:textId="77777777" w:rsidR="00A808D5" w:rsidRDefault="00EC4B23">
      <w:pPr>
        <w:pStyle w:val="ListParagraph"/>
        <w:numPr>
          <w:ilvl w:val="0"/>
          <w:numId w:val="12"/>
        </w:numPr>
        <w:tabs>
          <w:tab w:val="left" w:pos="1635"/>
          <w:tab w:val="left" w:pos="1636"/>
          <w:tab w:val="left" w:pos="3048"/>
          <w:tab w:val="left" w:pos="4625"/>
          <w:tab w:val="left" w:pos="5108"/>
          <w:tab w:val="left" w:pos="6449"/>
          <w:tab w:val="left" w:pos="7505"/>
          <w:tab w:val="left" w:pos="7944"/>
          <w:tab w:val="left" w:pos="8928"/>
        </w:tabs>
        <w:spacing w:before="239" w:line="288" w:lineRule="exact"/>
        <w:ind w:left="1635" w:hanging="416"/>
        <w:rPr>
          <w:sz w:val="24"/>
        </w:rPr>
      </w:pPr>
      <w:bookmarkStart w:id="1478" w:name="Australian_Commission_on_Safetyand_Quali"/>
      <w:bookmarkEnd w:id="1478"/>
      <w:r>
        <w:rPr>
          <w:spacing w:val="-2"/>
          <w:sz w:val="24"/>
        </w:rPr>
        <w:t>Australian</w:t>
      </w:r>
      <w:r>
        <w:rPr>
          <w:sz w:val="24"/>
        </w:rPr>
        <w:tab/>
      </w:r>
      <w:r>
        <w:rPr>
          <w:spacing w:val="-2"/>
          <w:sz w:val="24"/>
        </w:rPr>
        <w:t>Commission</w:t>
      </w:r>
      <w:r>
        <w:rPr>
          <w:sz w:val="24"/>
        </w:rPr>
        <w:tab/>
      </w:r>
      <w:r>
        <w:rPr>
          <w:spacing w:val="-5"/>
          <w:sz w:val="24"/>
        </w:rPr>
        <w:t>on</w:t>
      </w:r>
      <w:r>
        <w:rPr>
          <w:sz w:val="24"/>
        </w:rPr>
        <w:tab/>
      </w:r>
      <w:r>
        <w:rPr>
          <w:spacing w:val="-2"/>
          <w:sz w:val="24"/>
        </w:rPr>
        <w:t>Safetyand</w:t>
      </w:r>
      <w:r>
        <w:rPr>
          <w:sz w:val="24"/>
        </w:rPr>
        <w:tab/>
      </w:r>
      <w:r>
        <w:rPr>
          <w:spacing w:val="-2"/>
          <w:sz w:val="24"/>
        </w:rPr>
        <w:t>Quality</w:t>
      </w:r>
      <w:r>
        <w:rPr>
          <w:sz w:val="24"/>
        </w:rPr>
        <w:tab/>
      </w:r>
      <w:r>
        <w:rPr>
          <w:spacing w:val="-5"/>
          <w:sz w:val="24"/>
        </w:rPr>
        <w:t>in</w:t>
      </w:r>
      <w:r>
        <w:rPr>
          <w:sz w:val="24"/>
        </w:rPr>
        <w:tab/>
      </w:r>
      <w:r>
        <w:rPr>
          <w:spacing w:val="-2"/>
          <w:sz w:val="24"/>
        </w:rPr>
        <w:t>Health</w:t>
      </w:r>
      <w:r>
        <w:rPr>
          <w:sz w:val="24"/>
        </w:rPr>
        <w:tab/>
      </w:r>
      <w:r>
        <w:rPr>
          <w:spacing w:val="-2"/>
          <w:sz w:val="24"/>
        </w:rPr>
        <w:t>Care.</w:t>
      </w:r>
    </w:p>
    <w:p w14:paraId="235CA01E" w14:textId="77777777" w:rsidR="00A808D5" w:rsidRDefault="00EC4B23">
      <w:pPr>
        <w:spacing w:line="292" w:lineRule="exact"/>
        <w:ind w:left="1220"/>
        <w:rPr>
          <w:sz w:val="24"/>
        </w:rPr>
      </w:pPr>
      <w:r>
        <w:rPr>
          <w:rFonts w:ascii="Cambria"/>
          <w:i/>
          <w:w w:val="105"/>
          <w:sz w:val="25"/>
        </w:rPr>
        <w:t>Submission</w:t>
      </w:r>
      <w:r>
        <w:rPr>
          <w:rFonts w:ascii="Cambria"/>
          <w:i/>
          <w:spacing w:val="33"/>
          <w:w w:val="105"/>
          <w:sz w:val="25"/>
        </w:rPr>
        <w:t xml:space="preserve"> </w:t>
      </w:r>
      <w:r>
        <w:rPr>
          <w:rFonts w:ascii="Cambria"/>
          <w:i/>
          <w:w w:val="105"/>
          <w:sz w:val="25"/>
        </w:rPr>
        <w:t>49.</w:t>
      </w:r>
      <w:r>
        <w:rPr>
          <w:rFonts w:ascii="Cambria"/>
          <w:i/>
          <w:spacing w:val="36"/>
          <w:w w:val="105"/>
          <w:sz w:val="25"/>
        </w:rPr>
        <w:t xml:space="preserve"> </w:t>
      </w:r>
      <w:r>
        <w:rPr>
          <w:spacing w:val="-4"/>
          <w:w w:val="105"/>
          <w:sz w:val="24"/>
        </w:rPr>
        <w:t>2019.</w:t>
      </w:r>
    </w:p>
    <w:p w14:paraId="3377596B" w14:textId="77777777" w:rsidR="00A808D5" w:rsidRDefault="00EC4B23">
      <w:pPr>
        <w:pStyle w:val="ListParagraph"/>
        <w:numPr>
          <w:ilvl w:val="0"/>
          <w:numId w:val="12"/>
        </w:numPr>
        <w:tabs>
          <w:tab w:val="left" w:pos="1487"/>
        </w:tabs>
        <w:spacing w:before="235"/>
        <w:ind w:left="1486" w:hanging="268"/>
        <w:rPr>
          <w:sz w:val="24"/>
        </w:rPr>
      </w:pPr>
      <w:bookmarkStart w:id="1479" w:name="Consumer_Health_Forum._Submission_9._201"/>
      <w:bookmarkEnd w:id="1479"/>
      <w:r>
        <w:rPr>
          <w:w w:val="105"/>
          <w:sz w:val="24"/>
        </w:rPr>
        <w:t>Consumer</w:t>
      </w:r>
      <w:r>
        <w:rPr>
          <w:spacing w:val="-18"/>
          <w:w w:val="105"/>
          <w:sz w:val="24"/>
        </w:rPr>
        <w:t xml:space="preserve"> </w:t>
      </w:r>
      <w:r>
        <w:rPr>
          <w:w w:val="105"/>
          <w:sz w:val="24"/>
        </w:rPr>
        <w:t>Health</w:t>
      </w:r>
      <w:r>
        <w:rPr>
          <w:spacing w:val="-17"/>
          <w:w w:val="105"/>
          <w:sz w:val="24"/>
        </w:rPr>
        <w:t xml:space="preserve"> </w:t>
      </w:r>
      <w:r>
        <w:rPr>
          <w:w w:val="105"/>
          <w:sz w:val="24"/>
        </w:rPr>
        <w:t>Forum.</w:t>
      </w:r>
      <w:r>
        <w:rPr>
          <w:spacing w:val="-18"/>
          <w:w w:val="105"/>
          <w:sz w:val="24"/>
        </w:rPr>
        <w:t xml:space="preserve"> </w:t>
      </w:r>
      <w:r>
        <w:rPr>
          <w:rFonts w:ascii="Cambria"/>
          <w:i/>
          <w:w w:val="105"/>
          <w:sz w:val="25"/>
        </w:rPr>
        <w:t>Submission</w:t>
      </w:r>
      <w:r>
        <w:rPr>
          <w:rFonts w:ascii="Cambria"/>
          <w:i/>
          <w:spacing w:val="-14"/>
          <w:w w:val="105"/>
          <w:sz w:val="25"/>
        </w:rPr>
        <w:t xml:space="preserve"> </w:t>
      </w:r>
      <w:r>
        <w:rPr>
          <w:rFonts w:ascii="Cambria"/>
          <w:i/>
          <w:w w:val="105"/>
          <w:sz w:val="25"/>
        </w:rPr>
        <w:t>9.</w:t>
      </w:r>
      <w:r>
        <w:rPr>
          <w:rFonts w:ascii="Cambria"/>
          <w:i/>
          <w:spacing w:val="-12"/>
          <w:w w:val="105"/>
          <w:sz w:val="25"/>
        </w:rPr>
        <w:t xml:space="preserve"> </w:t>
      </w:r>
      <w:r>
        <w:rPr>
          <w:spacing w:val="-2"/>
          <w:w w:val="105"/>
          <w:sz w:val="24"/>
        </w:rPr>
        <w:t>2019.</w:t>
      </w:r>
    </w:p>
    <w:p w14:paraId="04AE3265" w14:textId="77777777" w:rsidR="00A808D5" w:rsidRDefault="00EC4B23">
      <w:pPr>
        <w:pStyle w:val="ListParagraph"/>
        <w:numPr>
          <w:ilvl w:val="0"/>
          <w:numId w:val="12"/>
        </w:numPr>
        <w:tabs>
          <w:tab w:val="left" w:pos="1487"/>
        </w:tabs>
        <w:spacing w:before="234"/>
        <w:ind w:left="1486" w:hanging="267"/>
        <w:rPr>
          <w:sz w:val="24"/>
        </w:rPr>
      </w:pPr>
      <w:r>
        <w:rPr>
          <w:sz w:val="24"/>
        </w:rPr>
        <w:t>Australian</w:t>
      </w:r>
      <w:r>
        <w:rPr>
          <w:spacing w:val="18"/>
          <w:sz w:val="24"/>
        </w:rPr>
        <w:t xml:space="preserve"> </w:t>
      </w:r>
      <w:r>
        <w:rPr>
          <w:sz w:val="24"/>
        </w:rPr>
        <w:t>Healthcare</w:t>
      </w:r>
      <w:r>
        <w:rPr>
          <w:spacing w:val="18"/>
          <w:sz w:val="24"/>
        </w:rPr>
        <w:t xml:space="preserve"> </w:t>
      </w:r>
      <w:r>
        <w:rPr>
          <w:sz w:val="24"/>
        </w:rPr>
        <w:t>&amp;</w:t>
      </w:r>
      <w:r>
        <w:rPr>
          <w:spacing w:val="20"/>
          <w:sz w:val="24"/>
        </w:rPr>
        <w:t xml:space="preserve"> </w:t>
      </w:r>
      <w:r>
        <w:rPr>
          <w:sz w:val="24"/>
        </w:rPr>
        <w:t>Hospitals</w:t>
      </w:r>
      <w:r>
        <w:rPr>
          <w:spacing w:val="17"/>
          <w:sz w:val="24"/>
        </w:rPr>
        <w:t xml:space="preserve"> </w:t>
      </w:r>
      <w:r>
        <w:rPr>
          <w:sz w:val="24"/>
        </w:rPr>
        <w:t>Association.</w:t>
      </w:r>
      <w:r>
        <w:rPr>
          <w:spacing w:val="18"/>
          <w:sz w:val="24"/>
        </w:rPr>
        <w:t xml:space="preserve"> </w:t>
      </w:r>
      <w:r>
        <w:rPr>
          <w:rFonts w:ascii="Cambria"/>
          <w:i/>
          <w:sz w:val="25"/>
        </w:rPr>
        <w:t>Submissinon</w:t>
      </w:r>
      <w:r>
        <w:rPr>
          <w:rFonts w:ascii="Cambria"/>
          <w:i/>
          <w:spacing w:val="26"/>
          <w:sz w:val="25"/>
        </w:rPr>
        <w:t xml:space="preserve"> </w:t>
      </w:r>
      <w:r>
        <w:rPr>
          <w:rFonts w:ascii="Cambria"/>
          <w:i/>
          <w:sz w:val="25"/>
        </w:rPr>
        <w:t>3.</w:t>
      </w:r>
      <w:r>
        <w:rPr>
          <w:rFonts w:ascii="Cambria"/>
          <w:i/>
          <w:spacing w:val="30"/>
          <w:sz w:val="25"/>
        </w:rPr>
        <w:t xml:space="preserve"> </w:t>
      </w:r>
      <w:r>
        <w:rPr>
          <w:spacing w:val="-2"/>
          <w:sz w:val="24"/>
        </w:rPr>
        <w:t>2019.</w:t>
      </w:r>
    </w:p>
    <w:p w14:paraId="29CFFBF9" w14:textId="77777777" w:rsidR="00A808D5" w:rsidRDefault="00EC4B23">
      <w:pPr>
        <w:pStyle w:val="ListParagraph"/>
        <w:numPr>
          <w:ilvl w:val="0"/>
          <w:numId w:val="12"/>
        </w:numPr>
        <w:tabs>
          <w:tab w:val="left" w:pos="1492"/>
        </w:tabs>
        <w:spacing w:before="239" w:line="237" w:lineRule="auto"/>
        <w:ind w:right="1338" w:firstLine="0"/>
        <w:jc w:val="both"/>
        <w:rPr>
          <w:sz w:val="24"/>
        </w:rPr>
      </w:pPr>
      <w:r>
        <w:rPr>
          <w:sz w:val="24"/>
        </w:rPr>
        <w:t xml:space="preserve">Australian Commission on Safety and Quality in Health Care and NSW Therapeutic Advisory Group Inc. </w:t>
      </w:r>
      <w:r>
        <w:rPr>
          <w:rFonts w:ascii="Cambria"/>
          <w:i/>
          <w:sz w:val="25"/>
        </w:rPr>
        <w:t>National Quality Use of Medicines</w:t>
      </w:r>
      <w:r>
        <w:rPr>
          <w:rFonts w:ascii="Cambria"/>
          <w:i/>
          <w:spacing w:val="40"/>
          <w:sz w:val="25"/>
        </w:rPr>
        <w:t xml:space="preserve"> </w:t>
      </w:r>
      <w:r>
        <w:rPr>
          <w:rFonts w:ascii="Cambria"/>
          <w:i/>
          <w:sz w:val="25"/>
        </w:rPr>
        <w:t>Indicators</w:t>
      </w:r>
      <w:r>
        <w:rPr>
          <w:rFonts w:ascii="Cambria"/>
          <w:i/>
          <w:spacing w:val="40"/>
          <w:sz w:val="25"/>
        </w:rPr>
        <w:t xml:space="preserve"> </w:t>
      </w:r>
      <w:r>
        <w:rPr>
          <w:rFonts w:ascii="Cambria"/>
          <w:i/>
          <w:sz w:val="25"/>
        </w:rPr>
        <w:t>for</w:t>
      </w:r>
      <w:r>
        <w:rPr>
          <w:rFonts w:ascii="Cambria"/>
          <w:i/>
          <w:spacing w:val="40"/>
          <w:sz w:val="25"/>
        </w:rPr>
        <w:t xml:space="preserve"> </w:t>
      </w:r>
      <w:r>
        <w:rPr>
          <w:rFonts w:ascii="Cambria"/>
          <w:i/>
          <w:sz w:val="25"/>
        </w:rPr>
        <w:t>Australian</w:t>
      </w:r>
      <w:r>
        <w:rPr>
          <w:rFonts w:ascii="Cambria"/>
          <w:i/>
          <w:spacing w:val="40"/>
          <w:sz w:val="25"/>
        </w:rPr>
        <w:t xml:space="preserve"> </w:t>
      </w:r>
      <w:r>
        <w:rPr>
          <w:rFonts w:ascii="Cambria"/>
          <w:i/>
          <w:sz w:val="25"/>
        </w:rPr>
        <w:t>Hospitals.</w:t>
      </w:r>
      <w:r>
        <w:rPr>
          <w:rFonts w:ascii="Cambria"/>
          <w:i/>
          <w:spacing w:val="40"/>
          <w:sz w:val="25"/>
        </w:rPr>
        <w:t xml:space="preserve"> </w:t>
      </w:r>
      <w:proofErr w:type="gramStart"/>
      <w:r>
        <w:rPr>
          <w:sz w:val="24"/>
        </w:rPr>
        <w:t>Sydney</w:t>
      </w:r>
      <w:r>
        <w:rPr>
          <w:spacing w:val="40"/>
          <w:sz w:val="24"/>
        </w:rPr>
        <w:t xml:space="preserve"> </w:t>
      </w:r>
      <w:r>
        <w:rPr>
          <w:sz w:val="24"/>
        </w:rPr>
        <w:t>:</w:t>
      </w:r>
      <w:proofErr w:type="gramEnd"/>
      <w:r>
        <w:rPr>
          <w:spacing w:val="40"/>
          <w:sz w:val="24"/>
        </w:rPr>
        <w:t xml:space="preserve"> </w:t>
      </w:r>
      <w:r>
        <w:rPr>
          <w:sz w:val="24"/>
        </w:rPr>
        <w:t>ACSQHC,</w:t>
      </w:r>
      <w:r>
        <w:rPr>
          <w:spacing w:val="40"/>
          <w:sz w:val="24"/>
        </w:rPr>
        <w:t xml:space="preserve"> </w:t>
      </w:r>
      <w:r>
        <w:rPr>
          <w:sz w:val="24"/>
        </w:rPr>
        <w:t>2014.</w:t>
      </w:r>
    </w:p>
    <w:p w14:paraId="2B024A89" w14:textId="77777777" w:rsidR="00A808D5" w:rsidRDefault="00EC4B23">
      <w:pPr>
        <w:pStyle w:val="ListParagraph"/>
        <w:numPr>
          <w:ilvl w:val="0"/>
          <w:numId w:val="12"/>
        </w:numPr>
        <w:tabs>
          <w:tab w:val="left" w:pos="1494"/>
        </w:tabs>
        <w:spacing w:before="240" w:line="237" w:lineRule="auto"/>
        <w:ind w:right="1334" w:firstLine="0"/>
        <w:jc w:val="both"/>
        <w:rPr>
          <w:sz w:val="24"/>
        </w:rPr>
      </w:pPr>
      <w:bookmarkStart w:id="1480" w:name="Quality_Use_of_Medicines_and_Pharmacy_Re"/>
      <w:bookmarkEnd w:id="1480"/>
      <w:r>
        <w:rPr>
          <w:sz w:val="24"/>
        </w:rPr>
        <w:t>Q</w:t>
      </w:r>
      <w:r>
        <w:rPr>
          <w:sz w:val="24"/>
        </w:rPr>
        <w:t xml:space="preserve">uality Use of Medicines and Pharmacy Research Centre, University of </w:t>
      </w:r>
      <w:r>
        <w:rPr>
          <w:w w:val="105"/>
          <w:sz w:val="24"/>
        </w:rPr>
        <w:t>South</w:t>
      </w:r>
      <w:r>
        <w:rPr>
          <w:spacing w:val="-3"/>
          <w:w w:val="105"/>
          <w:sz w:val="24"/>
        </w:rPr>
        <w:t xml:space="preserve"> </w:t>
      </w:r>
      <w:r>
        <w:rPr>
          <w:w w:val="105"/>
          <w:sz w:val="24"/>
        </w:rPr>
        <w:t>Australia.</w:t>
      </w:r>
      <w:r>
        <w:rPr>
          <w:spacing w:val="-2"/>
          <w:w w:val="105"/>
          <w:sz w:val="24"/>
        </w:rPr>
        <w:t xml:space="preserve"> </w:t>
      </w:r>
      <w:r>
        <w:rPr>
          <w:rFonts w:ascii="Cambria" w:hAnsi="Cambria"/>
          <w:i/>
          <w:w w:val="105"/>
          <w:sz w:val="25"/>
        </w:rPr>
        <w:t xml:space="preserve">Measurement of the Quality Use </w:t>
      </w:r>
      <w:proofErr w:type="gramStart"/>
      <w:r>
        <w:rPr>
          <w:rFonts w:ascii="Cambria" w:hAnsi="Cambria"/>
          <w:i/>
          <w:w w:val="105"/>
          <w:sz w:val="25"/>
        </w:rPr>
        <w:t>Of</w:t>
      </w:r>
      <w:proofErr w:type="gramEnd"/>
      <w:r>
        <w:rPr>
          <w:rFonts w:ascii="Cambria" w:hAnsi="Cambria"/>
          <w:i/>
          <w:w w:val="105"/>
          <w:sz w:val="25"/>
        </w:rPr>
        <w:t xml:space="preserve"> Medicines Component of Australia’s National Medicines Policy Second Report of the National Indicators. </w:t>
      </w:r>
      <w:proofErr w:type="gramStart"/>
      <w:r>
        <w:rPr>
          <w:w w:val="105"/>
          <w:sz w:val="24"/>
        </w:rPr>
        <w:t>Adeliade :</w:t>
      </w:r>
      <w:proofErr w:type="gramEnd"/>
      <w:r>
        <w:rPr>
          <w:w w:val="105"/>
          <w:sz w:val="24"/>
        </w:rPr>
        <w:t xml:space="preserve"> s.n., 2004.</w:t>
      </w:r>
    </w:p>
    <w:p w14:paraId="11F243C3" w14:textId="77777777" w:rsidR="00A808D5" w:rsidRDefault="00EC4B23">
      <w:pPr>
        <w:pStyle w:val="ListParagraph"/>
        <w:numPr>
          <w:ilvl w:val="0"/>
          <w:numId w:val="12"/>
        </w:numPr>
        <w:tabs>
          <w:tab w:val="left" w:pos="1643"/>
        </w:tabs>
        <w:spacing w:before="240" w:line="235" w:lineRule="auto"/>
        <w:ind w:right="1336" w:hanging="1"/>
        <w:jc w:val="both"/>
        <w:rPr>
          <w:sz w:val="24"/>
        </w:rPr>
      </w:pPr>
      <w:bookmarkStart w:id="1481" w:name="Information,_Bureau_of_Health._Spotlight"/>
      <w:bookmarkEnd w:id="1481"/>
      <w:r>
        <w:rPr>
          <w:w w:val="105"/>
          <w:sz w:val="24"/>
        </w:rPr>
        <w:t>Information</w:t>
      </w:r>
      <w:r>
        <w:rPr>
          <w:w w:val="105"/>
          <w:sz w:val="24"/>
        </w:rPr>
        <w:t xml:space="preserve">, Bureau of Health. </w:t>
      </w:r>
      <w:r>
        <w:rPr>
          <w:rFonts w:ascii="Cambria"/>
          <w:i/>
          <w:w w:val="105"/>
          <w:sz w:val="25"/>
        </w:rPr>
        <w:t xml:space="preserve">Spotlight on measurement Describing and assessing performance in healthcare: an intergrated framework. </w:t>
      </w:r>
      <w:proofErr w:type="gramStart"/>
      <w:r>
        <w:rPr>
          <w:w w:val="105"/>
          <w:sz w:val="24"/>
        </w:rPr>
        <w:t>Sydney</w:t>
      </w:r>
      <w:r>
        <w:rPr>
          <w:spacing w:val="-17"/>
          <w:w w:val="105"/>
          <w:sz w:val="24"/>
        </w:rPr>
        <w:t xml:space="preserve"> </w:t>
      </w:r>
      <w:r>
        <w:rPr>
          <w:w w:val="105"/>
          <w:sz w:val="24"/>
        </w:rPr>
        <w:t>:</w:t>
      </w:r>
      <w:proofErr w:type="gramEnd"/>
      <w:r>
        <w:rPr>
          <w:spacing w:val="-15"/>
          <w:w w:val="105"/>
          <w:sz w:val="24"/>
        </w:rPr>
        <w:t xml:space="preserve"> </w:t>
      </w:r>
      <w:r>
        <w:rPr>
          <w:w w:val="105"/>
          <w:sz w:val="24"/>
        </w:rPr>
        <w:t>Bureau</w:t>
      </w:r>
      <w:r>
        <w:rPr>
          <w:spacing w:val="-17"/>
          <w:w w:val="105"/>
          <w:sz w:val="24"/>
        </w:rPr>
        <w:t xml:space="preserve"> </w:t>
      </w:r>
      <w:r>
        <w:rPr>
          <w:w w:val="105"/>
          <w:sz w:val="24"/>
        </w:rPr>
        <w:t>of</w:t>
      </w:r>
      <w:r>
        <w:rPr>
          <w:spacing w:val="-16"/>
          <w:w w:val="105"/>
          <w:sz w:val="24"/>
        </w:rPr>
        <w:t xml:space="preserve"> </w:t>
      </w:r>
      <w:r>
        <w:rPr>
          <w:w w:val="105"/>
          <w:sz w:val="24"/>
        </w:rPr>
        <w:t>Health</w:t>
      </w:r>
      <w:r>
        <w:rPr>
          <w:spacing w:val="-15"/>
          <w:w w:val="105"/>
          <w:sz w:val="24"/>
        </w:rPr>
        <w:t xml:space="preserve"> </w:t>
      </w:r>
      <w:r>
        <w:rPr>
          <w:w w:val="105"/>
          <w:sz w:val="24"/>
        </w:rPr>
        <w:t>Information</w:t>
      </w:r>
      <w:r>
        <w:rPr>
          <w:spacing w:val="-17"/>
          <w:w w:val="105"/>
          <w:sz w:val="24"/>
        </w:rPr>
        <w:t xml:space="preserve"> </w:t>
      </w:r>
      <w:r>
        <w:rPr>
          <w:w w:val="105"/>
          <w:sz w:val="24"/>
        </w:rPr>
        <w:t>,</w:t>
      </w:r>
      <w:r>
        <w:rPr>
          <w:spacing w:val="-18"/>
          <w:w w:val="105"/>
          <w:sz w:val="24"/>
        </w:rPr>
        <w:t xml:space="preserve"> </w:t>
      </w:r>
      <w:r>
        <w:rPr>
          <w:w w:val="105"/>
          <w:sz w:val="24"/>
        </w:rPr>
        <w:t>2014.</w:t>
      </w:r>
    </w:p>
    <w:p w14:paraId="161E4917" w14:textId="77777777" w:rsidR="00A808D5" w:rsidRDefault="00EC4B23">
      <w:pPr>
        <w:pStyle w:val="ListParagraph"/>
        <w:numPr>
          <w:ilvl w:val="0"/>
          <w:numId w:val="12"/>
        </w:numPr>
        <w:tabs>
          <w:tab w:val="left" w:pos="1622"/>
        </w:tabs>
        <w:spacing w:before="244"/>
        <w:ind w:left="1621" w:hanging="402"/>
        <w:rPr>
          <w:sz w:val="24"/>
        </w:rPr>
      </w:pPr>
      <w:bookmarkStart w:id="1482" w:name="NPS_MedicineWise._Item_1.4_Covering_Shee"/>
      <w:bookmarkEnd w:id="1482"/>
      <w:r>
        <w:rPr>
          <w:w w:val="105"/>
          <w:sz w:val="24"/>
        </w:rPr>
        <w:t>NPS</w:t>
      </w:r>
      <w:r>
        <w:rPr>
          <w:spacing w:val="-8"/>
          <w:w w:val="105"/>
          <w:sz w:val="24"/>
        </w:rPr>
        <w:t xml:space="preserve"> </w:t>
      </w:r>
      <w:r>
        <w:rPr>
          <w:w w:val="105"/>
          <w:sz w:val="24"/>
        </w:rPr>
        <w:t>MedicineWise.</w:t>
      </w:r>
      <w:r>
        <w:rPr>
          <w:spacing w:val="-8"/>
          <w:w w:val="105"/>
          <w:sz w:val="24"/>
        </w:rPr>
        <w:t xml:space="preserve"> </w:t>
      </w:r>
      <w:r>
        <w:rPr>
          <w:rFonts w:ascii="Cambria"/>
          <w:i/>
          <w:w w:val="105"/>
          <w:sz w:val="25"/>
        </w:rPr>
        <w:t>Item</w:t>
      </w:r>
      <w:r>
        <w:rPr>
          <w:rFonts w:ascii="Cambria"/>
          <w:i/>
          <w:spacing w:val="3"/>
          <w:w w:val="105"/>
          <w:sz w:val="25"/>
        </w:rPr>
        <w:t xml:space="preserve"> </w:t>
      </w:r>
      <w:r>
        <w:rPr>
          <w:rFonts w:ascii="Cambria"/>
          <w:i/>
          <w:w w:val="105"/>
          <w:sz w:val="25"/>
        </w:rPr>
        <w:t>1.4</w:t>
      </w:r>
      <w:r>
        <w:rPr>
          <w:rFonts w:ascii="Cambria"/>
          <w:i/>
          <w:spacing w:val="7"/>
          <w:w w:val="105"/>
          <w:sz w:val="25"/>
        </w:rPr>
        <w:t xml:space="preserve"> </w:t>
      </w:r>
      <w:r>
        <w:rPr>
          <w:rFonts w:ascii="Cambria"/>
          <w:i/>
          <w:w w:val="105"/>
          <w:sz w:val="25"/>
        </w:rPr>
        <w:t>Covering</w:t>
      </w:r>
      <w:r>
        <w:rPr>
          <w:rFonts w:ascii="Cambria"/>
          <w:i/>
          <w:spacing w:val="2"/>
          <w:w w:val="105"/>
          <w:sz w:val="25"/>
        </w:rPr>
        <w:t xml:space="preserve"> </w:t>
      </w:r>
      <w:r>
        <w:rPr>
          <w:rFonts w:ascii="Cambria"/>
          <w:i/>
          <w:w w:val="105"/>
          <w:sz w:val="25"/>
        </w:rPr>
        <w:t>Sheet.</w:t>
      </w:r>
      <w:r>
        <w:rPr>
          <w:rFonts w:ascii="Cambria"/>
          <w:i/>
          <w:spacing w:val="5"/>
          <w:w w:val="105"/>
          <w:sz w:val="25"/>
        </w:rPr>
        <w:t xml:space="preserve"> </w:t>
      </w:r>
      <w:r>
        <w:rPr>
          <w:spacing w:val="-2"/>
          <w:w w:val="105"/>
          <w:sz w:val="24"/>
        </w:rPr>
        <w:t>2019.</w:t>
      </w:r>
    </w:p>
    <w:p w14:paraId="22E6A224" w14:textId="77777777" w:rsidR="00A808D5" w:rsidRDefault="00EC4B23">
      <w:pPr>
        <w:pStyle w:val="ListParagraph"/>
        <w:numPr>
          <w:ilvl w:val="0"/>
          <w:numId w:val="12"/>
        </w:numPr>
        <w:tabs>
          <w:tab w:val="left" w:pos="1672"/>
        </w:tabs>
        <w:spacing w:before="240" w:line="235" w:lineRule="auto"/>
        <w:ind w:left="1219" w:right="1333" w:firstLine="0"/>
        <w:jc w:val="both"/>
        <w:rPr>
          <w:sz w:val="24"/>
        </w:rPr>
      </w:pPr>
      <w:bookmarkStart w:id="1483" w:name="NPS_MedicineWise._Item_2.1.1_Summary_Tab"/>
      <w:bookmarkEnd w:id="1483"/>
      <w:r>
        <w:rPr>
          <w:w w:val="105"/>
          <w:sz w:val="24"/>
        </w:rPr>
        <w:t xml:space="preserve">NPS MedicineWise. </w:t>
      </w:r>
      <w:r>
        <w:rPr>
          <w:rFonts w:ascii="Cambria"/>
          <w:i/>
          <w:w w:val="105"/>
          <w:sz w:val="25"/>
        </w:rPr>
        <w:t>Item 2.1.1</w:t>
      </w:r>
      <w:r>
        <w:rPr>
          <w:rFonts w:ascii="Cambria"/>
          <w:i/>
          <w:w w:val="105"/>
          <w:sz w:val="25"/>
        </w:rPr>
        <w:t xml:space="preserve"> Summary Table: NPS MedicineWise Core Commonwealth Funding 2001-2019. </w:t>
      </w:r>
      <w:r>
        <w:rPr>
          <w:w w:val="105"/>
          <w:sz w:val="24"/>
        </w:rPr>
        <w:t>2019.</w:t>
      </w:r>
    </w:p>
    <w:p w14:paraId="04E70E0E" w14:textId="77777777" w:rsidR="00A808D5" w:rsidRDefault="00EC4B23">
      <w:pPr>
        <w:pStyle w:val="ListParagraph"/>
        <w:numPr>
          <w:ilvl w:val="0"/>
          <w:numId w:val="12"/>
        </w:numPr>
        <w:tabs>
          <w:tab w:val="left" w:pos="1621"/>
        </w:tabs>
        <w:spacing w:before="237"/>
        <w:ind w:left="1620" w:hanging="401"/>
        <w:rPr>
          <w:sz w:val="24"/>
        </w:rPr>
      </w:pPr>
      <w:bookmarkStart w:id="1484" w:name="NPS_MedicineWise._Request_for_Informatio"/>
      <w:bookmarkEnd w:id="1484"/>
      <w:r>
        <w:rPr>
          <w:w w:val="105"/>
          <w:sz w:val="24"/>
        </w:rPr>
        <w:t>NPS</w:t>
      </w:r>
      <w:r>
        <w:rPr>
          <w:spacing w:val="-11"/>
          <w:w w:val="105"/>
          <w:sz w:val="24"/>
        </w:rPr>
        <w:t xml:space="preserve"> </w:t>
      </w:r>
      <w:r>
        <w:rPr>
          <w:w w:val="105"/>
          <w:sz w:val="24"/>
        </w:rPr>
        <w:t>MedicineWise.</w:t>
      </w:r>
      <w:r>
        <w:rPr>
          <w:spacing w:val="-7"/>
          <w:w w:val="105"/>
          <w:sz w:val="24"/>
        </w:rPr>
        <w:t xml:space="preserve"> </w:t>
      </w:r>
      <w:r>
        <w:rPr>
          <w:rFonts w:ascii="Cambria"/>
          <w:i/>
          <w:w w:val="105"/>
          <w:sz w:val="25"/>
        </w:rPr>
        <w:t>Request</w:t>
      </w:r>
      <w:r>
        <w:rPr>
          <w:rFonts w:ascii="Cambria"/>
          <w:i/>
          <w:spacing w:val="1"/>
          <w:w w:val="105"/>
          <w:sz w:val="25"/>
        </w:rPr>
        <w:t xml:space="preserve"> </w:t>
      </w:r>
      <w:r>
        <w:rPr>
          <w:rFonts w:ascii="Cambria"/>
          <w:i/>
          <w:w w:val="105"/>
          <w:sz w:val="25"/>
        </w:rPr>
        <w:t>for Information</w:t>
      </w:r>
      <w:r>
        <w:rPr>
          <w:rFonts w:ascii="Cambria"/>
          <w:i/>
          <w:spacing w:val="-1"/>
          <w:w w:val="105"/>
          <w:sz w:val="25"/>
        </w:rPr>
        <w:t xml:space="preserve"> </w:t>
      </w:r>
      <w:r>
        <w:rPr>
          <w:rFonts w:ascii="Cambria"/>
          <w:i/>
          <w:w w:val="105"/>
          <w:sz w:val="25"/>
        </w:rPr>
        <w:t>Item</w:t>
      </w:r>
      <w:r>
        <w:rPr>
          <w:rFonts w:ascii="Cambria"/>
          <w:i/>
          <w:spacing w:val="2"/>
          <w:w w:val="105"/>
          <w:sz w:val="25"/>
        </w:rPr>
        <w:t xml:space="preserve"> </w:t>
      </w:r>
      <w:r>
        <w:rPr>
          <w:rFonts w:ascii="Cambria"/>
          <w:i/>
          <w:w w:val="105"/>
          <w:sz w:val="25"/>
        </w:rPr>
        <w:t>2.1.1.</w:t>
      </w:r>
      <w:r>
        <w:rPr>
          <w:rFonts w:ascii="Cambria"/>
          <w:i/>
          <w:spacing w:val="1"/>
          <w:w w:val="105"/>
          <w:sz w:val="25"/>
        </w:rPr>
        <w:t xml:space="preserve"> </w:t>
      </w:r>
      <w:r>
        <w:rPr>
          <w:spacing w:val="-2"/>
          <w:w w:val="105"/>
          <w:sz w:val="24"/>
        </w:rPr>
        <w:t>2019.</w:t>
      </w:r>
    </w:p>
    <w:p w14:paraId="2F12F3CC" w14:textId="77777777" w:rsidR="00A808D5" w:rsidRDefault="00EC4B23">
      <w:pPr>
        <w:pStyle w:val="ListParagraph"/>
        <w:numPr>
          <w:ilvl w:val="0"/>
          <w:numId w:val="12"/>
        </w:numPr>
        <w:tabs>
          <w:tab w:val="left" w:pos="1633"/>
        </w:tabs>
        <w:spacing w:before="235" w:line="292" w:lineRule="exact"/>
        <w:ind w:left="1632" w:hanging="413"/>
        <w:rPr>
          <w:rFonts w:ascii="Cambria"/>
          <w:i/>
          <w:sz w:val="25"/>
        </w:rPr>
      </w:pPr>
      <w:bookmarkStart w:id="1485" w:name="Department_of_Health._QUME_Funding_Agree"/>
      <w:bookmarkEnd w:id="1485"/>
      <w:r>
        <w:rPr>
          <w:w w:val="105"/>
          <w:sz w:val="24"/>
        </w:rPr>
        <w:t>Department</w:t>
      </w:r>
      <w:r>
        <w:rPr>
          <w:spacing w:val="5"/>
          <w:w w:val="105"/>
          <w:sz w:val="24"/>
        </w:rPr>
        <w:t xml:space="preserve"> </w:t>
      </w:r>
      <w:r>
        <w:rPr>
          <w:w w:val="105"/>
          <w:sz w:val="24"/>
        </w:rPr>
        <w:t>of</w:t>
      </w:r>
      <w:r>
        <w:rPr>
          <w:spacing w:val="5"/>
          <w:w w:val="105"/>
          <w:sz w:val="24"/>
        </w:rPr>
        <w:t xml:space="preserve"> </w:t>
      </w:r>
      <w:r>
        <w:rPr>
          <w:w w:val="105"/>
          <w:sz w:val="24"/>
        </w:rPr>
        <w:t>Health.</w:t>
      </w:r>
      <w:r>
        <w:rPr>
          <w:spacing w:val="6"/>
          <w:w w:val="105"/>
          <w:sz w:val="24"/>
        </w:rPr>
        <w:t xml:space="preserve"> </w:t>
      </w:r>
      <w:r>
        <w:rPr>
          <w:rFonts w:ascii="Cambria"/>
          <w:i/>
          <w:w w:val="105"/>
          <w:sz w:val="25"/>
        </w:rPr>
        <w:t>QUME</w:t>
      </w:r>
      <w:r>
        <w:rPr>
          <w:rFonts w:ascii="Cambria"/>
          <w:i/>
          <w:spacing w:val="15"/>
          <w:w w:val="105"/>
          <w:sz w:val="25"/>
        </w:rPr>
        <w:t xml:space="preserve"> </w:t>
      </w:r>
      <w:r>
        <w:rPr>
          <w:rFonts w:ascii="Cambria"/>
          <w:i/>
          <w:w w:val="105"/>
          <w:sz w:val="25"/>
        </w:rPr>
        <w:t>Funding</w:t>
      </w:r>
      <w:r>
        <w:rPr>
          <w:rFonts w:ascii="Cambria"/>
          <w:i/>
          <w:spacing w:val="17"/>
          <w:w w:val="105"/>
          <w:sz w:val="25"/>
        </w:rPr>
        <w:t xml:space="preserve"> </w:t>
      </w:r>
      <w:r>
        <w:rPr>
          <w:rFonts w:ascii="Cambria"/>
          <w:i/>
          <w:w w:val="105"/>
          <w:sz w:val="25"/>
        </w:rPr>
        <w:t>Agreement</w:t>
      </w:r>
      <w:r>
        <w:rPr>
          <w:rFonts w:ascii="Cambria"/>
          <w:i/>
          <w:spacing w:val="17"/>
          <w:w w:val="105"/>
          <w:sz w:val="25"/>
        </w:rPr>
        <w:t xml:space="preserve"> </w:t>
      </w:r>
      <w:r>
        <w:rPr>
          <w:rFonts w:ascii="Cambria"/>
          <w:i/>
          <w:w w:val="105"/>
          <w:sz w:val="25"/>
        </w:rPr>
        <w:t>2015-2018</w:t>
      </w:r>
      <w:r>
        <w:rPr>
          <w:rFonts w:ascii="Cambria"/>
          <w:i/>
          <w:spacing w:val="20"/>
          <w:w w:val="105"/>
          <w:sz w:val="25"/>
        </w:rPr>
        <w:t xml:space="preserve"> </w:t>
      </w:r>
      <w:r>
        <w:rPr>
          <w:rFonts w:ascii="Cambria"/>
          <w:i/>
          <w:w w:val="105"/>
          <w:sz w:val="25"/>
        </w:rPr>
        <w:t>Item</w:t>
      </w:r>
      <w:r>
        <w:rPr>
          <w:rFonts w:ascii="Cambria"/>
          <w:i/>
          <w:spacing w:val="19"/>
          <w:w w:val="105"/>
          <w:sz w:val="25"/>
        </w:rPr>
        <w:t xml:space="preserve"> </w:t>
      </w:r>
      <w:r>
        <w:rPr>
          <w:rFonts w:ascii="Cambria"/>
          <w:i/>
          <w:spacing w:val="-5"/>
          <w:w w:val="105"/>
          <w:sz w:val="25"/>
        </w:rPr>
        <w:t>D.</w:t>
      </w:r>
    </w:p>
    <w:p w14:paraId="051FA23E" w14:textId="77777777" w:rsidR="00A808D5" w:rsidRDefault="00EC4B23">
      <w:pPr>
        <w:pStyle w:val="BodyText"/>
        <w:spacing w:line="288" w:lineRule="exact"/>
        <w:ind w:left="1220"/>
      </w:pPr>
      <w:r>
        <w:rPr>
          <w:spacing w:val="-2"/>
        </w:rPr>
        <w:t>2018.</w:t>
      </w:r>
    </w:p>
    <w:p w14:paraId="299FE2CA" w14:textId="77777777" w:rsidR="00A808D5" w:rsidRDefault="00EC4B23">
      <w:pPr>
        <w:pStyle w:val="ListParagraph"/>
        <w:numPr>
          <w:ilvl w:val="0"/>
          <w:numId w:val="12"/>
        </w:numPr>
        <w:tabs>
          <w:tab w:val="left" w:pos="1621"/>
        </w:tabs>
        <w:spacing w:before="238"/>
        <w:ind w:left="1620" w:hanging="401"/>
        <w:rPr>
          <w:rFonts w:ascii="Cambria"/>
          <w:i/>
          <w:sz w:val="25"/>
        </w:rPr>
      </w:pPr>
      <w:bookmarkStart w:id="1486" w:name="NPS_MedicineWise._Email_-Query_re_staff_"/>
      <w:bookmarkEnd w:id="1486"/>
      <w:r>
        <w:rPr>
          <w:w w:val="105"/>
          <w:sz w:val="24"/>
        </w:rPr>
        <w:t>NPS</w:t>
      </w:r>
      <w:r>
        <w:rPr>
          <w:spacing w:val="-9"/>
          <w:w w:val="105"/>
          <w:sz w:val="24"/>
        </w:rPr>
        <w:t xml:space="preserve"> </w:t>
      </w:r>
      <w:r>
        <w:rPr>
          <w:w w:val="105"/>
          <w:sz w:val="24"/>
        </w:rPr>
        <w:t>MedicineWise.</w:t>
      </w:r>
      <w:r>
        <w:rPr>
          <w:spacing w:val="-5"/>
          <w:w w:val="105"/>
          <w:sz w:val="24"/>
        </w:rPr>
        <w:t xml:space="preserve"> </w:t>
      </w:r>
      <w:r>
        <w:rPr>
          <w:rFonts w:ascii="Cambria"/>
          <w:i/>
          <w:w w:val="105"/>
          <w:sz w:val="25"/>
        </w:rPr>
        <w:t>Email</w:t>
      </w:r>
      <w:r>
        <w:rPr>
          <w:rFonts w:ascii="Cambria"/>
          <w:i/>
          <w:spacing w:val="5"/>
          <w:w w:val="105"/>
          <w:sz w:val="25"/>
        </w:rPr>
        <w:t xml:space="preserve"> </w:t>
      </w:r>
      <w:r>
        <w:rPr>
          <w:rFonts w:ascii="Cambria"/>
          <w:i/>
          <w:w w:val="105"/>
          <w:sz w:val="25"/>
        </w:rPr>
        <w:t>-</w:t>
      </w:r>
      <w:r>
        <w:rPr>
          <w:rFonts w:ascii="Cambria"/>
          <w:i/>
          <w:spacing w:val="3"/>
          <w:w w:val="105"/>
          <w:sz w:val="25"/>
        </w:rPr>
        <w:t xml:space="preserve"> </w:t>
      </w:r>
      <w:r>
        <w:rPr>
          <w:rFonts w:ascii="Cambria"/>
          <w:i/>
          <w:w w:val="105"/>
          <w:sz w:val="25"/>
        </w:rPr>
        <w:t>Query</w:t>
      </w:r>
      <w:r>
        <w:rPr>
          <w:rFonts w:ascii="Cambria"/>
          <w:i/>
          <w:spacing w:val="4"/>
          <w:w w:val="105"/>
          <w:sz w:val="25"/>
        </w:rPr>
        <w:t xml:space="preserve"> </w:t>
      </w:r>
      <w:r>
        <w:rPr>
          <w:rFonts w:ascii="Cambria"/>
          <w:i/>
          <w:w w:val="105"/>
          <w:sz w:val="25"/>
        </w:rPr>
        <w:t>re</w:t>
      </w:r>
      <w:r>
        <w:rPr>
          <w:rFonts w:ascii="Cambria"/>
          <w:i/>
          <w:spacing w:val="3"/>
          <w:w w:val="105"/>
          <w:sz w:val="25"/>
        </w:rPr>
        <w:t xml:space="preserve"> </w:t>
      </w:r>
      <w:r>
        <w:rPr>
          <w:rFonts w:ascii="Cambria"/>
          <w:i/>
          <w:w w:val="105"/>
          <w:sz w:val="25"/>
        </w:rPr>
        <w:t>staff</w:t>
      </w:r>
      <w:r>
        <w:rPr>
          <w:rFonts w:ascii="Cambria"/>
          <w:i/>
          <w:spacing w:val="2"/>
          <w:w w:val="105"/>
          <w:sz w:val="25"/>
        </w:rPr>
        <w:t xml:space="preserve"> </w:t>
      </w:r>
      <w:r>
        <w:rPr>
          <w:rFonts w:ascii="Cambria"/>
          <w:i/>
          <w:w w:val="105"/>
          <w:sz w:val="25"/>
        </w:rPr>
        <w:t>time</w:t>
      </w:r>
      <w:r>
        <w:rPr>
          <w:rFonts w:ascii="Cambria"/>
          <w:i/>
          <w:spacing w:val="5"/>
          <w:w w:val="105"/>
          <w:sz w:val="25"/>
        </w:rPr>
        <w:t xml:space="preserve"> </w:t>
      </w:r>
      <w:r>
        <w:rPr>
          <w:rFonts w:ascii="Cambria"/>
          <w:i/>
          <w:w w:val="105"/>
          <w:sz w:val="25"/>
        </w:rPr>
        <w:t>and</w:t>
      </w:r>
      <w:r>
        <w:rPr>
          <w:rFonts w:ascii="Cambria"/>
          <w:i/>
          <w:spacing w:val="4"/>
          <w:w w:val="105"/>
          <w:sz w:val="25"/>
        </w:rPr>
        <w:t xml:space="preserve"> </w:t>
      </w:r>
      <w:r>
        <w:rPr>
          <w:rFonts w:ascii="Cambria"/>
          <w:i/>
          <w:w w:val="105"/>
          <w:sz w:val="25"/>
        </w:rPr>
        <w:t>banded</w:t>
      </w:r>
      <w:r>
        <w:rPr>
          <w:rFonts w:ascii="Cambria"/>
          <w:i/>
          <w:spacing w:val="1"/>
          <w:w w:val="105"/>
          <w:sz w:val="25"/>
        </w:rPr>
        <w:t xml:space="preserve"> </w:t>
      </w:r>
      <w:r>
        <w:rPr>
          <w:rFonts w:ascii="Cambria"/>
          <w:i/>
          <w:spacing w:val="-2"/>
          <w:w w:val="105"/>
          <w:sz w:val="25"/>
        </w:rPr>
        <w:t>rates.</w:t>
      </w:r>
    </w:p>
    <w:p w14:paraId="75CC370C" w14:textId="77777777" w:rsidR="00A808D5" w:rsidRDefault="00EC4B23">
      <w:pPr>
        <w:pStyle w:val="ListParagraph"/>
        <w:numPr>
          <w:ilvl w:val="0"/>
          <w:numId w:val="12"/>
        </w:numPr>
        <w:tabs>
          <w:tab w:val="left" w:pos="1655"/>
        </w:tabs>
        <w:spacing w:before="235" w:line="291" w:lineRule="exact"/>
        <w:ind w:left="1654" w:hanging="435"/>
        <w:rPr>
          <w:rFonts w:ascii="Cambria"/>
          <w:i/>
          <w:sz w:val="25"/>
        </w:rPr>
      </w:pPr>
      <w:bookmarkStart w:id="1487" w:name="NPS_MedicineWise._Item_8_Program_Develop"/>
      <w:bookmarkEnd w:id="1487"/>
      <w:r>
        <w:rPr>
          <w:w w:val="105"/>
          <w:sz w:val="24"/>
        </w:rPr>
        <w:t>NPS</w:t>
      </w:r>
      <w:r>
        <w:rPr>
          <w:spacing w:val="21"/>
          <w:w w:val="105"/>
          <w:sz w:val="24"/>
        </w:rPr>
        <w:t xml:space="preserve"> </w:t>
      </w:r>
      <w:r>
        <w:rPr>
          <w:w w:val="105"/>
          <w:sz w:val="24"/>
        </w:rPr>
        <w:t>MedicineWise.</w:t>
      </w:r>
      <w:r>
        <w:rPr>
          <w:spacing w:val="22"/>
          <w:w w:val="105"/>
          <w:sz w:val="24"/>
        </w:rPr>
        <w:t xml:space="preserve"> </w:t>
      </w:r>
      <w:r>
        <w:rPr>
          <w:rFonts w:ascii="Cambria"/>
          <w:i/>
          <w:w w:val="105"/>
          <w:sz w:val="25"/>
        </w:rPr>
        <w:t>Item</w:t>
      </w:r>
      <w:r>
        <w:rPr>
          <w:rFonts w:ascii="Cambria"/>
          <w:i/>
          <w:spacing w:val="35"/>
          <w:w w:val="105"/>
          <w:sz w:val="25"/>
        </w:rPr>
        <w:t xml:space="preserve"> </w:t>
      </w:r>
      <w:r>
        <w:rPr>
          <w:rFonts w:ascii="Cambria"/>
          <w:i/>
          <w:w w:val="105"/>
          <w:sz w:val="25"/>
        </w:rPr>
        <w:t>8</w:t>
      </w:r>
      <w:r>
        <w:rPr>
          <w:rFonts w:ascii="Cambria"/>
          <w:i/>
          <w:spacing w:val="33"/>
          <w:w w:val="105"/>
          <w:sz w:val="25"/>
        </w:rPr>
        <w:t xml:space="preserve"> </w:t>
      </w:r>
      <w:r>
        <w:rPr>
          <w:rFonts w:ascii="Cambria"/>
          <w:i/>
          <w:w w:val="105"/>
          <w:sz w:val="25"/>
        </w:rPr>
        <w:t>Program</w:t>
      </w:r>
      <w:r>
        <w:rPr>
          <w:rFonts w:ascii="Cambria"/>
          <w:i/>
          <w:spacing w:val="33"/>
          <w:w w:val="105"/>
          <w:sz w:val="25"/>
        </w:rPr>
        <w:t xml:space="preserve"> </w:t>
      </w:r>
      <w:r>
        <w:rPr>
          <w:rFonts w:ascii="Cambria"/>
          <w:i/>
          <w:w w:val="105"/>
          <w:sz w:val="25"/>
        </w:rPr>
        <w:t>Development</w:t>
      </w:r>
      <w:r>
        <w:rPr>
          <w:rFonts w:ascii="Cambria"/>
          <w:i/>
          <w:spacing w:val="34"/>
          <w:w w:val="105"/>
          <w:sz w:val="25"/>
        </w:rPr>
        <w:t xml:space="preserve"> </w:t>
      </w:r>
      <w:r>
        <w:rPr>
          <w:rFonts w:ascii="Cambria"/>
          <w:i/>
          <w:w w:val="105"/>
          <w:sz w:val="25"/>
        </w:rPr>
        <w:t>and</w:t>
      </w:r>
      <w:r>
        <w:rPr>
          <w:rFonts w:ascii="Cambria"/>
          <w:i/>
          <w:spacing w:val="33"/>
          <w:w w:val="105"/>
          <w:sz w:val="25"/>
        </w:rPr>
        <w:t xml:space="preserve"> </w:t>
      </w:r>
      <w:r>
        <w:rPr>
          <w:rFonts w:ascii="Cambria"/>
          <w:i/>
          <w:w w:val="105"/>
          <w:sz w:val="25"/>
        </w:rPr>
        <w:t>Case</w:t>
      </w:r>
      <w:r>
        <w:rPr>
          <w:rFonts w:ascii="Cambria"/>
          <w:i/>
          <w:spacing w:val="35"/>
          <w:w w:val="105"/>
          <w:sz w:val="25"/>
        </w:rPr>
        <w:t xml:space="preserve"> </w:t>
      </w:r>
      <w:r>
        <w:rPr>
          <w:rFonts w:ascii="Cambria"/>
          <w:i/>
          <w:spacing w:val="-2"/>
          <w:w w:val="105"/>
          <w:sz w:val="25"/>
        </w:rPr>
        <w:t>Studies.</w:t>
      </w:r>
    </w:p>
    <w:p w14:paraId="3668B521" w14:textId="77777777" w:rsidR="00A808D5" w:rsidRDefault="00EC4B23">
      <w:pPr>
        <w:pStyle w:val="BodyText"/>
        <w:spacing w:line="286" w:lineRule="exact"/>
        <w:ind w:left="1220"/>
      </w:pPr>
      <w:r>
        <w:rPr>
          <w:spacing w:val="-2"/>
        </w:rPr>
        <w:t>2019.</w:t>
      </w:r>
    </w:p>
    <w:p w14:paraId="69F990DF" w14:textId="77777777" w:rsidR="00A808D5" w:rsidRDefault="00EC4B23">
      <w:pPr>
        <w:pStyle w:val="ListParagraph"/>
        <w:numPr>
          <w:ilvl w:val="0"/>
          <w:numId w:val="12"/>
        </w:numPr>
        <w:tabs>
          <w:tab w:val="left" w:pos="1621"/>
        </w:tabs>
        <w:spacing w:before="241"/>
        <w:ind w:left="1620" w:hanging="401"/>
        <w:rPr>
          <w:sz w:val="24"/>
        </w:rPr>
      </w:pPr>
      <w:bookmarkStart w:id="1488" w:name="NSW_Therapeutic_Advisory_Group_Inc._Subm"/>
      <w:bookmarkEnd w:id="1488"/>
      <w:r>
        <w:rPr>
          <w:sz w:val="24"/>
        </w:rPr>
        <w:t>NSW</w:t>
      </w:r>
      <w:r>
        <w:rPr>
          <w:spacing w:val="16"/>
          <w:sz w:val="24"/>
        </w:rPr>
        <w:t xml:space="preserve"> </w:t>
      </w:r>
      <w:r>
        <w:rPr>
          <w:sz w:val="24"/>
        </w:rPr>
        <w:t>Therapeutic</w:t>
      </w:r>
      <w:r>
        <w:rPr>
          <w:spacing w:val="16"/>
          <w:sz w:val="24"/>
        </w:rPr>
        <w:t xml:space="preserve"> </w:t>
      </w:r>
      <w:r>
        <w:rPr>
          <w:sz w:val="24"/>
        </w:rPr>
        <w:t>Advisory</w:t>
      </w:r>
      <w:r>
        <w:rPr>
          <w:spacing w:val="18"/>
          <w:sz w:val="24"/>
        </w:rPr>
        <w:t xml:space="preserve"> </w:t>
      </w:r>
      <w:r>
        <w:rPr>
          <w:sz w:val="24"/>
        </w:rPr>
        <w:t>Group</w:t>
      </w:r>
      <w:r>
        <w:rPr>
          <w:spacing w:val="16"/>
          <w:sz w:val="24"/>
        </w:rPr>
        <w:t xml:space="preserve"> </w:t>
      </w:r>
      <w:r>
        <w:rPr>
          <w:sz w:val="24"/>
        </w:rPr>
        <w:t>Inc.</w:t>
      </w:r>
      <w:r>
        <w:rPr>
          <w:spacing w:val="16"/>
          <w:sz w:val="24"/>
        </w:rPr>
        <w:t xml:space="preserve"> </w:t>
      </w:r>
      <w:r>
        <w:rPr>
          <w:rFonts w:ascii="Cambria"/>
          <w:i/>
          <w:sz w:val="25"/>
        </w:rPr>
        <w:t>Submission</w:t>
      </w:r>
      <w:r>
        <w:rPr>
          <w:rFonts w:ascii="Cambria"/>
          <w:i/>
          <w:spacing w:val="28"/>
          <w:sz w:val="25"/>
        </w:rPr>
        <w:t xml:space="preserve"> </w:t>
      </w:r>
      <w:r>
        <w:rPr>
          <w:rFonts w:ascii="Cambria"/>
          <w:i/>
          <w:sz w:val="25"/>
        </w:rPr>
        <w:t>31.</w:t>
      </w:r>
      <w:r>
        <w:rPr>
          <w:rFonts w:ascii="Cambria"/>
          <w:i/>
          <w:spacing w:val="30"/>
          <w:sz w:val="25"/>
        </w:rPr>
        <w:t xml:space="preserve"> </w:t>
      </w:r>
      <w:r>
        <w:rPr>
          <w:spacing w:val="-2"/>
          <w:sz w:val="24"/>
        </w:rPr>
        <w:t>2019.</w:t>
      </w:r>
    </w:p>
    <w:p w14:paraId="2637ABB5" w14:textId="77777777" w:rsidR="00A808D5" w:rsidRDefault="00EC4B23">
      <w:pPr>
        <w:pStyle w:val="ListParagraph"/>
        <w:numPr>
          <w:ilvl w:val="0"/>
          <w:numId w:val="12"/>
        </w:numPr>
        <w:tabs>
          <w:tab w:val="left" w:pos="1621"/>
        </w:tabs>
        <w:spacing w:before="235"/>
        <w:ind w:left="1620" w:hanging="401"/>
        <w:rPr>
          <w:sz w:val="24"/>
        </w:rPr>
      </w:pPr>
      <w:r>
        <w:rPr>
          <w:w w:val="105"/>
          <w:sz w:val="24"/>
        </w:rPr>
        <w:t>RACGP.</w:t>
      </w:r>
      <w:r>
        <w:rPr>
          <w:spacing w:val="-3"/>
          <w:w w:val="105"/>
          <w:sz w:val="24"/>
        </w:rPr>
        <w:t xml:space="preserve"> </w:t>
      </w:r>
      <w:r>
        <w:rPr>
          <w:rFonts w:ascii="Cambria"/>
          <w:i/>
          <w:w w:val="105"/>
          <w:sz w:val="25"/>
        </w:rPr>
        <w:t>Submission</w:t>
      </w:r>
      <w:r>
        <w:rPr>
          <w:rFonts w:ascii="Cambria"/>
          <w:i/>
          <w:spacing w:val="9"/>
          <w:w w:val="105"/>
          <w:sz w:val="25"/>
        </w:rPr>
        <w:t xml:space="preserve"> </w:t>
      </w:r>
      <w:r>
        <w:rPr>
          <w:rFonts w:ascii="Cambria"/>
          <w:i/>
          <w:w w:val="105"/>
          <w:sz w:val="25"/>
        </w:rPr>
        <w:t>47.</w:t>
      </w:r>
      <w:r>
        <w:rPr>
          <w:rFonts w:ascii="Cambria"/>
          <w:i/>
          <w:spacing w:val="9"/>
          <w:w w:val="105"/>
          <w:sz w:val="25"/>
        </w:rPr>
        <w:t xml:space="preserve"> </w:t>
      </w:r>
      <w:r>
        <w:rPr>
          <w:spacing w:val="-2"/>
          <w:w w:val="105"/>
          <w:sz w:val="24"/>
        </w:rPr>
        <w:t>2019.</w:t>
      </w:r>
    </w:p>
    <w:p w14:paraId="40C2F96C" w14:textId="77777777" w:rsidR="00A808D5" w:rsidRDefault="00A808D5">
      <w:pPr>
        <w:rPr>
          <w:sz w:val="24"/>
        </w:rPr>
        <w:sectPr w:rsidR="00A808D5">
          <w:pgSz w:w="11910" w:h="16840"/>
          <w:pgMar w:top="1660" w:right="460" w:bottom="1000" w:left="580" w:header="709" w:footer="808" w:gutter="0"/>
          <w:cols w:space="720"/>
        </w:sectPr>
      </w:pPr>
    </w:p>
    <w:p w14:paraId="12E786B1" w14:textId="77777777" w:rsidR="00A808D5" w:rsidRDefault="00EC4B23">
      <w:pPr>
        <w:pStyle w:val="ListParagraph"/>
        <w:numPr>
          <w:ilvl w:val="0"/>
          <w:numId w:val="12"/>
        </w:numPr>
        <w:tabs>
          <w:tab w:val="left" w:pos="1621"/>
        </w:tabs>
        <w:spacing w:before="102"/>
        <w:ind w:left="1620" w:hanging="401"/>
        <w:rPr>
          <w:sz w:val="24"/>
        </w:rPr>
      </w:pPr>
      <w:bookmarkStart w:id="1489" w:name="19._Hepatitis_Australia._Submission_43._"/>
      <w:bookmarkEnd w:id="1489"/>
      <w:r>
        <w:rPr>
          <w:w w:val="105"/>
          <w:sz w:val="24"/>
        </w:rPr>
        <w:lastRenderedPageBreak/>
        <w:t>Hepatitis</w:t>
      </w:r>
      <w:r>
        <w:rPr>
          <w:spacing w:val="-18"/>
          <w:w w:val="105"/>
          <w:sz w:val="24"/>
        </w:rPr>
        <w:t xml:space="preserve"> </w:t>
      </w:r>
      <w:r>
        <w:rPr>
          <w:w w:val="105"/>
          <w:sz w:val="24"/>
        </w:rPr>
        <w:t>Australia.</w:t>
      </w:r>
      <w:r>
        <w:rPr>
          <w:spacing w:val="-17"/>
          <w:w w:val="105"/>
          <w:sz w:val="24"/>
        </w:rPr>
        <w:t xml:space="preserve"> </w:t>
      </w:r>
      <w:r>
        <w:rPr>
          <w:rFonts w:ascii="Cambria"/>
          <w:i/>
          <w:w w:val="105"/>
          <w:sz w:val="25"/>
        </w:rPr>
        <w:t>Submission</w:t>
      </w:r>
      <w:r>
        <w:rPr>
          <w:rFonts w:ascii="Cambria"/>
          <w:i/>
          <w:spacing w:val="-15"/>
          <w:w w:val="105"/>
          <w:sz w:val="25"/>
        </w:rPr>
        <w:t xml:space="preserve"> </w:t>
      </w:r>
      <w:r>
        <w:rPr>
          <w:rFonts w:ascii="Cambria"/>
          <w:i/>
          <w:w w:val="105"/>
          <w:sz w:val="25"/>
        </w:rPr>
        <w:t>43.</w:t>
      </w:r>
      <w:r>
        <w:rPr>
          <w:rFonts w:ascii="Cambria"/>
          <w:i/>
          <w:spacing w:val="-6"/>
          <w:w w:val="105"/>
          <w:sz w:val="25"/>
        </w:rPr>
        <w:t xml:space="preserve"> </w:t>
      </w:r>
      <w:r>
        <w:rPr>
          <w:spacing w:val="-2"/>
          <w:w w:val="105"/>
          <w:sz w:val="24"/>
        </w:rPr>
        <w:t>2019.</w:t>
      </w:r>
    </w:p>
    <w:p w14:paraId="572701B3" w14:textId="77777777" w:rsidR="00A808D5" w:rsidRDefault="00EC4B23">
      <w:pPr>
        <w:pStyle w:val="ListParagraph"/>
        <w:numPr>
          <w:ilvl w:val="0"/>
          <w:numId w:val="12"/>
        </w:numPr>
        <w:tabs>
          <w:tab w:val="left" w:pos="1667"/>
        </w:tabs>
        <w:spacing w:before="235" w:line="291" w:lineRule="exact"/>
        <w:ind w:left="1666" w:hanging="447"/>
        <w:rPr>
          <w:rFonts w:ascii="Cambria"/>
          <w:i/>
          <w:sz w:val="25"/>
        </w:rPr>
      </w:pPr>
      <w:bookmarkStart w:id="1490" w:name="20._Council_of_Australian_Therapeutic_Ad"/>
      <w:bookmarkEnd w:id="1490"/>
      <w:r>
        <w:rPr>
          <w:sz w:val="24"/>
        </w:rPr>
        <w:t>Council</w:t>
      </w:r>
      <w:r>
        <w:rPr>
          <w:spacing w:val="59"/>
          <w:sz w:val="24"/>
        </w:rPr>
        <w:t xml:space="preserve"> </w:t>
      </w:r>
      <w:r>
        <w:rPr>
          <w:sz w:val="24"/>
        </w:rPr>
        <w:t>of</w:t>
      </w:r>
      <w:r>
        <w:rPr>
          <w:spacing w:val="57"/>
          <w:sz w:val="24"/>
        </w:rPr>
        <w:t xml:space="preserve"> </w:t>
      </w:r>
      <w:r>
        <w:rPr>
          <w:sz w:val="24"/>
        </w:rPr>
        <w:t>Australian</w:t>
      </w:r>
      <w:r>
        <w:rPr>
          <w:spacing w:val="58"/>
          <w:sz w:val="24"/>
        </w:rPr>
        <w:t xml:space="preserve"> </w:t>
      </w:r>
      <w:r>
        <w:rPr>
          <w:sz w:val="24"/>
        </w:rPr>
        <w:t>Therapeutic</w:t>
      </w:r>
      <w:r>
        <w:rPr>
          <w:spacing w:val="60"/>
          <w:sz w:val="24"/>
        </w:rPr>
        <w:t xml:space="preserve"> </w:t>
      </w:r>
      <w:r>
        <w:rPr>
          <w:sz w:val="24"/>
        </w:rPr>
        <w:t>Advisory</w:t>
      </w:r>
      <w:r>
        <w:rPr>
          <w:spacing w:val="58"/>
          <w:sz w:val="24"/>
        </w:rPr>
        <w:t xml:space="preserve"> </w:t>
      </w:r>
      <w:r>
        <w:rPr>
          <w:sz w:val="24"/>
        </w:rPr>
        <w:t>Groups.</w:t>
      </w:r>
      <w:r>
        <w:rPr>
          <w:spacing w:val="62"/>
          <w:sz w:val="24"/>
        </w:rPr>
        <w:t xml:space="preserve"> </w:t>
      </w:r>
      <w:r>
        <w:rPr>
          <w:rFonts w:ascii="Cambria"/>
          <w:i/>
          <w:sz w:val="25"/>
        </w:rPr>
        <w:t>Submission</w:t>
      </w:r>
      <w:r>
        <w:rPr>
          <w:rFonts w:ascii="Cambria"/>
          <w:i/>
          <w:spacing w:val="70"/>
          <w:sz w:val="25"/>
        </w:rPr>
        <w:t xml:space="preserve"> </w:t>
      </w:r>
      <w:r>
        <w:rPr>
          <w:rFonts w:ascii="Cambria"/>
          <w:i/>
          <w:spacing w:val="-5"/>
          <w:sz w:val="25"/>
        </w:rPr>
        <w:t>40.</w:t>
      </w:r>
    </w:p>
    <w:p w14:paraId="0E792239" w14:textId="77777777" w:rsidR="00A808D5" w:rsidRDefault="00EC4B23">
      <w:pPr>
        <w:pStyle w:val="BodyText"/>
        <w:spacing w:line="286" w:lineRule="exact"/>
        <w:ind w:left="1220"/>
      </w:pPr>
      <w:r>
        <w:rPr>
          <w:spacing w:val="-2"/>
        </w:rPr>
        <w:t>2019.</w:t>
      </w:r>
    </w:p>
    <w:p w14:paraId="5822914A" w14:textId="77777777" w:rsidR="00A808D5" w:rsidRDefault="00EC4B23">
      <w:pPr>
        <w:pStyle w:val="ListParagraph"/>
        <w:numPr>
          <w:ilvl w:val="0"/>
          <w:numId w:val="12"/>
        </w:numPr>
        <w:tabs>
          <w:tab w:val="left" w:pos="1621"/>
        </w:tabs>
        <w:spacing w:before="241"/>
        <w:ind w:left="1620" w:hanging="401"/>
        <w:rPr>
          <w:sz w:val="24"/>
        </w:rPr>
      </w:pPr>
      <w:bookmarkStart w:id="1491" w:name="21._HPRG,_Department_of_Health._Submissi"/>
      <w:bookmarkEnd w:id="1491"/>
      <w:r>
        <w:rPr>
          <w:sz w:val="24"/>
        </w:rPr>
        <w:t>HPRG,</w:t>
      </w:r>
      <w:r>
        <w:rPr>
          <w:spacing w:val="20"/>
          <w:sz w:val="24"/>
        </w:rPr>
        <w:t xml:space="preserve"> </w:t>
      </w:r>
      <w:r>
        <w:rPr>
          <w:sz w:val="24"/>
        </w:rPr>
        <w:t>Department</w:t>
      </w:r>
      <w:r>
        <w:rPr>
          <w:spacing w:val="19"/>
          <w:sz w:val="24"/>
        </w:rPr>
        <w:t xml:space="preserve"> </w:t>
      </w:r>
      <w:r>
        <w:rPr>
          <w:sz w:val="24"/>
        </w:rPr>
        <w:t>of</w:t>
      </w:r>
      <w:r>
        <w:rPr>
          <w:spacing w:val="21"/>
          <w:sz w:val="24"/>
        </w:rPr>
        <w:t xml:space="preserve"> </w:t>
      </w:r>
      <w:r>
        <w:rPr>
          <w:sz w:val="24"/>
        </w:rPr>
        <w:t>Health.</w:t>
      </w:r>
      <w:r>
        <w:rPr>
          <w:spacing w:val="19"/>
          <w:sz w:val="24"/>
        </w:rPr>
        <w:t xml:space="preserve"> </w:t>
      </w:r>
      <w:r>
        <w:rPr>
          <w:rFonts w:ascii="Cambria"/>
          <w:i/>
          <w:sz w:val="25"/>
        </w:rPr>
        <w:t>Submission</w:t>
      </w:r>
      <w:r>
        <w:rPr>
          <w:rFonts w:ascii="Cambria"/>
          <w:i/>
          <w:spacing w:val="30"/>
          <w:sz w:val="25"/>
        </w:rPr>
        <w:t xml:space="preserve"> </w:t>
      </w:r>
      <w:r>
        <w:rPr>
          <w:rFonts w:ascii="Cambria"/>
          <w:i/>
          <w:sz w:val="25"/>
        </w:rPr>
        <w:t>24.</w:t>
      </w:r>
      <w:r>
        <w:rPr>
          <w:rFonts w:ascii="Cambria"/>
          <w:i/>
          <w:spacing w:val="31"/>
          <w:sz w:val="25"/>
        </w:rPr>
        <w:t xml:space="preserve"> </w:t>
      </w:r>
      <w:r>
        <w:rPr>
          <w:spacing w:val="-2"/>
          <w:sz w:val="24"/>
        </w:rPr>
        <w:t>2019.</w:t>
      </w:r>
    </w:p>
    <w:p w14:paraId="412CA0A5" w14:textId="77777777" w:rsidR="00A808D5" w:rsidRDefault="00EC4B23">
      <w:pPr>
        <w:pStyle w:val="ListParagraph"/>
        <w:numPr>
          <w:ilvl w:val="0"/>
          <w:numId w:val="12"/>
        </w:numPr>
        <w:tabs>
          <w:tab w:val="left" w:pos="1672"/>
        </w:tabs>
        <w:spacing w:before="235" w:line="291" w:lineRule="exact"/>
        <w:ind w:left="1671" w:hanging="452"/>
        <w:jc w:val="both"/>
        <w:rPr>
          <w:rFonts w:ascii="Cambria"/>
          <w:i/>
          <w:sz w:val="25"/>
        </w:rPr>
      </w:pPr>
      <w:bookmarkStart w:id="1492" w:name="June_2017._"/>
      <w:bookmarkStart w:id="1493" w:name="NPS_MedicineWise._Item_8.33_Design_State"/>
      <w:bookmarkEnd w:id="1492"/>
      <w:bookmarkEnd w:id="1493"/>
      <w:r>
        <w:rPr>
          <w:w w:val="105"/>
          <w:sz w:val="24"/>
        </w:rPr>
        <w:t>NPS</w:t>
      </w:r>
      <w:r>
        <w:rPr>
          <w:spacing w:val="42"/>
          <w:w w:val="105"/>
          <w:sz w:val="24"/>
        </w:rPr>
        <w:t xml:space="preserve"> </w:t>
      </w:r>
      <w:r>
        <w:rPr>
          <w:w w:val="105"/>
          <w:sz w:val="24"/>
        </w:rPr>
        <w:t>MedicineWise.</w:t>
      </w:r>
      <w:r>
        <w:rPr>
          <w:spacing w:val="46"/>
          <w:w w:val="105"/>
          <w:sz w:val="24"/>
        </w:rPr>
        <w:t xml:space="preserve"> </w:t>
      </w:r>
      <w:r>
        <w:rPr>
          <w:rFonts w:ascii="Cambria"/>
          <w:i/>
          <w:w w:val="105"/>
          <w:sz w:val="25"/>
        </w:rPr>
        <w:t>Item</w:t>
      </w:r>
      <w:r>
        <w:rPr>
          <w:rFonts w:ascii="Cambria"/>
          <w:i/>
          <w:spacing w:val="55"/>
          <w:w w:val="105"/>
          <w:sz w:val="25"/>
        </w:rPr>
        <w:t xml:space="preserve"> </w:t>
      </w:r>
      <w:r>
        <w:rPr>
          <w:rFonts w:ascii="Cambria"/>
          <w:i/>
          <w:w w:val="105"/>
          <w:sz w:val="25"/>
        </w:rPr>
        <w:t>8.33</w:t>
      </w:r>
      <w:r>
        <w:rPr>
          <w:rFonts w:ascii="Cambria"/>
          <w:i/>
          <w:spacing w:val="55"/>
          <w:w w:val="105"/>
          <w:sz w:val="25"/>
        </w:rPr>
        <w:t xml:space="preserve"> </w:t>
      </w:r>
      <w:r>
        <w:rPr>
          <w:rFonts w:ascii="Cambria"/>
          <w:i/>
          <w:w w:val="105"/>
          <w:sz w:val="25"/>
        </w:rPr>
        <w:t>Design</w:t>
      </w:r>
      <w:r>
        <w:rPr>
          <w:rFonts w:ascii="Cambria"/>
          <w:i/>
          <w:spacing w:val="52"/>
          <w:w w:val="105"/>
          <w:sz w:val="25"/>
        </w:rPr>
        <w:t xml:space="preserve"> </w:t>
      </w:r>
      <w:r>
        <w:rPr>
          <w:rFonts w:ascii="Cambria"/>
          <w:i/>
          <w:w w:val="105"/>
          <w:sz w:val="25"/>
        </w:rPr>
        <w:t>Statement</w:t>
      </w:r>
      <w:r>
        <w:rPr>
          <w:rFonts w:ascii="Cambria"/>
          <w:i/>
          <w:spacing w:val="55"/>
          <w:w w:val="105"/>
          <w:sz w:val="25"/>
        </w:rPr>
        <w:t xml:space="preserve"> </w:t>
      </w:r>
      <w:r>
        <w:rPr>
          <w:rFonts w:ascii="Cambria"/>
          <w:i/>
          <w:w w:val="105"/>
          <w:sz w:val="25"/>
        </w:rPr>
        <w:t>Neurapathic</w:t>
      </w:r>
      <w:r>
        <w:rPr>
          <w:rFonts w:ascii="Cambria"/>
          <w:i/>
          <w:spacing w:val="52"/>
          <w:w w:val="105"/>
          <w:sz w:val="25"/>
        </w:rPr>
        <w:t xml:space="preserve"> </w:t>
      </w:r>
      <w:r>
        <w:rPr>
          <w:rFonts w:ascii="Cambria"/>
          <w:i/>
          <w:spacing w:val="-2"/>
          <w:w w:val="105"/>
          <w:sz w:val="25"/>
        </w:rPr>
        <w:t>Pain.</w:t>
      </w:r>
    </w:p>
    <w:p w14:paraId="681BAED5" w14:textId="77777777" w:rsidR="00A808D5" w:rsidRDefault="00EC4B23">
      <w:pPr>
        <w:pStyle w:val="BodyText"/>
        <w:spacing w:line="286" w:lineRule="exact"/>
        <w:ind w:left="1220"/>
      </w:pPr>
      <w:r>
        <w:t>June</w:t>
      </w:r>
      <w:r>
        <w:rPr>
          <w:spacing w:val="-2"/>
        </w:rPr>
        <w:t xml:space="preserve"> 2017.</w:t>
      </w:r>
    </w:p>
    <w:p w14:paraId="090F19DE" w14:textId="77777777" w:rsidR="00A808D5" w:rsidRDefault="00EC4B23">
      <w:pPr>
        <w:pStyle w:val="Heading2"/>
        <w:numPr>
          <w:ilvl w:val="0"/>
          <w:numId w:val="12"/>
        </w:numPr>
        <w:tabs>
          <w:tab w:val="left" w:pos="1650"/>
        </w:tabs>
        <w:spacing w:before="241" w:line="237" w:lineRule="auto"/>
        <w:ind w:left="1219" w:right="1336" w:firstLine="0"/>
        <w:jc w:val="both"/>
      </w:pPr>
      <w:bookmarkStart w:id="1494" w:name="the_Department_dated_25_Feburary_2015_an"/>
      <w:bookmarkStart w:id="1495" w:name="NPS_MedicineWise._Correspondence_between"/>
      <w:bookmarkEnd w:id="1494"/>
      <w:bookmarkEnd w:id="1495"/>
      <w:r>
        <w:rPr>
          <w:rFonts w:ascii="Century"/>
          <w:i w:val="0"/>
          <w:w w:val="105"/>
          <w:sz w:val="24"/>
        </w:rPr>
        <w:t xml:space="preserve">NPS MedicineWise. </w:t>
      </w:r>
      <w:r>
        <w:rPr>
          <w:w w:val="105"/>
        </w:rPr>
        <w:t>Correspondence between NPS MedicineWise and</w:t>
      </w:r>
      <w:r>
        <w:rPr>
          <w:w w:val="105"/>
        </w:rPr>
        <w:t xml:space="preserve"> the Department dated 25 Feburary 2015 and NPS MedicineWises' 2014 and 2015 annual reports.</w:t>
      </w:r>
    </w:p>
    <w:p w14:paraId="23601020" w14:textId="77777777" w:rsidR="00A808D5" w:rsidRDefault="00EC4B23">
      <w:pPr>
        <w:pStyle w:val="ListParagraph"/>
        <w:numPr>
          <w:ilvl w:val="0"/>
          <w:numId w:val="12"/>
        </w:numPr>
        <w:tabs>
          <w:tab w:val="left" w:pos="1645"/>
        </w:tabs>
        <w:spacing w:before="234" w:line="291" w:lineRule="exact"/>
        <w:ind w:left="1644" w:hanging="425"/>
        <w:rPr>
          <w:rFonts w:ascii="Cambria"/>
          <w:i/>
          <w:sz w:val="25"/>
        </w:rPr>
      </w:pPr>
      <w:bookmarkStart w:id="1496" w:name="24._Editorial_Executive_Committee_Austra"/>
      <w:bookmarkEnd w:id="1496"/>
      <w:r>
        <w:rPr>
          <w:sz w:val="24"/>
        </w:rPr>
        <w:t>Editorial</w:t>
      </w:r>
      <w:r>
        <w:rPr>
          <w:spacing w:val="41"/>
          <w:sz w:val="24"/>
        </w:rPr>
        <w:t xml:space="preserve"> </w:t>
      </w:r>
      <w:r>
        <w:rPr>
          <w:sz w:val="24"/>
        </w:rPr>
        <w:t>Executive</w:t>
      </w:r>
      <w:r>
        <w:rPr>
          <w:spacing w:val="40"/>
          <w:sz w:val="24"/>
        </w:rPr>
        <w:t xml:space="preserve"> </w:t>
      </w:r>
      <w:r>
        <w:rPr>
          <w:sz w:val="24"/>
        </w:rPr>
        <w:t>Committee</w:t>
      </w:r>
      <w:r>
        <w:rPr>
          <w:spacing w:val="40"/>
          <w:sz w:val="24"/>
        </w:rPr>
        <w:t xml:space="preserve"> </w:t>
      </w:r>
      <w:r>
        <w:rPr>
          <w:sz w:val="24"/>
        </w:rPr>
        <w:t>Australian</w:t>
      </w:r>
      <w:r>
        <w:rPr>
          <w:spacing w:val="37"/>
          <w:sz w:val="24"/>
        </w:rPr>
        <w:t xml:space="preserve"> </w:t>
      </w:r>
      <w:r>
        <w:rPr>
          <w:sz w:val="24"/>
        </w:rPr>
        <w:t>Prescriber.</w:t>
      </w:r>
      <w:r>
        <w:rPr>
          <w:spacing w:val="40"/>
          <w:sz w:val="24"/>
        </w:rPr>
        <w:t xml:space="preserve"> </w:t>
      </w:r>
      <w:r>
        <w:rPr>
          <w:rFonts w:ascii="Cambria"/>
          <w:i/>
          <w:sz w:val="25"/>
        </w:rPr>
        <w:t>Submission</w:t>
      </w:r>
      <w:r>
        <w:rPr>
          <w:rFonts w:ascii="Cambria"/>
          <w:i/>
          <w:spacing w:val="51"/>
          <w:sz w:val="25"/>
        </w:rPr>
        <w:t xml:space="preserve"> </w:t>
      </w:r>
      <w:r>
        <w:rPr>
          <w:rFonts w:ascii="Cambria"/>
          <w:i/>
          <w:spacing w:val="-5"/>
          <w:sz w:val="25"/>
        </w:rPr>
        <w:t>25.</w:t>
      </w:r>
    </w:p>
    <w:p w14:paraId="37575120" w14:textId="77777777" w:rsidR="00A808D5" w:rsidRDefault="00EC4B23">
      <w:pPr>
        <w:pStyle w:val="BodyText"/>
        <w:spacing w:line="286" w:lineRule="exact"/>
        <w:ind w:left="1220"/>
      </w:pPr>
      <w:r>
        <w:rPr>
          <w:spacing w:val="-2"/>
        </w:rPr>
        <w:t>2019.</w:t>
      </w:r>
    </w:p>
    <w:p w14:paraId="2BD006A0" w14:textId="77777777" w:rsidR="00A808D5" w:rsidRDefault="00EC4B23">
      <w:pPr>
        <w:pStyle w:val="ListParagraph"/>
        <w:numPr>
          <w:ilvl w:val="0"/>
          <w:numId w:val="12"/>
        </w:numPr>
        <w:tabs>
          <w:tab w:val="left" w:pos="1621"/>
        </w:tabs>
        <w:spacing w:before="238"/>
        <w:ind w:left="1620" w:hanging="401"/>
        <w:rPr>
          <w:sz w:val="24"/>
        </w:rPr>
      </w:pPr>
      <w:bookmarkStart w:id="1497" w:name="25._Kay,_Debra._Submission_1_._2019._"/>
      <w:bookmarkEnd w:id="1497"/>
      <w:r>
        <w:rPr>
          <w:w w:val="105"/>
          <w:sz w:val="24"/>
        </w:rPr>
        <w:t>Kay,</w:t>
      </w:r>
      <w:r>
        <w:rPr>
          <w:spacing w:val="-5"/>
          <w:w w:val="105"/>
          <w:sz w:val="24"/>
        </w:rPr>
        <w:t xml:space="preserve"> </w:t>
      </w:r>
      <w:r>
        <w:rPr>
          <w:w w:val="105"/>
          <w:sz w:val="24"/>
        </w:rPr>
        <w:t>Debra.</w:t>
      </w:r>
      <w:r>
        <w:rPr>
          <w:spacing w:val="-5"/>
          <w:w w:val="105"/>
          <w:sz w:val="24"/>
        </w:rPr>
        <w:t xml:space="preserve"> </w:t>
      </w:r>
      <w:r>
        <w:rPr>
          <w:rFonts w:ascii="Cambria"/>
          <w:i/>
          <w:w w:val="105"/>
          <w:sz w:val="25"/>
        </w:rPr>
        <w:t>Submission</w:t>
      </w:r>
      <w:r>
        <w:rPr>
          <w:rFonts w:ascii="Cambria"/>
          <w:i/>
          <w:spacing w:val="6"/>
          <w:w w:val="105"/>
          <w:sz w:val="25"/>
        </w:rPr>
        <w:t xml:space="preserve"> </w:t>
      </w:r>
      <w:proofErr w:type="gramStart"/>
      <w:r>
        <w:rPr>
          <w:rFonts w:ascii="Cambria"/>
          <w:i/>
          <w:w w:val="105"/>
          <w:sz w:val="25"/>
        </w:rPr>
        <w:t>1</w:t>
      </w:r>
      <w:r>
        <w:rPr>
          <w:rFonts w:ascii="Cambria"/>
          <w:i/>
          <w:spacing w:val="7"/>
          <w:w w:val="105"/>
          <w:sz w:val="25"/>
        </w:rPr>
        <w:t xml:space="preserve"> </w:t>
      </w:r>
      <w:r>
        <w:rPr>
          <w:rFonts w:ascii="Cambria"/>
          <w:i/>
          <w:w w:val="105"/>
          <w:sz w:val="25"/>
        </w:rPr>
        <w:t>.</w:t>
      </w:r>
      <w:proofErr w:type="gramEnd"/>
      <w:r>
        <w:rPr>
          <w:rFonts w:ascii="Cambria"/>
          <w:i/>
          <w:spacing w:val="6"/>
          <w:w w:val="105"/>
          <w:sz w:val="25"/>
        </w:rPr>
        <w:t xml:space="preserve"> </w:t>
      </w:r>
      <w:r>
        <w:rPr>
          <w:spacing w:val="-2"/>
          <w:w w:val="105"/>
          <w:sz w:val="24"/>
        </w:rPr>
        <w:t>2019.</w:t>
      </w:r>
    </w:p>
    <w:p w14:paraId="669B0555" w14:textId="77777777" w:rsidR="00A808D5" w:rsidRDefault="00EC4B23">
      <w:pPr>
        <w:pStyle w:val="ListParagraph"/>
        <w:numPr>
          <w:ilvl w:val="0"/>
          <w:numId w:val="12"/>
        </w:numPr>
        <w:tabs>
          <w:tab w:val="left" w:pos="1621"/>
        </w:tabs>
        <w:spacing w:before="235"/>
        <w:ind w:left="1620" w:hanging="401"/>
        <w:rPr>
          <w:sz w:val="24"/>
        </w:rPr>
      </w:pPr>
      <w:bookmarkStart w:id="1498" w:name="26._Chronic_Illness_Alliance._Submission"/>
      <w:bookmarkEnd w:id="1498"/>
      <w:r>
        <w:rPr>
          <w:w w:val="105"/>
          <w:sz w:val="24"/>
        </w:rPr>
        <w:t>Chronic</w:t>
      </w:r>
      <w:r>
        <w:rPr>
          <w:spacing w:val="-18"/>
          <w:w w:val="105"/>
          <w:sz w:val="24"/>
        </w:rPr>
        <w:t xml:space="preserve"> </w:t>
      </w:r>
      <w:r>
        <w:rPr>
          <w:w w:val="105"/>
          <w:sz w:val="24"/>
        </w:rPr>
        <w:t>Illness</w:t>
      </w:r>
      <w:r>
        <w:rPr>
          <w:spacing w:val="-17"/>
          <w:w w:val="105"/>
          <w:sz w:val="24"/>
        </w:rPr>
        <w:t xml:space="preserve"> </w:t>
      </w:r>
      <w:r>
        <w:rPr>
          <w:w w:val="105"/>
          <w:sz w:val="24"/>
        </w:rPr>
        <w:t>Alliance.</w:t>
      </w:r>
      <w:r>
        <w:rPr>
          <w:spacing w:val="-18"/>
          <w:w w:val="105"/>
          <w:sz w:val="24"/>
        </w:rPr>
        <w:t xml:space="preserve"> </w:t>
      </w:r>
      <w:r>
        <w:rPr>
          <w:rFonts w:ascii="Cambria"/>
          <w:i/>
          <w:w w:val="105"/>
          <w:sz w:val="25"/>
        </w:rPr>
        <w:t>Submission</w:t>
      </w:r>
      <w:r>
        <w:rPr>
          <w:rFonts w:ascii="Cambria"/>
          <w:i/>
          <w:spacing w:val="-12"/>
          <w:w w:val="105"/>
          <w:sz w:val="25"/>
        </w:rPr>
        <w:t xml:space="preserve"> </w:t>
      </w:r>
      <w:r>
        <w:rPr>
          <w:rFonts w:ascii="Cambria"/>
          <w:i/>
          <w:w w:val="105"/>
          <w:sz w:val="25"/>
        </w:rPr>
        <w:t>7.</w:t>
      </w:r>
      <w:r>
        <w:rPr>
          <w:rFonts w:ascii="Cambria"/>
          <w:i/>
          <w:spacing w:val="-9"/>
          <w:w w:val="105"/>
          <w:sz w:val="25"/>
        </w:rPr>
        <w:t xml:space="preserve"> </w:t>
      </w:r>
      <w:r>
        <w:rPr>
          <w:spacing w:val="-4"/>
          <w:w w:val="105"/>
          <w:sz w:val="24"/>
        </w:rPr>
        <w:t>2019.</w:t>
      </w:r>
    </w:p>
    <w:p w14:paraId="64288C95" w14:textId="77777777" w:rsidR="00A808D5" w:rsidRDefault="00EC4B23">
      <w:pPr>
        <w:pStyle w:val="ListParagraph"/>
        <w:numPr>
          <w:ilvl w:val="0"/>
          <w:numId w:val="12"/>
        </w:numPr>
        <w:tabs>
          <w:tab w:val="left" w:pos="1621"/>
        </w:tabs>
        <w:spacing w:before="238"/>
        <w:ind w:left="1620" w:hanging="401"/>
        <w:rPr>
          <w:sz w:val="24"/>
        </w:rPr>
      </w:pPr>
      <w:bookmarkStart w:id="1499" w:name="27._Medicines_Australia._Submission_30._"/>
      <w:bookmarkEnd w:id="1499"/>
      <w:r>
        <w:rPr>
          <w:sz w:val="24"/>
        </w:rPr>
        <w:t>M</w:t>
      </w:r>
      <w:r>
        <w:rPr>
          <w:sz w:val="24"/>
        </w:rPr>
        <w:t>edicines</w:t>
      </w:r>
      <w:r>
        <w:rPr>
          <w:spacing w:val="29"/>
          <w:sz w:val="24"/>
        </w:rPr>
        <w:t xml:space="preserve"> </w:t>
      </w:r>
      <w:r>
        <w:rPr>
          <w:sz w:val="24"/>
        </w:rPr>
        <w:t>Australia.</w:t>
      </w:r>
      <w:r>
        <w:rPr>
          <w:spacing w:val="30"/>
          <w:sz w:val="24"/>
        </w:rPr>
        <w:t xml:space="preserve"> </w:t>
      </w:r>
      <w:r>
        <w:rPr>
          <w:rFonts w:ascii="Cambria"/>
          <w:i/>
          <w:sz w:val="25"/>
        </w:rPr>
        <w:t>Submission</w:t>
      </w:r>
      <w:r>
        <w:rPr>
          <w:rFonts w:ascii="Cambria"/>
          <w:i/>
          <w:spacing w:val="41"/>
          <w:sz w:val="25"/>
        </w:rPr>
        <w:t xml:space="preserve"> </w:t>
      </w:r>
      <w:r>
        <w:rPr>
          <w:rFonts w:ascii="Cambria"/>
          <w:i/>
          <w:sz w:val="25"/>
        </w:rPr>
        <w:t>30.</w:t>
      </w:r>
      <w:r>
        <w:rPr>
          <w:rFonts w:ascii="Cambria"/>
          <w:i/>
          <w:spacing w:val="40"/>
          <w:sz w:val="25"/>
        </w:rPr>
        <w:t xml:space="preserve"> </w:t>
      </w:r>
      <w:r>
        <w:rPr>
          <w:spacing w:val="-4"/>
          <w:sz w:val="24"/>
        </w:rPr>
        <w:t>2019.</w:t>
      </w:r>
    </w:p>
    <w:p w14:paraId="02A60FE4" w14:textId="77777777" w:rsidR="00A808D5" w:rsidRDefault="00EC4B23">
      <w:pPr>
        <w:pStyle w:val="ListParagraph"/>
        <w:numPr>
          <w:ilvl w:val="0"/>
          <w:numId w:val="12"/>
        </w:numPr>
        <w:tabs>
          <w:tab w:val="left" w:pos="1619"/>
        </w:tabs>
        <w:spacing w:before="234" w:line="291" w:lineRule="exact"/>
        <w:ind w:left="1618" w:hanging="399"/>
        <w:jc w:val="both"/>
        <w:rPr>
          <w:rFonts w:ascii="Cambria"/>
          <w:i/>
          <w:sz w:val="25"/>
        </w:rPr>
      </w:pPr>
      <w:bookmarkStart w:id="1500" w:name="NPS_MedicineWise._Item_5.3.1_Management_"/>
      <w:bookmarkEnd w:id="1500"/>
      <w:r>
        <w:rPr>
          <w:w w:val="105"/>
          <w:sz w:val="24"/>
        </w:rPr>
        <w:t>NPS</w:t>
      </w:r>
      <w:r>
        <w:rPr>
          <w:spacing w:val="-13"/>
          <w:w w:val="105"/>
          <w:sz w:val="24"/>
        </w:rPr>
        <w:t xml:space="preserve"> </w:t>
      </w:r>
      <w:r>
        <w:rPr>
          <w:w w:val="105"/>
          <w:sz w:val="24"/>
        </w:rPr>
        <w:t>MedicineWise.</w:t>
      </w:r>
      <w:r>
        <w:rPr>
          <w:spacing w:val="-12"/>
          <w:w w:val="105"/>
          <w:sz w:val="24"/>
        </w:rPr>
        <w:t xml:space="preserve"> </w:t>
      </w:r>
      <w:r>
        <w:rPr>
          <w:rFonts w:ascii="Cambria"/>
          <w:i/>
          <w:w w:val="105"/>
          <w:sz w:val="25"/>
        </w:rPr>
        <w:t>Item</w:t>
      </w:r>
      <w:r>
        <w:rPr>
          <w:rFonts w:ascii="Cambria"/>
          <w:i/>
          <w:spacing w:val="-3"/>
          <w:w w:val="105"/>
          <w:sz w:val="25"/>
        </w:rPr>
        <w:t xml:space="preserve"> </w:t>
      </w:r>
      <w:r>
        <w:rPr>
          <w:rFonts w:ascii="Cambria"/>
          <w:i/>
          <w:w w:val="105"/>
          <w:sz w:val="25"/>
        </w:rPr>
        <w:t>5.3.1</w:t>
      </w:r>
      <w:r>
        <w:rPr>
          <w:rFonts w:ascii="Cambria"/>
          <w:i/>
          <w:spacing w:val="1"/>
          <w:w w:val="105"/>
          <w:sz w:val="25"/>
        </w:rPr>
        <w:t xml:space="preserve"> </w:t>
      </w:r>
      <w:r>
        <w:rPr>
          <w:rFonts w:ascii="Cambria"/>
          <w:i/>
          <w:w w:val="105"/>
          <w:sz w:val="25"/>
        </w:rPr>
        <w:t>Management</w:t>
      </w:r>
      <w:r>
        <w:rPr>
          <w:rFonts w:ascii="Cambria"/>
          <w:i/>
          <w:spacing w:val="-1"/>
          <w:w w:val="105"/>
          <w:sz w:val="25"/>
        </w:rPr>
        <w:t xml:space="preserve"> </w:t>
      </w:r>
      <w:r>
        <w:rPr>
          <w:rFonts w:ascii="Cambria"/>
          <w:i/>
          <w:w w:val="105"/>
          <w:sz w:val="25"/>
        </w:rPr>
        <w:t>&amp;</w:t>
      </w:r>
      <w:r>
        <w:rPr>
          <w:rFonts w:ascii="Cambria"/>
          <w:i/>
          <w:spacing w:val="1"/>
          <w:w w:val="105"/>
          <w:sz w:val="25"/>
        </w:rPr>
        <w:t xml:space="preserve"> </w:t>
      </w:r>
      <w:r>
        <w:rPr>
          <w:rFonts w:ascii="Cambria"/>
          <w:i/>
          <w:w w:val="105"/>
          <w:sz w:val="25"/>
        </w:rPr>
        <w:t>Operational</w:t>
      </w:r>
      <w:r>
        <w:rPr>
          <w:rFonts w:ascii="Cambria"/>
          <w:i/>
          <w:spacing w:val="-3"/>
          <w:w w:val="105"/>
          <w:sz w:val="25"/>
        </w:rPr>
        <w:t xml:space="preserve"> </w:t>
      </w:r>
      <w:r>
        <w:rPr>
          <w:rFonts w:ascii="Cambria"/>
          <w:i/>
          <w:spacing w:val="-2"/>
          <w:w w:val="105"/>
          <w:sz w:val="25"/>
        </w:rPr>
        <w:t>Agreement.</w:t>
      </w:r>
    </w:p>
    <w:p w14:paraId="37BC568D" w14:textId="77777777" w:rsidR="00A808D5" w:rsidRDefault="00EC4B23">
      <w:pPr>
        <w:pStyle w:val="BodyText"/>
        <w:spacing w:line="286" w:lineRule="exact"/>
        <w:ind w:left="1220"/>
      </w:pPr>
      <w:bookmarkStart w:id="1501" w:name="2015._"/>
      <w:bookmarkEnd w:id="1501"/>
      <w:r>
        <w:rPr>
          <w:spacing w:val="-2"/>
        </w:rPr>
        <w:t>2015.</w:t>
      </w:r>
    </w:p>
    <w:p w14:paraId="4F5125F5" w14:textId="77777777" w:rsidR="00A808D5" w:rsidRDefault="00EC4B23">
      <w:pPr>
        <w:pStyle w:val="ListParagraph"/>
        <w:numPr>
          <w:ilvl w:val="0"/>
          <w:numId w:val="12"/>
        </w:numPr>
        <w:tabs>
          <w:tab w:val="left" w:pos="1614"/>
        </w:tabs>
        <w:spacing w:before="239"/>
        <w:ind w:left="1219" w:right="1335" w:firstLine="0"/>
        <w:jc w:val="both"/>
        <w:rPr>
          <w:sz w:val="24"/>
        </w:rPr>
      </w:pPr>
      <w:bookmarkStart w:id="1502" w:name="Assessment_of_Evaluation_Methods_Used_by"/>
      <w:bookmarkEnd w:id="1502"/>
      <w:r>
        <w:rPr>
          <w:rFonts w:ascii="Cambria"/>
          <w:i/>
          <w:w w:val="105"/>
          <w:sz w:val="25"/>
        </w:rPr>
        <w:t xml:space="preserve">Assessment of Evaluation Methods Used by NPS MedicineWise. </w:t>
      </w:r>
      <w:r>
        <w:rPr>
          <w:w w:val="105"/>
          <w:sz w:val="24"/>
        </w:rPr>
        <w:t xml:space="preserve">Rosalie </w:t>
      </w:r>
      <w:bookmarkStart w:id="1503" w:name="Viney,_Stephen_Jan,_Anita_Katharina_Wagn"/>
      <w:bookmarkStart w:id="1504" w:name="October_2018._"/>
      <w:bookmarkEnd w:id="1503"/>
      <w:bookmarkEnd w:id="1504"/>
      <w:r>
        <w:fldChar w:fldCharType="begin"/>
      </w:r>
      <w:r>
        <w:instrText xml:space="preserve"> HYPERLINK \l "_bookmark2" </w:instrText>
      </w:r>
      <w:r>
        <w:fldChar w:fldCharType="separate"/>
      </w:r>
      <w:r>
        <w:rPr>
          <w:sz w:val="24"/>
        </w:rPr>
        <w:t>Viney,</w:t>
      </w:r>
      <w:r>
        <w:rPr>
          <w:spacing w:val="-2"/>
          <w:sz w:val="24"/>
        </w:rPr>
        <w:t xml:space="preserve"> </w:t>
      </w:r>
      <w:r>
        <w:rPr>
          <w:sz w:val="24"/>
        </w:rPr>
        <w:t>Stephen</w:t>
      </w:r>
      <w:r>
        <w:rPr>
          <w:spacing w:val="-2"/>
          <w:sz w:val="24"/>
        </w:rPr>
        <w:t xml:space="preserve"> </w:t>
      </w:r>
      <w:r>
        <w:rPr>
          <w:sz w:val="24"/>
        </w:rPr>
        <w:t>Jan,</w:t>
      </w:r>
      <w:r>
        <w:rPr>
          <w:spacing w:val="-2"/>
          <w:sz w:val="24"/>
        </w:rPr>
        <w:t xml:space="preserve"> </w:t>
      </w:r>
      <w:r>
        <w:rPr>
          <w:sz w:val="24"/>
        </w:rPr>
        <w:t>Anita</w:t>
      </w:r>
      <w:r>
        <w:rPr>
          <w:spacing w:val="-2"/>
          <w:sz w:val="24"/>
        </w:rPr>
        <w:t xml:space="preserve"> </w:t>
      </w:r>
      <w:r>
        <w:rPr>
          <w:sz w:val="24"/>
        </w:rPr>
        <w:t>Katharina</w:t>
      </w:r>
      <w:r>
        <w:rPr>
          <w:spacing w:val="-2"/>
          <w:sz w:val="24"/>
        </w:rPr>
        <w:t xml:space="preserve"> </w:t>
      </w:r>
      <w:r>
        <w:rPr>
          <w:sz w:val="24"/>
        </w:rPr>
        <w:t>Wagner.</w:t>
      </w:r>
      <w:r>
        <w:rPr>
          <w:spacing w:val="27"/>
          <w:sz w:val="24"/>
        </w:rPr>
        <w:t xml:space="preserve"> </w:t>
      </w:r>
      <w:proofErr w:type="gramStart"/>
      <w:r>
        <w:rPr>
          <w:sz w:val="24"/>
        </w:rPr>
        <w:t>s.l.</w:t>
      </w:r>
      <w:r>
        <w:rPr>
          <w:spacing w:val="-4"/>
          <w:sz w:val="24"/>
        </w:rPr>
        <w:t xml:space="preserve"> </w:t>
      </w:r>
      <w:bookmarkStart w:id="1505" w:name=":_NPS_MediceineWise,_"/>
      <w:bookmarkEnd w:id="1505"/>
      <w:r>
        <w:rPr>
          <w:sz w:val="24"/>
        </w:rPr>
        <w:t>:</w:t>
      </w:r>
      <w:proofErr w:type="gramEnd"/>
      <w:r>
        <w:rPr>
          <w:sz w:val="24"/>
        </w:rPr>
        <w:t xml:space="preserve"> NPS MediceineWise, 8</w:t>
      </w:r>
      <w:r>
        <w:rPr>
          <w:sz w:val="24"/>
        </w:rPr>
        <w:fldChar w:fldCharType="end"/>
      </w:r>
      <w:r>
        <w:rPr>
          <w:sz w:val="24"/>
        </w:rPr>
        <w:t xml:space="preserve"> </w:t>
      </w:r>
      <w:r>
        <w:rPr>
          <w:w w:val="105"/>
          <w:sz w:val="24"/>
        </w:rPr>
        <w:t>October 2018.</w:t>
      </w:r>
    </w:p>
    <w:p w14:paraId="772A0476" w14:textId="77777777" w:rsidR="00A808D5" w:rsidRDefault="00EC4B23">
      <w:pPr>
        <w:pStyle w:val="ListParagraph"/>
        <w:numPr>
          <w:ilvl w:val="0"/>
          <w:numId w:val="12"/>
        </w:numPr>
        <w:tabs>
          <w:tab w:val="left" w:pos="1622"/>
        </w:tabs>
        <w:spacing w:before="236"/>
        <w:ind w:left="1621" w:hanging="402"/>
        <w:jc w:val="both"/>
        <w:rPr>
          <w:sz w:val="24"/>
        </w:rPr>
      </w:pPr>
      <w:bookmarkStart w:id="1506" w:name="30._Liew,_David._Submission_38._2019._"/>
      <w:bookmarkEnd w:id="1506"/>
      <w:r>
        <w:rPr>
          <w:w w:val="105"/>
          <w:sz w:val="24"/>
        </w:rPr>
        <w:t>Liew,</w:t>
      </w:r>
      <w:r>
        <w:rPr>
          <w:spacing w:val="-10"/>
          <w:w w:val="105"/>
          <w:sz w:val="24"/>
        </w:rPr>
        <w:t xml:space="preserve"> </w:t>
      </w:r>
      <w:r>
        <w:rPr>
          <w:w w:val="105"/>
          <w:sz w:val="24"/>
        </w:rPr>
        <w:t>David.</w:t>
      </w:r>
      <w:r>
        <w:rPr>
          <w:spacing w:val="-6"/>
          <w:w w:val="105"/>
          <w:sz w:val="24"/>
        </w:rPr>
        <w:t xml:space="preserve"> </w:t>
      </w:r>
      <w:r>
        <w:rPr>
          <w:rFonts w:ascii="Cambria"/>
          <w:i/>
          <w:w w:val="105"/>
          <w:sz w:val="25"/>
        </w:rPr>
        <w:t>Submission</w:t>
      </w:r>
      <w:r>
        <w:rPr>
          <w:rFonts w:ascii="Cambria"/>
          <w:i/>
          <w:spacing w:val="1"/>
          <w:w w:val="105"/>
          <w:sz w:val="25"/>
        </w:rPr>
        <w:t xml:space="preserve"> </w:t>
      </w:r>
      <w:r>
        <w:rPr>
          <w:rFonts w:ascii="Cambria"/>
          <w:i/>
          <w:w w:val="105"/>
          <w:sz w:val="25"/>
        </w:rPr>
        <w:t>38.</w:t>
      </w:r>
      <w:r>
        <w:rPr>
          <w:rFonts w:ascii="Cambria"/>
          <w:i/>
          <w:spacing w:val="4"/>
          <w:w w:val="105"/>
          <w:sz w:val="25"/>
        </w:rPr>
        <w:t xml:space="preserve"> </w:t>
      </w:r>
      <w:r>
        <w:rPr>
          <w:spacing w:val="-2"/>
          <w:w w:val="105"/>
          <w:sz w:val="24"/>
        </w:rPr>
        <w:t>2019.</w:t>
      </w:r>
    </w:p>
    <w:p w14:paraId="21FA289E" w14:textId="77777777" w:rsidR="00A808D5" w:rsidRDefault="00EC4B23">
      <w:pPr>
        <w:pStyle w:val="ListParagraph"/>
        <w:numPr>
          <w:ilvl w:val="0"/>
          <w:numId w:val="12"/>
        </w:numPr>
        <w:tabs>
          <w:tab w:val="left" w:pos="1621"/>
        </w:tabs>
        <w:spacing w:before="235"/>
        <w:ind w:left="1620" w:hanging="401"/>
        <w:jc w:val="both"/>
        <w:rPr>
          <w:sz w:val="24"/>
        </w:rPr>
      </w:pPr>
      <w:bookmarkStart w:id="1507" w:name="31._NPS_MedicineWise._Item_12_Coverpage."/>
      <w:bookmarkEnd w:id="1507"/>
      <w:r>
        <w:rPr>
          <w:sz w:val="24"/>
        </w:rPr>
        <w:t>NPS</w:t>
      </w:r>
      <w:r>
        <w:rPr>
          <w:spacing w:val="23"/>
          <w:sz w:val="24"/>
        </w:rPr>
        <w:t xml:space="preserve"> </w:t>
      </w:r>
      <w:r>
        <w:rPr>
          <w:sz w:val="24"/>
        </w:rPr>
        <w:t>MedicineWise.</w:t>
      </w:r>
      <w:r>
        <w:rPr>
          <w:spacing w:val="23"/>
          <w:sz w:val="24"/>
        </w:rPr>
        <w:t xml:space="preserve"> </w:t>
      </w:r>
      <w:r>
        <w:rPr>
          <w:rFonts w:ascii="Cambria"/>
          <w:i/>
          <w:sz w:val="25"/>
        </w:rPr>
        <w:t>Item</w:t>
      </w:r>
      <w:r>
        <w:rPr>
          <w:rFonts w:ascii="Cambria"/>
          <w:i/>
          <w:spacing w:val="34"/>
          <w:sz w:val="25"/>
        </w:rPr>
        <w:t xml:space="preserve"> </w:t>
      </w:r>
      <w:r>
        <w:rPr>
          <w:rFonts w:ascii="Cambria"/>
          <w:i/>
          <w:sz w:val="25"/>
        </w:rPr>
        <w:t>12</w:t>
      </w:r>
      <w:r>
        <w:rPr>
          <w:rFonts w:ascii="Cambria"/>
          <w:i/>
          <w:spacing w:val="34"/>
          <w:sz w:val="25"/>
        </w:rPr>
        <w:t xml:space="preserve"> </w:t>
      </w:r>
      <w:r>
        <w:rPr>
          <w:rFonts w:ascii="Cambria"/>
          <w:i/>
          <w:sz w:val="25"/>
        </w:rPr>
        <w:t>Coverpage.</w:t>
      </w:r>
      <w:r>
        <w:rPr>
          <w:rFonts w:ascii="Cambria"/>
          <w:i/>
          <w:spacing w:val="33"/>
          <w:sz w:val="25"/>
        </w:rPr>
        <w:t xml:space="preserve"> </w:t>
      </w:r>
      <w:r>
        <w:rPr>
          <w:spacing w:val="-4"/>
          <w:sz w:val="24"/>
        </w:rPr>
        <w:t>2019.</w:t>
      </w:r>
    </w:p>
    <w:p w14:paraId="14F4F1B8" w14:textId="77777777" w:rsidR="00A808D5" w:rsidRDefault="00EC4B23">
      <w:pPr>
        <w:pStyle w:val="ListParagraph"/>
        <w:numPr>
          <w:ilvl w:val="0"/>
          <w:numId w:val="12"/>
        </w:numPr>
        <w:tabs>
          <w:tab w:val="left" w:pos="1626"/>
        </w:tabs>
        <w:spacing w:before="235"/>
        <w:ind w:left="1219" w:right="1339" w:firstLine="0"/>
        <w:jc w:val="both"/>
        <w:rPr>
          <w:sz w:val="24"/>
        </w:rPr>
      </w:pPr>
      <w:hyperlink w:anchor="_bookmark6" w:history="1">
        <w:bookmarkStart w:id="1508" w:name="iMedicalApps._Study_finds_best_medicatio"/>
        <w:bookmarkEnd w:id="1508"/>
        <w:r>
          <w:rPr>
            <w:sz w:val="24"/>
          </w:rPr>
          <w:t xml:space="preserve">iMedicalApps. </w:t>
        </w:r>
        <w:r>
          <w:rPr>
            <w:rFonts w:ascii="Cambria"/>
            <w:i/>
            <w:sz w:val="25"/>
          </w:rPr>
          <w:t xml:space="preserve">Study finds best medication adherence medical apps. </w:t>
        </w:r>
        <w:r>
          <w:rPr>
            <w:sz w:val="24"/>
          </w:rPr>
          <w:t>19</w:t>
        </w:r>
      </w:hyperlink>
      <w:r>
        <w:rPr>
          <w:sz w:val="24"/>
        </w:rPr>
        <w:t xml:space="preserve"> </w:t>
      </w:r>
      <w:bookmarkStart w:id="1509" w:name="January_2017._"/>
      <w:bookmarkEnd w:id="1509"/>
      <w:r>
        <w:rPr>
          <w:sz w:val="24"/>
        </w:rPr>
        <w:t>January 2017.</w:t>
      </w:r>
    </w:p>
    <w:p w14:paraId="13E9DBCA" w14:textId="77777777" w:rsidR="00A808D5" w:rsidRDefault="00EC4B23">
      <w:pPr>
        <w:pStyle w:val="ListParagraph"/>
        <w:numPr>
          <w:ilvl w:val="0"/>
          <w:numId w:val="12"/>
        </w:numPr>
        <w:tabs>
          <w:tab w:val="left" w:pos="1621"/>
        </w:tabs>
        <w:spacing w:before="237"/>
        <w:ind w:left="1620" w:hanging="402"/>
        <w:jc w:val="both"/>
        <w:rPr>
          <w:sz w:val="24"/>
        </w:rPr>
      </w:pPr>
      <w:bookmarkStart w:id="1510" w:name="33._NPS_MedicineWise._Item_6_Response_to"/>
      <w:bookmarkEnd w:id="1510"/>
      <w:r>
        <w:rPr>
          <w:sz w:val="24"/>
        </w:rPr>
        <w:t>NPS</w:t>
      </w:r>
      <w:r>
        <w:rPr>
          <w:spacing w:val="26"/>
          <w:sz w:val="24"/>
        </w:rPr>
        <w:t xml:space="preserve"> </w:t>
      </w:r>
      <w:r>
        <w:rPr>
          <w:sz w:val="24"/>
        </w:rPr>
        <w:t>MedicineWise.</w:t>
      </w:r>
      <w:r>
        <w:rPr>
          <w:spacing w:val="27"/>
          <w:sz w:val="24"/>
        </w:rPr>
        <w:t xml:space="preserve"> </w:t>
      </w:r>
      <w:r>
        <w:rPr>
          <w:rFonts w:ascii="Cambria"/>
          <w:i/>
          <w:sz w:val="25"/>
        </w:rPr>
        <w:t>Item</w:t>
      </w:r>
      <w:r>
        <w:rPr>
          <w:rFonts w:ascii="Cambria"/>
          <w:i/>
          <w:spacing w:val="37"/>
          <w:sz w:val="25"/>
        </w:rPr>
        <w:t xml:space="preserve"> </w:t>
      </w:r>
      <w:r>
        <w:rPr>
          <w:rFonts w:ascii="Cambria"/>
          <w:i/>
          <w:sz w:val="25"/>
        </w:rPr>
        <w:t>6</w:t>
      </w:r>
      <w:r>
        <w:rPr>
          <w:rFonts w:ascii="Cambria"/>
          <w:i/>
          <w:spacing w:val="37"/>
          <w:sz w:val="25"/>
        </w:rPr>
        <w:t xml:space="preserve"> </w:t>
      </w:r>
      <w:r>
        <w:rPr>
          <w:rFonts w:ascii="Cambria"/>
          <w:i/>
          <w:sz w:val="25"/>
        </w:rPr>
        <w:t>Response</w:t>
      </w:r>
      <w:r>
        <w:rPr>
          <w:rFonts w:ascii="Cambria"/>
          <w:i/>
          <w:spacing w:val="37"/>
          <w:sz w:val="25"/>
        </w:rPr>
        <w:t xml:space="preserve"> </w:t>
      </w:r>
      <w:r>
        <w:rPr>
          <w:rFonts w:ascii="Cambria"/>
          <w:i/>
          <w:sz w:val="25"/>
        </w:rPr>
        <w:t>to</w:t>
      </w:r>
      <w:r>
        <w:rPr>
          <w:rFonts w:ascii="Cambria"/>
          <w:i/>
          <w:spacing w:val="37"/>
          <w:sz w:val="25"/>
        </w:rPr>
        <w:t xml:space="preserve"> </w:t>
      </w:r>
      <w:r>
        <w:rPr>
          <w:rFonts w:ascii="Cambria"/>
          <w:i/>
          <w:sz w:val="25"/>
        </w:rPr>
        <w:t>request</w:t>
      </w:r>
      <w:r>
        <w:rPr>
          <w:rFonts w:ascii="Cambria"/>
          <w:i/>
          <w:spacing w:val="38"/>
          <w:sz w:val="25"/>
        </w:rPr>
        <w:t xml:space="preserve"> </w:t>
      </w:r>
      <w:r>
        <w:rPr>
          <w:rFonts w:ascii="Cambria"/>
          <w:i/>
          <w:sz w:val="25"/>
        </w:rPr>
        <w:t>for</w:t>
      </w:r>
      <w:r>
        <w:rPr>
          <w:rFonts w:ascii="Cambria"/>
          <w:i/>
          <w:spacing w:val="37"/>
          <w:sz w:val="25"/>
        </w:rPr>
        <w:t xml:space="preserve"> </w:t>
      </w:r>
      <w:r>
        <w:rPr>
          <w:rFonts w:ascii="Cambria"/>
          <w:i/>
          <w:sz w:val="25"/>
        </w:rPr>
        <w:t>information.</w:t>
      </w:r>
      <w:r>
        <w:rPr>
          <w:rFonts w:ascii="Cambria"/>
          <w:i/>
          <w:spacing w:val="35"/>
          <w:sz w:val="25"/>
        </w:rPr>
        <w:t xml:space="preserve"> </w:t>
      </w:r>
      <w:r>
        <w:rPr>
          <w:spacing w:val="-2"/>
          <w:sz w:val="24"/>
        </w:rPr>
        <w:t>2019.</w:t>
      </w:r>
    </w:p>
    <w:p w14:paraId="0DA193DA" w14:textId="77777777" w:rsidR="00A808D5" w:rsidRDefault="00EC4B23">
      <w:pPr>
        <w:pStyle w:val="ListParagraph"/>
        <w:numPr>
          <w:ilvl w:val="0"/>
          <w:numId w:val="12"/>
        </w:numPr>
        <w:tabs>
          <w:tab w:val="left" w:pos="1621"/>
        </w:tabs>
        <w:spacing w:before="235"/>
        <w:ind w:left="1620" w:hanging="402"/>
        <w:jc w:val="both"/>
        <w:rPr>
          <w:sz w:val="24"/>
        </w:rPr>
      </w:pPr>
      <w:r>
        <w:rPr>
          <w:sz w:val="24"/>
        </w:rPr>
        <w:t>Name_Withheld.</w:t>
      </w:r>
      <w:r>
        <w:rPr>
          <w:spacing w:val="38"/>
          <w:sz w:val="24"/>
        </w:rPr>
        <w:t xml:space="preserve"> </w:t>
      </w:r>
      <w:r>
        <w:rPr>
          <w:rFonts w:ascii="Cambria"/>
          <w:i/>
          <w:sz w:val="25"/>
        </w:rPr>
        <w:t>Submission</w:t>
      </w:r>
      <w:r>
        <w:rPr>
          <w:rFonts w:ascii="Cambria"/>
          <w:i/>
          <w:spacing w:val="52"/>
          <w:sz w:val="25"/>
        </w:rPr>
        <w:t xml:space="preserve"> </w:t>
      </w:r>
      <w:r>
        <w:rPr>
          <w:rFonts w:ascii="Cambria"/>
          <w:i/>
          <w:sz w:val="25"/>
        </w:rPr>
        <w:t>11.</w:t>
      </w:r>
      <w:r>
        <w:rPr>
          <w:rFonts w:ascii="Cambria"/>
          <w:i/>
          <w:spacing w:val="55"/>
          <w:sz w:val="25"/>
        </w:rPr>
        <w:t xml:space="preserve"> </w:t>
      </w:r>
      <w:r>
        <w:rPr>
          <w:spacing w:val="-4"/>
          <w:sz w:val="24"/>
        </w:rPr>
        <w:t>2019.</w:t>
      </w:r>
    </w:p>
    <w:p w14:paraId="0AB1BFE8" w14:textId="77777777" w:rsidR="00A808D5" w:rsidRDefault="00EC4B23">
      <w:pPr>
        <w:pStyle w:val="ListParagraph"/>
        <w:numPr>
          <w:ilvl w:val="0"/>
          <w:numId w:val="12"/>
        </w:numPr>
        <w:tabs>
          <w:tab w:val="left" w:pos="1621"/>
        </w:tabs>
        <w:spacing w:before="235"/>
        <w:ind w:left="1620" w:hanging="401"/>
        <w:jc w:val="both"/>
        <w:rPr>
          <w:sz w:val="24"/>
        </w:rPr>
      </w:pPr>
      <w:bookmarkStart w:id="1511" w:name="35._Capital_Health_Network_PHN._Submissi"/>
      <w:bookmarkEnd w:id="1511"/>
      <w:r>
        <w:rPr>
          <w:sz w:val="24"/>
        </w:rPr>
        <w:t>Capital</w:t>
      </w:r>
      <w:r>
        <w:rPr>
          <w:spacing w:val="20"/>
          <w:sz w:val="24"/>
        </w:rPr>
        <w:t xml:space="preserve"> </w:t>
      </w:r>
      <w:r>
        <w:rPr>
          <w:sz w:val="24"/>
        </w:rPr>
        <w:t>Health</w:t>
      </w:r>
      <w:r>
        <w:rPr>
          <w:spacing w:val="20"/>
          <w:sz w:val="24"/>
        </w:rPr>
        <w:t xml:space="preserve"> </w:t>
      </w:r>
      <w:r>
        <w:rPr>
          <w:sz w:val="24"/>
        </w:rPr>
        <w:t>Network</w:t>
      </w:r>
      <w:r>
        <w:rPr>
          <w:spacing w:val="18"/>
          <w:sz w:val="24"/>
        </w:rPr>
        <w:t xml:space="preserve"> </w:t>
      </w:r>
      <w:r>
        <w:rPr>
          <w:sz w:val="24"/>
        </w:rPr>
        <w:t>PHN.</w:t>
      </w:r>
      <w:r>
        <w:rPr>
          <w:spacing w:val="20"/>
          <w:sz w:val="24"/>
        </w:rPr>
        <w:t xml:space="preserve"> </w:t>
      </w:r>
      <w:r>
        <w:rPr>
          <w:rFonts w:ascii="Cambria"/>
          <w:i/>
          <w:sz w:val="25"/>
        </w:rPr>
        <w:t>Submission</w:t>
      </w:r>
      <w:r>
        <w:rPr>
          <w:rFonts w:ascii="Cambria"/>
          <w:i/>
          <w:spacing w:val="31"/>
          <w:sz w:val="25"/>
        </w:rPr>
        <w:t xml:space="preserve"> </w:t>
      </w:r>
      <w:r>
        <w:rPr>
          <w:rFonts w:ascii="Cambria"/>
          <w:i/>
          <w:sz w:val="25"/>
        </w:rPr>
        <w:t>17.</w:t>
      </w:r>
      <w:r>
        <w:rPr>
          <w:rFonts w:ascii="Cambria"/>
          <w:i/>
          <w:spacing w:val="27"/>
          <w:sz w:val="25"/>
        </w:rPr>
        <w:t xml:space="preserve"> </w:t>
      </w:r>
      <w:r>
        <w:rPr>
          <w:spacing w:val="-2"/>
          <w:sz w:val="24"/>
        </w:rPr>
        <w:t>2019.</w:t>
      </w:r>
    </w:p>
    <w:p w14:paraId="601BD31D" w14:textId="77777777" w:rsidR="00A808D5" w:rsidRDefault="00EC4B23">
      <w:pPr>
        <w:pStyle w:val="ListParagraph"/>
        <w:numPr>
          <w:ilvl w:val="0"/>
          <w:numId w:val="12"/>
        </w:numPr>
        <w:tabs>
          <w:tab w:val="left" w:pos="1619"/>
        </w:tabs>
        <w:spacing w:before="235"/>
        <w:ind w:right="1336" w:firstLine="0"/>
        <w:jc w:val="both"/>
        <w:rPr>
          <w:sz w:val="24"/>
        </w:rPr>
      </w:pPr>
      <w:bookmarkStart w:id="1512" w:name="NPS_MedicineWise._Annual_Evaluation_Repo"/>
      <w:bookmarkEnd w:id="1512"/>
      <w:r>
        <w:rPr>
          <w:sz w:val="24"/>
        </w:rPr>
        <w:t>N</w:t>
      </w:r>
      <w:r>
        <w:rPr>
          <w:sz w:val="24"/>
        </w:rPr>
        <w:t xml:space="preserve">PS MedicineWise. </w:t>
      </w:r>
      <w:r>
        <w:rPr>
          <w:rFonts w:ascii="Cambria"/>
          <w:i/>
          <w:sz w:val="25"/>
        </w:rPr>
        <w:t xml:space="preserve">Annual Evaluation Report 2017. </w:t>
      </w:r>
      <w:proofErr w:type="gramStart"/>
      <w:r>
        <w:rPr>
          <w:sz w:val="24"/>
        </w:rPr>
        <w:t>Sydney :</w:t>
      </w:r>
      <w:proofErr w:type="gramEnd"/>
      <w:r>
        <w:rPr>
          <w:sz w:val="24"/>
        </w:rPr>
        <w:t xml:space="preserve"> National </w:t>
      </w:r>
      <w:bookmarkStart w:id="1513" w:name="Prescribing_Service_Limited.,_2017._"/>
      <w:bookmarkEnd w:id="1513"/>
      <w:r>
        <w:rPr>
          <w:sz w:val="24"/>
        </w:rPr>
        <w:t>Prescribing Service Limited., 2017.</w:t>
      </w:r>
    </w:p>
    <w:p w14:paraId="267EE357" w14:textId="77777777" w:rsidR="00A808D5" w:rsidRDefault="00EC4B23">
      <w:pPr>
        <w:pStyle w:val="ListParagraph"/>
        <w:numPr>
          <w:ilvl w:val="0"/>
          <w:numId w:val="12"/>
        </w:numPr>
        <w:tabs>
          <w:tab w:val="left" w:pos="1622"/>
        </w:tabs>
        <w:spacing w:before="237"/>
        <w:ind w:left="1621" w:hanging="402"/>
        <w:jc w:val="both"/>
        <w:rPr>
          <w:sz w:val="24"/>
        </w:rPr>
      </w:pPr>
      <w:bookmarkStart w:id="1514" w:name="37._Primary_Care_Taskforce,_Department_o"/>
      <w:bookmarkEnd w:id="1514"/>
      <w:r>
        <w:rPr>
          <w:sz w:val="24"/>
        </w:rPr>
        <w:t>Primary</w:t>
      </w:r>
      <w:r>
        <w:rPr>
          <w:spacing w:val="15"/>
          <w:sz w:val="24"/>
        </w:rPr>
        <w:t xml:space="preserve"> </w:t>
      </w:r>
      <w:r>
        <w:rPr>
          <w:sz w:val="24"/>
        </w:rPr>
        <w:t>Care</w:t>
      </w:r>
      <w:r>
        <w:rPr>
          <w:spacing w:val="14"/>
          <w:sz w:val="24"/>
        </w:rPr>
        <w:t xml:space="preserve"> </w:t>
      </w:r>
      <w:r>
        <w:rPr>
          <w:sz w:val="24"/>
        </w:rPr>
        <w:t>Taskforce,</w:t>
      </w:r>
      <w:r>
        <w:rPr>
          <w:spacing w:val="14"/>
          <w:sz w:val="24"/>
        </w:rPr>
        <w:t xml:space="preserve"> </w:t>
      </w:r>
      <w:r>
        <w:rPr>
          <w:sz w:val="24"/>
        </w:rPr>
        <w:t>Department</w:t>
      </w:r>
      <w:r>
        <w:rPr>
          <w:spacing w:val="14"/>
          <w:sz w:val="24"/>
        </w:rPr>
        <w:t xml:space="preserve"> </w:t>
      </w:r>
      <w:r>
        <w:rPr>
          <w:sz w:val="24"/>
        </w:rPr>
        <w:t>of</w:t>
      </w:r>
      <w:r>
        <w:rPr>
          <w:spacing w:val="13"/>
          <w:sz w:val="24"/>
        </w:rPr>
        <w:t xml:space="preserve"> </w:t>
      </w:r>
      <w:r>
        <w:rPr>
          <w:sz w:val="24"/>
        </w:rPr>
        <w:t>Health.</w:t>
      </w:r>
      <w:r>
        <w:rPr>
          <w:spacing w:val="14"/>
          <w:sz w:val="24"/>
        </w:rPr>
        <w:t xml:space="preserve"> </w:t>
      </w:r>
      <w:r>
        <w:rPr>
          <w:rFonts w:ascii="Cambria"/>
          <w:i/>
          <w:sz w:val="25"/>
        </w:rPr>
        <w:t>Submission</w:t>
      </w:r>
      <w:r>
        <w:rPr>
          <w:rFonts w:ascii="Cambria"/>
          <w:i/>
          <w:spacing w:val="25"/>
          <w:sz w:val="25"/>
        </w:rPr>
        <w:t xml:space="preserve"> </w:t>
      </w:r>
      <w:r>
        <w:rPr>
          <w:rFonts w:ascii="Cambria"/>
          <w:i/>
          <w:sz w:val="25"/>
        </w:rPr>
        <w:t>5.</w:t>
      </w:r>
      <w:r>
        <w:rPr>
          <w:rFonts w:ascii="Cambria"/>
          <w:i/>
          <w:spacing w:val="27"/>
          <w:sz w:val="25"/>
        </w:rPr>
        <w:t xml:space="preserve"> </w:t>
      </w:r>
      <w:r>
        <w:rPr>
          <w:spacing w:val="-2"/>
          <w:sz w:val="24"/>
        </w:rPr>
        <w:t>2019.</w:t>
      </w:r>
    </w:p>
    <w:p w14:paraId="6CE45858" w14:textId="77777777" w:rsidR="00A808D5" w:rsidRDefault="00EC4B23">
      <w:pPr>
        <w:pStyle w:val="ListParagraph"/>
        <w:numPr>
          <w:ilvl w:val="0"/>
          <w:numId w:val="12"/>
        </w:numPr>
        <w:tabs>
          <w:tab w:val="left" w:pos="1621"/>
        </w:tabs>
        <w:spacing w:before="234"/>
        <w:ind w:left="1620" w:hanging="402"/>
        <w:jc w:val="both"/>
        <w:rPr>
          <w:sz w:val="24"/>
        </w:rPr>
      </w:pPr>
      <w:bookmarkStart w:id="1515" w:name="38._Office_of_Health_Protection,_Departm"/>
      <w:bookmarkEnd w:id="1515"/>
      <w:r>
        <w:rPr>
          <w:sz w:val="24"/>
        </w:rPr>
        <w:t>Office</w:t>
      </w:r>
      <w:r>
        <w:rPr>
          <w:spacing w:val="13"/>
          <w:sz w:val="24"/>
        </w:rPr>
        <w:t xml:space="preserve"> </w:t>
      </w:r>
      <w:r>
        <w:rPr>
          <w:sz w:val="24"/>
        </w:rPr>
        <w:t>of</w:t>
      </w:r>
      <w:r>
        <w:rPr>
          <w:spacing w:val="11"/>
          <w:sz w:val="24"/>
        </w:rPr>
        <w:t xml:space="preserve"> </w:t>
      </w:r>
      <w:r>
        <w:rPr>
          <w:sz w:val="24"/>
        </w:rPr>
        <w:t>Health</w:t>
      </w:r>
      <w:r>
        <w:rPr>
          <w:spacing w:val="14"/>
          <w:sz w:val="24"/>
        </w:rPr>
        <w:t xml:space="preserve"> </w:t>
      </w:r>
      <w:r>
        <w:rPr>
          <w:sz w:val="24"/>
        </w:rPr>
        <w:t>Protection,</w:t>
      </w:r>
      <w:r>
        <w:rPr>
          <w:spacing w:val="13"/>
          <w:sz w:val="24"/>
        </w:rPr>
        <w:t xml:space="preserve"> </w:t>
      </w:r>
      <w:r>
        <w:rPr>
          <w:sz w:val="24"/>
        </w:rPr>
        <w:t>Department</w:t>
      </w:r>
      <w:r>
        <w:rPr>
          <w:spacing w:val="13"/>
          <w:sz w:val="24"/>
        </w:rPr>
        <w:t xml:space="preserve"> </w:t>
      </w:r>
      <w:r>
        <w:rPr>
          <w:sz w:val="24"/>
        </w:rPr>
        <w:t>of</w:t>
      </w:r>
      <w:r>
        <w:rPr>
          <w:spacing w:val="12"/>
          <w:sz w:val="24"/>
        </w:rPr>
        <w:t xml:space="preserve"> </w:t>
      </w:r>
      <w:r>
        <w:rPr>
          <w:sz w:val="24"/>
        </w:rPr>
        <w:t>Health.</w:t>
      </w:r>
      <w:r>
        <w:rPr>
          <w:spacing w:val="13"/>
          <w:sz w:val="24"/>
        </w:rPr>
        <w:t xml:space="preserve"> </w:t>
      </w:r>
      <w:r>
        <w:rPr>
          <w:rFonts w:ascii="Cambria"/>
          <w:i/>
          <w:sz w:val="25"/>
        </w:rPr>
        <w:t>Submission</w:t>
      </w:r>
      <w:r>
        <w:rPr>
          <w:rFonts w:ascii="Cambria"/>
          <w:i/>
          <w:spacing w:val="24"/>
          <w:sz w:val="25"/>
        </w:rPr>
        <w:t xml:space="preserve"> </w:t>
      </w:r>
      <w:r>
        <w:rPr>
          <w:rFonts w:ascii="Cambria"/>
          <w:i/>
          <w:sz w:val="25"/>
        </w:rPr>
        <w:t>8.</w:t>
      </w:r>
      <w:r>
        <w:rPr>
          <w:rFonts w:ascii="Cambria"/>
          <w:i/>
          <w:spacing w:val="27"/>
          <w:sz w:val="25"/>
        </w:rPr>
        <w:t xml:space="preserve"> </w:t>
      </w:r>
      <w:r>
        <w:rPr>
          <w:spacing w:val="-2"/>
          <w:sz w:val="24"/>
        </w:rPr>
        <w:t>2019.</w:t>
      </w:r>
    </w:p>
    <w:p w14:paraId="0F1E1CB6" w14:textId="77777777" w:rsidR="00A808D5" w:rsidRDefault="00A808D5">
      <w:pPr>
        <w:jc w:val="both"/>
        <w:rPr>
          <w:sz w:val="24"/>
        </w:rPr>
        <w:sectPr w:rsidR="00A808D5">
          <w:pgSz w:w="11910" w:h="16840"/>
          <w:pgMar w:top="1660" w:right="460" w:bottom="1000" w:left="580" w:header="709" w:footer="808" w:gutter="0"/>
          <w:cols w:space="720"/>
        </w:sectPr>
      </w:pPr>
    </w:p>
    <w:p w14:paraId="11402599" w14:textId="77777777" w:rsidR="00A808D5" w:rsidRDefault="00EC4B23">
      <w:pPr>
        <w:pStyle w:val="ListParagraph"/>
        <w:numPr>
          <w:ilvl w:val="0"/>
          <w:numId w:val="12"/>
        </w:numPr>
        <w:tabs>
          <w:tab w:val="left" w:pos="1633"/>
        </w:tabs>
        <w:spacing w:before="107" w:line="235" w:lineRule="auto"/>
        <w:ind w:right="1334" w:hanging="1"/>
        <w:rPr>
          <w:sz w:val="24"/>
        </w:rPr>
      </w:pPr>
      <w:bookmarkStart w:id="1516" w:name="39._Commonwealth_of_Australia._The_Natio"/>
      <w:bookmarkEnd w:id="1516"/>
      <w:r>
        <w:rPr>
          <w:w w:val="105"/>
          <w:sz w:val="24"/>
        </w:rPr>
        <w:lastRenderedPageBreak/>
        <w:t>Commonwealth of</w:t>
      </w:r>
      <w:r>
        <w:rPr>
          <w:spacing w:val="-1"/>
          <w:w w:val="105"/>
          <w:sz w:val="24"/>
        </w:rPr>
        <w:t xml:space="preserve"> </w:t>
      </w:r>
      <w:r>
        <w:rPr>
          <w:w w:val="105"/>
          <w:sz w:val="24"/>
        </w:rPr>
        <w:t xml:space="preserve">Australia. </w:t>
      </w:r>
      <w:r>
        <w:rPr>
          <w:rFonts w:ascii="Cambria"/>
          <w:i/>
          <w:w w:val="105"/>
          <w:sz w:val="25"/>
        </w:rPr>
        <w:t xml:space="preserve">The National Strategy for Quality Use of Medicines. </w:t>
      </w:r>
      <w:r>
        <w:rPr>
          <w:w w:val="105"/>
          <w:sz w:val="24"/>
        </w:rPr>
        <w:t>2002.</w:t>
      </w:r>
    </w:p>
    <w:p w14:paraId="64EF09E3" w14:textId="77777777" w:rsidR="00A808D5" w:rsidRDefault="00EC4B23">
      <w:pPr>
        <w:pStyle w:val="ListParagraph"/>
        <w:numPr>
          <w:ilvl w:val="0"/>
          <w:numId w:val="12"/>
        </w:numPr>
        <w:tabs>
          <w:tab w:val="left" w:pos="1621"/>
        </w:tabs>
        <w:spacing w:before="237"/>
        <w:ind w:left="1620" w:hanging="402"/>
        <w:rPr>
          <w:sz w:val="24"/>
        </w:rPr>
      </w:pPr>
      <w:bookmarkStart w:id="1517" w:name="40._Department_of_Health._QUM_Funding_Ag"/>
      <w:bookmarkEnd w:id="1517"/>
      <w:r>
        <w:rPr>
          <w:w w:val="105"/>
          <w:sz w:val="24"/>
        </w:rPr>
        <w:t>Department</w:t>
      </w:r>
      <w:r>
        <w:rPr>
          <w:spacing w:val="-11"/>
          <w:w w:val="105"/>
          <w:sz w:val="24"/>
        </w:rPr>
        <w:t xml:space="preserve"> </w:t>
      </w:r>
      <w:r>
        <w:rPr>
          <w:w w:val="105"/>
          <w:sz w:val="24"/>
        </w:rPr>
        <w:t>of</w:t>
      </w:r>
      <w:r>
        <w:rPr>
          <w:spacing w:val="-11"/>
          <w:w w:val="105"/>
          <w:sz w:val="24"/>
        </w:rPr>
        <w:t xml:space="preserve"> </w:t>
      </w:r>
      <w:r>
        <w:rPr>
          <w:w w:val="105"/>
          <w:sz w:val="24"/>
        </w:rPr>
        <w:t>Health.</w:t>
      </w:r>
      <w:r>
        <w:rPr>
          <w:spacing w:val="-10"/>
          <w:w w:val="105"/>
          <w:sz w:val="24"/>
        </w:rPr>
        <w:t xml:space="preserve"> </w:t>
      </w:r>
      <w:r>
        <w:rPr>
          <w:rFonts w:ascii="Cambria"/>
          <w:i/>
          <w:w w:val="105"/>
          <w:sz w:val="25"/>
        </w:rPr>
        <w:t>QUM</w:t>
      </w:r>
      <w:r>
        <w:rPr>
          <w:rFonts w:ascii="Cambria"/>
          <w:i/>
          <w:spacing w:val="2"/>
          <w:w w:val="105"/>
          <w:sz w:val="25"/>
        </w:rPr>
        <w:t xml:space="preserve"> </w:t>
      </w:r>
      <w:r>
        <w:rPr>
          <w:rFonts w:ascii="Cambria"/>
          <w:i/>
          <w:w w:val="105"/>
          <w:sz w:val="25"/>
        </w:rPr>
        <w:t>Funding Agreement</w:t>
      </w:r>
      <w:r>
        <w:rPr>
          <w:rFonts w:ascii="Cambria"/>
          <w:i/>
          <w:spacing w:val="1"/>
          <w:w w:val="105"/>
          <w:sz w:val="25"/>
        </w:rPr>
        <w:t xml:space="preserve"> </w:t>
      </w:r>
      <w:r>
        <w:rPr>
          <w:rFonts w:ascii="Cambria"/>
          <w:i/>
          <w:w w:val="105"/>
          <w:sz w:val="25"/>
        </w:rPr>
        <w:t xml:space="preserve">2009-2015. </w:t>
      </w:r>
      <w:r>
        <w:rPr>
          <w:spacing w:val="-2"/>
          <w:w w:val="105"/>
          <w:sz w:val="24"/>
        </w:rPr>
        <w:t>2015.</w:t>
      </w:r>
    </w:p>
    <w:p w14:paraId="415B4938" w14:textId="77777777" w:rsidR="00A808D5" w:rsidRDefault="00EC4B23">
      <w:pPr>
        <w:pStyle w:val="ListParagraph"/>
        <w:numPr>
          <w:ilvl w:val="0"/>
          <w:numId w:val="12"/>
        </w:numPr>
        <w:tabs>
          <w:tab w:val="left" w:pos="1614"/>
        </w:tabs>
        <w:spacing w:before="237"/>
        <w:ind w:left="1613" w:hanging="395"/>
        <w:rPr>
          <w:sz w:val="24"/>
        </w:rPr>
      </w:pPr>
      <w:bookmarkStart w:id="1518" w:name="41._NPS_MedicineWise._Item_11_Response_t"/>
      <w:bookmarkEnd w:id="1518"/>
      <w:r>
        <w:rPr>
          <w:sz w:val="24"/>
        </w:rPr>
        <w:t>NPS</w:t>
      </w:r>
      <w:r>
        <w:rPr>
          <w:spacing w:val="22"/>
          <w:sz w:val="24"/>
        </w:rPr>
        <w:t xml:space="preserve"> </w:t>
      </w:r>
      <w:r>
        <w:rPr>
          <w:sz w:val="24"/>
        </w:rPr>
        <w:t>MedicineWise.</w:t>
      </w:r>
      <w:r>
        <w:rPr>
          <w:spacing w:val="23"/>
          <w:sz w:val="24"/>
        </w:rPr>
        <w:t xml:space="preserve"> </w:t>
      </w:r>
      <w:r>
        <w:rPr>
          <w:rFonts w:ascii="Cambria"/>
          <w:i/>
          <w:sz w:val="25"/>
        </w:rPr>
        <w:t>Item</w:t>
      </w:r>
      <w:r>
        <w:rPr>
          <w:rFonts w:ascii="Cambria"/>
          <w:i/>
          <w:spacing w:val="33"/>
          <w:sz w:val="25"/>
        </w:rPr>
        <w:t xml:space="preserve"> </w:t>
      </w:r>
      <w:r>
        <w:rPr>
          <w:rFonts w:ascii="Cambria"/>
          <w:i/>
          <w:sz w:val="25"/>
        </w:rPr>
        <w:t>11</w:t>
      </w:r>
      <w:r>
        <w:rPr>
          <w:rFonts w:ascii="Cambria"/>
          <w:i/>
          <w:spacing w:val="38"/>
          <w:sz w:val="25"/>
        </w:rPr>
        <w:t xml:space="preserve"> </w:t>
      </w:r>
      <w:r>
        <w:rPr>
          <w:rFonts w:ascii="Cambria"/>
          <w:i/>
          <w:sz w:val="25"/>
        </w:rPr>
        <w:t>Response</w:t>
      </w:r>
      <w:r>
        <w:rPr>
          <w:rFonts w:ascii="Cambria"/>
          <w:i/>
          <w:spacing w:val="33"/>
          <w:sz w:val="25"/>
        </w:rPr>
        <w:t xml:space="preserve"> </w:t>
      </w:r>
      <w:r>
        <w:rPr>
          <w:rFonts w:ascii="Cambria"/>
          <w:i/>
          <w:sz w:val="25"/>
        </w:rPr>
        <w:t>to</w:t>
      </w:r>
      <w:r>
        <w:rPr>
          <w:rFonts w:ascii="Cambria"/>
          <w:i/>
          <w:spacing w:val="33"/>
          <w:sz w:val="25"/>
        </w:rPr>
        <w:t xml:space="preserve"> </w:t>
      </w:r>
      <w:r>
        <w:rPr>
          <w:rFonts w:ascii="Cambria"/>
          <w:i/>
          <w:sz w:val="25"/>
        </w:rPr>
        <w:t>Request</w:t>
      </w:r>
      <w:r>
        <w:rPr>
          <w:rFonts w:ascii="Cambria"/>
          <w:i/>
          <w:spacing w:val="33"/>
          <w:sz w:val="25"/>
        </w:rPr>
        <w:t xml:space="preserve"> </w:t>
      </w:r>
      <w:r>
        <w:rPr>
          <w:rFonts w:ascii="Cambria"/>
          <w:i/>
          <w:sz w:val="25"/>
        </w:rPr>
        <w:t>for</w:t>
      </w:r>
      <w:r>
        <w:rPr>
          <w:rFonts w:ascii="Cambria"/>
          <w:i/>
          <w:spacing w:val="31"/>
          <w:sz w:val="25"/>
        </w:rPr>
        <w:t xml:space="preserve"> </w:t>
      </w:r>
      <w:r>
        <w:rPr>
          <w:rFonts w:ascii="Cambria"/>
          <w:i/>
          <w:sz w:val="25"/>
        </w:rPr>
        <w:t>Information.</w:t>
      </w:r>
      <w:r>
        <w:rPr>
          <w:rFonts w:ascii="Cambria"/>
          <w:i/>
          <w:spacing w:val="34"/>
          <w:sz w:val="25"/>
        </w:rPr>
        <w:t xml:space="preserve"> </w:t>
      </w:r>
      <w:r>
        <w:rPr>
          <w:spacing w:val="-2"/>
          <w:sz w:val="24"/>
        </w:rPr>
        <w:t>2019.</w:t>
      </w:r>
    </w:p>
    <w:p w14:paraId="6614B791" w14:textId="77777777" w:rsidR="00A808D5" w:rsidRDefault="00EC4B23">
      <w:pPr>
        <w:pStyle w:val="ListParagraph"/>
        <w:numPr>
          <w:ilvl w:val="0"/>
          <w:numId w:val="12"/>
        </w:numPr>
        <w:tabs>
          <w:tab w:val="left" w:pos="1621"/>
        </w:tabs>
        <w:spacing w:before="235"/>
        <w:ind w:left="1620" w:hanging="402"/>
        <w:rPr>
          <w:sz w:val="24"/>
        </w:rPr>
      </w:pPr>
      <w:bookmarkStart w:id="1519" w:name="42._Australian_Rheumatology_Association."/>
      <w:bookmarkEnd w:id="1519"/>
      <w:r>
        <w:rPr>
          <w:sz w:val="24"/>
        </w:rPr>
        <w:t>Australian</w:t>
      </w:r>
      <w:r>
        <w:rPr>
          <w:spacing w:val="24"/>
          <w:sz w:val="24"/>
        </w:rPr>
        <w:t xml:space="preserve"> </w:t>
      </w:r>
      <w:r>
        <w:rPr>
          <w:sz w:val="24"/>
        </w:rPr>
        <w:t>Rheumatology</w:t>
      </w:r>
      <w:r>
        <w:rPr>
          <w:spacing w:val="25"/>
          <w:sz w:val="24"/>
        </w:rPr>
        <w:t xml:space="preserve"> </w:t>
      </w:r>
      <w:r>
        <w:rPr>
          <w:sz w:val="24"/>
        </w:rPr>
        <w:t>Association.</w:t>
      </w:r>
      <w:r>
        <w:rPr>
          <w:spacing w:val="21"/>
          <w:sz w:val="24"/>
        </w:rPr>
        <w:t xml:space="preserve"> </w:t>
      </w:r>
      <w:r>
        <w:rPr>
          <w:rFonts w:ascii="Cambria"/>
          <w:i/>
          <w:sz w:val="25"/>
        </w:rPr>
        <w:t>Submission</w:t>
      </w:r>
      <w:r>
        <w:rPr>
          <w:rFonts w:ascii="Cambria"/>
          <w:i/>
          <w:spacing w:val="33"/>
          <w:sz w:val="25"/>
        </w:rPr>
        <w:t xml:space="preserve"> </w:t>
      </w:r>
      <w:r>
        <w:rPr>
          <w:rFonts w:ascii="Cambria"/>
          <w:i/>
          <w:sz w:val="25"/>
        </w:rPr>
        <w:t>48.</w:t>
      </w:r>
      <w:r>
        <w:rPr>
          <w:rFonts w:ascii="Cambria"/>
          <w:i/>
          <w:spacing w:val="35"/>
          <w:sz w:val="25"/>
        </w:rPr>
        <w:t xml:space="preserve"> </w:t>
      </w:r>
      <w:r>
        <w:rPr>
          <w:spacing w:val="-2"/>
          <w:sz w:val="24"/>
        </w:rPr>
        <w:t>2019.</w:t>
      </w:r>
    </w:p>
    <w:p w14:paraId="43D327CB" w14:textId="77777777" w:rsidR="00A808D5" w:rsidRDefault="00EC4B23">
      <w:pPr>
        <w:pStyle w:val="ListParagraph"/>
        <w:numPr>
          <w:ilvl w:val="0"/>
          <w:numId w:val="12"/>
        </w:numPr>
        <w:tabs>
          <w:tab w:val="left" w:pos="1621"/>
        </w:tabs>
        <w:spacing w:before="235"/>
        <w:ind w:left="1620" w:hanging="401"/>
        <w:rPr>
          <w:sz w:val="24"/>
        </w:rPr>
      </w:pPr>
      <w:bookmarkStart w:id="1520" w:name="43._Lung_Foundation_Australia._Submissio"/>
      <w:bookmarkEnd w:id="1520"/>
      <w:r>
        <w:rPr>
          <w:sz w:val="24"/>
        </w:rPr>
        <w:t>Lung</w:t>
      </w:r>
      <w:r>
        <w:rPr>
          <w:spacing w:val="25"/>
          <w:sz w:val="24"/>
        </w:rPr>
        <w:t xml:space="preserve"> </w:t>
      </w:r>
      <w:r>
        <w:rPr>
          <w:sz w:val="24"/>
        </w:rPr>
        <w:t>Foundation</w:t>
      </w:r>
      <w:r>
        <w:rPr>
          <w:spacing w:val="19"/>
          <w:sz w:val="24"/>
        </w:rPr>
        <w:t xml:space="preserve"> </w:t>
      </w:r>
      <w:r>
        <w:rPr>
          <w:sz w:val="24"/>
        </w:rPr>
        <w:t>Australia.</w:t>
      </w:r>
      <w:r>
        <w:rPr>
          <w:spacing w:val="24"/>
          <w:sz w:val="24"/>
        </w:rPr>
        <w:t xml:space="preserve"> </w:t>
      </w:r>
      <w:r>
        <w:rPr>
          <w:rFonts w:ascii="Cambria"/>
          <w:i/>
          <w:sz w:val="25"/>
        </w:rPr>
        <w:t>Submission</w:t>
      </w:r>
      <w:r>
        <w:rPr>
          <w:rFonts w:ascii="Cambria"/>
          <w:i/>
          <w:spacing w:val="34"/>
          <w:sz w:val="25"/>
        </w:rPr>
        <w:t xml:space="preserve"> </w:t>
      </w:r>
      <w:r>
        <w:rPr>
          <w:rFonts w:ascii="Cambria"/>
          <w:i/>
          <w:sz w:val="25"/>
        </w:rPr>
        <w:t>20.</w:t>
      </w:r>
      <w:r>
        <w:rPr>
          <w:rFonts w:ascii="Cambria"/>
          <w:i/>
          <w:spacing w:val="35"/>
          <w:sz w:val="25"/>
        </w:rPr>
        <w:t xml:space="preserve"> </w:t>
      </w:r>
      <w:r>
        <w:rPr>
          <w:spacing w:val="-2"/>
          <w:sz w:val="24"/>
        </w:rPr>
        <w:t>2019.</w:t>
      </w:r>
    </w:p>
    <w:p w14:paraId="16AA62BA" w14:textId="77777777" w:rsidR="00A808D5" w:rsidRDefault="00EC4B23">
      <w:pPr>
        <w:pStyle w:val="ListParagraph"/>
        <w:numPr>
          <w:ilvl w:val="0"/>
          <w:numId w:val="12"/>
        </w:numPr>
        <w:tabs>
          <w:tab w:val="left" w:pos="1621"/>
        </w:tabs>
        <w:spacing w:before="235"/>
        <w:ind w:left="1620" w:hanging="401"/>
        <w:rPr>
          <w:sz w:val="24"/>
        </w:rPr>
      </w:pPr>
      <w:bookmarkStart w:id="1521" w:name="44._Pharmaceutical_Society_of_Australia."/>
      <w:bookmarkEnd w:id="1521"/>
      <w:r>
        <w:rPr>
          <w:sz w:val="24"/>
        </w:rPr>
        <w:t>Pharmaceutical</w:t>
      </w:r>
      <w:r>
        <w:rPr>
          <w:spacing w:val="20"/>
          <w:sz w:val="24"/>
        </w:rPr>
        <w:t xml:space="preserve"> </w:t>
      </w:r>
      <w:r>
        <w:rPr>
          <w:sz w:val="24"/>
        </w:rPr>
        <w:t>Society</w:t>
      </w:r>
      <w:r>
        <w:rPr>
          <w:spacing w:val="19"/>
          <w:sz w:val="24"/>
        </w:rPr>
        <w:t xml:space="preserve"> </w:t>
      </w:r>
      <w:r>
        <w:rPr>
          <w:sz w:val="24"/>
        </w:rPr>
        <w:t>of</w:t>
      </w:r>
      <w:r>
        <w:rPr>
          <w:spacing w:val="17"/>
          <w:sz w:val="24"/>
        </w:rPr>
        <w:t xml:space="preserve"> </w:t>
      </w:r>
      <w:r>
        <w:rPr>
          <w:sz w:val="24"/>
        </w:rPr>
        <w:t>Australia.</w:t>
      </w:r>
      <w:r>
        <w:rPr>
          <w:spacing w:val="19"/>
          <w:sz w:val="24"/>
        </w:rPr>
        <w:t xml:space="preserve"> </w:t>
      </w:r>
      <w:r>
        <w:rPr>
          <w:rFonts w:ascii="Cambria"/>
          <w:i/>
          <w:sz w:val="25"/>
        </w:rPr>
        <w:t>Submission</w:t>
      </w:r>
      <w:r>
        <w:rPr>
          <w:rFonts w:ascii="Cambria"/>
          <w:i/>
          <w:spacing w:val="30"/>
          <w:sz w:val="25"/>
        </w:rPr>
        <w:t xml:space="preserve"> </w:t>
      </w:r>
      <w:r>
        <w:rPr>
          <w:rFonts w:ascii="Cambria"/>
          <w:i/>
          <w:sz w:val="25"/>
        </w:rPr>
        <w:t>37.</w:t>
      </w:r>
      <w:r>
        <w:rPr>
          <w:rFonts w:ascii="Cambria"/>
          <w:i/>
          <w:spacing w:val="32"/>
          <w:sz w:val="25"/>
        </w:rPr>
        <w:t xml:space="preserve"> </w:t>
      </w:r>
      <w:r>
        <w:rPr>
          <w:spacing w:val="-2"/>
          <w:sz w:val="24"/>
        </w:rPr>
        <w:t>2019.</w:t>
      </w:r>
    </w:p>
    <w:p w14:paraId="219A3417" w14:textId="77777777" w:rsidR="00A808D5" w:rsidRDefault="00EC4B23">
      <w:pPr>
        <w:pStyle w:val="ListParagraph"/>
        <w:numPr>
          <w:ilvl w:val="0"/>
          <w:numId w:val="12"/>
        </w:numPr>
        <w:tabs>
          <w:tab w:val="left" w:pos="1612"/>
        </w:tabs>
        <w:spacing w:before="235"/>
        <w:ind w:left="1219" w:right="1336" w:firstLine="0"/>
        <w:rPr>
          <w:sz w:val="24"/>
        </w:rPr>
      </w:pPr>
      <w:bookmarkStart w:id="1522" w:name="45._Academic_Detailing_&quot;Marketing&quot;_the_B"/>
      <w:bookmarkEnd w:id="1522"/>
      <w:r>
        <w:rPr>
          <w:rFonts w:ascii="Cambria"/>
          <w:i/>
          <w:w w:val="105"/>
          <w:sz w:val="25"/>
        </w:rPr>
        <w:t>A</w:t>
      </w:r>
      <w:r>
        <w:rPr>
          <w:rFonts w:ascii="Cambria"/>
          <w:i/>
          <w:w w:val="105"/>
          <w:sz w:val="25"/>
        </w:rPr>
        <w:t xml:space="preserve">cademic Detailing "Marketing" the Best Evidence to Clinicians. </w:t>
      </w:r>
      <w:r>
        <w:rPr>
          <w:w w:val="105"/>
          <w:sz w:val="24"/>
        </w:rPr>
        <w:t>Avorn, Jerry.</w:t>
      </w:r>
      <w:r>
        <w:rPr>
          <w:spacing w:val="-16"/>
          <w:w w:val="105"/>
          <w:sz w:val="24"/>
        </w:rPr>
        <w:t xml:space="preserve"> </w:t>
      </w:r>
      <w:r>
        <w:rPr>
          <w:w w:val="105"/>
          <w:sz w:val="24"/>
        </w:rPr>
        <w:t>4,</w:t>
      </w:r>
      <w:r>
        <w:rPr>
          <w:spacing w:val="-16"/>
          <w:w w:val="105"/>
          <w:sz w:val="24"/>
        </w:rPr>
        <w:t xml:space="preserve"> </w:t>
      </w:r>
      <w:r>
        <w:rPr>
          <w:w w:val="105"/>
          <w:sz w:val="24"/>
        </w:rPr>
        <w:t>2017,</w:t>
      </w:r>
      <w:r>
        <w:rPr>
          <w:spacing w:val="-16"/>
          <w:w w:val="105"/>
          <w:sz w:val="24"/>
        </w:rPr>
        <w:t xml:space="preserve"> </w:t>
      </w:r>
      <w:r>
        <w:rPr>
          <w:w w:val="105"/>
          <w:sz w:val="24"/>
        </w:rPr>
        <w:t>JAMA,</w:t>
      </w:r>
      <w:r>
        <w:rPr>
          <w:spacing w:val="-17"/>
          <w:w w:val="105"/>
          <w:sz w:val="24"/>
        </w:rPr>
        <w:t xml:space="preserve"> </w:t>
      </w:r>
      <w:r>
        <w:rPr>
          <w:w w:val="105"/>
          <w:sz w:val="24"/>
        </w:rPr>
        <w:t>Vol.</w:t>
      </w:r>
      <w:r>
        <w:rPr>
          <w:spacing w:val="-17"/>
          <w:w w:val="105"/>
          <w:sz w:val="24"/>
        </w:rPr>
        <w:t xml:space="preserve"> </w:t>
      </w:r>
      <w:r>
        <w:rPr>
          <w:w w:val="105"/>
          <w:sz w:val="24"/>
        </w:rPr>
        <w:t>317,</w:t>
      </w:r>
      <w:r>
        <w:rPr>
          <w:spacing w:val="-14"/>
          <w:w w:val="105"/>
          <w:sz w:val="24"/>
        </w:rPr>
        <w:t xml:space="preserve"> </w:t>
      </w:r>
      <w:r>
        <w:rPr>
          <w:w w:val="105"/>
          <w:sz w:val="24"/>
        </w:rPr>
        <w:t>pp.</w:t>
      </w:r>
      <w:r>
        <w:rPr>
          <w:spacing w:val="-17"/>
          <w:w w:val="105"/>
          <w:sz w:val="24"/>
        </w:rPr>
        <w:t xml:space="preserve"> </w:t>
      </w:r>
      <w:r>
        <w:rPr>
          <w:w w:val="105"/>
          <w:sz w:val="24"/>
        </w:rPr>
        <w:t>361-362.</w:t>
      </w:r>
    </w:p>
    <w:p w14:paraId="33CD2AE0" w14:textId="77777777" w:rsidR="00A808D5" w:rsidRDefault="00EC4B23">
      <w:pPr>
        <w:pStyle w:val="ListParagraph"/>
        <w:numPr>
          <w:ilvl w:val="0"/>
          <w:numId w:val="12"/>
        </w:numPr>
        <w:tabs>
          <w:tab w:val="left" w:pos="1619"/>
        </w:tabs>
        <w:spacing w:before="241" w:line="235" w:lineRule="auto"/>
        <w:ind w:left="1219" w:right="1337" w:firstLine="0"/>
        <w:jc w:val="both"/>
        <w:rPr>
          <w:sz w:val="24"/>
        </w:rPr>
      </w:pPr>
      <w:bookmarkStart w:id="1523" w:name="46._Educational_outreach_visits:_effects"/>
      <w:bookmarkEnd w:id="1523"/>
      <w:r>
        <w:rPr>
          <w:rFonts w:ascii="Cambria"/>
          <w:i/>
          <w:w w:val="105"/>
          <w:sz w:val="25"/>
        </w:rPr>
        <w:t xml:space="preserve">Educational outreach visits: effects on profressional practice and health care outcomes. </w:t>
      </w:r>
      <w:r>
        <w:rPr>
          <w:w w:val="105"/>
          <w:sz w:val="24"/>
        </w:rPr>
        <w:t>O'Brien</w:t>
      </w:r>
      <w:r>
        <w:rPr>
          <w:spacing w:val="-3"/>
          <w:w w:val="105"/>
          <w:sz w:val="24"/>
        </w:rPr>
        <w:t xml:space="preserve"> </w:t>
      </w:r>
      <w:r>
        <w:rPr>
          <w:w w:val="105"/>
          <w:sz w:val="24"/>
        </w:rPr>
        <w:t>MA,</w:t>
      </w:r>
      <w:r>
        <w:rPr>
          <w:spacing w:val="-3"/>
          <w:w w:val="105"/>
          <w:sz w:val="24"/>
        </w:rPr>
        <w:t xml:space="preserve"> </w:t>
      </w:r>
      <w:r>
        <w:rPr>
          <w:w w:val="105"/>
          <w:sz w:val="24"/>
        </w:rPr>
        <w:t>Rogers</w:t>
      </w:r>
      <w:r>
        <w:rPr>
          <w:spacing w:val="-3"/>
          <w:w w:val="105"/>
          <w:sz w:val="24"/>
        </w:rPr>
        <w:t xml:space="preserve"> </w:t>
      </w:r>
      <w:r>
        <w:rPr>
          <w:w w:val="105"/>
          <w:sz w:val="24"/>
        </w:rPr>
        <w:t>S,</w:t>
      </w:r>
      <w:r>
        <w:rPr>
          <w:spacing w:val="-3"/>
          <w:w w:val="105"/>
          <w:sz w:val="24"/>
        </w:rPr>
        <w:t xml:space="preserve"> </w:t>
      </w:r>
      <w:r>
        <w:rPr>
          <w:w w:val="105"/>
          <w:sz w:val="24"/>
        </w:rPr>
        <w:t>Jamtvedt,</w:t>
      </w:r>
      <w:r>
        <w:rPr>
          <w:spacing w:val="-3"/>
          <w:w w:val="105"/>
          <w:sz w:val="24"/>
        </w:rPr>
        <w:t xml:space="preserve"> </w:t>
      </w:r>
      <w:r>
        <w:rPr>
          <w:w w:val="105"/>
          <w:sz w:val="24"/>
        </w:rPr>
        <w:t>et</w:t>
      </w:r>
      <w:r>
        <w:rPr>
          <w:spacing w:val="-3"/>
          <w:w w:val="105"/>
          <w:sz w:val="24"/>
        </w:rPr>
        <w:t xml:space="preserve"> </w:t>
      </w:r>
      <w:r>
        <w:rPr>
          <w:w w:val="105"/>
          <w:sz w:val="24"/>
        </w:rPr>
        <w:t>al.</w:t>
      </w:r>
      <w:r>
        <w:rPr>
          <w:spacing w:val="-3"/>
          <w:w w:val="105"/>
          <w:sz w:val="24"/>
        </w:rPr>
        <w:t xml:space="preserve"> </w:t>
      </w:r>
      <w:r>
        <w:rPr>
          <w:w w:val="105"/>
          <w:sz w:val="24"/>
        </w:rPr>
        <w:t>CD000409,</w:t>
      </w:r>
      <w:r>
        <w:rPr>
          <w:spacing w:val="-4"/>
          <w:w w:val="105"/>
          <w:sz w:val="24"/>
        </w:rPr>
        <w:t xml:space="preserve"> </w:t>
      </w:r>
      <w:r>
        <w:rPr>
          <w:w w:val="105"/>
          <w:sz w:val="24"/>
        </w:rPr>
        <w:t>200</w:t>
      </w:r>
      <w:r>
        <w:rPr>
          <w:w w:val="105"/>
          <w:sz w:val="24"/>
        </w:rPr>
        <w:t>7, Cochrane</w:t>
      </w:r>
      <w:r>
        <w:rPr>
          <w:spacing w:val="-18"/>
          <w:w w:val="105"/>
          <w:sz w:val="24"/>
        </w:rPr>
        <w:t xml:space="preserve"> </w:t>
      </w:r>
      <w:r>
        <w:rPr>
          <w:w w:val="105"/>
          <w:sz w:val="24"/>
        </w:rPr>
        <w:t>Database</w:t>
      </w:r>
      <w:r>
        <w:rPr>
          <w:spacing w:val="-17"/>
          <w:w w:val="105"/>
          <w:sz w:val="24"/>
        </w:rPr>
        <w:t xml:space="preserve"> </w:t>
      </w:r>
      <w:r>
        <w:rPr>
          <w:w w:val="105"/>
          <w:sz w:val="24"/>
        </w:rPr>
        <w:t>System</w:t>
      </w:r>
      <w:r>
        <w:rPr>
          <w:spacing w:val="-18"/>
          <w:w w:val="105"/>
          <w:sz w:val="24"/>
        </w:rPr>
        <w:t xml:space="preserve"> </w:t>
      </w:r>
      <w:r>
        <w:rPr>
          <w:w w:val="105"/>
          <w:sz w:val="24"/>
        </w:rPr>
        <w:t>Review,</w:t>
      </w:r>
      <w:r>
        <w:rPr>
          <w:spacing w:val="-18"/>
          <w:w w:val="105"/>
          <w:sz w:val="24"/>
        </w:rPr>
        <w:t xml:space="preserve"> </w:t>
      </w:r>
      <w:r>
        <w:rPr>
          <w:w w:val="105"/>
          <w:sz w:val="24"/>
        </w:rPr>
        <w:t>Vol.</w:t>
      </w:r>
      <w:r>
        <w:rPr>
          <w:spacing w:val="-17"/>
          <w:w w:val="105"/>
          <w:sz w:val="24"/>
        </w:rPr>
        <w:t xml:space="preserve"> </w:t>
      </w:r>
      <w:r>
        <w:rPr>
          <w:w w:val="105"/>
          <w:sz w:val="24"/>
        </w:rPr>
        <w:t>4.</w:t>
      </w:r>
    </w:p>
    <w:p w14:paraId="60F2A904" w14:textId="77777777" w:rsidR="00A808D5" w:rsidRDefault="00EC4B23">
      <w:pPr>
        <w:pStyle w:val="ListParagraph"/>
        <w:numPr>
          <w:ilvl w:val="0"/>
          <w:numId w:val="12"/>
        </w:numPr>
        <w:tabs>
          <w:tab w:val="left" w:pos="1621"/>
        </w:tabs>
        <w:spacing w:before="242"/>
        <w:ind w:left="1620" w:hanging="402"/>
        <w:rPr>
          <w:sz w:val="24"/>
        </w:rPr>
      </w:pPr>
      <w:bookmarkStart w:id="1524" w:name="47._SUM,_Zachary_Zhiyong._Submission_10."/>
      <w:bookmarkEnd w:id="1524"/>
      <w:r>
        <w:rPr>
          <w:w w:val="105"/>
          <w:sz w:val="24"/>
        </w:rPr>
        <w:t>SUM,</w:t>
      </w:r>
      <w:r>
        <w:rPr>
          <w:spacing w:val="-18"/>
          <w:w w:val="105"/>
          <w:sz w:val="24"/>
        </w:rPr>
        <w:t xml:space="preserve"> </w:t>
      </w:r>
      <w:r>
        <w:rPr>
          <w:w w:val="105"/>
          <w:sz w:val="24"/>
        </w:rPr>
        <w:t>Zachary</w:t>
      </w:r>
      <w:r>
        <w:rPr>
          <w:spacing w:val="-17"/>
          <w:w w:val="105"/>
          <w:sz w:val="24"/>
        </w:rPr>
        <w:t xml:space="preserve"> </w:t>
      </w:r>
      <w:r>
        <w:rPr>
          <w:w w:val="105"/>
          <w:sz w:val="24"/>
        </w:rPr>
        <w:t>Zhiyong.</w:t>
      </w:r>
      <w:r>
        <w:rPr>
          <w:spacing w:val="-18"/>
          <w:w w:val="105"/>
          <w:sz w:val="24"/>
        </w:rPr>
        <w:t xml:space="preserve"> </w:t>
      </w:r>
      <w:r>
        <w:rPr>
          <w:rFonts w:ascii="Cambria"/>
          <w:i/>
          <w:w w:val="105"/>
          <w:sz w:val="25"/>
        </w:rPr>
        <w:t>Submission</w:t>
      </w:r>
      <w:r>
        <w:rPr>
          <w:rFonts w:ascii="Cambria"/>
          <w:i/>
          <w:spacing w:val="-14"/>
          <w:w w:val="105"/>
          <w:sz w:val="25"/>
        </w:rPr>
        <w:t xml:space="preserve"> </w:t>
      </w:r>
      <w:r>
        <w:rPr>
          <w:rFonts w:ascii="Cambria"/>
          <w:i/>
          <w:w w:val="105"/>
          <w:sz w:val="25"/>
        </w:rPr>
        <w:t>10.</w:t>
      </w:r>
      <w:r>
        <w:rPr>
          <w:rFonts w:ascii="Cambria"/>
          <w:i/>
          <w:spacing w:val="-10"/>
          <w:w w:val="105"/>
          <w:sz w:val="25"/>
        </w:rPr>
        <w:t xml:space="preserve"> </w:t>
      </w:r>
      <w:r>
        <w:rPr>
          <w:spacing w:val="-4"/>
          <w:w w:val="105"/>
          <w:sz w:val="24"/>
        </w:rPr>
        <w:t>2019.</w:t>
      </w:r>
    </w:p>
    <w:p w14:paraId="584AEFE5" w14:textId="77777777" w:rsidR="00A808D5" w:rsidRDefault="00EC4B23">
      <w:pPr>
        <w:pStyle w:val="ListParagraph"/>
        <w:numPr>
          <w:ilvl w:val="0"/>
          <w:numId w:val="12"/>
        </w:numPr>
        <w:tabs>
          <w:tab w:val="left" w:pos="1732"/>
        </w:tabs>
        <w:spacing w:before="240" w:line="237" w:lineRule="auto"/>
        <w:ind w:left="1219" w:right="1334" w:firstLine="0"/>
        <w:jc w:val="both"/>
        <w:rPr>
          <w:sz w:val="24"/>
        </w:rPr>
      </w:pPr>
      <w:bookmarkStart w:id="1525" w:name="48._Interrupted_time_series_analysis_in_"/>
      <w:bookmarkEnd w:id="1525"/>
      <w:r>
        <w:rPr>
          <w:rFonts w:ascii="Cambria"/>
          <w:i/>
          <w:w w:val="105"/>
          <w:sz w:val="25"/>
        </w:rPr>
        <w:t xml:space="preserve">Interrupted time series analysis in drug utilization research is </w:t>
      </w:r>
      <w:proofErr w:type="gramStart"/>
      <w:r>
        <w:rPr>
          <w:rFonts w:ascii="Cambria"/>
          <w:i/>
          <w:w w:val="105"/>
          <w:sz w:val="25"/>
        </w:rPr>
        <w:t>increasing:</w:t>
      </w:r>
      <w:proofErr w:type="gramEnd"/>
      <w:r>
        <w:rPr>
          <w:rFonts w:ascii="Cambria"/>
          <w:i/>
          <w:w w:val="105"/>
          <w:sz w:val="25"/>
        </w:rPr>
        <w:t xml:space="preserve"> systematic review and recommendations. </w:t>
      </w:r>
      <w:r>
        <w:rPr>
          <w:w w:val="105"/>
          <w:sz w:val="24"/>
        </w:rPr>
        <w:t xml:space="preserve">Racquel Jandoc, </w:t>
      </w:r>
      <w:r>
        <w:rPr>
          <w:sz w:val="24"/>
        </w:rPr>
        <w:t>Andrea M Burden, Muhammad Mamdani, Linda E Levesque, Suzanne M Cadarette. 2015, Journal of Clinical Epidemiology, Vol. 68, pp. 950-956.</w:t>
      </w:r>
    </w:p>
    <w:p w14:paraId="4DE1FE2E" w14:textId="77777777" w:rsidR="00A808D5" w:rsidRDefault="00EC4B23">
      <w:pPr>
        <w:pStyle w:val="ListParagraph"/>
        <w:numPr>
          <w:ilvl w:val="0"/>
          <w:numId w:val="12"/>
        </w:numPr>
        <w:tabs>
          <w:tab w:val="left" w:pos="1686"/>
        </w:tabs>
        <w:spacing w:before="243" w:line="237" w:lineRule="auto"/>
        <w:ind w:right="1335" w:firstLine="0"/>
        <w:jc w:val="both"/>
        <w:rPr>
          <w:sz w:val="24"/>
        </w:rPr>
      </w:pPr>
      <w:bookmarkStart w:id="1526" w:name="49._Management_of_Commonwealth_Leased_Of"/>
      <w:bookmarkEnd w:id="1526"/>
      <w:r>
        <w:rPr>
          <w:rFonts w:ascii="Cambria"/>
          <w:i/>
          <w:w w:val="105"/>
          <w:sz w:val="25"/>
        </w:rPr>
        <w:t xml:space="preserve">Management of Commonwealth Leased Office Property. </w:t>
      </w:r>
      <w:r>
        <w:rPr>
          <w:w w:val="105"/>
          <w:sz w:val="24"/>
        </w:rPr>
        <w:t>Australian National</w:t>
      </w:r>
      <w:r>
        <w:rPr>
          <w:spacing w:val="-14"/>
          <w:w w:val="105"/>
          <w:sz w:val="24"/>
        </w:rPr>
        <w:t xml:space="preserve"> </w:t>
      </w:r>
      <w:r>
        <w:rPr>
          <w:w w:val="105"/>
          <w:sz w:val="24"/>
        </w:rPr>
        <w:t>Audit</w:t>
      </w:r>
      <w:r>
        <w:rPr>
          <w:spacing w:val="-14"/>
          <w:w w:val="105"/>
          <w:sz w:val="24"/>
        </w:rPr>
        <w:t xml:space="preserve"> </w:t>
      </w:r>
      <w:r>
        <w:rPr>
          <w:w w:val="105"/>
          <w:sz w:val="24"/>
        </w:rPr>
        <w:t>Office.</w:t>
      </w:r>
      <w:r>
        <w:rPr>
          <w:spacing w:val="-14"/>
          <w:w w:val="105"/>
          <w:sz w:val="24"/>
        </w:rPr>
        <w:t xml:space="preserve"> </w:t>
      </w:r>
      <w:r>
        <w:rPr>
          <w:w w:val="105"/>
          <w:sz w:val="24"/>
        </w:rPr>
        <w:t>2018-19,</w:t>
      </w:r>
      <w:r>
        <w:rPr>
          <w:spacing w:val="-16"/>
          <w:w w:val="105"/>
          <w:sz w:val="24"/>
        </w:rPr>
        <w:t xml:space="preserve"> </w:t>
      </w:r>
      <w:r>
        <w:rPr>
          <w:w w:val="105"/>
          <w:sz w:val="24"/>
        </w:rPr>
        <w:t>Vol.</w:t>
      </w:r>
      <w:r>
        <w:rPr>
          <w:spacing w:val="-17"/>
          <w:w w:val="105"/>
          <w:sz w:val="24"/>
        </w:rPr>
        <w:t xml:space="preserve"> </w:t>
      </w:r>
      <w:r>
        <w:rPr>
          <w:w w:val="105"/>
          <w:sz w:val="24"/>
        </w:rPr>
        <w:t>No.</w:t>
      </w:r>
      <w:r>
        <w:rPr>
          <w:spacing w:val="-16"/>
          <w:w w:val="105"/>
          <w:sz w:val="24"/>
        </w:rPr>
        <w:t xml:space="preserve"> </w:t>
      </w:r>
      <w:r>
        <w:rPr>
          <w:w w:val="105"/>
          <w:sz w:val="24"/>
        </w:rPr>
        <w:t>8.</w:t>
      </w:r>
    </w:p>
    <w:p w14:paraId="71E10A51" w14:textId="77777777" w:rsidR="00A808D5" w:rsidRDefault="00EC4B23">
      <w:pPr>
        <w:pStyle w:val="ListParagraph"/>
        <w:numPr>
          <w:ilvl w:val="0"/>
          <w:numId w:val="12"/>
        </w:numPr>
        <w:tabs>
          <w:tab w:val="left" w:pos="1621"/>
        </w:tabs>
        <w:spacing w:before="238"/>
        <w:ind w:left="1620" w:hanging="402"/>
        <w:rPr>
          <w:sz w:val="24"/>
        </w:rPr>
      </w:pPr>
      <w:bookmarkStart w:id="1527" w:name="50._NPS_MedicineWise._Item_1.1.3_Medicin"/>
      <w:bookmarkEnd w:id="1527"/>
      <w:r>
        <w:rPr>
          <w:w w:val="105"/>
          <w:sz w:val="24"/>
        </w:rPr>
        <w:t>NPS</w:t>
      </w:r>
      <w:r>
        <w:rPr>
          <w:spacing w:val="-5"/>
          <w:w w:val="105"/>
          <w:sz w:val="24"/>
        </w:rPr>
        <w:t xml:space="preserve"> </w:t>
      </w:r>
      <w:r>
        <w:rPr>
          <w:w w:val="105"/>
          <w:sz w:val="24"/>
        </w:rPr>
        <w:t>MedicineWi</w:t>
      </w:r>
      <w:r>
        <w:rPr>
          <w:w w:val="105"/>
          <w:sz w:val="24"/>
        </w:rPr>
        <w:t>se.</w:t>
      </w:r>
      <w:r>
        <w:rPr>
          <w:spacing w:val="-1"/>
          <w:w w:val="105"/>
          <w:sz w:val="24"/>
        </w:rPr>
        <w:t xml:space="preserve"> </w:t>
      </w:r>
      <w:r>
        <w:rPr>
          <w:rFonts w:ascii="Cambria"/>
          <w:i/>
          <w:w w:val="105"/>
          <w:sz w:val="25"/>
        </w:rPr>
        <w:t>Item</w:t>
      </w:r>
      <w:r>
        <w:rPr>
          <w:rFonts w:ascii="Cambria"/>
          <w:i/>
          <w:spacing w:val="9"/>
          <w:w w:val="105"/>
          <w:sz w:val="25"/>
        </w:rPr>
        <w:t xml:space="preserve"> </w:t>
      </w:r>
      <w:r>
        <w:rPr>
          <w:rFonts w:ascii="Cambria"/>
          <w:i/>
          <w:w w:val="105"/>
          <w:sz w:val="25"/>
        </w:rPr>
        <w:t>1.1.3</w:t>
      </w:r>
      <w:r>
        <w:rPr>
          <w:rFonts w:ascii="Cambria"/>
          <w:i/>
          <w:spacing w:val="10"/>
          <w:w w:val="105"/>
          <w:sz w:val="25"/>
        </w:rPr>
        <w:t xml:space="preserve"> </w:t>
      </w:r>
      <w:r>
        <w:rPr>
          <w:rFonts w:ascii="Cambria"/>
          <w:i/>
          <w:w w:val="105"/>
          <w:sz w:val="25"/>
        </w:rPr>
        <w:t>MedicineWise</w:t>
      </w:r>
      <w:r>
        <w:rPr>
          <w:rFonts w:ascii="Cambria"/>
          <w:i/>
          <w:spacing w:val="6"/>
          <w:w w:val="105"/>
          <w:sz w:val="25"/>
        </w:rPr>
        <w:t xml:space="preserve"> </w:t>
      </w:r>
      <w:r>
        <w:rPr>
          <w:rFonts w:ascii="Cambria"/>
          <w:i/>
          <w:w w:val="105"/>
          <w:sz w:val="25"/>
        </w:rPr>
        <w:t>Group</w:t>
      </w:r>
      <w:r>
        <w:rPr>
          <w:rFonts w:ascii="Cambria"/>
          <w:i/>
          <w:spacing w:val="9"/>
          <w:w w:val="105"/>
          <w:sz w:val="25"/>
        </w:rPr>
        <w:t xml:space="preserve"> </w:t>
      </w:r>
      <w:r>
        <w:rPr>
          <w:rFonts w:ascii="Cambria"/>
          <w:i/>
          <w:w w:val="105"/>
          <w:sz w:val="25"/>
        </w:rPr>
        <w:t>Governance.</w:t>
      </w:r>
      <w:r>
        <w:rPr>
          <w:rFonts w:ascii="Cambria"/>
          <w:i/>
          <w:spacing w:val="10"/>
          <w:w w:val="105"/>
          <w:sz w:val="25"/>
        </w:rPr>
        <w:t xml:space="preserve"> </w:t>
      </w:r>
      <w:r>
        <w:rPr>
          <w:spacing w:val="-2"/>
          <w:w w:val="105"/>
          <w:sz w:val="24"/>
        </w:rPr>
        <w:t>2019.</w:t>
      </w:r>
    </w:p>
    <w:p w14:paraId="6155BCEF" w14:textId="77777777" w:rsidR="00A808D5" w:rsidRDefault="00A808D5">
      <w:pPr>
        <w:rPr>
          <w:sz w:val="24"/>
        </w:rPr>
        <w:sectPr w:rsidR="00A808D5">
          <w:pgSz w:w="11910" w:h="16840"/>
          <w:pgMar w:top="1660" w:right="460" w:bottom="1000" w:left="580" w:header="709" w:footer="808" w:gutter="0"/>
          <w:cols w:space="720"/>
        </w:sectPr>
      </w:pPr>
    </w:p>
    <w:p w14:paraId="313E123D" w14:textId="77777777" w:rsidR="00A808D5" w:rsidRDefault="00EC4B23">
      <w:pPr>
        <w:pStyle w:val="Heading1"/>
        <w:numPr>
          <w:ilvl w:val="0"/>
          <w:numId w:val="45"/>
        </w:numPr>
        <w:tabs>
          <w:tab w:val="left" w:pos="1652"/>
        </w:tabs>
      </w:pPr>
      <w:bookmarkStart w:id="1528" w:name="_TOC_250000"/>
      <w:r>
        <w:rPr>
          <w:color w:val="2D74B5"/>
          <w:spacing w:val="-2"/>
        </w:rPr>
        <w:lastRenderedPageBreak/>
        <w:t>A</w:t>
      </w:r>
      <w:bookmarkEnd w:id="1528"/>
      <w:r>
        <w:rPr>
          <w:color w:val="2D74B5"/>
          <w:spacing w:val="-2"/>
        </w:rPr>
        <w:t>ppendix</w:t>
      </w:r>
    </w:p>
    <w:p w14:paraId="354E79D7" w14:textId="77777777" w:rsidR="00A808D5" w:rsidRDefault="00EC4B23">
      <w:pPr>
        <w:pStyle w:val="BodyText"/>
        <w:spacing w:before="238"/>
        <w:ind w:left="1220"/>
      </w:pPr>
      <w:bookmarkStart w:id="1529" w:name="Appendix_A_-List_of_Submissions_"/>
      <w:bookmarkEnd w:id="1529"/>
      <w:r>
        <w:rPr>
          <w:color w:val="1F4E79"/>
        </w:rPr>
        <w:t>Appendix A -</w:t>
      </w:r>
      <w:r>
        <w:rPr>
          <w:color w:val="1F4E79"/>
          <w:spacing w:val="-2"/>
        </w:rPr>
        <w:t xml:space="preserve"> </w:t>
      </w:r>
      <w:r>
        <w:rPr>
          <w:color w:val="1F4E79"/>
        </w:rPr>
        <w:t>List of</w:t>
      </w:r>
      <w:r>
        <w:rPr>
          <w:color w:val="1F4E79"/>
          <w:spacing w:val="-1"/>
        </w:rPr>
        <w:t xml:space="preserve"> </w:t>
      </w:r>
      <w:r>
        <w:rPr>
          <w:color w:val="1F4E79"/>
          <w:spacing w:val="-2"/>
        </w:rPr>
        <w:t>Submissions</w:t>
      </w:r>
    </w:p>
    <w:p w14:paraId="1EA4F21E" w14:textId="77777777" w:rsidR="00A808D5" w:rsidRDefault="00A808D5">
      <w:pPr>
        <w:pStyle w:val="BodyText"/>
        <w:spacing w:before="1"/>
        <w:rPr>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370"/>
        <w:gridCol w:w="993"/>
        <w:gridCol w:w="991"/>
      </w:tblGrid>
      <w:tr w:rsidR="00A808D5" w14:paraId="78AC730D" w14:textId="77777777">
        <w:trPr>
          <w:trHeight w:val="616"/>
        </w:trPr>
        <w:tc>
          <w:tcPr>
            <w:tcW w:w="566" w:type="dxa"/>
          </w:tcPr>
          <w:p w14:paraId="38E9278A" w14:textId="77777777" w:rsidR="00A808D5" w:rsidRDefault="00EC4B23">
            <w:pPr>
              <w:pStyle w:val="TableParagraph"/>
              <w:spacing w:before="181"/>
              <w:ind w:right="108"/>
              <w:jc w:val="right"/>
              <w:rPr>
                <w:rFonts w:ascii="Calibri"/>
                <w:b/>
              </w:rPr>
            </w:pPr>
            <w:r>
              <w:rPr>
                <w:rFonts w:ascii="Calibri"/>
                <w:b/>
                <w:spacing w:val="-5"/>
              </w:rPr>
              <w:t>No.</w:t>
            </w:r>
          </w:p>
        </w:tc>
        <w:tc>
          <w:tcPr>
            <w:tcW w:w="7370" w:type="dxa"/>
          </w:tcPr>
          <w:p w14:paraId="639EAD47" w14:textId="77777777" w:rsidR="00A808D5" w:rsidRDefault="00EC4B23">
            <w:pPr>
              <w:pStyle w:val="TableParagraph"/>
              <w:spacing w:before="181"/>
              <w:ind w:left="2777" w:right="2764"/>
              <w:jc w:val="center"/>
              <w:rPr>
                <w:rFonts w:ascii="Calibri"/>
                <w:b/>
              </w:rPr>
            </w:pPr>
            <w:r>
              <w:rPr>
                <w:rFonts w:ascii="Calibri"/>
                <w:b/>
                <w:spacing w:val="-2"/>
              </w:rPr>
              <w:t>Organisation/Name</w:t>
            </w:r>
          </w:p>
        </w:tc>
        <w:tc>
          <w:tcPr>
            <w:tcW w:w="993" w:type="dxa"/>
          </w:tcPr>
          <w:p w14:paraId="596A55F5" w14:textId="77777777" w:rsidR="00A808D5" w:rsidRDefault="00EC4B23">
            <w:pPr>
              <w:pStyle w:val="TableParagraph"/>
              <w:spacing w:before="181"/>
              <w:ind w:left="281"/>
              <w:rPr>
                <w:rFonts w:ascii="Calibri"/>
                <w:b/>
              </w:rPr>
            </w:pPr>
            <w:r>
              <w:rPr>
                <w:rFonts w:ascii="Calibri"/>
                <w:b/>
                <w:spacing w:val="-4"/>
              </w:rPr>
              <w:t>Date</w:t>
            </w:r>
          </w:p>
        </w:tc>
        <w:tc>
          <w:tcPr>
            <w:tcW w:w="991" w:type="dxa"/>
          </w:tcPr>
          <w:p w14:paraId="5F7077B0" w14:textId="77777777" w:rsidR="00A808D5" w:rsidRDefault="00EC4B23">
            <w:pPr>
              <w:pStyle w:val="TableParagraph"/>
              <w:spacing w:before="47"/>
              <w:ind w:left="118" w:hanging="32"/>
              <w:rPr>
                <w:rFonts w:ascii="Calibri"/>
                <w:b/>
              </w:rPr>
            </w:pPr>
            <w:r>
              <w:rPr>
                <w:rFonts w:ascii="Calibri"/>
                <w:b/>
                <w:spacing w:val="-2"/>
              </w:rPr>
              <w:t>Internal/ External</w:t>
            </w:r>
          </w:p>
        </w:tc>
      </w:tr>
      <w:tr w:rsidR="00A808D5" w14:paraId="23249998" w14:textId="77777777">
        <w:trPr>
          <w:trHeight w:val="542"/>
        </w:trPr>
        <w:tc>
          <w:tcPr>
            <w:tcW w:w="566" w:type="dxa"/>
          </w:tcPr>
          <w:p w14:paraId="0AC6AAF1" w14:textId="77777777" w:rsidR="00A808D5" w:rsidRDefault="00EC4B23">
            <w:pPr>
              <w:pStyle w:val="TableParagraph"/>
              <w:spacing w:before="138"/>
              <w:ind w:left="10"/>
              <w:jc w:val="center"/>
              <w:rPr>
                <w:rFonts w:ascii="Calibri"/>
              </w:rPr>
            </w:pPr>
            <w:r>
              <w:rPr>
                <w:rFonts w:ascii="Calibri"/>
              </w:rPr>
              <w:t>1</w:t>
            </w:r>
          </w:p>
        </w:tc>
        <w:tc>
          <w:tcPr>
            <w:tcW w:w="7370" w:type="dxa"/>
          </w:tcPr>
          <w:p w14:paraId="0298A4B7" w14:textId="77777777" w:rsidR="00A808D5" w:rsidRDefault="00EC4B23">
            <w:pPr>
              <w:pStyle w:val="TableParagraph"/>
              <w:spacing w:line="270" w:lineRule="atLeast"/>
              <w:ind w:left="14" w:right="85"/>
              <w:rPr>
                <w:rFonts w:ascii="Calibri"/>
              </w:rPr>
            </w:pPr>
            <w:bookmarkStart w:id="1530" w:name="Ms_Debra_Kay,_Representative_NPS_Medicin"/>
            <w:bookmarkEnd w:id="1530"/>
            <w:r>
              <w:rPr>
                <w:rFonts w:ascii="Calibri"/>
              </w:rPr>
              <w:t>Ms</w:t>
            </w:r>
            <w:r>
              <w:rPr>
                <w:rFonts w:ascii="Calibri"/>
                <w:spacing w:val="-6"/>
              </w:rPr>
              <w:t xml:space="preserve"> </w:t>
            </w:r>
            <w:r>
              <w:rPr>
                <w:rFonts w:ascii="Calibri"/>
              </w:rPr>
              <w:t>Debra</w:t>
            </w:r>
            <w:r>
              <w:rPr>
                <w:rFonts w:ascii="Calibri"/>
                <w:spacing w:val="-6"/>
              </w:rPr>
              <w:t xml:space="preserve"> </w:t>
            </w:r>
            <w:r>
              <w:rPr>
                <w:rFonts w:ascii="Calibri"/>
              </w:rPr>
              <w:t>Kay,</w:t>
            </w:r>
            <w:r>
              <w:rPr>
                <w:rFonts w:ascii="Calibri"/>
                <w:spacing w:val="-6"/>
              </w:rPr>
              <w:t xml:space="preserve"> </w:t>
            </w:r>
            <w:r>
              <w:rPr>
                <w:rFonts w:ascii="Calibri"/>
              </w:rPr>
              <w:t>Representative</w:t>
            </w:r>
            <w:r>
              <w:rPr>
                <w:rFonts w:ascii="Calibri"/>
                <w:spacing w:val="-4"/>
              </w:rPr>
              <w:t xml:space="preserve"> </w:t>
            </w:r>
            <w:r>
              <w:rPr>
                <w:rFonts w:ascii="Calibri"/>
              </w:rPr>
              <w:t>NPS</w:t>
            </w:r>
            <w:r>
              <w:rPr>
                <w:rFonts w:ascii="Calibri"/>
                <w:spacing w:val="-6"/>
              </w:rPr>
              <w:t xml:space="preserve"> </w:t>
            </w:r>
            <w:r>
              <w:rPr>
                <w:rFonts w:ascii="Calibri"/>
              </w:rPr>
              <w:t>MedicineWise</w:t>
            </w:r>
            <w:r>
              <w:rPr>
                <w:rFonts w:ascii="Calibri"/>
                <w:spacing w:val="-4"/>
              </w:rPr>
              <w:t xml:space="preserve"> </w:t>
            </w:r>
            <w:r>
              <w:rPr>
                <w:rFonts w:ascii="Calibri"/>
              </w:rPr>
              <w:t>Consumer</w:t>
            </w:r>
            <w:r>
              <w:rPr>
                <w:rFonts w:ascii="Calibri"/>
                <w:spacing w:val="-4"/>
              </w:rPr>
              <w:t xml:space="preserve"> </w:t>
            </w:r>
            <w:r>
              <w:rPr>
                <w:rFonts w:ascii="Calibri"/>
              </w:rPr>
              <w:t>Advisory</w:t>
            </w:r>
            <w:r>
              <w:rPr>
                <w:rFonts w:ascii="Calibri"/>
                <w:spacing w:val="-6"/>
              </w:rPr>
              <w:t xml:space="preserve"> </w:t>
            </w:r>
            <w:r>
              <w:rPr>
                <w:rFonts w:ascii="Calibri"/>
              </w:rPr>
              <w:t>Committee (2011-2013) &amp; NPS MedicineWise Board (2013-2018)</w:t>
            </w:r>
          </w:p>
        </w:tc>
        <w:tc>
          <w:tcPr>
            <w:tcW w:w="993" w:type="dxa"/>
          </w:tcPr>
          <w:p w14:paraId="34F3A6B2" w14:textId="77777777" w:rsidR="00A808D5" w:rsidRDefault="00EC4B23">
            <w:pPr>
              <w:pStyle w:val="TableParagraph"/>
              <w:spacing w:before="4"/>
              <w:ind w:left="17"/>
              <w:rPr>
                <w:rFonts w:ascii="Calibri"/>
              </w:rPr>
            </w:pPr>
            <w:r>
              <w:rPr>
                <w:rFonts w:ascii="Calibri"/>
                <w:spacing w:val="-2"/>
              </w:rPr>
              <w:t>04-Jan-</w:t>
            </w:r>
            <w:r>
              <w:rPr>
                <w:rFonts w:ascii="Calibri"/>
                <w:spacing w:val="-5"/>
              </w:rPr>
              <w:t>19</w:t>
            </w:r>
          </w:p>
        </w:tc>
        <w:tc>
          <w:tcPr>
            <w:tcW w:w="991" w:type="dxa"/>
          </w:tcPr>
          <w:p w14:paraId="024EC693" w14:textId="77777777" w:rsidR="00A808D5" w:rsidRDefault="00EC4B23">
            <w:pPr>
              <w:pStyle w:val="TableParagraph"/>
              <w:spacing w:before="4"/>
              <w:ind w:left="15"/>
              <w:rPr>
                <w:rFonts w:ascii="Calibri"/>
              </w:rPr>
            </w:pPr>
            <w:r>
              <w:rPr>
                <w:rFonts w:ascii="Calibri"/>
                <w:spacing w:val="-2"/>
              </w:rPr>
              <w:t>External</w:t>
            </w:r>
          </w:p>
        </w:tc>
      </w:tr>
      <w:tr w:rsidR="00A808D5" w14:paraId="7F467DA4" w14:textId="77777777">
        <w:trPr>
          <w:trHeight w:val="541"/>
        </w:trPr>
        <w:tc>
          <w:tcPr>
            <w:tcW w:w="566" w:type="dxa"/>
          </w:tcPr>
          <w:p w14:paraId="4E252BCB" w14:textId="77777777" w:rsidR="00A808D5" w:rsidRDefault="00EC4B23">
            <w:pPr>
              <w:pStyle w:val="TableParagraph"/>
              <w:spacing w:before="138"/>
              <w:ind w:left="11"/>
              <w:jc w:val="center"/>
              <w:rPr>
                <w:rFonts w:ascii="Calibri"/>
              </w:rPr>
            </w:pPr>
            <w:r>
              <w:rPr>
                <w:rFonts w:ascii="Calibri"/>
              </w:rPr>
              <w:t>2</w:t>
            </w:r>
          </w:p>
        </w:tc>
        <w:tc>
          <w:tcPr>
            <w:tcW w:w="7370" w:type="dxa"/>
          </w:tcPr>
          <w:p w14:paraId="030DF7D9" w14:textId="77777777" w:rsidR="00A808D5" w:rsidRDefault="00EC4B23">
            <w:pPr>
              <w:pStyle w:val="TableParagraph"/>
              <w:spacing w:line="270" w:lineRule="atLeast"/>
              <w:ind w:left="14" w:right="85"/>
              <w:rPr>
                <w:rFonts w:ascii="Calibri"/>
              </w:rPr>
            </w:pPr>
            <w:r>
              <w:rPr>
                <w:rFonts w:ascii="Calibri"/>
              </w:rPr>
              <w:t>Professor</w:t>
            </w:r>
            <w:r>
              <w:rPr>
                <w:rFonts w:ascii="Calibri"/>
                <w:spacing w:val="-5"/>
              </w:rPr>
              <w:t xml:space="preserve"> </w:t>
            </w:r>
            <w:r>
              <w:rPr>
                <w:rFonts w:ascii="Calibri"/>
              </w:rPr>
              <w:t>Richard</w:t>
            </w:r>
            <w:r>
              <w:rPr>
                <w:rFonts w:ascii="Calibri"/>
                <w:spacing w:val="-7"/>
              </w:rPr>
              <w:t xml:space="preserve"> </w:t>
            </w:r>
            <w:r>
              <w:rPr>
                <w:rFonts w:ascii="Calibri"/>
              </w:rPr>
              <w:t>Day</w:t>
            </w:r>
            <w:r>
              <w:rPr>
                <w:rFonts w:ascii="Calibri"/>
                <w:spacing w:val="-2"/>
              </w:rPr>
              <w:t xml:space="preserve"> </w:t>
            </w:r>
            <w:r>
              <w:rPr>
                <w:rFonts w:ascii="Calibri"/>
              </w:rPr>
              <w:t>AM</w:t>
            </w:r>
            <w:r>
              <w:rPr>
                <w:rFonts w:ascii="Calibri"/>
                <w:spacing w:val="-6"/>
              </w:rPr>
              <w:t xml:space="preserve"> </w:t>
            </w:r>
            <w:r>
              <w:rPr>
                <w:rFonts w:ascii="Calibri"/>
              </w:rPr>
              <w:t>MD FRACP,</w:t>
            </w:r>
            <w:r>
              <w:rPr>
                <w:rFonts w:ascii="Calibri"/>
                <w:spacing w:val="-6"/>
              </w:rPr>
              <w:t xml:space="preserve"> </w:t>
            </w:r>
            <w:r>
              <w:rPr>
                <w:rFonts w:ascii="Calibri"/>
              </w:rPr>
              <w:t>Professor</w:t>
            </w:r>
            <w:r>
              <w:rPr>
                <w:rFonts w:ascii="Calibri"/>
                <w:spacing w:val="-5"/>
              </w:rPr>
              <w:t xml:space="preserve"> </w:t>
            </w:r>
            <w:r>
              <w:rPr>
                <w:rFonts w:ascii="Calibri"/>
              </w:rPr>
              <w:t>of</w:t>
            </w:r>
            <w:r>
              <w:rPr>
                <w:rFonts w:ascii="Calibri"/>
                <w:spacing w:val="-7"/>
              </w:rPr>
              <w:t xml:space="preserve"> </w:t>
            </w:r>
            <w:r>
              <w:rPr>
                <w:rFonts w:ascii="Calibri"/>
              </w:rPr>
              <w:t>Clinical</w:t>
            </w:r>
            <w:r>
              <w:rPr>
                <w:rFonts w:ascii="Calibri"/>
                <w:spacing w:val="-3"/>
              </w:rPr>
              <w:t xml:space="preserve"> </w:t>
            </w:r>
            <w:r>
              <w:rPr>
                <w:rFonts w:ascii="Calibri"/>
              </w:rPr>
              <w:t>Pharmacology, University of New South Wales, Medicine - St Vincent's Hospital</w:t>
            </w:r>
          </w:p>
        </w:tc>
        <w:tc>
          <w:tcPr>
            <w:tcW w:w="993" w:type="dxa"/>
          </w:tcPr>
          <w:p w14:paraId="49E9DEED" w14:textId="77777777" w:rsidR="00A808D5" w:rsidRDefault="00EC4B23">
            <w:pPr>
              <w:pStyle w:val="TableParagraph"/>
              <w:spacing w:before="4"/>
              <w:ind w:left="17"/>
              <w:rPr>
                <w:rFonts w:ascii="Calibri"/>
              </w:rPr>
            </w:pPr>
            <w:r>
              <w:rPr>
                <w:rFonts w:ascii="Calibri"/>
                <w:spacing w:val="-2"/>
              </w:rPr>
              <w:t>09-Jan-</w:t>
            </w:r>
            <w:r>
              <w:rPr>
                <w:rFonts w:ascii="Calibri"/>
                <w:spacing w:val="-5"/>
              </w:rPr>
              <w:t>19</w:t>
            </w:r>
          </w:p>
        </w:tc>
        <w:tc>
          <w:tcPr>
            <w:tcW w:w="991" w:type="dxa"/>
          </w:tcPr>
          <w:p w14:paraId="2C1A128D" w14:textId="77777777" w:rsidR="00A808D5" w:rsidRDefault="00EC4B23">
            <w:pPr>
              <w:pStyle w:val="TableParagraph"/>
              <w:spacing w:before="4"/>
              <w:ind w:left="15"/>
              <w:rPr>
                <w:rFonts w:ascii="Calibri"/>
              </w:rPr>
            </w:pPr>
            <w:r>
              <w:rPr>
                <w:rFonts w:ascii="Calibri"/>
                <w:spacing w:val="-2"/>
              </w:rPr>
              <w:t>External</w:t>
            </w:r>
          </w:p>
        </w:tc>
      </w:tr>
      <w:tr w:rsidR="00A808D5" w14:paraId="7FFD5547" w14:textId="77777777">
        <w:trPr>
          <w:trHeight w:val="304"/>
        </w:trPr>
        <w:tc>
          <w:tcPr>
            <w:tcW w:w="566" w:type="dxa"/>
          </w:tcPr>
          <w:p w14:paraId="4E4EF549" w14:textId="77777777" w:rsidR="00A808D5" w:rsidRDefault="00EC4B23">
            <w:pPr>
              <w:pStyle w:val="TableParagraph"/>
              <w:spacing w:before="20" w:line="264" w:lineRule="exact"/>
              <w:ind w:left="11"/>
              <w:jc w:val="center"/>
              <w:rPr>
                <w:rFonts w:ascii="Calibri"/>
              </w:rPr>
            </w:pPr>
            <w:r>
              <w:rPr>
                <w:rFonts w:ascii="Calibri"/>
              </w:rPr>
              <w:t>3</w:t>
            </w:r>
          </w:p>
        </w:tc>
        <w:tc>
          <w:tcPr>
            <w:tcW w:w="7370" w:type="dxa"/>
          </w:tcPr>
          <w:p w14:paraId="4624E356" w14:textId="77777777" w:rsidR="00A808D5" w:rsidRDefault="00EC4B23">
            <w:pPr>
              <w:pStyle w:val="TableParagraph"/>
              <w:spacing w:before="35" w:line="249" w:lineRule="exact"/>
              <w:ind w:left="14"/>
              <w:rPr>
                <w:rFonts w:ascii="Calibri"/>
              </w:rPr>
            </w:pPr>
            <w:r>
              <w:rPr>
                <w:rFonts w:ascii="Calibri"/>
              </w:rPr>
              <w:t>Australian</w:t>
            </w:r>
            <w:r>
              <w:rPr>
                <w:rFonts w:ascii="Calibri"/>
                <w:spacing w:val="-7"/>
              </w:rPr>
              <w:t xml:space="preserve"> </w:t>
            </w:r>
            <w:r>
              <w:rPr>
                <w:rFonts w:ascii="Calibri"/>
              </w:rPr>
              <w:t>Healthcare</w:t>
            </w:r>
            <w:r>
              <w:rPr>
                <w:rFonts w:ascii="Calibri"/>
                <w:spacing w:val="-5"/>
              </w:rPr>
              <w:t xml:space="preserve"> </w:t>
            </w:r>
            <w:r>
              <w:rPr>
                <w:rFonts w:ascii="Calibri"/>
              </w:rPr>
              <w:t>&amp;</w:t>
            </w:r>
            <w:r>
              <w:rPr>
                <w:rFonts w:ascii="Calibri"/>
                <w:spacing w:val="-7"/>
              </w:rPr>
              <w:t xml:space="preserve"> </w:t>
            </w:r>
            <w:r>
              <w:rPr>
                <w:rFonts w:ascii="Calibri"/>
              </w:rPr>
              <w:t>Hospitals</w:t>
            </w:r>
            <w:r>
              <w:rPr>
                <w:rFonts w:ascii="Calibri"/>
                <w:spacing w:val="-6"/>
              </w:rPr>
              <w:t xml:space="preserve"> </w:t>
            </w:r>
            <w:r>
              <w:rPr>
                <w:rFonts w:ascii="Calibri"/>
              </w:rPr>
              <w:t>Association</w:t>
            </w:r>
            <w:r>
              <w:rPr>
                <w:rFonts w:ascii="Calibri"/>
                <w:spacing w:val="-5"/>
              </w:rPr>
              <w:t xml:space="preserve"> </w:t>
            </w:r>
            <w:r>
              <w:rPr>
                <w:rFonts w:ascii="Calibri"/>
                <w:spacing w:val="-2"/>
              </w:rPr>
              <w:t>(AHHA)</w:t>
            </w:r>
          </w:p>
        </w:tc>
        <w:tc>
          <w:tcPr>
            <w:tcW w:w="993" w:type="dxa"/>
          </w:tcPr>
          <w:p w14:paraId="103230B6" w14:textId="77777777" w:rsidR="00A808D5" w:rsidRDefault="00EC4B23">
            <w:pPr>
              <w:pStyle w:val="TableParagraph"/>
              <w:spacing w:before="4"/>
              <w:ind w:left="17"/>
              <w:rPr>
                <w:rFonts w:ascii="Calibri"/>
              </w:rPr>
            </w:pPr>
            <w:r>
              <w:rPr>
                <w:rFonts w:ascii="Calibri"/>
                <w:spacing w:val="-2"/>
              </w:rPr>
              <w:t>21-Jan-</w:t>
            </w:r>
            <w:r>
              <w:rPr>
                <w:rFonts w:ascii="Calibri"/>
                <w:spacing w:val="-5"/>
              </w:rPr>
              <w:t>19</w:t>
            </w:r>
          </w:p>
        </w:tc>
        <w:tc>
          <w:tcPr>
            <w:tcW w:w="991" w:type="dxa"/>
          </w:tcPr>
          <w:p w14:paraId="7083811E" w14:textId="77777777" w:rsidR="00A808D5" w:rsidRDefault="00EC4B23">
            <w:pPr>
              <w:pStyle w:val="TableParagraph"/>
              <w:spacing w:before="4"/>
              <w:ind w:left="15"/>
              <w:rPr>
                <w:rFonts w:ascii="Calibri"/>
              </w:rPr>
            </w:pPr>
            <w:r>
              <w:rPr>
                <w:rFonts w:ascii="Calibri"/>
                <w:spacing w:val="-2"/>
              </w:rPr>
              <w:t>External</w:t>
            </w:r>
          </w:p>
        </w:tc>
      </w:tr>
      <w:tr w:rsidR="00A808D5" w14:paraId="652BD8CA" w14:textId="77777777">
        <w:trPr>
          <w:trHeight w:val="316"/>
        </w:trPr>
        <w:tc>
          <w:tcPr>
            <w:tcW w:w="566" w:type="dxa"/>
          </w:tcPr>
          <w:p w14:paraId="34BD8EE3" w14:textId="77777777" w:rsidR="00A808D5" w:rsidRDefault="00EC4B23">
            <w:pPr>
              <w:pStyle w:val="TableParagraph"/>
              <w:spacing w:before="30" w:line="266" w:lineRule="exact"/>
              <w:ind w:left="11"/>
              <w:jc w:val="center"/>
              <w:rPr>
                <w:rFonts w:ascii="Calibri"/>
              </w:rPr>
            </w:pPr>
            <w:r>
              <w:rPr>
                <w:rFonts w:ascii="Calibri"/>
              </w:rPr>
              <w:t>4</w:t>
            </w:r>
          </w:p>
        </w:tc>
        <w:tc>
          <w:tcPr>
            <w:tcW w:w="7370" w:type="dxa"/>
          </w:tcPr>
          <w:p w14:paraId="671F6B4F" w14:textId="77777777" w:rsidR="00A808D5" w:rsidRDefault="00EC4B23">
            <w:pPr>
              <w:pStyle w:val="TableParagraph"/>
              <w:spacing w:before="47" w:line="249" w:lineRule="exact"/>
              <w:ind w:left="14"/>
              <w:rPr>
                <w:rFonts w:ascii="Calibri"/>
              </w:rPr>
            </w:pPr>
            <w:bookmarkStart w:id="1531" w:name="Mr_Frank_Formby,_Palliative_care_physici"/>
            <w:bookmarkEnd w:id="1531"/>
            <w:r>
              <w:rPr>
                <w:rFonts w:ascii="Calibri"/>
              </w:rPr>
              <w:t>Mr</w:t>
            </w:r>
            <w:r>
              <w:rPr>
                <w:rFonts w:ascii="Calibri"/>
                <w:spacing w:val="-4"/>
              </w:rPr>
              <w:t xml:space="preserve"> </w:t>
            </w:r>
            <w:r>
              <w:rPr>
                <w:rFonts w:ascii="Calibri"/>
              </w:rPr>
              <w:t>Frank</w:t>
            </w:r>
            <w:r>
              <w:rPr>
                <w:rFonts w:ascii="Calibri"/>
                <w:spacing w:val="-3"/>
              </w:rPr>
              <w:t xml:space="preserve"> </w:t>
            </w:r>
            <w:r>
              <w:rPr>
                <w:rFonts w:ascii="Calibri"/>
              </w:rPr>
              <w:t>Formby,</w:t>
            </w:r>
            <w:r>
              <w:rPr>
                <w:rFonts w:ascii="Calibri"/>
                <w:spacing w:val="-8"/>
              </w:rPr>
              <w:t xml:space="preserve"> </w:t>
            </w:r>
            <w:r>
              <w:rPr>
                <w:rFonts w:ascii="Calibri"/>
              </w:rPr>
              <w:t>Palliative</w:t>
            </w:r>
            <w:r>
              <w:rPr>
                <w:rFonts w:ascii="Calibri"/>
                <w:spacing w:val="-4"/>
              </w:rPr>
              <w:t xml:space="preserve"> </w:t>
            </w:r>
            <w:r>
              <w:rPr>
                <w:rFonts w:ascii="Calibri"/>
              </w:rPr>
              <w:t>care</w:t>
            </w:r>
            <w:r>
              <w:rPr>
                <w:rFonts w:ascii="Calibri"/>
                <w:spacing w:val="-5"/>
              </w:rPr>
              <w:t xml:space="preserve"> </w:t>
            </w:r>
            <w:r>
              <w:rPr>
                <w:rFonts w:ascii="Calibri"/>
                <w:spacing w:val="-2"/>
              </w:rPr>
              <w:t>physician</w:t>
            </w:r>
          </w:p>
        </w:tc>
        <w:tc>
          <w:tcPr>
            <w:tcW w:w="993" w:type="dxa"/>
          </w:tcPr>
          <w:p w14:paraId="3B64B587" w14:textId="77777777" w:rsidR="00A808D5" w:rsidRDefault="00EC4B23">
            <w:pPr>
              <w:pStyle w:val="TableParagraph"/>
              <w:spacing w:before="13"/>
              <w:ind w:left="17"/>
              <w:rPr>
                <w:rFonts w:ascii="Calibri"/>
              </w:rPr>
            </w:pPr>
            <w:r>
              <w:rPr>
                <w:rFonts w:ascii="Calibri"/>
                <w:spacing w:val="-2"/>
              </w:rPr>
              <w:t>11-Jan-</w:t>
            </w:r>
            <w:r>
              <w:rPr>
                <w:rFonts w:ascii="Calibri"/>
                <w:spacing w:val="-5"/>
              </w:rPr>
              <w:t>19</w:t>
            </w:r>
          </w:p>
        </w:tc>
        <w:tc>
          <w:tcPr>
            <w:tcW w:w="991" w:type="dxa"/>
          </w:tcPr>
          <w:p w14:paraId="2194D13D" w14:textId="77777777" w:rsidR="00A808D5" w:rsidRDefault="00EC4B23">
            <w:pPr>
              <w:pStyle w:val="TableParagraph"/>
              <w:spacing w:before="13"/>
              <w:ind w:left="15"/>
              <w:rPr>
                <w:rFonts w:ascii="Calibri"/>
              </w:rPr>
            </w:pPr>
            <w:r>
              <w:rPr>
                <w:rFonts w:ascii="Calibri"/>
                <w:spacing w:val="-2"/>
              </w:rPr>
              <w:t>External</w:t>
            </w:r>
          </w:p>
        </w:tc>
      </w:tr>
      <w:tr w:rsidR="00A808D5" w14:paraId="488701BD" w14:textId="77777777">
        <w:trPr>
          <w:trHeight w:val="304"/>
        </w:trPr>
        <w:tc>
          <w:tcPr>
            <w:tcW w:w="566" w:type="dxa"/>
          </w:tcPr>
          <w:p w14:paraId="5E28B019" w14:textId="77777777" w:rsidR="00A808D5" w:rsidRDefault="00EC4B23">
            <w:pPr>
              <w:pStyle w:val="TableParagraph"/>
              <w:spacing w:before="18" w:line="266" w:lineRule="exact"/>
              <w:ind w:left="11"/>
              <w:jc w:val="center"/>
              <w:rPr>
                <w:rFonts w:ascii="Calibri"/>
              </w:rPr>
            </w:pPr>
            <w:r>
              <w:rPr>
                <w:rFonts w:ascii="Calibri"/>
              </w:rPr>
              <w:t>5</w:t>
            </w:r>
          </w:p>
        </w:tc>
        <w:tc>
          <w:tcPr>
            <w:tcW w:w="7370" w:type="dxa"/>
          </w:tcPr>
          <w:p w14:paraId="59F88C71" w14:textId="77777777" w:rsidR="00A808D5" w:rsidRDefault="00EC4B23">
            <w:pPr>
              <w:pStyle w:val="TableParagraph"/>
              <w:spacing w:before="35" w:line="249" w:lineRule="exact"/>
              <w:ind w:left="14"/>
              <w:rPr>
                <w:rFonts w:ascii="Calibri"/>
              </w:rPr>
            </w:pPr>
            <w:bookmarkStart w:id="1532" w:name="Primary_Care_Taskforce,_Department_of_He"/>
            <w:bookmarkEnd w:id="1532"/>
            <w:r>
              <w:rPr>
                <w:rFonts w:ascii="Calibri"/>
              </w:rPr>
              <w:t>Primary</w:t>
            </w:r>
            <w:r>
              <w:rPr>
                <w:rFonts w:ascii="Calibri"/>
                <w:spacing w:val="-4"/>
              </w:rPr>
              <w:t xml:space="preserve"> </w:t>
            </w:r>
            <w:r>
              <w:rPr>
                <w:rFonts w:ascii="Calibri"/>
              </w:rPr>
              <w:t>Care</w:t>
            </w:r>
            <w:r>
              <w:rPr>
                <w:rFonts w:ascii="Calibri"/>
                <w:spacing w:val="-6"/>
              </w:rPr>
              <w:t xml:space="preserve"> </w:t>
            </w:r>
            <w:r>
              <w:rPr>
                <w:rFonts w:ascii="Calibri"/>
              </w:rPr>
              <w:t>Taskforce,</w:t>
            </w:r>
            <w:r>
              <w:rPr>
                <w:rFonts w:ascii="Calibri"/>
                <w:spacing w:val="-5"/>
              </w:rPr>
              <w:t xml:space="preserve"> </w:t>
            </w:r>
            <w:r>
              <w:rPr>
                <w:rFonts w:ascii="Calibri"/>
              </w:rPr>
              <w:t>Department</w:t>
            </w:r>
            <w:r>
              <w:rPr>
                <w:rFonts w:ascii="Calibri"/>
                <w:spacing w:val="-3"/>
              </w:rPr>
              <w:t xml:space="preserve"> </w:t>
            </w:r>
            <w:r>
              <w:rPr>
                <w:rFonts w:ascii="Calibri"/>
              </w:rPr>
              <w:t>of</w:t>
            </w:r>
            <w:r>
              <w:rPr>
                <w:rFonts w:ascii="Calibri"/>
                <w:spacing w:val="-8"/>
              </w:rPr>
              <w:t xml:space="preserve"> </w:t>
            </w:r>
            <w:r>
              <w:rPr>
                <w:rFonts w:ascii="Calibri"/>
                <w:spacing w:val="-2"/>
              </w:rPr>
              <w:t>Health</w:t>
            </w:r>
          </w:p>
        </w:tc>
        <w:tc>
          <w:tcPr>
            <w:tcW w:w="993" w:type="dxa"/>
          </w:tcPr>
          <w:p w14:paraId="2F30B154" w14:textId="77777777" w:rsidR="00A808D5" w:rsidRDefault="00EC4B23">
            <w:pPr>
              <w:pStyle w:val="TableParagraph"/>
              <w:spacing w:before="4"/>
              <w:ind w:left="17"/>
              <w:rPr>
                <w:rFonts w:ascii="Calibri"/>
              </w:rPr>
            </w:pPr>
            <w:r>
              <w:rPr>
                <w:rFonts w:ascii="Calibri"/>
                <w:spacing w:val="-2"/>
              </w:rPr>
              <w:t>11-Jan-</w:t>
            </w:r>
            <w:r>
              <w:rPr>
                <w:rFonts w:ascii="Calibri"/>
                <w:spacing w:val="-5"/>
              </w:rPr>
              <w:t>19</w:t>
            </w:r>
          </w:p>
        </w:tc>
        <w:tc>
          <w:tcPr>
            <w:tcW w:w="991" w:type="dxa"/>
          </w:tcPr>
          <w:p w14:paraId="7A0FBB07" w14:textId="77777777" w:rsidR="00A808D5" w:rsidRDefault="00EC4B23">
            <w:pPr>
              <w:pStyle w:val="TableParagraph"/>
              <w:spacing w:before="4"/>
              <w:ind w:left="15"/>
              <w:rPr>
                <w:rFonts w:ascii="Calibri"/>
              </w:rPr>
            </w:pPr>
            <w:r>
              <w:rPr>
                <w:rFonts w:ascii="Calibri"/>
                <w:spacing w:val="-2"/>
              </w:rPr>
              <w:t>Internal</w:t>
            </w:r>
          </w:p>
        </w:tc>
      </w:tr>
      <w:tr w:rsidR="00A808D5" w14:paraId="412ABC5E" w14:textId="77777777">
        <w:trPr>
          <w:trHeight w:val="314"/>
        </w:trPr>
        <w:tc>
          <w:tcPr>
            <w:tcW w:w="566" w:type="dxa"/>
          </w:tcPr>
          <w:p w14:paraId="7E5A95C9" w14:textId="77777777" w:rsidR="00A808D5" w:rsidRDefault="00EC4B23">
            <w:pPr>
              <w:pStyle w:val="TableParagraph"/>
              <w:spacing w:before="30" w:line="264" w:lineRule="exact"/>
              <w:ind w:left="11"/>
              <w:jc w:val="center"/>
              <w:rPr>
                <w:rFonts w:ascii="Calibri"/>
              </w:rPr>
            </w:pPr>
            <w:r>
              <w:rPr>
                <w:rFonts w:ascii="Calibri"/>
              </w:rPr>
              <w:t>6</w:t>
            </w:r>
          </w:p>
        </w:tc>
        <w:tc>
          <w:tcPr>
            <w:tcW w:w="7370" w:type="dxa"/>
          </w:tcPr>
          <w:p w14:paraId="74312FF6" w14:textId="77777777" w:rsidR="00A808D5" w:rsidRDefault="00EC4B23">
            <w:pPr>
              <w:pStyle w:val="TableParagraph"/>
              <w:spacing w:before="44" w:line="249" w:lineRule="exact"/>
              <w:ind w:left="14"/>
              <w:rPr>
                <w:rFonts w:ascii="Calibri"/>
              </w:rPr>
            </w:pPr>
            <w:bookmarkStart w:id="1533" w:name="Optometry_Australia_15-Jan-19_External_"/>
            <w:bookmarkEnd w:id="1533"/>
            <w:r>
              <w:rPr>
                <w:rFonts w:ascii="Calibri"/>
              </w:rPr>
              <w:t>Optometry</w:t>
            </w:r>
            <w:r>
              <w:rPr>
                <w:rFonts w:ascii="Calibri"/>
                <w:spacing w:val="-4"/>
              </w:rPr>
              <w:t xml:space="preserve"> </w:t>
            </w:r>
            <w:r>
              <w:rPr>
                <w:rFonts w:ascii="Calibri"/>
                <w:spacing w:val="-2"/>
              </w:rPr>
              <w:t>Australia</w:t>
            </w:r>
          </w:p>
        </w:tc>
        <w:tc>
          <w:tcPr>
            <w:tcW w:w="993" w:type="dxa"/>
          </w:tcPr>
          <w:p w14:paraId="1E09D898" w14:textId="77777777" w:rsidR="00A808D5" w:rsidRDefault="00EC4B23">
            <w:pPr>
              <w:pStyle w:val="TableParagraph"/>
              <w:spacing w:before="13"/>
              <w:ind w:left="17"/>
              <w:rPr>
                <w:rFonts w:ascii="Calibri"/>
              </w:rPr>
            </w:pPr>
            <w:r>
              <w:rPr>
                <w:rFonts w:ascii="Calibri"/>
                <w:spacing w:val="-2"/>
              </w:rPr>
              <w:t>15-Jan-</w:t>
            </w:r>
            <w:r>
              <w:rPr>
                <w:rFonts w:ascii="Calibri"/>
                <w:spacing w:val="-5"/>
              </w:rPr>
              <w:t>19</w:t>
            </w:r>
          </w:p>
        </w:tc>
        <w:tc>
          <w:tcPr>
            <w:tcW w:w="991" w:type="dxa"/>
          </w:tcPr>
          <w:p w14:paraId="7AC70C2B" w14:textId="77777777" w:rsidR="00A808D5" w:rsidRDefault="00EC4B23">
            <w:pPr>
              <w:pStyle w:val="TableParagraph"/>
              <w:spacing w:before="13"/>
              <w:ind w:left="15"/>
              <w:rPr>
                <w:rFonts w:ascii="Calibri"/>
              </w:rPr>
            </w:pPr>
            <w:r>
              <w:rPr>
                <w:rFonts w:ascii="Calibri"/>
                <w:spacing w:val="-2"/>
              </w:rPr>
              <w:t>External</w:t>
            </w:r>
          </w:p>
        </w:tc>
      </w:tr>
      <w:tr w:rsidR="00A808D5" w14:paraId="41BF1ED4" w14:textId="77777777">
        <w:trPr>
          <w:trHeight w:val="304"/>
        </w:trPr>
        <w:tc>
          <w:tcPr>
            <w:tcW w:w="566" w:type="dxa"/>
          </w:tcPr>
          <w:p w14:paraId="1F89279C" w14:textId="77777777" w:rsidR="00A808D5" w:rsidRDefault="00EC4B23">
            <w:pPr>
              <w:pStyle w:val="TableParagraph"/>
              <w:spacing w:before="20" w:line="264" w:lineRule="exact"/>
              <w:ind w:left="11"/>
              <w:jc w:val="center"/>
              <w:rPr>
                <w:rFonts w:ascii="Calibri"/>
              </w:rPr>
            </w:pPr>
            <w:r>
              <w:rPr>
                <w:rFonts w:ascii="Calibri"/>
              </w:rPr>
              <w:t>7</w:t>
            </w:r>
          </w:p>
        </w:tc>
        <w:tc>
          <w:tcPr>
            <w:tcW w:w="7370" w:type="dxa"/>
          </w:tcPr>
          <w:p w14:paraId="6BC14DC2" w14:textId="77777777" w:rsidR="00A808D5" w:rsidRDefault="00EC4B23">
            <w:pPr>
              <w:pStyle w:val="TableParagraph"/>
              <w:spacing w:before="35" w:line="249" w:lineRule="exact"/>
              <w:ind w:left="14"/>
              <w:rPr>
                <w:rFonts w:ascii="Calibri"/>
              </w:rPr>
            </w:pPr>
            <w:bookmarkStart w:id="1534" w:name="Dr_Christine_Walker,_CEO_-Chronic_Illnes"/>
            <w:bookmarkEnd w:id="1534"/>
            <w:r>
              <w:rPr>
                <w:rFonts w:ascii="Calibri"/>
              </w:rPr>
              <w:t>Dr</w:t>
            </w:r>
            <w:r>
              <w:rPr>
                <w:rFonts w:ascii="Calibri"/>
                <w:spacing w:val="-4"/>
              </w:rPr>
              <w:t xml:space="preserve"> </w:t>
            </w:r>
            <w:r>
              <w:rPr>
                <w:rFonts w:ascii="Calibri"/>
              </w:rPr>
              <w:t>Christine</w:t>
            </w:r>
            <w:r>
              <w:rPr>
                <w:rFonts w:ascii="Calibri"/>
                <w:spacing w:val="-5"/>
              </w:rPr>
              <w:t xml:space="preserve"> </w:t>
            </w:r>
            <w:r>
              <w:rPr>
                <w:rFonts w:ascii="Calibri"/>
              </w:rPr>
              <w:t>Walker,</w:t>
            </w:r>
            <w:r>
              <w:rPr>
                <w:rFonts w:ascii="Calibri"/>
                <w:spacing w:val="-5"/>
              </w:rPr>
              <w:t xml:space="preserve"> </w:t>
            </w:r>
            <w:r>
              <w:rPr>
                <w:rFonts w:ascii="Calibri"/>
              </w:rPr>
              <w:t>CEO</w:t>
            </w:r>
            <w:r>
              <w:rPr>
                <w:rFonts w:ascii="Calibri"/>
                <w:spacing w:val="-2"/>
              </w:rPr>
              <w:t xml:space="preserve"> </w:t>
            </w:r>
            <w:r>
              <w:rPr>
                <w:rFonts w:ascii="Calibri"/>
              </w:rPr>
              <w:t>-</w:t>
            </w:r>
            <w:r>
              <w:rPr>
                <w:rFonts w:ascii="Calibri"/>
                <w:spacing w:val="-8"/>
              </w:rPr>
              <w:t xml:space="preserve"> </w:t>
            </w:r>
            <w:r>
              <w:rPr>
                <w:rFonts w:ascii="Calibri"/>
              </w:rPr>
              <w:t>Chronic</w:t>
            </w:r>
            <w:r>
              <w:rPr>
                <w:rFonts w:ascii="Calibri"/>
                <w:spacing w:val="-3"/>
              </w:rPr>
              <w:t xml:space="preserve"> </w:t>
            </w:r>
            <w:r>
              <w:rPr>
                <w:rFonts w:ascii="Calibri"/>
              </w:rPr>
              <w:t>Illness</w:t>
            </w:r>
            <w:r>
              <w:rPr>
                <w:rFonts w:ascii="Calibri"/>
                <w:spacing w:val="-5"/>
              </w:rPr>
              <w:t xml:space="preserve"> </w:t>
            </w:r>
            <w:r>
              <w:rPr>
                <w:rFonts w:ascii="Calibri"/>
                <w:spacing w:val="-2"/>
              </w:rPr>
              <w:t>Alliance</w:t>
            </w:r>
          </w:p>
        </w:tc>
        <w:tc>
          <w:tcPr>
            <w:tcW w:w="993" w:type="dxa"/>
          </w:tcPr>
          <w:p w14:paraId="71D0ED41" w14:textId="77777777" w:rsidR="00A808D5" w:rsidRDefault="00EC4B23">
            <w:pPr>
              <w:pStyle w:val="TableParagraph"/>
              <w:spacing w:before="4"/>
              <w:ind w:left="17"/>
              <w:rPr>
                <w:rFonts w:ascii="Calibri"/>
              </w:rPr>
            </w:pPr>
            <w:r>
              <w:rPr>
                <w:rFonts w:ascii="Calibri"/>
                <w:spacing w:val="-2"/>
              </w:rPr>
              <w:t>16-Jan-</w:t>
            </w:r>
            <w:r>
              <w:rPr>
                <w:rFonts w:ascii="Calibri"/>
                <w:spacing w:val="-5"/>
              </w:rPr>
              <w:t>19</w:t>
            </w:r>
          </w:p>
        </w:tc>
        <w:tc>
          <w:tcPr>
            <w:tcW w:w="991" w:type="dxa"/>
          </w:tcPr>
          <w:p w14:paraId="772AD876" w14:textId="77777777" w:rsidR="00A808D5" w:rsidRDefault="00EC4B23">
            <w:pPr>
              <w:pStyle w:val="TableParagraph"/>
              <w:spacing w:before="4"/>
              <w:ind w:left="15"/>
              <w:rPr>
                <w:rFonts w:ascii="Calibri"/>
              </w:rPr>
            </w:pPr>
            <w:r>
              <w:rPr>
                <w:rFonts w:ascii="Calibri"/>
                <w:spacing w:val="-2"/>
              </w:rPr>
              <w:t>External</w:t>
            </w:r>
          </w:p>
        </w:tc>
      </w:tr>
      <w:tr w:rsidR="00A808D5" w14:paraId="26F07055" w14:textId="77777777">
        <w:trPr>
          <w:trHeight w:val="306"/>
        </w:trPr>
        <w:tc>
          <w:tcPr>
            <w:tcW w:w="566" w:type="dxa"/>
          </w:tcPr>
          <w:p w14:paraId="5C0E7D83" w14:textId="77777777" w:rsidR="00A808D5" w:rsidRDefault="00EC4B23">
            <w:pPr>
              <w:pStyle w:val="TableParagraph"/>
              <w:spacing w:before="20" w:line="266" w:lineRule="exact"/>
              <w:ind w:left="11"/>
              <w:jc w:val="center"/>
              <w:rPr>
                <w:rFonts w:ascii="Calibri"/>
              </w:rPr>
            </w:pPr>
            <w:r>
              <w:rPr>
                <w:rFonts w:ascii="Calibri"/>
              </w:rPr>
              <w:t>8</w:t>
            </w:r>
          </w:p>
        </w:tc>
        <w:tc>
          <w:tcPr>
            <w:tcW w:w="7370" w:type="dxa"/>
          </w:tcPr>
          <w:p w14:paraId="32F1E3E8" w14:textId="77777777" w:rsidR="00A808D5" w:rsidRDefault="00EC4B23">
            <w:pPr>
              <w:pStyle w:val="TableParagraph"/>
              <w:spacing w:before="37" w:line="249" w:lineRule="exact"/>
              <w:ind w:left="14"/>
              <w:rPr>
                <w:rFonts w:ascii="Calibri"/>
              </w:rPr>
            </w:pPr>
            <w:bookmarkStart w:id="1535" w:name="Office_of_Health_Protection_(OHP),_Depar"/>
            <w:bookmarkEnd w:id="1535"/>
            <w:r>
              <w:rPr>
                <w:rFonts w:ascii="Calibri"/>
              </w:rPr>
              <w:t>Office</w:t>
            </w:r>
            <w:r>
              <w:rPr>
                <w:rFonts w:ascii="Calibri"/>
                <w:spacing w:val="-6"/>
              </w:rPr>
              <w:t xml:space="preserve"> </w:t>
            </w:r>
            <w:r>
              <w:rPr>
                <w:rFonts w:ascii="Calibri"/>
              </w:rPr>
              <w:t>of</w:t>
            </w:r>
            <w:r>
              <w:rPr>
                <w:rFonts w:ascii="Calibri"/>
                <w:spacing w:val="-3"/>
              </w:rPr>
              <w:t xml:space="preserve"> </w:t>
            </w:r>
            <w:r>
              <w:rPr>
                <w:rFonts w:ascii="Calibri"/>
              </w:rPr>
              <w:t>Health</w:t>
            </w:r>
            <w:r>
              <w:rPr>
                <w:rFonts w:ascii="Calibri"/>
                <w:spacing w:val="-6"/>
              </w:rPr>
              <w:t xml:space="preserve"> </w:t>
            </w:r>
            <w:r>
              <w:rPr>
                <w:rFonts w:ascii="Calibri"/>
              </w:rPr>
              <w:t>Protection</w:t>
            </w:r>
            <w:r>
              <w:rPr>
                <w:rFonts w:ascii="Calibri"/>
                <w:spacing w:val="-6"/>
              </w:rPr>
              <w:t xml:space="preserve"> </w:t>
            </w:r>
            <w:r>
              <w:rPr>
                <w:rFonts w:ascii="Calibri"/>
              </w:rPr>
              <w:t>(OHP),</w:t>
            </w:r>
            <w:r>
              <w:rPr>
                <w:rFonts w:ascii="Calibri"/>
                <w:spacing w:val="-6"/>
              </w:rPr>
              <w:t xml:space="preserve"> </w:t>
            </w:r>
            <w:r>
              <w:rPr>
                <w:rFonts w:ascii="Calibri"/>
              </w:rPr>
              <w:t>Department</w:t>
            </w:r>
            <w:r>
              <w:rPr>
                <w:rFonts w:ascii="Calibri"/>
                <w:spacing w:val="-3"/>
              </w:rPr>
              <w:t xml:space="preserve"> </w:t>
            </w:r>
            <w:r>
              <w:rPr>
                <w:rFonts w:ascii="Calibri"/>
              </w:rPr>
              <w:t>of</w:t>
            </w:r>
            <w:r>
              <w:rPr>
                <w:rFonts w:ascii="Calibri"/>
                <w:spacing w:val="-3"/>
              </w:rPr>
              <w:t xml:space="preserve"> </w:t>
            </w:r>
            <w:r>
              <w:rPr>
                <w:rFonts w:ascii="Calibri"/>
                <w:spacing w:val="-2"/>
              </w:rPr>
              <w:t>Health</w:t>
            </w:r>
          </w:p>
        </w:tc>
        <w:tc>
          <w:tcPr>
            <w:tcW w:w="993" w:type="dxa"/>
          </w:tcPr>
          <w:p w14:paraId="04C1028B" w14:textId="77777777" w:rsidR="00A808D5" w:rsidRDefault="00EC4B23">
            <w:pPr>
              <w:pStyle w:val="TableParagraph"/>
              <w:spacing w:before="6"/>
              <w:ind w:left="17"/>
              <w:rPr>
                <w:rFonts w:ascii="Calibri"/>
              </w:rPr>
            </w:pPr>
            <w:r>
              <w:rPr>
                <w:rFonts w:ascii="Calibri"/>
                <w:spacing w:val="-2"/>
              </w:rPr>
              <w:t>18-Jan-</w:t>
            </w:r>
            <w:r>
              <w:rPr>
                <w:rFonts w:ascii="Calibri"/>
                <w:spacing w:val="-5"/>
              </w:rPr>
              <w:t>19</w:t>
            </w:r>
          </w:p>
        </w:tc>
        <w:tc>
          <w:tcPr>
            <w:tcW w:w="991" w:type="dxa"/>
          </w:tcPr>
          <w:p w14:paraId="7B8B3801" w14:textId="77777777" w:rsidR="00A808D5" w:rsidRDefault="00EC4B23">
            <w:pPr>
              <w:pStyle w:val="TableParagraph"/>
              <w:spacing w:before="6"/>
              <w:ind w:left="15"/>
              <w:rPr>
                <w:rFonts w:ascii="Calibri"/>
              </w:rPr>
            </w:pPr>
            <w:r>
              <w:rPr>
                <w:rFonts w:ascii="Calibri"/>
                <w:spacing w:val="-2"/>
              </w:rPr>
              <w:t>Internal</w:t>
            </w:r>
          </w:p>
        </w:tc>
      </w:tr>
      <w:tr w:rsidR="00A808D5" w14:paraId="293CCC64" w14:textId="77777777">
        <w:trPr>
          <w:trHeight w:val="304"/>
        </w:trPr>
        <w:tc>
          <w:tcPr>
            <w:tcW w:w="566" w:type="dxa"/>
          </w:tcPr>
          <w:p w14:paraId="71122AFE" w14:textId="77777777" w:rsidR="00A808D5" w:rsidRDefault="00EC4B23">
            <w:pPr>
              <w:pStyle w:val="TableParagraph"/>
              <w:spacing w:before="18" w:line="266" w:lineRule="exact"/>
              <w:ind w:left="11"/>
              <w:jc w:val="center"/>
              <w:rPr>
                <w:rFonts w:ascii="Calibri"/>
              </w:rPr>
            </w:pPr>
            <w:r>
              <w:rPr>
                <w:rFonts w:ascii="Calibri"/>
              </w:rPr>
              <w:t>9</w:t>
            </w:r>
          </w:p>
        </w:tc>
        <w:tc>
          <w:tcPr>
            <w:tcW w:w="7370" w:type="dxa"/>
          </w:tcPr>
          <w:p w14:paraId="6108425D" w14:textId="77777777" w:rsidR="00A808D5" w:rsidRDefault="00EC4B23">
            <w:pPr>
              <w:pStyle w:val="TableParagraph"/>
              <w:spacing w:before="35" w:line="249" w:lineRule="exact"/>
              <w:ind w:left="14"/>
              <w:rPr>
                <w:rFonts w:ascii="Calibri"/>
              </w:rPr>
            </w:pPr>
            <w:bookmarkStart w:id="1536" w:name="Consumers_Health_Forum_of_Australia_(CHF"/>
            <w:bookmarkEnd w:id="1536"/>
            <w:r>
              <w:rPr>
                <w:rFonts w:ascii="Calibri"/>
              </w:rPr>
              <w:t>Consumers</w:t>
            </w:r>
            <w:r>
              <w:rPr>
                <w:rFonts w:ascii="Calibri"/>
                <w:spacing w:val="-5"/>
              </w:rPr>
              <w:t xml:space="preserve"> </w:t>
            </w:r>
            <w:r>
              <w:rPr>
                <w:rFonts w:ascii="Calibri"/>
              </w:rPr>
              <w:t>Health</w:t>
            </w:r>
            <w:r>
              <w:rPr>
                <w:rFonts w:ascii="Calibri"/>
                <w:spacing w:val="-5"/>
              </w:rPr>
              <w:t xml:space="preserve"> </w:t>
            </w:r>
            <w:r>
              <w:rPr>
                <w:rFonts w:ascii="Calibri"/>
              </w:rPr>
              <w:t>Forum</w:t>
            </w:r>
            <w:r>
              <w:rPr>
                <w:rFonts w:ascii="Calibri"/>
                <w:spacing w:val="-5"/>
              </w:rPr>
              <w:t xml:space="preserve"> </w:t>
            </w:r>
            <w:r>
              <w:rPr>
                <w:rFonts w:ascii="Calibri"/>
              </w:rPr>
              <w:t>of</w:t>
            </w:r>
            <w:r>
              <w:rPr>
                <w:rFonts w:ascii="Calibri"/>
                <w:spacing w:val="-4"/>
              </w:rPr>
              <w:t xml:space="preserve"> </w:t>
            </w:r>
            <w:r>
              <w:rPr>
                <w:rFonts w:ascii="Calibri"/>
              </w:rPr>
              <w:t>Australia</w:t>
            </w:r>
            <w:r>
              <w:rPr>
                <w:rFonts w:ascii="Calibri"/>
                <w:spacing w:val="-4"/>
              </w:rPr>
              <w:t xml:space="preserve"> (CHF)</w:t>
            </w:r>
          </w:p>
        </w:tc>
        <w:tc>
          <w:tcPr>
            <w:tcW w:w="993" w:type="dxa"/>
          </w:tcPr>
          <w:p w14:paraId="14E6DFCD" w14:textId="77777777" w:rsidR="00A808D5" w:rsidRDefault="00EC4B23">
            <w:pPr>
              <w:pStyle w:val="TableParagraph"/>
              <w:spacing w:before="4"/>
              <w:ind w:left="17"/>
              <w:rPr>
                <w:rFonts w:ascii="Calibri"/>
              </w:rPr>
            </w:pPr>
            <w:r>
              <w:rPr>
                <w:rFonts w:ascii="Calibri"/>
                <w:spacing w:val="-2"/>
              </w:rPr>
              <w:t>18-Jan-</w:t>
            </w:r>
            <w:r>
              <w:rPr>
                <w:rFonts w:ascii="Calibri"/>
                <w:spacing w:val="-5"/>
              </w:rPr>
              <w:t>19</w:t>
            </w:r>
          </w:p>
        </w:tc>
        <w:tc>
          <w:tcPr>
            <w:tcW w:w="991" w:type="dxa"/>
          </w:tcPr>
          <w:p w14:paraId="7824722B" w14:textId="77777777" w:rsidR="00A808D5" w:rsidRDefault="00EC4B23">
            <w:pPr>
              <w:pStyle w:val="TableParagraph"/>
              <w:spacing w:before="4"/>
              <w:ind w:left="15"/>
              <w:rPr>
                <w:rFonts w:ascii="Calibri"/>
              </w:rPr>
            </w:pPr>
            <w:r>
              <w:rPr>
                <w:rFonts w:ascii="Calibri"/>
                <w:spacing w:val="-2"/>
              </w:rPr>
              <w:t>External</w:t>
            </w:r>
          </w:p>
        </w:tc>
      </w:tr>
      <w:tr w:rsidR="00A808D5" w14:paraId="7CE36BFC" w14:textId="77777777">
        <w:trPr>
          <w:trHeight w:val="304"/>
        </w:trPr>
        <w:tc>
          <w:tcPr>
            <w:tcW w:w="566" w:type="dxa"/>
          </w:tcPr>
          <w:p w14:paraId="1C79DA0B" w14:textId="77777777" w:rsidR="00A808D5" w:rsidRDefault="00EC4B23">
            <w:pPr>
              <w:pStyle w:val="TableParagraph"/>
              <w:spacing w:before="20" w:line="264" w:lineRule="exact"/>
              <w:ind w:right="159"/>
              <w:jc w:val="right"/>
              <w:rPr>
                <w:rFonts w:ascii="Calibri"/>
              </w:rPr>
            </w:pPr>
            <w:r>
              <w:rPr>
                <w:rFonts w:ascii="Calibri"/>
                <w:spacing w:val="-5"/>
              </w:rPr>
              <w:t>10</w:t>
            </w:r>
          </w:p>
        </w:tc>
        <w:tc>
          <w:tcPr>
            <w:tcW w:w="7370" w:type="dxa"/>
          </w:tcPr>
          <w:p w14:paraId="09AE96F1" w14:textId="77777777" w:rsidR="00A808D5" w:rsidRDefault="00EC4B23">
            <w:pPr>
              <w:pStyle w:val="TableParagraph"/>
              <w:spacing w:before="35" w:line="249" w:lineRule="exact"/>
              <w:ind w:left="14"/>
              <w:rPr>
                <w:rFonts w:ascii="Calibri"/>
              </w:rPr>
            </w:pPr>
            <w:bookmarkStart w:id="1537" w:name="Zachary_Zhiyong_SUM,_Pharmacist_20-Jan-1"/>
            <w:bookmarkEnd w:id="1537"/>
            <w:r>
              <w:rPr>
                <w:rFonts w:ascii="Calibri"/>
              </w:rPr>
              <w:t>Zachary</w:t>
            </w:r>
            <w:r>
              <w:rPr>
                <w:rFonts w:ascii="Calibri"/>
                <w:spacing w:val="-5"/>
              </w:rPr>
              <w:t xml:space="preserve"> </w:t>
            </w:r>
            <w:r>
              <w:rPr>
                <w:rFonts w:ascii="Calibri"/>
              </w:rPr>
              <w:t>Zhiyong</w:t>
            </w:r>
            <w:r>
              <w:rPr>
                <w:rFonts w:ascii="Calibri"/>
                <w:spacing w:val="-5"/>
              </w:rPr>
              <w:t xml:space="preserve"> </w:t>
            </w:r>
            <w:r>
              <w:rPr>
                <w:rFonts w:ascii="Calibri"/>
              </w:rPr>
              <w:t>SUM,</w:t>
            </w:r>
            <w:r>
              <w:rPr>
                <w:rFonts w:ascii="Calibri"/>
                <w:spacing w:val="-6"/>
              </w:rPr>
              <w:t xml:space="preserve"> </w:t>
            </w:r>
            <w:r>
              <w:rPr>
                <w:rFonts w:ascii="Calibri"/>
                <w:spacing w:val="-2"/>
              </w:rPr>
              <w:t>Pharmacist</w:t>
            </w:r>
          </w:p>
        </w:tc>
        <w:tc>
          <w:tcPr>
            <w:tcW w:w="993" w:type="dxa"/>
          </w:tcPr>
          <w:p w14:paraId="09E13ED8" w14:textId="77777777" w:rsidR="00A808D5" w:rsidRDefault="00EC4B23">
            <w:pPr>
              <w:pStyle w:val="TableParagraph"/>
              <w:spacing w:before="4"/>
              <w:ind w:left="17"/>
              <w:rPr>
                <w:rFonts w:ascii="Calibri"/>
              </w:rPr>
            </w:pPr>
            <w:r>
              <w:rPr>
                <w:rFonts w:ascii="Calibri"/>
                <w:spacing w:val="-2"/>
              </w:rPr>
              <w:t>20-Jan-</w:t>
            </w:r>
            <w:r>
              <w:rPr>
                <w:rFonts w:ascii="Calibri"/>
                <w:spacing w:val="-5"/>
              </w:rPr>
              <w:t>19</w:t>
            </w:r>
          </w:p>
        </w:tc>
        <w:tc>
          <w:tcPr>
            <w:tcW w:w="991" w:type="dxa"/>
          </w:tcPr>
          <w:p w14:paraId="2134AD27" w14:textId="77777777" w:rsidR="00A808D5" w:rsidRDefault="00EC4B23">
            <w:pPr>
              <w:pStyle w:val="TableParagraph"/>
              <w:spacing w:before="4"/>
              <w:ind w:left="15"/>
              <w:rPr>
                <w:rFonts w:ascii="Calibri"/>
              </w:rPr>
            </w:pPr>
            <w:r>
              <w:rPr>
                <w:rFonts w:ascii="Calibri"/>
                <w:spacing w:val="-2"/>
              </w:rPr>
              <w:t>External</w:t>
            </w:r>
          </w:p>
        </w:tc>
      </w:tr>
      <w:tr w:rsidR="00A808D5" w14:paraId="7E14EA96" w14:textId="77777777">
        <w:trPr>
          <w:trHeight w:val="304"/>
        </w:trPr>
        <w:tc>
          <w:tcPr>
            <w:tcW w:w="566" w:type="dxa"/>
          </w:tcPr>
          <w:p w14:paraId="3BB292F1" w14:textId="77777777" w:rsidR="00A808D5" w:rsidRDefault="00EC4B23">
            <w:pPr>
              <w:pStyle w:val="TableParagraph"/>
              <w:spacing w:before="20" w:line="264" w:lineRule="exact"/>
              <w:ind w:right="159"/>
              <w:jc w:val="right"/>
              <w:rPr>
                <w:rFonts w:ascii="Calibri"/>
              </w:rPr>
            </w:pPr>
            <w:r>
              <w:rPr>
                <w:rFonts w:ascii="Calibri"/>
                <w:spacing w:val="-5"/>
              </w:rPr>
              <w:t>11</w:t>
            </w:r>
          </w:p>
        </w:tc>
        <w:tc>
          <w:tcPr>
            <w:tcW w:w="7370" w:type="dxa"/>
          </w:tcPr>
          <w:p w14:paraId="4CBBECB6" w14:textId="77777777" w:rsidR="00A808D5" w:rsidRDefault="00EC4B23">
            <w:pPr>
              <w:pStyle w:val="TableParagraph"/>
              <w:spacing w:before="35" w:line="249" w:lineRule="exact"/>
              <w:ind w:left="14"/>
              <w:rPr>
                <w:rFonts w:ascii="Calibri"/>
              </w:rPr>
            </w:pPr>
            <w:bookmarkStart w:id="1538" w:name="Name_Withheld_21-Jan-19_External_"/>
            <w:bookmarkEnd w:id="1538"/>
            <w:r>
              <w:rPr>
                <w:rFonts w:ascii="Calibri"/>
              </w:rPr>
              <w:t>Name</w:t>
            </w:r>
            <w:r>
              <w:rPr>
                <w:rFonts w:ascii="Calibri"/>
                <w:spacing w:val="-5"/>
              </w:rPr>
              <w:t xml:space="preserve"> </w:t>
            </w:r>
            <w:r>
              <w:rPr>
                <w:rFonts w:ascii="Calibri"/>
                <w:spacing w:val="-2"/>
              </w:rPr>
              <w:t>Withheld</w:t>
            </w:r>
          </w:p>
        </w:tc>
        <w:tc>
          <w:tcPr>
            <w:tcW w:w="993" w:type="dxa"/>
          </w:tcPr>
          <w:p w14:paraId="6074CEB1" w14:textId="77777777" w:rsidR="00A808D5" w:rsidRDefault="00EC4B23">
            <w:pPr>
              <w:pStyle w:val="TableParagraph"/>
              <w:spacing w:before="4"/>
              <w:ind w:left="17"/>
              <w:rPr>
                <w:rFonts w:ascii="Calibri"/>
              </w:rPr>
            </w:pPr>
            <w:r>
              <w:rPr>
                <w:rFonts w:ascii="Calibri"/>
                <w:spacing w:val="-2"/>
              </w:rPr>
              <w:t>21-Jan-</w:t>
            </w:r>
            <w:r>
              <w:rPr>
                <w:rFonts w:ascii="Calibri"/>
                <w:spacing w:val="-5"/>
              </w:rPr>
              <w:t>19</w:t>
            </w:r>
          </w:p>
        </w:tc>
        <w:tc>
          <w:tcPr>
            <w:tcW w:w="991" w:type="dxa"/>
          </w:tcPr>
          <w:p w14:paraId="7C2A4E90" w14:textId="77777777" w:rsidR="00A808D5" w:rsidRDefault="00EC4B23">
            <w:pPr>
              <w:pStyle w:val="TableParagraph"/>
              <w:spacing w:before="4"/>
              <w:ind w:left="15"/>
              <w:rPr>
                <w:rFonts w:ascii="Calibri"/>
              </w:rPr>
            </w:pPr>
            <w:r>
              <w:rPr>
                <w:rFonts w:ascii="Calibri"/>
                <w:spacing w:val="-2"/>
              </w:rPr>
              <w:t>External</w:t>
            </w:r>
          </w:p>
        </w:tc>
      </w:tr>
      <w:tr w:rsidR="00A808D5" w14:paraId="285C9452" w14:textId="77777777">
        <w:trPr>
          <w:trHeight w:val="306"/>
        </w:trPr>
        <w:tc>
          <w:tcPr>
            <w:tcW w:w="566" w:type="dxa"/>
          </w:tcPr>
          <w:p w14:paraId="03787B80" w14:textId="77777777" w:rsidR="00A808D5" w:rsidRDefault="00EC4B23">
            <w:pPr>
              <w:pStyle w:val="TableParagraph"/>
              <w:spacing w:before="20" w:line="266" w:lineRule="exact"/>
              <w:ind w:right="159"/>
              <w:jc w:val="right"/>
              <w:rPr>
                <w:rFonts w:ascii="Calibri"/>
              </w:rPr>
            </w:pPr>
            <w:r>
              <w:rPr>
                <w:rFonts w:ascii="Calibri"/>
                <w:spacing w:val="-5"/>
              </w:rPr>
              <w:t>12</w:t>
            </w:r>
          </w:p>
        </w:tc>
        <w:tc>
          <w:tcPr>
            <w:tcW w:w="7370" w:type="dxa"/>
          </w:tcPr>
          <w:p w14:paraId="40268C7B" w14:textId="77777777" w:rsidR="00A808D5" w:rsidRDefault="00EC4B23">
            <w:pPr>
              <w:pStyle w:val="TableParagraph"/>
              <w:spacing w:before="37" w:line="249" w:lineRule="exact"/>
              <w:ind w:left="14"/>
              <w:rPr>
                <w:rFonts w:ascii="Calibri"/>
              </w:rPr>
            </w:pPr>
            <w:bookmarkStart w:id="1539" w:name="Primary_Health_Care_Institute_21-Jan-19_"/>
            <w:bookmarkEnd w:id="1539"/>
            <w:r>
              <w:rPr>
                <w:rFonts w:ascii="Calibri"/>
              </w:rPr>
              <w:t>Primary</w:t>
            </w:r>
            <w:r>
              <w:rPr>
                <w:rFonts w:ascii="Calibri"/>
                <w:spacing w:val="-3"/>
              </w:rPr>
              <w:t xml:space="preserve"> </w:t>
            </w:r>
            <w:r>
              <w:rPr>
                <w:rFonts w:ascii="Calibri"/>
              </w:rPr>
              <w:t>Health</w:t>
            </w:r>
            <w:r>
              <w:rPr>
                <w:rFonts w:ascii="Calibri"/>
                <w:spacing w:val="-4"/>
              </w:rPr>
              <w:t xml:space="preserve"> </w:t>
            </w:r>
            <w:r>
              <w:rPr>
                <w:rFonts w:ascii="Calibri"/>
              </w:rPr>
              <w:t>Care</w:t>
            </w:r>
            <w:r>
              <w:rPr>
                <w:rFonts w:ascii="Calibri"/>
                <w:spacing w:val="-3"/>
              </w:rPr>
              <w:t xml:space="preserve"> </w:t>
            </w:r>
            <w:r>
              <w:rPr>
                <w:rFonts w:ascii="Calibri"/>
                <w:spacing w:val="-2"/>
              </w:rPr>
              <w:t>Institute</w:t>
            </w:r>
          </w:p>
        </w:tc>
        <w:tc>
          <w:tcPr>
            <w:tcW w:w="993" w:type="dxa"/>
          </w:tcPr>
          <w:p w14:paraId="21E82041" w14:textId="77777777" w:rsidR="00A808D5" w:rsidRDefault="00EC4B23">
            <w:pPr>
              <w:pStyle w:val="TableParagraph"/>
              <w:spacing w:before="6"/>
              <w:ind w:left="17"/>
              <w:rPr>
                <w:rFonts w:ascii="Calibri"/>
              </w:rPr>
            </w:pPr>
            <w:r>
              <w:rPr>
                <w:rFonts w:ascii="Calibri"/>
                <w:spacing w:val="-2"/>
              </w:rPr>
              <w:t>21-Jan-</w:t>
            </w:r>
            <w:r>
              <w:rPr>
                <w:rFonts w:ascii="Calibri"/>
                <w:spacing w:val="-5"/>
              </w:rPr>
              <w:t>19</w:t>
            </w:r>
          </w:p>
        </w:tc>
        <w:tc>
          <w:tcPr>
            <w:tcW w:w="991" w:type="dxa"/>
          </w:tcPr>
          <w:p w14:paraId="612A21B9" w14:textId="77777777" w:rsidR="00A808D5" w:rsidRDefault="00EC4B23">
            <w:pPr>
              <w:pStyle w:val="TableParagraph"/>
              <w:spacing w:before="6"/>
              <w:ind w:left="15"/>
              <w:rPr>
                <w:rFonts w:ascii="Calibri"/>
              </w:rPr>
            </w:pPr>
            <w:r>
              <w:rPr>
                <w:rFonts w:ascii="Calibri"/>
                <w:spacing w:val="-2"/>
              </w:rPr>
              <w:t>External</w:t>
            </w:r>
          </w:p>
        </w:tc>
      </w:tr>
      <w:tr w:rsidR="00A808D5" w14:paraId="4B357E27" w14:textId="77777777">
        <w:trPr>
          <w:trHeight w:val="304"/>
        </w:trPr>
        <w:tc>
          <w:tcPr>
            <w:tcW w:w="566" w:type="dxa"/>
          </w:tcPr>
          <w:p w14:paraId="02B2C6AA" w14:textId="77777777" w:rsidR="00A808D5" w:rsidRDefault="00EC4B23">
            <w:pPr>
              <w:pStyle w:val="TableParagraph"/>
              <w:spacing w:before="18" w:line="266" w:lineRule="exact"/>
              <w:ind w:right="159"/>
              <w:jc w:val="right"/>
              <w:rPr>
                <w:rFonts w:ascii="Calibri"/>
              </w:rPr>
            </w:pPr>
            <w:r>
              <w:rPr>
                <w:rFonts w:ascii="Calibri"/>
                <w:spacing w:val="-5"/>
              </w:rPr>
              <w:t>13</w:t>
            </w:r>
          </w:p>
        </w:tc>
        <w:tc>
          <w:tcPr>
            <w:tcW w:w="7370" w:type="dxa"/>
          </w:tcPr>
          <w:p w14:paraId="1F7C1611" w14:textId="77777777" w:rsidR="00A808D5" w:rsidRDefault="00EC4B23">
            <w:pPr>
              <w:pStyle w:val="TableParagraph"/>
              <w:spacing w:before="35" w:line="249" w:lineRule="exact"/>
              <w:ind w:left="14"/>
              <w:rPr>
                <w:rFonts w:ascii="Calibri"/>
              </w:rPr>
            </w:pPr>
            <w:bookmarkStart w:id="1540" w:name="Northern_Territory_PHN_(NT_PHN)_22-Jan-1"/>
            <w:bookmarkEnd w:id="1540"/>
            <w:r>
              <w:rPr>
                <w:rFonts w:ascii="Calibri"/>
              </w:rPr>
              <w:t>Northern</w:t>
            </w:r>
            <w:r>
              <w:rPr>
                <w:rFonts w:ascii="Calibri"/>
                <w:spacing w:val="-5"/>
              </w:rPr>
              <w:t xml:space="preserve"> </w:t>
            </w:r>
            <w:r>
              <w:rPr>
                <w:rFonts w:ascii="Calibri"/>
              </w:rPr>
              <w:t>Territory</w:t>
            </w:r>
            <w:r>
              <w:rPr>
                <w:rFonts w:ascii="Calibri"/>
                <w:spacing w:val="-3"/>
              </w:rPr>
              <w:t xml:space="preserve"> </w:t>
            </w:r>
            <w:r>
              <w:rPr>
                <w:rFonts w:ascii="Calibri"/>
              </w:rPr>
              <w:t>PHN</w:t>
            </w:r>
            <w:r>
              <w:rPr>
                <w:rFonts w:ascii="Calibri"/>
                <w:spacing w:val="-6"/>
              </w:rPr>
              <w:t xml:space="preserve"> </w:t>
            </w:r>
            <w:r>
              <w:rPr>
                <w:rFonts w:ascii="Calibri"/>
              </w:rPr>
              <w:t>(NT</w:t>
            </w:r>
            <w:r>
              <w:rPr>
                <w:rFonts w:ascii="Calibri"/>
                <w:spacing w:val="-3"/>
              </w:rPr>
              <w:t xml:space="preserve"> </w:t>
            </w:r>
            <w:r>
              <w:rPr>
                <w:rFonts w:ascii="Calibri"/>
                <w:spacing w:val="-4"/>
              </w:rPr>
              <w:t>PHN)</w:t>
            </w:r>
          </w:p>
        </w:tc>
        <w:tc>
          <w:tcPr>
            <w:tcW w:w="993" w:type="dxa"/>
          </w:tcPr>
          <w:p w14:paraId="76674764" w14:textId="77777777" w:rsidR="00A808D5" w:rsidRDefault="00EC4B23">
            <w:pPr>
              <w:pStyle w:val="TableParagraph"/>
              <w:spacing w:before="4"/>
              <w:ind w:left="17"/>
              <w:rPr>
                <w:rFonts w:ascii="Calibri"/>
              </w:rPr>
            </w:pPr>
            <w:r>
              <w:rPr>
                <w:rFonts w:ascii="Calibri"/>
                <w:spacing w:val="-2"/>
              </w:rPr>
              <w:t>22-Jan-</w:t>
            </w:r>
            <w:r>
              <w:rPr>
                <w:rFonts w:ascii="Calibri"/>
                <w:spacing w:val="-5"/>
              </w:rPr>
              <w:t>19</w:t>
            </w:r>
          </w:p>
        </w:tc>
        <w:tc>
          <w:tcPr>
            <w:tcW w:w="991" w:type="dxa"/>
          </w:tcPr>
          <w:p w14:paraId="732AC787" w14:textId="77777777" w:rsidR="00A808D5" w:rsidRDefault="00EC4B23">
            <w:pPr>
              <w:pStyle w:val="TableParagraph"/>
              <w:spacing w:before="4"/>
              <w:ind w:left="15"/>
              <w:rPr>
                <w:rFonts w:ascii="Calibri"/>
              </w:rPr>
            </w:pPr>
            <w:r>
              <w:rPr>
                <w:rFonts w:ascii="Calibri"/>
                <w:spacing w:val="-2"/>
              </w:rPr>
              <w:t>External</w:t>
            </w:r>
          </w:p>
        </w:tc>
      </w:tr>
      <w:tr w:rsidR="00A808D5" w14:paraId="05CE1ECE" w14:textId="77777777">
        <w:trPr>
          <w:trHeight w:val="304"/>
        </w:trPr>
        <w:tc>
          <w:tcPr>
            <w:tcW w:w="566" w:type="dxa"/>
          </w:tcPr>
          <w:p w14:paraId="5E357E99" w14:textId="77777777" w:rsidR="00A808D5" w:rsidRDefault="00EC4B23">
            <w:pPr>
              <w:pStyle w:val="TableParagraph"/>
              <w:spacing w:before="20" w:line="264" w:lineRule="exact"/>
              <w:ind w:right="159"/>
              <w:jc w:val="right"/>
              <w:rPr>
                <w:rFonts w:ascii="Calibri"/>
              </w:rPr>
            </w:pPr>
            <w:r>
              <w:rPr>
                <w:rFonts w:ascii="Calibri"/>
                <w:spacing w:val="-5"/>
              </w:rPr>
              <w:t>14</w:t>
            </w:r>
          </w:p>
        </w:tc>
        <w:tc>
          <w:tcPr>
            <w:tcW w:w="7370" w:type="dxa"/>
          </w:tcPr>
          <w:p w14:paraId="4546AB05" w14:textId="77777777" w:rsidR="00A808D5" w:rsidRDefault="00EC4B23">
            <w:pPr>
              <w:pStyle w:val="TableParagraph"/>
              <w:spacing w:before="35" w:line="249" w:lineRule="exact"/>
              <w:ind w:left="14"/>
              <w:rPr>
                <w:rFonts w:ascii="Calibri"/>
              </w:rPr>
            </w:pPr>
            <w:bookmarkStart w:id="1541" w:name="Monthly_Index_of_Medical_Specialities_(M"/>
            <w:bookmarkEnd w:id="1541"/>
            <w:r>
              <w:rPr>
                <w:rFonts w:ascii="Calibri"/>
              </w:rPr>
              <w:t>Monthly</w:t>
            </w:r>
            <w:r>
              <w:rPr>
                <w:rFonts w:ascii="Calibri"/>
                <w:spacing w:val="-6"/>
              </w:rPr>
              <w:t xml:space="preserve"> </w:t>
            </w:r>
            <w:r>
              <w:rPr>
                <w:rFonts w:ascii="Calibri"/>
              </w:rPr>
              <w:t>Index</w:t>
            </w:r>
            <w:r>
              <w:rPr>
                <w:rFonts w:ascii="Calibri"/>
                <w:spacing w:val="-5"/>
              </w:rPr>
              <w:t xml:space="preserve"> </w:t>
            </w:r>
            <w:r>
              <w:rPr>
                <w:rFonts w:ascii="Calibri"/>
              </w:rPr>
              <w:t>of</w:t>
            </w:r>
            <w:r>
              <w:rPr>
                <w:rFonts w:ascii="Calibri"/>
                <w:spacing w:val="-6"/>
              </w:rPr>
              <w:t xml:space="preserve"> </w:t>
            </w:r>
            <w:r>
              <w:rPr>
                <w:rFonts w:ascii="Calibri"/>
              </w:rPr>
              <w:t>Medical</w:t>
            </w:r>
            <w:r>
              <w:rPr>
                <w:rFonts w:ascii="Calibri"/>
                <w:spacing w:val="-5"/>
              </w:rPr>
              <w:t xml:space="preserve"> </w:t>
            </w:r>
            <w:r>
              <w:rPr>
                <w:rFonts w:ascii="Calibri"/>
              </w:rPr>
              <w:t>Specialities</w:t>
            </w:r>
            <w:r>
              <w:rPr>
                <w:rFonts w:ascii="Calibri"/>
                <w:spacing w:val="-6"/>
              </w:rPr>
              <w:t xml:space="preserve"> </w:t>
            </w:r>
            <w:r>
              <w:rPr>
                <w:rFonts w:ascii="Calibri"/>
              </w:rPr>
              <w:t>(MIMS)</w:t>
            </w:r>
            <w:r>
              <w:rPr>
                <w:rFonts w:ascii="Calibri"/>
                <w:spacing w:val="-4"/>
              </w:rPr>
              <w:t xml:space="preserve"> </w:t>
            </w:r>
            <w:r>
              <w:rPr>
                <w:rFonts w:ascii="Calibri"/>
                <w:spacing w:val="-2"/>
              </w:rPr>
              <w:t>Australia</w:t>
            </w:r>
          </w:p>
        </w:tc>
        <w:tc>
          <w:tcPr>
            <w:tcW w:w="993" w:type="dxa"/>
          </w:tcPr>
          <w:p w14:paraId="431BA6D3" w14:textId="77777777" w:rsidR="00A808D5" w:rsidRDefault="00EC4B23">
            <w:pPr>
              <w:pStyle w:val="TableParagraph"/>
              <w:spacing w:before="4"/>
              <w:ind w:left="17"/>
              <w:rPr>
                <w:rFonts w:ascii="Calibri"/>
              </w:rPr>
            </w:pPr>
            <w:r>
              <w:rPr>
                <w:rFonts w:ascii="Calibri"/>
                <w:spacing w:val="-2"/>
              </w:rPr>
              <w:t>22-Jan-</w:t>
            </w:r>
            <w:r>
              <w:rPr>
                <w:rFonts w:ascii="Calibri"/>
                <w:spacing w:val="-5"/>
              </w:rPr>
              <w:t>19</w:t>
            </w:r>
          </w:p>
        </w:tc>
        <w:tc>
          <w:tcPr>
            <w:tcW w:w="991" w:type="dxa"/>
          </w:tcPr>
          <w:p w14:paraId="16DBB57C" w14:textId="77777777" w:rsidR="00A808D5" w:rsidRDefault="00EC4B23">
            <w:pPr>
              <w:pStyle w:val="TableParagraph"/>
              <w:spacing w:before="4"/>
              <w:ind w:left="15"/>
              <w:rPr>
                <w:rFonts w:ascii="Calibri"/>
              </w:rPr>
            </w:pPr>
            <w:r>
              <w:rPr>
                <w:rFonts w:ascii="Calibri"/>
                <w:spacing w:val="-2"/>
              </w:rPr>
              <w:t>External</w:t>
            </w:r>
          </w:p>
        </w:tc>
      </w:tr>
      <w:tr w:rsidR="00A808D5" w14:paraId="5C9F677D" w14:textId="77777777">
        <w:trPr>
          <w:trHeight w:val="541"/>
        </w:trPr>
        <w:tc>
          <w:tcPr>
            <w:tcW w:w="566" w:type="dxa"/>
          </w:tcPr>
          <w:p w14:paraId="4F80869F" w14:textId="77777777" w:rsidR="00A808D5" w:rsidRDefault="00EC4B23">
            <w:pPr>
              <w:pStyle w:val="TableParagraph"/>
              <w:spacing w:before="138"/>
              <w:ind w:right="159"/>
              <w:jc w:val="right"/>
              <w:rPr>
                <w:rFonts w:ascii="Calibri"/>
              </w:rPr>
            </w:pPr>
            <w:r>
              <w:rPr>
                <w:rFonts w:ascii="Calibri"/>
                <w:spacing w:val="-5"/>
              </w:rPr>
              <w:t>15</w:t>
            </w:r>
          </w:p>
        </w:tc>
        <w:tc>
          <w:tcPr>
            <w:tcW w:w="7370" w:type="dxa"/>
          </w:tcPr>
          <w:p w14:paraId="10B96E09" w14:textId="77777777" w:rsidR="00A808D5" w:rsidRDefault="00EC4B23">
            <w:pPr>
              <w:pStyle w:val="TableParagraph"/>
              <w:spacing w:line="270" w:lineRule="atLeast"/>
              <w:ind w:left="14" w:right="85"/>
              <w:rPr>
                <w:rFonts w:ascii="Calibri"/>
              </w:rPr>
            </w:pPr>
            <w:r>
              <w:rPr>
                <w:rFonts w:ascii="Calibri"/>
              </w:rPr>
              <w:t>Australasian</w:t>
            </w:r>
            <w:r>
              <w:rPr>
                <w:rFonts w:ascii="Calibri"/>
                <w:spacing w:val="-6"/>
              </w:rPr>
              <w:t xml:space="preserve"> </w:t>
            </w:r>
            <w:r>
              <w:rPr>
                <w:rFonts w:ascii="Calibri"/>
              </w:rPr>
              <w:t>Society</w:t>
            </w:r>
            <w:r>
              <w:rPr>
                <w:rFonts w:ascii="Calibri"/>
                <w:spacing w:val="-8"/>
              </w:rPr>
              <w:t xml:space="preserve"> </w:t>
            </w:r>
            <w:r>
              <w:rPr>
                <w:rFonts w:ascii="Calibri"/>
              </w:rPr>
              <w:t>of</w:t>
            </w:r>
            <w:r>
              <w:rPr>
                <w:rFonts w:ascii="Calibri"/>
                <w:spacing w:val="-4"/>
              </w:rPr>
              <w:t xml:space="preserve"> </w:t>
            </w:r>
            <w:r>
              <w:rPr>
                <w:rFonts w:ascii="Calibri"/>
              </w:rPr>
              <w:t>Clinical</w:t>
            </w:r>
            <w:r>
              <w:rPr>
                <w:rFonts w:ascii="Calibri"/>
                <w:spacing w:val="-4"/>
              </w:rPr>
              <w:t xml:space="preserve"> </w:t>
            </w:r>
            <w:r>
              <w:rPr>
                <w:rFonts w:ascii="Calibri"/>
              </w:rPr>
              <w:t>and</w:t>
            </w:r>
            <w:r>
              <w:rPr>
                <w:rFonts w:ascii="Calibri"/>
                <w:spacing w:val="-6"/>
              </w:rPr>
              <w:t xml:space="preserve"> </w:t>
            </w:r>
            <w:r>
              <w:rPr>
                <w:rFonts w:ascii="Calibri"/>
              </w:rPr>
              <w:t>Experimental</w:t>
            </w:r>
            <w:r>
              <w:rPr>
                <w:rFonts w:ascii="Calibri"/>
                <w:spacing w:val="-5"/>
              </w:rPr>
              <w:t xml:space="preserve"> </w:t>
            </w:r>
            <w:r>
              <w:rPr>
                <w:rFonts w:ascii="Calibri"/>
              </w:rPr>
              <w:t>Pharmacologists</w:t>
            </w:r>
            <w:r>
              <w:rPr>
                <w:rFonts w:ascii="Calibri"/>
                <w:spacing w:val="-4"/>
              </w:rPr>
              <w:t xml:space="preserve"> </w:t>
            </w:r>
            <w:r>
              <w:rPr>
                <w:rFonts w:ascii="Calibri"/>
              </w:rPr>
              <w:t>and Toxicologists (ASCEPT)</w:t>
            </w:r>
          </w:p>
        </w:tc>
        <w:tc>
          <w:tcPr>
            <w:tcW w:w="993" w:type="dxa"/>
          </w:tcPr>
          <w:p w14:paraId="34BF14CE" w14:textId="77777777" w:rsidR="00A808D5" w:rsidRDefault="00EC4B23">
            <w:pPr>
              <w:pStyle w:val="TableParagraph"/>
              <w:spacing w:before="4"/>
              <w:ind w:left="17"/>
              <w:rPr>
                <w:rFonts w:ascii="Calibri"/>
              </w:rPr>
            </w:pPr>
            <w:r>
              <w:rPr>
                <w:rFonts w:ascii="Calibri"/>
                <w:spacing w:val="-2"/>
              </w:rPr>
              <w:t>22-Jan-</w:t>
            </w:r>
            <w:r>
              <w:rPr>
                <w:rFonts w:ascii="Calibri"/>
                <w:spacing w:val="-5"/>
              </w:rPr>
              <w:t>19</w:t>
            </w:r>
          </w:p>
        </w:tc>
        <w:tc>
          <w:tcPr>
            <w:tcW w:w="991" w:type="dxa"/>
          </w:tcPr>
          <w:p w14:paraId="218DEBE5" w14:textId="77777777" w:rsidR="00A808D5" w:rsidRDefault="00EC4B23">
            <w:pPr>
              <w:pStyle w:val="TableParagraph"/>
              <w:spacing w:before="4"/>
              <w:ind w:left="15"/>
              <w:rPr>
                <w:rFonts w:ascii="Calibri"/>
              </w:rPr>
            </w:pPr>
            <w:r>
              <w:rPr>
                <w:rFonts w:ascii="Calibri"/>
                <w:spacing w:val="-2"/>
              </w:rPr>
              <w:t>External</w:t>
            </w:r>
          </w:p>
        </w:tc>
      </w:tr>
      <w:tr w:rsidR="00A808D5" w14:paraId="3FB622B1" w14:textId="77777777">
        <w:trPr>
          <w:trHeight w:val="542"/>
        </w:trPr>
        <w:tc>
          <w:tcPr>
            <w:tcW w:w="566" w:type="dxa"/>
          </w:tcPr>
          <w:p w14:paraId="6A520232" w14:textId="77777777" w:rsidR="00A808D5" w:rsidRDefault="00EC4B23">
            <w:pPr>
              <w:pStyle w:val="TableParagraph"/>
              <w:spacing w:before="138"/>
              <w:ind w:right="159"/>
              <w:jc w:val="right"/>
              <w:rPr>
                <w:rFonts w:ascii="Calibri"/>
              </w:rPr>
            </w:pPr>
            <w:r>
              <w:rPr>
                <w:rFonts w:ascii="Calibri"/>
                <w:spacing w:val="-5"/>
              </w:rPr>
              <w:t>16</w:t>
            </w:r>
          </w:p>
        </w:tc>
        <w:tc>
          <w:tcPr>
            <w:tcW w:w="7370" w:type="dxa"/>
          </w:tcPr>
          <w:p w14:paraId="672B258F" w14:textId="77777777" w:rsidR="00A808D5" w:rsidRDefault="00EC4B23">
            <w:pPr>
              <w:pStyle w:val="TableParagraph"/>
              <w:spacing w:line="270" w:lineRule="atLeast"/>
              <w:ind w:left="14"/>
              <w:rPr>
                <w:rFonts w:ascii="Calibri"/>
              </w:rPr>
            </w:pPr>
            <w:bookmarkStart w:id="1542" w:name="Ms_Jan_Donovan,_CHF_Board_member,_member"/>
            <w:bookmarkEnd w:id="1542"/>
            <w:r>
              <w:rPr>
                <w:rFonts w:ascii="Calibri"/>
              </w:rPr>
              <w:t>Ms</w:t>
            </w:r>
            <w:r>
              <w:rPr>
                <w:rFonts w:ascii="Calibri"/>
                <w:spacing w:val="-2"/>
              </w:rPr>
              <w:t xml:space="preserve"> </w:t>
            </w:r>
            <w:r>
              <w:rPr>
                <w:rFonts w:ascii="Calibri"/>
              </w:rPr>
              <w:t>Jan</w:t>
            </w:r>
            <w:r>
              <w:rPr>
                <w:rFonts w:ascii="Calibri"/>
                <w:spacing w:val="-5"/>
              </w:rPr>
              <w:t xml:space="preserve"> </w:t>
            </w:r>
            <w:r>
              <w:rPr>
                <w:rFonts w:ascii="Calibri"/>
              </w:rPr>
              <w:t>Donovan,</w:t>
            </w:r>
            <w:r>
              <w:rPr>
                <w:rFonts w:ascii="Calibri"/>
                <w:spacing w:val="-4"/>
              </w:rPr>
              <w:t xml:space="preserve"> </w:t>
            </w:r>
            <w:r>
              <w:rPr>
                <w:rFonts w:ascii="Calibri"/>
              </w:rPr>
              <w:t>CHF</w:t>
            </w:r>
            <w:r>
              <w:rPr>
                <w:rFonts w:ascii="Calibri"/>
                <w:spacing w:val="-4"/>
              </w:rPr>
              <w:t xml:space="preserve"> </w:t>
            </w:r>
            <w:r>
              <w:rPr>
                <w:rFonts w:ascii="Calibri"/>
              </w:rPr>
              <w:t>Board</w:t>
            </w:r>
            <w:r>
              <w:rPr>
                <w:rFonts w:ascii="Calibri"/>
                <w:spacing w:val="-5"/>
              </w:rPr>
              <w:t xml:space="preserve"> </w:t>
            </w:r>
            <w:r>
              <w:rPr>
                <w:rFonts w:ascii="Calibri"/>
              </w:rPr>
              <w:t>member,</w:t>
            </w:r>
            <w:r>
              <w:rPr>
                <w:rFonts w:ascii="Calibri"/>
                <w:spacing w:val="-4"/>
              </w:rPr>
              <w:t xml:space="preserve"> </w:t>
            </w:r>
            <w:r>
              <w:rPr>
                <w:rFonts w:ascii="Calibri"/>
              </w:rPr>
              <w:t>member</w:t>
            </w:r>
            <w:r>
              <w:rPr>
                <w:rFonts w:ascii="Calibri"/>
                <w:spacing w:val="-4"/>
              </w:rPr>
              <w:t xml:space="preserve"> </w:t>
            </w:r>
            <w:r>
              <w:rPr>
                <w:rFonts w:ascii="Calibri"/>
              </w:rPr>
              <w:t>of</w:t>
            </w:r>
            <w:r>
              <w:rPr>
                <w:rFonts w:ascii="Calibri"/>
                <w:spacing w:val="-5"/>
              </w:rPr>
              <w:t xml:space="preserve"> </w:t>
            </w:r>
            <w:r>
              <w:rPr>
                <w:rFonts w:ascii="Calibri"/>
              </w:rPr>
              <w:t>DUSC,</w:t>
            </w:r>
            <w:r>
              <w:rPr>
                <w:rFonts w:ascii="Calibri"/>
                <w:spacing w:val="-2"/>
              </w:rPr>
              <w:t xml:space="preserve"> </w:t>
            </w:r>
            <w:r>
              <w:rPr>
                <w:rFonts w:ascii="Calibri"/>
              </w:rPr>
              <w:t>NPS</w:t>
            </w:r>
            <w:r>
              <w:rPr>
                <w:rFonts w:ascii="Calibri"/>
                <w:spacing w:val="-4"/>
              </w:rPr>
              <w:t xml:space="preserve"> </w:t>
            </w:r>
            <w:r>
              <w:rPr>
                <w:rFonts w:ascii="Calibri"/>
              </w:rPr>
              <w:t>MedicineWise</w:t>
            </w:r>
            <w:r>
              <w:rPr>
                <w:rFonts w:ascii="Calibri"/>
                <w:spacing w:val="-4"/>
              </w:rPr>
              <w:t xml:space="preserve"> </w:t>
            </w:r>
            <w:r>
              <w:rPr>
                <w:rFonts w:ascii="Calibri"/>
              </w:rPr>
              <w:t>Board member (1998-2007)</w:t>
            </w:r>
          </w:p>
        </w:tc>
        <w:tc>
          <w:tcPr>
            <w:tcW w:w="993" w:type="dxa"/>
          </w:tcPr>
          <w:p w14:paraId="7D4CC047" w14:textId="77777777" w:rsidR="00A808D5" w:rsidRDefault="00EC4B23">
            <w:pPr>
              <w:pStyle w:val="TableParagraph"/>
              <w:spacing w:before="4"/>
              <w:ind w:left="17"/>
              <w:rPr>
                <w:rFonts w:ascii="Calibri"/>
              </w:rPr>
            </w:pPr>
            <w:r>
              <w:rPr>
                <w:rFonts w:ascii="Calibri"/>
                <w:spacing w:val="-2"/>
              </w:rPr>
              <w:t>22-Jan-</w:t>
            </w:r>
            <w:r>
              <w:rPr>
                <w:rFonts w:ascii="Calibri"/>
                <w:spacing w:val="-5"/>
              </w:rPr>
              <w:t>19</w:t>
            </w:r>
          </w:p>
        </w:tc>
        <w:tc>
          <w:tcPr>
            <w:tcW w:w="991" w:type="dxa"/>
          </w:tcPr>
          <w:p w14:paraId="04796220" w14:textId="77777777" w:rsidR="00A808D5" w:rsidRDefault="00EC4B23">
            <w:pPr>
              <w:pStyle w:val="TableParagraph"/>
              <w:spacing w:before="4"/>
              <w:ind w:left="15"/>
              <w:rPr>
                <w:rFonts w:ascii="Calibri"/>
              </w:rPr>
            </w:pPr>
            <w:r>
              <w:rPr>
                <w:rFonts w:ascii="Calibri"/>
                <w:spacing w:val="-2"/>
              </w:rPr>
              <w:t>External</w:t>
            </w:r>
          </w:p>
        </w:tc>
      </w:tr>
      <w:tr w:rsidR="00A808D5" w14:paraId="702DBE19" w14:textId="77777777">
        <w:trPr>
          <w:trHeight w:val="306"/>
        </w:trPr>
        <w:tc>
          <w:tcPr>
            <w:tcW w:w="566" w:type="dxa"/>
          </w:tcPr>
          <w:p w14:paraId="495DBB90" w14:textId="77777777" w:rsidR="00A808D5" w:rsidRDefault="00EC4B23">
            <w:pPr>
              <w:pStyle w:val="TableParagraph"/>
              <w:spacing w:before="20" w:line="266" w:lineRule="exact"/>
              <w:ind w:right="159"/>
              <w:jc w:val="right"/>
              <w:rPr>
                <w:rFonts w:ascii="Calibri"/>
              </w:rPr>
            </w:pPr>
            <w:r>
              <w:rPr>
                <w:rFonts w:ascii="Calibri"/>
                <w:spacing w:val="-5"/>
              </w:rPr>
              <w:t>17</w:t>
            </w:r>
          </w:p>
        </w:tc>
        <w:tc>
          <w:tcPr>
            <w:tcW w:w="7370" w:type="dxa"/>
          </w:tcPr>
          <w:p w14:paraId="2BF1664B" w14:textId="77777777" w:rsidR="00A808D5" w:rsidRDefault="00EC4B23">
            <w:pPr>
              <w:pStyle w:val="TableParagraph"/>
              <w:spacing w:before="37" w:line="249" w:lineRule="exact"/>
              <w:ind w:left="14"/>
              <w:rPr>
                <w:rFonts w:ascii="Calibri"/>
              </w:rPr>
            </w:pPr>
            <w:bookmarkStart w:id="1543" w:name="Capital_Health_Network_-ACT_PHN_23-Jan-1"/>
            <w:bookmarkEnd w:id="1543"/>
            <w:r>
              <w:rPr>
                <w:rFonts w:ascii="Calibri"/>
              </w:rPr>
              <w:t>Capital</w:t>
            </w:r>
            <w:r>
              <w:rPr>
                <w:rFonts w:ascii="Calibri"/>
                <w:spacing w:val="-3"/>
              </w:rPr>
              <w:t xml:space="preserve"> </w:t>
            </w:r>
            <w:r>
              <w:rPr>
                <w:rFonts w:ascii="Calibri"/>
              </w:rPr>
              <w:t>Health</w:t>
            </w:r>
            <w:r>
              <w:rPr>
                <w:rFonts w:ascii="Calibri"/>
                <w:spacing w:val="-4"/>
              </w:rPr>
              <w:t xml:space="preserve"> </w:t>
            </w:r>
            <w:r>
              <w:rPr>
                <w:rFonts w:ascii="Calibri"/>
              </w:rPr>
              <w:t>Network</w:t>
            </w:r>
            <w:r>
              <w:rPr>
                <w:rFonts w:ascii="Calibri"/>
                <w:spacing w:val="-6"/>
              </w:rPr>
              <w:t xml:space="preserve"> </w:t>
            </w:r>
            <w:r>
              <w:rPr>
                <w:rFonts w:ascii="Calibri"/>
              </w:rPr>
              <w:t>-</w:t>
            </w:r>
            <w:r>
              <w:rPr>
                <w:rFonts w:ascii="Calibri"/>
                <w:spacing w:val="-2"/>
              </w:rPr>
              <w:t xml:space="preserve"> </w:t>
            </w:r>
            <w:r>
              <w:rPr>
                <w:rFonts w:ascii="Calibri"/>
              </w:rPr>
              <w:t>ACT</w:t>
            </w:r>
            <w:r>
              <w:rPr>
                <w:rFonts w:ascii="Calibri"/>
                <w:spacing w:val="-4"/>
              </w:rPr>
              <w:t xml:space="preserve"> </w:t>
            </w:r>
            <w:r>
              <w:rPr>
                <w:rFonts w:ascii="Calibri"/>
                <w:spacing w:val="-5"/>
              </w:rPr>
              <w:t>PHN</w:t>
            </w:r>
          </w:p>
        </w:tc>
        <w:tc>
          <w:tcPr>
            <w:tcW w:w="993" w:type="dxa"/>
          </w:tcPr>
          <w:p w14:paraId="66EE230F" w14:textId="77777777" w:rsidR="00A808D5" w:rsidRDefault="00EC4B23">
            <w:pPr>
              <w:pStyle w:val="TableParagraph"/>
              <w:spacing w:before="4"/>
              <w:ind w:left="17"/>
              <w:rPr>
                <w:rFonts w:ascii="Calibri"/>
              </w:rPr>
            </w:pPr>
            <w:r>
              <w:rPr>
                <w:rFonts w:ascii="Calibri"/>
                <w:spacing w:val="-2"/>
              </w:rPr>
              <w:t>23-Jan-</w:t>
            </w:r>
            <w:r>
              <w:rPr>
                <w:rFonts w:ascii="Calibri"/>
                <w:spacing w:val="-5"/>
              </w:rPr>
              <w:t>19</w:t>
            </w:r>
          </w:p>
        </w:tc>
        <w:tc>
          <w:tcPr>
            <w:tcW w:w="991" w:type="dxa"/>
          </w:tcPr>
          <w:p w14:paraId="58C3F228" w14:textId="77777777" w:rsidR="00A808D5" w:rsidRDefault="00EC4B23">
            <w:pPr>
              <w:pStyle w:val="TableParagraph"/>
              <w:spacing w:before="4"/>
              <w:ind w:left="15"/>
              <w:rPr>
                <w:rFonts w:ascii="Calibri"/>
              </w:rPr>
            </w:pPr>
            <w:r>
              <w:rPr>
                <w:rFonts w:ascii="Calibri"/>
                <w:spacing w:val="-2"/>
              </w:rPr>
              <w:t>External</w:t>
            </w:r>
          </w:p>
        </w:tc>
      </w:tr>
      <w:tr w:rsidR="00A808D5" w14:paraId="7290157D" w14:textId="77777777">
        <w:trPr>
          <w:trHeight w:val="304"/>
        </w:trPr>
        <w:tc>
          <w:tcPr>
            <w:tcW w:w="566" w:type="dxa"/>
          </w:tcPr>
          <w:p w14:paraId="25E2AF8F" w14:textId="77777777" w:rsidR="00A808D5" w:rsidRDefault="00EC4B23">
            <w:pPr>
              <w:pStyle w:val="TableParagraph"/>
              <w:spacing w:before="18" w:line="266" w:lineRule="exact"/>
              <w:ind w:right="159"/>
              <w:jc w:val="right"/>
              <w:rPr>
                <w:rFonts w:ascii="Calibri"/>
              </w:rPr>
            </w:pPr>
            <w:r>
              <w:rPr>
                <w:rFonts w:ascii="Calibri"/>
                <w:spacing w:val="-5"/>
              </w:rPr>
              <w:t>18</w:t>
            </w:r>
          </w:p>
        </w:tc>
        <w:tc>
          <w:tcPr>
            <w:tcW w:w="7370" w:type="dxa"/>
          </w:tcPr>
          <w:p w14:paraId="0475B8C6" w14:textId="77777777" w:rsidR="00A808D5" w:rsidRDefault="00EC4B23">
            <w:pPr>
              <w:pStyle w:val="TableParagraph"/>
              <w:spacing w:before="35" w:line="249" w:lineRule="exact"/>
              <w:ind w:left="14"/>
              <w:rPr>
                <w:rFonts w:ascii="Calibri"/>
              </w:rPr>
            </w:pPr>
            <w:bookmarkStart w:id="1544" w:name="Robert_Wade,_Member_of_the_public_23-Jan"/>
            <w:bookmarkEnd w:id="1544"/>
            <w:r>
              <w:rPr>
                <w:rFonts w:ascii="Calibri"/>
              </w:rPr>
              <w:t>Robert</w:t>
            </w:r>
            <w:r>
              <w:rPr>
                <w:rFonts w:ascii="Calibri"/>
                <w:spacing w:val="-7"/>
              </w:rPr>
              <w:t xml:space="preserve"> </w:t>
            </w:r>
            <w:r>
              <w:rPr>
                <w:rFonts w:ascii="Calibri"/>
              </w:rPr>
              <w:t>Wade,</w:t>
            </w:r>
            <w:r>
              <w:rPr>
                <w:rFonts w:ascii="Calibri"/>
                <w:spacing w:val="-2"/>
              </w:rPr>
              <w:t xml:space="preserve"> </w:t>
            </w:r>
            <w:r>
              <w:rPr>
                <w:rFonts w:ascii="Calibri"/>
              </w:rPr>
              <w:t>Member</w:t>
            </w:r>
            <w:r>
              <w:rPr>
                <w:rFonts w:ascii="Calibri"/>
                <w:spacing w:val="-5"/>
              </w:rPr>
              <w:t xml:space="preserve"> </w:t>
            </w:r>
            <w:r>
              <w:rPr>
                <w:rFonts w:ascii="Calibri"/>
              </w:rPr>
              <w:t>of</w:t>
            </w:r>
            <w:r>
              <w:rPr>
                <w:rFonts w:ascii="Calibri"/>
                <w:spacing w:val="-2"/>
              </w:rPr>
              <w:t xml:space="preserve"> </w:t>
            </w:r>
            <w:r>
              <w:rPr>
                <w:rFonts w:ascii="Calibri"/>
              </w:rPr>
              <w:t>the</w:t>
            </w:r>
            <w:r>
              <w:rPr>
                <w:rFonts w:ascii="Calibri"/>
                <w:spacing w:val="-2"/>
              </w:rPr>
              <w:t xml:space="preserve"> public</w:t>
            </w:r>
          </w:p>
        </w:tc>
        <w:tc>
          <w:tcPr>
            <w:tcW w:w="993" w:type="dxa"/>
          </w:tcPr>
          <w:p w14:paraId="333E43C5" w14:textId="77777777" w:rsidR="00A808D5" w:rsidRDefault="00EC4B23">
            <w:pPr>
              <w:pStyle w:val="TableParagraph"/>
              <w:spacing w:before="4"/>
              <w:ind w:left="17"/>
              <w:rPr>
                <w:rFonts w:ascii="Calibri"/>
              </w:rPr>
            </w:pPr>
            <w:r>
              <w:rPr>
                <w:rFonts w:ascii="Calibri"/>
                <w:spacing w:val="-2"/>
              </w:rPr>
              <w:t>23-Jan-</w:t>
            </w:r>
            <w:r>
              <w:rPr>
                <w:rFonts w:ascii="Calibri"/>
                <w:spacing w:val="-5"/>
              </w:rPr>
              <w:t>19</w:t>
            </w:r>
          </w:p>
        </w:tc>
        <w:tc>
          <w:tcPr>
            <w:tcW w:w="991" w:type="dxa"/>
          </w:tcPr>
          <w:p w14:paraId="76BAAD1C" w14:textId="77777777" w:rsidR="00A808D5" w:rsidRDefault="00EC4B23">
            <w:pPr>
              <w:pStyle w:val="TableParagraph"/>
              <w:spacing w:before="4"/>
              <w:ind w:left="15"/>
              <w:rPr>
                <w:rFonts w:ascii="Calibri"/>
              </w:rPr>
            </w:pPr>
            <w:r>
              <w:rPr>
                <w:rFonts w:ascii="Calibri"/>
                <w:spacing w:val="-2"/>
              </w:rPr>
              <w:t>External</w:t>
            </w:r>
          </w:p>
        </w:tc>
      </w:tr>
      <w:tr w:rsidR="00A808D5" w14:paraId="0ECC4431" w14:textId="77777777">
        <w:trPr>
          <w:trHeight w:val="304"/>
        </w:trPr>
        <w:tc>
          <w:tcPr>
            <w:tcW w:w="566" w:type="dxa"/>
          </w:tcPr>
          <w:p w14:paraId="1C95423D" w14:textId="77777777" w:rsidR="00A808D5" w:rsidRDefault="00EC4B23">
            <w:pPr>
              <w:pStyle w:val="TableParagraph"/>
              <w:spacing w:before="18" w:line="266" w:lineRule="exact"/>
              <w:ind w:right="159"/>
              <w:jc w:val="right"/>
              <w:rPr>
                <w:rFonts w:ascii="Calibri"/>
              </w:rPr>
            </w:pPr>
            <w:r>
              <w:rPr>
                <w:rFonts w:ascii="Calibri"/>
                <w:spacing w:val="-5"/>
              </w:rPr>
              <w:t>19</w:t>
            </w:r>
          </w:p>
        </w:tc>
        <w:tc>
          <w:tcPr>
            <w:tcW w:w="7370" w:type="dxa"/>
          </w:tcPr>
          <w:p w14:paraId="251AF24E" w14:textId="77777777" w:rsidR="00A808D5" w:rsidRDefault="00EC4B23">
            <w:pPr>
              <w:pStyle w:val="TableParagraph"/>
              <w:spacing w:before="35" w:line="249" w:lineRule="exact"/>
              <w:ind w:left="14"/>
              <w:rPr>
                <w:rFonts w:ascii="Calibri"/>
              </w:rPr>
            </w:pPr>
            <w:bookmarkStart w:id="1545" w:name="Painaustralia_23-Jan-19_External_"/>
            <w:bookmarkEnd w:id="1545"/>
            <w:r>
              <w:rPr>
                <w:rFonts w:ascii="Calibri"/>
                <w:spacing w:val="-2"/>
              </w:rPr>
              <w:t>Painaustralia</w:t>
            </w:r>
          </w:p>
        </w:tc>
        <w:tc>
          <w:tcPr>
            <w:tcW w:w="993" w:type="dxa"/>
          </w:tcPr>
          <w:p w14:paraId="15CE7381" w14:textId="77777777" w:rsidR="00A808D5" w:rsidRDefault="00EC4B23">
            <w:pPr>
              <w:pStyle w:val="TableParagraph"/>
              <w:spacing w:before="4"/>
              <w:ind w:left="17"/>
              <w:rPr>
                <w:rFonts w:ascii="Calibri"/>
              </w:rPr>
            </w:pPr>
            <w:r>
              <w:rPr>
                <w:rFonts w:ascii="Calibri"/>
                <w:spacing w:val="-2"/>
              </w:rPr>
              <w:t>23-Jan-</w:t>
            </w:r>
            <w:r>
              <w:rPr>
                <w:rFonts w:ascii="Calibri"/>
                <w:spacing w:val="-5"/>
              </w:rPr>
              <w:t>19</w:t>
            </w:r>
          </w:p>
        </w:tc>
        <w:tc>
          <w:tcPr>
            <w:tcW w:w="991" w:type="dxa"/>
          </w:tcPr>
          <w:p w14:paraId="2C31D52F" w14:textId="77777777" w:rsidR="00A808D5" w:rsidRDefault="00EC4B23">
            <w:pPr>
              <w:pStyle w:val="TableParagraph"/>
              <w:spacing w:before="4"/>
              <w:ind w:left="15"/>
              <w:rPr>
                <w:rFonts w:ascii="Calibri"/>
              </w:rPr>
            </w:pPr>
            <w:r>
              <w:rPr>
                <w:rFonts w:ascii="Calibri"/>
                <w:spacing w:val="-2"/>
              </w:rPr>
              <w:t>External</w:t>
            </w:r>
          </w:p>
        </w:tc>
      </w:tr>
      <w:tr w:rsidR="00A808D5" w14:paraId="01AC83CC" w14:textId="77777777">
        <w:trPr>
          <w:trHeight w:val="304"/>
        </w:trPr>
        <w:tc>
          <w:tcPr>
            <w:tcW w:w="566" w:type="dxa"/>
          </w:tcPr>
          <w:p w14:paraId="4D60D6A7" w14:textId="77777777" w:rsidR="00A808D5" w:rsidRDefault="00EC4B23">
            <w:pPr>
              <w:pStyle w:val="TableParagraph"/>
              <w:spacing w:before="20" w:line="264" w:lineRule="exact"/>
              <w:ind w:right="159"/>
              <w:jc w:val="right"/>
              <w:rPr>
                <w:rFonts w:ascii="Calibri"/>
              </w:rPr>
            </w:pPr>
            <w:r>
              <w:rPr>
                <w:rFonts w:ascii="Calibri"/>
                <w:spacing w:val="-5"/>
              </w:rPr>
              <w:t>20</w:t>
            </w:r>
          </w:p>
        </w:tc>
        <w:tc>
          <w:tcPr>
            <w:tcW w:w="7370" w:type="dxa"/>
          </w:tcPr>
          <w:p w14:paraId="1717B01E" w14:textId="77777777" w:rsidR="00A808D5" w:rsidRDefault="00EC4B23">
            <w:pPr>
              <w:pStyle w:val="TableParagraph"/>
              <w:spacing w:before="35" w:line="249" w:lineRule="exact"/>
              <w:ind w:left="14"/>
              <w:rPr>
                <w:rFonts w:ascii="Calibri"/>
              </w:rPr>
            </w:pPr>
            <w:bookmarkStart w:id="1546" w:name="Lung_Foundation_Australia_23-Jan-19_Exte"/>
            <w:bookmarkEnd w:id="1546"/>
            <w:r>
              <w:rPr>
                <w:rFonts w:ascii="Calibri"/>
              </w:rPr>
              <w:t>Lung</w:t>
            </w:r>
            <w:r>
              <w:rPr>
                <w:rFonts w:ascii="Calibri"/>
                <w:spacing w:val="-7"/>
              </w:rPr>
              <w:t xml:space="preserve"> </w:t>
            </w:r>
            <w:r>
              <w:rPr>
                <w:rFonts w:ascii="Calibri"/>
              </w:rPr>
              <w:t>Foundation</w:t>
            </w:r>
            <w:r>
              <w:rPr>
                <w:rFonts w:ascii="Calibri"/>
                <w:spacing w:val="-6"/>
              </w:rPr>
              <w:t xml:space="preserve"> </w:t>
            </w:r>
            <w:r>
              <w:rPr>
                <w:rFonts w:ascii="Calibri"/>
                <w:spacing w:val="-2"/>
              </w:rPr>
              <w:t>Australia</w:t>
            </w:r>
          </w:p>
        </w:tc>
        <w:tc>
          <w:tcPr>
            <w:tcW w:w="993" w:type="dxa"/>
          </w:tcPr>
          <w:p w14:paraId="02CC3483" w14:textId="77777777" w:rsidR="00A808D5" w:rsidRDefault="00EC4B23">
            <w:pPr>
              <w:pStyle w:val="TableParagraph"/>
              <w:spacing w:before="4"/>
              <w:ind w:left="17"/>
              <w:rPr>
                <w:rFonts w:ascii="Calibri"/>
              </w:rPr>
            </w:pPr>
            <w:r>
              <w:rPr>
                <w:rFonts w:ascii="Calibri"/>
                <w:spacing w:val="-2"/>
              </w:rPr>
              <w:t>23-Jan-</w:t>
            </w:r>
            <w:r>
              <w:rPr>
                <w:rFonts w:ascii="Calibri"/>
                <w:spacing w:val="-5"/>
              </w:rPr>
              <w:t>19</w:t>
            </w:r>
          </w:p>
        </w:tc>
        <w:tc>
          <w:tcPr>
            <w:tcW w:w="991" w:type="dxa"/>
          </w:tcPr>
          <w:p w14:paraId="6F072F3F" w14:textId="77777777" w:rsidR="00A808D5" w:rsidRDefault="00EC4B23">
            <w:pPr>
              <w:pStyle w:val="TableParagraph"/>
              <w:spacing w:before="4"/>
              <w:ind w:left="15"/>
              <w:rPr>
                <w:rFonts w:ascii="Calibri"/>
              </w:rPr>
            </w:pPr>
            <w:r>
              <w:rPr>
                <w:rFonts w:ascii="Calibri"/>
                <w:spacing w:val="-2"/>
              </w:rPr>
              <w:t>External</w:t>
            </w:r>
          </w:p>
        </w:tc>
      </w:tr>
      <w:tr w:rsidR="00A808D5" w14:paraId="496F5963" w14:textId="77777777">
        <w:trPr>
          <w:trHeight w:val="541"/>
        </w:trPr>
        <w:tc>
          <w:tcPr>
            <w:tcW w:w="566" w:type="dxa"/>
          </w:tcPr>
          <w:p w14:paraId="5248CF8C" w14:textId="77777777" w:rsidR="00A808D5" w:rsidRDefault="00EC4B23">
            <w:pPr>
              <w:pStyle w:val="TableParagraph"/>
              <w:spacing w:before="138"/>
              <w:ind w:right="159"/>
              <w:jc w:val="right"/>
              <w:rPr>
                <w:rFonts w:ascii="Calibri"/>
              </w:rPr>
            </w:pPr>
            <w:r>
              <w:rPr>
                <w:rFonts w:ascii="Calibri"/>
                <w:spacing w:val="-5"/>
              </w:rPr>
              <w:t>21</w:t>
            </w:r>
          </w:p>
        </w:tc>
        <w:tc>
          <w:tcPr>
            <w:tcW w:w="7370" w:type="dxa"/>
          </w:tcPr>
          <w:p w14:paraId="4E4F0EAB" w14:textId="77777777" w:rsidR="00A808D5" w:rsidRDefault="00EC4B23">
            <w:pPr>
              <w:pStyle w:val="TableParagraph"/>
              <w:spacing w:line="270" w:lineRule="atLeast"/>
              <w:ind w:left="14" w:right="85"/>
              <w:rPr>
                <w:rFonts w:ascii="Calibri"/>
              </w:rPr>
            </w:pPr>
            <w:bookmarkStart w:id="1547" w:name="Mary_Hemming_AO,_pharmacist_and_an_epide"/>
            <w:bookmarkEnd w:id="1547"/>
            <w:r>
              <w:rPr>
                <w:rFonts w:ascii="Calibri"/>
              </w:rPr>
              <w:t>Mary</w:t>
            </w:r>
            <w:r>
              <w:rPr>
                <w:rFonts w:ascii="Calibri"/>
                <w:spacing w:val="-6"/>
              </w:rPr>
              <w:t xml:space="preserve"> </w:t>
            </w:r>
            <w:r>
              <w:rPr>
                <w:rFonts w:ascii="Calibri"/>
              </w:rPr>
              <w:t>Hemming</w:t>
            </w:r>
            <w:r>
              <w:rPr>
                <w:rFonts w:ascii="Calibri"/>
                <w:spacing w:val="-3"/>
              </w:rPr>
              <w:t xml:space="preserve"> </w:t>
            </w:r>
            <w:r>
              <w:rPr>
                <w:rFonts w:ascii="Calibri"/>
              </w:rPr>
              <w:t>AO,</w:t>
            </w:r>
            <w:r>
              <w:rPr>
                <w:rFonts w:ascii="Calibri"/>
                <w:spacing w:val="-3"/>
              </w:rPr>
              <w:t xml:space="preserve"> </w:t>
            </w:r>
            <w:r>
              <w:rPr>
                <w:rFonts w:ascii="Calibri"/>
              </w:rPr>
              <w:t>pharmacist</w:t>
            </w:r>
            <w:r>
              <w:rPr>
                <w:rFonts w:ascii="Calibri"/>
                <w:spacing w:val="-3"/>
              </w:rPr>
              <w:t xml:space="preserve"> </w:t>
            </w:r>
            <w:r>
              <w:rPr>
                <w:rFonts w:ascii="Calibri"/>
              </w:rPr>
              <w:t>and</w:t>
            </w:r>
            <w:r>
              <w:rPr>
                <w:rFonts w:ascii="Calibri"/>
                <w:spacing w:val="-5"/>
              </w:rPr>
              <w:t xml:space="preserve"> </w:t>
            </w:r>
            <w:r>
              <w:rPr>
                <w:rFonts w:ascii="Calibri"/>
              </w:rPr>
              <w:t>an</w:t>
            </w:r>
            <w:r>
              <w:rPr>
                <w:rFonts w:ascii="Calibri"/>
                <w:spacing w:val="-5"/>
              </w:rPr>
              <w:t xml:space="preserve"> </w:t>
            </w:r>
            <w:r>
              <w:rPr>
                <w:rFonts w:ascii="Calibri"/>
              </w:rPr>
              <w:t>epidemiologist,</w:t>
            </w:r>
            <w:r>
              <w:rPr>
                <w:rFonts w:ascii="Calibri"/>
                <w:spacing w:val="-5"/>
              </w:rPr>
              <w:t xml:space="preserve"> </w:t>
            </w:r>
            <w:r>
              <w:rPr>
                <w:rFonts w:ascii="Calibri"/>
              </w:rPr>
              <w:t>CEO</w:t>
            </w:r>
            <w:r>
              <w:rPr>
                <w:rFonts w:ascii="Calibri"/>
                <w:spacing w:val="-5"/>
              </w:rPr>
              <w:t xml:space="preserve"> </w:t>
            </w:r>
            <w:r>
              <w:rPr>
                <w:rFonts w:ascii="Calibri"/>
              </w:rPr>
              <w:t>of</w:t>
            </w:r>
            <w:r>
              <w:rPr>
                <w:rFonts w:ascii="Calibri"/>
                <w:spacing w:val="-4"/>
              </w:rPr>
              <w:t xml:space="preserve"> </w:t>
            </w:r>
            <w:r>
              <w:rPr>
                <w:rFonts w:ascii="Calibri"/>
              </w:rPr>
              <w:t>Therapeutic Guidelines (1996-2012)</w:t>
            </w:r>
          </w:p>
        </w:tc>
        <w:tc>
          <w:tcPr>
            <w:tcW w:w="993" w:type="dxa"/>
          </w:tcPr>
          <w:p w14:paraId="49F29AAD" w14:textId="77777777" w:rsidR="00A808D5" w:rsidRDefault="00EC4B23">
            <w:pPr>
              <w:pStyle w:val="TableParagraph"/>
              <w:spacing w:before="4"/>
              <w:ind w:left="17"/>
              <w:rPr>
                <w:rFonts w:ascii="Calibri"/>
              </w:rPr>
            </w:pPr>
            <w:r>
              <w:rPr>
                <w:rFonts w:ascii="Calibri"/>
                <w:spacing w:val="-2"/>
              </w:rPr>
              <w:t>23-Jan-</w:t>
            </w:r>
            <w:r>
              <w:rPr>
                <w:rFonts w:ascii="Calibri"/>
                <w:spacing w:val="-5"/>
              </w:rPr>
              <w:t>19</w:t>
            </w:r>
          </w:p>
        </w:tc>
        <w:tc>
          <w:tcPr>
            <w:tcW w:w="991" w:type="dxa"/>
          </w:tcPr>
          <w:p w14:paraId="7B24AF8B" w14:textId="77777777" w:rsidR="00A808D5" w:rsidRDefault="00EC4B23">
            <w:pPr>
              <w:pStyle w:val="TableParagraph"/>
              <w:spacing w:before="4"/>
              <w:ind w:left="15"/>
              <w:rPr>
                <w:rFonts w:ascii="Calibri"/>
              </w:rPr>
            </w:pPr>
            <w:r>
              <w:rPr>
                <w:rFonts w:ascii="Calibri"/>
                <w:spacing w:val="-2"/>
              </w:rPr>
              <w:t>External</w:t>
            </w:r>
          </w:p>
        </w:tc>
      </w:tr>
      <w:tr w:rsidR="00A808D5" w14:paraId="14047E98" w14:textId="77777777">
        <w:trPr>
          <w:trHeight w:val="306"/>
        </w:trPr>
        <w:tc>
          <w:tcPr>
            <w:tcW w:w="566" w:type="dxa"/>
          </w:tcPr>
          <w:p w14:paraId="4FC50866" w14:textId="77777777" w:rsidR="00A808D5" w:rsidRDefault="00EC4B23">
            <w:pPr>
              <w:pStyle w:val="TableParagraph"/>
              <w:spacing w:before="20" w:line="266" w:lineRule="exact"/>
              <w:ind w:right="159"/>
              <w:jc w:val="right"/>
              <w:rPr>
                <w:rFonts w:ascii="Calibri"/>
              </w:rPr>
            </w:pPr>
            <w:r>
              <w:rPr>
                <w:rFonts w:ascii="Calibri"/>
                <w:spacing w:val="-5"/>
              </w:rPr>
              <w:t>22</w:t>
            </w:r>
          </w:p>
        </w:tc>
        <w:tc>
          <w:tcPr>
            <w:tcW w:w="7370" w:type="dxa"/>
          </w:tcPr>
          <w:p w14:paraId="54E01E4D" w14:textId="77777777" w:rsidR="00A808D5" w:rsidRDefault="00EC4B23">
            <w:pPr>
              <w:pStyle w:val="TableParagraph"/>
              <w:spacing w:before="37" w:line="249" w:lineRule="exact"/>
              <w:ind w:left="14"/>
              <w:rPr>
                <w:rFonts w:ascii="Calibri"/>
              </w:rPr>
            </w:pPr>
            <w:bookmarkStart w:id="1548" w:name="Name_Withheld_23-Jan-19_External_"/>
            <w:bookmarkEnd w:id="1548"/>
            <w:r>
              <w:rPr>
                <w:rFonts w:ascii="Calibri"/>
              </w:rPr>
              <w:t>Name</w:t>
            </w:r>
            <w:r>
              <w:rPr>
                <w:rFonts w:ascii="Calibri"/>
                <w:spacing w:val="-5"/>
              </w:rPr>
              <w:t xml:space="preserve"> </w:t>
            </w:r>
            <w:r>
              <w:rPr>
                <w:rFonts w:ascii="Calibri"/>
                <w:spacing w:val="-2"/>
              </w:rPr>
              <w:t>Withheld</w:t>
            </w:r>
          </w:p>
        </w:tc>
        <w:tc>
          <w:tcPr>
            <w:tcW w:w="993" w:type="dxa"/>
          </w:tcPr>
          <w:p w14:paraId="34F7435E" w14:textId="77777777" w:rsidR="00A808D5" w:rsidRDefault="00EC4B23">
            <w:pPr>
              <w:pStyle w:val="TableParagraph"/>
              <w:spacing w:before="4"/>
              <w:ind w:left="17"/>
              <w:rPr>
                <w:rFonts w:ascii="Calibri"/>
              </w:rPr>
            </w:pPr>
            <w:r>
              <w:rPr>
                <w:rFonts w:ascii="Calibri"/>
                <w:spacing w:val="-2"/>
              </w:rPr>
              <w:t>23-Jan-</w:t>
            </w:r>
            <w:r>
              <w:rPr>
                <w:rFonts w:ascii="Calibri"/>
                <w:spacing w:val="-5"/>
              </w:rPr>
              <w:t>19</w:t>
            </w:r>
          </w:p>
        </w:tc>
        <w:tc>
          <w:tcPr>
            <w:tcW w:w="991" w:type="dxa"/>
          </w:tcPr>
          <w:p w14:paraId="0CE04D5C" w14:textId="77777777" w:rsidR="00A808D5" w:rsidRDefault="00EC4B23">
            <w:pPr>
              <w:pStyle w:val="TableParagraph"/>
              <w:spacing w:before="4"/>
              <w:ind w:left="15"/>
              <w:rPr>
                <w:rFonts w:ascii="Calibri"/>
              </w:rPr>
            </w:pPr>
            <w:r>
              <w:rPr>
                <w:rFonts w:ascii="Calibri"/>
                <w:spacing w:val="-2"/>
              </w:rPr>
              <w:t>External</w:t>
            </w:r>
          </w:p>
        </w:tc>
      </w:tr>
      <w:tr w:rsidR="00A808D5" w14:paraId="02BC5416" w14:textId="77777777">
        <w:trPr>
          <w:trHeight w:val="304"/>
        </w:trPr>
        <w:tc>
          <w:tcPr>
            <w:tcW w:w="566" w:type="dxa"/>
          </w:tcPr>
          <w:p w14:paraId="0B793B3A" w14:textId="77777777" w:rsidR="00A808D5" w:rsidRDefault="00EC4B23">
            <w:pPr>
              <w:pStyle w:val="TableParagraph"/>
              <w:spacing w:before="18" w:line="266" w:lineRule="exact"/>
              <w:ind w:right="159"/>
              <w:jc w:val="right"/>
              <w:rPr>
                <w:rFonts w:ascii="Calibri"/>
              </w:rPr>
            </w:pPr>
            <w:r>
              <w:rPr>
                <w:rFonts w:ascii="Calibri"/>
                <w:spacing w:val="-5"/>
              </w:rPr>
              <w:t>23</w:t>
            </w:r>
          </w:p>
        </w:tc>
        <w:tc>
          <w:tcPr>
            <w:tcW w:w="7370" w:type="dxa"/>
          </w:tcPr>
          <w:p w14:paraId="44E1E7C7" w14:textId="77777777" w:rsidR="00A808D5" w:rsidRDefault="00EC4B23">
            <w:pPr>
              <w:pStyle w:val="TableParagraph"/>
              <w:spacing w:before="35" w:line="249" w:lineRule="exact"/>
              <w:ind w:left="14"/>
              <w:rPr>
                <w:rFonts w:ascii="Calibri"/>
              </w:rPr>
            </w:pPr>
            <w:bookmarkStart w:id="1549" w:name="Australian_Medical_Association_(AMA)_23-"/>
            <w:bookmarkEnd w:id="1549"/>
            <w:r>
              <w:rPr>
                <w:rFonts w:ascii="Calibri"/>
              </w:rPr>
              <w:t>Australian</w:t>
            </w:r>
            <w:r>
              <w:rPr>
                <w:rFonts w:ascii="Calibri"/>
                <w:spacing w:val="-8"/>
              </w:rPr>
              <w:t xml:space="preserve"> </w:t>
            </w:r>
            <w:r>
              <w:rPr>
                <w:rFonts w:ascii="Calibri"/>
              </w:rPr>
              <w:t>Medical</w:t>
            </w:r>
            <w:r>
              <w:rPr>
                <w:rFonts w:ascii="Calibri"/>
                <w:spacing w:val="-6"/>
              </w:rPr>
              <w:t xml:space="preserve"> </w:t>
            </w:r>
            <w:r>
              <w:rPr>
                <w:rFonts w:ascii="Calibri"/>
              </w:rPr>
              <w:t>Association</w:t>
            </w:r>
            <w:r>
              <w:rPr>
                <w:rFonts w:ascii="Calibri"/>
                <w:spacing w:val="-6"/>
              </w:rPr>
              <w:t xml:space="preserve"> </w:t>
            </w:r>
            <w:r>
              <w:rPr>
                <w:rFonts w:ascii="Calibri"/>
                <w:spacing w:val="-4"/>
              </w:rPr>
              <w:t>(AMA)</w:t>
            </w:r>
          </w:p>
        </w:tc>
        <w:tc>
          <w:tcPr>
            <w:tcW w:w="993" w:type="dxa"/>
          </w:tcPr>
          <w:p w14:paraId="2985909D" w14:textId="77777777" w:rsidR="00A808D5" w:rsidRDefault="00EC4B23">
            <w:pPr>
              <w:pStyle w:val="TableParagraph"/>
              <w:spacing w:before="4"/>
              <w:ind w:left="17"/>
              <w:rPr>
                <w:rFonts w:ascii="Calibri"/>
              </w:rPr>
            </w:pPr>
            <w:r>
              <w:rPr>
                <w:rFonts w:ascii="Calibri"/>
                <w:spacing w:val="-2"/>
              </w:rPr>
              <w:t>23-Jan-</w:t>
            </w:r>
            <w:r>
              <w:rPr>
                <w:rFonts w:ascii="Calibri"/>
                <w:spacing w:val="-5"/>
              </w:rPr>
              <w:t>19</w:t>
            </w:r>
          </w:p>
        </w:tc>
        <w:tc>
          <w:tcPr>
            <w:tcW w:w="991" w:type="dxa"/>
          </w:tcPr>
          <w:p w14:paraId="0409B047" w14:textId="77777777" w:rsidR="00A808D5" w:rsidRDefault="00EC4B23">
            <w:pPr>
              <w:pStyle w:val="TableParagraph"/>
              <w:spacing w:before="4"/>
              <w:ind w:left="15"/>
              <w:rPr>
                <w:rFonts w:ascii="Calibri"/>
              </w:rPr>
            </w:pPr>
            <w:r>
              <w:rPr>
                <w:rFonts w:ascii="Calibri"/>
                <w:spacing w:val="-2"/>
              </w:rPr>
              <w:t>External</w:t>
            </w:r>
          </w:p>
        </w:tc>
      </w:tr>
      <w:tr w:rsidR="00A808D5" w14:paraId="3AA64952" w14:textId="77777777">
        <w:trPr>
          <w:trHeight w:val="304"/>
        </w:trPr>
        <w:tc>
          <w:tcPr>
            <w:tcW w:w="566" w:type="dxa"/>
          </w:tcPr>
          <w:p w14:paraId="0DF27DA0" w14:textId="77777777" w:rsidR="00A808D5" w:rsidRDefault="00EC4B23">
            <w:pPr>
              <w:pStyle w:val="TableParagraph"/>
              <w:spacing w:before="20" w:line="264" w:lineRule="exact"/>
              <w:ind w:right="159"/>
              <w:jc w:val="right"/>
              <w:rPr>
                <w:rFonts w:ascii="Calibri"/>
              </w:rPr>
            </w:pPr>
            <w:r>
              <w:rPr>
                <w:rFonts w:ascii="Calibri"/>
                <w:spacing w:val="-5"/>
              </w:rPr>
              <w:t>24</w:t>
            </w:r>
          </w:p>
        </w:tc>
        <w:tc>
          <w:tcPr>
            <w:tcW w:w="7370" w:type="dxa"/>
          </w:tcPr>
          <w:p w14:paraId="2ACA2E5B" w14:textId="77777777" w:rsidR="00A808D5" w:rsidRDefault="00EC4B23">
            <w:pPr>
              <w:pStyle w:val="TableParagraph"/>
              <w:spacing w:before="35" w:line="249" w:lineRule="exact"/>
              <w:ind w:left="14"/>
              <w:rPr>
                <w:rFonts w:ascii="Calibri"/>
              </w:rPr>
            </w:pPr>
            <w:bookmarkStart w:id="1550" w:name="Health_Products_Regulation_Group_(HPRG),"/>
            <w:bookmarkEnd w:id="1550"/>
            <w:r>
              <w:rPr>
                <w:rFonts w:ascii="Calibri"/>
              </w:rPr>
              <w:t>Health</w:t>
            </w:r>
            <w:r>
              <w:rPr>
                <w:rFonts w:ascii="Calibri"/>
                <w:spacing w:val="-9"/>
              </w:rPr>
              <w:t xml:space="preserve"> </w:t>
            </w:r>
            <w:r>
              <w:rPr>
                <w:rFonts w:ascii="Calibri"/>
              </w:rPr>
              <w:t>Products</w:t>
            </w:r>
            <w:r>
              <w:rPr>
                <w:rFonts w:ascii="Calibri"/>
                <w:spacing w:val="-7"/>
              </w:rPr>
              <w:t xml:space="preserve"> </w:t>
            </w:r>
            <w:r>
              <w:rPr>
                <w:rFonts w:ascii="Calibri"/>
              </w:rPr>
              <w:t>Regulation</w:t>
            </w:r>
            <w:r>
              <w:rPr>
                <w:rFonts w:ascii="Calibri"/>
                <w:spacing w:val="-7"/>
              </w:rPr>
              <w:t xml:space="preserve"> </w:t>
            </w:r>
            <w:r>
              <w:rPr>
                <w:rFonts w:ascii="Calibri"/>
              </w:rPr>
              <w:t>Group</w:t>
            </w:r>
            <w:r>
              <w:rPr>
                <w:rFonts w:ascii="Calibri"/>
                <w:spacing w:val="-4"/>
              </w:rPr>
              <w:t xml:space="preserve"> </w:t>
            </w:r>
            <w:r>
              <w:rPr>
                <w:rFonts w:ascii="Calibri"/>
              </w:rPr>
              <w:t>(HPRG),</w:t>
            </w:r>
            <w:r>
              <w:rPr>
                <w:rFonts w:ascii="Calibri"/>
                <w:spacing w:val="-4"/>
              </w:rPr>
              <w:t xml:space="preserve"> </w:t>
            </w:r>
            <w:r>
              <w:rPr>
                <w:rFonts w:ascii="Calibri"/>
              </w:rPr>
              <w:t>Department</w:t>
            </w:r>
            <w:r>
              <w:rPr>
                <w:rFonts w:ascii="Calibri"/>
                <w:spacing w:val="-3"/>
              </w:rPr>
              <w:t xml:space="preserve"> </w:t>
            </w:r>
            <w:r>
              <w:rPr>
                <w:rFonts w:ascii="Calibri"/>
              </w:rPr>
              <w:t>of</w:t>
            </w:r>
            <w:r>
              <w:rPr>
                <w:rFonts w:ascii="Calibri"/>
                <w:spacing w:val="-5"/>
              </w:rPr>
              <w:t xml:space="preserve"> </w:t>
            </w:r>
            <w:r>
              <w:rPr>
                <w:rFonts w:ascii="Calibri"/>
                <w:spacing w:val="-2"/>
              </w:rPr>
              <w:t>Health</w:t>
            </w:r>
          </w:p>
        </w:tc>
        <w:tc>
          <w:tcPr>
            <w:tcW w:w="993" w:type="dxa"/>
          </w:tcPr>
          <w:p w14:paraId="296131A0" w14:textId="77777777" w:rsidR="00A808D5" w:rsidRDefault="00EC4B23">
            <w:pPr>
              <w:pStyle w:val="TableParagraph"/>
              <w:spacing w:before="4"/>
              <w:ind w:left="17"/>
              <w:rPr>
                <w:rFonts w:ascii="Calibri"/>
              </w:rPr>
            </w:pPr>
            <w:r>
              <w:rPr>
                <w:rFonts w:ascii="Calibri"/>
                <w:spacing w:val="-2"/>
              </w:rPr>
              <w:t>23-Jan-</w:t>
            </w:r>
            <w:r>
              <w:rPr>
                <w:rFonts w:ascii="Calibri"/>
                <w:spacing w:val="-5"/>
              </w:rPr>
              <w:t>19</w:t>
            </w:r>
          </w:p>
        </w:tc>
        <w:tc>
          <w:tcPr>
            <w:tcW w:w="991" w:type="dxa"/>
          </w:tcPr>
          <w:p w14:paraId="10B9956E" w14:textId="77777777" w:rsidR="00A808D5" w:rsidRDefault="00EC4B23">
            <w:pPr>
              <w:pStyle w:val="TableParagraph"/>
              <w:spacing w:before="4"/>
              <w:ind w:left="15"/>
              <w:rPr>
                <w:rFonts w:ascii="Calibri"/>
              </w:rPr>
            </w:pPr>
            <w:r>
              <w:rPr>
                <w:rFonts w:ascii="Calibri"/>
                <w:spacing w:val="-2"/>
              </w:rPr>
              <w:t>Internal</w:t>
            </w:r>
          </w:p>
        </w:tc>
      </w:tr>
      <w:tr w:rsidR="00A808D5" w14:paraId="0A96B874" w14:textId="77777777">
        <w:trPr>
          <w:trHeight w:val="304"/>
        </w:trPr>
        <w:tc>
          <w:tcPr>
            <w:tcW w:w="566" w:type="dxa"/>
          </w:tcPr>
          <w:p w14:paraId="185796A6" w14:textId="77777777" w:rsidR="00A808D5" w:rsidRDefault="00EC4B23">
            <w:pPr>
              <w:pStyle w:val="TableParagraph"/>
              <w:spacing w:before="20" w:line="264" w:lineRule="exact"/>
              <w:ind w:right="159"/>
              <w:jc w:val="right"/>
              <w:rPr>
                <w:rFonts w:ascii="Calibri"/>
              </w:rPr>
            </w:pPr>
            <w:r>
              <w:rPr>
                <w:rFonts w:ascii="Calibri"/>
                <w:spacing w:val="-5"/>
              </w:rPr>
              <w:t>25</w:t>
            </w:r>
          </w:p>
        </w:tc>
        <w:tc>
          <w:tcPr>
            <w:tcW w:w="7370" w:type="dxa"/>
          </w:tcPr>
          <w:p w14:paraId="733B1932" w14:textId="77777777" w:rsidR="00A808D5" w:rsidRDefault="00EC4B23">
            <w:pPr>
              <w:pStyle w:val="TableParagraph"/>
              <w:spacing w:before="35" w:line="249" w:lineRule="exact"/>
              <w:ind w:left="14"/>
              <w:rPr>
                <w:rFonts w:ascii="Calibri"/>
              </w:rPr>
            </w:pPr>
            <w:bookmarkStart w:id="1551" w:name="Editorial_Executive_Committee_of_Austral"/>
            <w:bookmarkEnd w:id="1551"/>
            <w:r>
              <w:rPr>
                <w:rFonts w:ascii="Calibri"/>
              </w:rPr>
              <w:t>Editorial</w:t>
            </w:r>
            <w:r>
              <w:rPr>
                <w:rFonts w:ascii="Calibri"/>
                <w:spacing w:val="-7"/>
              </w:rPr>
              <w:t xml:space="preserve"> </w:t>
            </w:r>
            <w:r>
              <w:rPr>
                <w:rFonts w:ascii="Calibri"/>
              </w:rPr>
              <w:t>Executive</w:t>
            </w:r>
            <w:r>
              <w:rPr>
                <w:rFonts w:ascii="Calibri"/>
                <w:spacing w:val="-5"/>
              </w:rPr>
              <w:t xml:space="preserve"> </w:t>
            </w:r>
            <w:r>
              <w:rPr>
                <w:rFonts w:ascii="Calibri"/>
              </w:rPr>
              <w:t>Committee</w:t>
            </w:r>
            <w:r>
              <w:rPr>
                <w:rFonts w:ascii="Calibri"/>
                <w:spacing w:val="-7"/>
              </w:rPr>
              <w:t xml:space="preserve"> </w:t>
            </w:r>
            <w:r>
              <w:rPr>
                <w:rFonts w:ascii="Calibri"/>
              </w:rPr>
              <w:t>of</w:t>
            </w:r>
            <w:r>
              <w:rPr>
                <w:rFonts w:ascii="Calibri"/>
                <w:spacing w:val="-6"/>
              </w:rPr>
              <w:t xml:space="preserve"> </w:t>
            </w:r>
            <w:r>
              <w:rPr>
                <w:rFonts w:ascii="Calibri"/>
              </w:rPr>
              <w:t>Australian</w:t>
            </w:r>
            <w:r>
              <w:rPr>
                <w:rFonts w:ascii="Calibri"/>
                <w:spacing w:val="-5"/>
              </w:rPr>
              <w:t xml:space="preserve"> </w:t>
            </w:r>
            <w:r>
              <w:rPr>
                <w:rFonts w:ascii="Calibri"/>
                <w:spacing w:val="-2"/>
              </w:rPr>
              <w:t>Prescriber</w:t>
            </w:r>
          </w:p>
        </w:tc>
        <w:tc>
          <w:tcPr>
            <w:tcW w:w="993" w:type="dxa"/>
          </w:tcPr>
          <w:p w14:paraId="3D428A86" w14:textId="77777777" w:rsidR="00A808D5" w:rsidRDefault="00EC4B23">
            <w:pPr>
              <w:pStyle w:val="TableParagraph"/>
              <w:spacing w:before="4"/>
              <w:ind w:left="17"/>
              <w:rPr>
                <w:rFonts w:ascii="Calibri"/>
              </w:rPr>
            </w:pPr>
            <w:r>
              <w:rPr>
                <w:rFonts w:ascii="Calibri"/>
                <w:spacing w:val="-2"/>
              </w:rPr>
              <w:t>24-Jan-</w:t>
            </w:r>
            <w:r>
              <w:rPr>
                <w:rFonts w:ascii="Calibri"/>
                <w:spacing w:val="-5"/>
              </w:rPr>
              <w:t>19</w:t>
            </w:r>
          </w:p>
        </w:tc>
        <w:tc>
          <w:tcPr>
            <w:tcW w:w="991" w:type="dxa"/>
          </w:tcPr>
          <w:p w14:paraId="3CC91E28" w14:textId="77777777" w:rsidR="00A808D5" w:rsidRDefault="00EC4B23">
            <w:pPr>
              <w:pStyle w:val="TableParagraph"/>
              <w:spacing w:before="4"/>
              <w:ind w:left="15"/>
              <w:rPr>
                <w:rFonts w:ascii="Calibri"/>
              </w:rPr>
            </w:pPr>
            <w:r>
              <w:rPr>
                <w:rFonts w:ascii="Calibri"/>
                <w:spacing w:val="-2"/>
              </w:rPr>
              <w:t>External</w:t>
            </w:r>
          </w:p>
        </w:tc>
      </w:tr>
      <w:tr w:rsidR="00A808D5" w14:paraId="0ABB5159" w14:textId="77777777">
        <w:trPr>
          <w:trHeight w:val="306"/>
        </w:trPr>
        <w:tc>
          <w:tcPr>
            <w:tcW w:w="566" w:type="dxa"/>
          </w:tcPr>
          <w:p w14:paraId="532EFE66" w14:textId="77777777" w:rsidR="00A808D5" w:rsidRDefault="00EC4B23">
            <w:pPr>
              <w:pStyle w:val="TableParagraph"/>
              <w:spacing w:before="20" w:line="266" w:lineRule="exact"/>
              <w:ind w:right="159"/>
              <w:jc w:val="right"/>
              <w:rPr>
                <w:rFonts w:ascii="Calibri"/>
              </w:rPr>
            </w:pPr>
            <w:r>
              <w:rPr>
                <w:rFonts w:ascii="Calibri"/>
                <w:spacing w:val="-5"/>
              </w:rPr>
              <w:t>26</w:t>
            </w:r>
          </w:p>
        </w:tc>
        <w:tc>
          <w:tcPr>
            <w:tcW w:w="7370" w:type="dxa"/>
          </w:tcPr>
          <w:p w14:paraId="4CE27B1A" w14:textId="77777777" w:rsidR="00A808D5" w:rsidRDefault="00EC4B23">
            <w:pPr>
              <w:pStyle w:val="TableParagraph"/>
              <w:spacing w:before="37" w:line="249" w:lineRule="exact"/>
              <w:ind w:left="14"/>
              <w:rPr>
                <w:rFonts w:ascii="Calibri"/>
              </w:rPr>
            </w:pPr>
            <w:bookmarkStart w:id="1552" w:name="Victorian_and_Tasmanian_PHN_Alliance_24-"/>
            <w:bookmarkEnd w:id="1552"/>
            <w:r>
              <w:rPr>
                <w:rFonts w:ascii="Calibri"/>
              </w:rPr>
              <w:t>Victorian</w:t>
            </w:r>
            <w:r>
              <w:rPr>
                <w:rFonts w:ascii="Calibri"/>
                <w:spacing w:val="-6"/>
              </w:rPr>
              <w:t xml:space="preserve"> </w:t>
            </w:r>
            <w:r>
              <w:rPr>
                <w:rFonts w:ascii="Calibri"/>
              </w:rPr>
              <w:t>and</w:t>
            </w:r>
            <w:r>
              <w:rPr>
                <w:rFonts w:ascii="Calibri"/>
                <w:spacing w:val="-6"/>
              </w:rPr>
              <w:t xml:space="preserve"> </w:t>
            </w:r>
            <w:r>
              <w:rPr>
                <w:rFonts w:ascii="Calibri"/>
              </w:rPr>
              <w:t>Tasmanian</w:t>
            </w:r>
            <w:r>
              <w:rPr>
                <w:rFonts w:ascii="Calibri"/>
                <w:spacing w:val="-6"/>
              </w:rPr>
              <w:t xml:space="preserve"> </w:t>
            </w:r>
            <w:r>
              <w:rPr>
                <w:rFonts w:ascii="Calibri"/>
              </w:rPr>
              <w:t>PHN</w:t>
            </w:r>
            <w:r>
              <w:rPr>
                <w:rFonts w:ascii="Calibri"/>
                <w:spacing w:val="-5"/>
              </w:rPr>
              <w:t xml:space="preserve"> </w:t>
            </w:r>
            <w:r>
              <w:rPr>
                <w:rFonts w:ascii="Calibri"/>
                <w:spacing w:val="-2"/>
              </w:rPr>
              <w:t>Alliance</w:t>
            </w:r>
          </w:p>
        </w:tc>
        <w:tc>
          <w:tcPr>
            <w:tcW w:w="993" w:type="dxa"/>
          </w:tcPr>
          <w:p w14:paraId="27996B70" w14:textId="77777777" w:rsidR="00A808D5" w:rsidRDefault="00EC4B23">
            <w:pPr>
              <w:pStyle w:val="TableParagraph"/>
              <w:spacing w:before="4"/>
              <w:ind w:left="17"/>
              <w:rPr>
                <w:rFonts w:ascii="Calibri"/>
              </w:rPr>
            </w:pPr>
            <w:r>
              <w:rPr>
                <w:rFonts w:ascii="Calibri"/>
                <w:spacing w:val="-2"/>
              </w:rPr>
              <w:t>24-Jan-</w:t>
            </w:r>
            <w:r>
              <w:rPr>
                <w:rFonts w:ascii="Calibri"/>
                <w:spacing w:val="-5"/>
              </w:rPr>
              <w:t>19</w:t>
            </w:r>
          </w:p>
        </w:tc>
        <w:tc>
          <w:tcPr>
            <w:tcW w:w="991" w:type="dxa"/>
          </w:tcPr>
          <w:p w14:paraId="43BB7D1B" w14:textId="77777777" w:rsidR="00A808D5" w:rsidRDefault="00EC4B23">
            <w:pPr>
              <w:pStyle w:val="TableParagraph"/>
              <w:spacing w:before="4"/>
              <w:ind w:left="15"/>
              <w:rPr>
                <w:rFonts w:ascii="Calibri"/>
              </w:rPr>
            </w:pPr>
            <w:r>
              <w:rPr>
                <w:rFonts w:ascii="Calibri"/>
                <w:spacing w:val="-2"/>
              </w:rPr>
              <w:t>External</w:t>
            </w:r>
          </w:p>
        </w:tc>
      </w:tr>
      <w:tr w:rsidR="00A808D5" w14:paraId="23BB1565" w14:textId="77777777">
        <w:trPr>
          <w:trHeight w:val="304"/>
        </w:trPr>
        <w:tc>
          <w:tcPr>
            <w:tcW w:w="566" w:type="dxa"/>
          </w:tcPr>
          <w:p w14:paraId="4F2C8352" w14:textId="77777777" w:rsidR="00A808D5" w:rsidRDefault="00EC4B23">
            <w:pPr>
              <w:pStyle w:val="TableParagraph"/>
              <w:spacing w:before="18" w:line="266" w:lineRule="exact"/>
              <w:ind w:right="159"/>
              <w:jc w:val="right"/>
              <w:rPr>
                <w:rFonts w:ascii="Calibri"/>
              </w:rPr>
            </w:pPr>
            <w:r>
              <w:rPr>
                <w:rFonts w:ascii="Calibri"/>
                <w:spacing w:val="-5"/>
              </w:rPr>
              <w:t>27</w:t>
            </w:r>
          </w:p>
        </w:tc>
        <w:tc>
          <w:tcPr>
            <w:tcW w:w="7370" w:type="dxa"/>
          </w:tcPr>
          <w:p w14:paraId="79B6BF45" w14:textId="77777777" w:rsidR="00A808D5" w:rsidRDefault="00EC4B23">
            <w:pPr>
              <w:pStyle w:val="TableParagraph"/>
              <w:spacing w:before="35" w:line="249" w:lineRule="exact"/>
              <w:ind w:left="14"/>
              <w:rPr>
                <w:rFonts w:ascii="Calibri"/>
              </w:rPr>
            </w:pPr>
            <w:r>
              <w:rPr>
                <w:rFonts w:ascii="Calibri"/>
              </w:rPr>
              <w:t>Australian</w:t>
            </w:r>
            <w:r>
              <w:rPr>
                <w:rFonts w:ascii="Calibri"/>
                <w:spacing w:val="-6"/>
              </w:rPr>
              <w:t xml:space="preserve"> </w:t>
            </w:r>
            <w:r>
              <w:rPr>
                <w:rFonts w:ascii="Calibri"/>
              </w:rPr>
              <w:t>College</w:t>
            </w:r>
            <w:r>
              <w:rPr>
                <w:rFonts w:ascii="Calibri"/>
                <w:spacing w:val="-5"/>
              </w:rPr>
              <w:t xml:space="preserve"> </w:t>
            </w:r>
            <w:r>
              <w:rPr>
                <w:rFonts w:ascii="Calibri"/>
              </w:rPr>
              <w:t>of</w:t>
            </w:r>
            <w:r>
              <w:rPr>
                <w:rFonts w:ascii="Calibri"/>
                <w:spacing w:val="-4"/>
              </w:rPr>
              <w:t xml:space="preserve"> </w:t>
            </w:r>
            <w:r>
              <w:rPr>
                <w:rFonts w:ascii="Calibri"/>
              </w:rPr>
              <w:t>Nurse</w:t>
            </w:r>
            <w:r>
              <w:rPr>
                <w:rFonts w:ascii="Calibri"/>
                <w:spacing w:val="-6"/>
              </w:rPr>
              <w:t xml:space="preserve"> </w:t>
            </w:r>
            <w:r>
              <w:rPr>
                <w:rFonts w:ascii="Calibri"/>
              </w:rPr>
              <w:t>Practitioners</w:t>
            </w:r>
            <w:r>
              <w:rPr>
                <w:rFonts w:ascii="Calibri"/>
                <w:spacing w:val="-4"/>
              </w:rPr>
              <w:t xml:space="preserve"> </w:t>
            </w:r>
            <w:r>
              <w:rPr>
                <w:rFonts w:ascii="Calibri"/>
                <w:spacing w:val="-2"/>
              </w:rPr>
              <w:t>(ACNP)</w:t>
            </w:r>
          </w:p>
        </w:tc>
        <w:tc>
          <w:tcPr>
            <w:tcW w:w="993" w:type="dxa"/>
          </w:tcPr>
          <w:p w14:paraId="72D4BC24" w14:textId="77777777" w:rsidR="00A808D5" w:rsidRDefault="00EC4B23">
            <w:pPr>
              <w:pStyle w:val="TableParagraph"/>
              <w:spacing w:before="4"/>
              <w:ind w:left="17"/>
              <w:rPr>
                <w:rFonts w:ascii="Calibri"/>
              </w:rPr>
            </w:pPr>
            <w:r>
              <w:rPr>
                <w:rFonts w:ascii="Calibri"/>
                <w:spacing w:val="-2"/>
              </w:rPr>
              <w:t>24-Jan-</w:t>
            </w:r>
            <w:r>
              <w:rPr>
                <w:rFonts w:ascii="Calibri"/>
                <w:spacing w:val="-5"/>
              </w:rPr>
              <w:t>19</w:t>
            </w:r>
          </w:p>
        </w:tc>
        <w:tc>
          <w:tcPr>
            <w:tcW w:w="991" w:type="dxa"/>
          </w:tcPr>
          <w:p w14:paraId="66429781" w14:textId="77777777" w:rsidR="00A808D5" w:rsidRDefault="00EC4B23">
            <w:pPr>
              <w:pStyle w:val="TableParagraph"/>
              <w:spacing w:before="4"/>
              <w:ind w:left="15"/>
              <w:rPr>
                <w:rFonts w:ascii="Calibri"/>
              </w:rPr>
            </w:pPr>
            <w:r>
              <w:rPr>
                <w:rFonts w:ascii="Calibri"/>
                <w:spacing w:val="-2"/>
              </w:rPr>
              <w:t>External</w:t>
            </w:r>
          </w:p>
        </w:tc>
      </w:tr>
      <w:tr w:rsidR="00A808D5" w14:paraId="374CE60D" w14:textId="77777777">
        <w:trPr>
          <w:trHeight w:val="304"/>
        </w:trPr>
        <w:tc>
          <w:tcPr>
            <w:tcW w:w="566" w:type="dxa"/>
          </w:tcPr>
          <w:p w14:paraId="5B307BE3" w14:textId="77777777" w:rsidR="00A808D5" w:rsidRDefault="00EC4B23">
            <w:pPr>
              <w:pStyle w:val="TableParagraph"/>
              <w:spacing w:before="20" w:line="264" w:lineRule="exact"/>
              <w:ind w:right="159"/>
              <w:jc w:val="right"/>
              <w:rPr>
                <w:rFonts w:ascii="Calibri"/>
              </w:rPr>
            </w:pPr>
            <w:r>
              <w:rPr>
                <w:rFonts w:ascii="Calibri"/>
                <w:spacing w:val="-5"/>
              </w:rPr>
              <w:t>28</w:t>
            </w:r>
          </w:p>
        </w:tc>
        <w:tc>
          <w:tcPr>
            <w:tcW w:w="7370" w:type="dxa"/>
          </w:tcPr>
          <w:p w14:paraId="6E0D9625" w14:textId="77777777" w:rsidR="00A808D5" w:rsidRDefault="00EC4B23">
            <w:pPr>
              <w:pStyle w:val="TableParagraph"/>
              <w:spacing w:before="35" w:line="249" w:lineRule="exact"/>
              <w:ind w:left="14"/>
              <w:rPr>
                <w:rFonts w:ascii="Calibri"/>
              </w:rPr>
            </w:pPr>
            <w:bookmarkStart w:id="1553" w:name="The_Royal_College_of_Pathologists_of_Aus"/>
            <w:bookmarkEnd w:id="1553"/>
            <w:r>
              <w:rPr>
                <w:rFonts w:ascii="Calibri"/>
              </w:rPr>
              <w:t>The</w:t>
            </w:r>
            <w:r>
              <w:rPr>
                <w:rFonts w:ascii="Calibri"/>
                <w:spacing w:val="-4"/>
              </w:rPr>
              <w:t xml:space="preserve"> </w:t>
            </w:r>
            <w:r>
              <w:rPr>
                <w:rFonts w:ascii="Calibri"/>
              </w:rPr>
              <w:t>Royal</w:t>
            </w:r>
            <w:r>
              <w:rPr>
                <w:rFonts w:ascii="Calibri"/>
                <w:spacing w:val="-7"/>
              </w:rPr>
              <w:t xml:space="preserve"> </w:t>
            </w:r>
            <w:r>
              <w:rPr>
                <w:rFonts w:ascii="Calibri"/>
              </w:rPr>
              <w:t>College</w:t>
            </w:r>
            <w:r>
              <w:rPr>
                <w:rFonts w:ascii="Calibri"/>
                <w:spacing w:val="-4"/>
              </w:rPr>
              <w:t xml:space="preserve"> </w:t>
            </w:r>
            <w:r>
              <w:rPr>
                <w:rFonts w:ascii="Calibri"/>
              </w:rPr>
              <w:t>of</w:t>
            </w:r>
            <w:r>
              <w:rPr>
                <w:rFonts w:ascii="Calibri"/>
                <w:spacing w:val="-4"/>
              </w:rPr>
              <w:t xml:space="preserve"> </w:t>
            </w:r>
            <w:r>
              <w:rPr>
                <w:rFonts w:ascii="Calibri"/>
              </w:rPr>
              <w:t>Pathologists</w:t>
            </w:r>
            <w:r>
              <w:rPr>
                <w:rFonts w:ascii="Calibri"/>
                <w:spacing w:val="-5"/>
              </w:rPr>
              <w:t xml:space="preserve"> </w:t>
            </w:r>
            <w:r>
              <w:rPr>
                <w:rFonts w:ascii="Calibri"/>
              </w:rPr>
              <w:t>of</w:t>
            </w:r>
            <w:r>
              <w:rPr>
                <w:rFonts w:ascii="Calibri"/>
                <w:spacing w:val="-3"/>
              </w:rPr>
              <w:t xml:space="preserve"> </w:t>
            </w:r>
            <w:r>
              <w:rPr>
                <w:rFonts w:ascii="Calibri"/>
              </w:rPr>
              <w:t>Australasia</w:t>
            </w:r>
            <w:r>
              <w:rPr>
                <w:rFonts w:ascii="Calibri"/>
                <w:spacing w:val="-5"/>
              </w:rPr>
              <w:t xml:space="preserve"> </w:t>
            </w:r>
            <w:r>
              <w:rPr>
                <w:rFonts w:ascii="Calibri"/>
                <w:spacing w:val="-2"/>
              </w:rPr>
              <w:t>(RCPA)</w:t>
            </w:r>
          </w:p>
        </w:tc>
        <w:tc>
          <w:tcPr>
            <w:tcW w:w="993" w:type="dxa"/>
          </w:tcPr>
          <w:p w14:paraId="1A45EBC0" w14:textId="77777777" w:rsidR="00A808D5" w:rsidRDefault="00EC4B23">
            <w:pPr>
              <w:pStyle w:val="TableParagraph"/>
              <w:spacing w:before="4"/>
              <w:ind w:left="17"/>
              <w:rPr>
                <w:rFonts w:ascii="Calibri"/>
              </w:rPr>
            </w:pPr>
            <w:r>
              <w:rPr>
                <w:rFonts w:ascii="Calibri"/>
                <w:spacing w:val="-2"/>
              </w:rPr>
              <w:t>24-Jan-</w:t>
            </w:r>
            <w:r>
              <w:rPr>
                <w:rFonts w:ascii="Calibri"/>
                <w:spacing w:val="-5"/>
              </w:rPr>
              <w:t>19</w:t>
            </w:r>
          </w:p>
        </w:tc>
        <w:tc>
          <w:tcPr>
            <w:tcW w:w="991" w:type="dxa"/>
          </w:tcPr>
          <w:p w14:paraId="0771E438" w14:textId="77777777" w:rsidR="00A808D5" w:rsidRDefault="00EC4B23">
            <w:pPr>
              <w:pStyle w:val="TableParagraph"/>
              <w:spacing w:before="4"/>
              <w:ind w:left="15"/>
              <w:rPr>
                <w:rFonts w:ascii="Calibri"/>
              </w:rPr>
            </w:pPr>
            <w:r>
              <w:rPr>
                <w:rFonts w:ascii="Calibri"/>
                <w:spacing w:val="-2"/>
              </w:rPr>
              <w:t>External</w:t>
            </w:r>
          </w:p>
        </w:tc>
      </w:tr>
      <w:tr w:rsidR="00A808D5" w14:paraId="60BD3E7E" w14:textId="77777777">
        <w:trPr>
          <w:trHeight w:val="542"/>
        </w:trPr>
        <w:tc>
          <w:tcPr>
            <w:tcW w:w="566" w:type="dxa"/>
          </w:tcPr>
          <w:p w14:paraId="1C2252EC" w14:textId="77777777" w:rsidR="00A808D5" w:rsidRDefault="00EC4B23">
            <w:pPr>
              <w:pStyle w:val="TableParagraph"/>
              <w:spacing w:before="138"/>
              <w:ind w:right="159"/>
              <w:jc w:val="right"/>
              <w:rPr>
                <w:rFonts w:ascii="Calibri"/>
              </w:rPr>
            </w:pPr>
            <w:r>
              <w:rPr>
                <w:rFonts w:ascii="Calibri"/>
                <w:spacing w:val="-5"/>
              </w:rPr>
              <w:t>29</w:t>
            </w:r>
          </w:p>
        </w:tc>
        <w:tc>
          <w:tcPr>
            <w:tcW w:w="7370" w:type="dxa"/>
          </w:tcPr>
          <w:p w14:paraId="6BD3E52C" w14:textId="77777777" w:rsidR="00A808D5" w:rsidRDefault="00EC4B23">
            <w:pPr>
              <w:pStyle w:val="TableParagraph"/>
              <w:spacing w:line="270" w:lineRule="atLeast"/>
              <w:ind w:left="14" w:right="85"/>
              <w:rPr>
                <w:rFonts w:ascii="Calibri"/>
              </w:rPr>
            </w:pPr>
            <w:bookmarkStart w:id="1554" w:name="Western_Australian_Primary_Health_Allian"/>
            <w:bookmarkEnd w:id="1554"/>
            <w:r>
              <w:rPr>
                <w:rFonts w:ascii="Calibri"/>
              </w:rPr>
              <w:t>Western</w:t>
            </w:r>
            <w:r>
              <w:rPr>
                <w:rFonts w:ascii="Calibri"/>
                <w:spacing w:val="-4"/>
              </w:rPr>
              <w:t xml:space="preserve"> </w:t>
            </w:r>
            <w:r>
              <w:rPr>
                <w:rFonts w:ascii="Calibri"/>
              </w:rPr>
              <w:t>Australian</w:t>
            </w:r>
            <w:r>
              <w:rPr>
                <w:rFonts w:ascii="Calibri"/>
                <w:spacing w:val="-6"/>
              </w:rPr>
              <w:t xml:space="preserve"> </w:t>
            </w:r>
            <w:r>
              <w:rPr>
                <w:rFonts w:ascii="Calibri"/>
              </w:rPr>
              <w:t>Primary</w:t>
            </w:r>
            <w:r>
              <w:rPr>
                <w:rFonts w:ascii="Calibri"/>
                <w:spacing w:val="-2"/>
              </w:rPr>
              <w:t xml:space="preserve"> </w:t>
            </w:r>
            <w:r>
              <w:rPr>
                <w:rFonts w:ascii="Calibri"/>
              </w:rPr>
              <w:t>Health</w:t>
            </w:r>
            <w:r>
              <w:rPr>
                <w:rFonts w:ascii="Calibri"/>
                <w:spacing w:val="-6"/>
              </w:rPr>
              <w:t xml:space="preserve"> </w:t>
            </w:r>
            <w:r>
              <w:rPr>
                <w:rFonts w:ascii="Calibri"/>
              </w:rPr>
              <w:t>Alliance</w:t>
            </w:r>
            <w:r>
              <w:rPr>
                <w:rFonts w:ascii="Calibri"/>
                <w:spacing w:val="-3"/>
              </w:rPr>
              <w:t xml:space="preserve"> </w:t>
            </w:r>
            <w:r>
              <w:rPr>
                <w:rFonts w:ascii="Calibri"/>
              </w:rPr>
              <w:t>(WAPHA)</w:t>
            </w:r>
            <w:r>
              <w:rPr>
                <w:rFonts w:ascii="Calibri"/>
                <w:spacing w:val="-6"/>
              </w:rPr>
              <w:t xml:space="preserve"> </w:t>
            </w:r>
            <w:r>
              <w:rPr>
                <w:rFonts w:ascii="Calibri"/>
              </w:rPr>
              <w:t>-</w:t>
            </w:r>
            <w:r>
              <w:rPr>
                <w:rFonts w:ascii="Calibri"/>
                <w:spacing w:val="-3"/>
              </w:rPr>
              <w:t xml:space="preserve"> </w:t>
            </w:r>
            <w:r>
              <w:rPr>
                <w:rFonts w:ascii="Calibri"/>
              </w:rPr>
              <w:t>Perth</w:t>
            </w:r>
            <w:r>
              <w:rPr>
                <w:rFonts w:ascii="Calibri"/>
                <w:spacing w:val="-4"/>
              </w:rPr>
              <w:t xml:space="preserve"> </w:t>
            </w:r>
            <w:r>
              <w:rPr>
                <w:rFonts w:ascii="Calibri"/>
              </w:rPr>
              <w:t>North,</w:t>
            </w:r>
            <w:r>
              <w:rPr>
                <w:rFonts w:ascii="Calibri"/>
                <w:spacing w:val="-5"/>
              </w:rPr>
              <w:t xml:space="preserve"> </w:t>
            </w:r>
            <w:r>
              <w:rPr>
                <w:rFonts w:ascii="Calibri"/>
              </w:rPr>
              <w:t>Perth</w:t>
            </w:r>
            <w:r>
              <w:rPr>
                <w:rFonts w:ascii="Calibri"/>
                <w:spacing w:val="-4"/>
              </w:rPr>
              <w:t xml:space="preserve"> </w:t>
            </w:r>
            <w:r>
              <w:rPr>
                <w:rFonts w:ascii="Calibri"/>
              </w:rPr>
              <w:t>South, Country WA PHN</w:t>
            </w:r>
          </w:p>
        </w:tc>
        <w:tc>
          <w:tcPr>
            <w:tcW w:w="993" w:type="dxa"/>
          </w:tcPr>
          <w:p w14:paraId="3B0BC717" w14:textId="77777777" w:rsidR="00A808D5" w:rsidRDefault="00EC4B23">
            <w:pPr>
              <w:pStyle w:val="TableParagraph"/>
              <w:spacing w:before="4"/>
              <w:ind w:left="17"/>
              <w:rPr>
                <w:rFonts w:ascii="Calibri"/>
              </w:rPr>
            </w:pPr>
            <w:r>
              <w:rPr>
                <w:rFonts w:ascii="Calibri"/>
                <w:spacing w:val="-2"/>
              </w:rPr>
              <w:t>24-Jan-</w:t>
            </w:r>
            <w:r>
              <w:rPr>
                <w:rFonts w:ascii="Calibri"/>
                <w:spacing w:val="-5"/>
              </w:rPr>
              <w:t>19</w:t>
            </w:r>
          </w:p>
        </w:tc>
        <w:tc>
          <w:tcPr>
            <w:tcW w:w="991" w:type="dxa"/>
          </w:tcPr>
          <w:p w14:paraId="4DE18BCE" w14:textId="77777777" w:rsidR="00A808D5" w:rsidRDefault="00EC4B23">
            <w:pPr>
              <w:pStyle w:val="TableParagraph"/>
              <w:spacing w:before="4"/>
              <w:ind w:left="15"/>
              <w:rPr>
                <w:rFonts w:ascii="Calibri"/>
              </w:rPr>
            </w:pPr>
            <w:r>
              <w:rPr>
                <w:rFonts w:ascii="Calibri"/>
                <w:spacing w:val="-2"/>
              </w:rPr>
              <w:t>External</w:t>
            </w:r>
          </w:p>
        </w:tc>
      </w:tr>
      <w:tr w:rsidR="00A808D5" w14:paraId="625B54A6" w14:textId="77777777">
        <w:trPr>
          <w:trHeight w:val="304"/>
        </w:trPr>
        <w:tc>
          <w:tcPr>
            <w:tcW w:w="566" w:type="dxa"/>
          </w:tcPr>
          <w:p w14:paraId="57134DC0" w14:textId="77777777" w:rsidR="00A808D5" w:rsidRDefault="00EC4B23">
            <w:pPr>
              <w:pStyle w:val="TableParagraph"/>
              <w:spacing w:before="20" w:line="264" w:lineRule="exact"/>
              <w:ind w:right="159"/>
              <w:jc w:val="right"/>
              <w:rPr>
                <w:rFonts w:ascii="Calibri"/>
              </w:rPr>
            </w:pPr>
            <w:r>
              <w:rPr>
                <w:rFonts w:ascii="Calibri"/>
                <w:spacing w:val="-5"/>
              </w:rPr>
              <w:t>30</w:t>
            </w:r>
          </w:p>
        </w:tc>
        <w:tc>
          <w:tcPr>
            <w:tcW w:w="7370" w:type="dxa"/>
          </w:tcPr>
          <w:p w14:paraId="1A9AA0C2" w14:textId="77777777" w:rsidR="00A808D5" w:rsidRDefault="00EC4B23">
            <w:pPr>
              <w:pStyle w:val="TableParagraph"/>
              <w:spacing w:before="35" w:line="249" w:lineRule="exact"/>
              <w:ind w:left="14"/>
              <w:rPr>
                <w:rFonts w:ascii="Calibri"/>
              </w:rPr>
            </w:pPr>
            <w:bookmarkStart w:id="1555" w:name="Medicines_Australia_24-Jan-19_External_"/>
            <w:bookmarkEnd w:id="1555"/>
            <w:r>
              <w:rPr>
                <w:rFonts w:ascii="Calibri"/>
              </w:rPr>
              <w:t>Medicines</w:t>
            </w:r>
            <w:r>
              <w:rPr>
                <w:rFonts w:ascii="Calibri"/>
                <w:spacing w:val="-8"/>
              </w:rPr>
              <w:t xml:space="preserve"> </w:t>
            </w:r>
            <w:r>
              <w:rPr>
                <w:rFonts w:ascii="Calibri"/>
                <w:spacing w:val="-2"/>
              </w:rPr>
              <w:t>Australia</w:t>
            </w:r>
          </w:p>
        </w:tc>
        <w:tc>
          <w:tcPr>
            <w:tcW w:w="993" w:type="dxa"/>
          </w:tcPr>
          <w:p w14:paraId="3915FC6E" w14:textId="77777777" w:rsidR="00A808D5" w:rsidRDefault="00EC4B23">
            <w:pPr>
              <w:pStyle w:val="TableParagraph"/>
              <w:spacing w:before="4"/>
              <w:ind w:left="17"/>
              <w:rPr>
                <w:rFonts w:ascii="Calibri"/>
              </w:rPr>
            </w:pPr>
            <w:r>
              <w:rPr>
                <w:rFonts w:ascii="Calibri"/>
                <w:spacing w:val="-2"/>
              </w:rPr>
              <w:t>24-Jan-</w:t>
            </w:r>
            <w:r>
              <w:rPr>
                <w:rFonts w:ascii="Calibri"/>
                <w:spacing w:val="-5"/>
              </w:rPr>
              <w:t>19</w:t>
            </w:r>
          </w:p>
        </w:tc>
        <w:tc>
          <w:tcPr>
            <w:tcW w:w="991" w:type="dxa"/>
          </w:tcPr>
          <w:p w14:paraId="1B81EC84" w14:textId="77777777" w:rsidR="00A808D5" w:rsidRDefault="00EC4B23">
            <w:pPr>
              <w:pStyle w:val="TableParagraph"/>
              <w:spacing w:before="4"/>
              <w:ind w:left="15"/>
              <w:rPr>
                <w:rFonts w:ascii="Calibri"/>
              </w:rPr>
            </w:pPr>
            <w:r>
              <w:rPr>
                <w:rFonts w:ascii="Calibri"/>
                <w:spacing w:val="-2"/>
              </w:rPr>
              <w:t>External</w:t>
            </w:r>
          </w:p>
        </w:tc>
      </w:tr>
      <w:tr w:rsidR="00A808D5" w14:paraId="4F10FB5A" w14:textId="77777777">
        <w:trPr>
          <w:trHeight w:val="306"/>
        </w:trPr>
        <w:tc>
          <w:tcPr>
            <w:tcW w:w="566" w:type="dxa"/>
          </w:tcPr>
          <w:p w14:paraId="64CB5632" w14:textId="77777777" w:rsidR="00A808D5" w:rsidRDefault="00EC4B23">
            <w:pPr>
              <w:pStyle w:val="TableParagraph"/>
              <w:spacing w:before="20" w:line="266" w:lineRule="exact"/>
              <w:ind w:right="159"/>
              <w:jc w:val="right"/>
              <w:rPr>
                <w:rFonts w:ascii="Calibri"/>
              </w:rPr>
            </w:pPr>
            <w:r>
              <w:rPr>
                <w:rFonts w:ascii="Calibri"/>
                <w:spacing w:val="-5"/>
              </w:rPr>
              <w:t>31</w:t>
            </w:r>
          </w:p>
        </w:tc>
        <w:tc>
          <w:tcPr>
            <w:tcW w:w="7370" w:type="dxa"/>
          </w:tcPr>
          <w:p w14:paraId="67B69999" w14:textId="77777777" w:rsidR="00A808D5" w:rsidRDefault="00EC4B23">
            <w:pPr>
              <w:pStyle w:val="TableParagraph"/>
              <w:spacing w:before="37" w:line="249" w:lineRule="exact"/>
              <w:ind w:left="14"/>
              <w:rPr>
                <w:rFonts w:ascii="Calibri"/>
              </w:rPr>
            </w:pPr>
            <w:bookmarkStart w:id="1556" w:name="NSW_Therapeutic_Advisory_Group_(NSW_TAG)"/>
            <w:bookmarkEnd w:id="1556"/>
            <w:r>
              <w:rPr>
                <w:rFonts w:ascii="Calibri"/>
              </w:rPr>
              <w:t>NSW</w:t>
            </w:r>
            <w:r>
              <w:rPr>
                <w:rFonts w:ascii="Calibri"/>
                <w:spacing w:val="-6"/>
              </w:rPr>
              <w:t xml:space="preserve"> </w:t>
            </w:r>
            <w:r>
              <w:rPr>
                <w:rFonts w:ascii="Calibri"/>
              </w:rPr>
              <w:t>Therapeutic</w:t>
            </w:r>
            <w:r>
              <w:rPr>
                <w:rFonts w:ascii="Calibri"/>
                <w:spacing w:val="-5"/>
              </w:rPr>
              <w:t xml:space="preserve"> </w:t>
            </w:r>
            <w:r>
              <w:rPr>
                <w:rFonts w:ascii="Calibri"/>
              </w:rPr>
              <w:t>Advisory</w:t>
            </w:r>
            <w:r>
              <w:rPr>
                <w:rFonts w:ascii="Calibri"/>
                <w:spacing w:val="-6"/>
              </w:rPr>
              <w:t xml:space="preserve"> </w:t>
            </w:r>
            <w:r>
              <w:rPr>
                <w:rFonts w:ascii="Calibri"/>
              </w:rPr>
              <w:t>Group</w:t>
            </w:r>
            <w:r>
              <w:rPr>
                <w:rFonts w:ascii="Calibri"/>
                <w:spacing w:val="-6"/>
              </w:rPr>
              <w:t xml:space="preserve"> </w:t>
            </w:r>
            <w:r>
              <w:rPr>
                <w:rFonts w:ascii="Calibri"/>
              </w:rPr>
              <w:t>(NSW</w:t>
            </w:r>
            <w:r>
              <w:rPr>
                <w:rFonts w:ascii="Calibri"/>
                <w:spacing w:val="-7"/>
              </w:rPr>
              <w:t xml:space="preserve"> </w:t>
            </w:r>
            <w:r>
              <w:rPr>
                <w:rFonts w:ascii="Calibri"/>
                <w:spacing w:val="-4"/>
              </w:rPr>
              <w:t>TAG)</w:t>
            </w:r>
          </w:p>
        </w:tc>
        <w:tc>
          <w:tcPr>
            <w:tcW w:w="993" w:type="dxa"/>
          </w:tcPr>
          <w:p w14:paraId="632F6FD3" w14:textId="77777777" w:rsidR="00A808D5" w:rsidRDefault="00EC4B23">
            <w:pPr>
              <w:pStyle w:val="TableParagraph"/>
              <w:spacing w:before="6"/>
              <w:ind w:left="17"/>
              <w:rPr>
                <w:rFonts w:ascii="Calibri"/>
              </w:rPr>
            </w:pPr>
            <w:r>
              <w:rPr>
                <w:rFonts w:ascii="Calibri"/>
                <w:spacing w:val="-2"/>
              </w:rPr>
              <w:t>24-Jan-</w:t>
            </w:r>
            <w:r>
              <w:rPr>
                <w:rFonts w:ascii="Calibri"/>
                <w:spacing w:val="-5"/>
              </w:rPr>
              <w:t>19</w:t>
            </w:r>
          </w:p>
        </w:tc>
        <w:tc>
          <w:tcPr>
            <w:tcW w:w="991" w:type="dxa"/>
          </w:tcPr>
          <w:p w14:paraId="2DE1EB6A" w14:textId="77777777" w:rsidR="00A808D5" w:rsidRDefault="00EC4B23">
            <w:pPr>
              <w:pStyle w:val="TableParagraph"/>
              <w:spacing w:before="6"/>
              <w:ind w:left="15"/>
              <w:rPr>
                <w:rFonts w:ascii="Calibri"/>
              </w:rPr>
            </w:pPr>
            <w:r>
              <w:rPr>
                <w:rFonts w:ascii="Calibri"/>
                <w:spacing w:val="-2"/>
              </w:rPr>
              <w:t>External</w:t>
            </w:r>
          </w:p>
        </w:tc>
      </w:tr>
      <w:tr w:rsidR="00A808D5" w14:paraId="0D34095A" w14:textId="77777777">
        <w:trPr>
          <w:trHeight w:val="542"/>
        </w:trPr>
        <w:tc>
          <w:tcPr>
            <w:tcW w:w="566" w:type="dxa"/>
          </w:tcPr>
          <w:p w14:paraId="59878E3A" w14:textId="77777777" w:rsidR="00A808D5" w:rsidRDefault="00EC4B23">
            <w:pPr>
              <w:pStyle w:val="TableParagraph"/>
              <w:spacing w:before="138"/>
              <w:ind w:right="159"/>
              <w:jc w:val="right"/>
              <w:rPr>
                <w:rFonts w:ascii="Calibri"/>
              </w:rPr>
            </w:pPr>
            <w:r>
              <w:rPr>
                <w:rFonts w:ascii="Calibri"/>
                <w:spacing w:val="-5"/>
              </w:rPr>
              <w:t>32</w:t>
            </w:r>
          </w:p>
        </w:tc>
        <w:tc>
          <w:tcPr>
            <w:tcW w:w="7370" w:type="dxa"/>
          </w:tcPr>
          <w:p w14:paraId="40681B71" w14:textId="77777777" w:rsidR="00A808D5" w:rsidRDefault="00EC4B23">
            <w:pPr>
              <w:pStyle w:val="TableParagraph"/>
              <w:spacing w:line="270" w:lineRule="atLeast"/>
              <w:ind w:left="14"/>
              <w:rPr>
                <w:rFonts w:ascii="Calibri"/>
              </w:rPr>
            </w:pPr>
            <w:bookmarkStart w:id="1557" w:name="Medical_Defence_Association_of_South_Aus"/>
            <w:bookmarkEnd w:id="1557"/>
            <w:r>
              <w:rPr>
                <w:rFonts w:ascii="Calibri"/>
              </w:rPr>
              <w:t>Medical</w:t>
            </w:r>
            <w:r>
              <w:rPr>
                <w:rFonts w:ascii="Calibri"/>
                <w:spacing w:val="-4"/>
              </w:rPr>
              <w:t xml:space="preserve"> </w:t>
            </w:r>
            <w:r>
              <w:rPr>
                <w:rFonts w:ascii="Calibri"/>
              </w:rPr>
              <w:t>Defence</w:t>
            </w:r>
            <w:r>
              <w:rPr>
                <w:rFonts w:ascii="Calibri"/>
                <w:spacing w:val="-2"/>
              </w:rPr>
              <w:t xml:space="preserve"> </w:t>
            </w:r>
            <w:r>
              <w:rPr>
                <w:rFonts w:ascii="Calibri"/>
              </w:rPr>
              <w:t>Association</w:t>
            </w:r>
            <w:r>
              <w:rPr>
                <w:rFonts w:ascii="Calibri"/>
                <w:spacing w:val="-3"/>
              </w:rPr>
              <w:t xml:space="preserve"> </w:t>
            </w:r>
            <w:r>
              <w:rPr>
                <w:rFonts w:ascii="Calibri"/>
              </w:rPr>
              <w:t>of</w:t>
            </w:r>
            <w:r>
              <w:rPr>
                <w:rFonts w:ascii="Calibri"/>
                <w:spacing w:val="-2"/>
              </w:rPr>
              <w:t xml:space="preserve"> </w:t>
            </w:r>
            <w:r>
              <w:rPr>
                <w:rFonts w:ascii="Calibri"/>
              </w:rPr>
              <w:t>South</w:t>
            </w:r>
            <w:r>
              <w:rPr>
                <w:rFonts w:ascii="Calibri"/>
                <w:spacing w:val="-4"/>
              </w:rPr>
              <w:t xml:space="preserve"> </w:t>
            </w:r>
            <w:r>
              <w:rPr>
                <w:rFonts w:ascii="Calibri"/>
              </w:rPr>
              <w:t>Australia</w:t>
            </w:r>
            <w:r>
              <w:rPr>
                <w:rFonts w:ascii="Calibri"/>
                <w:spacing w:val="-4"/>
              </w:rPr>
              <w:t xml:space="preserve"> </w:t>
            </w:r>
            <w:r>
              <w:rPr>
                <w:rFonts w:ascii="Calibri"/>
              </w:rPr>
              <w:t>&amp;</w:t>
            </w:r>
            <w:r>
              <w:rPr>
                <w:rFonts w:ascii="Calibri"/>
                <w:spacing w:val="-4"/>
              </w:rPr>
              <w:t xml:space="preserve"> </w:t>
            </w:r>
            <w:r>
              <w:rPr>
                <w:rFonts w:ascii="Calibri"/>
              </w:rPr>
              <w:t>Medical</w:t>
            </w:r>
            <w:r>
              <w:rPr>
                <w:rFonts w:ascii="Calibri"/>
                <w:spacing w:val="-4"/>
              </w:rPr>
              <w:t xml:space="preserve"> </w:t>
            </w:r>
            <w:r>
              <w:rPr>
                <w:rFonts w:ascii="Calibri"/>
              </w:rPr>
              <w:t>Insurance</w:t>
            </w:r>
            <w:r>
              <w:rPr>
                <w:rFonts w:ascii="Calibri"/>
                <w:spacing w:val="-2"/>
              </w:rPr>
              <w:t xml:space="preserve"> </w:t>
            </w:r>
            <w:r>
              <w:rPr>
                <w:rFonts w:ascii="Calibri"/>
              </w:rPr>
              <w:t>Australia</w:t>
            </w:r>
            <w:r>
              <w:rPr>
                <w:rFonts w:ascii="Calibri"/>
                <w:spacing w:val="-7"/>
              </w:rPr>
              <w:t xml:space="preserve"> </w:t>
            </w:r>
            <w:r>
              <w:rPr>
                <w:rFonts w:ascii="Calibri"/>
              </w:rPr>
              <w:t>Pty Ltd (MIGA)</w:t>
            </w:r>
          </w:p>
        </w:tc>
        <w:tc>
          <w:tcPr>
            <w:tcW w:w="993" w:type="dxa"/>
          </w:tcPr>
          <w:p w14:paraId="74F185C1" w14:textId="77777777" w:rsidR="00A808D5" w:rsidRDefault="00EC4B23">
            <w:pPr>
              <w:pStyle w:val="TableParagraph"/>
              <w:spacing w:before="4"/>
              <w:ind w:left="17"/>
              <w:rPr>
                <w:rFonts w:ascii="Calibri"/>
              </w:rPr>
            </w:pPr>
            <w:r>
              <w:rPr>
                <w:rFonts w:ascii="Calibri"/>
                <w:spacing w:val="-2"/>
              </w:rPr>
              <w:t>24-Jan-</w:t>
            </w:r>
            <w:r>
              <w:rPr>
                <w:rFonts w:ascii="Calibri"/>
                <w:spacing w:val="-5"/>
              </w:rPr>
              <w:t>19</w:t>
            </w:r>
          </w:p>
        </w:tc>
        <w:tc>
          <w:tcPr>
            <w:tcW w:w="991" w:type="dxa"/>
          </w:tcPr>
          <w:p w14:paraId="70A536CB" w14:textId="77777777" w:rsidR="00A808D5" w:rsidRDefault="00EC4B23">
            <w:pPr>
              <w:pStyle w:val="TableParagraph"/>
              <w:spacing w:before="4"/>
              <w:ind w:left="15"/>
              <w:rPr>
                <w:rFonts w:ascii="Calibri"/>
              </w:rPr>
            </w:pPr>
            <w:r>
              <w:rPr>
                <w:rFonts w:ascii="Calibri"/>
                <w:spacing w:val="-2"/>
              </w:rPr>
              <w:t>External</w:t>
            </w:r>
          </w:p>
        </w:tc>
      </w:tr>
      <w:tr w:rsidR="00A808D5" w14:paraId="07705F17" w14:textId="77777777">
        <w:trPr>
          <w:trHeight w:val="313"/>
        </w:trPr>
        <w:tc>
          <w:tcPr>
            <w:tcW w:w="566" w:type="dxa"/>
          </w:tcPr>
          <w:p w14:paraId="20578210" w14:textId="77777777" w:rsidR="00A808D5" w:rsidRDefault="00EC4B23">
            <w:pPr>
              <w:pStyle w:val="TableParagraph"/>
              <w:spacing w:before="30" w:line="264" w:lineRule="exact"/>
              <w:ind w:right="159"/>
              <w:jc w:val="right"/>
              <w:rPr>
                <w:rFonts w:ascii="Calibri"/>
              </w:rPr>
            </w:pPr>
            <w:r>
              <w:rPr>
                <w:rFonts w:ascii="Calibri"/>
                <w:spacing w:val="-5"/>
              </w:rPr>
              <w:t>33</w:t>
            </w:r>
          </w:p>
        </w:tc>
        <w:tc>
          <w:tcPr>
            <w:tcW w:w="7370" w:type="dxa"/>
            <w:tcBorders>
              <w:bottom w:val="nil"/>
            </w:tcBorders>
          </w:tcPr>
          <w:p w14:paraId="58255469" w14:textId="77777777" w:rsidR="00A808D5" w:rsidRDefault="00EC4B23">
            <w:pPr>
              <w:pStyle w:val="TableParagraph"/>
              <w:spacing w:before="44" w:line="249" w:lineRule="exact"/>
              <w:ind w:left="14"/>
              <w:rPr>
                <w:rFonts w:ascii="Calibri"/>
              </w:rPr>
            </w:pPr>
            <w:bookmarkStart w:id="1558" w:name="Royal_Australian_&amp;_New_Zealand_College_o"/>
            <w:bookmarkEnd w:id="1558"/>
            <w:r>
              <w:rPr>
                <w:rFonts w:ascii="Calibri"/>
              </w:rPr>
              <w:t>Royal</w:t>
            </w:r>
            <w:r>
              <w:rPr>
                <w:rFonts w:ascii="Calibri"/>
                <w:spacing w:val="-5"/>
              </w:rPr>
              <w:t xml:space="preserve"> </w:t>
            </w:r>
            <w:r>
              <w:rPr>
                <w:rFonts w:ascii="Calibri"/>
              </w:rPr>
              <w:t>Australian</w:t>
            </w:r>
            <w:r>
              <w:rPr>
                <w:rFonts w:ascii="Calibri"/>
                <w:spacing w:val="-6"/>
              </w:rPr>
              <w:t xml:space="preserve"> </w:t>
            </w:r>
            <w:r>
              <w:rPr>
                <w:rFonts w:ascii="Calibri"/>
              </w:rPr>
              <w:t>&amp;</w:t>
            </w:r>
            <w:r>
              <w:rPr>
                <w:rFonts w:ascii="Calibri"/>
                <w:spacing w:val="-2"/>
              </w:rPr>
              <w:t xml:space="preserve"> </w:t>
            </w:r>
            <w:r>
              <w:rPr>
                <w:rFonts w:ascii="Calibri"/>
              </w:rPr>
              <w:t>New</w:t>
            </w:r>
            <w:r>
              <w:rPr>
                <w:rFonts w:ascii="Calibri"/>
                <w:spacing w:val="-3"/>
              </w:rPr>
              <w:t xml:space="preserve"> </w:t>
            </w:r>
            <w:r>
              <w:rPr>
                <w:rFonts w:ascii="Calibri"/>
              </w:rPr>
              <w:t>Zealand</w:t>
            </w:r>
            <w:r>
              <w:rPr>
                <w:rFonts w:ascii="Calibri"/>
                <w:spacing w:val="-4"/>
              </w:rPr>
              <w:t xml:space="preserve"> </w:t>
            </w:r>
            <w:r>
              <w:rPr>
                <w:rFonts w:ascii="Calibri"/>
              </w:rPr>
              <w:t>College</w:t>
            </w:r>
            <w:r>
              <w:rPr>
                <w:rFonts w:ascii="Calibri"/>
                <w:spacing w:val="-5"/>
              </w:rPr>
              <w:t xml:space="preserve"> </w:t>
            </w:r>
            <w:r>
              <w:rPr>
                <w:rFonts w:ascii="Calibri"/>
              </w:rPr>
              <w:t>of</w:t>
            </w:r>
            <w:r>
              <w:rPr>
                <w:rFonts w:ascii="Calibri"/>
                <w:spacing w:val="-3"/>
              </w:rPr>
              <w:t xml:space="preserve"> </w:t>
            </w:r>
            <w:r>
              <w:rPr>
                <w:rFonts w:ascii="Calibri"/>
                <w:spacing w:val="-2"/>
              </w:rPr>
              <w:t>Psychiatrists</w:t>
            </w:r>
          </w:p>
        </w:tc>
        <w:tc>
          <w:tcPr>
            <w:tcW w:w="993" w:type="dxa"/>
          </w:tcPr>
          <w:p w14:paraId="2B242D9E" w14:textId="77777777" w:rsidR="00A808D5" w:rsidRDefault="00EC4B23">
            <w:pPr>
              <w:pStyle w:val="TableParagraph"/>
              <w:spacing w:before="13"/>
              <w:ind w:left="17"/>
              <w:rPr>
                <w:rFonts w:ascii="Calibri"/>
              </w:rPr>
            </w:pPr>
            <w:bookmarkStart w:id="1559" w:name="24-Jan-19_"/>
            <w:bookmarkEnd w:id="1559"/>
            <w:r>
              <w:rPr>
                <w:rFonts w:ascii="Calibri"/>
                <w:spacing w:val="-2"/>
              </w:rPr>
              <w:t>24-Jan-</w:t>
            </w:r>
            <w:r>
              <w:rPr>
                <w:rFonts w:ascii="Calibri"/>
                <w:spacing w:val="-5"/>
              </w:rPr>
              <w:t>19</w:t>
            </w:r>
          </w:p>
        </w:tc>
        <w:tc>
          <w:tcPr>
            <w:tcW w:w="991" w:type="dxa"/>
          </w:tcPr>
          <w:p w14:paraId="25F6C856" w14:textId="77777777" w:rsidR="00A808D5" w:rsidRDefault="00EC4B23">
            <w:pPr>
              <w:pStyle w:val="TableParagraph"/>
              <w:spacing w:before="13"/>
              <w:ind w:left="15"/>
              <w:rPr>
                <w:rFonts w:ascii="Calibri"/>
              </w:rPr>
            </w:pPr>
            <w:r>
              <w:rPr>
                <w:rFonts w:ascii="Calibri"/>
                <w:spacing w:val="-2"/>
              </w:rPr>
              <w:t>External</w:t>
            </w:r>
          </w:p>
        </w:tc>
      </w:tr>
    </w:tbl>
    <w:p w14:paraId="7CFCB2A5" w14:textId="77777777" w:rsidR="00A808D5" w:rsidRDefault="00A808D5">
      <w:pPr>
        <w:rPr>
          <w:rFonts w:ascii="Calibri"/>
        </w:rPr>
        <w:sectPr w:rsidR="00A808D5">
          <w:pgSz w:w="11910" w:h="16840"/>
          <w:pgMar w:top="1660" w:right="460" w:bottom="1000" w:left="580" w:header="709" w:footer="808" w:gutter="0"/>
          <w:cols w:space="720"/>
        </w:sectPr>
      </w:pPr>
    </w:p>
    <w:p w14:paraId="055E541D" w14:textId="77777777" w:rsidR="00A808D5" w:rsidRDefault="00A808D5">
      <w:pPr>
        <w:pStyle w:val="BodyText"/>
        <w:spacing w:before="8"/>
        <w:rPr>
          <w:sz w:val="8"/>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7370"/>
        <w:gridCol w:w="993"/>
        <w:gridCol w:w="991"/>
      </w:tblGrid>
      <w:tr w:rsidR="00A808D5" w14:paraId="1E97A086" w14:textId="77777777">
        <w:trPr>
          <w:trHeight w:val="613"/>
        </w:trPr>
        <w:tc>
          <w:tcPr>
            <w:tcW w:w="566" w:type="dxa"/>
          </w:tcPr>
          <w:p w14:paraId="0ECD8CDE" w14:textId="77777777" w:rsidR="00A808D5" w:rsidRDefault="00EC4B23">
            <w:pPr>
              <w:pStyle w:val="TableParagraph"/>
              <w:spacing w:before="179"/>
              <w:ind w:left="122"/>
              <w:rPr>
                <w:rFonts w:ascii="Calibri"/>
                <w:b/>
              </w:rPr>
            </w:pPr>
            <w:r>
              <w:rPr>
                <w:rFonts w:ascii="Calibri"/>
                <w:b/>
                <w:spacing w:val="-5"/>
              </w:rPr>
              <w:t>No.</w:t>
            </w:r>
          </w:p>
        </w:tc>
        <w:tc>
          <w:tcPr>
            <w:tcW w:w="7370" w:type="dxa"/>
          </w:tcPr>
          <w:p w14:paraId="7EA1DA31" w14:textId="77777777" w:rsidR="00A808D5" w:rsidRDefault="00EC4B23">
            <w:pPr>
              <w:pStyle w:val="TableParagraph"/>
              <w:spacing w:before="179"/>
              <w:ind w:left="2777" w:right="2764"/>
              <w:jc w:val="center"/>
              <w:rPr>
                <w:rFonts w:ascii="Calibri"/>
                <w:b/>
              </w:rPr>
            </w:pPr>
            <w:bookmarkStart w:id="1560" w:name="Organisation/Name_"/>
            <w:bookmarkEnd w:id="1560"/>
            <w:r>
              <w:rPr>
                <w:rFonts w:ascii="Calibri"/>
                <w:b/>
                <w:spacing w:val="-2"/>
              </w:rPr>
              <w:t>Organisation/Name</w:t>
            </w:r>
          </w:p>
        </w:tc>
        <w:tc>
          <w:tcPr>
            <w:tcW w:w="993" w:type="dxa"/>
          </w:tcPr>
          <w:p w14:paraId="223C76D3" w14:textId="77777777" w:rsidR="00A808D5" w:rsidRDefault="00EC4B23">
            <w:pPr>
              <w:pStyle w:val="TableParagraph"/>
              <w:spacing w:before="179"/>
              <w:ind w:left="281"/>
              <w:rPr>
                <w:rFonts w:ascii="Calibri"/>
                <w:b/>
              </w:rPr>
            </w:pPr>
            <w:bookmarkStart w:id="1561" w:name="Date_"/>
            <w:bookmarkEnd w:id="1561"/>
            <w:r>
              <w:rPr>
                <w:rFonts w:ascii="Calibri"/>
                <w:b/>
                <w:spacing w:val="-4"/>
              </w:rPr>
              <w:t>Date</w:t>
            </w:r>
          </w:p>
        </w:tc>
        <w:tc>
          <w:tcPr>
            <w:tcW w:w="991" w:type="dxa"/>
          </w:tcPr>
          <w:p w14:paraId="04A73B39" w14:textId="77777777" w:rsidR="00A808D5" w:rsidRDefault="00EC4B23">
            <w:pPr>
              <w:pStyle w:val="TableParagraph"/>
              <w:spacing w:before="44"/>
              <w:ind w:left="118" w:hanging="32"/>
              <w:rPr>
                <w:rFonts w:ascii="Calibri"/>
                <w:b/>
              </w:rPr>
            </w:pPr>
            <w:r>
              <w:rPr>
                <w:rFonts w:ascii="Calibri"/>
                <w:b/>
                <w:spacing w:val="-2"/>
              </w:rPr>
              <w:t>Internal/ External</w:t>
            </w:r>
          </w:p>
        </w:tc>
      </w:tr>
      <w:tr w:rsidR="00A808D5" w14:paraId="6C65A253" w14:textId="77777777">
        <w:trPr>
          <w:trHeight w:val="316"/>
        </w:trPr>
        <w:tc>
          <w:tcPr>
            <w:tcW w:w="566" w:type="dxa"/>
          </w:tcPr>
          <w:p w14:paraId="39F5EB9A" w14:textId="77777777" w:rsidR="00A808D5" w:rsidRDefault="00EC4B23">
            <w:pPr>
              <w:pStyle w:val="TableParagraph"/>
              <w:spacing w:before="30" w:line="266" w:lineRule="exact"/>
              <w:ind w:left="169"/>
              <w:rPr>
                <w:rFonts w:ascii="Calibri"/>
              </w:rPr>
            </w:pPr>
            <w:r>
              <w:rPr>
                <w:rFonts w:ascii="Calibri"/>
                <w:spacing w:val="-5"/>
              </w:rPr>
              <w:t>34</w:t>
            </w:r>
          </w:p>
        </w:tc>
        <w:tc>
          <w:tcPr>
            <w:tcW w:w="7370" w:type="dxa"/>
          </w:tcPr>
          <w:p w14:paraId="2A5C5241" w14:textId="77777777" w:rsidR="00A808D5" w:rsidRDefault="00EC4B23">
            <w:pPr>
              <w:pStyle w:val="TableParagraph"/>
              <w:spacing w:before="47" w:line="250" w:lineRule="exact"/>
              <w:ind w:left="14"/>
              <w:rPr>
                <w:rFonts w:ascii="Calibri"/>
              </w:rPr>
            </w:pPr>
            <w:r>
              <w:rPr>
                <w:rFonts w:ascii="Calibri"/>
              </w:rPr>
              <w:t>Australian</w:t>
            </w:r>
            <w:r>
              <w:rPr>
                <w:rFonts w:ascii="Calibri"/>
                <w:spacing w:val="-7"/>
              </w:rPr>
              <w:t xml:space="preserve"> </w:t>
            </w:r>
            <w:r>
              <w:rPr>
                <w:rFonts w:ascii="Calibri"/>
              </w:rPr>
              <w:t>Primary</w:t>
            </w:r>
            <w:r>
              <w:rPr>
                <w:rFonts w:ascii="Calibri"/>
                <w:spacing w:val="-4"/>
              </w:rPr>
              <w:t xml:space="preserve"> </w:t>
            </w:r>
            <w:r>
              <w:rPr>
                <w:rFonts w:ascii="Calibri"/>
              </w:rPr>
              <w:t>Health</w:t>
            </w:r>
            <w:r>
              <w:rPr>
                <w:rFonts w:ascii="Calibri"/>
                <w:spacing w:val="-9"/>
              </w:rPr>
              <w:t xml:space="preserve"> </w:t>
            </w:r>
            <w:r>
              <w:rPr>
                <w:rFonts w:ascii="Calibri"/>
              </w:rPr>
              <w:t>Care</w:t>
            </w:r>
            <w:r>
              <w:rPr>
                <w:rFonts w:ascii="Calibri"/>
                <w:spacing w:val="-4"/>
              </w:rPr>
              <w:t xml:space="preserve"> </w:t>
            </w:r>
            <w:r>
              <w:rPr>
                <w:rFonts w:ascii="Calibri"/>
              </w:rPr>
              <w:t>Nurses</w:t>
            </w:r>
            <w:r>
              <w:rPr>
                <w:rFonts w:ascii="Calibri"/>
                <w:spacing w:val="-8"/>
              </w:rPr>
              <w:t xml:space="preserve"> </w:t>
            </w:r>
            <w:r>
              <w:rPr>
                <w:rFonts w:ascii="Calibri"/>
              </w:rPr>
              <w:t>Association</w:t>
            </w:r>
            <w:r>
              <w:rPr>
                <w:rFonts w:ascii="Calibri"/>
                <w:spacing w:val="-4"/>
              </w:rPr>
              <w:t xml:space="preserve"> </w:t>
            </w:r>
            <w:r>
              <w:rPr>
                <w:rFonts w:ascii="Calibri"/>
                <w:spacing w:val="-2"/>
              </w:rPr>
              <w:t>(APNA)</w:t>
            </w:r>
          </w:p>
        </w:tc>
        <w:tc>
          <w:tcPr>
            <w:tcW w:w="993" w:type="dxa"/>
          </w:tcPr>
          <w:p w14:paraId="32CC6340" w14:textId="77777777" w:rsidR="00A808D5" w:rsidRDefault="00EC4B23">
            <w:pPr>
              <w:pStyle w:val="TableParagraph"/>
              <w:spacing w:before="16"/>
              <w:ind w:left="17"/>
              <w:rPr>
                <w:rFonts w:ascii="Calibri"/>
              </w:rPr>
            </w:pPr>
            <w:r>
              <w:rPr>
                <w:rFonts w:ascii="Calibri"/>
                <w:spacing w:val="-2"/>
              </w:rPr>
              <w:t>24-Jan-</w:t>
            </w:r>
            <w:r>
              <w:rPr>
                <w:rFonts w:ascii="Calibri"/>
                <w:spacing w:val="-5"/>
              </w:rPr>
              <w:t>19</w:t>
            </w:r>
          </w:p>
        </w:tc>
        <w:tc>
          <w:tcPr>
            <w:tcW w:w="991" w:type="dxa"/>
          </w:tcPr>
          <w:p w14:paraId="66086DB5" w14:textId="77777777" w:rsidR="00A808D5" w:rsidRDefault="00EC4B23">
            <w:pPr>
              <w:pStyle w:val="TableParagraph"/>
              <w:spacing w:before="16"/>
              <w:ind w:left="15"/>
              <w:rPr>
                <w:rFonts w:ascii="Calibri"/>
              </w:rPr>
            </w:pPr>
            <w:r>
              <w:rPr>
                <w:rFonts w:ascii="Calibri"/>
                <w:spacing w:val="-2"/>
              </w:rPr>
              <w:t>External</w:t>
            </w:r>
          </w:p>
        </w:tc>
      </w:tr>
      <w:tr w:rsidR="00A808D5" w14:paraId="6E3F2E26" w14:textId="77777777">
        <w:trPr>
          <w:trHeight w:val="304"/>
        </w:trPr>
        <w:tc>
          <w:tcPr>
            <w:tcW w:w="566" w:type="dxa"/>
          </w:tcPr>
          <w:p w14:paraId="121147BC" w14:textId="77777777" w:rsidR="00A808D5" w:rsidRDefault="00EC4B23">
            <w:pPr>
              <w:pStyle w:val="TableParagraph"/>
              <w:spacing w:before="18" w:line="266" w:lineRule="exact"/>
              <w:ind w:left="170"/>
              <w:rPr>
                <w:rFonts w:ascii="Calibri"/>
              </w:rPr>
            </w:pPr>
            <w:r>
              <w:rPr>
                <w:rFonts w:ascii="Calibri"/>
                <w:spacing w:val="-5"/>
              </w:rPr>
              <w:t>35</w:t>
            </w:r>
          </w:p>
        </w:tc>
        <w:tc>
          <w:tcPr>
            <w:tcW w:w="7370" w:type="dxa"/>
          </w:tcPr>
          <w:p w14:paraId="3BF9BB42" w14:textId="77777777" w:rsidR="00A808D5" w:rsidRDefault="00EC4B23">
            <w:pPr>
              <w:pStyle w:val="TableParagraph"/>
              <w:spacing w:before="35" w:line="249" w:lineRule="exact"/>
              <w:ind w:left="14"/>
              <w:rPr>
                <w:rFonts w:ascii="Calibri"/>
              </w:rPr>
            </w:pPr>
            <w:bookmarkStart w:id="1562" w:name="The_Pharmacy_Guild_of_Australia_"/>
            <w:bookmarkEnd w:id="1562"/>
            <w:r>
              <w:rPr>
                <w:rFonts w:ascii="Calibri"/>
              </w:rPr>
              <w:t>The</w:t>
            </w:r>
            <w:r>
              <w:rPr>
                <w:rFonts w:ascii="Calibri"/>
                <w:spacing w:val="-4"/>
              </w:rPr>
              <w:t xml:space="preserve"> </w:t>
            </w:r>
            <w:r>
              <w:rPr>
                <w:rFonts w:ascii="Calibri"/>
              </w:rPr>
              <w:t>Pharmacy</w:t>
            </w:r>
            <w:r>
              <w:rPr>
                <w:rFonts w:ascii="Calibri"/>
                <w:spacing w:val="-2"/>
              </w:rPr>
              <w:t xml:space="preserve"> </w:t>
            </w:r>
            <w:r>
              <w:rPr>
                <w:rFonts w:ascii="Calibri"/>
              </w:rPr>
              <w:t>Guild</w:t>
            </w:r>
            <w:r>
              <w:rPr>
                <w:rFonts w:ascii="Calibri"/>
                <w:spacing w:val="-5"/>
              </w:rPr>
              <w:t xml:space="preserve"> </w:t>
            </w:r>
            <w:r>
              <w:rPr>
                <w:rFonts w:ascii="Calibri"/>
              </w:rPr>
              <w:t>of</w:t>
            </w:r>
            <w:r>
              <w:rPr>
                <w:rFonts w:ascii="Calibri"/>
                <w:spacing w:val="-3"/>
              </w:rPr>
              <w:t xml:space="preserve"> </w:t>
            </w:r>
            <w:r>
              <w:rPr>
                <w:rFonts w:ascii="Calibri"/>
                <w:spacing w:val="-2"/>
              </w:rPr>
              <w:t>Australia</w:t>
            </w:r>
          </w:p>
        </w:tc>
        <w:tc>
          <w:tcPr>
            <w:tcW w:w="993" w:type="dxa"/>
          </w:tcPr>
          <w:p w14:paraId="7691A326" w14:textId="77777777" w:rsidR="00A808D5" w:rsidRDefault="00EC4B23">
            <w:pPr>
              <w:pStyle w:val="TableParagraph"/>
              <w:spacing w:before="4"/>
              <w:ind w:left="17"/>
              <w:rPr>
                <w:rFonts w:ascii="Calibri"/>
              </w:rPr>
            </w:pPr>
            <w:r>
              <w:rPr>
                <w:rFonts w:ascii="Calibri"/>
                <w:spacing w:val="-2"/>
              </w:rPr>
              <w:t>24-Jan-</w:t>
            </w:r>
            <w:r>
              <w:rPr>
                <w:rFonts w:ascii="Calibri"/>
                <w:spacing w:val="-5"/>
              </w:rPr>
              <w:t>19</w:t>
            </w:r>
          </w:p>
        </w:tc>
        <w:tc>
          <w:tcPr>
            <w:tcW w:w="991" w:type="dxa"/>
          </w:tcPr>
          <w:p w14:paraId="4C2CD048" w14:textId="77777777" w:rsidR="00A808D5" w:rsidRDefault="00EC4B23">
            <w:pPr>
              <w:pStyle w:val="TableParagraph"/>
              <w:spacing w:before="4"/>
              <w:ind w:left="15"/>
              <w:rPr>
                <w:rFonts w:ascii="Calibri"/>
              </w:rPr>
            </w:pPr>
            <w:r>
              <w:rPr>
                <w:rFonts w:ascii="Calibri"/>
                <w:spacing w:val="-2"/>
              </w:rPr>
              <w:t>External</w:t>
            </w:r>
          </w:p>
        </w:tc>
      </w:tr>
      <w:tr w:rsidR="00A808D5" w14:paraId="5F37F960" w14:textId="77777777">
        <w:trPr>
          <w:trHeight w:val="304"/>
        </w:trPr>
        <w:tc>
          <w:tcPr>
            <w:tcW w:w="566" w:type="dxa"/>
          </w:tcPr>
          <w:p w14:paraId="08DA5966" w14:textId="77777777" w:rsidR="00A808D5" w:rsidRDefault="00EC4B23">
            <w:pPr>
              <w:pStyle w:val="TableParagraph"/>
              <w:spacing w:before="20" w:line="264" w:lineRule="exact"/>
              <w:ind w:left="170"/>
              <w:rPr>
                <w:rFonts w:ascii="Calibri"/>
              </w:rPr>
            </w:pPr>
            <w:r>
              <w:rPr>
                <w:rFonts w:ascii="Calibri"/>
                <w:spacing w:val="-5"/>
              </w:rPr>
              <w:t>36</w:t>
            </w:r>
          </w:p>
        </w:tc>
        <w:tc>
          <w:tcPr>
            <w:tcW w:w="7370" w:type="dxa"/>
          </w:tcPr>
          <w:p w14:paraId="3BA45F9E" w14:textId="77777777" w:rsidR="00A808D5" w:rsidRDefault="00EC4B23">
            <w:pPr>
              <w:pStyle w:val="TableParagraph"/>
              <w:spacing w:before="35" w:line="249" w:lineRule="exact"/>
              <w:ind w:left="14"/>
              <w:rPr>
                <w:rFonts w:ascii="Calibri"/>
              </w:rPr>
            </w:pPr>
            <w:bookmarkStart w:id="1563" w:name="The_Australian_&amp;_New_Zealand_Society_of_"/>
            <w:bookmarkEnd w:id="1563"/>
            <w:r>
              <w:rPr>
                <w:rFonts w:ascii="Calibri"/>
              </w:rPr>
              <w:t>The</w:t>
            </w:r>
            <w:r>
              <w:rPr>
                <w:rFonts w:ascii="Calibri"/>
                <w:spacing w:val="-4"/>
              </w:rPr>
              <w:t xml:space="preserve"> </w:t>
            </w:r>
            <w:r>
              <w:rPr>
                <w:rFonts w:ascii="Calibri"/>
              </w:rPr>
              <w:t>Australian</w:t>
            </w:r>
            <w:r>
              <w:rPr>
                <w:rFonts w:ascii="Calibri"/>
                <w:spacing w:val="-6"/>
              </w:rPr>
              <w:t xml:space="preserve"> </w:t>
            </w:r>
            <w:r>
              <w:rPr>
                <w:rFonts w:ascii="Calibri"/>
              </w:rPr>
              <w:t>&amp;</w:t>
            </w:r>
            <w:r>
              <w:rPr>
                <w:rFonts w:ascii="Calibri"/>
                <w:spacing w:val="-4"/>
              </w:rPr>
              <w:t xml:space="preserve"> </w:t>
            </w:r>
            <w:r>
              <w:rPr>
                <w:rFonts w:ascii="Calibri"/>
              </w:rPr>
              <w:t>New</w:t>
            </w:r>
            <w:r>
              <w:rPr>
                <w:rFonts w:ascii="Calibri"/>
                <w:spacing w:val="-3"/>
              </w:rPr>
              <w:t xml:space="preserve"> </w:t>
            </w:r>
            <w:r>
              <w:rPr>
                <w:rFonts w:ascii="Calibri"/>
              </w:rPr>
              <w:t>Zealand</w:t>
            </w:r>
            <w:r>
              <w:rPr>
                <w:rFonts w:ascii="Calibri"/>
                <w:spacing w:val="-6"/>
              </w:rPr>
              <w:t xml:space="preserve"> </w:t>
            </w:r>
            <w:r>
              <w:rPr>
                <w:rFonts w:ascii="Calibri"/>
              </w:rPr>
              <w:t>Society</w:t>
            </w:r>
            <w:r>
              <w:rPr>
                <w:rFonts w:ascii="Calibri"/>
                <w:spacing w:val="-8"/>
              </w:rPr>
              <w:t xml:space="preserve"> </w:t>
            </w:r>
            <w:r>
              <w:rPr>
                <w:rFonts w:ascii="Calibri"/>
              </w:rPr>
              <w:t>of</w:t>
            </w:r>
            <w:r>
              <w:rPr>
                <w:rFonts w:ascii="Calibri"/>
                <w:spacing w:val="-5"/>
              </w:rPr>
              <w:t xml:space="preserve"> </w:t>
            </w:r>
            <w:r>
              <w:rPr>
                <w:rFonts w:ascii="Calibri"/>
              </w:rPr>
              <w:t>Palliative</w:t>
            </w:r>
            <w:r>
              <w:rPr>
                <w:rFonts w:ascii="Calibri"/>
                <w:spacing w:val="-5"/>
              </w:rPr>
              <w:t xml:space="preserve"> </w:t>
            </w:r>
            <w:r>
              <w:rPr>
                <w:rFonts w:ascii="Calibri"/>
              </w:rPr>
              <w:t>Medicine</w:t>
            </w:r>
            <w:r>
              <w:rPr>
                <w:rFonts w:ascii="Calibri"/>
                <w:spacing w:val="-3"/>
              </w:rPr>
              <w:t xml:space="preserve"> </w:t>
            </w:r>
            <w:r>
              <w:rPr>
                <w:rFonts w:ascii="Calibri"/>
                <w:spacing w:val="-2"/>
              </w:rPr>
              <w:t>(ANZSPM)</w:t>
            </w:r>
          </w:p>
        </w:tc>
        <w:tc>
          <w:tcPr>
            <w:tcW w:w="993" w:type="dxa"/>
          </w:tcPr>
          <w:p w14:paraId="2BF507C4" w14:textId="77777777" w:rsidR="00A808D5" w:rsidRDefault="00EC4B23">
            <w:pPr>
              <w:pStyle w:val="TableParagraph"/>
              <w:spacing w:before="4"/>
              <w:ind w:left="17"/>
              <w:rPr>
                <w:rFonts w:ascii="Calibri"/>
              </w:rPr>
            </w:pPr>
            <w:r>
              <w:rPr>
                <w:rFonts w:ascii="Calibri"/>
                <w:spacing w:val="-2"/>
              </w:rPr>
              <w:t>24-Jan-</w:t>
            </w:r>
            <w:r>
              <w:rPr>
                <w:rFonts w:ascii="Calibri"/>
                <w:spacing w:val="-5"/>
              </w:rPr>
              <w:t>19</w:t>
            </w:r>
          </w:p>
        </w:tc>
        <w:tc>
          <w:tcPr>
            <w:tcW w:w="991" w:type="dxa"/>
          </w:tcPr>
          <w:p w14:paraId="7237BC19" w14:textId="77777777" w:rsidR="00A808D5" w:rsidRDefault="00EC4B23">
            <w:pPr>
              <w:pStyle w:val="TableParagraph"/>
              <w:spacing w:before="4"/>
              <w:ind w:left="15"/>
              <w:rPr>
                <w:rFonts w:ascii="Calibri"/>
              </w:rPr>
            </w:pPr>
            <w:r>
              <w:rPr>
                <w:rFonts w:ascii="Calibri"/>
                <w:spacing w:val="-2"/>
              </w:rPr>
              <w:t>External</w:t>
            </w:r>
          </w:p>
        </w:tc>
      </w:tr>
      <w:tr w:rsidR="00A808D5" w14:paraId="4B655929" w14:textId="77777777">
        <w:trPr>
          <w:trHeight w:val="304"/>
        </w:trPr>
        <w:tc>
          <w:tcPr>
            <w:tcW w:w="566" w:type="dxa"/>
          </w:tcPr>
          <w:p w14:paraId="0166C01B" w14:textId="77777777" w:rsidR="00A808D5" w:rsidRDefault="00EC4B23">
            <w:pPr>
              <w:pStyle w:val="TableParagraph"/>
              <w:spacing w:before="20" w:line="264" w:lineRule="exact"/>
              <w:ind w:left="170"/>
              <w:rPr>
                <w:rFonts w:ascii="Calibri"/>
              </w:rPr>
            </w:pPr>
            <w:r>
              <w:rPr>
                <w:rFonts w:ascii="Calibri"/>
                <w:spacing w:val="-5"/>
              </w:rPr>
              <w:t>37</w:t>
            </w:r>
          </w:p>
        </w:tc>
        <w:tc>
          <w:tcPr>
            <w:tcW w:w="7370" w:type="dxa"/>
          </w:tcPr>
          <w:p w14:paraId="5DE47252" w14:textId="77777777" w:rsidR="00A808D5" w:rsidRDefault="00EC4B23">
            <w:pPr>
              <w:pStyle w:val="TableParagraph"/>
              <w:spacing w:before="35" w:line="249" w:lineRule="exact"/>
              <w:ind w:left="14"/>
              <w:rPr>
                <w:rFonts w:ascii="Calibri"/>
              </w:rPr>
            </w:pPr>
            <w:r>
              <w:rPr>
                <w:rFonts w:ascii="Calibri"/>
              </w:rPr>
              <w:t>Pharmaceutical</w:t>
            </w:r>
            <w:r>
              <w:rPr>
                <w:rFonts w:ascii="Calibri"/>
                <w:spacing w:val="-8"/>
              </w:rPr>
              <w:t xml:space="preserve"> </w:t>
            </w:r>
            <w:r>
              <w:rPr>
                <w:rFonts w:ascii="Calibri"/>
              </w:rPr>
              <w:t>Society</w:t>
            </w:r>
            <w:r>
              <w:rPr>
                <w:rFonts w:ascii="Calibri"/>
                <w:spacing w:val="-7"/>
              </w:rPr>
              <w:t xml:space="preserve"> </w:t>
            </w:r>
            <w:r>
              <w:rPr>
                <w:rFonts w:ascii="Calibri"/>
              </w:rPr>
              <w:t>of</w:t>
            </w:r>
            <w:r>
              <w:rPr>
                <w:rFonts w:ascii="Calibri"/>
                <w:spacing w:val="-7"/>
              </w:rPr>
              <w:t xml:space="preserve"> </w:t>
            </w:r>
            <w:r>
              <w:rPr>
                <w:rFonts w:ascii="Calibri"/>
              </w:rPr>
              <w:t>Australia</w:t>
            </w:r>
            <w:r>
              <w:rPr>
                <w:rFonts w:ascii="Calibri"/>
                <w:spacing w:val="-3"/>
              </w:rPr>
              <w:t xml:space="preserve"> </w:t>
            </w:r>
            <w:r>
              <w:rPr>
                <w:rFonts w:ascii="Calibri"/>
                <w:spacing w:val="-4"/>
              </w:rPr>
              <w:t>(PSA)</w:t>
            </w:r>
          </w:p>
        </w:tc>
        <w:tc>
          <w:tcPr>
            <w:tcW w:w="993" w:type="dxa"/>
          </w:tcPr>
          <w:p w14:paraId="20029B91" w14:textId="77777777" w:rsidR="00A808D5" w:rsidRDefault="00EC4B23">
            <w:pPr>
              <w:pStyle w:val="TableParagraph"/>
              <w:spacing w:before="4"/>
              <w:ind w:left="17"/>
              <w:rPr>
                <w:rFonts w:ascii="Calibri"/>
              </w:rPr>
            </w:pPr>
            <w:r>
              <w:rPr>
                <w:rFonts w:ascii="Calibri"/>
                <w:spacing w:val="-2"/>
              </w:rPr>
              <w:t>24-Jan-</w:t>
            </w:r>
            <w:r>
              <w:rPr>
                <w:rFonts w:ascii="Calibri"/>
                <w:spacing w:val="-5"/>
              </w:rPr>
              <w:t>19</w:t>
            </w:r>
          </w:p>
        </w:tc>
        <w:tc>
          <w:tcPr>
            <w:tcW w:w="991" w:type="dxa"/>
          </w:tcPr>
          <w:p w14:paraId="1F16DE92" w14:textId="77777777" w:rsidR="00A808D5" w:rsidRDefault="00EC4B23">
            <w:pPr>
              <w:pStyle w:val="TableParagraph"/>
              <w:spacing w:before="4"/>
              <w:ind w:left="15"/>
              <w:rPr>
                <w:rFonts w:ascii="Calibri"/>
              </w:rPr>
            </w:pPr>
            <w:r>
              <w:rPr>
                <w:rFonts w:ascii="Calibri"/>
                <w:spacing w:val="-2"/>
              </w:rPr>
              <w:t>External</w:t>
            </w:r>
          </w:p>
        </w:tc>
      </w:tr>
      <w:tr w:rsidR="00A808D5" w14:paraId="7624F5F0" w14:textId="77777777">
        <w:trPr>
          <w:trHeight w:val="542"/>
        </w:trPr>
        <w:tc>
          <w:tcPr>
            <w:tcW w:w="566" w:type="dxa"/>
          </w:tcPr>
          <w:p w14:paraId="0A1A56BC" w14:textId="77777777" w:rsidR="00A808D5" w:rsidRDefault="00EC4B23">
            <w:pPr>
              <w:pStyle w:val="TableParagraph"/>
              <w:spacing w:before="140"/>
              <w:ind w:left="170"/>
              <w:rPr>
                <w:rFonts w:ascii="Calibri"/>
              </w:rPr>
            </w:pPr>
            <w:r>
              <w:rPr>
                <w:rFonts w:ascii="Calibri"/>
                <w:spacing w:val="-5"/>
              </w:rPr>
              <w:t>38</w:t>
            </w:r>
          </w:p>
        </w:tc>
        <w:tc>
          <w:tcPr>
            <w:tcW w:w="7370" w:type="dxa"/>
          </w:tcPr>
          <w:p w14:paraId="2F7E1FCC" w14:textId="77777777" w:rsidR="00A808D5" w:rsidRDefault="00EC4B23">
            <w:pPr>
              <w:pStyle w:val="TableParagraph"/>
              <w:spacing w:line="266" w:lineRule="exact"/>
              <w:ind w:left="14" w:right="85"/>
              <w:rPr>
                <w:rFonts w:ascii="Calibri"/>
              </w:rPr>
            </w:pPr>
            <w:bookmarkStart w:id="1564" w:name="Dr_David_Liew,_Consultant_Rheumatologist"/>
            <w:bookmarkEnd w:id="1564"/>
            <w:r>
              <w:rPr>
                <w:rFonts w:ascii="Calibri"/>
              </w:rPr>
              <w:t>Dr</w:t>
            </w:r>
            <w:r>
              <w:rPr>
                <w:rFonts w:ascii="Calibri"/>
                <w:spacing w:val="-5"/>
              </w:rPr>
              <w:t xml:space="preserve"> </w:t>
            </w:r>
            <w:r>
              <w:rPr>
                <w:rFonts w:ascii="Calibri"/>
              </w:rPr>
              <w:t>David</w:t>
            </w:r>
            <w:r>
              <w:rPr>
                <w:rFonts w:ascii="Calibri"/>
                <w:spacing w:val="-6"/>
              </w:rPr>
              <w:t xml:space="preserve"> </w:t>
            </w:r>
            <w:r>
              <w:rPr>
                <w:rFonts w:ascii="Calibri"/>
              </w:rPr>
              <w:t>Liew,</w:t>
            </w:r>
            <w:r>
              <w:rPr>
                <w:rFonts w:ascii="Calibri"/>
                <w:spacing w:val="-3"/>
              </w:rPr>
              <w:t xml:space="preserve"> </w:t>
            </w:r>
            <w:r>
              <w:rPr>
                <w:rFonts w:ascii="Calibri"/>
              </w:rPr>
              <w:t>Consultant</w:t>
            </w:r>
            <w:r>
              <w:rPr>
                <w:rFonts w:ascii="Calibri"/>
                <w:spacing w:val="-5"/>
              </w:rPr>
              <w:t xml:space="preserve"> </w:t>
            </w:r>
            <w:r>
              <w:rPr>
                <w:rFonts w:ascii="Calibri"/>
              </w:rPr>
              <w:t>Rheumatologist</w:t>
            </w:r>
            <w:r>
              <w:rPr>
                <w:rFonts w:ascii="Calibri"/>
                <w:spacing w:val="-2"/>
              </w:rPr>
              <w:t xml:space="preserve"> </w:t>
            </w:r>
            <w:r>
              <w:rPr>
                <w:rFonts w:ascii="Calibri"/>
              </w:rPr>
              <w:t>and</w:t>
            </w:r>
            <w:r>
              <w:rPr>
                <w:rFonts w:ascii="Calibri"/>
                <w:spacing w:val="-5"/>
              </w:rPr>
              <w:t xml:space="preserve"> </w:t>
            </w:r>
            <w:r>
              <w:rPr>
                <w:rFonts w:ascii="Calibri"/>
              </w:rPr>
              <w:t>Clinical</w:t>
            </w:r>
            <w:r>
              <w:rPr>
                <w:rFonts w:ascii="Calibri"/>
                <w:spacing w:val="-5"/>
              </w:rPr>
              <w:t xml:space="preserve"> </w:t>
            </w:r>
            <w:r>
              <w:rPr>
                <w:rFonts w:ascii="Calibri"/>
              </w:rPr>
              <w:t>Pharmacologist</w:t>
            </w:r>
            <w:r>
              <w:rPr>
                <w:rFonts w:ascii="Calibri"/>
                <w:spacing w:val="-4"/>
              </w:rPr>
              <w:t xml:space="preserve"> </w:t>
            </w:r>
            <w:r>
              <w:rPr>
                <w:rFonts w:ascii="Calibri"/>
              </w:rPr>
              <w:t>-</w:t>
            </w:r>
            <w:r>
              <w:rPr>
                <w:rFonts w:ascii="Calibri"/>
                <w:spacing w:val="-3"/>
              </w:rPr>
              <w:t xml:space="preserve"> </w:t>
            </w:r>
            <w:r>
              <w:rPr>
                <w:rFonts w:ascii="Calibri"/>
              </w:rPr>
              <w:t xml:space="preserve">Austin </w:t>
            </w:r>
            <w:r>
              <w:rPr>
                <w:rFonts w:ascii="Calibri"/>
                <w:spacing w:val="-2"/>
              </w:rPr>
              <w:t>Health</w:t>
            </w:r>
          </w:p>
        </w:tc>
        <w:tc>
          <w:tcPr>
            <w:tcW w:w="993" w:type="dxa"/>
          </w:tcPr>
          <w:p w14:paraId="1496A31D" w14:textId="77777777" w:rsidR="00A808D5" w:rsidRDefault="00EC4B23">
            <w:pPr>
              <w:pStyle w:val="TableParagraph"/>
              <w:spacing w:before="6"/>
              <w:ind w:left="17"/>
              <w:rPr>
                <w:rFonts w:ascii="Calibri"/>
              </w:rPr>
            </w:pPr>
            <w:bookmarkStart w:id="1565" w:name="24-Jan-19_External_"/>
            <w:bookmarkEnd w:id="1565"/>
            <w:r>
              <w:rPr>
                <w:rFonts w:ascii="Calibri"/>
                <w:spacing w:val="-2"/>
              </w:rPr>
              <w:t>24-Jan-</w:t>
            </w:r>
            <w:r>
              <w:rPr>
                <w:rFonts w:ascii="Calibri"/>
                <w:spacing w:val="-5"/>
              </w:rPr>
              <w:t>19</w:t>
            </w:r>
          </w:p>
        </w:tc>
        <w:tc>
          <w:tcPr>
            <w:tcW w:w="991" w:type="dxa"/>
          </w:tcPr>
          <w:p w14:paraId="71FC4661" w14:textId="77777777" w:rsidR="00A808D5" w:rsidRDefault="00EC4B23">
            <w:pPr>
              <w:pStyle w:val="TableParagraph"/>
              <w:spacing w:before="6"/>
              <w:ind w:left="15"/>
              <w:rPr>
                <w:rFonts w:ascii="Calibri"/>
              </w:rPr>
            </w:pPr>
            <w:r>
              <w:rPr>
                <w:rFonts w:ascii="Calibri"/>
                <w:spacing w:val="-2"/>
              </w:rPr>
              <w:t>External</w:t>
            </w:r>
          </w:p>
        </w:tc>
      </w:tr>
      <w:tr w:rsidR="00A808D5" w14:paraId="287C6A5C" w14:textId="77777777">
        <w:trPr>
          <w:trHeight w:val="306"/>
        </w:trPr>
        <w:tc>
          <w:tcPr>
            <w:tcW w:w="566" w:type="dxa"/>
          </w:tcPr>
          <w:p w14:paraId="02FBFE63" w14:textId="77777777" w:rsidR="00A808D5" w:rsidRDefault="00EC4B23">
            <w:pPr>
              <w:pStyle w:val="TableParagraph"/>
              <w:spacing w:before="20" w:line="266" w:lineRule="exact"/>
              <w:ind w:left="170"/>
              <w:rPr>
                <w:rFonts w:ascii="Calibri"/>
              </w:rPr>
            </w:pPr>
            <w:r>
              <w:rPr>
                <w:rFonts w:ascii="Calibri"/>
                <w:spacing w:val="-5"/>
              </w:rPr>
              <w:t>39</w:t>
            </w:r>
          </w:p>
        </w:tc>
        <w:tc>
          <w:tcPr>
            <w:tcW w:w="7370" w:type="dxa"/>
          </w:tcPr>
          <w:p w14:paraId="185ADBBB" w14:textId="77777777" w:rsidR="00A808D5" w:rsidRDefault="00EC4B23">
            <w:pPr>
              <w:pStyle w:val="TableParagraph"/>
              <w:spacing w:before="37" w:line="249" w:lineRule="exact"/>
              <w:ind w:left="14"/>
              <w:rPr>
                <w:rFonts w:ascii="Calibri"/>
              </w:rPr>
            </w:pPr>
            <w:r>
              <w:rPr>
                <w:rFonts w:ascii="Calibri"/>
              </w:rPr>
              <w:t>Australian</w:t>
            </w:r>
            <w:r>
              <w:rPr>
                <w:rFonts w:ascii="Calibri"/>
                <w:spacing w:val="-5"/>
              </w:rPr>
              <w:t xml:space="preserve"> </w:t>
            </w:r>
            <w:r>
              <w:rPr>
                <w:rFonts w:ascii="Calibri"/>
              </w:rPr>
              <w:t>College</w:t>
            </w:r>
            <w:r>
              <w:rPr>
                <w:rFonts w:ascii="Calibri"/>
                <w:spacing w:val="-3"/>
              </w:rPr>
              <w:t xml:space="preserve"> </w:t>
            </w:r>
            <w:r>
              <w:rPr>
                <w:rFonts w:ascii="Calibri"/>
              </w:rPr>
              <w:t>of</w:t>
            </w:r>
            <w:r>
              <w:rPr>
                <w:rFonts w:ascii="Calibri"/>
                <w:spacing w:val="-3"/>
              </w:rPr>
              <w:t xml:space="preserve"> </w:t>
            </w:r>
            <w:r>
              <w:rPr>
                <w:rFonts w:ascii="Calibri"/>
              </w:rPr>
              <w:t>Rural</w:t>
            </w:r>
            <w:r>
              <w:rPr>
                <w:rFonts w:ascii="Calibri"/>
                <w:spacing w:val="-6"/>
              </w:rPr>
              <w:t xml:space="preserve"> </w:t>
            </w:r>
            <w:r>
              <w:rPr>
                <w:rFonts w:ascii="Calibri"/>
              </w:rPr>
              <w:t>and</w:t>
            </w:r>
            <w:r>
              <w:rPr>
                <w:rFonts w:ascii="Calibri"/>
                <w:spacing w:val="-2"/>
              </w:rPr>
              <w:t xml:space="preserve"> </w:t>
            </w:r>
            <w:r>
              <w:rPr>
                <w:rFonts w:ascii="Calibri"/>
              </w:rPr>
              <w:t>Remote</w:t>
            </w:r>
            <w:r>
              <w:rPr>
                <w:rFonts w:ascii="Calibri"/>
                <w:spacing w:val="-4"/>
              </w:rPr>
              <w:t xml:space="preserve"> </w:t>
            </w:r>
            <w:r>
              <w:rPr>
                <w:rFonts w:ascii="Calibri"/>
                <w:spacing w:val="-2"/>
              </w:rPr>
              <w:t>Medicine</w:t>
            </w:r>
          </w:p>
        </w:tc>
        <w:tc>
          <w:tcPr>
            <w:tcW w:w="993" w:type="dxa"/>
          </w:tcPr>
          <w:p w14:paraId="70AC5E83" w14:textId="77777777" w:rsidR="00A808D5" w:rsidRDefault="00EC4B23">
            <w:pPr>
              <w:pStyle w:val="TableParagraph"/>
              <w:spacing w:before="6"/>
              <w:ind w:left="17"/>
              <w:rPr>
                <w:rFonts w:ascii="Calibri"/>
              </w:rPr>
            </w:pPr>
            <w:r>
              <w:rPr>
                <w:rFonts w:ascii="Calibri"/>
                <w:spacing w:val="-2"/>
              </w:rPr>
              <w:t>25-Jan-</w:t>
            </w:r>
            <w:r>
              <w:rPr>
                <w:rFonts w:ascii="Calibri"/>
                <w:spacing w:val="-5"/>
              </w:rPr>
              <w:t>19</w:t>
            </w:r>
          </w:p>
        </w:tc>
        <w:tc>
          <w:tcPr>
            <w:tcW w:w="991" w:type="dxa"/>
          </w:tcPr>
          <w:p w14:paraId="1FB2C6AC" w14:textId="77777777" w:rsidR="00A808D5" w:rsidRDefault="00EC4B23">
            <w:pPr>
              <w:pStyle w:val="TableParagraph"/>
              <w:spacing w:before="6"/>
              <w:ind w:left="15"/>
              <w:rPr>
                <w:rFonts w:ascii="Calibri"/>
              </w:rPr>
            </w:pPr>
            <w:r>
              <w:rPr>
                <w:rFonts w:ascii="Calibri"/>
                <w:spacing w:val="-2"/>
              </w:rPr>
              <w:t>External</w:t>
            </w:r>
          </w:p>
        </w:tc>
      </w:tr>
      <w:tr w:rsidR="00A808D5" w14:paraId="60DD38D4" w14:textId="77777777">
        <w:trPr>
          <w:trHeight w:val="304"/>
        </w:trPr>
        <w:tc>
          <w:tcPr>
            <w:tcW w:w="566" w:type="dxa"/>
          </w:tcPr>
          <w:p w14:paraId="480915E7" w14:textId="77777777" w:rsidR="00A808D5" w:rsidRDefault="00EC4B23">
            <w:pPr>
              <w:pStyle w:val="TableParagraph"/>
              <w:spacing w:before="18" w:line="266" w:lineRule="exact"/>
              <w:ind w:left="170"/>
              <w:rPr>
                <w:rFonts w:ascii="Calibri"/>
              </w:rPr>
            </w:pPr>
            <w:bookmarkStart w:id="1566" w:name="40_"/>
            <w:bookmarkEnd w:id="1566"/>
            <w:r>
              <w:rPr>
                <w:rFonts w:ascii="Calibri"/>
                <w:spacing w:val="-5"/>
              </w:rPr>
              <w:t>40</w:t>
            </w:r>
          </w:p>
        </w:tc>
        <w:tc>
          <w:tcPr>
            <w:tcW w:w="7370" w:type="dxa"/>
          </w:tcPr>
          <w:p w14:paraId="1F9A0787" w14:textId="77777777" w:rsidR="00A808D5" w:rsidRDefault="00EC4B23">
            <w:pPr>
              <w:pStyle w:val="TableParagraph"/>
              <w:spacing w:before="35" w:line="249" w:lineRule="exact"/>
              <w:ind w:left="14"/>
              <w:rPr>
                <w:rFonts w:ascii="Calibri"/>
              </w:rPr>
            </w:pPr>
            <w:bookmarkStart w:id="1567" w:name="Council_of_Australian_Therapeutic_Adviso"/>
            <w:bookmarkEnd w:id="1567"/>
            <w:r>
              <w:rPr>
                <w:rFonts w:ascii="Calibri"/>
              </w:rPr>
              <w:t>Council</w:t>
            </w:r>
            <w:r>
              <w:rPr>
                <w:rFonts w:ascii="Calibri"/>
                <w:spacing w:val="-8"/>
              </w:rPr>
              <w:t xml:space="preserve"> </w:t>
            </w:r>
            <w:r>
              <w:rPr>
                <w:rFonts w:ascii="Calibri"/>
              </w:rPr>
              <w:t>of</w:t>
            </w:r>
            <w:r>
              <w:rPr>
                <w:rFonts w:ascii="Calibri"/>
                <w:spacing w:val="-6"/>
              </w:rPr>
              <w:t xml:space="preserve"> </w:t>
            </w:r>
            <w:r>
              <w:rPr>
                <w:rFonts w:ascii="Calibri"/>
              </w:rPr>
              <w:t>Australian</w:t>
            </w:r>
            <w:r>
              <w:rPr>
                <w:rFonts w:ascii="Calibri"/>
                <w:spacing w:val="-8"/>
              </w:rPr>
              <w:t xml:space="preserve"> </w:t>
            </w:r>
            <w:r>
              <w:rPr>
                <w:rFonts w:ascii="Calibri"/>
              </w:rPr>
              <w:t>Therapeutic</w:t>
            </w:r>
            <w:r>
              <w:rPr>
                <w:rFonts w:ascii="Calibri"/>
                <w:spacing w:val="-6"/>
              </w:rPr>
              <w:t xml:space="preserve"> </w:t>
            </w:r>
            <w:r>
              <w:rPr>
                <w:rFonts w:ascii="Calibri"/>
              </w:rPr>
              <w:t>Advisory</w:t>
            </w:r>
            <w:r>
              <w:rPr>
                <w:rFonts w:ascii="Calibri"/>
                <w:spacing w:val="-5"/>
              </w:rPr>
              <w:t xml:space="preserve"> </w:t>
            </w:r>
            <w:r>
              <w:rPr>
                <w:rFonts w:ascii="Calibri"/>
              </w:rPr>
              <w:t>Groups</w:t>
            </w:r>
            <w:r>
              <w:rPr>
                <w:rFonts w:ascii="Calibri"/>
                <w:spacing w:val="-5"/>
              </w:rPr>
              <w:t xml:space="preserve"> </w:t>
            </w:r>
            <w:r>
              <w:rPr>
                <w:rFonts w:ascii="Calibri"/>
                <w:spacing w:val="-2"/>
              </w:rPr>
              <w:t>(CATAG)</w:t>
            </w:r>
          </w:p>
        </w:tc>
        <w:tc>
          <w:tcPr>
            <w:tcW w:w="993" w:type="dxa"/>
          </w:tcPr>
          <w:p w14:paraId="731F79E4" w14:textId="77777777" w:rsidR="00A808D5" w:rsidRDefault="00EC4B23">
            <w:pPr>
              <w:pStyle w:val="TableParagraph"/>
              <w:spacing w:before="4"/>
              <w:ind w:left="17"/>
              <w:rPr>
                <w:rFonts w:ascii="Calibri"/>
              </w:rPr>
            </w:pPr>
            <w:r>
              <w:rPr>
                <w:rFonts w:ascii="Calibri"/>
                <w:spacing w:val="-2"/>
              </w:rPr>
              <w:t>25-Jan-</w:t>
            </w:r>
            <w:r>
              <w:rPr>
                <w:rFonts w:ascii="Calibri"/>
                <w:spacing w:val="-5"/>
              </w:rPr>
              <w:t>19</w:t>
            </w:r>
          </w:p>
        </w:tc>
        <w:tc>
          <w:tcPr>
            <w:tcW w:w="991" w:type="dxa"/>
          </w:tcPr>
          <w:p w14:paraId="19941458" w14:textId="77777777" w:rsidR="00A808D5" w:rsidRDefault="00EC4B23">
            <w:pPr>
              <w:pStyle w:val="TableParagraph"/>
              <w:spacing w:before="4"/>
              <w:ind w:left="15"/>
              <w:rPr>
                <w:rFonts w:ascii="Calibri"/>
              </w:rPr>
            </w:pPr>
            <w:r>
              <w:rPr>
                <w:rFonts w:ascii="Calibri"/>
                <w:spacing w:val="-2"/>
              </w:rPr>
              <w:t>External</w:t>
            </w:r>
          </w:p>
        </w:tc>
      </w:tr>
      <w:tr w:rsidR="00A808D5" w14:paraId="5139D3D6" w14:textId="77777777">
        <w:trPr>
          <w:trHeight w:val="304"/>
        </w:trPr>
        <w:tc>
          <w:tcPr>
            <w:tcW w:w="566" w:type="dxa"/>
          </w:tcPr>
          <w:p w14:paraId="21D9F416" w14:textId="77777777" w:rsidR="00A808D5" w:rsidRDefault="00EC4B23">
            <w:pPr>
              <w:pStyle w:val="TableParagraph"/>
              <w:spacing w:before="20" w:line="264" w:lineRule="exact"/>
              <w:ind w:left="170"/>
              <w:rPr>
                <w:rFonts w:ascii="Calibri"/>
              </w:rPr>
            </w:pPr>
            <w:bookmarkStart w:id="1568" w:name="41_"/>
            <w:bookmarkEnd w:id="1568"/>
            <w:r>
              <w:rPr>
                <w:rFonts w:ascii="Calibri"/>
                <w:spacing w:val="-5"/>
              </w:rPr>
              <w:t>41</w:t>
            </w:r>
          </w:p>
        </w:tc>
        <w:tc>
          <w:tcPr>
            <w:tcW w:w="7370" w:type="dxa"/>
          </w:tcPr>
          <w:p w14:paraId="4175A604" w14:textId="77777777" w:rsidR="00A808D5" w:rsidRDefault="00EC4B23">
            <w:pPr>
              <w:pStyle w:val="TableParagraph"/>
              <w:spacing w:before="35" w:line="249" w:lineRule="exact"/>
              <w:ind w:left="14"/>
              <w:rPr>
                <w:rFonts w:ascii="Calibri"/>
              </w:rPr>
            </w:pPr>
            <w:bookmarkStart w:id="1569" w:name="Medical_Oncology_Group_of_Australia_(MOG"/>
            <w:bookmarkEnd w:id="1569"/>
            <w:r>
              <w:rPr>
                <w:rFonts w:ascii="Calibri"/>
              </w:rPr>
              <w:t>Medical</w:t>
            </w:r>
            <w:r>
              <w:rPr>
                <w:rFonts w:ascii="Calibri"/>
                <w:spacing w:val="-6"/>
              </w:rPr>
              <w:t xml:space="preserve"> </w:t>
            </w:r>
            <w:r>
              <w:rPr>
                <w:rFonts w:ascii="Calibri"/>
              </w:rPr>
              <w:t>Oncology</w:t>
            </w:r>
            <w:r>
              <w:rPr>
                <w:rFonts w:ascii="Calibri"/>
                <w:spacing w:val="-5"/>
              </w:rPr>
              <w:t xml:space="preserve"> </w:t>
            </w:r>
            <w:r>
              <w:rPr>
                <w:rFonts w:ascii="Calibri"/>
              </w:rPr>
              <w:t>Group</w:t>
            </w:r>
            <w:r>
              <w:rPr>
                <w:rFonts w:ascii="Calibri"/>
                <w:spacing w:val="-4"/>
              </w:rPr>
              <w:t xml:space="preserve"> </w:t>
            </w:r>
            <w:r>
              <w:rPr>
                <w:rFonts w:ascii="Calibri"/>
              </w:rPr>
              <w:t>of</w:t>
            </w:r>
            <w:r>
              <w:rPr>
                <w:rFonts w:ascii="Calibri"/>
                <w:spacing w:val="-7"/>
              </w:rPr>
              <w:t xml:space="preserve"> </w:t>
            </w:r>
            <w:r>
              <w:rPr>
                <w:rFonts w:ascii="Calibri"/>
              </w:rPr>
              <w:t>Australia</w:t>
            </w:r>
            <w:r>
              <w:rPr>
                <w:rFonts w:ascii="Calibri"/>
                <w:spacing w:val="-4"/>
              </w:rPr>
              <w:t xml:space="preserve"> </w:t>
            </w:r>
            <w:r>
              <w:rPr>
                <w:rFonts w:ascii="Calibri"/>
                <w:spacing w:val="-2"/>
              </w:rPr>
              <w:t>(MOGA)</w:t>
            </w:r>
          </w:p>
        </w:tc>
        <w:tc>
          <w:tcPr>
            <w:tcW w:w="993" w:type="dxa"/>
          </w:tcPr>
          <w:p w14:paraId="596EBFDE" w14:textId="77777777" w:rsidR="00A808D5" w:rsidRDefault="00EC4B23">
            <w:pPr>
              <w:pStyle w:val="TableParagraph"/>
              <w:spacing w:before="4"/>
              <w:ind w:left="17"/>
              <w:rPr>
                <w:rFonts w:ascii="Calibri"/>
              </w:rPr>
            </w:pPr>
            <w:r>
              <w:rPr>
                <w:rFonts w:ascii="Calibri"/>
                <w:spacing w:val="-2"/>
              </w:rPr>
              <w:t>25-Jan-</w:t>
            </w:r>
            <w:r>
              <w:rPr>
                <w:rFonts w:ascii="Calibri"/>
                <w:spacing w:val="-5"/>
              </w:rPr>
              <w:t>19</w:t>
            </w:r>
          </w:p>
        </w:tc>
        <w:tc>
          <w:tcPr>
            <w:tcW w:w="991" w:type="dxa"/>
          </w:tcPr>
          <w:p w14:paraId="08C38E61" w14:textId="77777777" w:rsidR="00A808D5" w:rsidRDefault="00EC4B23">
            <w:pPr>
              <w:pStyle w:val="TableParagraph"/>
              <w:spacing w:before="4"/>
              <w:ind w:left="15"/>
              <w:rPr>
                <w:rFonts w:ascii="Calibri"/>
              </w:rPr>
            </w:pPr>
            <w:r>
              <w:rPr>
                <w:rFonts w:ascii="Calibri"/>
                <w:spacing w:val="-2"/>
              </w:rPr>
              <w:t>External</w:t>
            </w:r>
          </w:p>
        </w:tc>
      </w:tr>
      <w:tr w:rsidR="00A808D5" w14:paraId="74025804" w14:textId="77777777">
        <w:trPr>
          <w:trHeight w:val="304"/>
        </w:trPr>
        <w:tc>
          <w:tcPr>
            <w:tcW w:w="566" w:type="dxa"/>
          </w:tcPr>
          <w:p w14:paraId="3280A637" w14:textId="77777777" w:rsidR="00A808D5" w:rsidRDefault="00EC4B23">
            <w:pPr>
              <w:pStyle w:val="TableParagraph"/>
              <w:spacing w:before="20" w:line="264" w:lineRule="exact"/>
              <w:ind w:left="170"/>
              <w:rPr>
                <w:rFonts w:ascii="Calibri"/>
              </w:rPr>
            </w:pPr>
            <w:bookmarkStart w:id="1570" w:name="42_"/>
            <w:bookmarkEnd w:id="1570"/>
            <w:r>
              <w:rPr>
                <w:rFonts w:ascii="Calibri"/>
                <w:spacing w:val="-5"/>
              </w:rPr>
              <w:t>42</w:t>
            </w:r>
          </w:p>
        </w:tc>
        <w:tc>
          <w:tcPr>
            <w:tcW w:w="7370" w:type="dxa"/>
          </w:tcPr>
          <w:p w14:paraId="0C754DEC" w14:textId="77777777" w:rsidR="00A808D5" w:rsidRDefault="00EC4B23">
            <w:pPr>
              <w:pStyle w:val="TableParagraph"/>
              <w:spacing w:before="35" w:line="249" w:lineRule="exact"/>
              <w:ind w:left="14"/>
              <w:rPr>
                <w:rFonts w:ascii="Calibri"/>
              </w:rPr>
            </w:pPr>
            <w:bookmarkStart w:id="1571" w:name="Margaret_Williamson,_Epidemiologist_"/>
            <w:bookmarkEnd w:id="1571"/>
            <w:r>
              <w:rPr>
                <w:rFonts w:ascii="Calibri"/>
              </w:rPr>
              <w:t>Margaret</w:t>
            </w:r>
            <w:r>
              <w:rPr>
                <w:rFonts w:ascii="Calibri"/>
                <w:spacing w:val="-9"/>
              </w:rPr>
              <w:t xml:space="preserve"> </w:t>
            </w:r>
            <w:r>
              <w:rPr>
                <w:rFonts w:ascii="Calibri"/>
              </w:rPr>
              <w:t>Williamson,</w:t>
            </w:r>
            <w:r>
              <w:rPr>
                <w:rFonts w:ascii="Calibri"/>
                <w:spacing w:val="-6"/>
              </w:rPr>
              <w:t xml:space="preserve"> </w:t>
            </w:r>
            <w:r>
              <w:rPr>
                <w:rFonts w:ascii="Calibri"/>
                <w:spacing w:val="-2"/>
              </w:rPr>
              <w:t>Epidemiologist</w:t>
            </w:r>
          </w:p>
        </w:tc>
        <w:tc>
          <w:tcPr>
            <w:tcW w:w="993" w:type="dxa"/>
          </w:tcPr>
          <w:p w14:paraId="0B3B0438" w14:textId="77777777" w:rsidR="00A808D5" w:rsidRDefault="00EC4B23">
            <w:pPr>
              <w:pStyle w:val="TableParagraph"/>
              <w:spacing w:before="4"/>
              <w:ind w:left="17"/>
              <w:rPr>
                <w:rFonts w:ascii="Calibri"/>
              </w:rPr>
            </w:pPr>
            <w:r>
              <w:rPr>
                <w:rFonts w:ascii="Calibri"/>
                <w:spacing w:val="-2"/>
              </w:rPr>
              <w:t>25-Jan-</w:t>
            </w:r>
            <w:r>
              <w:rPr>
                <w:rFonts w:ascii="Calibri"/>
                <w:spacing w:val="-5"/>
              </w:rPr>
              <w:t>19</w:t>
            </w:r>
          </w:p>
        </w:tc>
        <w:tc>
          <w:tcPr>
            <w:tcW w:w="991" w:type="dxa"/>
          </w:tcPr>
          <w:p w14:paraId="721D95A2" w14:textId="77777777" w:rsidR="00A808D5" w:rsidRDefault="00EC4B23">
            <w:pPr>
              <w:pStyle w:val="TableParagraph"/>
              <w:spacing w:before="4"/>
              <w:ind w:left="15"/>
              <w:rPr>
                <w:rFonts w:ascii="Calibri"/>
              </w:rPr>
            </w:pPr>
            <w:r>
              <w:rPr>
                <w:rFonts w:ascii="Calibri"/>
                <w:spacing w:val="-2"/>
              </w:rPr>
              <w:t>External</w:t>
            </w:r>
          </w:p>
        </w:tc>
      </w:tr>
      <w:tr w:rsidR="00A808D5" w14:paraId="53F5CB8F" w14:textId="77777777">
        <w:trPr>
          <w:trHeight w:val="306"/>
        </w:trPr>
        <w:tc>
          <w:tcPr>
            <w:tcW w:w="566" w:type="dxa"/>
          </w:tcPr>
          <w:p w14:paraId="18F78E83" w14:textId="77777777" w:rsidR="00A808D5" w:rsidRDefault="00EC4B23">
            <w:pPr>
              <w:pStyle w:val="TableParagraph"/>
              <w:spacing w:before="20" w:line="266" w:lineRule="exact"/>
              <w:ind w:left="170"/>
              <w:rPr>
                <w:rFonts w:ascii="Calibri"/>
              </w:rPr>
            </w:pPr>
            <w:bookmarkStart w:id="1572" w:name="43_"/>
            <w:bookmarkEnd w:id="1572"/>
            <w:r>
              <w:rPr>
                <w:rFonts w:ascii="Calibri"/>
                <w:spacing w:val="-5"/>
              </w:rPr>
              <w:t>43</w:t>
            </w:r>
          </w:p>
        </w:tc>
        <w:tc>
          <w:tcPr>
            <w:tcW w:w="7370" w:type="dxa"/>
          </w:tcPr>
          <w:p w14:paraId="6C22F135" w14:textId="77777777" w:rsidR="00A808D5" w:rsidRDefault="00EC4B23">
            <w:pPr>
              <w:pStyle w:val="TableParagraph"/>
              <w:spacing w:before="37" w:line="249" w:lineRule="exact"/>
              <w:ind w:left="14"/>
              <w:rPr>
                <w:rFonts w:ascii="Calibri"/>
              </w:rPr>
            </w:pPr>
            <w:bookmarkStart w:id="1573" w:name="Hepatitis_Australia_"/>
            <w:bookmarkEnd w:id="1573"/>
            <w:r>
              <w:rPr>
                <w:rFonts w:ascii="Calibri"/>
              </w:rPr>
              <w:t>Hepatitis</w:t>
            </w:r>
            <w:r>
              <w:rPr>
                <w:rFonts w:ascii="Calibri"/>
                <w:spacing w:val="-6"/>
              </w:rPr>
              <w:t xml:space="preserve"> </w:t>
            </w:r>
            <w:r>
              <w:rPr>
                <w:rFonts w:ascii="Calibri"/>
                <w:spacing w:val="-2"/>
              </w:rPr>
              <w:t>Australia</w:t>
            </w:r>
          </w:p>
        </w:tc>
        <w:tc>
          <w:tcPr>
            <w:tcW w:w="993" w:type="dxa"/>
          </w:tcPr>
          <w:p w14:paraId="138C723F" w14:textId="77777777" w:rsidR="00A808D5" w:rsidRDefault="00EC4B23">
            <w:pPr>
              <w:pStyle w:val="TableParagraph"/>
              <w:spacing w:before="6"/>
              <w:ind w:left="17"/>
              <w:rPr>
                <w:rFonts w:ascii="Calibri"/>
              </w:rPr>
            </w:pPr>
            <w:bookmarkStart w:id="1574" w:name="25-Jan-19_External_"/>
            <w:bookmarkEnd w:id="1574"/>
            <w:r>
              <w:rPr>
                <w:rFonts w:ascii="Calibri"/>
                <w:spacing w:val="-2"/>
              </w:rPr>
              <w:t>25-Jan-</w:t>
            </w:r>
            <w:r>
              <w:rPr>
                <w:rFonts w:ascii="Calibri"/>
                <w:spacing w:val="-5"/>
              </w:rPr>
              <w:t>19</w:t>
            </w:r>
          </w:p>
        </w:tc>
        <w:tc>
          <w:tcPr>
            <w:tcW w:w="991" w:type="dxa"/>
          </w:tcPr>
          <w:p w14:paraId="0E079542" w14:textId="77777777" w:rsidR="00A808D5" w:rsidRDefault="00EC4B23">
            <w:pPr>
              <w:pStyle w:val="TableParagraph"/>
              <w:spacing w:before="6"/>
              <w:ind w:left="15"/>
              <w:rPr>
                <w:rFonts w:ascii="Calibri"/>
              </w:rPr>
            </w:pPr>
            <w:r>
              <w:rPr>
                <w:rFonts w:ascii="Calibri"/>
                <w:spacing w:val="-2"/>
              </w:rPr>
              <w:t>External</w:t>
            </w:r>
          </w:p>
        </w:tc>
      </w:tr>
      <w:tr w:rsidR="00A808D5" w14:paraId="7C018D89" w14:textId="77777777">
        <w:trPr>
          <w:trHeight w:val="541"/>
        </w:trPr>
        <w:tc>
          <w:tcPr>
            <w:tcW w:w="566" w:type="dxa"/>
          </w:tcPr>
          <w:p w14:paraId="178F0AD6" w14:textId="77777777" w:rsidR="00A808D5" w:rsidRDefault="00EC4B23">
            <w:pPr>
              <w:pStyle w:val="TableParagraph"/>
              <w:spacing w:before="138"/>
              <w:ind w:left="170"/>
              <w:rPr>
                <w:rFonts w:ascii="Calibri"/>
              </w:rPr>
            </w:pPr>
            <w:bookmarkStart w:id="1575" w:name="44_"/>
            <w:bookmarkEnd w:id="1575"/>
            <w:r>
              <w:rPr>
                <w:rFonts w:ascii="Calibri"/>
                <w:spacing w:val="-5"/>
              </w:rPr>
              <w:t>44</w:t>
            </w:r>
          </w:p>
        </w:tc>
        <w:tc>
          <w:tcPr>
            <w:tcW w:w="7370" w:type="dxa"/>
          </w:tcPr>
          <w:p w14:paraId="659F7E12" w14:textId="77777777" w:rsidR="00A808D5" w:rsidRDefault="00EC4B23">
            <w:pPr>
              <w:pStyle w:val="TableParagraph"/>
              <w:spacing w:line="270" w:lineRule="atLeast"/>
              <w:ind w:left="14" w:right="85"/>
              <w:rPr>
                <w:rFonts w:ascii="Calibri"/>
              </w:rPr>
            </w:pPr>
            <w:bookmarkStart w:id="1576" w:name="Mary_Murray,_Former_Chair_of_the_PHARM_W"/>
            <w:bookmarkEnd w:id="1576"/>
            <w:r>
              <w:rPr>
                <w:rFonts w:ascii="Calibri"/>
              </w:rPr>
              <w:t>Mary</w:t>
            </w:r>
            <w:r>
              <w:rPr>
                <w:rFonts w:ascii="Calibri"/>
                <w:spacing w:val="40"/>
              </w:rPr>
              <w:t xml:space="preserve"> </w:t>
            </w:r>
            <w:r>
              <w:rPr>
                <w:rFonts w:ascii="Calibri"/>
              </w:rPr>
              <w:t>Murray,</w:t>
            </w:r>
            <w:r>
              <w:rPr>
                <w:rFonts w:ascii="Calibri"/>
                <w:spacing w:val="-2"/>
              </w:rPr>
              <w:t xml:space="preserve"> </w:t>
            </w:r>
            <w:r>
              <w:rPr>
                <w:rFonts w:ascii="Calibri"/>
              </w:rPr>
              <w:t>Former</w:t>
            </w:r>
            <w:r>
              <w:rPr>
                <w:rFonts w:ascii="Calibri"/>
                <w:spacing w:val="-2"/>
              </w:rPr>
              <w:t xml:space="preserve"> </w:t>
            </w:r>
            <w:r>
              <w:rPr>
                <w:rFonts w:ascii="Calibri"/>
              </w:rPr>
              <w:t>Chair</w:t>
            </w:r>
            <w:r>
              <w:rPr>
                <w:rFonts w:ascii="Calibri"/>
                <w:spacing w:val="-2"/>
              </w:rPr>
              <w:t xml:space="preserve"> </w:t>
            </w:r>
            <w:r>
              <w:rPr>
                <w:rFonts w:ascii="Calibri"/>
              </w:rPr>
              <w:t>of</w:t>
            </w:r>
            <w:r>
              <w:rPr>
                <w:rFonts w:ascii="Calibri"/>
                <w:spacing w:val="-3"/>
              </w:rPr>
              <w:t xml:space="preserve"> </w:t>
            </w:r>
            <w:r>
              <w:rPr>
                <w:rFonts w:ascii="Calibri"/>
              </w:rPr>
              <w:t>the</w:t>
            </w:r>
            <w:r>
              <w:rPr>
                <w:rFonts w:ascii="Calibri"/>
                <w:spacing w:val="-4"/>
              </w:rPr>
              <w:t xml:space="preserve"> </w:t>
            </w:r>
            <w:r>
              <w:rPr>
                <w:rFonts w:ascii="Calibri"/>
              </w:rPr>
              <w:t>PHARM</w:t>
            </w:r>
            <w:r>
              <w:rPr>
                <w:rFonts w:ascii="Calibri"/>
                <w:spacing w:val="-6"/>
              </w:rPr>
              <w:t xml:space="preserve"> </w:t>
            </w:r>
            <w:r>
              <w:rPr>
                <w:rFonts w:ascii="Calibri"/>
              </w:rPr>
              <w:t>Working</w:t>
            </w:r>
            <w:r>
              <w:rPr>
                <w:rFonts w:ascii="Calibri"/>
                <w:spacing w:val="-6"/>
              </w:rPr>
              <w:t xml:space="preserve"> </w:t>
            </w:r>
            <w:r>
              <w:rPr>
                <w:rFonts w:ascii="Calibri"/>
              </w:rPr>
              <w:t>Party</w:t>
            </w:r>
            <w:r>
              <w:rPr>
                <w:rFonts w:ascii="Calibri"/>
                <w:spacing w:val="-3"/>
              </w:rPr>
              <w:t xml:space="preserve"> </w:t>
            </w:r>
            <w:r>
              <w:rPr>
                <w:rFonts w:ascii="Calibri"/>
              </w:rPr>
              <w:t>and</w:t>
            </w:r>
            <w:r>
              <w:rPr>
                <w:rFonts w:ascii="Calibri"/>
                <w:spacing w:val="-4"/>
              </w:rPr>
              <w:t xml:space="preserve"> </w:t>
            </w:r>
            <w:r>
              <w:rPr>
                <w:rFonts w:ascii="Calibri"/>
              </w:rPr>
              <w:t>Advisory Committee (1991-1995)</w:t>
            </w:r>
          </w:p>
        </w:tc>
        <w:tc>
          <w:tcPr>
            <w:tcW w:w="993" w:type="dxa"/>
          </w:tcPr>
          <w:p w14:paraId="32B45993" w14:textId="77777777" w:rsidR="00A808D5" w:rsidRDefault="00EC4B23">
            <w:pPr>
              <w:pStyle w:val="TableParagraph"/>
              <w:spacing w:before="4"/>
              <w:ind w:left="17"/>
              <w:rPr>
                <w:rFonts w:ascii="Calibri"/>
              </w:rPr>
            </w:pPr>
            <w:bookmarkStart w:id="1577" w:name="29-Jan-19_External_"/>
            <w:bookmarkEnd w:id="1577"/>
            <w:r>
              <w:rPr>
                <w:rFonts w:ascii="Calibri"/>
                <w:spacing w:val="-2"/>
              </w:rPr>
              <w:t>29-Jan-</w:t>
            </w:r>
            <w:r>
              <w:rPr>
                <w:rFonts w:ascii="Calibri"/>
                <w:spacing w:val="-5"/>
              </w:rPr>
              <w:t>19</w:t>
            </w:r>
          </w:p>
        </w:tc>
        <w:tc>
          <w:tcPr>
            <w:tcW w:w="991" w:type="dxa"/>
          </w:tcPr>
          <w:p w14:paraId="4BDD187F" w14:textId="77777777" w:rsidR="00A808D5" w:rsidRDefault="00EC4B23">
            <w:pPr>
              <w:pStyle w:val="TableParagraph"/>
              <w:spacing w:before="4"/>
              <w:ind w:left="15"/>
              <w:rPr>
                <w:rFonts w:ascii="Calibri"/>
              </w:rPr>
            </w:pPr>
            <w:r>
              <w:rPr>
                <w:rFonts w:ascii="Calibri"/>
                <w:spacing w:val="-2"/>
              </w:rPr>
              <w:t>External</w:t>
            </w:r>
          </w:p>
        </w:tc>
      </w:tr>
      <w:tr w:rsidR="00A808D5" w14:paraId="0787B6FC" w14:textId="77777777">
        <w:trPr>
          <w:trHeight w:val="542"/>
        </w:trPr>
        <w:tc>
          <w:tcPr>
            <w:tcW w:w="566" w:type="dxa"/>
          </w:tcPr>
          <w:p w14:paraId="629FB2F5" w14:textId="77777777" w:rsidR="00A808D5" w:rsidRDefault="00EC4B23">
            <w:pPr>
              <w:pStyle w:val="TableParagraph"/>
              <w:spacing w:before="138"/>
              <w:ind w:left="170"/>
              <w:rPr>
                <w:rFonts w:ascii="Calibri"/>
              </w:rPr>
            </w:pPr>
            <w:bookmarkStart w:id="1578" w:name="45_"/>
            <w:bookmarkEnd w:id="1578"/>
            <w:r>
              <w:rPr>
                <w:rFonts w:ascii="Calibri"/>
                <w:spacing w:val="-5"/>
              </w:rPr>
              <w:t>45</w:t>
            </w:r>
          </w:p>
        </w:tc>
        <w:tc>
          <w:tcPr>
            <w:tcW w:w="7370" w:type="dxa"/>
          </w:tcPr>
          <w:p w14:paraId="23A15A51" w14:textId="77777777" w:rsidR="00A808D5" w:rsidRDefault="00EC4B23">
            <w:pPr>
              <w:pStyle w:val="TableParagraph"/>
              <w:spacing w:line="270" w:lineRule="atLeast"/>
              <w:ind w:left="14" w:right="85"/>
              <w:rPr>
                <w:rFonts w:ascii="Calibri"/>
              </w:rPr>
            </w:pPr>
            <w:bookmarkStart w:id="1579" w:name="Professor_Catherine_Hill_MBBS_MD_MSc_FRA"/>
            <w:bookmarkEnd w:id="1579"/>
            <w:r>
              <w:rPr>
                <w:rFonts w:ascii="Calibri"/>
              </w:rPr>
              <w:t>Professor</w:t>
            </w:r>
            <w:r>
              <w:rPr>
                <w:rFonts w:ascii="Calibri"/>
                <w:spacing w:val="-5"/>
              </w:rPr>
              <w:t xml:space="preserve"> </w:t>
            </w:r>
            <w:r>
              <w:rPr>
                <w:rFonts w:ascii="Calibri"/>
              </w:rPr>
              <w:t>Catherine</w:t>
            </w:r>
            <w:r>
              <w:rPr>
                <w:rFonts w:ascii="Calibri"/>
                <w:spacing w:val="-3"/>
              </w:rPr>
              <w:t xml:space="preserve"> </w:t>
            </w:r>
            <w:r>
              <w:rPr>
                <w:rFonts w:ascii="Calibri"/>
              </w:rPr>
              <w:t>Hill</w:t>
            </w:r>
            <w:r>
              <w:rPr>
                <w:rFonts w:ascii="Calibri"/>
                <w:spacing w:val="-5"/>
              </w:rPr>
              <w:t xml:space="preserve"> </w:t>
            </w:r>
            <w:r>
              <w:rPr>
                <w:rFonts w:ascii="Calibri"/>
              </w:rPr>
              <w:t>MBBS</w:t>
            </w:r>
            <w:r>
              <w:rPr>
                <w:rFonts w:ascii="Calibri"/>
                <w:spacing w:val="-5"/>
              </w:rPr>
              <w:t xml:space="preserve"> </w:t>
            </w:r>
            <w:r>
              <w:rPr>
                <w:rFonts w:ascii="Calibri"/>
              </w:rPr>
              <w:t>MD</w:t>
            </w:r>
            <w:r>
              <w:rPr>
                <w:rFonts w:ascii="Calibri"/>
                <w:spacing w:val="-6"/>
              </w:rPr>
              <w:t xml:space="preserve"> </w:t>
            </w:r>
            <w:r>
              <w:rPr>
                <w:rFonts w:ascii="Calibri"/>
              </w:rPr>
              <w:t>MSc</w:t>
            </w:r>
            <w:r>
              <w:rPr>
                <w:rFonts w:ascii="Calibri"/>
                <w:spacing w:val="-2"/>
              </w:rPr>
              <w:t xml:space="preserve"> </w:t>
            </w:r>
            <w:r>
              <w:rPr>
                <w:rFonts w:ascii="Calibri"/>
              </w:rPr>
              <w:t>FRACP,</w:t>
            </w:r>
            <w:r>
              <w:rPr>
                <w:rFonts w:ascii="Calibri"/>
                <w:spacing w:val="-5"/>
              </w:rPr>
              <w:t xml:space="preserve"> </w:t>
            </w:r>
            <w:r>
              <w:rPr>
                <w:rFonts w:ascii="Calibri"/>
              </w:rPr>
              <w:t>Director,</w:t>
            </w:r>
            <w:r>
              <w:rPr>
                <w:rFonts w:ascii="Calibri"/>
                <w:spacing w:val="-2"/>
              </w:rPr>
              <w:t xml:space="preserve"> </w:t>
            </w:r>
            <w:r>
              <w:rPr>
                <w:rFonts w:ascii="Calibri"/>
              </w:rPr>
              <w:t>Rheumatology</w:t>
            </w:r>
            <w:r>
              <w:rPr>
                <w:rFonts w:ascii="Calibri"/>
                <w:spacing w:val="-3"/>
              </w:rPr>
              <w:t xml:space="preserve"> </w:t>
            </w:r>
            <w:r>
              <w:rPr>
                <w:rFonts w:ascii="Calibri"/>
              </w:rPr>
              <w:t>Unit,</w:t>
            </w:r>
            <w:r>
              <w:rPr>
                <w:rFonts w:ascii="Calibri"/>
                <w:spacing w:val="-5"/>
              </w:rPr>
              <w:t xml:space="preserve"> </w:t>
            </w:r>
            <w:r>
              <w:rPr>
                <w:rFonts w:ascii="Calibri"/>
              </w:rPr>
              <w:t>The Queen Elizabeth Hospital</w:t>
            </w:r>
          </w:p>
        </w:tc>
        <w:tc>
          <w:tcPr>
            <w:tcW w:w="993" w:type="dxa"/>
          </w:tcPr>
          <w:p w14:paraId="00128BD4" w14:textId="77777777" w:rsidR="00A808D5" w:rsidRDefault="00EC4B23">
            <w:pPr>
              <w:pStyle w:val="TableParagraph"/>
              <w:spacing w:before="4"/>
              <w:ind w:left="17"/>
              <w:rPr>
                <w:rFonts w:ascii="Calibri"/>
              </w:rPr>
            </w:pPr>
            <w:r>
              <w:rPr>
                <w:rFonts w:ascii="Calibri"/>
                <w:spacing w:val="-2"/>
              </w:rPr>
              <w:t>30-Jan-</w:t>
            </w:r>
            <w:r>
              <w:rPr>
                <w:rFonts w:ascii="Calibri"/>
                <w:spacing w:val="-5"/>
              </w:rPr>
              <w:t>19</w:t>
            </w:r>
          </w:p>
        </w:tc>
        <w:tc>
          <w:tcPr>
            <w:tcW w:w="991" w:type="dxa"/>
          </w:tcPr>
          <w:p w14:paraId="628AF28B" w14:textId="77777777" w:rsidR="00A808D5" w:rsidRDefault="00EC4B23">
            <w:pPr>
              <w:pStyle w:val="TableParagraph"/>
              <w:spacing w:before="4"/>
              <w:ind w:left="15"/>
              <w:rPr>
                <w:rFonts w:ascii="Calibri"/>
              </w:rPr>
            </w:pPr>
            <w:r>
              <w:rPr>
                <w:rFonts w:ascii="Calibri"/>
                <w:spacing w:val="-2"/>
              </w:rPr>
              <w:t>External</w:t>
            </w:r>
          </w:p>
        </w:tc>
      </w:tr>
      <w:tr w:rsidR="00A808D5" w14:paraId="2BF12684" w14:textId="77777777">
        <w:trPr>
          <w:trHeight w:val="304"/>
        </w:trPr>
        <w:tc>
          <w:tcPr>
            <w:tcW w:w="566" w:type="dxa"/>
          </w:tcPr>
          <w:p w14:paraId="7C83A5A7" w14:textId="77777777" w:rsidR="00A808D5" w:rsidRDefault="00EC4B23">
            <w:pPr>
              <w:pStyle w:val="TableParagraph"/>
              <w:spacing w:before="20" w:line="264" w:lineRule="exact"/>
              <w:ind w:left="170"/>
              <w:rPr>
                <w:rFonts w:ascii="Calibri"/>
              </w:rPr>
            </w:pPr>
            <w:bookmarkStart w:id="1580" w:name="46_"/>
            <w:bookmarkEnd w:id="1580"/>
            <w:r>
              <w:rPr>
                <w:rFonts w:ascii="Calibri"/>
                <w:spacing w:val="-5"/>
              </w:rPr>
              <w:t>46</w:t>
            </w:r>
          </w:p>
        </w:tc>
        <w:tc>
          <w:tcPr>
            <w:tcW w:w="7370" w:type="dxa"/>
          </w:tcPr>
          <w:p w14:paraId="6176FC24" w14:textId="77777777" w:rsidR="00A808D5" w:rsidRDefault="00EC4B23">
            <w:pPr>
              <w:pStyle w:val="TableParagraph"/>
              <w:spacing w:before="35" w:line="249" w:lineRule="exact"/>
              <w:ind w:left="14"/>
              <w:rPr>
                <w:rFonts w:ascii="Calibri"/>
              </w:rPr>
            </w:pPr>
            <w:bookmarkStart w:id="1581" w:name="Dr_Craig_Boutlis,_Infectious_Diseases_Ph"/>
            <w:bookmarkEnd w:id="1581"/>
            <w:r>
              <w:rPr>
                <w:rFonts w:ascii="Calibri"/>
              </w:rPr>
              <w:t>Dr</w:t>
            </w:r>
            <w:r>
              <w:rPr>
                <w:rFonts w:ascii="Calibri"/>
                <w:spacing w:val="-4"/>
              </w:rPr>
              <w:t xml:space="preserve"> </w:t>
            </w:r>
            <w:r>
              <w:rPr>
                <w:rFonts w:ascii="Calibri"/>
              </w:rPr>
              <w:t>Craig</w:t>
            </w:r>
            <w:r>
              <w:rPr>
                <w:rFonts w:ascii="Calibri"/>
                <w:spacing w:val="-6"/>
              </w:rPr>
              <w:t xml:space="preserve"> </w:t>
            </w:r>
            <w:r>
              <w:rPr>
                <w:rFonts w:ascii="Calibri"/>
              </w:rPr>
              <w:t>Boutlis,</w:t>
            </w:r>
            <w:r>
              <w:rPr>
                <w:rFonts w:ascii="Calibri"/>
                <w:spacing w:val="-7"/>
              </w:rPr>
              <w:t xml:space="preserve"> </w:t>
            </w:r>
            <w:r>
              <w:rPr>
                <w:rFonts w:ascii="Calibri"/>
              </w:rPr>
              <w:t>Infectious</w:t>
            </w:r>
            <w:r>
              <w:rPr>
                <w:rFonts w:ascii="Calibri"/>
                <w:spacing w:val="-7"/>
              </w:rPr>
              <w:t xml:space="preserve"> </w:t>
            </w:r>
            <w:r>
              <w:rPr>
                <w:rFonts w:ascii="Calibri"/>
              </w:rPr>
              <w:t>Diseases</w:t>
            </w:r>
            <w:r>
              <w:rPr>
                <w:rFonts w:ascii="Calibri"/>
                <w:spacing w:val="-4"/>
              </w:rPr>
              <w:t xml:space="preserve"> </w:t>
            </w:r>
            <w:r>
              <w:rPr>
                <w:rFonts w:ascii="Calibri"/>
                <w:spacing w:val="-2"/>
              </w:rPr>
              <w:t>Physician</w:t>
            </w:r>
          </w:p>
        </w:tc>
        <w:tc>
          <w:tcPr>
            <w:tcW w:w="993" w:type="dxa"/>
          </w:tcPr>
          <w:p w14:paraId="2CB3D050" w14:textId="77777777" w:rsidR="00A808D5" w:rsidRDefault="00EC4B23">
            <w:pPr>
              <w:pStyle w:val="TableParagraph"/>
              <w:spacing w:before="4"/>
              <w:ind w:left="17"/>
              <w:rPr>
                <w:rFonts w:ascii="Calibri"/>
              </w:rPr>
            </w:pPr>
            <w:bookmarkStart w:id="1582" w:name="30-Jan-19_External_"/>
            <w:bookmarkEnd w:id="1582"/>
            <w:r>
              <w:rPr>
                <w:rFonts w:ascii="Calibri"/>
                <w:spacing w:val="-2"/>
              </w:rPr>
              <w:t>30-Jan-</w:t>
            </w:r>
            <w:r>
              <w:rPr>
                <w:rFonts w:ascii="Calibri"/>
                <w:spacing w:val="-5"/>
              </w:rPr>
              <w:t>19</w:t>
            </w:r>
          </w:p>
        </w:tc>
        <w:tc>
          <w:tcPr>
            <w:tcW w:w="991" w:type="dxa"/>
          </w:tcPr>
          <w:p w14:paraId="094B61BC" w14:textId="77777777" w:rsidR="00A808D5" w:rsidRDefault="00EC4B23">
            <w:pPr>
              <w:pStyle w:val="TableParagraph"/>
              <w:spacing w:before="4"/>
              <w:ind w:left="15"/>
              <w:rPr>
                <w:rFonts w:ascii="Calibri"/>
              </w:rPr>
            </w:pPr>
            <w:r>
              <w:rPr>
                <w:rFonts w:ascii="Calibri"/>
                <w:spacing w:val="-2"/>
              </w:rPr>
              <w:t>External</w:t>
            </w:r>
          </w:p>
        </w:tc>
      </w:tr>
      <w:tr w:rsidR="00A808D5" w14:paraId="3536FA26" w14:textId="77777777">
        <w:trPr>
          <w:trHeight w:val="316"/>
        </w:trPr>
        <w:tc>
          <w:tcPr>
            <w:tcW w:w="566" w:type="dxa"/>
          </w:tcPr>
          <w:p w14:paraId="5D5F58CA" w14:textId="77777777" w:rsidR="00A808D5" w:rsidRDefault="00EC4B23">
            <w:pPr>
              <w:pStyle w:val="TableParagraph"/>
              <w:spacing w:before="30" w:line="266" w:lineRule="exact"/>
              <w:ind w:left="170"/>
              <w:rPr>
                <w:rFonts w:ascii="Calibri"/>
              </w:rPr>
            </w:pPr>
            <w:bookmarkStart w:id="1583" w:name="47_"/>
            <w:bookmarkEnd w:id="1583"/>
            <w:r>
              <w:rPr>
                <w:rFonts w:ascii="Calibri"/>
                <w:spacing w:val="-5"/>
              </w:rPr>
              <w:t>47</w:t>
            </w:r>
          </w:p>
        </w:tc>
        <w:tc>
          <w:tcPr>
            <w:tcW w:w="7370" w:type="dxa"/>
          </w:tcPr>
          <w:p w14:paraId="2DDE181F" w14:textId="77777777" w:rsidR="00A808D5" w:rsidRDefault="00EC4B23">
            <w:pPr>
              <w:pStyle w:val="TableParagraph"/>
              <w:spacing w:before="47" w:line="249" w:lineRule="exact"/>
              <w:ind w:left="14"/>
              <w:rPr>
                <w:rFonts w:ascii="Calibri"/>
              </w:rPr>
            </w:pPr>
            <w:bookmarkStart w:id="1584" w:name="The_Royal_Australian_College_of_General_"/>
            <w:bookmarkEnd w:id="1584"/>
            <w:r>
              <w:rPr>
                <w:rFonts w:ascii="Calibri"/>
              </w:rPr>
              <w:t>The</w:t>
            </w:r>
            <w:r>
              <w:rPr>
                <w:rFonts w:ascii="Calibri"/>
                <w:spacing w:val="-6"/>
              </w:rPr>
              <w:t xml:space="preserve"> </w:t>
            </w:r>
            <w:r>
              <w:rPr>
                <w:rFonts w:ascii="Calibri"/>
              </w:rPr>
              <w:t>Royal</w:t>
            </w:r>
            <w:r>
              <w:rPr>
                <w:rFonts w:ascii="Calibri"/>
                <w:spacing w:val="-7"/>
              </w:rPr>
              <w:t xml:space="preserve"> </w:t>
            </w:r>
            <w:r>
              <w:rPr>
                <w:rFonts w:ascii="Calibri"/>
              </w:rPr>
              <w:t>Australian</w:t>
            </w:r>
            <w:r>
              <w:rPr>
                <w:rFonts w:ascii="Calibri"/>
                <w:spacing w:val="-5"/>
              </w:rPr>
              <w:t xml:space="preserve"> </w:t>
            </w:r>
            <w:r>
              <w:rPr>
                <w:rFonts w:ascii="Calibri"/>
              </w:rPr>
              <w:t>College</w:t>
            </w:r>
            <w:r>
              <w:rPr>
                <w:rFonts w:ascii="Calibri"/>
                <w:spacing w:val="-4"/>
              </w:rPr>
              <w:t xml:space="preserve"> </w:t>
            </w:r>
            <w:r>
              <w:rPr>
                <w:rFonts w:ascii="Calibri"/>
              </w:rPr>
              <w:t>of</w:t>
            </w:r>
            <w:r>
              <w:rPr>
                <w:rFonts w:ascii="Calibri"/>
                <w:spacing w:val="-7"/>
              </w:rPr>
              <w:t xml:space="preserve"> </w:t>
            </w:r>
            <w:r>
              <w:rPr>
                <w:rFonts w:ascii="Calibri"/>
              </w:rPr>
              <w:t>General</w:t>
            </w:r>
            <w:r>
              <w:rPr>
                <w:rFonts w:ascii="Calibri"/>
                <w:spacing w:val="-3"/>
              </w:rPr>
              <w:t xml:space="preserve"> </w:t>
            </w:r>
            <w:r>
              <w:rPr>
                <w:rFonts w:ascii="Calibri"/>
              </w:rPr>
              <w:t>Practitioners</w:t>
            </w:r>
            <w:r>
              <w:rPr>
                <w:rFonts w:ascii="Calibri"/>
                <w:spacing w:val="-5"/>
              </w:rPr>
              <w:t xml:space="preserve"> </w:t>
            </w:r>
            <w:r>
              <w:rPr>
                <w:rFonts w:ascii="Calibri"/>
                <w:spacing w:val="-2"/>
              </w:rPr>
              <w:t>(RACGP)</w:t>
            </w:r>
          </w:p>
        </w:tc>
        <w:tc>
          <w:tcPr>
            <w:tcW w:w="993" w:type="dxa"/>
          </w:tcPr>
          <w:p w14:paraId="3C5035D4" w14:textId="77777777" w:rsidR="00A808D5" w:rsidRDefault="00EC4B23">
            <w:pPr>
              <w:pStyle w:val="TableParagraph"/>
              <w:spacing w:before="13"/>
              <w:ind w:left="17"/>
              <w:rPr>
                <w:rFonts w:ascii="Calibri"/>
              </w:rPr>
            </w:pPr>
            <w:r>
              <w:rPr>
                <w:rFonts w:ascii="Calibri"/>
                <w:spacing w:val="-2"/>
              </w:rPr>
              <w:t>01-Feb-</w:t>
            </w:r>
            <w:r>
              <w:rPr>
                <w:rFonts w:ascii="Calibri"/>
                <w:spacing w:val="-5"/>
              </w:rPr>
              <w:t>19</w:t>
            </w:r>
          </w:p>
        </w:tc>
        <w:tc>
          <w:tcPr>
            <w:tcW w:w="991" w:type="dxa"/>
          </w:tcPr>
          <w:p w14:paraId="6C2DD450" w14:textId="77777777" w:rsidR="00A808D5" w:rsidRDefault="00EC4B23">
            <w:pPr>
              <w:pStyle w:val="TableParagraph"/>
              <w:spacing w:before="13"/>
              <w:ind w:left="15"/>
              <w:rPr>
                <w:rFonts w:ascii="Calibri"/>
              </w:rPr>
            </w:pPr>
            <w:r>
              <w:rPr>
                <w:rFonts w:ascii="Calibri"/>
                <w:spacing w:val="-2"/>
              </w:rPr>
              <w:t>External</w:t>
            </w:r>
          </w:p>
        </w:tc>
      </w:tr>
      <w:tr w:rsidR="00A808D5" w14:paraId="487B3CD8" w14:textId="77777777">
        <w:trPr>
          <w:trHeight w:val="304"/>
        </w:trPr>
        <w:tc>
          <w:tcPr>
            <w:tcW w:w="566" w:type="dxa"/>
          </w:tcPr>
          <w:p w14:paraId="19274BAA" w14:textId="77777777" w:rsidR="00A808D5" w:rsidRDefault="00EC4B23">
            <w:pPr>
              <w:pStyle w:val="TableParagraph"/>
              <w:spacing w:before="18" w:line="266" w:lineRule="exact"/>
              <w:ind w:left="170"/>
              <w:rPr>
                <w:rFonts w:ascii="Calibri"/>
              </w:rPr>
            </w:pPr>
            <w:bookmarkStart w:id="1585" w:name="48_"/>
            <w:bookmarkEnd w:id="1585"/>
            <w:r>
              <w:rPr>
                <w:rFonts w:ascii="Calibri"/>
                <w:spacing w:val="-5"/>
              </w:rPr>
              <w:t>48</w:t>
            </w:r>
          </w:p>
        </w:tc>
        <w:tc>
          <w:tcPr>
            <w:tcW w:w="7370" w:type="dxa"/>
          </w:tcPr>
          <w:p w14:paraId="138E73A8" w14:textId="77777777" w:rsidR="00A808D5" w:rsidRDefault="00EC4B23">
            <w:pPr>
              <w:pStyle w:val="TableParagraph"/>
              <w:spacing w:before="35" w:line="249" w:lineRule="exact"/>
              <w:ind w:left="14"/>
              <w:rPr>
                <w:rFonts w:ascii="Calibri"/>
              </w:rPr>
            </w:pPr>
            <w:bookmarkStart w:id="1586" w:name="Australian_Rheumatology_Association_(ARA"/>
            <w:bookmarkEnd w:id="1586"/>
            <w:r>
              <w:rPr>
                <w:rFonts w:ascii="Calibri"/>
              </w:rPr>
              <w:t>Australian</w:t>
            </w:r>
            <w:r>
              <w:rPr>
                <w:rFonts w:ascii="Calibri"/>
                <w:spacing w:val="-11"/>
              </w:rPr>
              <w:t xml:space="preserve"> </w:t>
            </w:r>
            <w:r>
              <w:rPr>
                <w:rFonts w:ascii="Calibri"/>
              </w:rPr>
              <w:t>Rheumatology</w:t>
            </w:r>
            <w:r>
              <w:rPr>
                <w:rFonts w:ascii="Calibri"/>
                <w:spacing w:val="-8"/>
              </w:rPr>
              <w:t xml:space="preserve"> </w:t>
            </w:r>
            <w:r>
              <w:rPr>
                <w:rFonts w:ascii="Calibri"/>
              </w:rPr>
              <w:t>Association</w:t>
            </w:r>
            <w:r>
              <w:rPr>
                <w:rFonts w:ascii="Calibri"/>
                <w:spacing w:val="-8"/>
              </w:rPr>
              <w:t xml:space="preserve"> </w:t>
            </w:r>
            <w:r>
              <w:rPr>
                <w:rFonts w:ascii="Calibri"/>
                <w:spacing w:val="-4"/>
              </w:rPr>
              <w:t>(ARA)</w:t>
            </w:r>
          </w:p>
        </w:tc>
        <w:tc>
          <w:tcPr>
            <w:tcW w:w="993" w:type="dxa"/>
          </w:tcPr>
          <w:p w14:paraId="5AF79EAA" w14:textId="77777777" w:rsidR="00A808D5" w:rsidRDefault="00EC4B23">
            <w:pPr>
              <w:pStyle w:val="TableParagraph"/>
              <w:spacing w:before="4"/>
              <w:ind w:left="17"/>
              <w:rPr>
                <w:rFonts w:ascii="Calibri"/>
              </w:rPr>
            </w:pPr>
            <w:bookmarkStart w:id="1587" w:name="01-Feb-19_External_"/>
            <w:bookmarkEnd w:id="1587"/>
            <w:r>
              <w:rPr>
                <w:rFonts w:ascii="Calibri"/>
                <w:spacing w:val="-2"/>
              </w:rPr>
              <w:t>01-Feb-</w:t>
            </w:r>
            <w:r>
              <w:rPr>
                <w:rFonts w:ascii="Calibri"/>
                <w:spacing w:val="-5"/>
              </w:rPr>
              <w:t>19</w:t>
            </w:r>
          </w:p>
        </w:tc>
        <w:tc>
          <w:tcPr>
            <w:tcW w:w="991" w:type="dxa"/>
          </w:tcPr>
          <w:p w14:paraId="688EC728" w14:textId="77777777" w:rsidR="00A808D5" w:rsidRDefault="00EC4B23">
            <w:pPr>
              <w:pStyle w:val="TableParagraph"/>
              <w:spacing w:before="4"/>
              <w:ind w:left="15"/>
              <w:rPr>
                <w:rFonts w:ascii="Calibri"/>
              </w:rPr>
            </w:pPr>
            <w:r>
              <w:rPr>
                <w:rFonts w:ascii="Calibri"/>
                <w:spacing w:val="-2"/>
              </w:rPr>
              <w:t>External</w:t>
            </w:r>
          </w:p>
        </w:tc>
      </w:tr>
      <w:tr w:rsidR="00A808D5" w14:paraId="36B85438" w14:textId="77777777">
        <w:trPr>
          <w:trHeight w:val="304"/>
        </w:trPr>
        <w:tc>
          <w:tcPr>
            <w:tcW w:w="566" w:type="dxa"/>
          </w:tcPr>
          <w:p w14:paraId="3ADA1937" w14:textId="77777777" w:rsidR="00A808D5" w:rsidRDefault="00EC4B23">
            <w:pPr>
              <w:pStyle w:val="TableParagraph"/>
              <w:spacing w:before="18" w:line="266" w:lineRule="exact"/>
              <w:ind w:left="170"/>
              <w:rPr>
                <w:rFonts w:ascii="Calibri"/>
              </w:rPr>
            </w:pPr>
            <w:bookmarkStart w:id="1588" w:name="49_"/>
            <w:bookmarkEnd w:id="1588"/>
            <w:r>
              <w:rPr>
                <w:rFonts w:ascii="Calibri"/>
                <w:spacing w:val="-5"/>
              </w:rPr>
              <w:t>49</w:t>
            </w:r>
          </w:p>
        </w:tc>
        <w:tc>
          <w:tcPr>
            <w:tcW w:w="7370" w:type="dxa"/>
          </w:tcPr>
          <w:p w14:paraId="5C06184A" w14:textId="77777777" w:rsidR="00A808D5" w:rsidRDefault="00EC4B23">
            <w:pPr>
              <w:pStyle w:val="TableParagraph"/>
              <w:spacing w:before="35" w:line="249" w:lineRule="exact"/>
              <w:ind w:left="14"/>
              <w:rPr>
                <w:rFonts w:ascii="Calibri"/>
              </w:rPr>
            </w:pPr>
            <w:r>
              <w:rPr>
                <w:rFonts w:ascii="Calibri"/>
              </w:rPr>
              <w:t>Australian</w:t>
            </w:r>
            <w:r>
              <w:rPr>
                <w:rFonts w:ascii="Calibri"/>
                <w:spacing w:val="-7"/>
              </w:rPr>
              <w:t xml:space="preserve"> </w:t>
            </w:r>
            <w:r>
              <w:rPr>
                <w:rFonts w:ascii="Calibri"/>
              </w:rPr>
              <w:t>Commission</w:t>
            </w:r>
            <w:r>
              <w:rPr>
                <w:rFonts w:ascii="Calibri"/>
                <w:spacing w:val="-4"/>
              </w:rPr>
              <w:t xml:space="preserve"> </w:t>
            </w:r>
            <w:r>
              <w:rPr>
                <w:rFonts w:ascii="Calibri"/>
              </w:rPr>
              <w:t>on</w:t>
            </w:r>
            <w:r>
              <w:rPr>
                <w:rFonts w:ascii="Calibri"/>
                <w:spacing w:val="-7"/>
              </w:rPr>
              <w:t xml:space="preserve"> </w:t>
            </w:r>
            <w:r>
              <w:rPr>
                <w:rFonts w:ascii="Calibri"/>
              </w:rPr>
              <w:t>Safety</w:t>
            </w:r>
            <w:r>
              <w:rPr>
                <w:rFonts w:ascii="Calibri"/>
                <w:spacing w:val="-3"/>
              </w:rPr>
              <w:t xml:space="preserve"> </w:t>
            </w:r>
            <w:r>
              <w:rPr>
                <w:rFonts w:ascii="Calibri"/>
              </w:rPr>
              <w:t>and</w:t>
            </w:r>
            <w:r>
              <w:rPr>
                <w:rFonts w:ascii="Calibri"/>
                <w:spacing w:val="-4"/>
              </w:rPr>
              <w:t xml:space="preserve"> </w:t>
            </w:r>
            <w:r>
              <w:rPr>
                <w:rFonts w:ascii="Calibri"/>
              </w:rPr>
              <w:t>Quality</w:t>
            </w:r>
            <w:r>
              <w:rPr>
                <w:rFonts w:ascii="Calibri"/>
                <w:spacing w:val="-4"/>
              </w:rPr>
              <w:t xml:space="preserve"> </w:t>
            </w:r>
            <w:r>
              <w:rPr>
                <w:rFonts w:ascii="Calibri"/>
              </w:rPr>
              <w:t>in</w:t>
            </w:r>
            <w:r>
              <w:rPr>
                <w:rFonts w:ascii="Calibri"/>
                <w:spacing w:val="-4"/>
              </w:rPr>
              <w:t xml:space="preserve"> </w:t>
            </w:r>
            <w:r>
              <w:rPr>
                <w:rFonts w:ascii="Calibri"/>
              </w:rPr>
              <w:t>Health</w:t>
            </w:r>
            <w:r>
              <w:rPr>
                <w:rFonts w:ascii="Calibri"/>
                <w:spacing w:val="-6"/>
              </w:rPr>
              <w:t xml:space="preserve"> </w:t>
            </w:r>
            <w:r>
              <w:rPr>
                <w:rFonts w:ascii="Calibri"/>
              </w:rPr>
              <w:t>Care</w:t>
            </w:r>
            <w:r>
              <w:rPr>
                <w:rFonts w:ascii="Calibri"/>
                <w:spacing w:val="-2"/>
              </w:rPr>
              <w:t xml:space="preserve"> (ACSQHC)</w:t>
            </w:r>
          </w:p>
        </w:tc>
        <w:tc>
          <w:tcPr>
            <w:tcW w:w="993" w:type="dxa"/>
          </w:tcPr>
          <w:p w14:paraId="70DEA965" w14:textId="77777777" w:rsidR="00A808D5" w:rsidRDefault="00EC4B23">
            <w:pPr>
              <w:pStyle w:val="TableParagraph"/>
              <w:spacing w:before="4"/>
              <w:ind w:left="17"/>
              <w:rPr>
                <w:rFonts w:ascii="Calibri"/>
              </w:rPr>
            </w:pPr>
            <w:bookmarkStart w:id="1589" w:name="04-Feb-19_External_"/>
            <w:bookmarkEnd w:id="1589"/>
            <w:r>
              <w:rPr>
                <w:rFonts w:ascii="Calibri"/>
                <w:spacing w:val="-2"/>
              </w:rPr>
              <w:t>04-Feb-</w:t>
            </w:r>
            <w:r>
              <w:rPr>
                <w:rFonts w:ascii="Calibri"/>
                <w:spacing w:val="-5"/>
              </w:rPr>
              <w:t>19</w:t>
            </w:r>
          </w:p>
        </w:tc>
        <w:tc>
          <w:tcPr>
            <w:tcW w:w="991" w:type="dxa"/>
          </w:tcPr>
          <w:p w14:paraId="291571B7" w14:textId="77777777" w:rsidR="00A808D5" w:rsidRDefault="00EC4B23">
            <w:pPr>
              <w:pStyle w:val="TableParagraph"/>
              <w:spacing w:before="4"/>
              <w:ind w:left="15"/>
              <w:rPr>
                <w:rFonts w:ascii="Calibri"/>
              </w:rPr>
            </w:pPr>
            <w:r>
              <w:rPr>
                <w:rFonts w:ascii="Calibri"/>
                <w:spacing w:val="-2"/>
              </w:rPr>
              <w:t>External</w:t>
            </w:r>
          </w:p>
        </w:tc>
      </w:tr>
      <w:tr w:rsidR="00A808D5" w14:paraId="3BB872CC" w14:textId="77777777">
        <w:trPr>
          <w:trHeight w:val="304"/>
        </w:trPr>
        <w:tc>
          <w:tcPr>
            <w:tcW w:w="566" w:type="dxa"/>
          </w:tcPr>
          <w:p w14:paraId="5883C0E8" w14:textId="77777777" w:rsidR="00A808D5" w:rsidRDefault="00EC4B23">
            <w:pPr>
              <w:pStyle w:val="TableParagraph"/>
              <w:spacing w:before="20" w:line="264" w:lineRule="exact"/>
              <w:ind w:left="170"/>
              <w:rPr>
                <w:rFonts w:ascii="Calibri"/>
              </w:rPr>
            </w:pPr>
            <w:bookmarkStart w:id="1590" w:name="50_"/>
            <w:bookmarkEnd w:id="1590"/>
            <w:r>
              <w:rPr>
                <w:rFonts w:ascii="Calibri"/>
                <w:spacing w:val="-5"/>
              </w:rPr>
              <w:t>50</w:t>
            </w:r>
          </w:p>
        </w:tc>
        <w:tc>
          <w:tcPr>
            <w:tcW w:w="7370" w:type="dxa"/>
          </w:tcPr>
          <w:p w14:paraId="518C78F2" w14:textId="77777777" w:rsidR="00A808D5" w:rsidRDefault="00EC4B23">
            <w:pPr>
              <w:pStyle w:val="TableParagraph"/>
              <w:spacing w:before="35" w:line="249" w:lineRule="exact"/>
              <w:ind w:left="14"/>
              <w:rPr>
                <w:rFonts w:ascii="Calibri"/>
              </w:rPr>
            </w:pPr>
            <w:r>
              <w:rPr>
                <w:rFonts w:ascii="Calibri"/>
              </w:rPr>
              <w:t>Australian</w:t>
            </w:r>
            <w:r>
              <w:rPr>
                <w:rFonts w:ascii="Calibri"/>
                <w:spacing w:val="-6"/>
              </w:rPr>
              <w:t xml:space="preserve"> </w:t>
            </w:r>
            <w:r>
              <w:rPr>
                <w:rFonts w:ascii="Calibri"/>
              </w:rPr>
              <w:t>and</w:t>
            </w:r>
            <w:r>
              <w:rPr>
                <w:rFonts w:ascii="Calibri"/>
                <w:spacing w:val="-5"/>
              </w:rPr>
              <w:t xml:space="preserve"> </w:t>
            </w:r>
            <w:r>
              <w:rPr>
                <w:rFonts w:ascii="Calibri"/>
              </w:rPr>
              <w:t>New</w:t>
            </w:r>
            <w:r>
              <w:rPr>
                <w:rFonts w:ascii="Calibri"/>
                <w:spacing w:val="-4"/>
              </w:rPr>
              <w:t xml:space="preserve"> </w:t>
            </w:r>
            <w:r>
              <w:rPr>
                <w:rFonts w:ascii="Calibri"/>
              </w:rPr>
              <w:t>Zealand</w:t>
            </w:r>
            <w:r>
              <w:rPr>
                <w:rFonts w:ascii="Calibri"/>
                <w:spacing w:val="-4"/>
              </w:rPr>
              <w:t xml:space="preserve"> </w:t>
            </w:r>
            <w:r>
              <w:rPr>
                <w:rFonts w:ascii="Calibri"/>
              </w:rPr>
              <w:t>College</w:t>
            </w:r>
            <w:r>
              <w:rPr>
                <w:rFonts w:ascii="Calibri"/>
                <w:spacing w:val="-6"/>
              </w:rPr>
              <w:t xml:space="preserve"> </w:t>
            </w:r>
            <w:r>
              <w:rPr>
                <w:rFonts w:ascii="Calibri"/>
              </w:rPr>
              <w:t>of</w:t>
            </w:r>
            <w:r>
              <w:rPr>
                <w:rFonts w:ascii="Calibri"/>
                <w:spacing w:val="-4"/>
              </w:rPr>
              <w:t xml:space="preserve"> </w:t>
            </w:r>
            <w:r>
              <w:rPr>
                <w:rFonts w:ascii="Calibri"/>
              </w:rPr>
              <w:t>Anaesthetists</w:t>
            </w:r>
            <w:r>
              <w:rPr>
                <w:rFonts w:ascii="Calibri"/>
                <w:spacing w:val="-6"/>
              </w:rPr>
              <w:t xml:space="preserve"> </w:t>
            </w:r>
            <w:r>
              <w:rPr>
                <w:rFonts w:ascii="Calibri"/>
                <w:spacing w:val="-2"/>
              </w:rPr>
              <w:t>(ANZCA)</w:t>
            </w:r>
          </w:p>
        </w:tc>
        <w:tc>
          <w:tcPr>
            <w:tcW w:w="993" w:type="dxa"/>
          </w:tcPr>
          <w:p w14:paraId="1508AEA3" w14:textId="77777777" w:rsidR="00A808D5" w:rsidRDefault="00EC4B23">
            <w:pPr>
              <w:pStyle w:val="TableParagraph"/>
              <w:spacing w:before="4"/>
              <w:ind w:left="17"/>
              <w:rPr>
                <w:rFonts w:ascii="Calibri"/>
              </w:rPr>
            </w:pPr>
            <w:bookmarkStart w:id="1591" w:name="05-Feb-19_External_"/>
            <w:bookmarkEnd w:id="1591"/>
            <w:r>
              <w:rPr>
                <w:rFonts w:ascii="Calibri"/>
                <w:spacing w:val="-2"/>
              </w:rPr>
              <w:t>05-Feb-</w:t>
            </w:r>
            <w:r>
              <w:rPr>
                <w:rFonts w:ascii="Calibri"/>
                <w:spacing w:val="-5"/>
              </w:rPr>
              <w:t>19</w:t>
            </w:r>
          </w:p>
        </w:tc>
        <w:tc>
          <w:tcPr>
            <w:tcW w:w="991" w:type="dxa"/>
          </w:tcPr>
          <w:p w14:paraId="09206B13" w14:textId="77777777" w:rsidR="00A808D5" w:rsidRDefault="00EC4B23">
            <w:pPr>
              <w:pStyle w:val="TableParagraph"/>
              <w:spacing w:before="4"/>
              <w:ind w:left="15"/>
              <w:rPr>
                <w:rFonts w:ascii="Calibri"/>
              </w:rPr>
            </w:pPr>
            <w:r>
              <w:rPr>
                <w:rFonts w:ascii="Calibri"/>
                <w:spacing w:val="-2"/>
              </w:rPr>
              <w:t>External</w:t>
            </w:r>
          </w:p>
        </w:tc>
      </w:tr>
      <w:tr w:rsidR="00A808D5" w14:paraId="326C798B" w14:textId="77777777">
        <w:trPr>
          <w:trHeight w:val="306"/>
        </w:trPr>
        <w:tc>
          <w:tcPr>
            <w:tcW w:w="566" w:type="dxa"/>
          </w:tcPr>
          <w:p w14:paraId="2E18CD1C" w14:textId="77777777" w:rsidR="00A808D5" w:rsidRDefault="00EC4B23">
            <w:pPr>
              <w:pStyle w:val="TableParagraph"/>
              <w:spacing w:before="20" w:line="266" w:lineRule="exact"/>
              <w:ind w:left="170"/>
              <w:rPr>
                <w:rFonts w:ascii="Calibri"/>
              </w:rPr>
            </w:pPr>
            <w:bookmarkStart w:id="1592" w:name="51_"/>
            <w:bookmarkEnd w:id="1592"/>
            <w:r>
              <w:rPr>
                <w:rFonts w:ascii="Calibri"/>
                <w:spacing w:val="-5"/>
              </w:rPr>
              <w:t>51</w:t>
            </w:r>
          </w:p>
        </w:tc>
        <w:tc>
          <w:tcPr>
            <w:tcW w:w="7370" w:type="dxa"/>
          </w:tcPr>
          <w:p w14:paraId="08816C37" w14:textId="77777777" w:rsidR="00A808D5" w:rsidRDefault="00EC4B23">
            <w:pPr>
              <w:pStyle w:val="TableParagraph"/>
              <w:spacing w:before="37" w:line="249" w:lineRule="exact"/>
              <w:ind w:left="14"/>
              <w:rPr>
                <w:rFonts w:ascii="Calibri"/>
              </w:rPr>
            </w:pPr>
            <w:bookmarkStart w:id="1593" w:name="The_Society_of_Hospital_Pharmacists_of_A"/>
            <w:bookmarkEnd w:id="1593"/>
            <w:r>
              <w:rPr>
                <w:rFonts w:ascii="Calibri"/>
              </w:rPr>
              <w:t>The</w:t>
            </w:r>
            <w:r>
              <w:rPr>
                <w:rFonts w:ascii="Calibri"/>
                <w:spacing w:val="-4"/>
              </w:rPr>
              <w:t xml:space="preserve"> </w:t>
            </w:r>
            <w:r>
              <w:rPr>
                <w:rFonts w:ascii="Calibri"/>
              </w:rPr>
              <w:t>Society</w:t>
            </w:r>
            <w:r>
              <w:rPr>
                <w:rFonts w:ascii="Calibri"/>
                <w:spacing w:val="-7"/>
              </w:rPr>
              <w:t xml:space="preserve"> </w:t>
            </w:r>
            <w:r>
              <w:rPr>
                <w:rFonts w:ascii="Calibri"/>
              </w:rPr>
              <w:t>of</w:t>
            </w:r>
            <w:r>
              <w:rPr>
                <w:rFonts w:ascii="Calibri"/>
                <w:spacing w:val="-5"/>
              </w:rPr>
              <w:t xml:space="preserve"> </w:t>
            </w:r>
            <w:r>
              <w:rPr>
                <w:rFonts w:ascii="Calibri"/>
              </w:rPr>
              <w:t>Hospital</w:t>
            </w:r>
            <w:r>
              <w:rPr>
                <w:rFonts w:ascii="Calibri"/>
                <w:spacing w:val="-5"/>
              </w:rPr>
              <w:t xml:space="preserve"> </w:t>
            </w:r>
            <w:r>
              <w:rPr>
                <w:rFonts w:ascii="Calibri"/>
              </w:rPr>
              <w:t>Pharmacists</w:t>
            </w:r>
            <w:r>
              <w:rPr>
                <w:rFonts w:ascii="Calibri"/>
                <w:spacing w:val="-5"/>
              </w:rPr>
              <w:t xml:space="preserve"> </w:t>
            </w:r>
            <w:r>
              <w:rPr>
                <w:rFonts w:ascii="Calibri"/>
              </w:rPr>
              <w:t>of</w:t>
            </w:r>
            <w:r>
              <w:rPr>
                <w:rFonts w:ascii="Calibri"/>
                <w:spacing w:val="-3"/>
              </w:rPr>
              <w:t xml:space="preserve"> </w:t>
            </w:r>
            <w:r>
              <w:rPr>
                <w:rFonts w:ascii="Calibri"/>
              </w:rPr>
              <w:t>Australia</w:t>
            </w:r>
            <w:r>
              <w:rPr>
                <w:rFonts w:ascii="Calibri"/>
                <w:spacing w:val="-6"/>
              </w:rPr>
              <w:t xml:space="preserve"> </w:t>
            </w:r>
            <w:r>
              <w:rPr>
                <w:rFonts w:ascii="Calibri"/>
                <w:spacing w:val="-2"/>
              </w:rPr>
              <w:t>(SHPA)</w:t>
            </w:r>
          </w:p>
        </w:tc>
        <w:tc>
          <w:tcPr>
            <w:tcW w:w="993" w:type="dxa"/>
          </w:tcPr>
          <w:p w14:paraId="68212091" w14:textId="77777777" w:rsidR="00A808D5" w:rsidRDefault="00EC4B23">
            <w:pPr>
              <w:pStyle w:val="TableParagraph"/>
              <w:spacing w:before="4"/>
              <w:ind w:left="17"/>
              <w:rPr>
                <w:rFonts w:ascii="Calibri"/>
              </w:rPr>
            </w:pPr>
            <w:r>
              <w:rPr>
                <w:rFonts w:ascii="Calibri"/>
                <w:spacing w:val="-2"/>
              </w:rPr>
              <w:t>07-Feb-</w:t>
            </w:r>
            <w:r>
              <w:rPr>
                <w:rFonts w:ascii="Calibri"/>
                <w:spacing w:val="-5"/>
              </w:rPr>
              <w:t>19</w:t>
            </w:r>
          </w:p>
        </w:tc>
        <w:tc>
          <w:tcPr>
            <w:tcW w:w="991" w:type="dxa"/>
          </w:tcPr>
          <w:p w14:paraId="59EB496B" w14:textId="77777777" w:rsidR="00A808D5" w:rsidRDefault="00EC4B23">
            <w:pPr>
              <w:pStyle w:val="TableParagraph"/>
              <w:spacing w:before="4"/>
              <w:ind w:left="15"/>
              <w:rPr>
                <w:rFonts w:ascii="Calibri"/>
              </w:rPr>
            </w:pPr>
            <w:r>
              <w:rPr>
                <w:rFonts w:ascii="Calibri"/>
                <w:spacing w:val="-2"/>
              </w:rPr>
              <w:t>External</w:t>
            </w:r>
          </w:p>
        </w:tc>
      </w:tr>
      <w:tr w:rsidR="00A808D5" w14:paraId="2AA7D43B" w14:textId="77777777">
        <w:trPr>
          <w:trHeight w:val="304"/>
        </w:trPr>
        <w:tc>
          <w:tcPr>
            <w:tcW w:w="566" w:type="dxa"/>
          </w:tcPr>
          <w:p w14:paraId="067FA403" w14:textId="77777777" w:rsidR="00A808D5" w:rsidRDefault="00EC4B23">
            <w:pPr>
              <w:pStyle w:val="TableParagraph"/>
              <w:spacing w:before="18" w:line="266" w:lineRule="exact"/>
              <w:ind w:left="170"/>
              <w:rPr>
                <w:rFonts w:ascii="Calibri"/>
              </w:rPr>
            </w:pPr>
            <w:bookmarkStart w:id="1594" w:name="52_"/>
            <w:bookmarkEnd w:id="1594"/>
            <w:r>
              <w:rPr>
                <w:rFonts w:ascii="Calibri"/>
                <w:spacing w:val="-5"/>
              </w:rPr>
              <w:t>52</w:t>
            </w:r>
          </w:p>
        </w:tc>
        <w:tc>
          <w:tcPr>
            <w:tcW w:w="7370" w:type="dxa"/>
          </w:tcPr>
          <w:p w14:paraId="69C3CABF" w14:textId="77777777" w:rsidR="00A808D5" w:rsidRDefault="00EC4B23">
            <w:pPr>
              <w:pStyle w:val="TableParagraph"/>
              <w:spacing w:before="35" w:line="249" w:lineRule="exact"/>
              <w:ind w:left="14"/>
              <w:rPr>
                <w:rFonts w:ascii="Calibri"/>
              </w:rPr>
            </w:pPr>
            <w:bookmarkStart w:id="1595" w:name="staff_of_Australian_Medicnes_Handbook_(A"/>
            <w:bookmarkEnd w:id="1595"/>
            <w:r>
              <w:rPr>
                <w:rFonts w:ascii="Calibri"/>
              </w:rPr>
              <w:t>staff</w:t>
            </w:r>
            <w:r>
              <w:rPr>
                <w:rFonts w:ascii="Calibri"/>
                <w:spacing w:val="-7"/>
              </w:rPr>
              <w:t xml:space="preserve"> </w:t>
            </w:r>
            <w:r>
              <w:rPr>
                <w:rFonts w:ascii="Calibri"/>
              </w:rPr>
              <w:t>of</w:t>
            </w:r>
            <w:r>
              <w:rPr>
                <w:rFonts w:ascii="Calibri"/>
                <w:spacing w:val="-5"/>
              </w:rPr>
              <w:t xml:space="preserve"> </w:t>
            </w:r>
            <w:r>
              <w:rPr>
                <w:rFonts w:ascii="Calibri"/>
              </w:rPr>
              <w:t>Australian</w:t>
            </w:r>
            <w:r>
              <w:rPr>
                <w:rFonts w:ascii="Calibri"/>
                <w:spacing w:val="-6"/>
              </w:rPr>
              <w:t xml:space="preserve"> </w:t>
            </w:r>
            <w:r>
              <w:rPr>
                <w:rFonts w:ascii="Calibri"/>
              </w:rPr>
              <w:t>Medicnes</w:t>
            </w:r>
            <w:r>
              <w:rPr>
                <w:rFonts w:ascii="Calibri"/>
                <w:spacing w:val="-5"/>
              </w:rPr>
              <w:t xml:space="preserve"> </w:t>
            </w:r>
            <w:r>
              <w:rPr>
                <w:rFonts w:ascii="Calibri"/>
              </w:rPr>
              <w:t>Handbook</w:t>
            </w:r>
            <w:r>
              <w:rPr>
                <w:rFonts w:ascii="Calibri"/>
                <w:spacing w:val="-4"/>
              </w:rPr>
              <w:t xml:space="preserve"> (AMH)</w:t>
            </w:r>
          </w:p>
        </w:tc>
        <w:tc>
          <w:tcPr>
            <w:tcW w:w="993" w:type="dxa"/>
          </w:tcPr>
          <w:p w14:paraId="1746026B" w14:textId="77777777" w:rsidR="00A808D5" w:rsidRDefault="00EC4B23">
            <w:pPr>
              <w:pStyle w:val="TableParagraph"/>
              <w:spacing w:before="4"/>
              <w:ind w:left="17"/>
              <w:rPr>
                <w:rFonts w:ascii="Calibri"/>
              </w:rPr>
            </w:pPr>
            <w:bookmarkStart w:id="1596" w:name="07-Feb-19_External_"/>
            <w:bookmarkEnd w:id="1596"/>
            <w:r>
              <w:rPr>
                <w:rFonts w:ascii="Calibri"/>
                <w:spacing w:val="-2"/>
              </w:rPr>
              <w:t>07-Feb-</w:t>
            </w:r>
            <w:r>
              <w:rPr>
                <w:rFonts w:ascii="Calibri"/>
                <w:spacing w:val="-5"/>
              </w:rPr>
              <w:t>19</w:t>
            </w:r>
          </w:p>
        </w:tc>
        <w:tc>
          <w:tcPr>
            <w:tcW w:w="991" w:type="dxa"/>
          </w:tcPr>
          <w:p w14:paraId="73D76E1A" w14:textId="77777777" w:rsidR="00A808D5" w:rsidRDefault="00EC4B23">
            <w:pPr>
              <w:pStyle w:val="TableParagraph"/>
              <w:spacing w:before="4"/>
              <w:ind w:left="15"/>
              <w:rPr>
                <w:rFonts w:ascii="Calibri"/>
              </w:rPr>
            </w:pPr>
            <w:r>
              <w:rPr>
                <w:rFonts w:ascii="Calibri"/>
                <w:spacing w:val="-2"/>
              </w:rPr>
              <w:t>External</w:t>
            </w:r>
          </w:p>
        </w:tc>
      </w:tr>
      <w:tr w:rsidR="00A808D5" w14:paraId="115855F3" w14:textId="77777777">
        <w:trPr>
          <w:trHeight w:val="304"/>
        </w:trPr>
        <w:tc>
          <w:tcPr>
            <w:tcW w:w="566" w:type="dxa"/>
          </w:tcPr>
          <w:p w14:paraId="0385ADC9" w14:textId="77777777" w:rsidR="00A808D5" w:rsidRDefault="00EC4B23">
            <w:pPr>
              <w:pStyle w:val="TableParagraph"/>
              <w:spacing w:before="18" w:line="266" w:lineRule="exact"/>
              <w:ind w:left="170"/>
              <w:rPr>
                <w:rFonts w:ascii="Calibri"/>
              </w:rPr>
            </w:pPr>
            <w:bookmarkStart w:id="1597" w:name="53_"/>
            <w:bookmarkEnd w:id="1597"/>
            <w:r>
              <w:rPr>
                <w:rFonts w:ascii="Calibri"/>
                <w:spacing w:val="-5"/>
              </w:rPr>
              <w:t>53</w:t>
            </w:r>
          </w:p>
        </w:tc>
        <w:tc>
          <w:tcPr>
            <w:tcW w:w="7370" w:type="dxa"/>
          </w:tcPr>
          <w:p w14:paraId="3A689D09" w14:textId="77777777" w:rsidR="00A808D5" w:rsidRDefault="00EC4B23">
            <w:pPr>
              <w:pStyle w:val="TableParagraph"/>
              <w:spacing w:before="35" w:line="249" w:lineRule="exact"/>
              <w:ind w:left="14"/>
              <w:rPr>
                <w:rFonts w:ascii="Calibri"/>
              </w:rPr>
            </w:pPr>
            <w:bookmarkStart w:id="1598" w:name="Department_of_Veterans'_Affairs_(DVA)_"/>
            <w:bookmarkEnd w:id="1598"/>
            <w:r>
              <w:rPr>
                <w:rFonts w:ascii="Calibri"/>
              </w:rPr>
              <w:t>Department</w:t>
            </w:r>
            <w:r>
              <w:rPr>
                <w:rFonts w:ascii="Calibri"/>
                <w:spacing w:val="-5"/>
              </w:rPr>
              <w:t xml:space="preserve"> </w:t>
            </w:r>
            <w:r>
              <w:rPr>
                <w:rFonts w:ascii="Calibri"/>
              </w:rPr>
              <w:t>of</w:t>
            </w:r>
            <w:r>
              <w:rPr>
                <w:rFonts w:ascii="Calibri"/>
                <w:spacing w:val="-6"/>
              </w:rPr>
              <w:t xml:space="preserve"> </w:t>
            </w:r>
            <w:r>
              <w:rPr>
                <w:rFonts w:ascii="Calibri"/>
              </w:rPr>
              <w:t>Veterans'</w:t>
            </w:r>
            <w:r>
              <w:rPr>
                <w:rFonts w:ascii="Calibri"/>
                <w:spacing w:val="-6"/>
              </w:rPr>
              <w:t xml:space="preserve"> </w:t>
            </w:r>
            <w:r>
              <w:rPr>
                <w:rFonts w:ascii="Calibri"/>
              </w:rPr>
              <w:t>Affairs</w:t>
            </w:r>
            <w:r>
              <w:rPr>
                <w:rFonts w:ascii="Calibri"/>
                <w:spacing w:val="-5"/>
              </w:rPr>
              <w:t xml:space="preserve"> </w:t>
            </w:r>
            <w:r>
              <w:rPr>
                <w:rFonts w:ascii="Calibri"/>
                <w:spacing w:val="-2"/>
              </w:rPr>
              <w:t>(DVA)</w:t>
            </w:r>
          </w:p>
        </w:tc>
        <w:tc>
          <w:tcPr>
            <w:tcW w:w="993" w:type="dxa"/>
          </w:tcPr>
          <w:p w14:paraId="5A5D31C4" w14:textId="77777777" w:rsidR="00A808D5" w:rsidRDefault="00EC4B23">
            <w:pPr>
              <w:pStyle w:val="TableParagraph"/>
              <w:spacing w:before="4"/>
              <w:ind w:left="17"/>
              <w:rPr>
                <w:rFonts w:ascii="Calibri"/>
              </w:rPr>
            </w:pPr>
            <w:bookmarkStart w:id="1599" w:name="08-Feb-19_External_"/>
            <w:bookmarkEnd w:id="1599"/>
            <w:r>
              <w:rPr>
                <w:rFonts w:ascii="Calibri"/>
                <w:spacing w:val="-2"/>
              </w:rPr>
              <w:t>08-Feb-</w:t>
            </w:r>
            <w:r>
              <w:rPr>
                <w:rFonts w:ascii="Calibri"/>
                <w:spacing w:val="-5"/>
              </w:rPr>
              <w:t>19</w:t>
            </w:r>
          </w:p>
        </w:tc>
        <w:tc>
          <w:tcPr>
            <w:tcW w:w="991" w:type="dxa"/>
          </w:tcPr>
          <w:p w14:paraId="444B21B1" w14:textId="77777777" w:rsidR="00A808D5" w:rsidRDefault="00EC4B23">
            <w:pPr>
              <w:pStyle w:val="TableParagraph"/>
              <w:spacing w:before="4"/>
              <w:ind w:left="15"/>
              <w:rPr>
                <w:rFonts w:ascii="Calibri"/>
              </w:rPr>
            </w:pPr>
            <w:r>
              <w:rPr>
                <w:rFonts w:ascii="Calibri"/>
                <w:spacing w:val="-2"/>
              </w:rPr>
              <w:t>External</w:t>
            </w:r>
          </w:p>
        </w:tc>
      </w:tr>
      <w:tr w:rsidR="00A808D5" w14:paraId="1CAF8864" w14:textId="77777777">
        <w:trPr>
          <w:trHeight w:val="304"/>
        </w:trPr>
        <w:tc>
          <w:tcPr>
            <w:tcW w:w="566" w:type="dxa"/>
          </w:tcPr>
          <w:p w14:paraId="04E60C2B" w14:textId="77777777" w:rsidR="00A808D5" w:rsidRDefault="00EC4B23">
            <w:pPr>
              <w:pStyle w:val="TableParagraph"/>
              <w:spacing w:before="20" w:line="264" w:lineRule="exact"/>
              <w:ind w:left="170"/>
              <w:rPr>
                <w:rFonts w:ascii="Calibri"/>
              </w:rPr>
            </w:pPr>
            <w:bookmarkStart w:id="1600" w:name="54_"/>
            <w:bookmarkEnd w:id="1600"/>
            <w:r>
              <w:rPr>
                <w:rFonts w:ascii="Calibri"/>
                <w:spacing w:val="-5"/>
              </w:rPr>
              <w:t>54</w:t>
            </w:r>
          </w:p>
        </w:tc>
        <w:tc>
          <w:tcPr>
            <w:tcW w:w="7370" w:type="dxa"/>
          </w:tcPr>
          <w:p w14:paraId="086D8CA4" w14:textId="77777777" w:rsidR="00A808D5" w:rsidRDefault="00EC4B23">
            <w:pPr>
              <w:pStyle w:val="TableParagraph"/>
              <w:spacing w:before="35" w:line="249" w:lineRule="exact"/>
              <w:ind w:left="14"/>
              <w:rPr>
                <w:rFonts w:ascii="Calibri"/>
              </w:rPr>
            </w:pPr>
            <w:r>
              <w:rPr>
                <w:rFonts w:ascii="Calibri"/>
              </w:rPr>
              <w:t>NPS</w:t>
            </w:r>
            <w:r>
              <w:rPr>
                <w:rFonts w:ascii="Calibri"/>
                <w:spacing w:val="-2"/>
              </w:rPr>
              <w:t xml:space="preserve"> MedicineWise</w:t>
            </w:r>
          </w:p>
        </w:tc>
        <w:tc>
          <w:tcPr>
            <w:tcW w:w="993" w:type="dxa"/>
          </w:tcPr>
          <w:p w14:paraId="6DB919D6" w14:textId="77777777" w:rsidR="00A808D5" w:rsidRDefault="00EC4B23">
            <w:pPr>
              <w:pStyle w:val="TableParagraph"/>
              <w:spacing w:before="4"/>
              <w:ind w:left="17"/>
              <w:rPr>
                <w:rFonts w:ascii="Calibri"/>
              </w:rPr>
            </w:pPr>
            <w:bookmarkStart w:id="1601" w:name="26-Feb-19_"/>
            <w:bookmarkEnd w:id="1601"/>
            <w:r>
              <w:rPr>
                <w:rFonts w:ascii="Calibri"/>
                <w:spacing w:val="-2"/>
              </w:rPr>
              <w:t>26-Feb-</w:t>
            </w:r>
            <w:r>
              <w:rPr>
                <w:rFonts w:ascii="Calibri"/>
                <w:spacing w:val="-5"/>
              </w:rPr>
              <w:t>19</w:t>
            </w:r>
          </w:p>
        </w:tc>
        <w:tc>
          <w:tcPr>
            <w:tcW w:w="991" w:type="dxa"/>
          </w:tcPr>
          <w:p w14:paraId="712111AA" w14:textId="77777777" w:rsidR="00A808D5" w:rsidRDefault="00EC4B23">
            <w:pPr>
              <w:pStyle w:val="TableParagraph"/>
              <w:spacing w:before="4"/>
              <w:ind w:left="15"/>
              <w:rPr>
                <w:rFonts w:ascii="Calibri"/>
              </w:rPr>
            </w:pPr>
            <w:r>
              <w:rPr>
                <w:rFonts w:ascii="Calibri"/>
                <w:spacing w:val="-2"/>
              </w:rPr>
              <w:t>External</w:t>
            </w:r>
          </w:p>
        </w:tc>
      </w:tr>
    </w:tbl>
    <w:p w14:paraId="151031E2" w14:textId="77777777" w:rsidR="00A808D5" w:rsidRDefault="00A808D5">
      <w:pPr>
        <w:rPr>
          <w:rFonts w:ascii="Calibri"/>
        </w:rPr>
        <w:sectPr w:rsidR="00A808D5">
          <w:pgSz w:w="11910" w:h="16840"/>
          <w:pgMar w:top="1660" w:right="460" w:bottom="1000" w:left="580" w:header="709" w:footer="808" w:gutter="0"/>
          <w:cols w:space="720"/>
        </w:sectPr>
      </w:pPr>
    </w:p>
    <w:p w14:paraId="29565E81" w14:textId="77777777" w:rsidR="00A808D5" w:rsidRDefault="00EC4B23">
      <w:pPr>
        <w:pStyle w:val="BodyText"/>
        <w:spacing w:before="103"/>
        <w:ind w:left="1219"/>
      </w:pPr>
      <w:bookmarkStart w:id="1602" w:name="Appendix_B_-List_of_Interviews_"/>
      <w:bookmarkEnd w:id="1602"/>
      <w:r>
        <w:rPr>
          <w:color w:val="1F4E79"/>
        </w:rPr>
        <w:lastRenderedPageBreak/>
        <w:t>Appendix B -</w:t>
      </w:r>
      <w:r>
        <w:rPr>
          <w:color w:val="1F4E79"/>
          <w:spacing w:val="-2"/>
        </w:rPr>
        <w:t xml:space="preserve"> </w:t>
      </w:r>
      <w:r>
        <w:rPr>
          <w:color w:val="1F4E79"/>
        </w:rPr>
        <w:t>List of</w:t>
      </w:r>
      <w:r>
        <w:rPr>
          <w:color w:val="1F4E79"/>
          <w:spacing w:val="-1"/>
        </w:rPr>
        <w:t xml:space="preserve"> </w:t>
      </w:r>
      <w:r>
        <w:rPr>
          <w:color w:val="1F4E79"/>
          <w:spacing w:val="-2"/>
        </w:rPr>
        <w:t>Interviews</w:t>
      </w:r>
    </w:p>
    <w:p w14:paraId="71744590" w14:textId="77777777" w:rsidR="00A808D5" w:rsidRDefault="00A808D5">
      <w:pPr>
        <w:pStyle w:val="BodyText"/>
        <w:spacing w:after="1"/>
        <w:rPr>
          <w:sz w:val="20"/>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6512"/>
        <w:gridCol w:w="1599"/>
        <w:gridCol w:w="1901"/>
      </w:tblGrid>
      <w:tr w:rsidR="00A808D5" w14:paraId="79EF8448" w14:textId="77777777">
        <w:trPr>
          <w:trHeight w:val="299"/>
        </w:trPr>
        <w:tc>
          <w:tcPr>
            <w:tcW w:w="538" w:type="dxa"/>
          </w:tcPr>
          <w:p w14:paraId="149DA930" w14:textId="77777777" w:rsidR="00A808D5" w:rsidRDefault="00EC4B23">
            <w:pPr>
              <w:pStyle w:val="TableParagraph"/>
              <w:spacing w:before="30" w:line="249" w:lineRule="exact"/>
              <w:ind w:left="95" w:right="85"/>
              <w:jc w:val="center"/>
              <w:rPr>
                <w:rFonts w:ascii="Calibri"/>
                <w:b/>
              </w:rPr>
            </w:pPr>
            <w:r>
              <w:rPr>
                <w:rFonts w:ascii="Calibri"/>
                <w:b/>
                <w:spacing w:val="-5"/>
              </w:rPr>
              <w:t>No.</w:t>
            </w:r>
          </w:p>
        </w:tc>
        <w:tc>
          <w:tcPr>
            <w:tcW w:w="6512" w:type="dxa"/>
          </w:tcPr>
          <w:p w14:paraId="7F706449" w14:textId="77777777" w:rsidR="00A808D5" w:rsidRDefault="00EC4B23">
            <w:pPr>
              <w:pStyle w:val="TableParagraph"/>
              <w:spacing w:before="30" w:line="249" w:lineRule="exact"/>
              <w:ind w:left="2814" w:right="2808"/>
              <w:jc w:val="center"/>
              <w:rPr>
                <w:rFonts w:ascii="Calibri"/>
                <w:b/>
              </w:rPr>
            </w:pPr>
            <w:r>
              <w:rPr>
                <w:rFonts w:ascii="Calibri"/>
                <w:b/>
                <w:spacing w:val="-2"/>
              </w:rPr>
              <w:t>Meetings</w:t>
            </w:r>
          </w:p>
        </w:tc>
        <w:tc>
          <w:tcPr>
            <w:tcW w:w="1599" w:type="dxa"/>
          </w:tcPr>
          <w:p w14:paraId="15C43A29" w14:textId="77777777" w:rsidR="00A808D5" w:rsidRDefault="00EC4B23">
            <w:pPr>
              <w:pStyle w:val="TableParagraph"/>
              <w:spacing w:before="30" w:line="249" w:lineRule="exact"/>
              <w:ind w:left="409"/>
              <w:rPr>
                <w:rFonts w:ascii="Calibri"/>
                <w:b/>
              </w:rPr>
            </w:pPr>
            <w:r>
              <w:rPr>
                <w:rFonts w:ascii="Calibri"/>
                <w:b/>
                <w:spacing w:val="-2"/>
              </w:rPr>
              <w:t>Location</w:t>
            </w:r>
          </w:p>
        </w:tc>
        <w:tc>
          <w:tcPr>
            <w:tcW w:w="1901" w:type="dxa"/>
          </w:tcPr>
          <w:p w14:paraId="23F7F144" w14:textId="77777777" w:rsidR="00A808D5" w:rsidRDefault="00EC4B23">
            <w:pPr>
              <w:pStyle w:val="TableParagraph"/>
              <w:spacing w:before="30" w:line="249" w:lineRule="exact"/>
              <w:ind w:left="156"/>
              <w:rPr>
                <w:rFonts w:ascii="Calibri"/>
                <w:b/>
              </w:rPr>
            </w:pPr>
            <w:r>
              <w:rPr>
                <w:rFonts w:ascii="Calibri"/>
                <w:b/>
              </w:rPr>
              <w:t>Internal/</w:t>
            </w:r>
            <w:r>
              <w:rPr>
                <w:rFonts w:ascii="Calibri"/>
                <w:b/>
                <w:spacing w:val="-7"/>
              </w:rPr>
              <w:t xml:space="preserve"> </w:t>
            </w:r>
            <w:r>
              <w:rPr>
                <w:rFonts w:ascii="Calibri"/>
                <w:b/>
                <w:spacing w:val="-2"/>
              </w:rPr>
              <w:t>External</w:t>
            </w:r>
          </w:p>
        </w:tc>
      </w:tr>
      <w:tr w:rsidR="00A808D5" w14:paraId="4A987A25" w14:textId="77777777">
        <w:trPr>
          <w:trHeight w:val="537"/>
        </w:trPr>
        <w:tc>
          <w:tcPr>
            <w:tcW w:w="538" w:type="dxa"/>
          </w:tcPr>
          <w:p w14:paraId="74B2C267" w14:textId="77777777" w:rsidR="00A808D5" w:rsidRDefault="00A808D5">
            <w:pPr>
              <w:pStyle w:val="TableParagraph"/>
              <w:spacing w:before="3"/>
            </w:pPr>
          </w:p>
          <w:p w14:paraId="08D8DA30" w14:textId="77777777" w:rsidR="00A808D5" w:rsidRDefault="00EC4B23">
            <w:pPr>
              <w:pStyle w:val="TableParagraph"/>
              <w:spacing w:line="249" w:lineRule="exact"/>
              <w:ind w:left="10"/>
              <w:jc w:val="center"/>
              <w:rPr>
                <w:rFonts w:ascii="Calibri"/>
              </w:rPr>
            </w:pPr>
            <w:bookmarkStart w:id="1603" w:name="1_"/>
            <w:bookmarkEnd w:id="1603"/>
            <w:r>
              <w:rPr>
                <w:rFonts w:ascii="Calibri"/>
              </w:rPr>
              <w:t>1</w:t>
            </w:r>
          </w:p>
        </w:tc>
        <w:tc>
          <w:tcPr>
            <w:tcW w:w="6512" w:type="dxa"/>
          </w:tcPr>
          <w:p w14:paraId="02372527" w14:textId="77777777" w:rsidR="00A808D5" w:rsidRDefault="00EC4B23">
            <w:pPr>
              <w:pStyle w:val="TableParagraph"/>
              <w:spacing w:line="268" w:lineRule="exact"/>
              <w:ind w:left="107"/>
              <w:rPr>
                <w:rFonts w:ascii="Calibri"/>
              </w:rPr>
            </w:pPr>
            <w:bookmarkStart w:id="1604" w:name="Mr_Chris_Bedford,_Assistant_Secretary_-P"/>
            <w:bookmarkEnd w:id="1604"/>
            <w:r>
              <w:rPr>
                <w:rFonts w:ascii="Calibri"/>
              </w:rPr>
              <w:t>Mr</w:t>
            </w:r>
            <w:r>
              <w:rPr>
                <w:rFonts w:ascii="Calibri"/>
                <w:spacing w:val="-4"/>
              </w:rPr>
              <w:t xml:space="preserve"> </w:t>
            </w:r>
            <w:r>
              <w:rPr>
                <w:rFonts w:ascii="Calibri"/>
              </w:rPr>
              <w:t>Chris</w:t>
            </w:r>
            <w:r>
              <w:rPr>
                <w:rFonts w:ascii="Calibri"/>
                <w:spacing w:val="-4"/>
              </w:rPr>
              <w:t xml:space="preserve"> </w:t>
            </w:r>
            <w:r>
              <w:rPr>
                <w:rFonts w:ascii="Calibri"/>
              </w:rPr>
              <w:t>Bedford,</w:t>
            </w:r>
            <w:r>
              <w:rPr>
                <w:rFonts w:ascii="Calibri"/>
                <w:spacing w:val="-7"/>
              </w:rPr>
              <w:t xml:space="preserve"> </w:t>
            </w:r>
            <w:r>
              <w:rPr>
                <w:rFonts w:ascii="Calibri"/>
              </w:rPr>
              <w:t>Assistant</w:t>
            </w:r>
            <w:r>
              <w:rPr>
                <w:rFonts w:ascii="Calibri"/>
                <w:spacing w:val="-5"/>
              </w:rPr>
              <w:t xml:space="preserve"> </w:t>
            </w:r>
            <w:r>
              <w:rPr>
                <w:rFonts w:ascii="Calibri"/>
              </w:rPr>
              <w:t>Secretary</w:t>
            </w:r>
            <w:r>
              <w:rPr>
                <w:rFonts w:ascii="Calibri"/>
                <w:spacing w:val="-3"/>
              </w:rPr>
              <w:t xml:space="preserve"> </w:t>
            </w:r>
            <w:r>
              <w:rPr>
                <w:rFonts w:ascii="Calibri"/>
              </w:rPr>
              <w:t>-</w:t>
            </w:r>
            <w:r>
              <w:rPr>
                <w:rFonts w:ascii="Calibri"/>
                <w:spacing w:val="-6"/>
              </w:rPr>
              <w:t xml:space="preserve"> </w:t>
            </w:r>
            <w:r>
              <w:rPr>
                <w:rFonts w:ascii="Calibri"/>
              </w:rPr>
              <w:t>Primary</w:t>
            </w:r>
            <w:r>
              <w:rPr>
                <w:rFonts w:ascii="Calibri"/>
                <w:spacing w:val="-3"/>
              </w:rPr>
              <w:t xml:space="preserve"> </w:t>
            </w:r>
            <w:r>
              <w:rPr>
                <w:rFonts w:ascii="Calibri"/>
              </w:rPr>
              <w:t>Health</w:t>
            </w:r>
            <w:r>
              <w:rPr>
                <w:rFonts w:ascii="Calibri"/>
                <w:spacing w:val="-6"/>
              </w:rPr>
              <w:t xml:space="preserve"> </w:t>
            </w:r>
            <w:r>
              <w:rPr>
                <w:rFonts w:ascii="Calibri"/>
                <w:spacing w:val="-2"/>
              </w:rPr>
              <w:t>Networks</w:t>
            </w:r>
          </w:p>
          <w:p w14:paraId="1899081C" w14:textId="77777777" w:rsidR="00A808D5" w:rsidRDefault="00EC4B23">
            <w:pPr>
              <w:pStyle w:val="TableParagraph"/>
              <w:spacing w:line="249" w:lineRule="exact"/>
              <w:ind w:left="107"/>
              <w:rPr>
                <w:rFonts w:ascii="Calibri"/>
              </w:rPr>
            </w:pPr>
            <w:r>
              <w:rPr>
                <w:rFonts w:ascii="Calibri"/>
              </w:rPr>
              <w:t>Branch,</w:t>
            </w:r>
            <w:r>
              <w:rPr>
                <w:rFonts w:ascii="Calibri"/>
                <w:spacing w:val="-5"/>
              </w:rPr>
              <w:t xml:space="preserve"> </w:t>
            </w:r>
            <w:r>
              <w:rPr>
                <w:rFonts w:ascii="Calibri"/>
              </w:rPr>
              <w:t>Department</w:t>
            </w:r>
            <w:r>
              <w:rPr>
                <w:rFonts w:ascii="Calibri"/>
                <w:spacing w:val="-5"/>
              </w:rPr>
              <w:t xml:space="preserve"> </w:t>
            </w:r>
            <w:r>
              <w:rPr>
                <w:rFonts w:ascii="Calibri"/>
              </w:rPr>
              <w:t>of</w:t>
            </w:r>
            <w:r>
              <w:rPr>
                <w:rFonts w:ascii="Calibri"/>
                <w:spacing w:val="-4"/>
              </w:rPr>
              <w:t xml:space="preserve"> </w:t>
            </w:r>
            <w:r>
              <w:rPr>
                <w:rFonts w:ascii="Calibri"/>
                <w:spacing w:val="-2"/>
              </w:rPr>
              <w:t>Health</w:t>
            </w:r>
          </w:p>
        </w:tc>
        <w:tc>
          <w:tcPr>
            <w:tcW w:w="1599" w:type="dxa"/>
          </w:tcPr>
          <w:p w14:paraId="41D8E3D4" w14:textId="77777777" w:rsidR="00A808D5" w:rsidRDefault="00EC4B23">
            <w:pPr>
              <w:pStyle w:val="TableParagraph"/>
              <w:spacing w:line="268" w:lineRule="exact"/>
              <w:ind w:left="106"/>
              <w:rPr>
                <w:rFonts w:ascii="Calibri"/>
              </w:rPr>
            </w:pPr>
            <w:r>
              <w:rPr>
                <w:rFonts w:ascii="Calibri"/>
                <w:spacing w:val="-2"/>
              </w:rPr>
              <w:t>Canberra</w:t>
            </w:r>
          </w:p>
        </w:tc>
        <w:tc>
          <w:tcPr>
            <w:tcW w:w="1901" w:type="dxa"/>
          </w:tcPr>
          <w:p w14:paraId="38A91BB3" w14:textId="77777777" w:rsidR="00A808D5" w:rsidRDefault="00EC4B23">
            <w:pPr>
              <w:pStyle w:val="TableParagraph"/>
              <w:spacing w:line="268" w:lineRule="exact"/>
              <w:ind w:left="105"/>
              <w:rPr>
                <w:rFonts w:ascii="Calibri"/>
              </w:rPr>
            </w:pPr>
            <w:r>
              <w:rPr>
                <w:rFonts w:ascii="Calibri"/>
                <w:spacing w:val="-2"/>
              </w:rPr>
              <w:t>Internal</w:t>
            </w:r>
          </w:p>
        </w:tc>
      </w:tr>
      <w:tr w:rsidR="00A808D5" w14:paraId="45436677" w14:textId="77777777">
        <w:trPr>
          <w:trHeight w:val="537"/>
        </w:trPr>
        <w:tc>
          <w:tcPr>
            <w:tcW w:w="538" w:type="dxa"/>
          </w:tcPr>
          <w:p w14:paraId="5692A84B" w14:textId="77777777" w:rsidR="00A808D5" w:rsidRDefault="00A808D5">
            <w:pPr>
              <w:pStyle w:val="TableParagraph"/>
              <w:spacing w:before="3"/>
            </w:pPr>
          </w:p>
          <w:p w14:paraId="534F30B1" w14:textId="77777777" w:rsidR="00A808D5" w:rsidRDefault="00EC4B23">
            <w:pPr>
              <w:pStyle w:val="TableParagraph"/>
              <w:spacing w:line="249" w:lineRule="exact"/>
              <w:ind w:left="10"/>
              <w:jc w:val="center"/>
              <w:rPr>
                <w:rFonts w:ascii="Calibri"/>
              </w:rPr>
            </w:pPr>
            <w:bookmarkStart w:id="1605" w:name="2_"/>
            <w:bookmarkEnd w:id="1605"/>
            <w:r>
              <w:rPr>
                <w:rFonts w:ascii="Calibri"/>
              </w:rPr>
              <w:t>2</w:t>
            </w:r>
          </w:p>
        </w:tc>
        <w:tc>
          <w:tcPr>
            <w:tcW w:w="6512" w:type="dxa"/>
          </w:tcPr>
          <w:p w14:paraId="200BE246" w14:textId="77777777" w:rsidR="00A808D5" w:rsidRDefault="00EC4B23">
            <w:pPr>
              <w:pStyle w:val="TableParagraph"/>
              <w:spacing w:line="268" w:lineRule="exact"/>
              <w:ind w:left="107"/>
              <w:rPr>
                <w:rFonts w:ascii="Calibri"/>
              </w:rPr>
            </w:pPr>
            <w:bookmarkStart w:id="1606" w:name="Professor_Libby_Roughead,_Director_-Qual"/>
            <w:bookmarkEnd w:id="1606"/>
            <w:r>
              <w:rPr>
                <w:rFonts w:ascii="Calibri"/>
              </w:rPr>
              <w:t>Professor</w:t>
            </w:r>
            <w:r>
              <w:rPr>
                <w:rFonts w:ascii="Calibri"/>
                <w:spacing w:val="-8"/>
              </w:rPr>
              <w:t xml:space="preserve"> </w:t>
            </w:r>
            <w:r>
              <w:rPr>
                <w:rFonts w:ascii="Calibri"/>
              </w:rPr>
              <w:t>Libby</w:t>
            </w:r>
            <w:r>
              <w:rPr>
                <w:rFonts w:ascii="Calibri"/>
                <w:spacing w:val="-3"/>
              </w:rPr>
              <w:t xml:space="preserve"> </w:t>
            </w:r>
            <w:r>
              <w:rPr>
                <w:rFonts w:ascii="Calibri"/>
              </w:rPr>
              <w:t>Roughead,</w:t>
            </w:r>
            <w:r>
              <w:rPr>
                <w:rFonts w:ascii="Calibri"/>
                <w:spacing w:val="-5"/>
              </w:rPr>
              <w:t xml:space="preserve"> </w:t>
            </w:r>
            <w:r>
              <w:rPr>
                <w:rFonts w:ascii="Calibri"/>
              </w:rPr>
              <w:t>Director</w:t>
            </w:r>
            <w:r>
              <w:rPr>
                <w:rFonts w:ascii="Calibri"/>
                <w:spacing w:val="-3"/>
              </w:rPr>
              <w:t xml:space="preserve"> </w:t>
            </w:r>
            <w:r>
              <w:rPr>
                <w:rFonts w:ascii="Calibri"/>
              </w:rPr>
              <w:t>-</w:t>
            </w:r>
            <w:r>
              <w:rPr>
                <w:rFonts w:ascii="Calibri"/>
                <w:spacing w:val="-7"/>
              </w:rPr>
              <w:t xml:space="preserve"> </w:t>
            </w:r>
            <w:r>
              <w:rPr>
                <w:rFonts w:ascii="Calibri"/>
              </w:rPr>
              <w:t>Quality</w:t>
            </w:r>
            <w:r>
              <w:rPr>
                <w:rFonts w:ascii="Calibri"/>
                <w:spacing w:val="-5"/>
              </w:rPr>
              <w:t xml:space="preserve"> </w:t>
            </w:r>
            <w:r>
              <w:rPr>
                <w:rFonts w:ascii="Calibri"/>
              </w:rPr>
              <w:t>Use</w:t>
            </w:r>
            <w:r>
              <w:rPr>
                <w:rFonts w:ascii="Calibri"/>
                <w:spacing w:val="-6"/>
              </w:rPr>
              <w:t xml:space="preserve"> </w:t>
            </w:r>
            <w:r>
              <w:rPr>
                <w:rFonts w:ascii="Calibri"/>
              </w:rPr>
              <w:t>of</w:t>
            </w:r>
            <w:r>
              <w:rPr>
                <w:rFonts w:ascii="Calibri"/>
                <w:spacing w:val="-5"/>
              </w:rPr>
              <w:t xml:space="preserve"> </w:t>
            </w:r>
            <w:r>
              <w:rPr>
                <w:rFonts w:ascii="Calibri"/>
              </w:rPr>
              <w:t>Medicines</w:t>
            </w:r>
            <w:r>
              <w:rPr>
                <w:rFonts w:ascii="Calibri"/>
                <w:spacing w:val="-3"/>
              </w:rPr>
              <w:t xml:space="preserve"> </w:t>
            </w:r>
            <w:r>
              <w:rPr>
                <w:rFonts w:ascii="Calibri"/>
                <w:spacing w:val="-5"/>
              </w:rPr>
              <w:t>and</w:t>
            </w:r>
          </w:p>
          <w:p w14:paraId="02F46775" w14:textId="77777777" w:rsidR="00A808D5" w:rsidRDefault="00EC4B23">
            <w:pPr>
              <w:pStyle w:val="TableParagraph"/>
              <w:spacing w:line="249" w:lineRule="exact"/>
              <w:ind w:left="107"/>
              <w:rPr>
                <w:rFonts w:ascii="Calibri"/>
              </w:rPr>
            </w:pPr>
            <w:r>
              <w:rPr>
                <w:rFonts w:ascii="Calibri"/>
              </w:rPr>
              <w:t>Pharmacy</w:t>
            </w:r>
            <w:r>
              <w:rPr>
                <w:rFonts w:ascii="Calibri"/>
                <w:spacing w:val="-5"/>
              </w:rPr>
              <w:t xml:space="preserve"> </w:t>
            </w:r>
            <w:r>
              <w:rPr>
                <w:rFonts w:ascii="Calibri"/>
              </w:rPr>
              <w:t>Research</w:t>
            </w:r>
            <w:r>
              <w:rPr>
                <w:rFonts w:ascii="Calibri"/>
                <w:spacing w:val="-4"/>
              </w:rPr>
              <w:t xml:space="preserve"> </w:t>
            </w:r>
            <w:r>
              <w:rPr>
                <w:rFonts w:ascii="Calibri"/>
              </w:rPr>
              <w:t>Centre,</w:t>
            </w:r>
            <w:r>
              <w:rPr>
                <w:rFonts w:ascii="Calibri"/>
                <w:spacing w:val="-5"/>
              </w:rPr>
              <w:t xml:space="preserve"> </w:t>
            </w:r>
            <w:r>
              <w:rPr>
                <w:rFonts w:ascii="Calibri"/>
              </w:rPr>
              <w:t>University</w:t>
            </w:r>
            <w:r>
              <w:rPr>
                <w:rFonts w:ascii="Calibri"/>
                <w:spacing w:val="-5"/>
              </w:rPr>
              <w:t xml:space="preserve"> </w:t>
            </w:r>
            <w:r>
              <w:rPr>
                <w:rFonts w:ascii="Calibri"/>
              </w:rPr>
              <w:t>of</w:t>
            </w:r>
            <w:r>
              <w:rPr>
                <w:rFonts w:ascii="Calibri"/>
                <w:spacing w:val="-7"/>
              </w:rPr>
              <w:t xml:space="preserve"> </w:t>
            </w:r>
            <w:r>
              <w:rPr>
                <w:rFonts w:ascii="Calibri"/>
              </w:rPr>
              <w:t>south</w:t>
            </w:r>
            <w:r>
              <w:rPr>
                <w:rFonts w:ascii="Calibri"/>
                <w:spacing w:val="-6"/>
              </w:rPr>
              <w:t xml:space="preserve"> </w:t>
            </w:r>
            <w:r>
              <w:rPr>
                <w:rFonts w:ascii="Calibri"/>
                <w:spacing w:val="-2"/>
              </w:rPr>
              <w:t>Australia</w:t>
            </w:r>
          </w:p>
        </w:tc>
        <w:tc>
          <w:tcPr>
            <w:tcW w:w="1599" w:type="dxa"/>
          </w:tcPr>
          <w:p w14:paraId="7531A6AD" w14:textId="77777777" w:rsidR="00A808D5" w:rsidRDefault="00EC4B23">
            <w:pPr>
              <w:pStyle w:val="TableParagraph"/>
              <w:spacing w:line="268" w:lineRule="exact"/>
              <w:ind w:left="106"/>
              <w:rPr>
                <w:rFonts w:ascii="Calibri"/>
              </w:rPr>
            </w:pPr>
            <w:r>
              <w:rPr>
                <w:rFonts w:ascii="Calibri"/>
                <w:spacing w:val="-2"/>
              </w:rPr>
              <w:t>Adelaide</w:t>
            </w:r>
          </w:p>
        </w:tc>
        <w:tc>
          <w:tcPr>
            <w:tcW w:w="1901" w:type="dxa"/>
          </w:tcPr>
          <w:p w14:paraId="0CD43D61" w14:textId="77777777" w:rsidR="00A808D5" w:rsidRDefault="00EC4B23">
            <w:pPr>
              <w:pStyle w:val="TableParagraph"/>
              <w:spacing w:line="268" w:lineRule="exact"/>
              <w:ind w:left="105"/>
              <w:rPr>
                <w:rFonts w:ascii="Calibri"/>
              </w:rPr>
            </w:pPr>
            <w:r>
              <w:rPr>
                <w:rFonts w:ascii="Calibri"/>
                <w:spacing w:val="-2"/>
              </w:rPr>
              <w:t>External</w:t>
            </w:r>
          </w:p>
        </w:tc>
      </w:tr>
      <w:tr w:rsidR="00A808D5" w14:paraId="6DF7BFA5" w14:textId="77777777">
        <w:trPr>
          <w:trHeight w:val="537"/>
        </w:trPr>
        <w:tc>
          <w:tcPr>
            <w:tcW w:w="538" w:type="dxa"/>
          </w:tcPr>
          <w:p w14:paraId="45BEADDC" w14:textId="77777777" w:rsidR="00A808D5" w:rsidRDefault="00A808D5">
            <w:pPr>
              <w:pStyle w:val="TableParagraph"/>
              <w:spacing w:before="3"/>
            </w:pPr>
          </w:p>
          <w:p w14:paraId="3F20A777" w14:textId="77777777" w:rsidR="00A808D5" w:rsidRDefault="00EC4B23">
            <w:pPr>
              <w:pStyle w:val="TableParagraph"/>
              <w:spacing w:line="249" w:lineRule="exact"/>
              <w:ind w:left="10"/>
              <w:jc w:val="center"/>
              <w:rPr>
                <w:rFonts w:ascii="Calibri"/>
              </w:rPr>
            </w:pPr>
            <w:bookmarkStart w:id="1607" w:name="3_"/>
            <w:bookmarkEnd w:id="1607"/>
            <w:r>
              <w:rPr>
                <w:rFonts w:ascii="Calibri"/>
              </w:rPr>
              <w:t>3</w:t>
            </w:r>
          </w:p>
        </w:tc>
        <w:tc>
          <w:tcPr>
            <w:tcW w:w="6512" w:type="dxa"/>
          </w:tcPr>
          <w:p w14:paraId="62C55233" w14:textId="77777777" w:rsidR="00A808D5" w:rsidRDefault="00EC4B23">
            <w:pPr>
              <w:pStyle w:val="TableParagraph"/>
              <w:spacing w:line="268" w:lineRule="exact"/>
              <w:ind w:left="107"/>
              <w:rPr>
                <w:rFonts w:ascii="Calibri"/>
              </w:rPr>
            </w:pPr>
            <w:bookmarkStart w:id="1608" w:name="Professor_Debra_Rowett_-Drug_and_Therape"/>
            <w:bookmarkEnd w:id="1608"/>
            <w:r>
              <w:rPr>
                <w:rFonts w:ascii="Calibri"/>
              </w:rPr>
              <w:t>Professor</w:t>
            </w:r>
            <w:r>
              <w:rPr>
                <w:rFonts w:ascii="Calibri"/>
                <w:spacing w:val="-10"/>
              </w:rPr>
              <w:t xml:space="preserve"> </w:t>
            </w:r>
            <w:r>
              <w:rPr>
                <w:rFonts w:ascii="Calibri"/>
              </w:rPr>
              <w:t>Debra</w:t>
            </w:r>
            <w:r>
              <w:rPr>
                <w:rFonts w:ascii="Calibri"/>
                <w:spacing w:val="-6"/>
              </w:rPr>
              <w:t xml:space="preserve"> </w:t>
            </w:r>
            <w:r>
              <w:rPr>
                <w:rFonts w:ascii="Calibri"/>
              </w:rPr>
              <w:t>Rowett</w:t>
            </w:r>
            <w:r>
              <w:rPr>
                <w:rFonts w:ascii="Calibri"/>
                <w:spacing w:val="-2"/>
              </w:rPr>
              <w:t xml:space="preserve"> </w:t>
            </w:r>
            <w:r>
              <w:rPr>
                <w:rFonts w:ascii="Calibri"/>
              </w:rPr>
              <w:t>-</w:t>
            </w:r>
            <w:r>
              <w:rPr>
                <w:rFonts w:ascii="Calibri"/>
                <w:spacing w:val="-7"/>
              </w:rPr>
              <w:t xml:space="preserve"> </w:t>
            </w:r>
            <w:r>
              <w:rPr>
                <w:rFonts w:ascii="Calibri"/>
              </w:rPr>
              <w:t>Drug</w:t>
            </w:r>
            <w:r>
              <w:rPr>
                <w:rFonts w:ascii="Calibri"/>
                <w:spacing w:val="-4"/>
              </w:rPr>
              <w:t xml:space="preserve"> </w:t>
            </w:r>
            <w:r>
              <w:rPr>
                <w:rFonts w:ascii="Calibri"/>
              </w:rPr>
              <w:t>and</w:t>
            </w:r>
            <w:r>
              <w:rPr>
                <w:rFonts w:ascii="Calibri"/>
                <w:spacing w:val="-5"/>
              </w:rPr>
              <w:t xml:space="preserve"> </w:t>
            </w:r>
            <w:r>
              <w:rPr>
                <w:rFonts w:ascii="Calibri"/>
              </w:rPr>
              <w:t>Therapeutics</w:t>
            </w:r>
            <w:r>
              <w:rPr>
                <w:rFonts w:ascii="Calibri"/>
                <w:spacing w:val="-7"/>
              </w:rPr>
              <w:t xml:space="preserve"> </w:t>
            </w:r>
            <w:r>
              <w:rPr>
                <w:rFonts w:ascii="Calibri"/>
              </w:rPr>
              <w:t>Information</w:t>
            </w:r>
            <w:r>
              <w:rPr>
                <w:rFonts w:ascii="Calibri"/>
                <w:spacing w:val="-5"/>
              </w:rPr>
              <w:t xml:space="preserve"> </w:t>
            </w:r>
            <w:r>
              <w:rPr>
                <w:rFonts w:ascii="Calibri"/>
                <w:spacing w:val="-2"/>
              </w:rPr>
              <w:t>Service</w:t>
            </w:r>
          </w:p>
          <w:p w14:paraId="46EF63CA" w14:textId="77777777" w:rsidR="00A808D5" w:rsidRDefault="00EC4B23">
            <w:pPr>
              <w:pStyle w:val="TableParagraph"/>
              <w:spacing w:line="249" w:lineRule="exact"/>
              <w:ind w:left="107"/>
              <w:rPr>
                <w:rFonts w:ascii="Calibri"/>
              </w:rPr>
            </w:pPr>
            <w:r>
              <w:rPr>
                <w:rFonts w:ascii="Calibri"/>
              </w:rPr>
              <w:t>(DATIS)</w:t>
            </w:r>
            <w:r>
              <w:rPr>
                <w:rFonts w:ascii="Calibri"/>
                <w:spacing w:val="-7"/>
              </w:rPr>
              <w:t xml:space="preserve"> </w:t>
            </w:r>
            <w:r>
              <w:rPr>
                <w:rFonts w:ascii="Calibri"/>
              </w:rPr>
              <w:t>Adelaide</w:t>
            </w:r>
            <w:r>
              <w:rPr>
                <w:rFonts w:ascii="Calibri"/>
                <w:spacing w:val="-6"/>
              </w:rPr>
              <w:t xml:space="preserve"> </w:t>
            </w:r>
            <w:r>
              <w:rPr>
                <w:rFonts w:ascii="Calibri"/>
                <w:spacing w:val="-2"/>
              </w:rPr>
              <w:t>External</w:t>
            </w:r>
          </w:p>
        </w:tc>
        <w:tc>
          <w:tcPr>
            <w:tcW w:w="1599" w:type="dxa"/>
          </w:tcPr>
          <w:p w14:paraId="68D4207C" w14:textId="77777777" w:rsidR="00A808D5" w:rsidRDefault="00EC4B23">
            <w:pPr>
              <w:pStyle w:val="TableParagraph"/>
              <w:spacing w:line="268" w:lineRule="exact"/>
              <w:ind w:left="106"/>
              <w:rPr>
                <w:rFonts w:ascii="Calibri"/>
              </w:rPr>
            </w:pPr>
            <w:r>
              <w:rPr>
                <w:rFonts w:ascii="Calibri"/>
                <w:spacing w:val="-2"/>
              </w:rPr>
              <w:t>Adelaide</w:t>
            </w:r>
          </w:p>
        </w:tc>
        <w:tc>
          <w:tcPr>
            <w:tcW w:w="1901" w:type="dxa"/>
          </w:tcPr>
          <w:p w14:paraId="2CEF28AA" w14:textId="77777777" w:rsidR="00A808D5" w:rsidRDefault="00EC4B23">
            <w:pPr>
              <w:pStyle w:val="TableParagraph"/>
              <w:spacing w:line="268" w:lineRule="exact"/>
              <w:ind w:left="105"/>
              <w:rPr>
                <w:rFonts w:ascii="Calibri"/>
              </w:rPr>
            </w:pPr>
            <w:r>
              <w:rPr>
                <w:rFonts w:ascii="Calibri"/>
                <w:spacing w:val="-2"/>
              </w:rPr>
              <w:t>External</w:t>
            </w:r>
          </w:p>
        </w:tc>
      </w:tr>
      <w:tr w:rsidR="00A808D5" w14:paraId="526171D3" w14:textId="77777777">
        <w:trPr>
          <w:trHeight w:val="299"/>
        </w:trPr>
        <w:tc>
          <w:tcPr>
            <w:tcW w:w="538" w:type="dxa"/>
          </w:tcPr>
          <w:p w14:paraId="54801E7E" w14:textId="77777777" w:rsidR="00A808D5" w:rsidRDefault="00EC4B23">
            <w:pPr>
              <w:pStyle w:val="TableParagraph"/>
              <w:spacing w:before="30" w:line="249" w:lineRule="exact"/>
              <w:ind w:left="10"/>
              <w:jc w:val="center"/>
              <w:rPr>
                <w:rFonts w:ascii="Calibri"/>
              </w:rPr>
            </w:pPr>
            <w:bookmarkStart w:id="1609" w:name="4_"/>
            <w:bookmarkEnd w:id="1609"/>
            <w:r>
              <w:rPr>
                <w:rFonts w:ascii="Calibri"/>
              </w:rPr>
              <w:t>4</w:t>
            </w:r>
          </w:p>
        </w:tc>
        <w:tc>
          <w:tcPr>
            <w:tcW w:w="6512" w:type="dxa"/>
          </w:tcPr>
          <w:p w14:paraId="521EA3DC" w14:textId="77777777" w:rsidR="00A808D5" w:rsidRDefault="00EC4B23">
            <w:pPr>
              <w:pStyle w:val="TableParagraph"/>
              <w:spacing w:before="30" w:line="249" w:lineRule="exact"/>
              <w:ind w:left="108"/>
              <w:rPr>
                <w:rFonts w:ascii="Calibri"/>
              </w:rPr>
            </w:pPr>
            <w:bookmarkStart w:id="1610" w:name="Mr_Steve_Morris,_CEO_and_staff_of_NPS_Me"/>
            <w:bookmarkEnd w:id="1610"/>
            <w:r>
              <w:rPr>
                <w:rFonts w:ascii="Calibri"/>
              </w:rPr>
              <w:t>Mr</w:t>
            </w:r>
            <w:r>
              <w:rPr>
                <w:rFonts w:ascii="Calibri"/>
                <w:spacing w:val="-4"/>
              </w:rPr>
              <w:t xml:space="preserve"> </w:t>
            </w:r>
            <w:r>
              <w:rPr>
                <w:rFonts w:ascii="Calibri"/>
              </w:rPr>
              <w:t>Steve</w:t>
            </w:r>
            <w:r>
              <w:rPr>
                <w:rFonts w:ascii="Calibri"/>
                <w:spacing w:val="-3"/>
              </w:rPr>
              <w:t xml:space="preserve"> </w:t>
            </w:r>
            <w:r>
              <w:rPr>
                <w:rFonts w:ascii="Calibri"/>
              </w:rPr>
              <w:t>Morris,</w:t>
            </w:r>
            <w:r>
              <w:rPr>
                <w:rFonts w:ascii="Calibri"/>
                <w:spacing w:val="-3"/>
              </w:rPr>
              <w:t xml:space="preserve"> </w:t>
            </w:r>
            <w:proofErr w:type="gramStart"/>
            <w:r>
              <w:rPr>
                <w:rFonts w:ascii="Calibri"/>
              </w:rPr>
              <w:t>CEO</w:t>
            </w:r>
            <w:proofErr w:type="gramEnd"/>
            <w:r>
              <w:rPr>
                <w:rFonts w:ascii="Calibri"/>
                <w:spacing w:val="-4"/>
              </w:rPr>
              <w:t xml:space="preserve"> </w:t>
            </w:r>
            <w:r>
              <w:rPr>
                <w:rFonts w:ascii="Calibri"/>
              </w:rPr>
              <w:t>and</w:t>
            </w:r>
            <w:r>
              <w:rPr>
                <w:rFonts w:ascii="Calibri"/>
                <w:spacing w:val="-3"/>
              </w:rPr>
              <w:t xml:space="preserve"> </w:t>
            </w:r>
            <w:r>
              <w:rPr>
                <w:rFonts w:ascii="Calibri"/>
              </w:rPr>
              <w:t>staff</w:t>
            </w:r>
            <w:r>
              <w:rPr>
                <w:rFonts w:ascii="Calibri"/>
                <w:spacing w:val="-1"/>
              </w:rPr>
              <w:t xml:space="preserve"> </w:t>
            </w:r>
            <w:r>
              <w:rPr>
                <w:rFonts w:ascii="Calibri"/>
              </w:rPr>
              <w:t>of</w:t>
            </w:r>
            <w:r>
              <w:rPr>
                <w:rFonts w:ascii="Calibri"/>
                <w:spacing w:val="-5"/>
              </w:rPr>
              <w:t xml:space="preserve"> </w:t>
            </w:r>
            <w:r>
              <w:rPr>
                <w:rFonts w:ascii="Calibri"/>
              </w:rPr>
              <w:t>NPS</w:t>
            </w:r>
            <w:r>
              <w:rPr>
                <w:rFonts w:ascii="Calibri"/>
                <w:spacing w:val="-5"/>
              </w:rPr>
              <w:t xml:space="preserve"> </w:t>
            </w:r>
            <w:r>
              <w:rPr>
                <w:rFonts w:ascii="Calibri"/>
                <w:spacing w:val="-2"/>
              </w:rPr>
              <w:t>MedicineWise</w:t>
            </w:r>
          </w:p>
        </w:tc>
        <w:tc>
          <w:tcPr>
            <w:tcW w:w="1599" w:type="dxa"/>
          </w:tcPr>
          <w:p w14:paraId="7C8111D3" w14:textId="77777777" w:rsidR="00A808D5" w:rsidRDefault="00EC4B23">
            <w:pPr>
              <w:pStyle w:val="TableParagraph"/>
              <w:spacing w:line="268" w:lineRule="exact"/>
              <w:ind w:left="106"/>
              <w:rPr>
                <w:rFonts w:ascii="Calibri"/>
              </w:rPr>
            </w:pPr>
            <w:r>
              <w:rPr>
                <w:rFonts w:ascii="Calibri"/>
                <w:spacing w:val="-2"/>
              </w:rPr>
              <w:t>Sydney</w:t>
            </w:r>
          </w:p>
        </w:tc>
        <w:tc>
          <w:tcPr>
            <w:tcW w:w="1901" w:type="dxa"/>
          </w:tcPr>
          <w:p w14:paraId="7E95C2DC" w14:textId="77777777" w:rsidR="00A808D5" w:rsidRDefault="00EC4B23">
            <w:pPr>
              <w:pStyle w:val="TableParagraph"/>
              <w:spacing w:line="268" w:lineRule="exact"/>
              <w:ind w:left="105"/>
              <w:rPr>
                <w:rFonts w:ascii="Calibri"/>
              </w:rPr>
            </w:pPr>
            <w:r>
              <w:rPr>
                <w:rFonts w:ascii="Calibri"/>
              </w:rPr>
              <w:t>NPS</w:t>
            </w:r>
            <w:r>
              <w:rPr>
                <w:rFonts w:ascii="Calibri"/>
                <w:spacing w:val="-2"/>
              </w:rPr>
              <w:t xml:space="preserve"> MedicineWise</w:t>
            </w:r>
          </w:p>
        </w:tc>
      </w:tr>
      <w:tr w:rsidR="00A808D5" w14:paraId="6AE54079" w14:textId="77777777">
        <w:trPr>
          <w:trHeight w:val="537"/>
        </w:trPr>
        <w:tc>
          <w:tcPr>
            <w:tcW w:w="538" w:type="dxa"/>
          </w:tcPr>
          <w:p w14:paraId="7F5887E3" w14:textId="77777777" w:rsidR="00A808D5" w:rsidRDefault="00A808D5">
            <w:pPr>
              <w:pStyle w:val="TableParagraph"/>
              <w:spacing w:before="3"/>
            </w:pPr>
          </w:p>
          <w:p w14:paraId="02620050" w14:textId="77777777" w:rsidR="00A808D5" w:rsidRDefault="00EC4B23">
            <w:pPr>
              <w:pStyle w:val="TableParagraph"/>
              <w:spacing w:line="249" w:lineRule="exact"/>
              <w:ind w:left="10"/>
              <w:jc w:val="center"/>
              <w:rPr>
                <w:rFonts w:ascii="Calibri"/>
              </w:rPr>
            </w:pPr>
            <w:bookmarkStart w:id="1611" w:name="5_"/>
            <w:bookmarkEnd w:id="1611"/>
            <w:r>
              <w:rPr>
                <w:rFonts w:ascii="Calibri"/>
              </w:rPr>
              <w:t>5</w:t>
            </w:r>
          </w:p>
        </w:tc>
        <w:tc>
          <w:tcPr>
            <w:tcW w:w="6512" w:type="dxa"/>
          </w:tcPr>
          <w:p w14:paraId="04B29F75" w14:textId="77777777" w:rsidR="00A808D5" w:rsidRDefault="00EC4B23">
            <w:pPr>
              <w:pStyle w:val="TableParagraph"/>
              <w:spacing w:line="268" w:lineRule="exact"/>
              <w:ind w:left="107"/>
              <w:rPr>
                <w:rFonts w:ascii="Calibri"/>
              </w:rPr>
            </w:pPr>
            <w:bookmarkStart w:id="1612" w:name="Professor_Andrew_McLachlan_AM,_Chair_of_"/>
            <w:bookmarkEnd w:id="1612"/>
            <w:r>
              <w:rPr>
                <w:rFonts w:ascii="Calibri"/>
              </w:rPr>
              <w:t>Professor</w:t>
            </w:r>
            <w:r>
              <w:rPr>
                <w:rFonts w:ascii="Calibri"/>
                <w:spacing w:val="-8"/>
              </w:rPr>
              <w:t xml:space="preserve"> </w:t>
            </w:r>
            <w:r>
              <w:rPr>
                <w:rFonts w:ascii="Calibri"/>
              </w:rPr>
              <w:t>Andrew</w:t>
            </w:r>
            <w:r>
              <w:rPr>
                <w:rFonts w:ascii="Calibri"/>
                <w:spacing w:val="-3"/>
              </w:rPr>
              <w:t xml:space="preserve"> </w:t>
            </w:r>
            <w:r>
              <w:rPr>
                <w:rFonts w:ascii="Calibri"/>
              </w:rPr>
              <w:t>McLachlan</w:t>
            </w:r>
            <w:r>
              <w:rPr>
                <w:rFonts w:ascii="Calibri"/>
                <w:spacing w:val="-4"/>
              </w:rPr>
              <w:t xml:space="preserve"> </w:t>
            </w:r>
            <w:r>
              <w:rPr>
                <w:rFonts w:ascii="Calibri"/>
              </w:rPr>
              <w:t>AM,</w:t>
            </w:r>
            <w:r>
              <w:rPr>
                <w:rFonts w:ascii="Calibri"/>
                <w:spacing w:val="-4"/>
              </w:rPr>
              <w:t xml:space="preserve"> </w:t>
            </w:r>
            <w:r>
              <w:rPr>
                <w:rFonts w:ascii="Calibri"/>
              </w:rPr>
              <w:t>Chair</w:t>
            </w:r>
            <w:r>
              <w:rPr>
                <w:rFonts w:ascii="Calibri"/>
                <w:spacing w:val="-6"/>
              </w:rPr>
              <w:t xml:space="preserve"> </w:t>
            </w:r>
            <w:r>
              <w:rPr>
                <w:rFonts w:ascii="Calibri"/>
              </w:rPr>
              <w:t>of</w:t>
            </w:r>
            <w:r>
              <w:rPr>
                <w:rFonts w:ascii="Calibri"/>
                <w:spacing w:val="-4"/>
              </w:rPr>
              <w:t xml:space="preserve"> </w:t>
            </w:r>
            <w:r>
              <w:rPr>
                <w:rFonts w:ascii="Calibri"/>
              </w:rPr>
              <w:t>Safety</w:t>
            </w:r>
            <w:r>
              <w:rPr>
                <w:rFonts w:ascii="Calibri"/>
                <w:spacing w:val="-4"/>
              </w:rPr>
              <w:t xml:space="preserve"> </w:t>
            </w:r>
            <w:r>
              <w:rPr>
                <w:rFonts w:ascii="Calibri"/>
              </w:rPr>
              <w:t>and</w:t>
            </w:r>
            <w:r>
              <w:rPr>
                <w:rFonts w:ascii="Calibri"/>
                <w:spacing w:val="-5"/>
              </w:rPr>
              <w:t xml:space="preserve"> </w:t>
            </w:r>
            <w:r>
              <w:rPr>
                <w:rFonts w:ascii="Calibri"/>
                <w:spacing w:val="-2"/>
              </w:rPr>
              <w:t>Quality</w:t>
            </w:r>
          </w:p>
          <w:p w14:paraId="539C0D4B" w14:textId="77777777" w:rsidR="00A808D5" w:rsidRDefault="00EC4B23">
            <w:pPr>
              <w:pStyle w:val="TableParagraph"/>
              <w:spacing w:line="249" w:lineRule="exact"/>
              <w:ind w:left="107"/>
              <w:rPr>
                <w:rFonts w:ascii="Calibri"/>
              </w:rPr>
            </w:pPr>
            <w:r>
              <w:rPr>
                <w:rFonts w:ascii="Calibri"/>
              </w:rPr>
              <w:t>Medicines</w:t>
            </w:r>
            <w:r>
              <w:rPr>
                <w:rFonts w:ascii="Calibri"/>
                <w:spacing w:val="-9"/>
              </w:rPr>
              <w:t xml:space="preserve"> </w:t>
            </w:r>
            <w:r>
              <w:rPr>
                <w:rFonts w:ascii="Calibri"/>
              </w:rPr>
              <w:t>Oversight</w:t>
            </w:r>
            <w:r>
              <w:rPr>
                <w:rFonts w:ascii="Calibri"/>
                <w:spacing w:val="-6"/>
              </w:rPr>
              <w:t xml:space="preserve"> </w:t>
            </w:r>
            <w:r>
              <w:rPr>
                <w:rFonts w:ascii="Calibri"/>
                <w:spacing w:val="-2"/>
              </w:rPr>
              <w:t>Committee</w:t>
            </w:r>
          </w:p>
        </w:tc>
        <w:tc>
          <w:tcPr>
            <w:tcW w:w="1599" w:type="dxa"/>
          </w:tcPr>
          <w:p w14:paraId="24B6D326" w14:textId="77777777" w:rsidR="00A808D5" w:rsidRDefault="00EC4B23">
            <w:pPr>
              <w:pStyle w:val="TableParagraph"/>
              <w:spacing w:line="268" w:lineRule="exact"/>
              <w:ind w:left="106"/>
              <w:rPr>
                <w:rFonts w:ascii="Calibri"/>
              </w:rPr>
            </w:pPr>
            <w:r>
              <w:rPr>
                <w:rFonts w:ascii="Calibri"/>
                <w:spacing w:val="-2"/>
              </w:rPr>
              <w:t>Sydney</w:t>
            </w:r>
          </w:p>
        </w:tc>
        <w:tc>
          <w:tcPr>
            <w:tcW w:w="1901" w:type="dxa"/>
          </w:tcPr>
          <w:p w14:paraId="14CF2C5A" w14:textId="77777777" w:rsidR="00A808D5" w:rsidRDefault="00EC4B23">
            <w:pPr>
              <w:pStyle w:val="TableParagraph"/>
              <w:spacing w:line="268" w:lineRule="exact"/>
              <w:ind w:left="105"/>
              <w:rPr>
                <w:rFonts w:ascii="Calibri"/>
              </w:rPr>
            </w:pPr>
            <w:r>
              <w:rPr>
                <w:rFonts w:ascii="Calibri"/>
                <w:spacing w:val="-2"/>
              </w:rPr>
              <w:t>External</w:t>
            </w:r>
          </w:p>
        </w:tc>
      </w:tr>
      <w:tr w:rsidR="00A808D5" w14:paraId="6AB4EFC6" w14:textId="77777777">
        <w:trPr>
          <w:trHeight w:val="537"/>
        </w:trPr>
        <w:tc>
          <w:tcPr>
            <w:tcW w:w="538" w:type="dxa"/>
          </w:tcPr>
          <w:p w14:paraId="77E7629B" w14:textId="77777777" w:rsidR="00A808D5" w:rsidRDefault="00A808D5">
            <w:pPr>
              <w:pStyle w:val="TableParagraph"/>
              <w:spacing w:before="3"/>
            </w:pPr>
          </w:p>
          <w:p w14:paraId="02BECFDF" w14:textId="77777777" w:rsidR="00A808D5" w:rsidRDefault="00EC4B23">
            <w:pPr>
              <w:pStyle w:val="TableParagraph"/>
              <w:spacing w:line="249" w:lineRule="exact"/>
              <w:ind w:left="10"/>
              <w:jc w:val="center"/>
              <w:rPr>
                <w:rFonts w:ascii="Calibri"/>
              </w:rPr>
            </w:pPr>
            <w:bookmarkStart w:id="1613" w:name="6_"/>
            <w:bookmarkEnd w:id="1613"/>
            <w:r>
              <w:rPr>
                <w:rFonts w:ascii="Calibri"/>
              </w:rPr>
              <w:t>6</w:t>
            </w:r>
          </w:p>
        </w:tc>
        <w:tc>
          <w:tcPr>
            <w:tcW w:w="6512" w:type="dxa"/>
          </w:tcPr>
          <w:p w14:paraId="6D393F5A" w14:textId="77777777" w:rsidR="00A808D5" w:rsidRDefault="00EC4B23">
            <w:pPr>
              <w:pStyle w:val="TableParagraph"/>
              <w:spacing w:line="268" w:lineRule="exact"/>
              <w:ind w:left="107"/>
              <w:rPr>
                <w:rFonts w:ascii="Calibri"/>
              </w:rPr>
            </w:pPr>
            <w:bookmarkStart w:id="1614" w:name="Mr_Chris_Leahy,_Director_-eHealth_and_Me"/>
            <w:bookmarkEnd w:id="1614"/>
            <w:r>
              <w:rPr>
                <w:rFonts w:ascii="Calibri"/>
              </w:rPr>
              <w:t>Mr</w:t>
            </w:r>
            <w:r>
              <w:rPr>
                <w:rFonts w:ascii="Calibri"/>
                <w:spacing w:val="-6"/>
              </w:rPr>
              <w:t xml:space="preserve"> </w:t>
            </w:r>
            <w:r>
              <w:rPr>
                <w:rFonts w:ascii="Calibri"/>
              </w:rPr>
              <w:t>Chris</w:t>
            </w:r>
            <w:r>
              <w:rPr>
                <w:rFonts w:ascii="Calibri"/>
                <w:spacing w:val="-6"/>
              </w:rPr>
              <w:t xml:space="preserve"> </w:t>
            </w:r>
            <w:r>
              <w:rPr>
                <w:rFonts w:ascii="Calibri"/>
              </w:rPr>
              <w:t>Leahy,</w:t>
            </w:r>
            <w:r>
              <w:rPr>
                <w:rFonts w:ascii="Calibri"/>
                <w:spacing w:val="-6"/>
              </w:rPr>
              <w:t xml:space="preserve"> </w:t>
            </w:r>
            <w:r>
              <w:rPr>
                <w:rFonts w:ascii="Calibri"/>
              </w:rPr>
              <w:t>Director</w:t>
            </w:r>
            <w:r>
              <w:rPr>
                <w:rFonts w:ascii="Calibri"/>
                <w:spacing w:val="-2"/>
              </w:rPr>
              <w:t xml:space="preserve"> </w:t>
            </w:r>
            <w:r>
              <w:rPr>
                <w:rFonts w:ascii="Calibri"/>
              </w:rPr>
              <w:t>-</w:t>
            </w:r>
            <w:r>
              <w:rPr>
                <w:rFonts w:ascii="Calibri"/>
                <w:spacing w:val="-6"/>
              </w:rPr>
              <w:t xml:space="preserve"> </w:t>
            </w:r>
            <w:r>
              <w:rPr>
                <w:rFonts w:ascii="Calibri"/>
              </w:rPr>
              <w:t>eHealth</w:t>
            </w:r>
            <w:r>
              <w:rPr>
                <w:rFonts w:ascii="Calibri"/>
                <w:spacing w:val="-6"/>
              </w:rPr>
              <w:t xml:space="preserve"> </w:t>
            </w:r>
            <w:r>
              <w:rPr>
                <w:rFonts w:ascii="Calibri"/>
              </w:rPr>
              <w:t>and</w:t>
            </w:r>
            <w:r>
              <w:rPr>
                <w:rFonts w:ascii="Calibri"/>
                <w:spacing w:val="-6"/>
              </w:rPr>
              <w:t xml:space="preserve"> </w:t>
            </w:r>
            <w:r>
              <w:rPr>
                <w:rFonts w:ascii="Calibri"/>
              </w:rPr>
              <w:t>Medication</w:t>
            </w:r>
            <w:r>
              <w:rPr>
                <w:rFonts w:ascii="Calibri"/>
                <w:spacing w:val="-4"/>
              </w:rPr>
              <w:t xml:space="preserve"> </w:t>
            </w:r>
            <w:r>
              <w:rPr>
                <w:rFonts w:ascii="Calibri"/>
              </w:rPr>
              <w:t>Safety,</w:t>
            </w:r>
            <w:r>
              <w:rPr>
                <w:rFonts w:ascii="Calibri"/>
                <w:spacing w:val="-5"/>
              </w:rPr>
              <w:t xml:space="preserve"> </w:t>
            </w:r>
            <w:r>
              <w:rPr>
                <w:rFonts w:ascii="Calibri"/>
                <w:spacing w:val="-2"/>
              </w:rPr>
              <w:t>Australian</w:t>
            </w:r>
          </w:p>
          <w:p w14:paraId="48405962" w14:textId="77777777" w:rsidR="00A808D5" w:rsidRDefault="00EC4B23">
            <w:pPr>
              <w:pStyle w:val="TableParagraph"/>
              <w:spacing w:line="249" w:lineRule="exact"/>
              <w:ind w:left="107"/>
              <w:rPr>
                <w:rFonts w:ascii="Calibri"/>
              </w:rPr>
            </w:pPr>
            <w:r>
              <w:rPr>
                <w:rFonts w:ascii="Calibri"/>
              </w:rPr>
              <w:t>Commission</w:t>
            </w:r>
            <w:r>
              <w:rPr>
                <w:rFonts w:ascii="Calibri"/>
                <w:spacing w:val="-5"/>
              </w:rPr>
              <w:t xml:space="preserve"> </w:t>
            </w:r>
            <w:r>
              <w:rPr>
                <w:rFonts w:ascii="Calibri"/>
              </w:rPr>
              <w:t>on</w:t>
            </w:r>
            <w:r>
              <w:rPr>
                <w:rFonts w:ascii="Calibri"/>
                <w:spacing w:val="-3"/>
              </w:rPr>
              <w:t xml:space="preserve"> </w:t>
            </w:r>
            <w:r>
              <w:rPr>
                <w:rFonts w:ascii="Calibri"/>
              </w:rPr>
              <w:t>Safety</w:t>
            </w:r>
            <w:r>
              <w:rPr>
                <w:rFonts w:ascii="Calibri"/>
                <w:spacing w:val="-6"/>
              </w:rPr>
              <w:t xml:space="preserve"> </w:t>
            </w:r>
            <w:r>
              <w:rPr>
                <w:rFonts w:ascii="Calibri"/>
              </w:rPr>
              <w:t>and</w:t>
            </w:r>
            <w:r>
              <w:rPr>
                <w:rFonts w:ascii="Calibri"/>
                <w:spacing w:val="-6"/>
              </w:rPr>
              <w:t xml:space="preserve"> </w:t>
            </w:r>
            <w:r>
              <w:rPr>
                <w:rFonts w:ascii="Calibri"/>
              </w:rPr>
              <w:t>Quality</w:t>
            </w:r>
            <w:r>
              <w:rPr>
                <w:rFonts w:ascii="Calibri"/>
                <w:spacing w:val="-3"/>
              </w:rPr>
              <w:t xml:space="preserve"> </w:t>
            </w:r>
            <w:r>
              <w:rPr>
                <w:rFonts w:ascii="Calibri"/>
              </w:rPr>
              <w:t>in</w:t>
            </w:r>
            <w:r>
              <w:rPr>
                <w:rFonts w:ascii="Calibri"/>
                <w:spacing w:val="-4"/>
              </w:rPr>
              <w:t xml:space="preserve"> </w:t>
            </w:r>
            <w:r>
              <w:rPr>
                <w:rFonts w:ascii="Calibri"/>
              </w:rPr>
              <w:t>Health</w:t>
            </w:r>
            <w:r>
              <w:rPr>
                <w:rFonts w:ascii="Calibri"/>
                <w:spacing w:val="-5"/>
              </w:rPr>
              <w:t xml:space="preserve"> </w:t>
            </w:r>
            <w:r>
              <w:rPr>
                <w:rFonts w:ascii="Calibri"/>
              </w:rPr>
              <w:t>Care</w:t>
            </w:r>
            <w:r>
              <w:rPr>
                <w:rFonts w:ascii="Calibri"/>
                <w:spacing w:val="-3"/>
              </w:rPr>
              <w:t xml:space="preserve"> </w:t>
            </w:r>
            <w:r>
              <w:rPr>
                <w:rFonts w:ascii="Calibri"/>
                <w:spacing w:val="-2"/>
              </w:rPr>
              <w:t>(ACSQHC)</w:t>
            </w:r>
          </w:p>
        </w:tc>
        <w:tc>
          <w:tcPr>
            <w:tcW w:w="1599" w:type="dxa"/>
          </w:tcPr>
          <w:p w14:paraId="67B1CE8E" w14:textId="77777777" w:rsidR="00A808D5" w:rsidRDefault="00EC4B23">
            <w:pPr>
              <w:pStyle w:val="TableParagraph"/>
              <w:spacing w:line="268" w:lineRule="exact"/>
              <w:ind w:left="106"/>
              <w:rPr>
                <w:rFonts w:ascii="Calibri"/>
              </w:rPr>
            </w:pPr>
            <w:r>
              <w:rPr>
                <w:rFonts w:ascii="Calibri"/>
                <w:spacing w:val="-2"/>
              </w:rPr>
              <w:t>Sydney</w:t>
            </w:r>
          </w:p>
        </w:tc>
        <w:tc>
          <w:tcPr>
            <w:tcW w:w="1901" w:type="dxa"/>
          </w:tcPr>
          <w:p w14:paraId="2B4E0224" w14:textId="77777777" w:rsidR="00A808D5" w:rsidRDefault="00EC4B23">
            <w:pPr>
              <w:pStyle w:val="TableParagraph"/>
              <w:spacing w:line="268" w:lineRule="exact"/>
              <w:ind w:left="105"/>
              <w:rPr>
                <w:rFonts w:ascii="Calibri"/>
              </w:rPr>
            </w:pPr>
            <w:r>
              <w:rPr>
                <w:rFonts w:ascii="Calibri"/>
                <w:spacing w:val="-2"/>
              </w:rPr>
              <w:t>External</w:t>
            </w:r>
          </w:p>
        </w:tc>
      </w:tr>
      <w:tr w:rsidR="00A808D5" w14:paraId="67B6D7B7" w14:textId="77777777">
        <w:trPr>
          <w:trHeight w:val="299"/>
        </w:trPr>
        <w:tc>
          <w:tcPr>
            <w:tcW w:w="538" w:type="dxa"/>
          </w:tcPr>
          <w:p w14:paraId="3A5F70D2" w14:textId="77777777" w:rsidR="00A808D5" w:rsidRDefault="00EC4B23">
            <w:pPr>
              <w:pStyle w:val="TableParagraph"/>
              <w:spacing w:before="30" w:line="249" w:lineRule="exact"/>
              <w:ind w:left="10"/>
              <w:jc w:val="center"/>
              <w:rPr>
                <w:rFonts w:ascii="Calibri"/>
              </w:rPr>
            </w:pPr>
            <w:bookmarkStart w:id="1615" w:name="7_"/>
            <w:bookmarkEnd w:id="1615"/>
            <w:r>
              <w:rPr>
                <w:rFonts w:ascii="Calibri"/>
              </w:rPr>
              <w:t>7</w:t>
            </w:r>
          </w:p>
        </w:tc>
        <w:tc>
          <w:tcPr>
            <w:tcW w:w="6512" w:type="dxa"/>
          </w:tcPr>
          <w:p w14:paraId="7A7805B9" w14:textId="77777777" w:rsidR="00A808D5" w:rsidRDefault="00EC4B23">
            <w:pPr>
              <w:pStyle w:val="TableParagraph"/>
              <w:spacing w:before="30" w:line="249" w:lineRule="exact"/>
              <w:ind w:left="108"/>
              <w:rPr>
                <w:rFonts w:ascii="Calibri"/>
              </w:rPr>
            </w:pPr>
            <w:bookmarkStart w:id="1616" w:name="Professor_Andrew_Wilson,_Chair_of_PBAC._"/>
            <w:bookmarkEnd w:id="1616"/>
            <w:r>
              <w:rPr>
                <w:rFonts w:ascii="Calibri"/>
              </w:rPr>
              <w:t>Professor</w:t>
            </w:r>
            <w:r>
              <w:rPr>
                <w:rFonts w:ascii="Calibri"/>
                <w:spacing w:val="-6"/>
              </w:rPr>
              <w:t xml:space="preserve"> </w:t>
            </w:r>
            <w:r>
              <w:rPr>
                <w:rFonts w:ascii="Calibri"/>
              </w:rPr>
              <w:t>Andrew</w:t>
            </w:r>
            <w:r>
              <w:rPr>
                <w:rFonts w:ascii="Calibri"/>
                <w:spacing w:val="-4"/>
              </w:rPr>
              <w:t xml:space="preserve"> </w:t>
            </w:r>
            <w:r>
              <w:rPr>
                <w:rFonts w:ascii="Calibri"/>
              </w:rPr>
              <w:t>Wilson,</w:t>
            </w:r>
            <w:r>
              <w:rPr>
                <w:rFonts w:ascii="Calibri"/>
                <w:spacing w:val="-5"/>
              </w:rPr>
              <w:t xml:space="preserve"> </w:t>
            </w:r>
            <w:r>
              <w:rPr>
                <w:rFonts w:ascii="Calibri"/>
              </w:rPr>
              <w:t>Chair</w:t>
            </w:r>
            <w:r>
              <w:rPr>
                <w:rFonts w:ascii="Calibri"/>
                <w:spacing w:val="-3"/>
              </w:rPr>
              <w:t xml:space="preserve"> </w:t>
            </w:r>
            <w:r>
              <w:rPr>
                <w:rFonts w:ascii="Calibri"/>
              </w:rPr>
              <w:t>of</w:t>
            </w:r>
            <w:r>
              <w:rPr>
                <w:rFonts w:ascii="Calibri"/>
                <w:spacing w:val="-7"/>
              </w:rPr>
              <w:t xml:space="preserve"> </w:t>
            </w:r>
            <w:r>
              <w:rPr>
                <w:rFonts w:ascii="Calibri"/>
              </w:rPr>
              <w:t>PBAC.</w:t>
            </w:r>
            <w:r>
              <w:rPr>
                <w:rFonts w:ascii="Calibri"/>
                <w:spacing w:val="-6"/>
              </w:rPr>
              <w:t xml:space="preserve"> </w:t>
            </w:r>
            <w:r>
              <w:rPr>
                <w:rFonts w:ascii="Calibri"/>
              </w:rPr>
              <w:t>Sydney</w:t>
            </w:r>
            <w:r>
              <w:rPr>
                <w:rFonts w:ascii="Calibri"/>
                <w:spacing w:val="-3"/>
              </w:rPr>
              <w:t xml:space="preserve"> </w:t>
            </w:r>
            <w:r>
              <w:rPr>
                <w:rFonts w:ascii="Calibri"/>
                <w:spacing w:val="-2"/>
              </w:rPr>
              <w:t>University</w:t>
            </w:r>
          </w:p>
        </w:tc>
        <w:tc>
          <w:tcPr>
            <w:tcW w:w="1599" w:type="dxa"/>
          </w:tcPr>
          <w:p w14:paraId="69807773" w14:textId="77777777" w:rsidR="00A808D5" w:rsidRDefault="00EC4B23">
            <w:pPr>
              <w:pStyle w:val="TableParagraph"/>
              <w:spacing w:line="268" w:lineRule="exact"/>
              <w:ind w:left="106"/>
              <w:rPr>
                <w:rFonts w:ascii="Calibri"/>
              </w:rPr>
            </w:pPr>
            <w:r>
              <w:rPr>
                <w:rFonts w:ascii="Calibri"/>
                <w:spacing w:val="-2"/>
              </w:rPr>
              <w:t>Sydney</w:t>
            </w:r>
          </w:p>
        </w:tc>
        <w:tc>
          <w:tcPr>
            <w:tcW w:w="1901" w:type="dxa"/>
          </w:tcPr>
          <w:p w14:paraId="007370B1" w14:textId="77777777" w:rsidR="00A808D5" w:rsidRDefault="00EC4B23">
            <w:pPr>
              <w:pStyle w:val="TableParagraph"/>
              <w:spacing w:line="268" w:lineRule="exact"/>
              <w:ind w:left="105"/>
              <w:rPr>
                <w:rFonts w:ascii="Calibri"/>
              </w:rPr>
            </w:pPr>
            <w:r>
              <w:rPr>
                <w:rFonts w:ascii="Calibri"/>
                <w:spacing w:val="-2"/>
              </w:rPr>
              <w:t>External</w:t>
            </w:r>
          </w:p>
        </w:tc>
      </w:tr>
      <w:tr w:rsidR="00A808D5" w14:paraId="3292CD51" w14:textId="77777777">
        <w:trPr>
          <w:trHeight w:val="537"/>
        </w:trPr>
        <w:tc>
          <w:tcPr>
            <w:tcW w:w="538" w:type="dxa"/>
          </w:tcPr>
          <w:p w14:paraId="6C7E8822" w14:textId="77777777" w:rsidR="00A808D5" w:rsidRDefault="00A808D5">
            <w:pPr>
              <w:pStyle w:val="TableParagraph"/>
              <w:spacing w:before="3"/>
            </w:pPr>
          </w:p>
          <w:p w14:paraId="4D3960EF" w14:textId="77777777" w:rsidR="00A808D5" w:rsidRDefault="00EC4B23">
            <w:pPr>
              <w:pStyle w:val="TableParagraph"/>
              <w:spacing w:line="249" w:lineRule="exact"/>
              <w:ind w:left="10"/>
              <w:jc w:val="center"/>
              <w:rPr>
                <w:rFonts w:ascii="Calibri"/>
              </w:rPr>
            </w:pPr>
            <w:bookmarkStart w:id="1617" w:name="8_"/>
            <w:bookmarkEnd w:id="1617"/>
            <w:r>
              <w:rPr>
                <w:rFonts w:ascii="Calibri"/>
              </w:rPr>
              <w:t>8</w:t>
            </w:r>
          </w:p>
        </w:tc>
        <w:tc>
          <w:tcPr>
            <w:tcW w:w="6512" w:type="dxa"/>
          </w:tcPr>
          <w:p w14:paraId="2D488FE9" w14:textId="77777777" w:rsidR="00A808D5" w:rsidRDefault="00EC4B23">
            <w:pPr>
              <w:pStyle w:val="TableParagraph"/>
              <w:spacing w:line="268" w:lineRule="exact"/>
              <w:ind w:left="107"/>
              <w:rPr>
                <w:rFonts w:ascii="Calibri"/>
              </w:rPr>
            </w:pPr>
            <w:bookmarkStart w:id="1618" w:name="Professor_Robyn_Ward,_Executive_Dean_Fac"/>
            <w:bookmarkEnd w:id="1618"/>
            <w:r>
              <w:rPr>
                <w:rFonts w:ascii="Calibri"/>
              </w:rPr>
              <w:t>Professor</w:t>
            </w:r>
            <w:r>
              <w:rPr>
                <w:rFonts w:ascii="Calibri"/>
                <w:spacing w:val="-7"/>
              </w:rPr>
              <w:t xml:space="preserve"> </w:t>
            </w:r>
            <w:r>
              <w:rPr>
                <w:rFonts w:ascii="Calibri"/>
              </w:rPr>
              <w:t>Robyn</w:t>
            </w:r>
            <w:r>
              <w:rPr>
                <w:rFonts w:ascii="Calibri"/>
                <w:spacing w:val="-7"/>
              </w:rPr>
              <w:t xml:space="preserve"> </w:t>
            </w:r>
            <w:r>
              <w:rPr>
                <w:rFonts w:ascii="Calibri"/>
              </w:rPr>
              <w:t>Ward,</w:t>
            </w:r>
            <w:r>
              <w:rPr>
                <w:rFonts w:ascii="Calibri"/>
                <w:spacing w:val="-4"/>
              </w:rPr>
              <w:t xml:space="preserve"> </w:t>
            </w:r>
            <w:r>
              <w:rPr>
                <w:rFonts w:ascii="Calibri"/>
              </w:rPr>
              <w:t>Executive</w:t>
            </w:r>
            <w:r>
              <w:rPr>
                <w:rFonts w:ascii="Calibri"/>
                <w:spacing w:val="-7"/>
              </w:rPr>
              <w:t xml:space="preserve"> </w:t>
            </w:r>
            <w:r>
              <w:rPr>
                <w:rFonts w:ascii="Calibri"/>
              </w:rPr>
              <w:t>Dean</w:t>
            </w:r>
            <w:r>
              <w:rPr>
                <w:rFonts w:ascii="Calibri"/>
                <w:spacing w:val="-5"/>
              </w:rPr>
              <w:t xml:space="preserve"> </w:t>
            </w:r>
            <w:r>
              <w:rPr>
                <w:rFonts w:ascii="Calibri"/>
              </w:rPr>
              <w:t>Faculty</w:t>
            </w:r>
            <w:r>
              <w:rPr>
                <w:rFonts w:ascii="Calibri"/>
                <w:spacing w:val="-4"/>
              </w:rPr>
              <w:t xml:space="preserve"> </w:t>
            </w:r>
            <w:r>
              <w:rPr>
                <w:rFonts w:ascii="Calibri"/>
              </w:rPr>
              <w:t>of</w:t>
            </w:r>
            <w:r>
              <w:rPr>
                <w:rFonts w:ascii="Calibri"/>
                <w:spacing w:val="-4"/>
              </w:rPr>
              <w:t xml:space="preserve"> </w:t>
            </w:r>
            <w:r>
              <w:rPr>
                <w:rFonts w:ascii="Calibri"/>
              </w:rPr>
              <w:t>Medicine</w:t>
            </w:r>
            <w:r>
              <w:rPr>
                <w:rFonts w:ascii="Calibri"/>
                <w:spacing w:val="-4"/>
              </w:rPr>
              <w:t xml:space="preserve"> </w:t>
            </w:r>
            <w:r>
              <w:rPr>
                <w:rFonts w:ascii="Calibri"/>
                <w:spacing w:val="-5"/>
              </w:rPr>
              <w:t>and</w:t>
            </w:r>
          </w:p>
          <w:p w14:paraId="53C5A460" w14:textId="77777777" w:rsidR="00A808D5" w:rsidRDefault="00EC4B23">
            <w:pPr>
              <w:pStyle w:val="TableParagraph"/>
              <w:spacing w:line="249" w:lineRule="exact"/>
              <w:ind w:left="107"/>
              <w:rPr>
                <w:rFonts w:ascii="Calibri"/>
              </w:rPr>
            </w:pPr>
            <w:r>
              <w:rPr>
                <w:rFonts w:ascii="Calibri"/>
                <w:spacing w:val="-2"/>
              </w:rPr>
              <w:t>Health</w:t>
            </w:r>
          </w:p>
        </w:tc>
        <w:tc>
          <w:tcPr>
            <w:tcW w:w="1599" w:type="dxa"/>
          </w:tcPr>
          <w:p w14:paraId="603FE2B2" w14:textId="77777777" w:rsidR="00A808D5" w:rsidRDefault="00EC4B23">
            <w:pPr>
              <w:pStyle w:val="TableParagraph"/>
              <w:spacing w:line="268" w:lineRule="exact"/>
              <w:ind w:left="106"/>
              <w:rPr>
                <w:rFonts w:ascii="Calibri"/>
              </w:rPr>
            </w:pPr>
            <w:r>
              <w:rPr>
                <w:rFonts w:ascii="Calibri"/>
                <w:spacing w:val="-2"/>
              </w:rPr>
              <w:t>Sydney</w:t>
            </w:r>
          </w:p>
        </w:tc>
        <w:tc>
          <w:tcPr>
            <w:tcW w:w="1901" w:type="dxa"/>
          </w:tcPr>
          <w:p w14:paraId="0DE8AF1E" w14:textId="77777777" w:rsidR="00A808D5" w:rsidRDefault="00EC4B23">
            <w:pPr>
              <w:pStyle w:val="TableParagraph"/>
              <w:spacing w:line="268" w:lineRule="exact"/>
              <w:ind w:left="105"/>
              <w:rPr>
                <w:rFonts w:ascii="Calibri"/>
              </w:rPr>
            </w:pPr>
            <w:r>
              <w:rPr>
                <w:rFonts w:ascii="Calibri"/>
                <w:spacing w:val="-2"/>
              </w:rPr>
              <w:t>External</w:t>
            </w:r>
          </w:p>
        </w:tc>
      </w:tr>
      <w:tr w:rsidR="00A808D5" w14:paraId="67BBEC3D" w14:textId="77777777">
        <w:trPr>
          <w:trHeight w:val="806"/>
        </w:trPr>
        <w:tc>
          <w:tcPr>
            <w:tcW w:w="538" w:type="dxa"/>
          </w:tcPr>
          <w:p w14:paraId="44DB77D7" w14:textId="77777777" w:rsidR="00A808D5" w:rsidRDefault="00A808D5">
            <w:pPr>
              <w:pStyle w:val="TableParagraph"/>
            </w:pPr>
          </w:p>
          <w:p w14:paraId="32913DA9" w14:textId="77777777" w:rsidR="00A808D5" w:rsidRDefault="00A808D5">
            <w:pPr>
              <w:pStyle w:val="TableParagraph"/>
              <w:spacing w:before="7"/>
            </w:pPr>
          </w:p>
          <w:p w14:paraId="08F74BF9" w14:textId="77777777" w:rsidR="00A808D5" w:rsidRDefault="00EC4B23">
            <w:pPr>
              <w:pStyle w:val="TableParagraph"/>
              <w:spacing w:line="249" w:lineRule="exact"/>
              <w:ind w:left="10"/>
              <w:jc w:val="center"/>
              <w:rPr>
                <w:rFonts w:ascii="Calibri"/>
              </w:rPr>
            </w:pPr>
            <w:bookmarkStart w:id="1619" w:name="9_"/>
            <w:bookmarkEnd w:id="1619"/>
            <w:r>
              <w:rPr>
                <w:rFonts w:ascii="Calibri"/>
              </w:rPr>
              <w:t>9</w:t>
            </w:r>
          </w:p>
        </w:tc>
        <w:tc>
          <w:tcPr>
            <w:tcW w:w="6512" w:type="dxa"/>
          </w:tcPr>
          <w:p w14:paraId="122A3F31" w14:textId="77777777" w:rsidR="00A808D5" w:rsidRDefault="00EC4B23">
            <w:pPr>
              <w:pStyle w:val="TableParagraph"/>
              <w:spacing w:line="268" w:lineRule="exact"/>
              <w:ind w:left="107"/>
              <w:rPr>
                <w:rFonts w:ascii="Calibri"/>
              </w:rPr>
            </w:pPr>
            <w:bookmarkStart w:id="1620" w:name="Ms_Barbara_Whitlock,_Director_-Data_Deve"/>
            <w:bookmarkEnd w:id="1620"/>
            <w:r>
              <w:rPr>
                <w:rFonts w:ascii="Calibri"/>
              </w:rPr>
              <w:t>Ms</w:t>
            </w:r>
            <w:r>
              <w:rPr>
                <w:rFonts w:ascii="Calibri"/>
                <w:spacing w:val="-6"/>
              </w:rPr>
              <w:t xml:space="preserve"> </w:t>
            </w:r>
            <w:r>
              <w:rPr>
                <w:rFonts w:ascii="Calibri"/>
              </w:rPr>
              <w:t>Barbara</w:t>
            </w:r>
            <w:r>
              <w:rPr>
                <w:rFonts w:ascii="Calibri"/>
                <w:spacing w:val="-7"/>
              </w:rPr>
              <w:t xml:space="preserve"> </w:t>
            </w:r>
            <w:r>
              <w:rPr>
                <w:rFonts w:ascii="Calibri"/>
              </w:rPr>
              <w:t>Whitlock,</w:t>
            </w:r>
            <w:r>
              <w:rPr>
                <w:rFonts w:ascii="Calibri"/>
                <w:spacing w:val="-7"/>
              </w:rPr>
              <w:t xml:space="preserve"> </w:t>
            </w:r>
            <w:r>
              <w:rPr>
                <w:rFonts w:ascii="Calibri"/>
              </w:rPr>
              <w:t>Director</w:t>
            </w:r>
            <w:r>
              <w:rPr>
                <w:rFonts w:ascii="Calibri"/>
                <w:spacing w:val="-3"/>
              </w:rPr>
              <w:t xml:space="preserve"> </w:t>
            </w:r>
            <w:r>
              <w:rPr>
                <w:rFonts w:ascii="Calibri"/>
              </w:rPr>
              <w:t>-</w:t>
            </w:r>
            <w:r>
              <w:rPr>
                <w:rFonts w:ascii="Calibri"/>
                <w:spacing w:val="-6"/>
              </w:rPr>
              <w:t xml:space="preserve"> </w:t>
            </w:r>
            <w:r>
              <w:rPr>
                <w:rFonts w:ascii="Calibri"/>
              </w:rPr>
              <w:t>Data</w:t>
            </w:r>
            <w:r>
              <w:rPr>
                <w:rFonts w:ascii="Calibri"/>
                <w:spacing w:val="-6"/>
              </w:rPr>
              <w:t xml:space="preserve"> </w:t>
            </w:r>
            <w:r>
              <w:rPr>
                <w:rFonts w:ascii="Calibri"/>
              </w:rPr>
              <w:t>Development</w:t>
            </w:r>
            <w:r>
              <w:rPr>
                <w:rFonts w:ascii="Calibri"/>
                <w:spacing w:val="-3"/>
              </w:rPr>
              <w:t xml:space="preserve"> </w:t>
            </w:r>
            <w:r>
              <w:rPr>
                <w:rFonts w:ascii="Calibri"/>
              </w:rPr>
              <w:t>and</w:t>
            </w:r>
            <w:r>
              <w:rPr>
                <w:rFonts w:ascii="Calibri"/>
                <w:spacing w:val="-5"/>
              </w:rPr>
              <w:t xml:space="preserve"> </w:t>
            </w:r>
            <w:r>
              <w:rPr>
                <w:rFonts w:ascii="Calibri"/>
                <w:spacing w:val="-2"/>
              </w:rPr>
              <w:t>Informatics</w:t>
            </w:r>
          </w:p>
          <w:p w14:paraId="79C6E2F6" w14:textId="77777777" w:rsidR="00A808D5" w:rsidRDefault="00EC4B23">
            <w:pPr>
              <w:pStyle w:val="TableParagraph"/>
              <w:spacing w:line="270" w:lineRule="atLeast"/>
              <w:ind w:left="107" w:right="182"/>
              <w:rPr>
                <w:rFonts w:ascii="Calibri"/>
              </w:rPr>
            </w:pPr>
            <w:r>
              <w:rPr>
                <w:rFonts w:ascii="Calibri"/>
              </w:rPr>
              <w:t>Section,</w:t>
            </w:r>
            <w:r>
              <w:rPr>
                <w:rFonts w:ascii="Calibri"/>
                <w:spacing w:val="-6"/>
              </w:rPr>
              <w:t xml:space="preserve"> </w:t>
            </w:r>
            <w:r>
              <w:rPr>
                <w:rFonts w:ascii="Calibri"/>
              </w:rPr>
              <w:t>Health</w:t>
            </w:r>
            <w:r>
              <w:rPr>
                <w:rFonts w:ascii="Calibri"/>
                <w:spacing w:val="-7"/>
              </w:rPr>
              <w:t xml:space="preserve"> </w:t>
            </w:r>
            <w:r>
              <w:rPr>
                <w:rFonts w:ascii="Calibri"/>
              </w:rPr>
              <w:t>Economics</w:t>
            </w:r>
            <w:r>
              <w:rPr>
                <w:rFonts w:ascii="Calibri"/>
                <w:spacing w:val="-6"/>
              </w:rPr>
              <w:t xml:space="preserve"> </w:t>
            </w:r>
            <w:r>
              <w:rPr>
                <w:rFonts w:ascii="Calibri"/>
              </w:rPr>
              <w:t>and</w:t>
            </w:r>
            <w:r>
              <w:rPr>
                <w:rFonts w:ascii="Calibri"/>
                <w:spacing w:val="-6"/>
              </w:rPr>
              <w:t xml:space="preserve"> </w:t>
            </w:r>
            <w:r>
              <w:rPr>
                <w:rFonts w:ascii="Calibri"/>
              </w:rPr>
              <w:t>Research</w:t>
            </w:r>
            <w:r>
              <w:rPr>
                <w:rFonts w:ascii="Calibri"/>
                <w:spacing w:val="-6"/>
              </w:rPr>
              <w:t xml:space="preserve"> </w:t>
            </w:r>
            <w:r>
              <w:rPr>
                <w:rFonts w:ascii="Calibri"/>
              </w:rPr>
              <w:t>Division,</w:t>
            </w:r>
            <w:r>
              <w:rPr>
                <w:rFonts w:ascii="Calibri"/>
                <w:spacing w:val="-4"/>
              </w:rPr>
              <w:t xml:space="preserve"> </w:t>
            </w:r>
            <w:r>
              <w:rPr>
                <w:rFonts w:ascii="Calibri"/>
              </w:rPr>
              <w:t>Department</w:t>
            </w:r>
            <w:r>
              <w:rPr>
                <w:rFonts w:ascii="Calibri"/>
                <w:spacing w:val="-5"/>
              </w:rPr>
              <w:t xml:space="preserve"> </w:t>
            </w:r>
            <w:r>
              <w:rPr>
                <w:rFonts w:ascii="Calibri"/>
              </w:rPr>
              <w:t xml:space="preserve">of </w:t>
            </w:r>
            <w:r>
              <w:rPr>
                <w:rFonts w:ascii="Calibri"/>
                <w:spacing w:val="-2"/>
              </w:rPr>
              <w:t>Health</w:t>
            </w:r>
          </w:p>
        </w:tc>
        <w:tc>
          <w:tcPr>
            <w:tcW w:w="1599" w:type="dxa"/>
          </w:tcPr>
          <w:p w14:paraId="5DFDDEFE" w14:textId="77777777" w:rsidR="00A808D5" w:rsidRDefault="00EC4B23">
            <w:pPr>
              <w:pStyle w:val="TableParagraph"/>
              <w:spacing w:line="268" w:lineRule="exact"/>
              <w:ind w:left="106"/>
              <w:rPr>
                <w:rFonts w:ascii="Calibri"/>
              </w:rPr>
            </w:pPr>
            <w:r>
              <w:rPr>
                <w:rFonts w:ascii="Calibri"/>
                <w:spacing w:val="-2"/>
              </w:rPr>
              <w:t>Canberra</w:t>
            </w:r>
          </w:p>
        </w:tc>
        <w:tc>
          <w:tcPr>
            <w:tcW w:w="1901" w:type="dxa"/>
          </w:tcPr>
          <w:p w14:paraId="6F609834" w14:textId="77777777" w:rsidR="00A808D5" w:rsidRDefault="00EC4B23">
            <w:pPr>
              <w:pStyle w:val="TableParagraph"/>
              <w:spacing w:line="268" w:lineRule="exact"/>
              <w:ind w:left="105"/>
              <w:rPr>
                <w:rFonts w:ascii="Calibri"/>
              </w:rPr>
            </w:pPr>
            <w:r>
              <w:rPr>
                <w:rFonts w:ascii="Calibri"/>
                <w:spacing w:val="-2"/>
              </w:rPr>
              <w:t>Internal</w:t>
            </w:r>
          </w:p>
        </w:tc>
      </w:tr>
      <w:tr w:rsidR="00A808D5" w14:paraId="5119A16A" w14:textId="77777777">
        <w:trPr>
          <w:trHeight w:val="535"/>
        </w:trPr>
        <w:tc>
          <w:tcPr>
            <w:tcW w:w="538" w:type="dxa"/>
          </w:tcPr>
          <w:p w14:paraId="2F62C8FC" w14:textId="77777777" w:rsidR="00A808D5" w:rsidRDefault="00A808D5">
            <w:pPr>
              <w:pStyle w:val="TableParagraph"/>
              <w:spacing w:before="1"/>
            </w:pPr>
          </w:p>
          <w:p w14:paraId="7BC549CE" w14:textId="77777777" w:rsidR="00A808D5" w:rsidRDefault="00EC4B23">
            <w:pPr>
              <w:pStyle w:val="TableParagraph"/>
              <w:spacing w:line="249" w:lineRule="exact"/>
              <w:ind w:left="92" w:right="85"/>
              <w:jc w:val="center"/>
              <w:rPr>
                <w:rFonts w:ascii="Calibri"/>
              </w:rPr>
            </w:pPr>
            <w:bookmarkStart w:id="1621" w:name="10_"/>
            <w:bookmarkEnd w:id="1621"/>
            <w:r>
              <w:rPr>
                <w:rFonts w:ascii="Calibri"/>
                <w:spacing w:val="-5"/>
              </w:rPr>
              <w:t>10</w:t>
            </w:r>
          </w:p>
        </w:tc>
        <w:tc>
          <w:tcPr>
            <w:tcW w:w="6512" w:type="dxa"/>
          </w:tcPr>
          <w:p w14:paraId="5AAD5101" w14:textId="77777777" w:rsidR="00A808D5" w:rsidRDefault="00EC4B23">
            <w:pPr>
              <w:pStyle w:val="TableParagraph"/>
              <w:spacing w:line="266" w:lineRule="exact"/>
              <w:ind w:left="107"/>
              <w:rPr>
                <w:rFonts w:ascii="Calibri"/>
              </w:rPr>
            </w:pPr>
            <w:bookmarkStart w:id="1622" w:name="Ms_Libby_Kerr,_Director_and_staff_of_Sup"/>
            <w:bookmarkEnd w:id="1622"/>
            <w:r>
              <w:rPr>
                <w:rFonts w:ascii="Calibri"/>
              </w:rPr>
              <w:t>Ms</w:t>
            </w:r>
            <w:r>
              <w:rPr>
                <w:rFonts w:ascii="Calibri"/>
                <w:spacing w:val="-6"/>
              </w:rPr>
              <w:t xml:space="preserve"> </w:t>
            </w:r>
            <w:r>
              <w:rPr>
                <w:rFonts w:ascii="Calibri"/>
              </w:rPr>
              <w:t>Libby</w:t>
            </w:r>
            <w:r>
              <w:rPr>
                <w:rFonts w:ascii="Calibri"/>
                <w:spacing w:val="-1"/>
              </w:rPr>
              <w:t xml:space="preserve"> </w:t>
            </w:r>
            <w:r>
              <w:rPr>
                <w:rFonts w:ascii="Calibri"/>
              </w:rPr>
              <w:t>Kerr,</w:t>
            </w:r>
            <w:r>
              <w:rPr>
                <w:rFonts w:ascii="Calibri"/>
                <w:spacing w:val="-6"/>
              </w:rPr>
              <w:t xml:space="preserve"> </w:t>
            </w:r>
            <w:proofErr w:type="gramStart"/>
            <w:r>
              <w:rPr>
                <w:rFonts w:ascii="Calibri"/>
              </w:rPr>
              <w:t>Director</w:t>
            </w:r>
            <w:proofErr w:type="gramEnd"/>
            <w:r>
              <w:rPr>
                <w:rFonts w:ascii="Calibri"/>
                <w:spacing w:val="-5"/>
              </w:rPr>
              <w:t xml:space="preserve"> </w:t>
            </w:r>
            <w:r>
              <w:rPr>
                <w:rFonts w:ascii="Calibri"/>
              </w:rPr>
              <w:t>and</w:t>
            </w:r>
            <w:r>
              <w:rPr>
                <w:rFonts w:ascii="Calibri"/>
                <w:spacing w:val="-3"/>
              </w:rPr>
              <w:t xml:space="preserve"> </w:t>
            </w:r>
            <w:r>
              <w:rPr>
                <w:rFonts w:ascii="Calibri"/>
              </w:rPr>
              <w:t>staff</w:t>
            </w:r>
            <w:r>
              <w:rPr>
                <w:rFonts w:ascii="Calibri"/>
                <w:spacing w:val="-5"/>
              </w:rPr>
              <w:t xml:space="preserve"> </w:t>
            </w:r>
            <w:r>
              <w:rPr>
                <w:rFonts w:ascii="Calibri"/>
              </w:rPr>
              <w:t>of</w:t>
            </w:r>
            <w:r>
              <w:rPr>
                <w:rFonts w:ascii="Calibri"/>
                <w:spacing w:val="-4"/>
              </w:rPr>
              <w:t xml:space="preserve"> </w:t>
            </w:r>
            <w:r>
              <w:rPr>
                <w:rFonts w:ascii="Calibri"/>
              </w:rPr>
              <w:t>Supply</w:t>
            </w:r>
            <w:r>
              <w:rPr>
                <w:rFonts w:ascii="Calibri"/>
                <w:spacing w:val="-5"/>
              </w:rPr>
              <w:t xml:space="preserve"> </w:t>
            </w:r>
            <w:r>
              <w:rPr>
                <w:rFonts w:ascii="Calibri"/>
              </w:rPr>
              <w:t>Programs</w:t>
            </w:r>
            <w:r>
              <w:rPr>
                <w:rFonts w:ascii="Calibri"/>
                <w:spacing w:val="-6"/>
              </w:rPr>
              <w:t xml:space="preserve"> </w:t>
            </w:r>
            <w:r>
              <w:rPr>
                <w:rFonts w:ascii="Calibri"/>
              </w:rPr>
              <w:t>Section</w:t>
            </w:r>
            <w:r>
              <w:rPr>
                <w:rFonts w:ascii="Calibri"/>
                <w:spacing w:val="-5"/>
              </w:rPr>
              <w:t xml:space="preserve"> </w:t>
            </w:r>
            <w:r>
              <w:rPr>
                <w:rFonts w:ascii="Calibri"/>
                <w:spacing w:val="-10"/>
              </w:rPr>
              <w:t>-</w:t>
            </w:r>
          </w:p>
          <w:p w14:paraId="4609863A" w14:textId="77777777" w:rsidR="00A808D5" w:rsidRDefault="00EC4B23">
            <w:pPr>
              <w:pStyle w:val="TableParagraph"/>
              <w:spacing w:line="249" w:lineRule="exact"/>
              <w:ind w:left="107"/>
              <w:rPr>
                <w:rFonts w:ascii="Calibri"/>
              </w:rPr>
            </w:pPr>
            <w:r>
              <w:rPr>
                <w:rFonts w:ascii="Calibri"/>
              </w:rPr>
              <w:t>Technology</w:t>
            </w:r>
            <w:r>
              <w:rPr>
                <w:rFonts w:ascii="Calibri"/>
                <w:spacing w:val="-6"/>
              </w:rPr>
              <w:t xml:space="preserve"> </w:t>
            </w:r>
            <w:r>
              <w:rPr>
                <w:rFonts w:ascii="Calibri"/>
              </w:rPr>
              <w:t>Assessment</w:t>
            </w:r>
            <w:r>
              <w:rPr>
                <w:rFonts w:ascii="Calibri"/>
                <w:spacing w:val="-5"/>
              </w:rPr>
              <w:t xml:space="preserve"> </w:t>
            </w:r>
            <w:r>
              <w:rPr>
                <w:rFonts w:ascii="Calibri"/>
              </w:rPr>
              <w:t>and</w:t>
            </w:r>
            <w:r>
              <w:rPr>
                <w:rFonts w:ascii="Calibri"/>
                <w:spacing w:val="-8"/>
              </w:rPr>
              <w:t xml:space="preserve"> </w:t>
            </w:r>
            <w:r>
              <w:rPr>
                <w:rFonts w:ascii="Calibri"/>
              </w:rPr>
              <w:t>Access</w:t>
            </w:r>
            <w:r>
              <w:rPr>
                <w:rFonts w:ascii="Calibri"/>
                <w:spacing w:val="-7"/>
              </w:rPr>
              <w:t xml:space="preserve"> </w:t>
            </w:r>
            <w:r>
              <w:rPr>
                <w:rFonts w:ascii="Calibri"/>
              </w:rPr>
              <w:t>Division,</w:t>
            </w:r>
            <w:r>
              <w:rPr>
                <w:rFonts w:ascii="Calibri"/>
                <w:spacing w:val="-8"/>
              </w:rPr>
              <w:t xml:space="preserve"> </w:t>
            </w:r>
            <w:r>
              <w:rPr>
                <w:rFonts w:ascii="Calibri"/>
              </w:rPr>
              <w:t>Department</w:t>
            </w:r>
            <w:r>
              <w:rPr>
                <w:rFonts w:ascii="Calibri"/>
                <w:spacing w:val="-5"/>
              </w:rPr>
              <w:t xml:space="preserve"> </w:t>
            </w:r>
            <w:r>
              <w:rPr>
                <w:rFonts w:ascii="Calibri"/>
              </w:rPr>
              <w:t>of</w:t>
            </w:r>
            <w:r>
              <w:rPr>
                <w:rFonts w:ascii="Calibri"/>
                <w:spacing w:val="-6"/>
              </w:rPr>
              <w:t xml:space="preserve"> </w:t>
            </w:r>
            <w:r>
              <w:rPr>
                <w:rFonts w:ascii="Calibri"/>
                <w:spacing w:val="-2"/>
              </w:rPr>
              <w:t>Health</w:t>
            </w:r>
          </w:p>
        </w:tc>
        <w:tc>
          <w:tcPr>
            <w:tcW w:w="1599" w:type="dxa"/>
          </w:tcPr>
          <w:p w14:paraId="766F4A5D" w14:textId="77777777" w:rsidR="00A808D5" w:rsidRDefault="00EC4B23">
            <w:pPr>
              <w:pStyle w:val="TableParagraph"/>
              <w:spacing w:line="266" w:lineRule="exact"/>
              <w:ind w:left="106"/>
              <w:rPr>
                <w:rFonts w:ascii="Calibri"/>
              </w:rPr>
            </w:pPr>
            <w:r>
              <w:rPr>
                <w:rFonts w:ascii="Calibri"/>
                <w:spacing w:val="-2"/>
              </w:rPr>
              <w:t>Canberra</w:t>
            </w:r>
          </w:p>
        </w:tc>
        <w:tc>
          <w:tcPr>
            <w:tcW w:w="1901" w:type="dxa"/>
          </w:tcPr>
          <w:p w14:paraId="2684D62F" w14:textId="77777777" w:rsidR="00A808D5" w:rsidRDefault="00EC4B23">
            <w:pPr>
              <w:pStyle w:val="TableParagraph"/>
              <w:spacing w:line="266" w:lineRule="exact"/>
              <w:ind w:left="105"/>
              <w:rPr>
                <w:rFonts w:ascii="Calibri"/>
              </w:rPr>
            </w:pPr>
            <w:r>
              <w:rPr>
                <w:rFonts w:ascii="Calibri"/>
                <w:spacing w:val="-2"/>
              </w:rPr>
              <w:t>Internal</w:t>
            </w:r>
          </w:p>
        </w:tc>
      </w:tr>
      <w:tr w:rsidR="00A808D5" w14:paraId="260405D6" w14:textId="77777777">
        <w:trPr>
          <w:trHeight w:val="805"/>
        </w:trPr>
        <w:tc>
          <w:tcPr>
            <w:tcW w:w="538" w:type="dxa"/>
          </w:tcPr>
          <w:p w14:paraId="5F523F44" w14:textId="77777777" w:rsidR="00A808D5" w:rsidRDefault="00A808D5">
            <w:pPr>
              <w:pStyle w:val="TableParagraph"/>
            </w:pPr>
          </w:p>
          <w:p w14:paraId="7151F2C9" w14:textId="77777777" w:rsidR="00A808D5" w:rsidRDefault="00A808D5">
            <w:pPr>
              <w:pStyle w:val="TableParagraph"/>
              <w:spacing w:before="7"/>
            </w:pPr>
          </w:p>
          <w:p w14:paraId="6FDBF61D" w14:textId="77777777" w:rsidR="00A808D5" w:rsidRDefault="00EC4B23">
            <w:pPr>
              <w:pStyle w:val="TableParagraph"/>
              <w:spacing w:line="249" w:lineRule="exact"/>
              <w:ind w:left="92" w:right="85"/>
              <w:jc w:val="center"/>
              <w:rPr>
                <w:rFonts w:ascii="Calibri"/>
              </w:rPr>
            </w:pPr>
            <w:r>
              <w:rPr>
                <w:rFonts w:ascii="Calibri"/>
                <w:spacing w:val="-5"/>
              </w:rPr>
              <w:t>11</w:t>
            </w:r>
          </w:p>
        </w:tc>
        <w:tc>
          <w:tcPr>
            <w:tcW w:w="6512" w:type="dxa"/>
          </w:tcPr>
          <w:p w14:paraId="647DA25B" w14:textId="77777777" w:rsidR="00A808D5" w:rsidRDefault="00EC4B23">
            <w:pPr>
              <w:pStyle w:val="TableParagraph"/>
              <w:spacing w:line="268" w:lineRule="exact"/>
              <w:ind w:left="107"/>
              <w:rPr>
                <w:rFonts w:ascii="Calibri"/>
              </w:rPr>
            </w:pPr>
            <w:bookmarkStart w:id="1623" w:name="Ms_Natasha_Ploenges,_Director_-Pharmacy_"/>
            <w:bookmarkEnd w:id="1623"/>
            <w:r>
              <w:rPr>
                <w:rFonts w:ascii="Calibri"/>
              </w:rPr>
              <w:t>Ms</w:t>
            </w:r>
            <w:r>
              <w:rPr>
                <w:rFonts w:ascii="Calibri"/>
                <w:spacing w:val="-3"/>
              </w:rPr>
              <w:t xml:space="preserve"> </w:t>
            </w:r>
            <w:r>
              <w:rPr>
                <w:rFonts w:ascii="Calibri"/>
              </w:rPr>
              <w:t>Natasha</w:t>
            </w:r>
            <w:r>
              <w:rPr>
                <w:rFonts w:ascii="Calibri"/>
                <w:spacing w:val="-5"/>
              </w:rPr>
              <w:t xml:space="preserve"> </w:t>
            </w:r>
            <w:r>
              <w:rPr>
                <w:rFonts w:ascii="Calibri"/>
              </w:rPr>
              <w:t>Ploenges,</w:t>
            </w:r>
            <w:r>
              <w:rPr>
                <w:rFonts w:ascii="Calibri"/>
                <w:spacing w:val="-7"/>
              </w:rPr>
              <w:t xml:space="preserve"> </w:t>
            </w:r>
            <w:r>
              <w:rPr>
                <w:rFonts w:ascii="Calibri"/>
              </w:rPr>
              <w:t>Director</w:t>
            </w:r>
            <w:r>
              <w:rPr>
                <w:rFonts w:ascii="Calibri"/>
                <w:spacing w:val="-1"/>
              </w:rPr>
              <w:t xml:space="preserve"> </w:t>
            </w:r>
            <w:r>
              <w:rPr>
                <w:rFonts w:ascii="Calibri"/>
              </w:rPr>
              <w:t>-</w:t>
            </w:r>
            <w:r>
              <w:rPr>
                <w:rFonts w:ascii="Calibri"/>
                <w:spacing w:val="-5"/>
              </w:rPr>
              <w:t xml:space="preserve"> </w:t>
            </w:r>
            <w:r>
              <w:rPr>
                <w:rFonts w:ascii="Calibri"/>
              </w:rPr>
              <w:t>Pharmacy</w:t>
            </w:r>
            <w:r>
              <w:rPr>
                <w:rFonts w:ascii="Calibri"/>
                <w:spacing w:val="-7"/>
              </w:rPr>
              <w:t xml:space="preserve"> </w:t>
            </w:r>
            <w:r>
              <w:rPr>
                <w:rFonts w:ascii="Calibri"/>
              </w:rPr>
              <w:t>Policy</w:t>
            </w:r>
            <w:r>
              <w:rPr>
                <w:rFonts w:ascii="Calibri"/>
                <w:spacing w:val="-4"/>
              </w:rPr>
              <w:t xml:space="preserve"> </w:t>
            </w:r>
            <w:r>
              <w:rPr>
                <w:rFonts w:ascii="Calibri"/>
              </w:rPr>
              <w:t>&amp;</w:t>
            </w:r>
            <w:r>
              <w:rPr>
                <w:rFonts w:ascii="Calibri"/>
                <w:spacing w:val="-2"/>
              </w:rPr>
              <w:t xml:space="preserve"> Stakeholder</w:t>
            </w:r>
          </w:p>
          <w:p w14:paraId="42CA6595" w14:textId="77777777" w:rsidR="00A808D5" w:rsidRDefault="00EC4B23">
            <w:pPr>
              <w:pStyle w:val="TableParagraph"/>
              <w:spacing w:line="270" w:lineRule="atLeast"/>
              <w:ind w:left="107"/>
              <w:rPr>
                <w:rFonts w:ascii="Calibri"/>
              </w:rPr>
            </w:pPr>
            <w:r>
              <w:rPr>
                <w:rFonts w:ascii="Calibri"/>
              </w:rPr>
              <w:t>Engagement</w:t>
            </w:r>
            <w:r>
              <w:rPr>
                <w:rFonts w:ascii="Calibri"/>
                <w:spacing w:val="-6"/>
              </w:rPr>
              <w:t xml:space="preserve"> </w:t>
            </w:r>
            <w:r>
              <w:rPr>
                <w:rFonts w:ascii="Calibri"/>
              </w:rPr>
              <w:t>Section,</w:t>
            </w:r>
            <w:r>
              <w:rPr>
                <w:rFonts w:ascii="Calibri"/>
                <w:spacing w:val="-7"/>
              </w:rPr>
              <w:t xml:space="preserve"> </w:t>
            </w:r>
            <w:r>
              <w:rPr>
                <w:rFonts w:ascii="Calibri"/>
              </w:rPr>
              <w:t>Technology</w:t>
            </w:r>
            <w:r>
              <w:rPr>
                <w:rFonts w:ascii="Calibri"/>
                <w:spacing w:val="-8"/>
              </w:rPr>
              <w:t xml:space="preserve"> </w:t>
            </w:r>
            <w:r>
              <w:rPr>
                <w:rFonts w:ascii="Calibri"/>
              </w:rPr>
              <w:t>Assessment</w:t>
            </w:r>
            <w:r>
              <w:rPr>
                <w:rFonts w:ascii="Calibri"/>
                <w:spacing w:val="-5"/>
              </w:rPr>
              <w:t xml:space="preserve"> </w:t>
            </w:r>
            <w:r>
              <w:rPr>
                <w:rFonts w:ascii="Calibri"/>
              </w:rPr>
              <w:t>and</w:t>
            </w:r>
            <w:r>
              <w:rPr>
                <w:rFonts w:ascii="Calibri"/>
                <w:spacing w:val="-8"/>
              </w:rPr>
              <w:t xml:space="preserve"> </w:t>
            </w:r>
            <w:r>
              <w:rPr>
                <w:rFonts w:ascii="Calibri"/>
              </w:rPr>
              <w:t>Access</w:t>
            </w:r>
            <w:r>
              <w:rPr>
                <w:rFonts w:ascii="Calibri"/>
                <w:spacing w:val="-7"/>
              </w:rPr>
              <w:t xml:space="preserve"> </w:t>
            </w:r>
            <w:r>
              <w:rPr>
                <w:rFonts w:ascii="Calibri"/>
              </w:rPr>
              <w:t>Division, Department of Health</w:t>
            </w:r>
          </w:p>
        </w:tc>
        <w:tc>
          <w:tcPr>
            <w:tcW w:w="1599" w:type="dxa"/>
          </w:tcPr>
          <w:p w14:paraId="69A7EDE0" w14:textId="77777777" w:rsidR="00A808D5" w:rsidRDefault="00EC4B23">
            <w:pPr>
              <w:pStyle w:val="TableParagraph"/>
              <w:spacing w:line="268" w:lineRule="exact"/>
              <w:ind w:left="106"/>
              <w:rPr>
                <w:rFonts w:ascii="Calibri"/>
              </w:rPr>
            </w:pPr>
            <w:r>
              <w:rPr>
                <w:rFonts w:ascii="Calibri"/>
                <w:spacing w:val="-2"/>
              </w:rPr>
              <w:t>Canberra</w:t>
            </w:r>
          </w:p>
        </w:tc>
        <w:tc>
          <w:tcPr>
            <w:tcW w:w="1901" w:type="dxa"/>
          </w:tcPr>
          <w:p w14:paraId="6A5DA807" w14:textId="77777777" w:rsidR="00A808D5" w:rsidRDefault="00EC4B23">
            <w:pPr>
              <w:pStyle w:val="TableParagraph"/>
              <w:spacing w:line="268" w:lineRule="exact"/>
              <w:ind w:left="105"/>
              <w:rPr>
                <w:rFonts w:ascii="Calibri"/>
              </w:rPr>
            </w:pPr>
            <w:r>
              <w:rPr>
                <w:rFonts w:ascii="Calibri"/>
                <w:spacing w:val="-2"/>
              </w:rPr>
              <w:t>Internal</w:t>
            </w:r>
          </w:p>
        </w:tc>
      </w:tr>
      <w:tr w:rsidR="00A808D5" w14:paraId="57FD6660" w14:textId="77777777">
        <w:trPr>
          <w:trHeight w:val="535"/>
        </w:trPr>
        <w:tc>
          <w:tcPr>
            <w:tcW w:w="538" w:type="dxa"/>
          </w:tcPr>
          <w:p w14:paraId="0360AECC" w14:textId="77777777" w:rsidR="00A808D5" w:rsidRDefault="00A808D5">
            <w:pPr>
              <w:pStyle w:val="TableParagraph"/>
              <w:spacing w:before="1"/>
            </w:pPr>
          </w:p>
          <w:p w14:paraId="2F1E8999" w14:textId="77777777" w:rsidR="00A808D5" w:rsidRDefault="00EC4B23">
            <w:pPr>
              <w:pStyle w:val="TableParagraph"/>
              <w:spacing w:line="249" w:lineRule="exact"/>
              <w:ind w:left="92" w:right="85"/>
              <w:jc w:val="center"/>
              <w:rPr>
                <w:rFonts w:ascii="Calibri"/>
              </w:rPr>
            </w:pPr>
            <w:bookmarkStart w:id="1624" w:name="12_"/>
            <w:bookmarkEnd w:id="1624"/>
            <w:r>
              <w:rPr>
                <w:rFonts w:ascii="Calibri"/>
                <w:spacing w:val="-5"/>
              </w:rPr>
              <w:t>12</w:t>
            </w:r>
          </w:p>
        </w:tc>
        <w:tc>
          <w:tcPr>
            <w:tcW w:w="6512" w:type="dxa"/>
          </w:tcPr>
          <w:p w14:paraId="419182FB" w14:textId="77777777" w:rsidR="00A808D5" w:rsidRDefault="00EC4B23">
            <w:pPr>
              <w:pStyle w:val="TableParagraph"/>
              <w:spacing w:line="266" w:lineRule="exact"/>
              <w:ind w:left="107"/>
              <w:rPr>
                <w:rFonts w:ascii="Calibri"/>
              </w:rPr>
            </w:pPr>
            <w:bookmarkStart w:id="1625" w:name="Ms_Monique_Machutta,_Director_-Practice_"/>
            <w:bookmarkEnd w:id="1625"/>
            <w:r>
              <w:rPr>
                <w:rFonts w:ascii="Calibri"/>
              </w:rPr>
              <w:t>Ms</w:t>
            </w:r>
            <w:r>
              <w:rPr>
                <w:rFonts w:ascii="Calibri"/>
                <w:spacing w:val="-9"/>
              </w:rPr>
              <w:t xml:space="preserve"> </w:t>
            </w:r>
            <w:r>
              <w:rPr>
                <w:rFonts w:ascii="Calibri"/>
              </w:rPr>
              <w:t>Monique</w:t>
            </w:r>
            <w:r>
              <w:rPr>
                <w:rFonts w:ascii="Calibri"/>
                <w:spacing w:val="-6"/>
              </w:rPr>
              <w:t xml:space="preserve"> </w:t>
            </w:r>
            <w:r>
              <w:rPr>
                <w:rFonts w:ascii="Calibri"/>
              </w:rPr>
              <w:t>Machutta,</w:t>
            </w:r>
            <w:r>
              <w:rPr>
                <w:rFonts w:ascii="Calibri"/>
                <w:spacing w:val="-7"/>
              </w:rPr>
              <w:t xml:space="preserve"> </w:t>
            </w:r>
            <w:r>
              <w:rPr>
                <w:rFonts w:ascii="Calibri"/>
              </w:rPr>
              <w:t>Director</w:t>
            </w:r>
            <w:r>
              <w:rPr>
                <w:rFonts w:ascii="Calibri"/>
                <w:spacing w:val="-3"/>
              </w:rPr>
              <w:t xml:space="preserve"> </w:t>
            </w:r>
            <w:r>
              <w:rPr>
                <w:rFonts w:ascii="Calibri"/>
              </w:rPr>
              <w:t>-</w:t>
            </w:r>
            <w:r>
              <w:rPr>
                <w:rFonts w:ascii="Calibri"/>
                <w:spacing w:val="-8"/>
              </w:rPr>
              <w:t xml:space="preserve"> </w:t>
            </w:r>
            <w:r>
              <w:rPr>
                <w:rFonts w:ascii="Calibri"/>
              </w:rPr>
              <w:t>Practice</w:t>
            </w:r>
            <w:r>
              <w:rPr>
                <w:rFonts w:ascii="Calibri"/>
                <w:spacing w:val="-5"/>
              </w:rPr>
              <w:t xml:space="preserve"> </w:t>
            </w:r>
            <w:r>
              <w:rPr>
                <w:rFonts w:ascii="Calibri"/>
              </w:rPr>
              <w:t>Support</w:t>
            </w:r>
            <w:r>
              <w:rPr>
                <w:rFonts w:ascii="Calibri"/>
                <w:spacing w:val="-4"/>
              </w:rPr>
              <w:t xml:space="preserve"> </w:t>
            </w:r>
            <w:r>
              <w:rPr>
                <w:rFonts w:ascii="Calibri"/>
              </w:rPr>
              <w:t>Section,</w:t>
            </w:r>
            <w:r>
              <w:rPr>
                <w:rFonts w:ascii="Calibri"/>
                <w:spacing w:val="-5"/>
              </w:rPr>
              <w:t xml:space="preserve"> </w:t>
            </w:r>
            <w:r>
              <w:rPr>
                <w:rFonts w:ascii="Calibri"/>
                <w:spacing w:val="-2"/>
              </w:rPr>
              <w:t>Primary</w:t>
            </w:r>
          </w:p>
          <w:p w14:paraId="065AAD35" w14:textId="77777777" w:rsidR="00A808D5" w:rsidRDefault="00EC4B23">
            <w:pPr>
              <w:pStyle w:val="TableParagraph"/>
              <w:spacing w:line="249" w:lineRule="exact"/>
              <w:ind w:left="107"/>
              <w:rPr>
                <w:rFonts w:ascii="Calibri"/>
              </w:rPr>
            </w:pPr>
            <w:r>
              <w:rPr>
                <w:rFonts w:ascii="Calibri"/>
              </w:rPr>
              <w:t>Health</w:t>
            </w:r>
            <w:r>
              <w:rPr>
                <w:rFonts w:ascii="Calibri"/>
                <w:spacing w:val="-6"/>
              </w:rPr>
              <w:t xml:space="preserve"> </w:t>
            </w:r>
            <w:r>
              <w:rPr>
                <w:rFonts w:ascii="Calibri"/>
              </w:rPr>
              <w:t>Networks</w:t>
            </w:r>
            <w:r>
              <w:rPr>
                <w:rFonts w:ascii="Calibri"/>
                <w:spacing w:val="-4"/>
              </w:rPr>
              <w:t xml:space="preserve"> </w:t>
            </w:r>
            <w:r>
              <w:rPr>
                <w:rFonts w:ascii="Calibri"/>
              </w:rPr>
              <w:t>Branch,</w:t>
            </w:r>
            <w:r>
              <w:rPr>
                <w:rFonts w:ascii="Calibri"/>
                <w:spacing w:val="-6"/>
              </w:rPr>
              <w:t xml:space="preserve"> </w:t>
            </w:r>
            <w:r>
              <w:rPr>
                <w:rFonts w:ascii="Calibri"/>
              </w:rPr>
              <w:t>Department</w:t>
            </w:r>
            <w:r>
              <w:rPr>
                <w:rFonts w:ascii="Calibri"/>
                <w:spacing w:val="-4"/>
              </w:rPr>
              <w:t xml:space="preserve"> </w:t>
            </w:r>
            <w:r>
              <w:rPr>
                <w:rFonts w:ascii="Calibri"/>
              </w:rPr>
              <w:t>of</w:t>
            </w:r>
            <w:r>
              <w:rPr>
                <w:rFonts w:ascii="Calibri"/>
                <w:spacing w:val="-3"/>
              </w:rPr>
              <w:t xml:space="preserve"> </w:t>
            </w:r>
            <w:r>
              <w:rPr>
                <w:rFonts w:ascii="Calibri"/>
                <w:spacing w:val="-2"/>
              </w:rPr>
              <w:t>Health</w:t>
            </w:r>
          </w:p>
        </w:tc>
        <w:tc>
          <w:tcPr>
            <w:tcW w:w="1599" w:type="dxa"/>
          </w:tcPr>
          <w:p w14:paraId="5FB36B72" w14:textId="77777777" w:rsidR="00A808D5" w:rsidRDefault="00EC4B23">
            <w:pPr>
              <w:pStyle w:val="TableParagraph"/>
              <w:spacing w:line="266" w:lineRule="exact"/>
              <w:ind w:left="106"/>
              <w:rPr>
                <w:rFonts w:ascii="Calibri"/>
              </w:rPr>
            </w:pPr>
            <w:r>
              <w:rPr>
                <w:rFonts w:ascii="Calibri"/>
                <w:spacing w:val="-2"/>
              </w:rPr>
              <w:t>Canberra</w:t>
            </w:r>
          </w:p>
        </w:tc>
        <w:tc>
          <w:tcPr>
            <w:tcW w:w="1901" w:type="dxa"/>
          </w:tcPr>
          <w:p w14:paraId="012DE02A" w14:textId="77777777" w:rsidR="00A808D5" w:rsidRDefault="00EC4B23">
            <w:pPr>
              <w:pStyle w:val="TableParagraph"/>
              <w:spacing w:line="266" w:lineRule="exact"/>
              <w:ind w:left="105"/>
              <w:rPr>
                <w:rFonts w:ascii="Calibri"/>
              </w:rPr>
            </w:pPr>
            <w:r>
              <w:rPr>
                <w:rFonts w:ascii="Calibri"/>
                <w:spacing w:val="-2"/>
              </w:rPr>
              <w:t>Internal</w:t>
            </w:r>
          </w:p>
        </w:tc>
      </w:tr>
      <w:tr w:rsidR="00A808D5" w14:paraId="6951D9AB" w14:textId="77777777">
        <w:trPr>
          <w:trHeight w:val="537"/>
        </w:trPr>
        <w:tc>
          <w:tcPr>
            <w:tcW w:w="538" w:type="dxa"/>
          </w:tcPr>
          <w:p w14:paraId="2F4D56C8" w14:textId="77777777" w:rsidR="00A808D5" w:rsidRDefault="00A808D5">
            <w:pPr>
              <w:pStyle w:val="TableParagraph"/>
              <w:spacing w:before="3"/>
            </w:pPr>
          </w:p>
          <w:p w14:paraId="4506F6CB" w14:textId="77777777" w:rsidR="00A808D5" w:rsidRDefault="00EC4B23">
            <w:pPr>
              <w:pStyle w:val="TableParagraph"/>
              <w:spacing w:line="249" w:lineRule="exact"/>
              <w:ind w:left="92" w:right="85"/>
              <w:jc w:val="center"/>
              <w:rPr>
                <w:rFonts w:ascii="Calibri"/>
              </w:rPr>
            </w:pPr>
            <w:bookmarkStart w:id="1626" w:name="13_"/>
            <w:bookmarkEnd w:id="1626"/>
            <w:r>
              <w:rPr>
                <w:rFonts w:ascii="Calibri"/>
                <w:spacing w:val="-5"/>
              </w:rPr>
              <w:t>13</w:t>
            </w:r>
          </w:p>
        </w:tc>
        <w:tc>
          <w:tcPr>
            <w:tcW w:w="6512" w:type="dxa"/>
          </w:tcPr>
          <w:p w14:paraId="3736B62B" w14:textId="77777777" w:rsidR="00A808D5" w:rsidRDefault="00EC4B23">
            <w:pPr>
              <w:pStyle w:val="TableParagraph"/>
              <w:spacing w:line="268" w:lineRule="exact"/>
              <w:ind w:left="107"/>
              <w:rPr>
                <w:rFonts w:ascii="Calibri"/>
              </w:rPr>
            </w:pPr>
            <w:bookmarkStart w:id="1627" w:name="Professor_Jennifer_H_Martin_and_P&amp;A_Exec"/>
            <w:bookmarkEnd w:id="1627"/>
            <w:r>
              <w:rPr>
                <w:rFonts w:ascii="Calibri"/>
              </w:rPr>
              <w:t>Professor</w:t>
            </w:r>
            <w:r>
              <w:rPr>
                <w:rFonts w:ascii="Calibri"/>
                <w:spacing w:val="-6"/>
              </w:rPr>
              <w:t xml:space="preserve"> </w:t>
            </w:r>
            <w:r>
              <w:rPr>
                <w:rFonts w:ascii="Calibri"/>
              </w:rPr>
              <w:t>Jennifer</w:t>
            </w:r>
            <w:r>
              <w:rPr>
                <w:rFonts w:ascii="Calibri"/>
                <w:spacing w:val="-5"/>
              </w:rPr>
              <w:t xml:space="preserve"> </w:t>
            </w:r>
            <w:r>
              <w:rPr>
                <w:rFonts w:ascii="Calibri"/>
              </w:rPr>
              <w:t>H</w:t>
            </w:r>
            <w:r>
              <w:rPr>
                <w:rFonts w:ascii="Calibri"/>
                <w:spacing w:val="-3"/>
              </w:rPr>
              <w:t xml:space="preserve"> </w:t>
            </w:r>
            <w:r>
              <w:rPr>
                <w:rFonts w:ascii="Calibri"/>
              </w:rPr>
              <w:t>Martin</w:t>
            </w:r>
            <w:r>
              <w:rPr>
                <w:rFonts w:ascii="Calibri"/>
                <w:spacing w:val="-5"/>
              </w:rPr>
              <w:t xml:space="preserve"> </w:t>
            </w:r>
            <w:r>
              <w:rPr>
                <w:rFonts w:ascii="Calibri"/>
              </w:rPr>
              <w:t>and</w:t>
            </w:r>
            <w:r>
              <w:rPr>
                <w:rFonts w:ascii="Calibri"/>
                <w:spacing w:val="-5"/>
              </w:rPr>
              <w:t xml:space="preserve"> </w:t>
            </w:r>
            <w:r>
              <w:rPr>
                <w:rFonts w:ascii="Calibri"/>
              </w:rPr>
              <w:t>P&amp;A</w:t>
            </w:r>
            <w:r>
              <w:rPr>
                <w:rFonts w:ascii="Calibri"/>
                <w:spacing w:val="-8"/>
              </w:rPr>
              <w:t xml:space="preserve"> </w:t>
            </w:r>
            <w:r>
              <w:rPr>
                <w:rFonts w:ascii="Calibri"/>
              </w:rPr>
              <w:t>Executive</w:t>
            </w:r>
            <w:r>
              <w:rPr>
                <w:rFonts w:ascii="Calibri"/>
                <w:spacing w:val="-2"/>
              </w:rPr>
              <w:t xml:space="preserve"> </w:t>
            </w:r>
            <w:r>
              <w:rPr>
                <w:rFonts w:ascii="Calibri"/>
              </w:rPr>
              <w:t>-</w:t>
            </w:r>
            <w:r>
              <w:rPr>
                <w:rFonts w:ascii="Calibri"/>
                <w:spacing w:val="-3"/>
              </w:rPr>
              <w:t xml:space="preserve"> </w:t>
            </w:r>
            <w:r>
              <w:rPr>
                <w:rFonts w:ascii="Calibri"/>
              </w:rPr>
              <w:t>Royal</w:t>
            </w:r>
            <w:r>
              <w:rPr>
                <w:rFonts w:ascii="Calibri"/>
                <w:spacing w:val="-3"/>
              </w:rPr>
              <w:t xml:space="preserve"> </w:t>
            </w:r>
            <w:r>
              <w:rPr>
                <w:rFonts w:ascii="Calibri"/>
                <w:spacing w:val="-2"/>
              </w:rPr>
              <w:t>Australasian</w:t>
            </w:r>
          </w:p>
          <w:p w14:paraId="48F76317" w14:textId="77777777" w:rsidR="00A808D5" w:rsidRDefault="00EC4B23">
            <w:pPr>
              <w:pStyle w:val="TableParagraph"/>
              <w:spacing w:line="249" w:lineRule="exact"/>
              <w:ind w:left="107"/>
              <w:rPr>
                <w:rFonts w:ascii="Calibri"/>
              </w:rPr>
            </w:pPr>
            <w:r>
              <w:rPr>
                <w:rFonts w:ascii="Calibri"/>
              </w:rPr>
              <w:t>College</w:t>
            </w:r>
            <w:r>
              <w:rPr>
                <w:rFonts w:ascii="Calibri"/>
                <w:spacing w:val="-4"/>
              </w:rPr>
              <w:t xml:space="preserve"> </w:t>
            </w:r>
            <w:r>
              <w:rPr>
                <w:rFonts w:ascii="Calibri"/>
              </w:rPr>
              <w:t>of</w:t>
            </w:r>
            <w:r>
              <w:rPr>
                <w:rFonts w:ascii="Calibri"/>
                <w:spacing w:val="-4"/>
              </w:rPr>
              <w:t xml:space="preserve"> </w:t>
            </w:r>
            <w:r>
              <w:rPr>
                <w:rFonts w:ascii="Calibri"/>
                <w:spacing w:val="-2"/>
              </w:rPr>
              <w:t>Physicians</w:t>
            </w:r>
          </w:p>
        </w:tc>
        <w:tc>
          <w:tcPr>
            <w:tcW w:w="1599" w:type="dxa"/>
          </w:tcPr>
          <w:p w14:paraId="55A15088" w14:textId="77777777" w:rsidR="00A808D5" w:rsidRDefault="00EC4B23">
            <w:pPr>
              <w:pStyle w:val="TableParagraph"/>
              <w:spacing w:line="268" w:lineRule="exact"/>
              <w:ind w:left="106"/>
              <w:rPr>
                <w:rFonts w:ascii="Calibri"/>
              </w:rPr>
            </w:pPr>
            <w:r>
              <w:rPr>
                <w:rFonts w:ascii="Calibri"/>
                <w:spacing w:val="-2"/>
              </w:rPr>
              <w:t>Sydney</w:t>
            </w:r>
          </w:p>
        </w:tc>
        <w:tc>
          <w:tcPr>
            <w:tcW w:w="1901" w:type="dxa"/>
          </w:tcPr>
          <w:p w14:paraId="289B4FD1" w14:textId="77777777" w:rsidR="00A808D5" w:rsidRDefault="00EC4B23">
            <w:pPr>
              <w:pStyle w:val="TableParagraph"/>
              <w:spacing w:line="268" w:lineRule="exact"/>
              <w:ind w:left="105"/>
              <w:rPr>
                <w:rFonts w:ascii="Calibri"/>
              </w:rPr>
            </w:pPr>
            <w:r>
              <w:rPr>
                <w:rFonts w:ascii="Calibri"/>
                <w:spacing w:val="-2"/>
              </w:rPr>
              <w:t>External</w:t>
            </w:r>
          </w:p>
        </w:tc>
      </w:tr>
      <w:tr w:rsidR="00A808D5" w14:paraId="73F7134E" w14:textId="77777777">
        <w:trPr>
          <w:trHeight w:val="805"/>
        </w:trPr>
        <w:tc>
          <w:tcPr>
            <w:tcW w:w="538" w:type="dxa"/>
          </w:tcPr>
          <w:p w14:paraId="04185FAC" w14:textId="77777777" w:rsidR="00A808D5" w:rsidRDefault="00A808D5">
            <w:pPr>
              <w:pStyle w:val="TableParagraph"/>
            </w:pPr>
          </w:p>
          <w:p w14:paraId="361B0833" w14:textId="77777777" w:rsidR="00A808D5" w:rsidRDefault="00A808D5">
            <w:pPr>
              <w:pStyle w:val="TableParagraph"/>
              <w:spacing w:before="7"/>
            </w:pPr>
          </w:p>
          <w:p w14:paraId="461667A4" w14:textId="77777777" w:rsidR="00A808D5" w:rsidRDefault="00EC4B23">
            <w:pPr>
              <w:pStyle w:val="TableParagraph"/>
              <w:spacing w:line="249" w:lineRule="exact"/>
              <w:ind w:left="92" w:right="85"/>
              <w:jc w:val="center"/>
              <w:rPr>
                <w:rFonts w:ascii="Calibri"/>
              </w:rPr>
            </w:pPr>
            <w:r>
              <w:rPr>
                <w:rFonts w:ascii="Calibri"/>
                <w:spacing w:val="-5"/>
              </w:rPr>
              <w:t>14</w:t>
            </w:r>
          </w:p>
        </w:tc>
        <w:tc>
          <w:tcPr>
            <w:tcW w:w="6512" w:type="dxa"/>
          </w:tcPr>
          <w:p w14:paraId="6492D39F" w14:textId="77777777" w:rsidR="00A808D5" w:rsidRDefault="00EC4B23">
            <w:pPr>
              <w:pStyle w:val="TableParagraph"/>
              <w:spacing w:line="268" w:lineRule="exact"/>
              <w:ind w:left="107"/>
              <w:rPr>
                <w:rFonts w:ascii="Calibri"/>
              </w:rPr>
            </w:pPr>
            <w:bookmarkStart w:id="1628" w:name="Professor_Richard_Day_AM_MD_FRACP,_Profe"/>
            <w:bookmarkEnd w:id="1628"/>
            <w:r>
              <w:rPr>
                <w:rFonts w:ascii="Calibri"/>
              </w:rPr>
              <w:t>Professor</w:t>
            </w:r>
            <w:r>
              <w:rPr>
                <w:rFonts w:ascii="Calibri"/>
                <w:spacing w:val="-5"/>
              </w:rPr>
              <w:t xml:space="preserve"> </w:t>
            </w:r>
            <w:r>
              <w:rPr>
                <w:rFonts w:ascii="Calibri"/>
              </w:rPr>
              <w:t>Richard</w:t>
            </w:r>
            <w:r>
              <w:rPr>
                <w:rFonts w:ascii="Calibri"/>
                <w:spacing w:val="-7"/>
              </w:rPr>
              <w:t xml:space="preserve"> </w:t>
            </w:r>
            <w:r>
              <w:rPr>
                <w:rFonts w:ascii="Calibri"/>
              </w:rPr>
              <w:t>Day</w:t>
            </w:r>
            <w:r>
              <w:rPr>
                <w:rFonts w:ascii="Calibri"/>
                <w:spacing w:val="-2"/>
              </w:rPr>
              <w:t xml:space="preserve"> </w:t>
            </w:r>
            <w:r>
              <w:rPr>
                <w:rFonts w:ascii="Calibri"/>
              </w:rPr>
              <w:t>AM</w:t>
            </w:r>
            <w:r>
              <w:rPr>
                <w:rFonts w:ascii="Calibri"/>
                <w:spacing w:val="-6"/>
              </w:rPr>
              <w:t xml:space="preserve"> </w:t>
            </w:r>
            <w:r>
              <w:rPr>
                <w:rFonts w:ascii="Calibri"/>
              </w:rPr>
              <w:t>MD FRACP,</w:t>
            </w:r>
            <w:r>
              <w:rPr>
                <w:rFonts w:ascii="Calibri"/>
                <w:spacing w:val="-6"/>
              </w:rPr>
              <w:t xml:space="preserve"> </w:t>
            </w:r>
            <w:r>
              <w:rPr>
                <w:rFonts w:ascii="Calibri"/>
              </w:rPr>
              <w:t>Professor</w:t>
            </w:r>
            <w:r>
              <w:rPr>
                <w:rFonts w:ascii="Calibri"/>
                <w:spacing w:val="-5"/>
              </w:rPr>
              <w:t xml:space="preserve"> </w:t>
            </w:r>
            <w:r>
              <w:rPr>
                <w:rFonts w:ascii="Calibri"/>
              </w:rPr>
              <w:t>of</w:t>
            </w:r>
            <w:r>
              <w:rPr>
                <w:rFonts w:ascii="Calibri"/>
                <w:spacing w:val="-6"/>
              </w:rPr>
              <w:t xml:space="preserve"> </w:t>
            </w:r>
            <w:r>
              <w:rPr>
                <w:rFonts w:ascii="Calibri"/>
                <w:spacing w:val="-2"/>
              </w:rPr>
              <w:t>Clinical</w:t>
            </w:r>
          </w:p>
          <w:p w14:paraId="6FCD5AD1" w14:textId="77777777" w:rsidR="00A808D5" w:rsidRDefault="00EC4B23">
            <w:pPr>
              <w:pStyle w:val="TableParagraph"/>
              <w:spacing w:line="270" w:lineRule="atLeast"/>
              <w:ind w:left="107"/>
              <w:rPr>
                <w:rFonts w:ascii="Calibri"/>
              </w:rPr>
            </w:pPr>
            <w:r>
              <w:rPr>
                <w:rFonts w:ascii="Calibri"/>
              </w:rPr>
              <w:t>Pharmacology,</w:t>
            </w:r>
            <w:r>
              <w:rPr>
                <w:rFonts w:ascii="Calibri"/>
                <w:spacing w:val="-6"/>
              </w:rPr>
              <w:t xml:space="preserve"> </w:t>
            </w:r>
            <w:r>
              <w:rPr>
                <w:rFonts w:ascii="Calibri"/>
              </w:rPr>
              <w:t>University</w:t>
            </w:r>
            <w:r>
              <w:rPr>
                <w:rFonts w:ascii="Calibri"/>
                <w:spacing w:val="-6"/>
              </w:rPr>
              <w:t xml:space="preserve"> </w:t>
            </w:r>
            <w:r>
              <w:rPr>
                <w:rFonts w:ascii="Calibri"/>
              </w:rPr>
              <w:t>of</w:t>
            </w:r>
            <w:r>
              <w:rPr>
                <w:rFonts w:ascii="Calibri"/>
                <w:spacing w:val="-5"/>
              </w:rPr>
              <w:t xml:space="preserve"> </w:t>
            </w:r>
            <w:r>
              <w:rPr>
                <w:rFonts w:ascii="Calibri"/>
              </w:rPr>
              <w:t>New</w:t>
            </w:r>
            <w:r>
              <w:rPr>
                <w:rFonts w:ascii="Calibri"/>
                <w:spacing w:val="-3"/>
              </w:rPr>
              <w:t xml:space="preserve"> </w:t>
            </w:r>
            <w:r>
              <w:rPr>
                <w:rFonts w:ascii="Calibri"/>
              </w:rPr>
              <w:t>South</w:t>
            </w:r>
            <w:r>
              <w:rPr>
                <w:rFonts w:ascii="Calibri"/>
                <w:spacing w:val="-6"/>
              </w:rPr>
              <w:t xml:space="preserve"> </w:t>
            </w:r>
            <w:r>
              <w:rPr>
                <w:rFonts w:ascii="Calibri"/>
              </w:rPr>
              <w:t>Wales,</w:t>
            </w:r>
            <w:r>
              <w:rPr>
                <w:rFonts w:ascii="Calibri"/>
                <w:spacing w:val="-7"/>
              </w:rPr>
              <w:t xml:space="preserve"> </w:t>
            </w:r>
            <w:r>
              <w:rPr>
                <w:rFonts w:ascii="Calibri"/>
              </w:rPr>
              <w:t>Medicine</w:t>
            </w:r>
            <w:r>
              <w:rPr>
                <w:rFonts w:ascii="Calibri"/>
                <w:spacing w:val="-4"/>
              </w:rPr>
              <w:t xml:space="preserve"> </w:t>
            </w:r>
            <w:r>
              <w:rPr>
                <w:rFonts w:ascii="Calibri"/>
              </w:rPr>
              <w:t>-</w:t>
            </w:r>
            <w:r>
              <w:rPr>
                <w:rFonts w:ascii="Calibri"/>
                <w:spacing w:val="-1"/>
              </w:rPr>
              <w:t xml:space="preserve"> </w:t>
            </w:r>
            <w:r>
              <w:rPr>
                <w:rFonts w:ascii="Calibri"/>
              </w:rPr>
              <w:t>St</w:t>
            </w:r>
            <w:r>
              <w:rPr>
                <w:rFonts w:ascii="Calibri"/>
                <w:spacing w:val="-3"/>
              </w:rPr>
              <w:t xml:space="preserve"> </w:t>
            </w:r>
            <w:r>
              <w:rPr>
                <w:rFonts w:ascii="Calibri"/>
              </w:rPr>
              <w:t xml:space="preserve">Vincent's </w:t>
            </w:r>
            <w:r>
              <w:rPr>
                <w:rFonts w:ascii="Calibri"/>
                <w:spacing w:val="-2"/>
              </w:rPr>
              <w:t>Hospital</w:t>
            </w:r>
          </w:p>
        </w:tc>
        <w:tc>
          <w:tcPr>
            <w:tcW w:w="1599" w:type="dxa"/>
          </w:tcPr>
          <w:p w14:paraId="3421FEE2" w14:textId="77777777" w:rsidR="00A808D5" w:rsidRDefault="00EC4B23">
            <w:pPr>
              <w:pStyle w:val="TableParagraph"/>
              <w:spacing w:line="268" w:lineRule="exact"/>
              <w:ind w:left="106"/>
              <w:rPr>
                <w:rFonts w:ascii="Calibri"/>
              </w:rPr>
            </w:pPr>
            <w:r>
              <w:rPr>
                <w:rFonts w:ascii="Calibri"/>
                <w:spacing w:val="-2"/>
              </w:rPr>
              <w:t>Sydney</w:t>
            </w:r>
          </w:p>
        </w:tc>
        <w:tc>
          <w:tcPr>
            <w:tcW w:w="1901" w:type="dxa"/>
          </w:tcPr>
          <w:p w14:paraId="173C00CA" w14:textId="77777777" w:rsidR="00A808D5" w:rsidRDefault="00EC4B23">
            <w:pPr>
              <w:pStyle w:val="TableParagraph"/>
              <w:spacing w:line="268" w:lineRule="exact"/>
              <w:ind w:left="105"/>
              <w:rPr>
                <w:rFonts w:ascii="Calibri"/>
              </w:rPr>
            </w:pPr>
            <w:r>
              <w:rPr>
                <w:rFonts w:ascii="Calibri"/>
                <w:spacing w:val="-2"/>
              </w:rPr>
              <w:t>External</w:t>
            </w:r>
          </w:p>
        </w:tc>
      </w:tr>
      <w:tr w:rsidR="00A808D5" w14:paraId="71987ADA" w14:textId="77777777">
        <w:trPr>
          <w:trHeight w:val="297"/>
        </w:trPr>
        <w:tc>
          <w:tcPr>
            <w:tcW w:w="538" w:type="dxa"/>
          </w:tcPr>
          <w:p w14:paraId="68AC93F1" w14:textId="77777777" w:rsidR="00A808D5" w:rsidRDefault="00EC4B23">
            <w:pPr>
              <w:pStyle w:val="TableParagraph"/>
              <w:spacing w:before="28" w:line="249" w:lineRule="exact"/>
              <w:ind w:left="92" w:right="85"/>
              <w:jc w:val="center"/>
              <w:rPr>
                <w:rFonts w:ascii="Calibri"/>
              </w:rPr>
            </w:pPr>
            <w:bookmarkStart w:id="1629" w:name="15_"/>
            <w:bookmarkEnd w:id="1629"/>
            <w:r>
              <w:rPr>
                <w:rFonts w:ascii="Calibri"/>
                <w:spacing w:val="-5"/>
              </w:rPr>
              <w:t>15</w:t>
            </w:r>
          </w:p>
        </w:tc>
        <w:tc>
          <w:tcPr>
            <w:tcW w:w="6512" w:type="dxa"/>
          </w:tcPr>
          <w:p w14:paraId="3FB46116" w14:textId="77777777" w:rsidR="00A808D5" w:rsidRDefault="00EC4B23">
            <w:pPr>
              <w:pStyle w:val="TableParagraph"/>
              <w:spacing w:before="28" w:line="249" w:lineRule="exact"/>
              <w:ind w:left="107"/>
              <w:rPr>
                <w:rFonts w:ascii="Calibri"/>
              </w:rPr>
            </w:pPr>
            <w:bookmarkStart w:id="1630" w:name="Professor_Lyn_March_AM_-Australian_Rheum"/>
            <w:bookmarkEnd w:id="1630"/>
            <w:r>
              <w:rPr>
                <w:rFonts w:ascii="Calibri"/>
              </w:rPr>
              <w:t>Professor</w:t>
            </w:r>
            <w:r>
              <w:rPr>
                <w:rFonts w:ascii="Calibri"/>
                <w:spacing w:val="-6"/>
              </w:rPr>
              <w:t xml:space="preserve"> </w:t>
            </w:r>
            <w:r>
              <w:rPr>
                <w:rFonts w:ascii="Calibri"/>
              </w:rPr>
              <w:t>Lyn</w:t>
            </w:r>
            <w:r>
              <w:rPr>
                <w:rFonts w:ascii="Calibri"/>
                <w:spacing w:val="-8"/>
              </w:rPr>
              <w:t xml:space="preserve"> </w:t>
            </w:r>
            <w:r>
              <w:rPr>
                <w:rFonts w:ascii="Calibri"/>
              </w:rPr>
              <w:t>March</w:t>
            </w:r>
            <w:r>
              <w:rPr>
                <w:rFonts w:ascii="Calibri"/>
                <w:spacing w:val="-5"/>
              </w:rPr>
              <w:t xml:space="preserve"> </w:t>
            </w:r>
            <w:r>
              <w:rPr>
                <w:rFonts w:ascii="Calibri"/>
              </w:rPr>
              <w:t>AM</w:t>
            </w:r>
            <w:r>
              <w:rPr>
                <w:rFonts w:ascii="Calibri"/>
                <w:spacing w:val="-3"/>
              </w:rPr>
              <w:t xml:space="preserve"> </w:t>
            </w:r>
            <w:r>
              <w:rPr>
                <w:rFonts w:ascii="Calibri"/>
              </w:rPr>
              <w:t>-</w:t>
            </w:r>
            <w:r>
              <w:rPr>
                <w:rFonts w:ascii="Calibri"/>
                <w:spacing w:val="-5"/>
              </w:rPr>
              <w:t xml:space="preserve"> </w:t>
            </w:r>
            <w:r>
              <w:rPr>
                <w:rFonts w:ascii="Calibri"/>
              </w:rPr>
              <w:t>Australian</w:t>
            </w:r>
            <w:r>
              <w:rPr>
                <w:rFonts w:ascii="Calibri"/>
                <w:spacing w:val="-5"/>
              </w:rPr>
              <w:t xml:space="preserve"> </w:t>
            </w:r>
            <w:r>
              <w:rPr>
                <w:rFonts w:ascii="Calibri"/>
              </w:rPr>
              <w:t>Rheumatology</w:t>
            </w:r>
            <w:r>
              <w:rPr>
                <w:rFonts w:ascii="Calibri"/>
                <w:spacing w:val="-3"/>
              </w:rPr>
              <w:t xml:space="preserve"> </w:t>
            </w:r>
            <w:r>
              <w:rPr>
                <w:rFonts w:ascii="Calibri"/>
                <w:spacing w:val="-2"/>
              </w:rPr>
              <w:t>Association</w:t>
            </w:r>
          </w:p>
        </w:tc>
        <w:tc>
          <w:tcPr>
            <w:tcW w:w="1599" w:type="dxa"/>
          </w:tcPr>
          <w:p w14:paraId="05FD6F59" w14:textId="77777777" w:rsidR="00A808D5" w:rsidRDefault="00EC4B23">
            <w:pPr>
              <w:pStyle w:val="TableParagraph"/>
              <w:spacing w:line="266" w:lineRule="exact"/>
              <w:ind w:left="106"/>
              <w:rPr>
                <w:rFonts w:ascii="Calibri"/>
              </w:rPr>
            </w:pPr>
            <w:r>
              <w:rPr>
                <w:rFonts w:ascii="Calibri"/>
                <w:spacing w:val="-2"/>
              </w:rPr>
              <w:t>Sydney</w:t>
            </w:r>
          </w:p>
        </w:tc>
        <w:tc>
          <w:tcPr>
            <w:tcW w:w="1901" w:type="dxa"/>
          </w:tcPr>
          <w:p w14:paraId="66A56174" w14:textId="77777777" w:rsidR="00A808D5" w:rsidRDefault="00EC4B23">
            <w:pPr>
              <w:pStyle w:val="TableParagraph"/>
              <w:spacing w:line="266" w:lineRule="exact"/>
              <w:ind w:left="105"/>
              <w:rPr>
                <w:rFonts w:ascii="Calibri"/>
              </w:rPr>
            </w:pPr>
            <w:r>
              <w:rPr>
                <w:rFonts w:ascii="Calibri"/>
                <w:spacing w:val="-2"/>
              </w:rPr>
              <w:t>External</w:t>
            </w:r>
          </w:p>
        </w:tc>
      </w:tr>
      <w:tr w:rsidR="00A808D5" w14:paraId="5D85A525" w14:textId="77777777">
        <w:trPr>
          <w:trHeight w:val="537"/>
        </w:trPr>
        <w:tc>
          <w:tcPr>
            <w:tcW w:w="538" w:type="dxa"/>
          </w:tcPr>
          <w:p w14:paraId="01ADE3A0" w14:textId="77777777" w:rsidR="00A808D5" w:rsidRDefault="00A808D5">
            <w:pPr>
              <w:pStyle w:val="TableParagraph"/>
              <w:spacing w:before="3"/>
            </w:pPr>
          </w:p>
          <w:p w14:paraId="0702304B" w14:textId="77777777" w:rsidR="00A808D5" w:rsidRDefault="00EC4B23">
            <w:pPr>
              <w:pStyle w:val="TableParagraph"/>
              <w:spacing w:line="249" w:lineRule="exact"/>
              <w:ind w:left="92" w:right="85"/>
              <w:jc w:val="center"/>
              <w:rPr>
                <w:rFonts w:ascii="Calibri"/>
              </w:rPr>
            </w:pPr>
            <w:bookmarkStart w:id="1631" w:name="16_"/>
            <w:bookmarkEnd w:id="1631"/>
            <w:r>
              <w:rPr>
                <w:rFonts w:ascii="Calibri"/>
                <w:spacing w:val="-5"/>
              </w:rPr>
              <w:t>16</w:t>
            </w:r>
          </w:p>
        </w:tc>
        <w:tc>
          <w:tcPr>
            <w:tcW w:w="6512" w:type="dxa"/>
          </w:tcPr>
          <w:p w14:paraId="7A036571" w14:textId="77777777" w:rsidR="00A808D5" w:rsidRDefault="00EC4B23">
            <w:pPr>
              <w:pStyle w:val="TableParagraph"/>
              <w:spacing w:line="268" w:lineRule="exact"/>
              <w:ind w:left="107"/>
              <w:rPr>
                <w:rFonts w:ascii="Calibri"/>
              </w:rPr>
            </w:pPr>
            <w:bookmarkStart w:id="1632" w:name="Associate_Professor_Winston_Liauw,_Board"/>
            <w:bookmarkEnd w:id="1632"/>
            <w:r>
              <w:rPr>
                <w:rFonts w:ascii="Calibri"/>
              </w:rPr>
              <w:t>Associate</w:t>
            </w:r>
            <w:r>
              <w:rPr>
                <w:rFonts w:ascii="Calibri"/>
                <w:spacing w:val="-8"/>
              </w:rPr>
              <w:t xml:space="preserve"> </w:t>
            </w:r>
            <w:r>
              <w:rPr>
                <w:rFonts w:ascii="Calibri"/>
              </w:rPr>
              <w:t>Professor</w:t>
            </w:r>
            <w:r>
              <w:rPr>
                <w:rFonts w:ascii="Calibri"/>
                <w:spacing w:val="-5"/>
              </w:rPr>
              <w:t xml:space="preserve"> </w:t>
            </w:r>
            <w:r>
              <w:rPr>
                <w:rFonts w:ascii="Calibri"/>
              </w:rPr>
              <w:t>Winston</w:t>
            </w:r>
            <w:r>
              <w:rPr>
                <w:rFonts w:ascii="Calibri"/>
                <w:spacing w:val="-6"/>
              </w:rPr>
              <w:t xml:space="preserve"> </w:t>
            </w:r>
            <w:r>
              <w:rPr>
                <w:rFonts w:ascii="Calibri"/>
              </w:rPr>
              <w:t>Liauw,</w:t>
            </w:r>
            <w:r>
              <w:rPr>
                <w:rFonts w:ascii="Calibri"/>
                <w:spacing w:val="-5"/>
              </w:rPr>
              <w:t xml:space="preserve"> </w:t>
            </w:r>
            <w:r>
              <w:rPr>
                <w:rFonts w:ascii="Calibri"/>
              </w:rPr>
              <w:t>Board</w:t>
            </w:r>
            <w:r>
              <w:rPr>
                <w:rFonts w:ascii="Calibri"/>
                <w:spacing w:val="-6"/>
              </w:rPr>
              <w:t xml:space="preserve"> </w:t>
            </w:r>
            <w:r>
              <w:rPr>
                <w:rFonts w:ascii="Calibri"/>
              </w:rPr>
              <w:t>Member</w:t>
            </w:r>
            <w:r>
              <w:rPr>
                <w:rFonts w:ascii="Calibri"/>
                <w:spacing w:val="-5"/>
              </w:rPr>
              <w:t xml:space="preserve"> </w:t>
            </w:r>
            <w:r>
              <w:rPr>
                <w:rFonts w:ascii="Calibri"/>
              </w:rPr>
              <w:t>-</w:t>
            </w:r>
            <w:r>
              <w:rPr>
                <w:rFonts w:ascii="Calibri"/>
                <w:spacing w:val="-6"/>
              </w:rPr>
              <w:t xml:space="preserve"> </w:t>
            </w:r>
            <w:r>
              <w:rPr>
                <w:rFonts w:ascii="Calibri"/>
                <w:spacing w:val="-5"/>
              </w:rPr>
              <w:t>NPS</w:t>
            </w:r>
          </w:p>
          <w:p w14:paraId="6F5799B9" w14:textId="77777777" w:rsidR="00A808D5" w:rsidRDefault="00EC4B23">
            <w:pPr>
              <w:pStyle w:val="TableParagraph"/>
              <w:spacing w:line="249" w:lineRule="exact"/>
              <w:ind w:left="107"/>
              <w:rPr>
                <w:rFonts w:ascii="Calibri"/>
              </w:rPr>
            </w:pPr>
            <w:r>
              <w:rPr>
                <w:rFonts w:ascii="Calibri"/>
                <w:spacing w:val="-2"/>
              </w:rPr>
              <w:t>MedicineWise</w:t>
            </w:r>
          </w:p>
        </w:tc>
        <w:tc>
          <w:tcPr>
            <w:tcW w:w="1599" w:type="dxa"/>
          </w:tcPr>
          <w:p w14:paraId="0EB13EAE" w14:textId="77777777" w:rsidR="00A808D5" w:rsidRDefault="00EC4B23">
            <w:pPr>
              <w:pStyle w:val="TableParagraph"/>
              <w:spacing w:line="268" w:lineRule="exact"/>
              <w:ind w:left="106"/>
              <w:rPr>
                <w:rFonts w:ascii="Calibri"/>
              </w:rPr>
            </w:pPr>
            <w:r>
              <w:rPr>
                <w:rFonts w:ascii="Calibri"/>
                <w:spacing w:val="-2"/>
              </w:rPr>
              <w:t>Sydney</w:t>
            </w:r>
          </w:p>
        </w:tc>
        <w:tc>
          <w:tcPr>
            <w:tcW w:w="1901" w:type="dxa"/>
          </w:tcPr>
          <w:p w14:paraId="40BE3F0D" w14:textId="77777777" w:rsidR="00A808D5" w:rsidRDefault="00EC4B23">
            <w:pPr>
              <w:pStyle w:val="TableParagraph"/>
              <w:spacing w:line="268" w:lineRule="exact"/>
              <w:ind w:left="105"/>
              <w:rPr>
                <w:rFonts w:ascii="Calibri"/>
              </w:rPr>
            </w:pPr>
            <w:r>
              <w:rPr>
                <w:rFonts w:ascii="Calibri"/>
              </w:rPr>
              <w:t>NPS</w:t>
            </w:r>
            <w:r>
              <w:rPr>
                <w:rFonts w:ascii="Calibri"/>
                <w:spacing w:val="-2"/>
              </w:rPr>
              <w:t xml:space="preserve"> MedicineWise</w:t>
            </w:r>
          </w:p>
        </w:tc>
      </w:tr>
      <w:tr w:rsidR="00A808D5" w14:paraId="0FF3BD1B" w14:textId="77777777">
        <w:trPr>
          <w:trHeight w:val="299"/>
        </w:trPr>
        <w:tc>
          <w:tcPr>
            <w:tcW w:w="538" w:type="dxa"/>
          </w:tcPr>
          <w:p w14:paraId="6B1D6AF5" w14:textId="77777777" w:rsidR="00A808D5" w:rsidRDefault="00EC4B23">
            <w:pPr>
              <w:pStyle w:val="TableParagraph"/>
              <w:spacing w:before="30" w:line="249" w:lineRule="exact"/>
              <w:ind w:left="92" w:right="85"/>
              <w:jc w:val="center"/>
              <w:rPr>
                <w:rFonts w:ascii="Calibri"/>
              </w:rPr>
            </w:pPr>
            <w:bookmarkStart w:id="1633" w:name="17_"/>
            <w:bookmarkEnd w:id="1633"/>
            <w:r>
              <w:rPr>
                <w:rFonts w:ascii="Calibri"/>
                <w:spacing w:val="-5"/>
              </w:rPr>
              <w:t>17</w:t>
            </w:r>
          </w:p>
        </w:tc>
        <w:tc>
          <w:tcPr>
            <w:tcW w:w="6512" w:type="dxa"/>
          </w:tcPr>
          <w:p w14:paraId="629D3622" w14:textId="77777777" w:rsidR="00A808D5" w:rsidRDefault="00EC4B23">
            <w:pPr>
              <w:pStyle w:val="TableParagraph"/>
              <w:spacing w:before="30" w:line="249" w:lineRule="exact"/>
              <w:ind w:left="107"/>
              <w:rPr>
                <w:rFonts w:ascii="Calibri"/>
              </w:rPr>
            </w:pPr>
            <w:bookmarkStart w:id="1634" w:name="Dr_Andrew_Knight,_Board_Member_-NPS_Medi"/>
            <w:bookmarkEnd w:id="1634"/>
            <w:r>
              <w:rPr>
                <w:rFonts w:ascii="Calibri"/>
              </w:rPr>
              <w:t>Dr</w:t>
            </w:r>
            <w:r>
              <w:rPr>
                <w:rFonts w:ascii="Calibri"/>
                <w:spacing w:val="-3"/>
              </w:rPr>
              <w:t xml:space="preserve"> </w:t>
            </w:r>
            <w:r>
              <w:rPr>
                <w:rFonts w:ascii="Calibri"/>
              </w:rPr>
              <w:t>Andrew</w:t>
            </w:r>
            <w:r>
              <w:rPr>
                <w:rFonts w:ascii="Calibri"/>
                <w:spacing w:val="-4"/>
              </w:rPr>
              <w:t xml:space="preserve"> </w:t>
            </w:r>
            <w:r>
              <w:rPr>
                <w:rFonts w:ascii="Calibri"/>
              </w:rPr>
              <w:t>Knight,</w:t>
            </w:r>
            <w:r>
              <w:rPr>
                <w:rFonts w:ascii="Calibri"/>
                <w:spacing w:val="-2"/>
              </w:rPr>
              <w:t xml:space="preserve"> </w:t>
            </w:r>
            <w:r>
              <w:rPr>
                <w:rFonts w:ascii="Calibri"/>
              </w:rPr>
              <w:t>Board</w:t>
            </w:r>
            <w:r>
              <w:rPr>
                <w:rFonts w:ascii="Calibri"/>
                <w:spacing w:val="-4"/>
              </w:rPr>
              <w:t xml:space="preserve"> </w:t>
            </w:r>
            <w:r>
              <w:rPr>
                <w:rFonts w:ascii="Calibri"/>
              </w:rPr>
              <w:t>Member</w:t>
            </w:r>
            <w:r>
              <w:rPr>
                <w:rFonts w:ascii="Calibri"/>
                <w:spacing w:val="-3"/>
              </w:rPr>
              <w:t xml:space="preserve"> </w:t>
            </w:r>
            <w:r>
              <w:rPr>
                <w:rFonts w:ascii="Calibri"/>
              </w:rPr>
              <w:t>-</w:t>
            </w:r>
            <w:r>
              <w:rPr>
                <w:rFonts w:ascii="Calibri"/>
                <w:spacing w:val="-4"/>
              </w:rPr>
              <w:t xml:space="preserve"> </w:t>
            </w:r>
            <w:r>
              <w:rPr>
                <w:rFonts w:ascii="Calibri"/>
              </w:rPr>
              <w:t>NPS</w:t>
            </w:r>
            <w:r>
              <w:rPr>
                <w:rFonts w:ascii="Calibri"/>
                <w:spacing w:val="-3"/>
              </w:rPr>
              <w:t xml:space="preserve"> </w:t>
            </w:r>
            <w:r>
              <w:rPr>
                <w:rFonts w:ascii="Calibri"/>
                <w:spacing w:val="-2"/>
              </w:rPr>
              <w:t>MedicineWise</w:t>
            </w:r>
          </w:p>
        </w:tc>
        <w:tc>
          <w:tcPr>
            <w:tcW w:w="1599" w:type="dxa"/>
          </w:tcPr>
          <w:p w14:paraId="44329D61" w14:textId="77777777" w:rsidR="00A808D5" w:rsidRDefault="00EC4B23">
            <w:pPr>
              <w:pStyle w:val="TableParagraph"/>
              <w:spacing w:line="268" w:lineRule="exact"/>
              <w:ind w:left="106"/>
              <w:rPr>
                <w:rFonts w:ascii="Calibri"/>
              </w:rPr>
            </w:pPr>
            <w:bookmarkStart w:id="1635" w:name="Sydney_"/>
            <w:bookmarkEnd w:id="1635"/>
            <w:r>
              <w:rPr>
                <w:rFonts w:ascii="Calibri"/>
                <w:spacing w:val="-2"/>
              </w:rPr>
              <w:t>Sydney</w:t>
            </w:r>
          </w:p>
        </w:tc>
        <w:tc>
          <w:tcPr>
            <w:tcW w:w="1901" w:type="dxa"/>
          </w:tcPr>
          <w:p w14:paraId="64CC62B6" w14:textId="77777777" w:rsidR="00A808D5" w:rsidRDefault="00EC4B23">
            <w:pPr>
              <w:pStyle w:val="TableParagraph"/>
              <w:spacing w:line="268" w:lineRule="exact"/>
              <w:ind w:left="105"/>
              <w:rPr>
                <w:rFonts w:ascii="Calibri"/>
              </w:rPr>
            </w:pPr>
            <w:r>
              <w:rPr>
                <w:rFonts w:ascii="Calibri"/>
              </w:rPr>
              <w:t>NPS</w:t>
            </w:r>
            <w:r>
              <w:rPr>
                <w:rFonts w:ascii="Calibri"/>
                <w:spacing w:val="-2"/>
              </w:rPr>
              <w:t xml:space="preserve"> MedicineWise</w:t>
            </w:r>
          </w:p>
        </w:tc>
      </w:tr>
      <w:tr w:rsidR="00A808D5" w14:paraId="6E01C86B" w14:textId="77777777">
        <w:trPr>
          <w:trHeight w:val="537"/>
        </w:trPr>
        <w:tc>
          <w:tcPr>
            <w:tcW w:w="538" w:type="dxa"/>
          </w:tcPr>
          <w:p w14:paraId="14AA783F" w14:textId="77777777" w:rsidR="00A808D5" w:rsidRDefault="00A808D5">
            <w:pPr>
              <w:pStyle w:val="TableParagraph"/>
              <w:spacing w:before="3"/>
            </w:pPr>
          </w:p>
          <w:p w14:paraId="6AD3CEA5" w14:textId="77777777" w:rsidR="00A808D5" w:rsidRDefault="00EC4B23">
            <w:pPr>
              <w:pStyle w:val="TableParagraph"/>
              <w:spacing w:line="249" w:lineRule="exact"/>
              <w:ind w:left="92" w:right="85"/>
              <w:jc w:val="center"/>
              <w:rPr>
                <w:rFonts w:ascii="Calibri"/>
              </w:rPr>
            </w:pPr>
            <w:bookmarkStart w:id="1636" w:name="18_"/>
            <w:bookmarkEnd w:id="1636"/>
            <w:r>
              <w:rPr>
                <w:rFonts w:ascii="Calibri"/>
                <w:spacing w:val="-5"/>
              </w:rPr>
              <w:t>18</w:t>
            </w:r>
          </w:p>
        </w:tc>
        <w:tc>
          <w:tcPr>
            <w:tcW w:w="6512" w:type="dxa"/>
          </w:tcPr>
          <w:p w14:paraId="5AAB6DE6" w14:textId="77777777" w:rsidR="00A808D5" w:rsidRDefault="00EC4B23">
            <w:pPr>
              <w:pStyle w:val="TableParagraph"/>
              <w:spacing w:line="268" w:lineRule="exact"/>
              <w:ind w:left="107"/>
              <w:rPr>
                <w:rFonts w:ascii="Calibri"/>
              </w:rPr>
            </w:pPr>
            <w:bookmarkStart w:id="1637" w:name="Ms_Leanne_Wells,_CEO,_Ms_Jo_Root,_Policy"/>
            <w:bookmarkEnd w:id="1637"/>
            <w:r>
              <w:rPr>
                <w:rFonts w:ascii="Calibri"/>
              </w:rPr>
              <w:t>Ms</w:t>
            </w:r>
            <w:r>
              <w:rPr>
                <w:rFonts w:ascii="Calibri"/>
                <w:spacing w:val="-4"/>
              </w:rPr>
              <w:t xml:space="preserve"> </w:t>
            </w:r>
            <w:r>
              <w:rPr>
                <w:rFonts w:ascii="Calibri"/>
              </w:rPr>
              <w:t>Leanne</w:t>
            </w:r>
            <w:r>
              <w:rPr>
                <w:rFonts w:ascii="Calibri"/>
                <w:spacing w:val="-4"/>
              </w:rPr>
              <w:t xml:space="preserve"> </w:t>
            </w:r>
            <w:r>
              <w:rPr>
                <w:rFonts w:ascii="Calibri"/>
              </w:rPr>
              <w:t>Wells,</w:t>
            </w:r>
            <w:r>
              <w:rPr>
                <w:rFonts w:ascii="Calibri"/>
                <w:spacing w:val="-4"/>
              </w:rPr>
              <w:t xml:space="preserve"> </w:t>
            </w:r>
            <w:r>
              <w:rPr>
                <w:rFonts w:ascii="Calibri"/>
              </w:rPr>
              <w:t>CEO,</w:t>
            </w:r>
            <w:r>
              <w:rPr>
                <w:rFonts w:ascii="Calibri"/>
                <w:spacing w:val="-4"/>
              </w:rPr>
              <w:t xml:space="preserve"> </w:t>
            </w:r>
            <w:r>
              <w:rPr>
                <w:rFonts w:ascii="Calibri"/>
              </w:rPr>
              <w:t>Ms</w:t>
            </w:r>
            <w:r>
              <w:rPr>
                <w:rFonts w:ascii="Calibri"/>
                <w:spacing w:val="-6"/>
              </w:rPr>
              <w:t xml:space="preserve"> </w:t>
            </w:r>
            <w:r>
              <w:rPr>
                <w:rFonts w:ascii="Calibri"/>
              </w:rPr>
              <w:t>Jo</w:t>
            </w:r>
            <w:r>
              <w:rPr>
                <w:rFonts w:ascii="Calibri"/>
                <w:spacing w:val="-1"/>
              </w:rPr>
              <w:t xml:space="preserve"> </w:t>
            </w:r>
            <w:r>
              <w:rPr>
                <w:rFonts w:ascii="Calibri"/>
              </w:rPr>
              <w:t>Root,</w:t>
            </w:r>
            <w:r>
              <w:rPr>
                <w:rFonts w:ascii="Calibri"/>
                <w:spacing w:val="-4"/>
              </w:rPr>
              <w:t xml:space="preserve"> </w:t>
            </w:r>
            <w:r>
              <w:rPr>
                <w:rFonts w:ascii="Calibri"/>
              </w:rPr>
              <w:t>Policy</w:t>
            </w:r>
            <w:r>
              <w:rPr>
                <w:rFonts w:ascii="Calibri"/>
                <w:spacing w:val="-3"/>
              </w:rPr>
              <w:t xml:space="preserve"> </w:t>
            </w:r>
            <w:r>
              <w:rPr>
                <w:rFonts w:ascii="Calibri"/>
              </w:rPr>
              <w:t>Manager,</w:t>
            </w:r>
            <w:r>
              <w:rPr>
                <w:rFonts w:ascii="Calibri"/>
                <w:spacing w:val="-3"/>
              </w:rPr>
              <w:t xml:space="preserve"> </w:t>
            </w:r>
            <w:r>
              <w:rPr>
                <w:rFonts w:ascii="Calibri"/>
              </w:rPr>
              <w:t>and</w:t>
            </w:r>
            <w:r>
              <w:rPr>
                <w:rFonts w:ascii="Calibri"/>
                <w:spacing w:val="-4"/>
              </w:rPr>
              <w:t xml:space="preserve"> </w:t>
            </w:r>
            <w:r>
              <w:rPr>
                <w:rFonts w:ascii="Calibri"/>
              </w:rPr>
              <w:t>Ms</w:t>
            </w:r>
            <w:r>
              <w:rPr>
                <w:rFonts w:ascii="Calibri"/>
                <w:spacing w:val="-1"/>
              </w:rPr>
              <w:t xml:space="preserve"> </w:t>
            </w:r>
            <w:r>
              <w:rPr>
                <w:rFonts w:ascii="Calibri"/>
                <w:spacing w:val="-2"/>
              </w:rPr>
              <w:t>Leanne</w:t>
            </w:r>
          </w:p>
          <w:p w14:paraId="7DA4085D" w14:textId="77777777" w:rsidR="00A808D5" w:rsidRDefault="00EC4B23">
            <w:pPr>
              <w:pStyle w:val="TableParagraph"/>
              <w:spacing w:line="249" w:lineRule="exact"/>
              <w:ind w:left="107"/>
              <w:rPr>
                <w:rFonts w:ascii="Calibri"/>
              </w:rPr>
            </w:pPr>
            <w:r>
              <w:rPr>
                <w:rFonts w:ascii="Calibri"/>
              </w:rPr>
              <w:t>Kelly,</w:t>
            </w:r>
            <w:r>
              <w:rPr>
                <w:rFonts w:ascii="Calibri"/>
                <w:spacing w:val="-5"/>
              </w:rPr>
              <w:t xml:space="preserve"> </w:t>
            </w:r>
            <w:r>
              <w:rPr>
                <w:rFonts w:ascii="Calibri"/>
              </w:rPr>
              <w:t>Safety</w:t>
            </w:r>
            <w:r>
              <w:rPr>
                <w:rFonts w:ascii="Calibri"/>
                <w:spacing w:val="-4"/>
              </w:rPr>
              <w:t xml:space="preserve"> </w:t>
            </w:r>
            <w:r>
              <w:rPr>
                <w:rFonts w:ascii="Calibri"/>
              </w:rPr>
              <w:t>Policy</w:t>
            </w:r>
            <w:r>
              <w:rPr>
                <w:rFonts w:ascii="Calibri"/>
                <w:spacing w:val="-7"/>
              </w:rPr>
              <w:t xml:space="preserve"> </w:t>
            </w:r>
            <w:r>
              <w:rPr>
                <w:rFonts w:ascii="Calibri"/>
              </w:rPr>
              <w:t>Officer</w:t>
            </w:r>
            <w:r>
              <w:rPr>
                <w:rFonts w:ascii="Calibri"/>
                <w:spacing w:val="-5"/>
              </w:rPr>
              <w:t xml:space="preserve"> </w:t>
            </w:r>
            <w:r>
              <w:rPr>
                <w:rFonts w:ascii="Calibri"/>
              </w:rPr>
              <w:t>-</w:t>
            </w:r>
            <w:r>
              <w:rPr>
                <w:rFonts w:ascii="Calibri"/>
                <w:spacing w:val="-3"/>
              </w:rPr>
              <w:t xml:space="preserve"> </w:t>
            </w:r>
            <w:r>
              <w:rPr>
                <w:rFonts w:ascii="Calibri"/>
              </w:rPr>
              <w:t>Consumer</w:t>
            </w:r>
            <w:r>
              <w:rPr>
                <w:rFonts w:ascii="Calibri"/>
                <w:spacing w:val="-4"/>
              </w:rPr>
              <w:t xml:space="preserve"> </w:t>
            </w:r>
            <w:r>
              <w:rPr>
                <w:rFonts w:ascii="Calibri"/>
              </w:rPr>
              <w:t>Health</w:t>
            </w:r>
            <w:r>
              <w:rPr>
                <w:rFonts w:ascii="Calibri"/>
                <w:spacing w:val="-4"/>
              </w:rPr>
              <w:t xml:space="preserve"> Forum</w:t>
            </w:r>
          </w:p>
        </w:tc>
        <w:tc>
          <w:tcPr>
            <w:tcW w:w="1599" w:type="dxa"/>
          </w:tcPr>
          <w:p w14:paraId="18E1C2A3" w14:textId="77777777" w:rsidR="00A808D5" w:rsidRDefault="00EC4B23">
            <w:pPr>
              <w:pStyle w:val="TableParagraph"/>
              <w:spacing w:line="268" w:lineRule="exact"/>
              <w:ind w:left="106"/>
              <w:rPr>
                <w:rFonts w:ascii="Calibri"/>
              </w:rPr>
            </w:pPr>
            <w:r>
              <w:rPr>
                <w:rFonts w:ascii="Calibri"/>
                <w:spacing w:val="-2"/>
              </w:rPr>
              <w:t>Canberra</w:t>
            </w:r>
          </w:p>
        </w:tc>
        <w:tc>
          <w:tcPr>
            <w:tcW w:w="1901" w:type="dxa"/>
          </w:tcPr>
          <w:p w14:paraId="27F49B97" w14:textId="77777777" w:rsidR="00A808D5" w:rsidRDefault="00EC4B23">
            <w:pPr>
              <w:pStyle w:val="TableParagraph"/>
              <w:spacing w:line="268" w:lineRule="exact"/>
              <w:ind w:left="105"/>
              <w:rPr>
                <w:rFonts w:ascii="Calibri"/>
              </w:rPr>
            </w:pPr>
            <w:r>
              <w:rPr>
                <w:rFonts w:ascii="Calibri"/>
                <w:spacing w:val="-2"/>
              </w:rPr>
              <w:t>External</w:t>
            </w:r>
          </w:p>
        </w:tc>
      </w:tr>
      <w:tr w:rsidR="00A808D5" w14:paraId="14AF6E3A" w14:textId="77777777">
        <w:trPr>
          <w:trHeight w:val="537"/>
        </w:trPr>
        <w:tc>
          <w:tcPr>
            <w:tcW w:w="538" w:type="dxa"/>
          </w:tcPr>
          <w:p w14:paraId="5572A589" w14:textId="77777777" w:rsidR="00A808D5" w:rsidRDefault="00A808D5">
            <w:pPr>
              <w:pStyle w:val="TableParagraph"/>
              <w:spacing w:before="3"/>
            </w:pPr>
          </w:p>
          <w:p w14:paraId="2A454B91" w14:textId="77777777" w:rsidR="00A808D5" w:rsidRDefault="00EC4B23">
            <w:pPr>
              <w:pStyle w:val="TableParagraph"/>
              <w:spacing w:line="249" w:lineRule="exact"/>
              <w:ind w:left="92" w:right="85"/>
              <w:jc w:val="center"/>
              <w:rPr>
                <w:rFonts w:ascii="Calibri"/>
              </w:rPr>
            </w:pPr>
            <w:bookmarkStart w:id="1638" w:name="19_"/>
            <w:bookmarkEnd w:id="1638"/>
            <w:r>
              <w:rPr>
                <w:rFonts w:ascii="Calibri"/>
                <w:spacing w:val="-5"/>
              </w:rPr>
              <w:t>19</w:t>
            </w:r>
          </w:p>
        </w:tc>
        <w:tc>
          <w:tcPr>
            <w:tcW w:w="6512" w:type="dxa"/>
          </w:tcPr>
          <w:p w14:paraId="3F70C880" w14:textId="77777777" w:rsidR="00A808D5" w:rsidRDefault="00EC4B23">
            <w:pPr>
              <w:pStyle w:val="TableParagraph"/>
              <w:spacing w:line="268" w:lineRule="exact"/>
              <w:ind w:left="107"/>
              <w:rPr>
                <w:rFonts w:ascii="Calibri"/>
              </w:rPr>
            </w:pPr>
            <w:bookmarkStart w:id="1639" w:name="Mr_Michael_Frost_-Primary_Health_Care_&amp;_"/>
            <w:bookmarkEnd w:id="1639"/>
            <w:r>
              <w:rPr>
                <w:rFonts w:ascii="Calibri"/>
              </w:rPr>
              <w:t>Mr</w:t>
            </w:r>
            <w:r>
              <w:rPr>
                <w:rFonts w:ascii="Calibri"/>
                <w:spacing w:val="-5"/>
              </w:rPr>
              <w:t xml:space="preserve"> </w:t>
            </w:r>
            <w:r>
              <w:rPr>
                <w:rFonts w:ascii="Calibri"/>
              </w:rPr>
              <w:t>Michael</w:t>
            </w:r>
            <w:r>
              <w:rPr>
                <w:rFonts w:ascii="Calibri"/>
                <w:spacing w:val="-4"/>
              </w:rPr>
              <w:t xml:space="preserve"> </w:t>
            </w:r>
            <w:r>
              <w:rPr>
                <w:rFonts w:ascii="Calibri"/>
              </w:rPr>
              <w:t>Frost</w:t>
            </w:r>
            <w:r>
              <w:rPr>
                <w:rFonts w:ascii="Calibri"/>
                <w:spacing w:val="-4"/>
              </w:rPr>
              <w:t xml:space="preserve"> </w:t>
            </w:r>
            <w:r>
              <w:rPr>
                <w:rFonts w:ascii="Calibri"/>
              </w:rPr>
              <w:t>-</w:t>
            </w:r>
            <w:r>
              <w:rPr>
                <w:rFonts w:ascii="Calibri"/>
                <w:spacing w:val="-3"/>
              </w:rPr>
              <w:t xml:space="preserve"> </w:t>
            </w:r>
            <w:r>
              <w:rPr>
                <w:rFonts w:ascii="Calibri"/>
              </w:rPr>
              <w:t>Primary</w:t>
            </w:r>
            <w:r>
              <w:rPr>
                <w:rFonts w:ascii="Calibri"/>
                <w:spacing w:val="-3"/>
              </w:rPr>
              <w:t xml:space="preserve"> </w:t>
            </w:r>
            <w:r>
              <w:rPr>
                <w:rFonts w:ascii="Calibri"/>
              </w:rPr>
              <w:t>Health</w:t>
            </w:r>
            <w:r>
              <w:rPr>
                <w:rFonts w:ascii="Calibri"/>
                <w:spacing w:val="-4"/>
              </w:rPr>
              <w:t xml:space="preserve"> </w:t>
            </w:r>
            <w:r>
              <w:rPr>
                <w:rFonts w:ascii="Calibri"/>
              </w:rPr>
              <w:t>Care</w:t>
            </w:r>
            <w:r>
              <w:rPr>
                <w:rFonts w:ascii="Calibri"/>
                <w:spacing w:val="-5"/>
              </w:rPr>
              <w:t xml:space="preserve"> </w:t>
            </w:r>
            <w:r>
              <w:rPr>
                <w:rFonts w:ascii="Calibri"/>
              </w:rPr>
              <w:t>&amp;</w:t>
            </w:r>
            <w:r>
              <w:rPr>
                <w:rFonts w:ascii="Calibri"/>
                <w:spacing w:val="-2"/>
              </w:rPr>
              <w:t xml:space="preserve"> </w:t>
            </w:r>
            <w:r>
              <w:rPr>
                <w:rFonts w:ascii="Calibri"/>
              </w:rPr>
              <w:t>Veterans</w:t>
            </w:r>
            <w:r>
              <w:rPr>
                <w:rFonts w:ascii="Calibri"/>
                <w:spacing w:val="-3"/>
              </w:rPr>
              <w:t xml:space="preserve"> </w:t>
            </w:r>
            <w:r>
              <w:rPr>
                <w:rFonts w:ascii="Calibri"/>
              </w:rPr>
              <w:t>Group,</w:t>
            </w:r>
            <w:r>
              <w:rPr>
                <w:rFonts w:ascii="Calibri"/>
                <w:spacing w:val="-2"/>
              </w:rPr>
              <w:t xml:space="preserve"> Australian</w:t>
            </w:r>
          </w:p>
          <w:p w14:paraId="64C8B3A2" w14:textId="77777777" w:rsidR="00A808D5" w:rsidRDefault="00EC4B23">
            <w:pPr>
              <w:pStyle w:val="TableParagraph"/>
              <w:spacing w:line="249" w:lineRule="exact"/>
              <w:ind w:left="107"/>
              <w:rPr>
                <w:rFonts w:ascii="Calibri"/>
              </w:rPr>
            </w:pPr>
            <w:r>
              <w:rPr>
                <w:rFonts w:ascii="Calibri"/>
              </w:rPr>
              <w:t>Institute</w:t>
            </w:r>
            <w:r>
              <w:rPr>
                <w:rFonts w:ascii="Calibri"/>
                <w:spacing w:val="-4"/>
              </w:rPr>
              <w:t xml:space="preserve"> </w:t>
            </w:r>
            <w:r>
              <w:rPr>
                <w:rFonts w:ascii="Calibri"/>
              </w:rPr>
              <w:t>of</w:t>
            </w:r>
            <w:r>
              <w:rPr>
                <w:rFonts w:ascii="Calibri"/>
                <w:spacing w:val="-3"/>
              </w:rPr>
              <w:t xml:space="preserve"> </w:t>
            </w:r>
            <w:r>
              <w:rPr>
                <w:rFonts w:ascii="Calibri"/>
              </w:rPr>
              <w:t>Health</w:t>
            </w:r>
            <w:r>
              <w:rPr>
                <w:rFonts w:ascii="Calibri"/>
                <w:spacing w:val="-4"/>
              </w:rPr>
              <w:t xml:space="preserve"> </w:t>
            </w:r>
            <w:r>
              <w:rPr>
                <w:rFonts w:ascii="Calibri"/>
              </w:rPr>
              <w:t>&amp;</w:t>
            </w:r>
            <w:r>
              <w:rPr>
                <w:rFonts w:ascii="Calibri"/>
                <w:spacing w:val="-3"/>
              </w:rPr>
              <w:t xml:space="preserve"> </w:t>
            </w:r>
            <w:r>
              <w:rPr>
                <w:rFonts w:ascii="Calibri"/>
                <w:spacing w:val="-2"/>
              </w:rPr>
              <w:t>Welfare</w:t>
            </w:r>
          </w:p>
        </w:tc>
        <w:tc>
          <w:tcPr>
            <w:tcW w:w="1599" w:type="dxa"/>
          </w:tcPr>
          <w:p w14:paraId="02A04597" w14:textId="77777777" w:rsidR="00A808D5" w:rsidRDefault="00EC4B23">
            <w:pPr>
              <w:pStyle w:val="TableParagraph"/>
              <w:spacing w:line="268" w:lineRule="exact"/>
              <w:ind w:left="106"/>
              <w:rPr>
                <w:rFonts w:ascii="Calibri"/>
              </w:rPr>
            </w:pPr>
            <w:r>
              <w:rPr>
                <w:rFonts w:ascii="Calibri"/>
                <w:spacing w:val="-2"/>
              </w:rPr>
              <w:t>Canberra</w:t>
            </w:r>
          </w:p>
        </w:tc>
        <w:tc>
          <w:tcPr>
            <w:tcW w:w="1901" w:type="dxa"/>
          </w:tcPr>
          <w:p w14:paraId="599A6F5F" w14:textId="77777777" w:rsidR="00A808D5" w:rsidRDefault="00EC4B23">
            <w:pPr>
              <w:pStyle w:val="TableParagraph"/>
              <w:spacing w:line="268" w:lineRule="exact"/>
              <w:ind w:left="105"/>
              <w:rPr>
                <w:rFonts w:ascii="Calibri"/>
              </w:rPr>
            </w:pPr>
            <w:r>
              <w:rPr>
                <w:rFonts w:ascii="Calibri"/>
                <w:spacing w:val="-2"/>
              </w:rPr>
              <w:t>External</w:t>
            </w:r>
          </w:p>
        </w:tc>
      </w:tr>
      <w:tr w:rsidR="00A808D5" w14:paraId="2E5F2693" w14:textId="77777777">
        <w:trPr>
          <w:trHeight w:val="805"/>
        </w:trPr>
        <w:tc>
          <w:tcPr>
            <w:tcW w:w="538" w:type="dxa"/>
          </w:tcPr>
          <w:p w14:paraId="292461F7" w14:textId="77777777" w:rsidR="00A808D5" w:rsidRDefault="00A808D5">
            <w:pPr>
              <w:pStyle w:val="TableParagraph"/>
            </w:pPr>
          </w:p>
          <w:p w14:paraId="73CF11BA" w14:textId="77777777" w:rsidR="00A808D5" w:rsidRDefault="00A808D5">
            <w:pPr>
              <w:pStyle w:val="TableParagraph"/>
              <w:spacing w:before="7"/>
            </w:pPr>
          </w:p>
          <w:p w14:paraId="69E7F3F8" w14:textId="77777777" w:rsidR="00A808D5" w:rsidRDefault="00EC4B23">
            <w:pPr>
              <w:pStyle w:val="TableParagraph"/>
              <w:spacing w:line="249" w:lineRule="exact"/>
              <w:ind w:left="92" w:right="85"/>
              <w:jc w:val="center"/>
              <w:rPr>
                <w:rFonts w:ascii="Calibri"/>
              </w:rPr>
            </w:pPr>
            <w:bookmarkStart w:id="1640" w:name="20_"/>
            <w:bookmarkEnd w:id="1640"/>
            <w:r>
              <w:rPr>
                <w:rFonts w:ascii="Calibri"/>
                <w:spacing w:val="-5"/>
              </w:rPr>
              <w:t>20</w:t>
            </w:r>
          </w:p>
        </w:tc>
        <w:tc>
          <w:tcPr>
            <w:tcW w:w="6512" w:type="dxa"/>
          </w:tcPr>
          <w:p w14:paraId="0287646A" w14:textId="77777777" w:rsidR="00A808D5" w:rsidRDefault="00EC4B23">
            <w:pPr>
              <w:pStyle w:val="TableParagraph"/>
              <w:spacing w:line="268" w:lineRule="exact"/>
              <w:ind w:left="107"/>
              <w:rPr>
                <w:rFonts w:ascii="Calibri"/>
              </w:rPr>
            </w:pPr>
            <w:bookmarkStart w:id="1641" w:name="Ms_Rachel_Meyer,_Assistant_Director_and_"/>
            <w:bookmarkEnd w:id="1641"/>
            <w:r>
              <w:rPr>
                <w:rFonts w:ascii="Calibri"/>
              </w:rPr>
              <w:t>Ms</w:t>
            </w:r>
            <w:r>
              <w:rPr>
                <w:rFonts w:ascii="Calibri"/>
                <w:spacing w:val="-6"/>
              </w:rPr>
              <w:t xml:space="preserve"> </w:t>
            </w:r>
            <w:r>
              <w:rPr>
                <w:rFonts w:ascii="Calibri"/>
              </w:rPr>
              <w:t>Rachel</w:t>
            </w:r>
            <w:r>
              <w:rPr>
                <w:rFonts w:ascii="Calibri"/>
                <w:spacing w:val="-6"/>
              </w:rPr>
              <w:t xml:space="preserve"> </w:t>
            </w:r>
            <w:r>
              <w:rPr>
                <w:rFonts w:ascii="Calibri"/>
              </w:rPr>
              <w:t>Meyer,</w:t>
            </w:r>
            <w:r>
              <w:rPr>
                <w:rFonts w:ascii="Calibri"/>
                <w:spacing w:val="-3"/>
              </w:rPr>
              <w:t xml:space="preserve"> </w:t>
            </w:r>
            <w:r>
              <w:rPr>
                <w:rFonts w:ascii="Calibri"/>
              </w:rPr>
              <w:t>Assistant</w:t>
            </w:r>
            <w:r>
              <w:rPr>
                <w:rFonts w:ascii="Calibri"/>
                <w:spacing w:val="-3"/>
              </w:rPr>
              <w:t xml:space="preserve"> </w:t>
            </w:r>
            <w:r>
              <w:rPr>
                <w:rFonts w:ascii="Calibri"/>
              </w:rPr>
              <w:t>Director</w:t>
            </w:r>
            <w:r>
              <w:rPr>
                <w:rFonts w:ascii="Calibri"/>
                <w:spacing w:val="-5"/>
              </w:rPr>
              <w:t xml:space="preserve"> </w:t>
            </w:r>
            <w:r>
              <w:rPr>
                <w:rFonts w:ascii="Calibri"/>
              </w:rPr>
              <w:t>and</w:t>
            </w:r>
            <w:r>
              <w:rPr>
                <w:rFonts w:ascii="Calibri"/>
                <w:spacing w:val="-7"/>
              </w:rPr>
              <w:t xml:space="preserve"> </w:t>
            </w:r>
            <w:r>
              <w:rPr>
                <w:rFonts w:ascii="Calibri"/>
              </w:rPr>
              <w:t>Mr</w:t>
            </w:r>
            <w:r>
              <w:rPr>
                <w:rFonts w:ascii="Calibri"/>
                <w:spacing w:val="-3"/>
              </w:rPr>
              <w:t xml:space="preserve"> </w:t>
            </w:r>
            <w:r>
              <w:rPr>
                <w:rFonts w:ascii="Calibri"/>
              </w:rPr>
              <w:t>Stephen</w:t>
            </w:r>
            <w:r>
              <w:rPr>
                <w:rFonts w:ascii="Calibri"/>
                <w:spacing w:val="-5"/>
              </w:rPr>
              <w:t xml:space="preserve"> </w:t>
            </w:r>
            <w:r>
              <w:rPr>
                <w:rFonts w:ascii="Calibri"/>
              </w:rPr>
              <w:t>Hall,</w:t>
            </w:r>
            <w:r>
              <w:rPr>
                <w:rFonts w:ascii="Calibri"/>
                <w:spacing w:val="-3"/>
              </w:rPr>
              <w:t xml:space="preserve"> </w:t>
            </w:r>
            <w:r>
              <w:rPr>
                <w:rFonts w:ascii="Calibri"/>
                <w:spacing w:val="-2"/>
              </w:rPr>
              <w:t>Consultant</w:t>
            </w:r>
          </w:p>
          <w:p w14:paraId="1F23D887" w14:textId="77777777" w:rsidR="00A808D5" w:rsidRDefault="00EC4B23">
            <w:pPr>
              <w:pStyle w:val="TableParagraph"/>
              <w:spacing w:line="270" w:lineRule="atLeast"/>
              <w:ind w:left="107"/>
              <w:rPr>
                <w:rFonts w:ascii="Calibri"/>
              </w:rPr>
            </w:pPr>
            <w:r>
              <w:rPr>
                <w:rFonts w:ascii="Calibri"/>
              </w:rPr>
              <w:t>-</w:t>
            </w:r>
            <w:r>
              <w:rPr>
                <w:rFonts w:ascii="Calibri"/>
                <w:spacing w:val="-6"/>
              </w:rPr>
              <w:t xml:space="preserve"> </w:t>
            </w:r>
            <w:r>
              <w:rPr>
                <w:rFonts w:ascii="Calibri"/>
              </w:rPr>
              <w:t>Primary</w:t>
            </w:r>
            <w:r>
              <w:rPr>
                <w:rFonts w:ascii="Calibri"/>
                <w:spacing w:val="-7"/>
              </w:rPr>
              <w:t xml:space="preserve"> </w:t>
            </w:r>
            <w:r>
              <w:rPr>
                <w:rFonts w:ascii="Calibri"/>
              </w:rPr>
              <w:t>Healthcare</w:t>
            </w:r>
            <w:r>
              <w:rPr>
                <w:rFonts w:ascii="Calibri"/>
                <w:spacing w:val="-5"/>
              </w:rPr>
              <w:t xml:space="preserve"> </w:t>
            </w:r>
            <w:r>
              <w:rPr>
                <w:rFonts w:ascii="Calibri"/>
              </w:rPr>
              <w:t>Reporting</w:t>
            </w:r>
            <w:r>
              <w:rPr>
                <w:rFonts w:ascii="Calibri"/>
                <w:spacing w:val="-4"/>
              </w:rPr>
              <w:t xml:space="preserve"> </w:t>
            </w:r>
            <w:r>
              <w:rPr>
                <w:rFonts w:ascii="Calibri"/>
              </w:rPr>
              <w:t>and</w:t>
            </w:r>
            <w:r>
              <w:rPr>
                <w:rFonts w:ascii="Calibri"/>
                <w:spacing w:val="-6"/>
              </w:rPr>
              <w:t xml:space="preserve"> </w:t>
            </w:r>
            <w:r>
              <w:rPr>
                <w:rFonts w:ascii="Calibri"/>
              </w:rPr>
              <w:t>Data</w:t>
            </w:r>
            <w:r>
              <w:rPr>
                <w:rFonts w:ascii="Calibri"/>
                <w:spacing w:val="-6"/>
              </w:rPr>
              <w:t xml:space="preserve"> </w:t>
            </w:r>
            <w:r>
              <w:rPr>
                <w:rFonts w:ascii="Calibri"/>
              </w:rPr>
              <w:t>Quality</w:t>
            </w:r>
            <w:r>
              <w:rPr>
                <w:rFonts w:ascii="Calibri"/>
                <w:spacing w:val="-3"/>
              </w:rPr>
              <w:t xml:space="preserve"> </w:t>
            </w:r>
            <w:r>
              <w:rPr>
                <w:rFonts w:ascii="Calibri"/>
              </w:rPr>
              <w:t>Section,</w:t>
            </w:r>
            <w:r>
              <w:rPr>
                <w:rFonts w:ascii="Calibri"/>
                <w:spacing w:val="-4"/>
              </w:rPr>
              <w:t xml:space="preserve"> </w:t>
            </w:r>
            <w:r>
              <w:rPr>
                <w:rFonts w:ascii="Calibri"/>
              </w:rPr>
              <w:t>Indigenous Health Division, Department of Health</w:t>
            </w:r>
          </w:p>
        </w:tc>
        <w:tc>
          <w:tcPr>
            <w:tcW w:w="1599" w:type="dxa"/>
          </w:tcPr>
          <w:p w14:paraId="3D36785B" w14:textId="77777777" w:rsidR="00A808D5" w:rsidRDefault="00EC4B23">
            <w:pPr>
              <w:pStyle w:val="TableParagraph"/>
              <w:spacing w:line="268" w:lineRule="exact"/>
              <w:ind w:left="106"/>
              <w:rPr>
                <w:rFonts w:ascii="Calibri"/>
              </w:rPr>
            </w:pPr>
            <w:r>
              <w:rPr>
                <w:rFonts w:ascii="Calibri"/>
                <w:spacing w:val="-2"/>
              </w:rPr>
              <w:t>Canberra</w:t>
            </w:r>
          </w:p>
        </w:tc>
        <w:tc>
          <w:tcPr>
            <w:tcW w:w="1901" w:type="dxa"/>
          </w:tcPr>
          <w:p w14:paraId="6DB40636" w14:textId="77777777" w:rsidR="00A808D5" w:rsidRDefault="00EC4B23">
            <w:pPr>
              <w:pStyle w:val="TableParagraph"/>
              <w:spacing w:line="268" w:lineRule="exact"/>
              <w:ind w:left="105"/>
              <w:rPr>
                <w:rFonts w:ascii="Calibri"/>
              </w:rPr>
            </w:pPr>
            <w:r>
              <w:rPr>
                <w:rFonts w:ascii="Calibri"/>
                <w:spacing w:val="-2"/>
              </w:rPr>
              <w:t>Internal</w:t>
            </w:r>
          </w:p>
        </w:tc>
      </w:tr>
      <w:tr w:rsidR="00A808D5" w14:paraId="2840832C" w14:textId="77777777">
        <w:trPr>
          <w:trHeight w:val="297"/>
        </w:trPr>
        <w:tc>
          <w:tcPr>
            <w:tcW w:w="538" w:type="dxa"/>
          </w:tcPr>
          <w:p w14:paraId="1357B10B" w14:textId="77777777" w:rsidR="00A808D5" w:rsidRDefault="00EC4B23">
            <w:pPr>
              <w:pStyle w:val="TableParagraph"/>
              <w:spacing w:before="28" w:line="249" w:lineRule="exact"/>
              <w:ind w:left="92" w:right="85"/>
              <w:jc w:val="center"/>
              <w:rPr>
                <w:rFonts w:ascii="Calibri"/>
              </w:rPr>
            </w:pPr>
            <w:bookmarkStart w:id="1642" w:name="21_"/>
            <w:bookmarkEnd w:id="1642"/>
            <w:r>
              <w:rPr>
                <w:rFonts w:ascii="Calibri"/>
                <w:spacing w:val="-5"/>
              </w:rPr>
              <w:t>21</w:t>
            </w:r>
          </w:p>
        </w:tc>
        <w:tc>
          <w:tcPr>
            <w:tcW w:w="6512" w:type="dxa"/>
          </w:tcPr>
          <w:p w14:paraId="262FAC18" w14:textId="77777777" w:rsidR="00A808D5" w:rsidRDefault="00EC4B23">
            <w:pPr>
              <w:pStyle w:val="TableParagraph"/>
              <w:spacing w:before="28" w:line="249" w:lineRule="exact"/>
              <w:ind w:left="107"/>
              <w:rPr>
                <w:rFonts w:ascii="Calibri"/>
              </w:rPr>
            </w:pPr>
            <w:bookmarkStart w:id="1643" w:name="Name_Witheld_"/>
            <w:bookmarkEnd w:id="1643"/>
            <w:r>
              <w:rPr>
                <w:rFonts w:ascii="Calibri"/>
              </w:rPr>
              <w:t>Name</w:t>
            </w:r>
            <w:r>
              <w:rPr>
                <w:rFonts w:ascii="Calibri"/>
                <w:spacing w:val="-2"/>
              </w:rPr>
              <w:t xml:space="preserve"> Witheld</w:t>
            </w:r>
          </w:p>
        </w:tc>
        <w:tc>
          <w:tcPr>
            <w:tcW w:w="1599" w:type="dxa"/>
          </w:tcPr>
          <w:p w14:paraId="0DE9D7EF" w14:textId="77777777" w:rsidR="00A808D5" w:rsidRDefault="00EC4B23">
            <w:pPr>
              <w:pStyle w:val="TableParagraph"/>
              <w:spacing w:line="266" w:lineRule="exact"/>
              <w:ind w:left="106"/>
              <w:rPr>
                <w:rFonts w:ascii="Calibri"/>
              </w:rPr>
            </w:pPr>
            <w:r>
              <w:rPr>
                <w:rFonts w:ascii="Calibri"/>
                <w:spacing w:val="-2"/>
              </w:rPr>
              <w:t>Melbourne</w:t>
            </w:r>
          </w:p>
        </w:tc>
        <w:tc>
          <w:tcPr>
            <w:tcW w:w="1901" w:type="dxa"/>
          </w:tcPr>
          <w:p w14:paraId="5F0D9CAD" w14:textId="77777777" w:rsidR="00A808D5" w:rsidRDefault="00EC4B23">
            <w:pPr>
              <w:pStyle w:val="TableParagraph"/>
              <w:spacing w:line="266" w:lineRule="exact"/>
              <w:ind w:left="105"/>
              <w:rPr>
                <w:rFonts w:ascii="Calibri"/>
              </w:rPr>
            </w:pPr>
            <w:r>
              <w:rPr>
                <w:rFonts w:ascii="Calibri"/>
                <w:spacing w:val="-2"/>
              </w:rPr>
              <w:t>External</w:t>
            </w:r>
          </w:p>
        </w:tc>
      </w:tr>
      <w:tr w:rsidR="00A808D5" w14:paraId="141680EE" w14:textId="77777777">
        <w:trPr>
          <w:trHeight w:val="537"/>
        </w:trPr>
        <w:tc>
          <w:tcPr>
            <w:tcW w:w="538" w:type="dxa"/>
          </w:tcPr>
          <w:p w14:paraId="4DF4FF28" w14:textId="77777777" w:rsidR="00A808D5" w:rsidRDefault="00A808D5">
            <w:pPr>
              <w:pStyle w:val="TableParagraph"/>
              <w:spacing w:before="3"/>
            </w:pPr>
          </w:p>
          <w:p w14:paraId="4AED8902" w14:textId="77777777" w:rsidR="00A808D5" w:rsidRDefault="00EC4B23">
            <w:pPr>
              <w:pStyle w:val="TableParagraph"/>
              <w:spacing w:line="249" w:lineRule="exact"/>
              <w:ind w:left="92" w:right="85"/>
              <w:jc w:val="center"/>
              <w:rPr>
                <w:rFonts w:ascii="Calibri"/>
              </w:rPr>
            </w:pPr>
            <w:bookmarkStart w:id="1644" w:name="22_"/>
            <w:bookmarkEnd w:id="1644"/>
            <w:r>
              <w:rPr>
                <w:rFonts w:ascii="Calibri"/>
                <w:spacing w:val="-5"/>
              </w:rPr>
              <w:t>22</w:t>
            </w:r>
          </w:p>
        </w:tc>
        <w:tc>
          <w:tcPr>
            <w:tcW w:w="6512" w:type="dxa"/>
          </w:tcPr>
          <w:p w14:paraId="15ADE5A6" w14:textId="77777777" w:rsidR="00A808D5" w:rsidRDefault="00EC4B23">
            <w:pPr>
              <w:pStyle w:val="TableParagraph"/>
              <w:spacing w:line="268" w:lineRule="exact"/>
              <w:ind w:left="107"/>
              <w:rPr>
                <w:rFonts w:ascii="Calibri"/>
              </w:rPr>
            </w:pPr>
            <w:bookmarkStart w:id="1645" w:name="Ms_Toni_Riley,_Project_Manager_-National"/>
            <w:bookmarkEnd w:id="1645"/>
            <w:r>
              <w:rPr>
                <w:rFonts w:ascii="Calibri"/>
              </w:rPr>
              <w:t>Ms</w:t>
            </w:r>
            <w:r>
              <w:rPr>
                <w:rFonts w:ascii="Calibri"/>
                <w:spacing w:val="-4"/>
              </w:rPr>
              <w:t xml:space="preserve"> </w:t>
            </w:r>
            <w:r>
              <w:rPr>
                <w:rFonts w:ascii="Calibri"/>
              </w:rPr>
              <w:t>Toni</w:t>
            </w:r>
            <w:r>
              <w:rPr>
                <w:rFonts w:ascii="Calibri"/>
                <w:spacing w:val="-3"/>
              </w:rPr>
              <w:t xml:space="preserve"> </w:t>
            </w:r>
            <w:r>
              <w:rPr>
                <w:rFonts w:ascii="Calibri"/>
              </w:rPr>
              <w:t>Riley,</w:t>
            </w:r>
            <w:r>
              <w:rPr>
                <w:rFonts w:ascii="Calibri"/>
                <w:spacing w:val="-5"/>
              </w:rPr>
              <w:t xml:space="preserve"> </w:t>
            </w:r>
            <w:r>
              <w:rPr>
                <w:rFonts w:ascii="Calibri"/>
              </w:rPr>
              <w:t>Project</w:t>
            </w:r>
            <w:r>
              <w:rPr>
                <w:rFonts w:ascii="Calibri"/>
                <w:spacing w:val="-6"/>
              </w:rPr>
              <w:t xml:space="preserve"> </w:t>
            </w:r>
            <w:r>
              <w:rPr>
                <w:rFonts w:ascii="Calibri"/>
              </w:rPr>
              <w:t>Manager</w:t>
            </w:r>
            <w:r>
              <w:rPr>
                <w:rFonts w:ascii="Calibri"/>
                <w:spacing w:val="-3"/>
              </w:rPr>
              <w:t xml:space="preserve"> </w:t>
            </w:r>
            <w:r>
              <w:rPr>
                <w:rFonts w:ascii="Calibri"/>
              </w:rPr>
              <w:t>-</w:t>
            </w:r>
            <w:r>
              <w:rPr>
                <w:rFonts w:ascii="Calibri"/>
                <w:spacing w:val="-3"/>
              </w:rPr>
              <w:t xml:space="preserve"> </w:t>
            </w:r>
            <w:r>
              <w:rPr>
                <w:rFonts w:ascii="Calibri"/>
              </w:rPr>
              <w:t>National</w:t>
            </w:r>
            <w:r>
              <w:rPr>
                <w:rFonts w:ascii="Calibri"/>
                <w:spacing w:val="-4"/>
              </w:rPr>
              <w:t xml:space="preserve"> </w:t>
            </w:r>
            <w:r>
              <w:rPr>
                <w:rFonts w:ascii="Calibri"/>
              </w:rPr>
              <w:t>Return</w:t>
            </w:r>
            <w:r>
              <w:rPr>
                <w:rFonts w:ascii="Calibri"/>
                <w:spacing w:val="-4"/>
              </w:rPr>
              <w:t xml:space="preserve"> </w:t>
            </w:r>
            <w:r>
              <w:rPr>
                <w:rFonts w:ascii="Calibri"/>
              </w:rPr>
              <w:t>and</w:t>
            </w:r>
            <w:r>
              <w:rPr>
                <w:rFonts w:ascii="Calibri"/>
                <w:spacing w:val="-6"/>
              </w:rPr>
              <w:t xml:space="preserve"> </w:t>
            </w:r>
            <w:r>
              <w:rPr>
                <w:rFonts w:ascii="Calibri"/>
              </w:rPr>
              <w:t>Disposal</w:t>
            </w:r>
            <w:r>
              <w:rPr>
                <w:rFonts w:ascii="Calibri"/>
                <w:spacing w:val="-5"/>
              </w:rPr>
              <w:t xml:space="preserve"> of</w:t>
            </w:r>
          </w:p>
          <w:p w14:paraId="4B4FD590" w14:textId="77777777" w:rsidR="00A808D5" w:rsidRDefault="00EC4B23">
            <w:pPr>
              <w:pStyle w:val="TableParagraph"/>
              <w:spacing w:line="249" w:lineRule="exact"/>
              <w:ind w:left="107"/>
              <w:rPr>
                <w:rFonts w:ascii="Calibri"/>
              </w:rPr>
            </w:pPr>
            <w:r>
              <w:rPr>
                <w:rFonts w:ascii="Calibri"/>
              </w:rPr>
              <w:t>Unwanted</w:t>
            </w:r>
            <w:r>
              <w:rPr>
                <w:rFonts w:ascii="Calibri"/>
                <w:spacing w:val="-5"/>
              </w:rPr>
              <w:t xml:space="preserve"> </w:t>
            </w:r>
            <w:r>
              <w:rPr>
                <w:rFonts w:ascii="Calibri"/>
                <w:spacing w:val="-2"/>
              </w:rPr>
              <w:t>Medicines</w:t>
            </w:r>
          </w:p>
        </w:tc>
        <w:tc>
          <w:tcPr>
            <w:tcW w:w="1599" w:type="dxa"/>
          </w:tcPr>
          <w:p w14:paraId="50C0E15C" w14:textId="77777777" w:rsidR="00A808D5" w:rsidRDefault="00EC4B23">
            <w:pPr>
              <w:pStyle w:val="TableParagraph"/>
              <w:spacing w:line="268" w:lineRule="exact"/>
              <w:ind w:left="106"/>
              <w:rPr>
                <w:rFonts w:ascii="Calibri"/>
              </w:rPr>
            </w:pPr>
            <w:r>
              <w:rPr>
                <w:rFonts w:ascii="Calibri"/>
                <w:spacing w:val="-2"/>
              </w:rPr>
              <w:t>Melbourne</w:t>
            </w:r>
          </w:p>
        </w:tc>
        <w:tc>
          <w:tcPr>
            <w:tcW w:w="1901" w:type="dxa"/>
          </w:tcPr>
          <w:p w14:paraId="12925D6B" w14:textId="77777777" w:rsidR="00A808D5" w:rsidRDefault="00EC4B23">
            <w:pPr>
              <w:pStyle w:val="TableParagraph"/>
              <w:spacing w:line="268" w:lineRule="exact"/>
              <w:ind w:left="105"/>
              <w:rPr>
                <w:rFonts w:ascii="Calibri"/>
              </w:rPr>
            </w:pPr>
            <w:r>
              <w:rPr>
                <w:rFonts w:ascii="Calibri"/>
                <w:spacing w:val="-2"/>
              </w:rPr>
              <w:t>External</w:t>
            </w:r>
          </w:p>
        </w:tc>
      </w:tr>
      <w:tr w:rsidR="00A808D5" w14:paraId="0C0F58EC" w14:textId="77777777">
        <w:trPr>
          <w:trHeight w:val="299"/>
        </w:trPr>
        <w:tc>
          <w:tcPr>
            <w:tcW w:w="538" w:type="dxa"/>
          </w:tcPr>
          <w:p w14:paraId="3E5CE0A2" w14:textId="77777777" w:rsidR="00A808D5" w:rsidRDefault="00EC4B23">
            <w:pPr>
              <w:pStyle w:val="TableParagraph"/>
              <w:spacing w:before="30" w:line="249" w:lineRule="exact"/>
              <w:ind w:left="92" w:right="85"/>
              <w:jc w:val="center"/>
              <w:rPr>
                <w:rFonts w:ascii="Calibri"/>
              </w:rPr>
            </w:pPr>
            <w:bookmarkStart w:id="1646" w:name="23_"/>
            <w:bookmarkEnd w:id="1646"/>
            <w:r>
              <w:rPr>
                <w:rFonts w:ascii="Calibri"/>
                <w:spacing w:val="-5"/>
              </w:rPr>
              <w:t>23</w:t>
            </w:r>
          </w:p>
        </w:tc>
        <w:tc>
          <w:tcPr>
            <w:tcW w:w="6512" w:type="dxa"/>
          </w:tcPr>
          <w:p w14:paraId="0C228D35" w14:textId="77777777" w:rsidR="00A808D5" w:rsidRDefault="00EC4B23">
            <w:pPr>
              <w:pStyle w:val="TableParagraph"/>
              <w:spacing w:before="30" w:line="249" w:lineRule="exact"/>
              <w:ind w:left="107"/>
              <w:rPr>
                <w:rFonts w:ascii="Calibri"/>
              </w:rPr>
            </w:pPr>
            <w:bookmarkStart w:id="1647" w:name="Mr_Adam_McLeod,_CEO_-Outcome_Health_"/>
            <w:bookmarkEnd w:id="1647"/>
            <w:r>
              <w:rPr>
                <w:rFonts w:ascii="Calibri"/>
              </w:rPr>
              <w:t>Mr</w:t>
            </w:r>
            <w:r>
              <w:rPr>
                <w:rFonts w:ascii="Calibri"/>
                <w:spacing w:val="-3"/>
              </w:rPr>
              <w:t xml:space="preserve"> </w:t>
            </w:r>
            <w:r>
              <w:rPr>
                <w:rFonts w:ascii="Calibri"/>
              </w:rPr>
              <w:t>Adam</w:t>
            </w:r>
            <w:r>
              <w:rPr>
                <w:rFonts w:ascii="Calibri"/>
                <w:spacing w:val="-2"/>
              </w:rPr>
              <w:t xml:space="preserve"> </w:t>
            </w:r>
            <w:r>
              <w:rPr>
                <w:rFonts w:ascii="Calibri"/>
              </w:rPr>
              <w:t>McLeod,</w:t>
            </w:r>
            <w:r>
              <w:rPr>
                <w:rFonts w:ascii="Calibri"/>
                <w:spacing w:val="-5"/>
              </w:rPr>
              <w:t xml:space="preserve"> </w:t>
            </w:r>
            <w:r>
              <w:rPr>
                <w:rFonts w:ascii="Calibri"/>
              </w:rPr>
              <w:t>CEO</w:t>
            </w:r>
            <w:r>
              <w:rPr>
                <w:rFonts w:ascii="Calibri"/>
                <w:spacing w:val="-1"/>
              </w:rPr>
              <w:t xml:space="preserve"> </w:t>
            </w:r>
            <w:r>
              <w:rPr>
                <w:rFonts w:ascii="Calibri"/>
              </w:rPr>
              <w:t>-</w:t>
            </w:r>
            <w:r>
              <w:rPr>
                <w:rFonts w:ascii="Calibri"/>
                <w:spacing w:val="-6"/>
              </w:rPr>
              <w:t xml:space="preserve"> </w:t>
            </w:r>
            <w:r>
              <w:rPr>
                <w:rFonts w:ascii="Calibri"/>
              </w:rPr>
              <w:t>Outcome</w:t>
            </w:r>
            <w:r>
              <w:rPr>
                <w:rFonts w:ascii="Calibri"/>
                <w:spacing w:val="-2"/>
              </w:rPr>
              <w:t xml:space="preserve"> Health</w:t>
            </w:r>
          </w:p>
        </w:tc>
        <w:tc>
          <w:tcPr>
            <w:tcW w:w="1599" w:type="dxa"/>
          </w:tcPr>
          <w:p w14:paraId="248FE261" w14:textId="77777777" w:rsidR="00A808D5" w:rsidRDefault="00EC4B23">
            <w:pPr>
              <w:pStyle w:val="TableParagraph"/>
              <w:spacing w:line="268" w:lineRule="exact"/>
              <w:ind w:left="106"/>
              <w:rPr>
                <w:rFonts w:ascii="Calibri"/>
              </w:rPr>
            </w:pPr>
            <w:r>
              <w:rPr>
                <w:rFonts w:ascii="Calibri"/>
                <w:spacing w:val="-2"/>
              </w:rPr>
              <w:t>Melbourne</w:t>
            </w:r>
          </w:p>
        </w:tc>
        <w:tc>
          <w:tcPr>
            <w:tcW w:w="1901" w:type="dxa"/>
          </w:tcPr>
          <w:p w14:paraId="3EEC5896" w14:textId="77777777" w:rsidR="00A808D5" w:rsidRDefault="00EC4B23">
            <w:pPr>
              <w:pStyle w:val="TableParagraph"/>
              <w:spacing w:line="268" w:lineRule="exact"/>
              <w:ind w:left="105"/>
              <w:rPr>
                <w:rFonts w:ascii="Calibri"/>
              </w:rPr>
            </w:pPr>
            <w:r>
              <w:rPr>
                <w:rFonts w:ascii="Calibri"/>
                <w:spacing w:val="-2"/>
              </w:rPr>
              <w:t>External</w:t>
            </w:r>
          </w:p>
        </w:tc>
      </w:tr>
      <w:tr w:rsidR="00A808D5" w14:paraId="19892676" w14:textId="77777777">
        <w:trPr>
          <w:trHeight w:val="537"/>
        </w:trPr>
        <w:tc>
          <w:tcPr>
            <w:tcW w:w="538" w:type="dxa"/>
          </w:tcPr>
          <w:p w14:paraId="43D314D3" w14:textId="77777777" w:rsidR="00A808D5" w:rsidRDefault="00A808D5">
            <w:pPr>
              <w:pStyle w:val="TableParagraph"/>
              <w:spacing w:before="3"/>
            </w:pPr>
          </w:p>
          <w:p w14:paraId="13D2BA3F" w14:textId="77777777" w:rsidR="00A808D5" w:rsidRDefault="00EC4B23">
            <w:pPr>
              <w:pStyle w:val="TableParagraph"/>
              <w:spacing w:line="249" w:lineRule="exact"/>
              <w:ind w:left="92" w:right="85"/>
              <w:jc w:val="center"/>
              <w:rPr>
                <w:rFonts w:ascii="Calibri"/>
              </w:rPr>
            </w:pPr>
            <w:bookmarkStart w:id="1648" w:name="24_"/>
            <w:bookmarkEnd w:id="1648"/>
            <w:r>
              <w:rPr>
                <w:rFonts w:ascii="Calibri"/>
                <w:spacing w:val="-5"/>
              </w:rPr>
              <w:t>24</w:t>
            </w:r>
          </w:p>
        </w:tc>
        <w:tc>
          <w:tcPr>
            <w:tcW w:w="6512" w:type="dxa"/>
          </w:tcPr>
          <w:p w14:paraId="163FC354" w14:textId="77777777" w:rsidR="00A808D5" w:rsidRDefault="00EC4B23">
            <w:pPr>
              <w:pStyle w:val="TableParagraph"/>
              <w:spacing w:line="268" w:lineRule="exact"/>
              <w:ind w:left="107"/>
              <w:rPr>
                <w:rFonts w:ascii="Calibri"/>
              </w:rPr>
            </w:pPr>
            <w:bookmarkStart w:id="1649" w:name="Adj._Professor_Chris_Carter,_CEO_and_Ms_"/>
            <w:bookmarkEnd w:id="1649"/>
            <w:r>
              <w:rPr>
                <w:rFonts w:ascii="Calibri"/>
              </w:rPr>
              <w:t>Adj.</w:t>
            </w:r>
            <w:r>
              <w:rPr>
                <w:rFonts w:ascii="Calibri"/>
                <w:spacing w:val="-5"/>
              </w:rPr>
              <w:t xml:space="preserve"> </w:t>
            </w:r>
            <w:r>
              <w:rPr>
                <w:rFonts w:ascii="Calibri"/>
              </w:rPr>
              <w:t>Professor</w:t>
            </w:r>
            <w:r>
              <w:rPr>
                <w:rFonts w:ascii="Calibri"/>
                <w:spacing w:val="-5"/>
              </w:rPr>
              <w:t xml:space="preserve"> </w:t>
            </w:r>
            <w:r>
              <w:rPr>
                <w:rFonts w:ascii="Calibri"/>
              </w:rPr>
              <w:t>Chris</w:t>
            </w:r>
            <w:r>
              <w:rPr>
                <w:rFonts w:ascii="Calibri"/>
                <w:spacing w:val="-3"/>
              </w:rPr>
              <w:t xml:space="preserve"> </w:t>
            </w:r>
            <w:r>
              <w:rPr>
                <w:rFonts w:ascii="Calibri"/>
              </w:rPr>
              <w:t>Carter,</w:t>
            </w:r>
            <w:r>
              <w:rPr>
                <w:rFonts w:ascii="Calibri"/>
                <w:spacing w:val="-6"/>
              </w:rPr>
              <w:t xml:space="preserve"> </w:t>
            </w:r>
            <w:r>
              <w:rPr>
                <w:rFonts w:ascii="Calibri"/>
              </w:rPr>
              <w:t>CEO</w:t>
            </w:r>
            <w:r>
              <w:rPr>
                <w:rFonts w:ascii="Calibri"/>
                <w:spacing w:val="-3"/>
              </w:rPr>
              <w:t xml:space="preserve"> </w:t>
            </w:r>
            <w:r>
              <w:rPr>
                <w:rFonts w:ascii="Calibri"/>
              </w:rPr>
              <w:t>and</w:t>
            </w:r>
            <w:r>
              <w:rPr>
                <w:rFonts w:ascii="Calibri"/>
                <w:spacing w:val="-6"/>
              </w:rPr>
              <w:t xml:space="preserve"> </w:t>
            </w:r>
            <w:r>
              <w:rPr>
                <w:rFonts w:ascii="Calibri"/>
              </w:rPr>
              <w:t>Ms</w:t>
            </w:r>
            <w:r>
              <w:rPr>
                <w:rFonts w:ascii="Calibri"/>
                <w:spacing w:val="-3"/>
              </w:rPr>
              <w:t xml:space="preserve"> </w:t>
            </w:r>
            <w:r>
              <w:rPr>
                <w:rFonts w:ascii="Calibri"/>
              </w:rPr>
              <w:t>Julie</w:t>
            </w:r>
            <w:r>
              <w:rPr>
                <w:rFonts w:ascii="Calibri"/>
                <w:spacing w:val="-5"/>
              </w:rPr>
              <w:t xml:space="preserve"> </w:t>
            </w:r>
            <w:r>
              <w:rPr>
                <w:rFonts w:ascii="Calibri"/>
              </w:rPr>
              <w:t>Bornikhof,</w:t>
            </w:r>
            <w:r>
              <w:rPr>
                <w:rFonts w:ascii="Calibri"/>
                <w:spacing w:val="-3"/>
              </w:rPr>
              <w:t xml:space="preserve"> </w:t>
            </w:r>
            <w:r>
              <w:rPr>
                <w:rFonts w:ascii="Calibri"/>
              </w:rPr>
              <w:t>Deputy</w:t>
            </w:r>
            <w:r>
              <w:rPr>
                <w:rFonts w:ascii="Calibri"/>
                <w:spacing w:val="-4"/>
              </w:rPr>
              <w:t xml:space="preserve"> </w:t>
            </w:r>
            <w:r>
              <w:rPr>
                <w:rFonts w:ascii="Calibri"/>
              </w:rPr>
              <w:t>CEO</w:t>
            </w:r>
            <w:r>
              <w:rPr>
                <w:rFonts w:ascii="Calibri"/>
                <w:spacing w:val="-2"/>
              </w:rPr>
              <w:t xml:space="preserve"> </w:t>
            </w:r>
            <w:r>
              <w:rPr>
                <w:rFonts w:ascii="Calibri"/>
                <w:spacing w:val="-10"/>
              </w:rPr>
              <w:t>-</w:t>
            </w:r>
          </w:p>
          <w:p w14:paraId="27352916" w14:textId="77777777" w:rsidR="00A808D5" w:rsidRDefault="00EC4B23">
            <w:pPr>
              <w:pStyle w:val="TableParagraph"/>
              <w:spacing w:line="249" w:lineRule="exact"/>
              <w:ind w:left="107"/>
              <w:rPr>
                <w:rFonts w:ascii="Calibri"/>
              </w:rPr>
            </w:pPr>
            <w:r>
              <w:rPr>
                <w:rFonts w:ascii="Calibri"/>
              </w:rPr>
              <w:t>North</w:t>
            </w:r>
            <w:r>
              <w:rPr>
                <w:rFonts w:ascii="Calibri"/>
                <w:spacing w:val="-7"/>
              </w:rPr>
              <w:t xml:space="preserve"> </w:t>
            </w:r>
            <w:r>
              <w:rPr>
                <w:rFonts w:ascii="Calibri"/>
              </w:rPr>
              <w:t>Western</w:t>
            </w:r>
            <w:r>
              <w:rPr>
                <w:rFonts w:ascii="Calibri"/>
                <w:spacing w:val="-6"/>
              </w:rPr>
              <w:t xml:space="preserve"> </w:t>
            </w:r>
            <w:r>
              <w:rPr>
                <w:rFonts w:ascii="Calibri"/>
              </w:rPr>
              <w:t>Melbourne</w:t>
            </w:r>
            <w:r>
              <w:rPr>
                <w:rFonts w:ascii="Calibri"/>
                <w:spacing w:val="-7"/>
              </w:rPr>
              <w:t xml:space="preserve"> </w:t>
            </w:r>
            <w:r>
              <w:rPr>
                <w:rFonts w:ascii="Calibri"/>
                <w:spacing w:val="-5"/>
              </w:rPr>
              <w:t>PHN</w:t>
            </w:r>
          </w:p>
        </w:tc>
        <w:tc>
          <w:tcPr>
            <w:tcW w:w="1599" w:type="dxa"/>
          </w:tcPr>
          <w:p w14:paraId="3D75F3FB" w14:textId="77777777" w:rsidR="00A808D5" w:rsidRDefault="00EC4B23">
            <w:pPr>
              <w:pStyle w:val="TableParagraph"/>
              <w:spacing w:line="268" w:lineRule="exact"/>
              <w:ind w:left="106"/>
              <w:rPr>
                <w:rFonts w:ascii="Calibri"/>
              </w:rPr>
            </w:pPr>
            <w:r>
              <w:rPr>
                <w:rFonts w:ascii="Calibri"/>
                <w:spacing w:val="-2"/>
              </w:rPr>
              <w:t>Melbourne</w:t>
            </w:r>
          </w:p>
        </w:tc>
        <w:tc>
          <w:tcPr>
            <w:tcW w:w="1901" w:type="dxa"/>
          </w:tcPr>
          <w:p w14:paraId="711DA67E" w14:textId="77777777" w:rsidR="00A808D5" w:rsidRDefault="00EC4B23">
            <w:pPr>
              <w:pStyle w:val="TableParagraph"/>
              <w:spacing w:line="268" w:lineRule="exact"/>
              <w:ind w:left="105"/>
              <w:rPr>
                <w:rFonts w:ascii="Calibri"/>
              </w:rPr>
            </w:pPr>
            <w:r>
              <w:rPr>
                <w:rFonts w:ascii="Calibri"/>
                <w:spacing w:val="-2"/>
              </w:rPr>
              <w:t>External</w:t>
            </w:r>
          </w:p>
        </w:tc>
      </w:tr>
    </w:tbl>
    <w:p w14:paraId="3D954BEB" w14:textId="77777777" w:rsidR="00A808D5" w:rsidRDefault="00A808D5">
      <w:pPr>
        <w:spacing w:line="268" w:lineRule="exact"/>
        <w:rPr>
          <w:rFonts w:ascii="Calibri"/>
        </w:rPr>
        <w:sectPr w:rsidR="00A808D5">
          <w:pgSz w:w="11910" w:h="16840"/>
          <w:pgMar w:top="1660" w:right="460" w:bottom="1000" w:left="580" w:header="709" w:footer="808" w:gutter="0"/>
          <w:cols w:space="720"/>
        </w:sectPr>
      </w:pPr>
    </w:p>
    <w:p w14:paraId="238E420D" w14:textId="77777777" w:rsidR="00A808D5" w:rsidRDefault="00A808D5">
      <w:pPr>
        <w:pStyle w:val="BodyText"/>
        <w:spacing w:before="8"/>
        <w:rPr>
          <w:sz w:val="8"/>
        </w:rPr>
      </w:pPr>
    </w:p>
    <w:tbl>
      <w:tblPr>
        <w:tblW w:w="0" w:type="auto"/>
        <w:tblInd w:w="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6512"/>
        <w:gridCol w:w="1599"/>
        <w:gridCol w:w="1901"/>
      </w:tblGrid>
      <w:tr w:rsidR="00A808D5" w14:paraId="123879D5" w14:textId="77777777">
        <w:trPr>
          <w:trHeight w:val="299"/>
        </w:trPr>
        <w:tc>
          <w:tcPr>
            <w:tcW w:w="538" w:type="dxa"/>
          </w:tcPr>
          <w:p w14:paraId="2388B1BC" w14:textId="77777777" w:rsidR="00A808D5" w:rsidRDefault="00EC4B23">
            <w:pPr>
              <w:pStyle w:val="TableParagraph"/>
              <w:spacing w:before="30" w:line="249" w:lineRule="exact"/>
              <w:ind w:left="95" w:right="85"/>
              <w:jc w:val="center"/>
              <w:rPr>
                <w:rFonts w:ascii="Calibri"/>
                <w:b/>
              </w:rPr>
            </w:pPr>
            <w:bookmarkStart w:id="1650" w:name="No._"/>
            <w:bookmarkEnd w:id="1650"/>
            <w:r>
              <w:rPr>
                <w:rFonts w:ascii="Calibri"/>
                <w:b/>
                <w:spacing w:val="-5"/>
              </w:rPr>
              <w:t>No.</w:t>
            </w:r>
          </w:p>
        </w:tc>
        <w:tc>
          <w:tcPr>
            <w:tcW w:w="6512" w:type="dxa"/>
          </w:tcPr>
          <w:p w14:paraId="4E1737F0" w14:textId="77777777" w:rsidR="00A808D5" w:rsidRDefault="00EC4B23">
            <w:pPr>
              <w:pStyle w:val="TableParagraph"/>
              <w:spacing w:before="30" w:line="249" w:lineRule="exact"/>
              <w:ind w:left="2814" w:right="2808"/>
              <w:jc w:val="center"/>
              <w:rPr>
                <w:rFonts w:ascii="Calibri"/>
                <w:b/>
              </w:rPr>
            </w:pPr>
            <w:bookmarkStart w:id="1651" w:name="Meetings_"/>
            <w:bookmarkEnd w:id="1651"/>
            <w:r>
              <w:rPr>
                <w:rFonts w:ascii="Calibri"/>
                <w:b/>
                <w:spacing w:val="-2"/>
              </w:rPr>
              <w:t>Meetings</w:t>
            </w:r>
          </w:p>
        </w:tc>
        <w:tc>
          <w:tcPr>
            <w:tcW w:w="1599" w:type="dxa"/>
          </w:tcPr>
          <w:p w14:paraId="6BC9C654" w14:textId="77777777" w:rsidR="00A808D5" w:rsidRDefault="00EC4B23">
            <w:pPr>
              <w:pStyle w:val="TableParagraph"/>
              <w:spacing w:before="30" w:line="249" w:lineRule="exact"/>
              <w:ind w:left="409"/>
              <w:rPr>
                <w:rFonts w:ascii="Calibri"/>
                <w:b/>
              </w:rPr>
            </w:pPr>
            <w:bookmarkStart w:id="1652" w:name="Location_"/>
            <w:bookmarkEnd w:id="1652"/>
            <w:r>
              <w:rPr>
                <w:rFonts w:ascii="Calibri"/>
                <w:b/>
                <w:spacing w:val="-2"/>
              </w:rPr>
              <w:t>Location</w:t>
            </w:r>
          </w:p>
        </w:tc>
        <w:tc>
          <w:tcPr>
            <w:tcW w:w="1901" w:type="dxa"/>
          </w:tcPr>
          <w:p w14:paraId="36CA840B" w14:textId="77777777" w:rsidR="00A808D5" w:rsidRDefault="00EC4B23">
            <w:pPr>
              <w:pStyle w:val="TableParagraph"/>
              <w:spacing w:before="30" w:line="249" w:lineRule="exact"/>
              <w:ind w:left="156"/>
              <w:rPr>
                <w:rFonts w:ascii="Calibri"/>
                <w:b/>
              </w:rPr>
            </w:pPr>
            <w:bookmarkStart w:id="1653" w:name="Internal/_External_"/>
            <w:bookmarkEnd w:id="1653"/>
            <w:r>
              <w:rPr>
                <w:rFonts w:ascii="Calibri"/>
                <w:b/>
              </w:rPr>
              <w:t>Internal/</w:t>
            </w:r>
            <w:r>
              <w:rPr>
                <w:rFonts w:ascii="Calibri"/>
                <w:b/>
                <w:spacing w:val="-7"/>
              </w:rPr>
              <w:t xml:space="preserve"> </w:t>
            </w:r>
            <w:r>
              <w:rPr>
                <w:rFonts w:ascii="Calibri"/>
                <w:b/>
                <w:spacing w:val="-2"/>
              </w:rPr>
              <w:t>External</w:t>
            </w:r>
          </w:p>
        </w:tc>
      </w:tr>
      <w:tr w:rsidR="00A808D5" w14:paraId="6A36C1CE" w14:textId="77777777">
        <w:trPr>
          <w:trHeight w:val="537"/>
        </w:trPr>
        <w:tc>
          <w:tcPr>
            <w:tcW w:w="538" w:type="dxa"/>
          </w:tcPr>
          <w:p w14:paraId="1BA6A012" w14:textId="77777777" w:rsidR="00A808D5" w:rsidRDefault="00A808D5">
            <w:pPr>
              <w:pStyle w:val="TableParagraph"/>
              <w:spacing w:before="3"/>
            </w:pPr>
          </w:p>
          <w:p w14:paraId="62579526" w14:textId="77777777" w:rsidR="00A808D5" w:rsidRDefault="00EC4B23">
            <w:pPr>
              <w:pStyle w:val="TableParagraph"/>
              <w:spacing w:line="249" w:lineRule="exact"/>
              <w:ind w:left="91" w:right="85"/>
              <w:jc w:val="center"/>
              <w:rPr>
                <w:rFonts w:ascii="Calibri"/>
              </w:rPr>
            </w:pPr>
            <w:bookmarkStart w:id="1654" w:name="25_"/>
            <w:bookmarkEnd w:id="1654"/>
            <w:r>
              <w:rPr>
                <w:rFonts w:ascii="Calibri"/>
                <w:spacing w:val="-5"/>
              </w:rPr>
              <w:t>25</w:t>
            </w:r>
          </w:p>
        </w:tc>
        <w:tc>
          <w:tcPr>
            <w:tcW w:w="6512" w:type="dxa"/>
          </w:tcPr>
          <w:p w14:paraId="5501BF00" w14:textId="77777777" w:rsidR="00A808D5" w:rsidRDefault="00EC4B23">
            <w:pPr>
              <w:pStyle w:val="TableParagraph"/>
              <w:spacing w:line="268" w:lineRule="exact"/>
              <w:ind w:left="107"/>
              <w:rPr>
                <w:rFonts w:ascii="Calibri"/>
              </w:rPr>
            </w:pPr>
            <w:bookmarkStart w:id="1655" w:name="Ms_Mary_Hemming_AO,_CEO_-Therapeutic_Gui"/>
            <w:bookmarkEnd w:id="1655"/>
            <w:r>
              <w:rPr>
                <w:rFonts w:ascii="Calibri"/>
              </w:rPr>
              <w:t>Ms</w:t>
            </w:r>
            <w:r>
              <w:rPr>
                <w:rFonts w:ascii="Calibri"/>
                <w:spacing w:val="-8"/>
              </w:rPr>
              <w:t xml:space="preserve"> </w:t>
            </w:r>
            <w:r>
              <w:rPr>
                <w:rFonts w:ascii="Calibri"/>
              </w:rPr>
              <w:t>Mary</w:t>
            </w:r>
            <w:r>
              <w:rPr>
                <w:rFonts w:ascii="Calibri"/>
                <w:spacing w:val="-6"/>
              </w:rPr>
              <w:t xml:space="preserve"> </w:t>
            </w:r>
            <w:r>
              <w:rPr>
                <w:rFonts w:ascii="Calibri"/>
              </w:rPr>
              <w:t>Hemming</w:t>
            </w:r>
            <w:r>
              <w:rPr>
                <w:rFonts w:ascii="Calibri"/>
                <w:spacing w:val="-5"/>
              </w:rPr>
              <w:t xml:space="preserve"> </w:t>
            </w:r>
            <w:r>
              <w:rPr>
                <w:rFonts w:ascii="Calibri"/>
              </w:rPr>
              <w:t>AO,</w:t>
            </w:r>
            <w:r>
              <w:rPr>
                <w:rFonts w:ascii="Calibri"/>
                <w:spacing w:val="-3"/>
              </w:rPr>
              <w:t xml:space="preserve"> </w:t>
            </w:r>
            <w:r>
              <w:rPr>
                <w:rFonts w:ascii="Calibri"/>
              </w:rPr>
              <w:t>CEO</w:t>
            </w:r>
            <w:r>
              <w:rPr>
                <w:rFonts w:ascii="Calibri"/>
                <w:spacing w:val="-2"/>
              </w:rPr>
              <w:t xml:space="preserve"> </w:t>
            </w:r>
            <w:r>
              <w:rPr>
                <w:rFonts w:ascii="Calibri"/>
              </w:rPr>
              <w:t>-</w:t>
            </w:r>
            <w:r>
              <w:rPr>
                <w:rFonts w:ascii="Calibri"/>
                <w:spacing w:val="-4"/>
              </w:rPr>
              <w:t xml:space="preserve"> </w:t>
            </w:r>
            <w:r>
              <w:rPr>
                <w:rFonts w:ascii="Calibri"/>
              </w:rPr>
              <w:t>Therapeutic</w:t>
            </w:r>
            <w:r>
              <w:rPr>
                <w:rFonts w:ascii="Calibri"/>
                <w:spacing w:val="-2"/>
              </w:rPr>
              <w:t xml:space="preserve"> </w:t>
            </w:r>
            <w:r>
              <w:rPr>
                <w:rFonts w:ascii="Calibri"/>
              </w:rPr>
              <w:t>Guidelines</w:t>
            </w:r>
            <w:r>
              <w:rPr>
                <w:rFonts w:ascii="Calibri"/>
                <w:spacing w:val="-4"/>
              </w:rPr>
              <w:t xml:space="preserve"> </w:t>
            </w:r>
            <w:r>
              <w:rPr>
                <w:rFonts w:ascii="Calibri"/>
              </w:rPr>
              <w:t>Ltd</w:t>
            </w:r>
            <w:r>
              <w:rPr>
                <w:rFonts w:ascii="Calibri"/>
                <w:spacing w:val="-5"/>
              </w:rPr>
              <w:t xml:space="preserve"> </w:t>
            </w:r>
            <w:r>
              <w:rPr>
                <w:rFonts w:ascii="Calibri"/>
              </w:rPr>
              <w:t>from</w:t>
            </w:r>
            <w:r>
              <w:rPr>
                <w:rFonts w:ascii="Calibri"/>
                <w:spacing w:val="-3"/>
              </w:rPr>
              <w:t xml:space="preserve"> </w:t>
            </w:r>
            <w:r>
              <w:rPr>
                <w:rFonts w:ascii="Calibri"/>
                <w:spacing w:val="-2"/>
              </w:rPr>
              <w:t>1997-</w:t>
            </w:r>
          </w:p>
          <w:p w14:paraId="3F0947EE" w14:textId="77777777" w:rsidR="00A808D5" w:rsidRDefault="00EC4B23">
            <w:pPr>
              <w:pStyle w:val="TableParagraph"/>
              <w:spacing w:line="249" w:lineRule="exact"/>
              <w:ind w:left="107"/>
              <w:rPr>
                <w:rFonts w:ascii="Calibri"/>
              </w:rPr>
            </w:pPr>
            <w:r>
              <w:rPr>
                <w:rFonts w:ascii="Calibri"/>
                <w:spacing w:val="-4"/>
              </w:rPr>
              <w:t>2012</w:t>
            </w:r>
          </w:p>
        </w:tc>
        <w:tc>
          <w:tcPr>
            <w:tcW w:w="1599" w:type="dxa"/>
          </w:tcPr>
          <w:p w14:paraId="621942A3" w14:textId="77777777" w:rsidR="00A808D5" w:rsidRDefault="00EC4B23">
            <w:pPr>
              <w:pStyle w:val="TableParagraph"/>
              <w:spacing w:line="268" w:lineRule="exact"/>
              <w:ind w:left="106"/>
              <w:rPr>
                <w:rFonts w:ascii="Calibri"/>
              </w:rPr>
            </w:pPr>
            <w:r>
              <w:rPr>
                <w:rFonts w:ascii="Calibri"/>
                <w:spacing w:val="-2"/>
              </w:rPr>
              <w:t>Melbourne</w:t>
            </w:r>
          </w:p>
        </w:tc>
        <w:tc>
          <w:tcPr>
            <w:tcW w:w="1901" w:type="dxa"/>
          </w:tcPr>
          <w:p w14:paraId="7E1E447F" w14:textId="77777777" w:rsidR="00A808D5" w:rsidRDefault="00EC4B23">
            <w:pPr>
              <w:pStyle w:val="TableParagraph"/>
              <w:spacing w:line="268" w:lineRule="exact"/>
              <w:ind w:left="105"/>
              <w:rPr>
                <w:rFonts w:ascii="Calibri"/>
              </w:rPr>
            </w:pPr>
            <w:r>
              <w:rPr>
                <w:rFonts w:ascii="Calibri"/>
                <w:spacing w:val="-2"/>
              </w:rPr>
              <w:t>External</w:t>
            </w:r>
          </w:p>
        </w:tc>
      </w:tr>
      <w:tr w:rsidR="00A808D5" w14:paraId="23A349B8" w14:textId="77777777">
        <w:trPr>
          <w:trHeight w:val="299"/>
        </w:trPr>
        <w:tc>
          <w:tcPr>
            <w:tcW w:w="538" w:type="dxa"/>
          </w:tcPr>
          <w:p w14:paraId="51B5FDD6" w14:textId="77777777" w:rsidR="00A808D5" w:rsidRDefault="00EC4B23">
            <w:pPr>
              <w:pStyle w:val="TableParagraph"/>
              <w:spacing w:before="30" w:line="249" w:lineRule="exact"/>
              <w:ind w:left="92" w:right="85"/>
              <w:jc w:val="center"/>
              <w:rPr>
                <w:rFonts w:ascii="Calibri"/>
              </w:rPr>
            </w:pPr>
            <w:bookmarkStart w:id="1656" w:name="26_"/>
            <w:bookmarkEnd w:id="1656"/>
            <w:r>
              <w:rPr>
                <w:rFonts w:ascii="Calibri"/>
                <w:spacing w:val="-5"/>
              </w:rPr>
              <w:t>26</w:t>
            </w:r>
          </w:p>
        </w:tc>
        <w:tc>
          <w:tcPr>
            <w:tcW w:w="6512" w:type="dxa"/>
          </w:tcPr>
          <w:p w14:paraId="4DD7DA33" w14:textId="77777777" w:rsidR="00A808D5" w:rsidRDefault="00EC4B23">
            <w:pPr>
              <w:pStyle w:val="TableParagraph"/>
              <w:spacing w:before="30" w:line="249" w:lineRule="exact"/>
              <w:ind w:left="107"/>
              <w:rPr>
                <w:rFonts w:ascii="Calibri"/>
              </w:rPr>
            </w:pPr>
            <w:bookmarkStart w:id="1657" w:name="Mr_Peter_Turner,_Chair_of_NPS_MedicineWi"/>
            <w:bookmarkEnd w:id="1657"/>
            <w:r>
              <w:rPr>
                <w:rFonts w:ascii="Calibri"/>
              </w:rPr>
              <w:t>Mr</w:t>
            </w:r>
            <w:r>
              <w:rPr>
                <w:rFonts w:ascii="Calibri"/>
                <w:spacing w:val="-6"/>
              </w:rPr>
              <w:t xml:space="preserve"> </w:t>
            </w:r>
            <w:r>
              <w:rPr>
                <w:rFonts w:ascii="Calibri"/>
              </w:rPr>
              <w:t>Peter</w:t>
            </w:r>
            <w:r>
              <w:rPr>
                <w:rFonts w:ascii="Calibri"/>
                <w:spacing w:val="-3"/>
              </w:rPr>
              <w:t xml:space="preserve"> </w:t>
            </w:r>
            <w:r>
              <w:rPr>
                <w:rFonts w:ascii="Calibri"/>
              </w:rPr>
              <w:t>Turner,</w:t>
            </w:r>
            <w:r>
              <w:rPr>
                <w:rFonts w:ascii="Calibri"/>
                <w:spacing w:val="-4"/>
              </w:rPr>
              <w:t xml:space="preserve"> </w:t>
            </w:r>
            <w:r>
              <w:rPr>
                <w:rFonts w:ascii="Calibri"/>
              </w:rPr>
              <w:t>Chair</w:t>
            </w:r>
            <w:r>
              <w:rPr>
                <w:rFonts w:ascii="Calibri"/>
                <w:spacing w:val="-5"/>
              </w:rPr>
              <w:t xml:space="preserve"> </w:t>
            </w:r>
            <w:r>
              <w:rPr>
                <w:rFonts w:ascii="Calibri"/>
              </w:rPr>
              <w:t>of</w:t>
            </w:r>
            <w:r>
              <w:rPr>
                <w:rFonts w:ascii="Calibri"/>
                <w:spacing w:val="-4"/>
              </w:rPr>
              <w:t xml:space="preserve"> </w:t>
            </w:r>
            <w:r>
              <w:rPr>
                <w:rFonts w:ascii="Calibri"/>
              </w:rPr>
              <w:t>NPS</w:t>
            </w:r>
            <w:r>
              <w:rPr>
                <w:rFonts w:ascii="Calibri"/>
                <w:spacing w:val="-3"/>
              </w:rPr>
              <w:t xml:space="preserve"> </w:t>
            </w:r>
            <w:r>
              <w:rPr>
                <w:rFonts w:ascii="Calibri"/>
              </w:rPr>
              <w:t>MedicineWise</w:t>
            </w:r>
            <w:r>
              <w:rPr>
                <w:rFonts w:ascii="Calibri"/>
                <w:spacing w:val="-3"/>
              </w:rPr>
              <w:t xml:space="preserve"> </w:t>
            </w:r>
            <w:r>
              <w:rPr>
                <w:rFonts w:ascii="Calibri"/>
                <w:spacing w:val="-4"/>
              </w:rPr>
              <w:t>Board</w:t>
            </w:r>
          </w:p>
        </w:tc>
        <w:tc>
          <w:tcPr>
            <w:tcW w:w="1599" w:type="dxa"/>
          </w:tcPr>
          <w:p w14:paraId="6CDAC019" w14:textId="77777777" w:rsidR="00A808D5" w:rsidRDefault="00EC4B23">
            <w:pPr>
              <w:pStyle w:val="TableParagraph"/>
              <w:spacing w:line="268" w:lineRule="exact"/>
              <w:ind w:left="106"/>
              <w:rPr>
                <w:rFonts w:ascii="Calibri"/>
              </w:rPr>
            </w:pPr>
            <w:bookmarkStart w:id="1658" w:name="Melbourne_"/>
            <w:bookmarkEnd w:id="1658"/>
            <w:r>
              <w:rPr>
                <w:rFonts w:ascii="Calibri"/>
                <w:spacing w:val="-2"/>
              </w:rPr>
              <w:t>Melbourne</w:t>
            </w:r>
          </w:p>
        </w:tc>
        <w:tc>
          <w:tcPr>
            <w:tcW w:w="1901" w:type="dxa"/>
          </w:tcPr>
          <w:p w14:paraId="1F087CAA" w14:textId="77777777" w:rsidR="00A808D5" w:rsidRDefault="00EC4B23">
            <w:pPr>
              <w:pStyle w:val="TableParagraph"/>
              <w:spacing w:line="268" w:lineRule="exact"/>
              <w:ind w:left="105"/>
              <w:rPr>
                <w:rFonts w:ascii="Calibri"/>
              </w:rPr>
            </w:pPr>
            <w:r>
              <w:rPr>
                <w:rFonts w:ascii="Calibri"/>
              </w:rPr>
              <w:t>NPS</w:t>
            </w:r>
            <w:r>
              <w:rPr>
                <w:rFonts w:ascii="Calibri"/>
                <w:spacing w:val="-2"/>
              </w:rPr>
              <w:t xml:space="preserve"> MedicineWise</w:t>
            </w:r>
          </w:p>
        </w:tc>
      </w:tr>
      <w:tr w:rsidR="00A808D5" w14:paraId="142980F9" w14:textId="77777777">
        <w:trPr>
          <w:trHeight w:val="299"/>
        </w:trPr>
        <w:tc>
          <w:tcPr>
            <w:tcW w:w="538" w:type="dxa"/>
          </w:tcPr>
          <w:p w14:paraId="4A4FE804" w14:textId="77777777" w:rsidR="00A808D5" w:rsidRDefault="00EC4B23">
            <w:pPr>
              <w:pStyle w:val="TableParagraph"/>
              <w:spacing w:before="30" w:line="249" w:lineRule="exact"/>
              <w:ind w:left="92" w:right="85"/>
              <w:jc w:val="center"/>
              <w:rPr>
                <w:rFonts w:ascii="Calibri"/>
              </w:rPr>
            </w:pPr>
            <w:bookmarkStart w:id="1659" w:name="27_"/>
            <w:bookmarkEnd w:id="1659"/>
            <w:r>
              <w:rPr>
                <w:rFonts w:ascii="Calibri"/>
                <w:spacing w:val="-5"/>
              </w:rPr>
              <w:t>27</w:t>
            </w:r>
          </w:p>
        </w:tc>
        <w:tc>
          <w:tcPr>
            <w:tcW w:w="6512" w:type="dxa"/>
          </w:tcPr>
          <w:p w14:paraId="7684C8ED" w14:textId="77777777" w:rsidR="00A808D5" w:rsidRDefault="00EC4B23">
            <w:pPr>
              <w:pStyle w:val="TableParagraph"/>
              <w:spacing w:before="30" w:line="249" w:lineRule="exact"/>
              <w:ind w:left="107"/>
              <w:rPr>
                <w:rFonts w:ascii="Calibri"/>
              </w:rPr>
            </w:pPr>
            <w:bookmarkStart w:id="1660" w:name="Mrs_Susan_Edwards,_Consultant_Clinical_P"/>
            <w:bookmarkEnd w:id="1660"/>
            <w:r>
              <w:rPr>
                <w:rFonts w:ascii="Calibri"/>
              </w:rPr>
              <w:t>Mrs</w:t>
            </w:r>
            <w:r>
              <w:rPr>
                <w:rFonts w:ascii="Calibri"/>
                <w:spacing w:val="-6"/>
              </w:rPr>
              <w:t xml:space="preserve"> </w:t>
            </w:r>
            <w:r>
              <w:rPr>
                <w:rFonts w:ascii="Calibri"/>
              </w:rPr>
              <w:t>Susan</w:t>
            </w:r>
            <w:r>
              <w:rPr>
                <w:rFonts w:ascii="Calibri"/>
                <w:spacing w:val="-7"/>
              </w:rPr>
              <w:t xml:space="preserve"> </w:t>
            </w:r>
            <w:r>
              <w:rPr>
                <w:rFonts w:ascii="Calibri"/>
              </w:rPr>
              <w:t>Edwards,</w:t>
            </w:r>
            <w:r>
              <w:rPr>
                <w:rFonts w:ascii="Calibri"/>
                <w:spacing w:val="-6"/>
              </w:rPr>
              <w:t xml:space="preserve"> </w:t>
            </w:r>
            <w:r>
              <w:rPr>
                <w:rFonts w:ascii="Calibri"/>
              </w:rPr>
              <w:t>Consultant</w:t>
            </w:r>
            <w:r>
              <w:rPr>
                <w:rFonts w:ascii="Calibri"/>
                <w:spacing w:val="-5"/>
              </w:rPr>
              <w:t xml:space="preserve"> </w:t>
            </w:r>
            <w:r>
              <w:rPr>
                <w:rFonts w:ascii="Calibri"/>
              </w:rPr>
              <w:t>Clinical</w:t>
            </w:r>
            <w:r>
              <w:rPr>
                <w:rFonts w:ascii="Calibri"/>
                <w:spacing w:val="-9"/>
              </w:rPr>
              <w:t xml:space="preserve"> </w:t>
            </w:r>
            <w:r>
              <w:rPr>
                <w:rFonts w:ascii="Calibri"/>
                <w:spacing w:val="-2"/>
              </w:rPr>
              <w:t>Pharmacist</w:t>
            </w:r>
          </w:p>
        </w:tc>
        <w:tc>
          <w:tcPr>
            <w:tcW w:w="1599" w:type="dxa"/>
          </w:tcPr>
          <w:p w14:paraId="5F1D2661" w14:textId="77777777" w:rsidR="00A808D5" w:rsidRDefault="00EC4B23">
            <w:pPr>
              <w:pStyle w:val="TableParagraph"/>
              <w:spacing w:line="268" w:lineRule="exact"/>
              <w:ind w:left="106"/>
              <w:rPr>
                <w:rFonts w:ascii="Calibri"/>
              </w:rPr>
            </w:pPr>
            <w:r>
              <w:rPr>
                <w:rFonts w:ascii="Calibri"/>
                <w:spacing w:val="-2"/>
              </w:rPr>
              <w:t>Adelaide</w:t>
            </w:r>
          </w:p>
        </w:tc>
        <w:tc>
          <w:tcPr>
            <w:tcW w:w="1901" w:type="dxa"/>
          </w:tcPr>
          <w:p w14:paraId="7C5641DC" w14:textId="77777777" w:rsidR="00A808D5" w:rsidRDefault="00EC4B23">
            <w:pPr>
              <w:pStyle w:val="TableParagraph"/>
              <w:spacing w:line="268" w:lineRule="exact"/>
              <w:ind w:left="105"/>
              <w:rPr>
                <w:rFonts w:ascii="Calibri"/>
              </w:rPr>
            </w:pPr>
            <w:r>
              <w:rPr>
                <w:rFonts w:ascii="Calibri"/>
                <w:spacing w:val="-2"/>
              </w:rPr>
              <w:t>External</w:t>
            </w:r>
          </w:p>
        </w:tc>
      </w:tr>
      <w:tr w:rsidR="00A808D5" w14:paraId="06EBE48A" w14:textId="77777777">
        <w:trPr>
          <w:trHeight w:val="299"/>
        </w:trPr>
        <w:tc>
          <w:tcPr>
            <w:tcW w:w="538" w:type="dxa"/>
          </w:tcPr>
          <w:p w14:paraId="1745813D" w14:textId="77777777" w:rsidR="00A808D5" w:rsidRDefault="00EC4B23">
            <w:pPr>
              <w:pStyle w:val="TableParagraph"/>
              <w:spacing w:before="30" w:line="249" w:lineRule="exact"/>
              <w:ind w:left="92" w:right="85"/>
              <w:jc w:val="center"/>
              <w:rPr>
                <w:rFonts w:ascii="Calibri"/>
              </w:rPr>
            </w:pPr>
            <w:bookmarkStart w:id="1661" w:name="28_"/>
            <w:bookmarkEnd w:id="1661"/>
            <w:r>
              <w:rPr>
                <w:rFonts w:ascii="Calibri"/>
                <w:spacing w:val="-5"/>
              </w:rPr>
              <w:t>28</w:t>
            </w:r>
          </w:p>
        </w:tc>
        <w:tc>
          <w:tcPr>
            <w:tcW w:w="6512" w:type="dxa"/>
          </w:tcPr>
          <w:p w14:paraId="607BBE26" w14:textId="77777777" w:rsidR="00A808D5" w:rsidRDefault="00EC4B23">
            <w:pPr>
              <w:pStyle w:val="TableParagraph"/>
              <w:spacing w:before="30" w:line="249" w:lineRule="exact"/>
              <w:ind w:left="107"/>
              <w:rPr>
                <w:rFonts w:ascii="Calibri"/>
              </w:rPr>
            </w:pPr>
            <w:bookmarkStart w:id="1662" w:name="Professor_Nigel_Stocks,_Chair_of_NPS_Dat"/>
            <w:bookmarkEnd w:id="1662"/>
            <w:r>
              <w:rPr>
                <w:rFonts w:ascii="Calibri"/>
              </w:rPr>
              <w:t>Professor</w:t>
            </w:r>
            <w:r>
              <w:rPr>
                <w:rFonts w:ascii="Calibri"/>
                <w:spacing w:val="-7"/>
              </w:rPr>
              <w:t xml:space="preserve"> </w:t>
            </w:r>
            <w:r>
              <w:rPr>
                <w:rFonts w:ascii="Calibri"/>
              </w:rPr>
              <w:t>Nigel</w:t>
            </w:r>
            <w:r>
              <w:rPr>
                <w:rFonts w:ascii="Calibri"/>
                <w:spacing w:val="-4"/>
              </w:rPr>
              <w:t xml:space="preserve"> </w:t>
            </w:r>
            <w:r>
              <w:rPr>
                <w:rFonts w:ascii="Calibri"/>
              </w:rPr>
              <w:t>Stocks,</w:t>
            </w:r>
            <w:r>
              <w:rPr>
                <w:rFonts w:ascii="Calibri"/>
                <w:spacing w:val="-3"/>
              </w:rPr>
              <w:t xml:space="preserve"> </w:t>
            </w:r>
            <w:r>
              <w:rPr>
                <w:rFonts w:ascii="Calibri"/>
              </w:rPr>
              <w:t>Chair</w:t>
            </w:r>
            <w:r>
              <w:rPr>
                <w:rFonts w:ascii="Calibri"/>
                <w:spacing w:val="-5"/>
              </w:rPr>
              <w:t xml:space="preserve"> </w:t>
            </w:r>
            <w:r>
              <w:rPr>
                <w:rFonts w:ascii="Calibri"/>
              </w:rPr>
              <w:t>of</w:t>
            </w:r>
            <w:r>
              <w:rPr>
                <w:rFonts w:ascii="Calibri"/>
                <w:spacing w:val="-4"/>
              </w:rPr>
              <w:t xml:space="preserve"> </w:t>
            </w:r>
            <w:r>
              <w:rPr>
                <w:rFonts w:ascii="Calibri"/>
              </w:rPr>
              <w:t>NPS</w:t>
            </w:r>
            <w:r>
              <w:rPr>
                <w:rFonts w:ascii="Calibri"/>
                <w:spacing w:val="-3"/>
              </w:rPr>
              <w:t xml:space="preserve"> </w:t>
            </w:r>
            <w:r>
              <w:rPr>
                <w:rFonts w:ascii="Calibri"/>
              </w:rPr>
              <w:t>Data</w:t>
            </w:r>
            <w:r>
              <w:rPr>
                <w:rFonts w:ascii="Calibri"/>
                <w:spacing w:val="-6"/>
              </w:rPr>
              <w:t xml:space="preserve"> </w:t>
            </w:r>
            <w:r>
              <w:rPr>
                <w:rFonts w:ascii="Calibri"/>
              </w:rPr>
              <w:t>Governance</w:t>
            </w:r>
            <w:r>
              <w:rPr>
                <w:rFonts w:ascii="Calibri"/>
                <w:spacing w:val="-6"/>
              </w:rPr>
              <w:t xml:space="preserve"> </w:t>
            </w:r>
            <w:r>
              <w:rPr>
                <w:rFonts w:ascii="Calibri"/>
                <w:spacing w:val="-2"/>
              </w:rPr>
              <w:t>Committee</w:t>
            </w:r>
          </w:p>
        </w:tc>
        <w:tc>
          <w:tcPr>
            <w:tcW w:w="1599" w:type="dxa"/>
          </w:tcPr>
          <w:p w14:paraId="063AB277" w14:textId="77777777" w:rsidR="00A808D5" w:rsidRDefault="00EC4B23">
            <w:pPr>
              <w:pStyle w:val="TableParagraph"/>
              <w:spacing w:line="268" w:lineRule="exact"/>
              <w:ind w:left="106"/>
              <w:rPr>
                <w:rFonts w:ascii="Calibri"/>
              </w:rPr>
            </w:pPr>
            <w:r>
              <w:rPr>
                <w:rFonts w:ascii="Calibri"/>
                <w:spacing w:val="-2"/>
              </w:rPr>
              <w:t>Adelaide</w:t>
            </w:r>
          </w:p>
        </w:tc>
        <w:tc>
          <w:tcPr>
            <w:tcW w:w="1901" w:type="dxa"/>
          </w:tcPr>
          <w:p w14:paraId="14DD3FF9" w14:textId="77777777" w:rsidR="00A808D5" w:rsidRDefault="00EC4B23">
            <w:pPr>
              <w:pStyle w:val="TableParagraph"/>
              <w:spacing w:line="268" w:lineRule="exact"/>
              <w:ind w:left="105"/>
              <w:rPr>
                <w:rFonts w:ascii="Calibri"/>
              </w:rPr>
            </w:pPr>
            <w:r>
              <w:rPr>
                <w:rFonts w:ascii="Calibri"/>
                <w:spacing w:val="-2"/>
              </w:rPr>
              <w:t>External</w:t>
            </w:r>
          </w:p>
        </w:tc>
      </w:tr>
      <w:tr w:rsidR="00A808D5" w14:paraId="1418427A" w14:textId="77777777">
        <w:trPr>
          <w:trHeight w:val="537"/>
        </w:trPr>
        <w:tc>
          <w:tcPr>
            <w:tcW w:w="538" w:type="dxa"/>
          </w:tcPr>
          <w:p w14:paraId="22AB34A3" w14:textId="77777777" w:rsidR="00A808D5" w:rsidRDefault="00A808D5">
            <w:pPr>
              <w:pStyle w:val="TableParagraph"/>
              <w:spacing w:before="3"/>
            </w:pPr>
          </w:p>
          <w:p w14:paraId="1D0F1507" w14:textId="77777777" w:rsidR="00A808D5" w:rsidRDefault="00EC4B23">
            <w:pPr>
              <w:pStyle w:val="TableParagraph"/>
              <w:spacing w:line="249" w:lineRule="exact"/>
              <w:ind w:left="92" w:right="85"/>
              <w:jc w:val="center"/>
              <w:rPr>
                <w:rFonts w:ascii="Calibri"/>
              </w:rPr>
            </w:pPr>
            <w:bookmarkStart w:id="1663" w:name="29_"/>
            <w:bookmarkEnd w:id="1663"/>
            <w:r>
              <w:rPr>
                <w:rFonts w:ascii="Calibri"/>
                <w:spacing w:val="-5"/>
              </w:rPr>
              <w:t>29</w:t>
            </w:r>
          </w:p>
        </w:tc>
        <w:tc>
          <w:tcPr>
            <w:tcW w:w="6512" w:type="dxa"/>
          </w:tcPr>
          <w:p w14:paraId="66A66FC7" w14:textId="77777777" w:rsidR="00A808D5" w:rsidRDefault="00EC4B23">
            <w:pPr>
              <w:pStyle w:val="TableParagraph"/>
              <w:spacing w:before="1" w:line="267" w:lineRule="exact"/>
              <w:ind w:left="107"/>
              <w:rPr>
                <w:rFonts w:ascii="Calibri"/>
              </w:rPr>
            </w:pPr>
            <w:bookmarkStart w:id="1664" w:name="Ms_Simone_Rossi,_Managing_Editor_and_sta"/>
            <w:bookmarkEnd w:id="1664"/>
            <w:r>
              <w:rPr>
                <w:rFonts w:ascii="Calibri"/>
              </w:rPr>
              <w:t>Ms</w:t>
            </w:r>
            <w:r>
              <w:rPr>
                <w:rFonts w:ascii="Calibri"/>
                <w:spacing w:val="-3"/>
              </w:rPr>
              <w:t xml:space="preserve"> </w:t>
            </w:r>
            <w:r>
              <w:rPr>
                <w:rFonts w:ascii="Calibri"/>
              </w:rPr>
              <w:t>Simone</w:t>
            </w:r>
            <w:r>
              <w:rPr>
                <w:rFonts w:ascii="Calibri"/>
                <w:spacing w:val="-3"/>
              </w:rPr>
              <w:t xml:space="preserve"> </w:t>
            </w:r>
            <w:r>
              <w:rPr>
                <w:rFonts w:ascii="Calibri"/>
              </w:rPr>
              <w:t>Rossi,</w:t>
            </w:r>
            <w:r>
              <w:rPr>
                <w:rFonts w:ascii="Calibri"/>
                <w:spacing w:val="-7"/>
              </w:rPr>
              <w:t xml:space="preserve"> </w:t>
            </w:r>
            <w:r>
              <w:rPr>
                <w:rFonts w:ascii="Calibri"/>
              </w:rPr>
              <w:t>Managing</w:t>
            </w:r>
            <w:r>
              <w:rPr>
                <w:rFonts w:ascii="Calibri"/>
                <w:spacing w:val="-5"/>
              </w:rPr>
              <w:t xml:space="preserve"> </w:t>
            </w:r>
            <w:proofErr w:type="gramStart"/>
            <w:r>
              <w:rPr>
                <w:rFonts w:ascii="Calibri"/>
              </w:rPr>
              <w:t>Editor</w:t>
            </w:r>
            <w:proofErr w:type="gramEnd"/>
            <w:r>
              <w:rPr>
                <w:rFonts w:ascii="Calibri"/>
                <w:spacing w:val="-4"/>
              </w:rPr>
              <w:t xml:space="preserve"> </w:t>
            </w:r>
            <w:r>
              <w:rPr>
                <w:rFonts w:ascii="Calibri"/>
              </w:rPr>
              <w:t>and</w:t>
            </w:r>
            <w:r>
              <w:rPr>
                <w:rFonts w:ascii="Calibri"/>
                <w:spacing w:val="-5"/>
              </w:rPr>
              <w:t xml:space="preserve"> </w:t>
            </w:r>
            <w:r>
              <w:rPr>
                <w:rFonts w:ascii="Calibri"/>
              </w:rPr>
              <w:t>staff</w:t>
            </w:r>
            <w:r>
              <w:rPr>
                <w:rFonts w:ascii="Calibri"/>
                <w:spacing w:val="-5"/>
              </w:rPr>
              <w:t xml:space="preserve"> </w:t>
            </w:r>
            <w:r>
              <w:rPr>
                <w:rFonts w:ascii="Calibri"/>
              </w:rPr>
              <w:t>of</w:t>
            </w:r>
            <w:r>
              <w:rPr>
                <w:rFonts w:ascii="Calibri"/>
                <w:spacing w:val="-4"/>
              </w:rPr>
              <w:t xml:space="preserve"> </w:t>
            </w:r>
            <w:r>
              <w:rPr>
                <w:rFonts w:ascii="Calibri"/>
              </w:rPr>
              <w:t>the</w:t>
            </w:r>
            <w:r>
              <w:rPr>
                <w:rFonts w:ascii="Calibri"/>
                <w:spacing w:val="-2"/>
              </w:rPr>
              <w:t xml:space="preserve"> Australian</w:t>
            </w:r>
          </w:p>
          <w:p w14:paraId="1A1B1504" w14:textId="77777777" w:rsidR="00A808D5" w:rsidRDefault="00EC4B23">
            <w:pPr>
              <w:pStyle w:val="TableParagraph"/>
              <w:spacing w:line="248" w:lineRule="exact"/>
              <w:ind w:left="107"/>
              <w:rPr>
                <w:rFonts w:ascii="Calibri"/>
              </w:rPr>
            </w:pPr>
            <w:r>
              <w:rPr>
                <w:rFonts w:ascii="Calibri"/>
              </w:rPr>
              <w:t>Medicines</w:t>
            </w:r>
            <w:r>
              <w:rPr>
                <w:rFonts w:ascii="Calibri"/>
                <w:spacing w:val="-10"/>
              </w:rPr>
              <w:t xml:space="preserve"> </w:t>
            </w:r>
            <w:r>
              <w:rPr>
                <w:rFonts w:ascii="Calibri"/>
                <w:spacing w:val="-2"/>
              </w:rPr>
              <w:t>Handbook</w:t>
            </w:r>
          </w:p>
        </w:tc>
        <w:tc>
          <w:tcPr>
            <w:tcW w:w="1599" w:type="dxa"/>
          </w:tcPr>
          <w:p w14:paraId="1C01E743" w14:textId="77777777" w:rsidR="00A808D5" w:rsidRDefault="00EC4B23">
            <w:pPr>
              <w:pStyle w:val="TableParagraph"/>
              <w:spacing w:before="1"/>
              <w:ind w:left="106"/>
              <w:rPr>
                <w:rFonts w:ascii="Calibri"/>
              </w:rPr>
            </w:pPr>
            <w:r>
              <w:rPr>
                <w:rFonts w:ascii="Calibri"/>
                <w:spacing w:val="-2"/>
              </w:rPr>
              <w:t>Adelaide</w:t>
            </w:r>
          </w:p>
        </w:tc>
        <w:tc>
          <w:tcPr>
            <w:tcW w:w="1901" w:type="dxa"/>
          </w:tcPr>
          <w:p w14:paraId="1011C0A5" w14:textId="77777777" w:rsidR="00A808D5" w:rsidRDefault="00EC4B23">
            <w:pPr>
              <w:pStyle w:val="TableParagraph"/>
              <w:spacing w:before="1"/>
              <w:ind w:left="105"/>
              <w:rPr>
                <w:rFonts w:ascii="Calibri"/>
              </w:rPr>
            </w:pPr>
            <w:r>
              <w:rPr>
                <w:rFonts w:ascii="Calibri"/>
                <w:spacing w:val="-2"/>
              </w:rPr>
              <w:t>External</w:t>
            </w:r>
          </w:p>
        </w:tc>
      </w:tr>
      <w:tr w:rsidR="00A808D5" w14:paraId="3E847E12" w14:textId="77777777">
        <w:trPr>
          <w:trHeight w:val="301"/>
        </w:trPr>
        <w:tc>
          <w:tcPr>
            <w:tcW w:w="538" w:type="dxa"/>
          </w:tcPr>
          <w:p w14:paraId="01BAEF35" w14:textId="77777777" w:rsidR="00A808D5" w:rsidRDefault="00EC4B23">
            <w:pPr>
              <w:pStyle w:val="TableParagraph"/>
              <w:spacing w:before="32" w:line="249" w:lineRule="exact"/>
              <w:ind w:left="92" w:right="85"/>
              <w:jc w:val="center"/>
              <w:rPr>
                <w:rFonts w:ascii="Calibri"/>
              </w:rPr>
            </w:pPr>
            <w:bookmarkStart w:id="1665" w:name="30_"/>
            <w:bookmarkEnd w:id="1665"/>
            <w:r>
              <w:rPr>
                <w:rFonts w:ascii="Calibri"/>
                <w:spacing w:val="-5"/>
              </w:rPr>
              <w:t>30</w:t>
            </w:r>
          </w:p>
        </w:tc>
        <w:tc>
          <w:tcPr>
            <w:tcW w:w="6512" w:type="dxa"/>
          </w:tcPr>
          <w:p w14:paraId="7B777029" w14:textId="77777777" w:rsidR="00A808D5" w:rsidRDefault="00EC4B23">
            <w:pPr>
              <w:pStyle w:val="TableParagraph"/>
              <w:spacing w:before="32" w:line="249" w:lineRule="exact"/>
              <w:ind w:left="107"/>
              <w:rPr>
                <w:rFonts w:ascii="Calibri"/>
              </w:rPr>
            </w:pPr>
            <w:bookmarkStart w:id="1666" w:name="Ms_Jane_Goode,_Innovation_&amp;_Design_Offic"/>
            <w:bookmarkEnd w:id="1666"/>
            <w:r>
              <w:rPr>
                <w:rFonts w:ascii="Calibri"/>
              </w:rPr>
              <w:t>Ms</w:t>
            </w:r>
            <w:r>
              <w:rPr>
                <w:rFonts w:ascii="Calibri"/>
                <w:spacing w:val="-4"/>
              </w:rPr>
              <w:t xml:space="preserve"> </w:t>
            </w:r>
            <w:r>
              <w:rPr>
                <w:rFonts w:ascii="Calibri"/>
              </w:rPr>
              <w:t>Jane</w:t>
            </w:r>
            <w:r>
              <w:rPr>
                <w:rFonts w:ascii="Calibri"/>
                <w:spacing w:val="-6"/>
              </w:rPr>
              <w:t xml:space="preserve"> </w:t>
            </w:r>
            <w:r>
              <w:rPr>
                <w:rFonts w:ascii="Calibri"/>
              </w:rPr>
              <w:t>Goode,</w:t>
            </w:r>
            <w:r>
              <w:rPr>
                <w:rFonts w:ascii="Calibri"/>
                <w:spacing w:val="-4"/>
              </w:rPr>
              <w:t xml:space="preserve"> </w:t>
            </w:r>
            <w:r>
              <w:rPr>
                <w:rFonts w:ascii="Calibri"/>
              </w:rPr>
              <w:t>Innovation</w:t>
            </w:r>
            <w:r>
              <w:rPr>
                <w:rFonts w:ascii="Calibri"/>
                <w:spacing w:val="-7"/>
              </w:rPr>
              <w:t xml:space="preserve"> </w:t>
            </w:r>
            <w:r>
              <w:rPr>
                <w:rFonts w:ascii="Calibri"/>
              </w:rPr>
              <w:t>&amp;</w:t>
            </w:r>
            <w:r>
              <w:rPr>
                <w:rFonts w:ascii="Calibri"/>
                <w:spacing w:val="-6"/>
              </w:rPr>
              <w:t xml:space="preserve"> </w:t>
            </w:r>
            <w:r>
              <w:rPr>
                <w:rFonts w:ascii="Calibri"/>
              </w:rPr>
              <w:t>Design</w:t>
            </w:r>
            <w:r>
              <w:rPr>
                <w:rFonts w:ascii="Calibri"/>
                <w:spacing w:val="-3"/>
              </w:rPr>
              <w:t xml:space="preserve"> </w:t>
            </w:r>
            <w:r>
              <w:rPr>
                <w:rFonts w:ascii="Calibri"/>
              </w:rPr>
              <w:t>Officer</w:t>
            </w:r>
            <w:r>
              <w:rPr>
                <w:rFonts w:ascii="Calibri"/>
                <w:spacing w:val="-4"/>
              </w:rPr>
              <w:t xml:space="preserve"> </w:t>
            </w:r>
            <w:r>
              <w:rPr>
                <w:rFonts w:ascii="Calibri"/>
              </w:rPr>
              <w:t>-</w:t>
            </w:r>
            <w:r>
              <w:rPr>
                <w:rFonts w:ascii="Calibri"/>
                <w:spacing w:val="-6"/>
              </w:rPr>
              <w:t xml:space="preserve"> </w:t>
            </w:r>
            <w:r>
              <w:rPr>
                <w:rFonts w:ascii="Calibri"/>
              </w:rPr>
              <w:t>Adelaide</w:t>
            </w:r>
            <w:r>
              <w:rPr>
                <w:rFonts w:ascii="Calibri"/>
                <w:spacing w:val="-3"/>
              </w:rPr>
              <w:t xml:space="preserve"> </w:t>
            </w:r>
            <w:r>
              <w:rPr>
                <w:rFonts w:ascii="Calibri"/>
                <w:spacing w:val="-5"/>
              </w:rPr>
              <w:t>PHN</w:t>
            </w:r>
          </w:p>
        </w:tc>
        <w:tc>
          <w:tcPr>
            <w:tcW w:w="1599" w:type="dxa"/>
          </w:tcPr>
          <w:p w14:paraId="3016BFAC" w14:textId="77777777" w:rsidR="00A808D5" w:rsidRDefault="00EC4B23">
            <w:pPr>
              <w:pStyle w:val="TableParagraph"/>
              <w:spacing w:before="1"/>
              <w:ind w:left="106"/>
              <w:rPr>
                <w:rFonts w:ascii="Calibri"/>
              </w:rPr>
            </w:pPr>
            <w:bookmarkStart w:id="1667" w:name="Adelaide_"/>
            <w:bookmarkEnd w:id="1667"/>
            <w:r>
              <w:rPr>
                <w:rFonts w:ascii="Calibri"/>
                <w:spacing w:val="-2"/>
              </w:rPr>
              <w:t>Adelaide</w:t>
            </w:r>
          </w:p>
        </w:tc>
        <w:tc>
          <w:tcPr>
            <w:tcW w:w="1901" w:type="dxa"/>
          </w:tcPr>
          <w:p w14:paraId="73C3EDBE" w14:textId="77777777" w:rsidR="00A808D5" w:rsidRDefault="00EC4B23">
            <w:pPr>
              <w:pStyle w:val="TableParagraph"/>
              <w:spacing w:before="1"/>
              <w:ind w:left="105"/>
              <w:rPr>
                <w:rFonts w:ascii="Calibri"/>
              </w:rPr>
            </w:pPr>
            <w:r>
              <w:rPr>
                <w:rFonts w:ascii="Calibri"/>
                <w:spacing w:val="-2"/>
              </w:rPr>
              <w:t>External</w:t>
            </w:r>
          </w:p>
        </w:tc>
      </w:tr>
      <w:tr w:rsidR="00A808D5" w14:paraId="6EE28CE5" w14:textId="77777777">
        <w:trPr>
          <w:trHeight w:val="537"/>
        </w:trPr>
        <w:tc>
          <w:tcPr>
            <w:tcW w:w="538" w:type="dxa"/>
          </w:tcPr>
          <w:p w14:paraId="7BE54FAD" w14:textId="77777777" w:rsidR="00A808D5" w:rsidRDefault="00A808D5">
            <w:pPr>
              <w:pStyle w:val="TableParagraph"/>
              <w:spacing w:before="3"/>
            </w:pPr>
          </w:p>
          <w:p w14:paraId="272EA991" w14:textId="77777777" w:rsidR="00A808D5" w:rsidRDefault="00EC4B23">
            <w:pPr>
              <w:pStyle w:val="TableParagraph"/>
              <w:spacing w:line="249" w:lineRule="exact"/>
              <w:ind w:left="92" w:right="85"/>
              <w:jc w:val="center"/>
              <w:rPr>
                <w:rFonts w:ascii="Calibri"/>
              </w:rPr>
            </w:pPr>
            <w:bookmarkStart w:id="1668" w:name="31_"/>
            <w:bookmarkEnd w:id="1668"/>
            <w:r>
              <w:rPr>
                <w:rFonts w:ascii="Calibri"/>
                <w:spacing w:val="-5"/>
              </w:rPr>
              <w:t>31</w:t>
            </w:r>
          </w:p>
        </w:tc>
        <w:tc>
          <w:tcPr>
            <w:tcW w:w="6512" w:type="dxa"/>
          </w:tcPr>
          <w:p w14:paraId="442BF41F" w14:textId="77777777" w:rsidR="00A808D5" w:rsidRDefault="00EC4B23">
            <w:pPr>
              <w:pStyle w:val="TableParagraph"/>
              <w:spacing w:line="268" w:lineRule="exact"/>
              <w:ind w:left="107"/>
              <w:rPr>
                <w:rFonts w:ascii="Calibri"/>
              </w:rPr>
            </w:pPr>
            <w:bookmarkStart w:id="1669" w:name="Dr_Chris_Freeman,_National_President_-Ph"/>
            <w:bookmarkEnd w:id="1669"/>
            <w:r>
              <w:rPr>
                <w:rFonts w:ascii="Calibri"/>
              </w:rPr>
              <w:t>Dr</w:t>
            </w:r>
            <w:r>
              <w:rPr>
                <w:rFonts w:ascii="Calibri"/>
                <w:spacing w:val="-5"/>
              </w:rPr>
              <w:t xml:space="preserve"> </w:t>
            </w:r>
            <w:r>
              <w:rPr>
                <w:rFonts w:ascii="Calibri"/>
              </w:rPr>
              <w:t>Chris</w:t>
            </w:r>
            <w:r>
              <w:rPr>
                <w:rFonts w:ascii="Calibri"/>
                <w:spacing w:val="-5"/>
              </w:rPr>
              <w:t xml:space="preserve"> </w:t>
            </w:r>
            <w:r>
              <w:rPr>
                <w:rFonts w:ascii="Calibri"/>
              </w:rPr>
              <w:t>Freeman,</w:t>
            </w:r>
            <w:r>
              <w:rPr>
                <w:rFonts w:ascii="Calibri"/>
                <w:spacing w:val="-5"/>
              </w:rPr>
              <w:t xml:space="preserve"> </w:t>
            </w:r>
            <w:r>
              <w:rPr>
                <w:rFonts w:ascii="Calibri"/>
              </w:rPr>
              <w:t>National</w:t>
            </w:r>
            <w:r>
              <w:rPr>
                <w:rFonts w:ascii="Calibri"/>
                <w:spacing w:val="-7"/>
              </w:rPr>
              <w:t xml:space="preserve"> </w:t>
            </w:r>
            <w:r>
              <w:rPr>
                <w:rFonts w:ascii="Calibri"/>
              </w:rPr>
              <w:t>President</w:t>
            </w:r>
            <w:r>
              <w:rPr>
                <w:rFonts w:ascii="Calibri"/>
                <w:spacing w:val="-4"/>
              </w:rPr>
              <w:t xml:space="preserve"> </w:t>
            </w:r>
            <w:r>
              <w:rPr>
                <w:rFonts w:ascii="Calibri"/>
              </w:rPr>
              <w:t>-</w:t>
            </w:r>
            <w:r>
              <w:rPr>
                <w:rFonts w:ascii="Calibri"/>
                <w:spacing w:val="-7"/>
              </w:rPr>
              <w:t xml:space="preserve"> </w:t>
            </w:r>
            <w:r>
              <w:rPr>
                <w:rFonts w:ascii="Calibri"/>
              </w:rPr>
              <w:t>Pharmaceutical</w:t>
            </w:r>
            <w:r>
              <w:rPr>
                <w:rFonts w:ascii="Calibri"/>
                <w:spacing w:val="-9"/>
              </w:rPr>
              <w:t xml:space="preserve"> </w:t>
            </w:r>
            <w:r>
              <w:rPr>
                <w:rFonts w:ascii="Calibri"/>
              </w:rPr>
              <w:t>Society</w:t>
            </w:r>
            <w:r>
              <w:rPr>
                <w:rFonts w:ascii="Calibri"/>
                <w:spacing w:val="-6"/>
              </w:rPr>
              <w:t xml:space="preserve"> </w:t>
            </w:r>
            <w:r>
              <w:rPr>
                <w:rFonts w:ascii="Calibri"/>
                <w:spacing w:val="-5"/>
              </w:rPr>
              <w:t>of</w:t>
            </w:r>
          </w:p>
          <w:p w14:paraId="654117EF" w14:textId="77777777" w:rsidR="00A808D5" w:rsidRDefault="00EC4B23">
            <w:pPr>
              <w:pStyle w:val="TableParagraph"/>
              <w:spacing w:line="249" w:lineRule="exact"/>
              <w:ind w:left="107"/>
              <w:rPr>
                <w:rFonts w:ascii="Calibri"/>
              </w:rPr>
            </w:pPr>
            <w:r>
              <w:rPr>
                <w:rFonts w:ascii="Calibri"/>
                <w:spacing w:val="-2"/>
              </w:rPr>
              <w:t>Australia</w:t>
            </w:r>
          </w:p>
        </w:tc>
        <w:tc>
          <w:tcPr>
            <w:tcW w:w="1599" w:type="dxa"/>
          </w:tcPr>
          <w:p w14:paraId="0D402164" w14:textId="77777777" w:rsidR="00A808D5" w:rsidRDefault="00EC4B23">
            <w:pPr>
              <w:pStyle w:val="TableParagraph"/>
              <w:spacing w:line="268" w:lineRule="exact"/>
              <w:ind w:left="106"/>
              <w:rPr>
                <w:rFonts w:ascii="Calibri"/>
              </w:rPr>
            </w:pPr>
            <w:r>
              <w:rPr>
                <w:rFonts w:ascii="Calibri"/>
                <w:spacing w:val="-2"/>
              </w:rPr>
              <w:t>Brisbane</w:t>
            </w:r>
          </w:p>
        </w:tc>
        <w:tc>
          <w:tcPr>
            <w:tcW w:w="1901" w:type="dxa"/>
          </w:tcPr>
          <w:p w14:paraId="704DAC94" w14:textId="77777777" w:rsidR="00A808D5" w:rsidRDefault="00EC4B23">
            <w:pPr>
              <w:pStyle w:val="TableParagraph"/>
              <w:spacing w:line="268" w:lineRule="exact"/>
              <w:ind w:left="105"/>
              <w:rPr>
                <w:rFonts w:ascii="Calibri"/>
              </w:rPr>
            </w:pPr>
            <w:r>
              <w:rPr>
                <w:rFonts w:ascii="Calibri"/>
                <w:spacing w:val="-2"/>
              </w:rPr>
              <w:t>External</w:t>
            </w:r>
          </w:p>
        </w:tc>
      </w:tr>
      <w:tr w:rsidR="00A808D5" w14:paraId="18B493A6" w14:textId="77777777">
        <w:trPr>
          <w:trHeight w:val="537"/>
        </w:trPr>
        <w:tc>
          <w:tcPr>
            <w:tcW w:w="538" w:type="dxa"/>
          </w:tcPr>
          <w:p w14:paraId="04441306" w14:textId="77777777" w:rsidR="00A808D5" w:rsidRDefault="00A808D5">
            <w:pPr>
              <w:pStyle w:val="TableParagraph"/>
              <w:spacing w:before="3"/>
            </w:pPr>
          </w:p>
          <w:p w14:paraId="429A7AF6" w14:textId="77777777" w:rsidR="00A808D5" w:rsidRDefault="00EC4B23">
            <w:pPr>
              <w:pStyle w:val="TableParagraph"/>
              <w:spacing w:line="249" w:lineRule="exact"/>
              <w:ind w:left="92" w:right="85"/>
              <w:jc w:val="center"/>
              <w:rPr>
                <w:rFonts w:ascii="Calibri"/>
              </w:rPr>
            </w:pPr>
            <w:bookmarkStart w:id="1670" w:name="32_"/>
            <w:bookmarkEnd w:id="1670"/>
            <w:r>
              <w:rPr>
                <w:rFonts w:ascii="Calibri"/>
                <w:spacing w:val="-5"/>
              </w:rPr>
              <w:t>32</w:t>
            </w:r>
          </w:p>
        </w:tc>
        <w:tc>
          <w:tcPr>
            <w:tcW w:w="6512" w:type="dxa"/>
          </w:tcPr>
          <w:p w14:paraId="3B6C0888" w14:textId="77777777" w:rsidR="00A808D5" w:rsidRDefault="00EC4B23">
            <w:pPr>
              <w:pStyle w:val="TableParagraph"/>
              <w:spacing w:line="268" w:lineRule="exact"/>
              <w:ind w:left="107"/>
              <w:rPr>
                <w:rFonts w:ascii="Calibri"/>
              </w:rPr>
            </w:pPr>
            <w:bookmarkStart w:id="1671" w:name="Ms_Sue_Scheinpflug,_CEO_and_Ms_Sharon_Sw"/>
            <w:bookmarkEnd w:id="1671"/>
            <w:r>
              <w:rPr>
                <w:rFonts w:ascii="Calibri"/>
              </w:rPr>
              <w:t>Ms</w:t>
            </w:r>
            <w:r>
              <w:rPr>
                <w:rFonts w:ascii="Calibri"/>
                <w:spacing w:val="-6"/>
              </w:rPr>
              <w:t xml:space="preserve"> </w:t>
            </w:r>
            <w:r>
              <w:rPr>
                <w:rFonts w:ascii="Calibri"/>
              </w:rPr>
              <w:t>Sue</w:t>
            </w:r>
            <w:r>
              <w:rPr>
                <w:rFonts w:ascii="Calibri"/>
                <w:spacing w:val="-4"/>
              </w:rPr>
              <w:t xml:space="preserve"> </w:t>
            </w:r>
            <w:r>
              <w:rPr>
                <w:rFonts w:ascii="Calibri"/>
              </w:rPr>
              <w:t>Scheinpflug,</w:t>
            </w:r>
            <w:r>
              <w:rPr>
                <w:rFonts w:ascii="Calibri"/>
                <w:spacing w:val="-4"/>
              </w:rPr>
              <w:t xml:space="preserve"> </w:t>
            </w:r>
            <w:r>
              <w:rPr>
                <w:rFonts w:ascii="Calibri"/>
              </w:rPr>
              <w:t>CEO</w:t>
            </w:r>
            <w:r>
              <w:rPr>
                <w:rFonts w:ascii="Calibri"/>
                <w:spacing w:val="-4"/>
              </w:rPr>
              <w:t xml:space="preserve"> </w:t>
            </w:r>
            <w:r>
              <w:rPr>
                <w:rFonts w:ascii="Calibri"/>
              </w:rPr>
              <w:t>and</w:t>
            </w:r>
            <w:r>
              <w:rPr>
                <w:rFonts w:ascii="Calibri"/>
                <w:spacing w:val="-4"/>
              </w:rPr>
              <w:t xml:space="preserve"> </w:t>
            </w:r>
            <w:r>
              <w:rPr>
                <w:rFonts w:ascii="Calibri"/>
              </w:rPr>
              <w:t>Ms</w:t>
            </w:r>
            <w:r>
              <w:rPr>
                <w:rFonts w:ascii="Calibri"/>
                <w:spacing w:val="-4"/>
              </w:rPr>
              <w:t xml:space="preserve"> </w:t>
            </w:r>
            <w:r>
              <w:rPr>
                <w:rFonts w:ascii="Calibri"/>
              </w:rPr>
              <w:t>Sharon</w:t>
            </w:r>
            <w:r>
              <w:rPr>
                <w:rFonts w:ascii="Calibri"/>
                <w:spacing w:val="-7"/>
              </w:rPr>
              <w:t xml:space="preserve"> </w:t>
            </w:r>
            <w:r>
              <w:rPr>
                <w:rFonts w:ascii="Calibri"/>
              </w:rPr>
              <w:t>Sweeney,</w:t>
            </w:r>
            <w:r>
              <w:rPr>
                <w:rFonts w:ascii="Calibri"/>
                <w:spacing w:val="-4"/>
              </w:rPr>
              <w:t xml:space="preserve"> </w:t>
            </w:r>
            <w:r>
              <w:rPr>
                <w:rFonts w:ascii="Calibri"/>
              </w:rPr>
              <w:t>General</w:t>
            </w:r>
            <w:r>
              <w:rPr>
                <w:rFonts w:ascii="Calibri"/>
                <w:spacing w:val="-3"/>
              </w:rPr>
              <w:t xml:space="preserve"> </w:t>
            </w:r>
            <w:r>
              <w:rPr>
                <w:rFonts w:ascii="Calibri"/>
                <w:spacing w:val="-2"/>
              </w:rPr>
              <w:t>Manager</w:t>
            </w:r>
          </w:p>
          <w:p w14:paraId="3A902917" w14:textId="77777777" w:rsidR="00A808D5" w:rsidRDefault="00EC4B23">
            <w:pPr>
              <w:pStyle w:val="TableParagraph"/>
              <w:spacing w:line="249" w:lineRule="exact"/>
              <w:ind w:left="107"/>
              <w:rPr>
                <w:rFonts w:ascii="Calibri"/>
              </w:rPr>
            </w:pPr>
            <w:r>
              <w:rPr>
                <w:rFonts w:ascii="Calibri"/>
              </w:rPr>
              <w:t>of</w:t>
            </w:r>
            <w:r>
              <w:rPr>
                <w:rFonts w:ascii="Calibri"/>
                <w:spacing w:val="-4"/>
              </w:rPr>
              <w:t xml:space="preserve"> </w:t>
            </w:r>
            <w:r>
              <w:rPr>
                <w:rFonts w:ascii="Calibri"/>
              </w:rPr>
              <w:t>Primary</w:t>
            </w:r>
            <w:r>
              <w:rPr>
                <w:rFonts w:ascii="Calibri"/>
                <w:spacing w:val="-3"/>
              </w:rPr>
              <w:t xml:space="preserve"> </w:t>
            </w:r>
            <w:r>
              <w:rPr>
                <w:rFonts w:ascii="Calibri"/>
              </w:rPr>
              <w:t>Health</w:t>
            </w:r>
            <w:r>
              <w:rPr>
                <w:rFonts w:ascii="Calibri"/>
                <w:spacing w:val="-4"/>
              </w:rPr>
              <w:t xml:space="preserve"> </w:t>
            </w:r>
            <w:r>
              <w:rPr>
                <w:rFonts w:ascii="Calibri"/>
              </w:rPr>
              <w:t>-</w:t>
            </w:r>
            <w:r>
              <w:rPr>
                <w:rFonts w:ascii="Calibri"/>
                <w:spacing w:val="-2"/>
              </w:rPr>
              <w:t xml:space="preserve"> </w:t>
            </w:r>
            <w:r>
              <w:rPr>
                <w:rFonts w:ascii="Calibri"/>
              </w:rPr>
              <w:t>Brisbane</w:t>
            </w:r>
            <w:r>
              <w:rPr>
                <w:rFonts w:ascii="Calibri"/>
                <w:spacing w:val="-2"/>
              </w:rPr>
              <w:t xml:space="preserve"> </w:t>
            </w:r>
            <w:r>
              <w:rPr>
                <w:rFonts w:ascii="Calibri"/>
              </w:rPr>
              <w:t>South</w:t>
            </w:r>
            <w:r>
              <w:rPr>
                <w:rFonts w:ascii="Calibri"/>
                <w:spacing w:val="-5"/>
              </w:rPr>
              <w:t xml:space="preserve"> PHN</w:t>
            </w:r>
          </w:p>
        </w:tc>
        <w:tc>
          <w:tcPr>
            <w:tcW w:w="1599" w:type="dxa"/>
          </w:tcPr>
          <w:p w14:paraId="47852F79" w14:textId="77777777" w:rsidR="00A808D5" w:rsidRDefault="00EC4B23">
            <w:pPr>
              <w:pStyle w:val="TableParagraph"/>
              <w:spacing w:line="268" w:lineRule="exact"/>
              <w:ind w:left="106"/>
              <w:rPr>
                <w:rFonts w:ascii="Calibri"/>
              </w:rPr>
            </w:pPr>
            <w:r>
              <w:rPr>
                <w:rFonts w:ascii="Calibri"/>
                <w:spacing w:val="-2"/>
              </w:rPr>
              <w:t>Brisbane</w:t>
            </w:r>
          </w:p>
        </w:tc>
        <w:tc>
          <w:tcPr>
            <w:tcW w:w="1901" w:type="dxa"/>
          </w:tcPr>
          <w:p w14:paraId="5B7AFFCF" w14:textId="77777777" w:rsidR="00A808D5" w:rsidRDefault="00EC4B23">
            <w:pPr>
              <w:pStyle w:val="TableParagraph"/>
              <w:spacing w:line="268" w:lineRule="exact"/>
              <w:ind w:left="105"/>
              <w:rPr>
                <w:rFonts w:ascii="Calibri"/>
              </w:rPr>
            </w:pPr>
            <w:r>
              <w:rPr>
                <w:rFonts w:ascii="Calibri"/>
                <w:spacing w:val="-2"/>
              </w:rPr>
              <w:t>External</w:t>
            </w:r>
          </w:p>
        </w:tc>
      </w:tr>
      <w:tr w:rsidR="00A808D5" w14:paraId="1E8FFB5C" w14:textId="77777777">
        <w:trPr>
          <w:trHeight w:val="537"/>
        </w:trPr>
        <w:tc>
          <w:tcPr>
            <w:tcW w:w="538" w:type="dxa"/>
          </w:tcPr>
          <w:p w14:paraId="62910CE9" w14:textId="77777777" w:rsidR="00A808D5" w:rsidRDefault="00A808D5">
            <w:pPr>
              <w:pStyle w:val="TableParagraph"/>
              <w:spacing w:before="3"/>
            </w:pPr>
          </w:p>
          <w:p w14:paraId="71A93D07" w14:textId="77777777" w:rsidR="00A808D5" w:rsidRDefault="00EC4B23">
            <w:pPr>
              <w:pStyle w:val="TableParagraph"/>
              <w:spacing w:line="249" w:lineRule="exact"/>
              <w:ind w:left="92" w:right="85"/>
              <w:jc w:val="center"/>
              <w:rPr>
                <w:rFonts w:ascii="Calibri"/>
              </w:rPr>
            </w:pPr>
            <w:bookmarkStart w:id="1672" w:name="33_"/>
            <w:bookmarkEnd w:id="1672"/>
            <w:r>
              <w:rPr>
                <w:rFonts w:ascii="Calibri"/>
                <w:spacing w:val="-5"/>
              </w:rPr>
              <w:t>33</w:t>
            </w:r>
          </w:p>
        </w:tc>
        <w:tc>
          <w:tcPr>
            <w:tcW w:w="6512" w:type="dxa"/>
          </w:tcPr>
          <w:p w14:paraId="04973573" w14:textId="77777777" w:rsidR="00A808D5" w:rsidRDefault="00EC4B23">
            <w:pPr>
              <w:pStyle w:val="TableParagraph"/>
              <w:spacing w:line="268" w:lineRule="exact"/>
              <w:ind w:left="107"/>
              <w:rPr>
                <w:rFonts w:ascii="Calibri"/>
              </w:rPr>
            </w:pPr>
            <w:bookmarkStart w:id="1673" w:name="Ms_Libby_Dunstan,_Deputy_CEO_and_Amanda_"/>
            <w:bookmarkEnd w:id="1673"/>
            <w:r>
              <w:rPr>
                <w:rFonts w:ascii="Calibri"/>
              </w:rPr>
              <w:t>Ms</w:t>
            </w:r>
            <w:r>
              <w:rPr>
                <w:rFonts w:ascii="Calibri"/>
                <w:spacing w:val="-6"/>
              </w:rPr>
              <w:t xml:space="preserve"> </w:t>
            </w:r>
            <w:r>
              <w:rPr>
                <w:rFonts w:ascii="Calibri"/>
              </w:rPr>
              <w:t>Libby</w:t>
            </w:r>
            <w:r>
              <w:rPr>
                <w:rFonts w:ascii="Calibri"/>
                <w:spacing w:val="-4"/>
              </w:rPr>
              <w:t xml:space="preserve"> </w:t>
            </w:r>
            <w:r>
              <w:rPr>
                <w:rFonts w:ascii="Calibri"/>
              </w:rPr>
              <w:t>Dunstan,</w:t>
            </w:r>
            <w:r>
              <w:rPr>
                <w:rFonts w:ascii="Calibri"/>
                <w:spacing w:val="-5"/>
              </w:rPr>
              <w:t xml:space="preserve"> </w:t>
            </w:r>
            <w:r>
              <w:rPr>
                <w:rFonts w:ascii="Calibri"/>
              </w:rPr>
              <w:t>Deputy</w:t>
            </w:r>
            <w:r>
              <w:rPr>
                <w:rFonts w:ascii="Calibri"/>
                <w:spacing w:val="-8"/>
              </w:rPr>
              <w:t xml:space="preserve"> </w:t>
            </w:r>
            <w:r>
              <w:rPr>
                <w:rFonts w:ascii="Calibri"/>
              </w:rPr>
              <w:t>CEO</w:t>
            </w:r>
            <w:r>
              <w:rPr>
                <w:rFonts w:ascii="Calibri"/>
                <w:spacing w:val="-3"/>
              </w:rPr>
              <w:t xml:space="preserve"> </w:t>
            </w:r>
            <w:r>
              <w:rPr>
                <w:rFonts w:ascii="Calibri"/>
              </w:rPr>
              <w:t>and</w:t>
            </w:r>
            <w:r>
              <w:rPr>
                <w:rFonts w:ascii="Calibri"/>
                <w:spacing w:val="-4"/>
              </w:rPr>
              <w:t xml:space="preserve"> </w:t>
            </w:r>
            <w:r>
              <w:rPr>
                <w:rFonts w:ascii="Calibri"/>
              </w:rPr>
              <w:t>Amanda</w:t>
            </w:r>
            <w:r>
              <w:rPr>
                <w:rFonts w:ascii="Calibri"/>
                <w:spacing w:val="-3"/>
              </w:rPr>
              <w:t xml:space="preserve"> </w:t>
            </w:r>
            <w:r>
              <w:rPr>
                <w:rFonts w:ascii="Calibri"/>
              </w:rPr>
              <w:t>Queen,</w:t>
            </w:r>
            <w:r>
              <w:rPr>
                <w:rFonts w:ascii="Calibri"/>
                <w:spacing w:val="-6"/>
              </w:rPr>
              <w:t xml:space="preserve"> </w:t>
            </w:r>
            <w:r>
              <w:rPr>
                <w:rFonts w:ascii="Calibri"/>
              </w:rPr>
              <w:t>Primary</w:t>
            </w:r>
            <w:r>
              <w:rPr>
                <w:rFonts w:ascii="Calibri"/>
                <w:spacing w:val="-5"/>
              </w:rPr>
              <w:t xml:space="preserve"> </w:t>
            </w:r>
            <w:r>
              <w:rPr>
                <w:rFonts w:ascii="Calibri"/>
                <w:spacing w:val="-4"/>
              </w:rPr>
              <w:t>Care</w:t>
            </w:r>
          </w:p>
          <w:p w14:paraId="37EA32A7" w14:textId="77777777" w:rsidR="00A808D5" w:rsidRDefault="00EC4B23">
            <w:pPr>
              <w:pStyle w:val="TableParagraph"/>
              <w:spacing w:line="249" w:lineRule="exact"/>
              <w:ind w:left="107"/>
              <w:rPr>
                <w:rFonts w:ascii="Calibri"/>
              </w:rPr>
            </w:pPr>
            <w:r>
              <w:rPr>
                <w:rFonts w:ascii="Calibri"/>
              </w:rPr>
              <w:t>Liason</w:t>
            </w:r>
            <w:r>
              <w:rPr>
                <w:rFonts w:ascii="Calibri"/>
                <w:spacing w:val="-4"/>
              </w:rPr>
              <w:t xml:space="preserve"> </w:t>
            </w:r>
            <w:r>
              <w:rPr>
                <w:rFonts w:ascii="Calibri"/>
              </w:rPr>
              <w:t>-</w:t>
            </w:r>
            <w:r>
              <w:rPr>
                <w:rFonts w:ascii="Calibri"/>
                <w:spacing w:val="-6"/>
              </w:rPr>
              <w:t xml:space="preserve"> </w:t>
            </w:r>
            <w:r>
              <w:rPr>
                <w:rFonts w:ascii="Calibri"/>
              </w:rPr>
              <w:t>Brisbane</w:t>
            </w:r>
            <w:r>
              <w:rPr>
                <w:rFonts w:ascii="Calibri"/>
                <w:spacing w:val="-3"/>
              </w:rPr>
              <w:t xml:space="preserve"> </w:t>
            </w:r>
            <w:r>
              <w:rPr>
                <w:rFonts w:ascii="Calibri"/>
              </w:rPr>
              <w:t>North</w:t>
            </w:r>
            <w:r>
              <w:rPr>
                <w:rFonts w:ascii="Calibri"/>
                <w:spacing w:val="-6"/>
              </w:rPr>
              <w:t xml:space="preserve"> </w:t>
            </w:r>
            <w:r>
              <w:rPr>
                <w:rFonts w:ascii="Calibri"/>
                <w:spacing w:val="-5"/>
              </w:rPr>
              <w:t>PHN</w:t>
            </w:r>
          </w:p>
        </w:tc>
        <w:tc>
          <w:tcPr>
            <w:tcW w:w="1599" w:type="dxa"/>
          </w:tcPr>
          <w:p w14:paraId="2EA5FB26" w14:textId="77777777" w:rsidR="00A808D5" w:rsidRDefault="00EC4B23">
            <w:pPr>
              <w:pStyle w:val="TableParagraph"/>
              <w:spacing w:line="268" w:lineRule="exact"/>
              <w:ind w:left="106"/>
              <w:rPr>
                <w:rFonts w:ascii="Calibri"/>
              </w:rPr>
            </w:pPr>
            <w:r>
              <w:rPr>
                <w:rFonts w:ascii="Calibri"/>
                <w:spacing w:val="-2"/>
              </w:rPr>
              <w:t>Brisbane</w:t>
            </w:r>
          </w:p>
        </w:tc>
        <w:tc>
          <w:tcPr>
            <w:tcW w:w="1901" w:type="dxa"/>
          </w:tcPr>
          <w:p w14:paraId="30A0A969" w14:textId="77777777" w:rsidR="00A808D5" w:rsidRDefault="00EC4B23">
            <w:pPr>
              <w:pStyle w:val="TableParagraph"/>
              <w:spacing w:line="268" w:lineRule="exact"/>
              <w:ind w:left="105"/>
              <w:rPr>
                <w:rFonts w:ascii="Calibri"/>
              </w:rPr>
            </w:pPr>
            <w:r>
              <w:rPr>
                <w:rFonts w:ascii="Calibri"/>
                <w:spacing w:val="-2"/>
              </w:rPr>
              <w:t>External</w:t>
            </w:r>
          </w:p>
        </w:tc>
      </w:tr>
      <w:tr w:rsidR="00A808D5" w14:paraId="1ECE38E6" w14:textId="77777777">
        <w:trPr>
          <w:trHeight w:val="534"/>
        </w:trPr>
        <w:tc>
          <w:tcPr>
            <w:tcW w:w="538" w:type="dxa"/>
          </w:tcPr>
          <w:p w14:paraId="14AAC693" w14:textId="77777777" w:rsidR="00A808D5" w:rsidRDefault="00A808D5">
            <w:pPr>
              <w:pStyle w:val="TableParagraph"/>
              <w:spacing w:before="1"/>
            </w:pPr>
          </w:p>
          <w:p w14:paraId="7690BA2F" w14:textId="77777777" w:rsidR="00A808D5" w:rsidRDefault="00EC4B23">
            <w:pPr>
              <w:pStyle w:val="TableParagraph"/>
              <w:spacing w:line="249" w:lineRule="exact"/>
              <w:ind w:left="92" w:right="85"/>
              <w:jc w:val="center"/>
              <w:rPr>
                <w:rFonts w:ascii="Calibri"/>
              </w:rPr>
            </w:pPr>
            <w:bookmarkStart w:id="1674" w:name="34_"/>
            <w:bookmarkEnd w:id="1674"/>
            <w:r>
              <w:rPr>
                <w:rFonts w:ascii="Calibri"/>
                <w:spacing w:val="-5"/>
              </w:rPr>
              <w:t>34</w:t>
            </w:r>
          </w:p>
        </w:tc>
        <w:tc>
          <w:tcPr>
            <w:tcW w:w="6512" w:type="dxa"/>
          </w:tcPr>
          <w:p w14:paraId="2943938A" w14:textId="77777777" w:rsidR="00A808D5" w:rsidRDefault="00EC4B23">
            <w:pPr>
              <w:pStyle w:val="TableParagraph"/>
              <w:spacing w:line="267" w:lineRule="exact"/>
              <w:ind w:left="107"/>
              <w:rPr>
                <w:rFonts w:ascii="Calibri"/>
              </w:rPr>
            </w:pPr>
            <w:bookmarkStart w:id="1675" w:name="Dr_Stephen_R_Phillips,_Inaugural_Chair_o"/>
            <w:bookmarkEnd w:id="1675"/>
            <w:r>
              <w:rPr>
                <w:rFonts w:ascii="Calibri"/>
              </w:rPr>
              <w:t>Dr</w:t>
            </w:r>
            <w:r>
              <w:rPr>
                <w:rFonts w:ascii="Calibri"/>
                <w:spacing w:val="-5"/>
              </w:rPr>
              <w:t xml:space="preserve"> </w:t>
            </w:r>
            <w:r>
              <w:rPr>
                <w:rFonts w:ascii="Calibri"/>
              </w:rPr>
              <w:t>Stephen</w:t>
            </w:r>
            <w:r>
              <w:rPr>
                <w:rFonts w:ascii="Calibri"/>
                <w:spacing w:val="-4"/>
              </w:rPr>
              <w:t xml:space="preserve"> </w:t>
            </w:r>
            <w:r>
              <w:rPr>
                <w:rFonts w:ascii="Calibri"/>
              </w:rPr>
              <w:t>R</w:t>
            </w:r>
            <w:r>
              <w:rPr>
                <w:rFonts w:ascii="Calibri"/>
                <w:spacing w:val="-5"/>
              </w:rPr>
              <w:t xml:space="preserve"> </w:t>
            </w:r>
            <w:r>
              <w:rPr>
                <w:rFonts w:ascii="Calibri"/>
              </w:rPr>
              <w:t>Phillips,</w:t>
            </w:r>
            <w:r>
              <w:rPr>
                <w:rFonts w:ascii="Calibri"/>
                <w:spacing w:val="-4"/>
              </w:rPr>
              <w:t xml:space="preserve"> </w:t>
            </w:r>
            <w:r>
              <w:rPr>
                <w:rFonts w:ascii="Calibri"/>
              </w:rPr>
              <w:t>Inaugural</w:t>
            </w:r>
            <w:r>
              <w:rPr>
                <w:rFonts w:ascii="Calibri"/>
                <w:spacing w:val="-5"/>
              </w:rPr>
              <w:t xml:space="preserve"> </w:t>
            </w:r>
            <w:r>
              <w:rPr>
                <w:rFonts w:ascii="Calibri"/>
              </w:rPr>
              <w:t>Chair</w:t>
            </w:r>
            <w:r>
              <w:rPr>
                <w:rFonts w:ascii="Calibri"/>
                <w:spacing w:val="-4"/>
              </w:rPr>
              <w:t xml:space="preserve"> </w:t>
            </w:r>
            <w:r>
              <w:rPr>
                <w:rFonts w:ascii="Calibri"/>
              </w:rPr>
              <w:t>of</w:t>
            </w:r>
            <w:r>
              <w:rPr>
                <w:rFonts w:ascii="Calibri"/>
                <w:spacing w:val="-4"/>
              </w:rPr>
              <w:t xml:space="preserve"> </w:t>
            </w:r>
            <w:r>
              <w:rPr>
                <w:rFonts w:ascii="Calibri"/>
              </w:rPr>
              <w:t>NPS</w:t>
            </w:r>
            <w:r>
              <w:rPr>
                <w:rFonts w:ascii="Calibri"/>
                <w:spacing w:val="-7"/>
              </w:rPr>
              <w:t xml:space="preserve"> </w:t>
            </w:r>
            <w:r>
              <w:rPr>
                <w:rFonts w:ascii="Calibri"/>
              </w:rPr>
              <w:t>MedicineWise</w:t>
            </w:r>
            <w:r>
              <w:rPr>
                <w:rFonts w:ascii="Calibri"/>
                <w:spacing w:val="-4"/>
              </w:rPr>
              <w:t xml:space="preserve"> </w:t>
            </w:r>
            <w:r>
              <w:rPr>
                <w:rFonts w:ascii="Calibri"/>
              </w:rPr>
              <w:t>from</w:t>
            </w:r>
            <w:r>
              <w:rPr>
                <w:rFonts w:ascii="Calibri"/>
                <w:spacing w:val="-3"/>
              </w:rPr>
              <w:t xml:space="preserve"> </w:t>
            </w:r>
            <w:r>
              <w:rPr>
                <w:rFonts w:ascii="Calibri"/>
                <w:spacing w:val="-4"/>
              </w:rPr>
              <w:t>1998</w:t>
            </w:r>
          </w:p>
          <w:p w14:paraId="207FCF5B" w14:textId="77777777" w:rsidR="00A808D5" w:rsidRDefault="00EC4B23">
            <w:pPr>
              <w:pStyle w:val="TableParagraph"/>
              <w:spacing w:line="248" w:lineRule="exact"/>
              <w:ind w:left="107"/>
              <w:rPr>
                <w:rFonts w:ascii="Calibri"/>
              </w:rPr>
            </w:pPr>
            <w:r>
              <w:rPr>
                <w:rFonts w:ascii="Calibri"/>
              </w:rPr>
              <w:t>-</w:t>
            </w:r>
            <w:r>
              <w:rPr>
                <w:rFonts w:ascii="Calibri"/>
                <w:spacing w:val="-2"/>
              </w:rPr>
              <w:t xml:space="preserve"> </w:t>
            </w:r>
            <w:r>
              <w:rPr>
                <w:rFonts w:ascii="Calibri"/>
                <w:spacing w:val="-4"/>
              </w:rPr>
              <w:t>2006</w:t>
            </w:r>
          </w:p>
        </w:tc>
        <w:tc>
          <w:tcPr>
            <w:tcW w:w="1599" w:type="dxa"/>
          </w:tcPr>
          <w:p w14:paraId="62428EB4" w14:textId="77777777" w:rsidR="00A808D5" w:rsidRDefault="00EC4B23">
            <w:pPr>
              <w:pStyle w:val="TableParagraph"/>
              <w:spacing w:line="268" w:lineRule="exact"/>
              <w:ind w:left="106"/>
              <w:rPr>
                <w:rFonts w:ascii="Calibri"/>
              </w:rPr>
            </w:pPr>
            <w:r>
              <w:rPr>
                <w:rFonts w:ascii="Calibri"/>
                <w:spacing w:val="-2"/>
              </w:rPr>
              <w:t>Brisbane</w:t>
            </w:r>
          </w:p>
        </w:tc>
        <w:tc>
          <w:tcPr>
            <w:tcW w:w="1901" w:type="dxa"/>
          </w:tcPr>
          <w:p w14:paraId="2E697585" w14:textId="77777777" w:rsidR="00A808D5" w:rsidRDefault="00EC4B23">
            <w:pPr>
              <w:pStyle w:val="TableParagraph"/>
              <w:spacing w:line="268" w:lineRule="exact"/>
              <w:ind w:left="105"/>
              <w:rPr>
                <w:rFonts w:ascii="Calibri"/>
              </w:rPr>
            </w:pPr>
            <w:r>
              <w:rPr>
                <w:rFonts w:ascii="Calibri"/>
                <w:spacing w:val="-2"/>
              </w:rPr>
              <w:t>External</w:t>
            </w:r>
          </w:p>
        </w:tc>
      </w:tr>
      <w:tr w:rsidR="00A808D5" w14:paraId="6290587C" w14:textId="77777777">
        <w:trPr>
          <w:trHeight w:val="302"/>
        </w:trPr>
        <w:tc>
          <w:tcPr>
            <w:tcW w:w="538" w:type="dxa"/>
          </w:tcPr>
          <w:p w14:paraId="68699144" w14:textId="77777777" w:rsidR="00A808D5" w:rsidRDefault="00EC4B23">
            <w:pPr>
              <w:pStyle w:val="TableParagraph"/>
              <w:spacing w:before="32" w:line="249" w:lineRule="exact"/>
              <w:ind w:left="92" w:right="85"/>
              <w:jc w:val="center"/>
              <w:rPr>
                <w:rFonts w:ascii="Calibri"/>
              </w:rPr>
            </w:pPr>
            <w:bookmarkStart w:id="1676" w:name="35_"/>
            <w:bookmarkEnd w:id="1676"/>
            <w:r>
              <w:rPr>
                <w:rFonts w:ascii="Calibri"/>
                <w:spacing w:val="-5"/>
              </w:rPr>
              <w:t>35</w:t>
            </w:r>
          </w:p>
        </w:tc>
        <w:tc>
          <w:tcPr>
            <w:tcW w:w="6512" w:type="dxa"/>
          </w:tcPr>
          <w:p w14:paraId="34F6C302" w14:textId="77777777" w:rsidR="00A808D5" w:rsidRDefault="00EC4B23">
            <w:pPr>
              <w:pStyle w:val="TableParagraph"/>
              <w:spacing w:before="32" w:line="249" w:lineRule="exact"/>
              <w:ind w:left="107"/>
              <w:rPr>
                <w:rFonts w:ascii="Calibri"/>
              </w:rPr>
            </w:pPr>
            <w:bookmarkStart w:id="1677" w:name="Ms_Debbie_Rigby,_Board_Member_-NPS_Medic"/>
            <w:bookmarkEnd w:id="1677"/>
            <w:r>
              <w:rPr>
                <w:rFonts w:ascii="Calibri"/>
              </w:rPr>
              <w:t>Ms</w:t>
            </w:r>
            <w:r>
              <w:rPr>
                <w:rFonts w:ascii="Calibri"/>
                <w:spacing w:val="-5"/>
              </w:rPr>
              <w:t xml:space="preserve"> </w:t>
            </w:r>
            <w:r>
              <w:rPr>
                <w:rFonts w:ascii="Calibri"/>
              </w:rPr>
              <w:t>Debbie</w:t>
            </w:r>
            <w:r>
              <w:rPr>
                <w:rFonts w:ascii="Calibri"/>
                <w:spacing w:val="-4"/>
              </w:rPr>
              <w:t xml:space="preserve"> </w:t>
            </w:r>
            <w:r>
              <w:rPr>
                <w:rFonts w:ascii="Calibri"/>
              </w:rPr>
              <w:t>Rigby,</w:t>
            </w:r>
            <w:r>
              <w:rPr>
                <w:rFonts w:ascii="Calibri"/>
                <w:spacing w:val="-2"/>
              </w:rPr>
              <w:t xml:space="preserve"> </w:t>
            </w:r>
            <w:r>
              <w:rPr>
                <w:rFonts w:ascii="Calibri"/>
              </w:rPr>
              <w:t>Board</w:t>
            </w:r>
            <w:r>
              <w:rPr>
                <w:rFonts w:ascii="Calibri"/>
                <w:spacing w:val="-6"/>
              </w:rPr>
              <w:t xml:space="preserve"> </w:t>
            </w:r>
            <w:r>
              <w:rPr>
                <w:rFonts w:ascii="Calibri"/>
              </w:rPr>
              <w:t>Member</w:t>
            </w:r>
            <w:r>
              <w:rPr>
                <w:rFonts w:ascii="Calibri"/>
                <w:spacing w:val="-4"/>
              </w:rPr>
              <w:t xml:space="preserve"> </w:t>
            </w:r>
            <w:r>
              <w:rPr>
                <w:rFonts w:ascii="Calibri"/>
              </w:rPr>
              <w:t>-</w:t>
            </w:r>
            <w:r>
              <w:rPr>
                <w:rFonts w:ascii="Calibri"/>
                <w:spacing w:val="-2"/>
              </w:rPr>
              <w:t xml:space="preserve"> </w:t>
            </w:r>
            <w:r>
              <w:rPr>
                <w:rFonts w:ascii="Calibri"/>
              </w:rPr>
              <w:t>NPS</w:t>
            </w:r>
            <w:r>
              <w:rPr>
                <w:rFonts w:ascii="Calibri"/>
                <w:spacing w:val="-4"/>
              </w:rPr>
              <w:t xml:space="preserve"> </w:t>
            </w:r>
            <w:r>
              <w:rPr>
                <w:rFonts w:ascii="Calibri"/>
                <w:spacing w:val="-2"/>
              </w:rPr>
              <w:t>MedicineWise</w:t>
            </w:r>
          </w:p>
        </w:tc>
        <w:tc>
          <w:tcPr>
            <w:tcW w:w="1599" w:type="dxa"/>
          </w:tcPr>
          <w:p w14:paraId="79A3ED61" w14:textId="77777777" w:rsidR="00A808D5" w:rsidRDefault="00EC4B23">
            <w:pPr>
              <w:pStyle w:val="TableParagraph"/>
              <w:spacing w:before="1"/>
              <w:ind w:left="106"/>
              <w:rPr>
                <w:rFonts w:ascii="Calibri"/>
              </w:rPr>
            </w:pPr>
            <w:bookmarkStart w:id="1678" w:name="Brisbane_"/>
            <w:bookmarkEnd w:id="1678"/>
            <w:r>
              <w:rPr>
                <w:rFonts w:ascii="Calibri"/>
                <w:spacing w:val="-2"/>
              </w:rPr>
              <w:t>Brisbane</w:t>
            </w:r>
          </w:p>
        </w:tc>
        <w:tc>
          <w:tcPr>
            <w:tcW w:w="1901" w:type="dxa"/>
          </w:tcPr>
          <w:p w14:paraId="20D69149" w14:textId="77777777" w:rsidR="00A808D5" w:rsidRDefault="00EC4B23">
            <w:pPr>
              <w:pStyle w:val="TableParagraph"/>
              <w:spacing w:before="1"/>
              <w:ind w:left="105"/>
              <w:rPr>
                <w:rFonts w:ascii="Calibri"/>
              </w:rPr>
            </w:pPr>
            <w:r>
              <w:rPr>
                <w:rFonts w:ascii="Calibri"/>
              </w:rPr>
              <w:t>NPS</w:t>
            </w:r>
            <w:r>
              <w:rPr>
                <w:rFonts w:ascii="Calibri"/>
                <w:spacing w:val="-2"/>
              </w:rPr>
              <w:t xml:space="preserve"> MedicineWise</w:t>
            </w:r>
          </w:p>
        </w:tc>
      </w:tr>
      <w:tr w:rsidR="00A808D5" w14:paraId="24D787EF" w14:textId="77777777">
        <w:trPr>
          <w:trHeight w:val="537"/>
        </w:trPr>
        <w:tc>
          <w:tcPr>
            <w:tcW w:w="538" w:type="dxa"/>
          </w:tcPr>
          <w:p w14:paraId="569F8B60" w14:textId="77777777" w:rsidR="00A808D5" w:rsidRDefault="00A808D5">
            <w:pPr>
              <w:pStyle w:val="TableParagraph"/>
              <w:spacing w:before="3"/>
            </w:pPr>
          </w:p>
          <w:p w14:paraId="41B2C528" w14:textId="77777777" w:rsidR="00A808D5" w:rsidRDefault="00EC4B23">
            <w:pPr>
              <w:pStyle w:val="TableParagraph"/>
              <w:spacing w:line="249" w:lineRule="exact"/>
              <w:ind w:left="92" w:right="85"/>
              <w:jc w:val="center"/>
              <w:rPr>
                <w:rFonts w:ascii="Calibri"/>
              </w:rPr>
            </w:pPr>
            <w:bookmarkStart w:id="1679" w:name="36_"/>
            <w:bookmarkEnd w:id="1679"/>
            <w:r>
              <w:rPr>
                <w:rFonts w:ascii="Calibri"/>
                <w:spacing w:val="-5"/>
              </w:rPr>
              <w:t>36</w:t>
            </w:r>
          </w:p>
        </w:tc>
        <w:tc>
          <w:tcPr>
            <w:tcW w:w="6512" w:type="dxa"/>
          </w:tcPr>
          <w:p w14:paraId="02425CDD" w14:textId="77777777" w:rsidR="00A808D5" w:rsidRDefault="00EC4B23">
            <w:pPr>
              <w:pStyle w:val="TableParagraph"/>
              <w:spacing w:line="268" w:lineRule="exact"/>
              <w:ind w:left="107"/>
              <w:rPr>
                <w:rFonts w:ascii="Calibri"/>
              </w:rPr>
            </w:pPr>
            <w:bookmarkStart w:id="1680" w:name="Mr_Andrew_Simpson,_Assistant_Secretary_-"/>
            <w:bookmarkEnd w:id="1680"/>
            <w:r>
              <w:rPr>
                <w:rFonts w:ascii="Calibri"/>
              </w:rPr>
              <w:t>Mr</w:t>
            </w:r>
            <w:r>
              <w:rPr>
                <w:rFonts w:ascii="Calibri"/>
                <w:spacing w:val="-7"/>
              </w:rPr>
              <w:t xml:space="preserve"> </w:t>
            </w:r>
            <w:r>
              <w:rPr>
                <w:rFonts w:ascii="Calibri"/>
              </w:rPr>
              <w:t>Andrew</w:t>
            </w:r>
            <w:r>
              <w:rPr>
                <w:rFonts w:ascii="Calibri"/>
                <w:spacing w:val="-6"/>
              </w:rPr>
              <w:t xml:space="preserve"> </w:t>
            </w:r>
            <w:r>
              <w:rPr>
                <w:rFonts w:ascii="Calibri"/>
              </w:rPr>
              <w:t>Simpson,</w:t>
            </w:r>
            <w:r>
              <w:rPr>
                <w:rFonts w:ascii="Calibri"/>
                <w:spacing w:val="-5"/>
              </w:rPr>
              <w:t xml:space="preserve"> </w:t>
            </w:r>
            <w:r>
              <w:rPr>
                <w:rFonts w:ascii="Calibri"/>
              </w:rPr>
              <w:t>Assistant</w:t>
            </w:r>
            <w:r>
              <w:rPr>
                <w:rFonts w:ascii="Calibri"/>
                <w:spacing w:val="-4"/>
              </w:rPr>
              <w:t xml:space="preserve"> </w:t>
            </w:r>
            <w:r>
              <w:rPr>
                <w:rFonts w:ascii="Calibri"/>
              </w:rPr>
              <w:t>Secretary</w:t>
            </w:r>
            <w:r>
              <w:rPr>
                <w:rFonts w:ascii="Calibri"/>
                <w:spacing w:val="-5"/>
              </w:rPr>
              <w:t xml:space="preserve"> </w:t>
            </w:r>
            <w:r>
              <w:rPr>
                <w:rFonts w:ascii="Calibri"/>
              </w:rPr>
              <w:t>-</w:t>
            </w:r>
            <w:r>
              <w:rPr>
                <w:rFonts w:ascii="Calibri"/>
                <w:spacing w:val="-5"/>
              </w:rPr>
              <w:t xml:space="preserve"> </w:t>
            </w:r>
            <w:r>
              <w:rPr>
                <w:rFonts w:ascii="Calibri"/>
              </w:rPr>
              <w:t>Medicare</w:t>
            </w:r>
            <w:r>
              <w:rPr>
                <w:rFonts w:ascii="Calibri"/>
                <w:spacing w:val="-6"/>
              </w:rPr>
              <w:t xml:space="preserve"> </w:t>
            </w:r>
            <w:r>
              <w:rPr>
                <w:rFonts w:ascii="Calibri"/>
              </w:rPr>
              <w:t>Review</w:t>
            </w:r>
            <w:r>
              <w:rPr>
                <w:rFonts w:ascii="Calibri"/>
                <w:spacing w:val="-3"/>
              </w:rPr>
              <w:t xml:space="preserve"> </w:t>
            </w:r>
            <w:r>
              <w:rPr>
                <w:rFonts w:ascii="Calibri"/>
                <w:spacing w:val="-2"/>
              </w:rPr>
              <w:t>Unit,</w:t>
            </w:r>
          </w:p>
          <w:p w14:paraId="46F128C8" w14:textId="77777777" w:rsidR="00A808D5" w:rsidRDefault="00EC4B23">
            <w:pPr>
              <w:pStyle w:val="TableParagraph"/>
              <w:spacing w:line="249" w:lineRule="exact"/>
              <w:ind w:left="107"/>
              <w:rPr>
                <w:rFonts w:ascii="Calibri"/>
              </w:rPr>
            </w:pPr>
            <w:r>
              <w:rPr>
                <w:rFonts w:ascii="Calibri"/>
              </w:rPr>
              <w:t>Department</w:t>
            </w:r>
            <w:r>
              <w:rPr>
                <w:rFonts w:ascii="Calibri"/>
                <w:spacing w:val="-4"/>
              </w:rPr>
              <w:t xml:space="preserve"> </w:t>
            </w:r>
            <w:r>
              <w:rPr>
                <w:rFonts w:ascii="Calibri"/>
              </w:rPr>
              <w:t>of</w:t>
            </w:r>
            <w:r>
              <w:rPr>
                <w:rFonts w:ascii="Calibri"/>
                <w:spacing w:val="-4"/>
              </w:rPr>
              <w:t xml:space="preserve"> </w:t>
            </w:r>
            <w:r>
              <w:rPr>
                <w:rFonts w:ascii="Calibri"/>
                <w:spacing w:val="-2"/>
              </w:rPr>
              <w:t>Health</w:t>
            </w:r>
          </w:p>
        </w:tc>
        <w:tc>
          <w:tcPr>
            <w:tcW w:w="1599" w:type="dxa"/>
          </w:tcPr>
          <w:p w14:paraId="2CB657BA" w14:textId="77777777" w:rsidR="00A808D5" w:rsidRDefault="00EC4B23">
            <w:pPr>
              <w:pStyle w:val="TableParagraph"/>
              <w:spacing w:line="268" w:lineRule="exact"/>
              <w:ind w:left="106"/>
              <w:rPr>
                <w:rFonts w:ascii="Calibri"/>
              </w:rPr>
            </w:pPr>
            <w:r>
              <w:rPr>
                <w:rFonts w:ascii="Calibri"/>
                <w:spacing w:val="-2"/>
              </w:rPr>
              <w:t>Canberra</w:t>
            </w:r>
          </w:p>
        </w:tc>
        <w:tc>
          <w:tcPr>
            <w:tcW w:w="1901" w:type="dxa"/>
          </w:tcPr>
          <w:p w14:paraId="6A504798" w14:textId="77777777" w:rsidR="00A808D5" w:rsidRDefault="00EC4B23">
            <w:pPr>
              <w:pStyle w:val="TableParagraph"/>
              <w:spacing w:line="268" w:lineRule="exact"/>
              <w:ind w:left="105"/>
              <w:rPr>
                <w:rFonts w:ascii="Calibri"/>
              </w:rPr>
            </w:pPr>
            <w:r>
              <w:rPr>
                <w:rFonts w:ascii="Calibri"/>
                <w:spacing w:val="-2"/>
              </w:rPr>
              <w:t>Internal</w:t>
            </w:r>
          </w:p>
        </w:tc>
      </w:tr>
      <w:tr w:rsidR="00A808D5" w14:paraId="103A85DA" w14:textId="77777777">
        <w:trPr>
          <w:trHeight w:val="299"/>
        </w:trPr>
        <w:tc>
          <w:tcPr>
            <w:tcW w:w="538" w:type="dxa"/>
          </w:tcPr>
          <w:p w14:paraId="7B869D02" w14:textId="77777777" w:rsidR="00A808D5" w:rsidRDefault="00EC4B23">
            <w:pPr>
              <w:pStyle w:val="TableParagraph"/>
              <w:spacing w:before="30" w:line="249" w:lineRule="exact"/>
              <w:ind w:left="92" w:right="85"/>
              <w:jc w:val="center"/>
              <w:rPr>
                <w:rFonts w:ascii="Calibri"/>
              </w:rPr>
            </w:pPr>
            <w:bookmarkStart w:id="1681" w:name="37_"/>
            <w:bookmarkEnd w:id="1681"/>
            <w:r>
              <w:rPr>
                <w:rFonts w:ascii="Calibri"/>
                <w:spacing w:val="-5"/>
              </w:rPr>
              <w:t>37</w:t>
            </w:r>
          </w:p>
        </w:tc>
        <w:tc>
          <w:tcPr>
            <w:tcW w:w="6512" w:type="dxa"/>
          </w:tcPr>
          <w:p w14:paraId="764256FA" w14:textId="77777777" w:rsidR="00A808D5" w:rsidRDefault="00EC4B23">
            <w:pPr>
              <w:pStyle w:val="TableParagraph"/>
              <w:spacing w:before="30" w:line="249" w:lineRule="exact"/>
              <w:ind w:left="107"/>
              <w:rPr>
                <w:rFonts w:ascii="Calibri"/>
              </w:rPr>
            </w:pPr>
            <w:bookmarkStart w:id="1682" w:name="Ms_Carol_Bennett,_CEO_-Painaustralia_"/>
            <w:bookmarkEnd w:id="1682"/>
            <w:r>
              <w:rPr>
                <w:rFonts w:ascii="Calibri"/>
              </w:rPr>
              <w:t>Ms</w:t>
            </w:r>
            <w:r>
              <w:rPr>
                <w:rFonts w:ascii="Calibri"/>
                <w:spacing w:val="-2"/>
              </w:rPr>
              <w:t xml:space="preserve"> </w:t>
            </w:r>
            <w:r>
              <w:rPr>
                <w:rFonts w:ascii="Calibri"/>
              </w:rPr>
              <w:t>Carol</w:t>
            </w:r>
            <w:r>
              <w:rPr>
                <w:rFonts w:ascii="Calibri"/>
                <w:spacing w:val="-2"/>
              </w:rPr>
              <w:t xml:space="preserve"> </w:t>
            </w:r>
            <w:r>
              <w:rPr>
                <w:rFonts w:ascii="Calibri"/>
              </w:rPr>
              <w:t>Bennett,</w:t>
            </w:r>
            <w:r>
              <w:rPr>
                <w:rFonts w:ascii="Calibri"/>
                <w:spacing w:val="-5"/>
              </w:rPr>
              <w:t xml:space="preserve"> </w:t>
            </w:r>
            <w:r>
              <w:rPr>
                <w:rFonts w:ascii="Calibri"/>
              </w:rPr>
              <w:t>CEO</w:t>
            </w:r>
            <w:r>
              <w:rPr>
                <w:rFonts w:ascii="Calibri"/>
                <w:spacing w:val="-5"/>
              </w:rPr>
              <w:t xml:space="preserve"> </w:t>
            </w:r>
            <w:r>
              <w:rPr>
                <w:rFonts w:ascii="Calibri"/>
              </w:rPr>
              <w:t>-</w:t>
            </w:r>
            <w:r>
              <w:rPr>
                <w:rFonts w:ascii="Calibri"/>
                <w:spacing w:val="-3"/>
              </w:rPr>
              <w:t xml:space="preserve"> </w:t>
            </w:r>
            <w:r>
              <w:rPr>
                <w:rFonts w:ascii="Calibri"/>
                <w:spacing w:val="-2"/>
              </w:rPr>
              <w:t>Painaustralia</w:t>
            </w:r>
          </w:p>
        </w:tc>
        <w:tc>
          <w:tcPr>
            <w:tcW w:w="1599" w:type="dxa"/>
          </w:tcPr>
          <w:p w14:paraId="6A0F9B65" w14:textId="77777777" w:rsidR="00A808D5" w:rsidRDefault="00EC4B23">
            <w:pPr>
              <w:pStyle w:val="TableParagraph"/>
              <w:spacing w:line="268" w:lineRule="exact"/>
              <w:ind w:left="106"/>
              <w:rPr>
                <w:rFonts w:ascii="Calibri"/>
              </w:rPr>
            </w:pPr>
            <w:r>
              <w:rPr>
                <w:rFonts w:ascii="Calibri"/>
                <w:spacing w:val="-2"/>
              </w:rPr>
              <w:t>Canberra</w:t>
            </w:r>
          </w:p>
        </w:tc>
        <w:tc>
          <w:tcPr>
            <w:tcW w:w="1901" w:type="dxa"/>
          </w:tcPr>
          <w:p w14:paraId="73C96527" w14:textId="77777777" w:rsidR="00A808D5" w:rsidRDefault="00EC4B23">
            <w:pPr>
              <w:pStyle w:val="TableParagraph"/>
              <w:spacing w:line="268" w:lineRule="exact"/>
              <w:ind w:left="105"/>
              <w:rPr>
                <w:rFonts w:ascii="Calibri"/>
              </w:rPr>
            </w:pPr>
            <w:r>
              <w:rPr>
                <w:rFonts w:ascii="Calibri"/>
                <w:spacing w:val="-2"/>
              </w:rPr>
              <w:t>External</w:t>
            </w:r>
          </w:p>
        </w:tc>
      </w:tr>
      <w:tr w:rsidR="00A808D5" w14:paraId="133A9D5B" w14:textId="77777777">
        <w:trPr>
          <w:trHeight w:val="299"/>
        </w:trPr>
        <w:tc>
          <w:tcPr>
            <w:tcW w:w="538" w:type="dxa"/>
          </w:tcPr>
          <w:p w14:paraId="302DB943" w14:textId="77777777" w:rsidR="00A808D5" w:rsidRDefault="00EC4B23">
            <w:pPr>
              <w:pStyle w:val="TableParagraph"/>
              <w:spacing w:before="30" w:line="249" w:lineRule="exact"/>
              <w:ind w:left="92" w:right="85"/>
              <w:jc w:val="center"/>
              <w:rPr>
                <w:rFonts w:ascii="Calibri"/>
              </w:rPr>
            </w:pPr>
            <w:bookmarkStart w:id="1683" w:name="38_"/>
            <w:bookmarkEnd w:id="1683"/>
            <w:r>
              <w:rPr>
                <w:rFonts w:ascii="Calibri"/>
                <w:spacing w:val="-5"/>
              </w:rPr>
              <w:t>38</w:t>
            </w:r>
          </w:p>
        </w:tc>
        <w:tc>
          <w:tcPr>
            <w:tcW w:w="6512" w:type="dxa"/>
          </w:tcPr>
          <w:p w14:paraId="65291A9A" w14:textId="77777777" w:rsidR="00A808D5" w:rsidRDefault="00EC4B23">
            <w:pPr>
              <w:pStyle w:val="TableParagraph"/>
              <w:spacing w:before="30" w:line="249" w:lineRule="exact"/>
              <w:ind w:left="107"/>
              <w:rPr>
                <w:rFonts w:ascii="Calibri"/>
              </w:rPr>
            </w:pPr>
            <w:bookmarkStart w:id="1684" w:name="Health_Products_Regulation_Group,_Depart"/>
            <w:bookmarkEnd w:id="1684"/>
            <w:r>
              <w:rPr>
                <w:rFonts w:ascii="Calibri"/>
              </w:rPr>
              <w:t>Health</w:t>
            </w:r>
            <w:r>
              <w:rPr>
                <w:rFonts w:ascii="Calibri"/>
                <w:spacing w:val="-8"/>
              </w:rPr>
              <w:t xml:space="preserve"> </w:t>
            </w:r>
            <w:r>
              <w:rPr>
                <w:rFonts w:ascii="Calibri"/>
              </w:rPr>
              <w:t>Products</w:t>
            </w:r>
            <w:r>
              <w:rPr>
                <w:rFonts w:ascii="Calibri"/>
                <w:spacing w:val="-7"/>
              </w:rPr>
              <w:t xml:space="preserve"> </w:t>
            </w:r>
            <w:r>
              <w:rPr>
                <w:rFonts w:ascii="Calibri"/>
              </w:rPr>
              <w:t>Regulation</w:t>
            </w:r>
            <w:r>
              <w:rPr>
                <w:rFonts w:ascii="Calibri"/>
                <w:spacing w:val="-7"/>
              </w:rPr>
              <w:t xml:space="preserve"> </w:t>
            </w:r>
            <w:r>
              <w:rPr>
                <w:rFonts w:ascii="Calibri"/>
              </w:rPr>
              <w:t>Group,</w:t>
            </w:r>
            <w:r>
              <w:rPr>
                <w:rFonts w:ascii="Calibri"/>
                <w:spacing w:val="-5"/>
              </w:rPr>
              <w:t xml:space="preserve"> </w:t>
            </w:r>
            <w:r>
              <w:rPr>
                <w:rFonts w:ascii="Calibri"/>
              </w:rPr>
              <w:t>Department</w:t>
            </w:r>
            <w:r>
              <w:rPr>
                <w:rFonts w:ascii="Calibri"/>
                <w:spacing w:val="-7"/>
              </w:rPr>
              <w:t xml:space="preserve"> </w:t>
            </w:r>
            <w:r>
              <w:rPr>
                <w:rFonts w:ascii="Calibri"/>
              </w:rPr>
              <w:t>of</w:t>
            </w:r>
            <w:r>
              <w:rPr>
                <w:rFonts w:ascii="Calibri"/>
                <w:spacing w:val="-4"/>
              </w:rPr>
              <w:t xml:space="preserve"> </w:t>
            </w:r>
            <w:r>
              <w:rPr>
                <w:rFonts w:ascii="Calibri"/>
                <w:spacing w:val="-2"/>
              </w:rPr>
              <w:t>Health</w:t>
            </w:r>
          </w:p>
        </w:tc>
        <w:tc>
          <w:tcPr>
            <w:tcW w:w="1599" w:type="dxa"/>
          </w:tcPr>
          <w:p w14:paraId="74EE68EC" w14:textId="77777777" w:rsidR="00A808D5" w:rsidRDefault="00EC4B23">
            <w:pPr>
              <w:pStyle w:val="TableParagraph"/>
              <w:spacing w:line="268" w:lineRule="exact"/>
              <w:ind w:left="106"/>
              <w:rPr>
                <w:rFonts w:ascii="Calibri"/>
              </w:rPr>
            </w:pPr>
            <w:bookmarkStart w:id="1685" w:name="Canberra_"/>
            <w:bookmarkEnd w:id="1685"/>
            <w:r>
              <w:rPr>
                <w:rFonts w:ascii="Calibri"/>
                <w:spacing w:val="-2"/>
              </w:rPr>
              <w:t>Canberra</w:t>
            </w:r>
          </w:p>
        </w:tc>
        <w:tc>
          <w:tcPr>
            <w:tcW w:w="1901" w:type="dxa"/>
          </w:tcPr>
          <w:p w14:paraId="793C23E9" w14:textId="77777777" w:rsidR="00A808D5" w:rsidRDefault="00EC4B23">
            <w:pPr>
              <w:pStyle w:val="TableParagraph"/>
              <w:spacing w:line="268" w:lineRule="exact"/>
              <w:ind w:left="105"/>
              <w:rPr>
                <w:rFonts w:ascii="Calibri"/>
              </w:rPr>
            </w:pPr>
            <w:bookmarkStart w:id="1686" w:name="Internal_"/>
            <w:bookmarkEnd w:id="1686"/>
            <w:r>
              <w:rPr>
                <w:rFonts w:ascii="Calibri"/>
                <w:spacing w:val="-2"/>
              </w:rPr>
              <w:t>Internal</w:t>
            </w:r>
          </w:p>
        </w:tc>
      </w:tr>
      <w:tr w:rsidR="00A808D5" w14:paraId="1F3476F4" w14:textId="77777777">
        <w:trPr>
          <w:trHeight w:val="806"/>
        </w:trPr>
        <w:tc>
          <w:tcPr>
            <w:tcW w:w="538" w:type="dxa"/>
          </w:tcPr>
          <w:p w14:paraId="4AB35B57" w14:textId="77777777" w:rsidR="00A808D5" w:rsidRDefault="00A808D5">
            <w:pPr>
              <w:pStyle w:val="TableParagraph"/>
            </w:pPr>
          </w:p>
          <w:p w14:paraId="5DC3E3AF" w14:textId="77777777" w:rsidR="00A808D5" w:rsidRDefault="00A808D5">
            <w:pPr>
              <w:pStyle w:val="TableParagraph"/>
              <w:spacing w:before="7"/>
            </w:pPr>
          </w:p>
          <w:p w14:paraId="3F028A90" w14:textId="77777777" w:rsidR="00A808D5" w:rsidRDefault="00EC4B23">
            <w:pPr>
              <w:pStyle w:val="TableParagraph"/>
              <w:spacing w:line="249" w:lineRule="exact"/>
              <w:ind w:left="92" w:right="85"/>
              <w:jc w:val="center"/>
              <w:rPr>
                <w:rFonts w:ascii="Calibri"/>
              </w:rPr>
            </w:pPr>
            <w:bookmarkStart w:id="1687" w:name="39_"/>
            <w:bookmarkEnd w:id="1687"/>
            <w:r>
              <w:rPr>
                <w:rFonts w:ascii="Calibri"/>
                <w:spacing w:val="-5"/>
              </w:rPr>
              <w:t>39</w:t>
            </w:r>
          </w:p>
        </w:tc>
        <w:tc>
          <w:tcPr>
            <w:tcW w:w="6512" w:type="dxa"/>
          </w:tcPr>
          <w:p w14:paraId="5F8A95EB" w14:textId="77777777" w:rsidR="00A808D5" w:rsidRDefault="00EC4B23">
            <w:pPr>
              <w:pStyle w:val="TableParagraph"/>
              <w:spacing w:line="268" w:lineRule="exact"/>
              <w:ind w:left="107"/>
              <w:rPr>
                <w:rFonts w:ascii="Calibri"/>
              </w:rPr>
            </w:pPr>
            <w:bookmarkStart w:id="1688" w:name="Dr_Jo-Anne_Manski-Nankervis,_Senior_Lect"/>
            <w:bookmarkEnd w:id="1688"/>
            <w:r>
              <w:rPr>
                <w:rFonts w:ascii="Calibri"/>
              </w:rPr>
              <w:t>Dr</w:t>
            </w:r>
            <w:r>
              <w:rPr>
                <w:rFonts w:ascii="Calibri"/>
                <w:spacing w:val="-8"/>
              </w:rPr>
              <w:t xml:space="preserve"> </w:t>
            </w:r>
            <w:r>
              <w:rPr>
                <w:rFonts w:ascii="Calibri"/>
              </w:rPr>
              <w:t>Jo-Anne</w:t>
            </w:r>
            <w:r>
              <w:rPr>
                <w:rFonts w:ascii="Calibri"/>
                <w:spacing w:val="-6"/>
              </w:rPr>
              <w:t xml:space="preserve"> </w:t>
            </w:r>
            <w:r>
              <w:rPr>
                <w:rFonts w:ascii="Calibri"/>
              </w:rPr>
              <w:t>Manski-Nankervis,</w:t>
            </w:r>
            <w:r>
              <w:rPr>
                <w:rFonts w:ascii="Calibri"/>
                <w:spacing w:val="-6"/>
              </w:rPr>
              <w:t xml:space="preserve"> </w:t>
            </w:r>
            <w:r>
              <w:rPr>
                <w:rFonts w:ascii="Calibri"/>
              </w:rPr>
              <w:t>Senior</w:t>
            </w:r>
            <w:r>
              <w:rPr>
                <w:rFonts w:ascii="Calibri"/>
                <w:spacing w:val="-5"/>
              </w:rPr>
              <w:t xml:space="preserve"> </w:t>
            </w:r>
            <w:r>
              <w:rPr>
                <w:rFonts w:ascii="Calibri"/>
              </w:rPr>
              <w:t>Lecturer</w:t>
            </w:r>
            <w:r>
              <w:rPr>
                <w:rFonts w:ascii="Calibri"/>
                <w:spacing w:val="-6"/>
              </w:rPr>
              <w:t xml:space="preserve"> </w:t>
            </w:r>
            <w:r>
              <w:rPr>
                <w:rFonts w:ascii="Calibri"/>
              </w:rPr>
              <w:t>-</w:t>
            </w:r>
            <w:r>
              <w:rPr>
                <w:rFonts w:ascii="Calibri"/>
                <w:spacing w:val="-7"/>
              </w:rPr>
              <w:t xml:space="preserve"> </w:t>
            </w:r>
            <w:r>
              <w:rPr>
                <w:rFonts w:ascii="Calibri"/>
              </w:rPr>
              <w:t>Primary</w:t>
            </w:r>
            <w:r>
              <w:rPr>
                <w:rFonts w:ascii="Calibri"/>
                <w:spacing w:val="-4"/>
              </w:rPr>
              <w:t xml:space="preserve"> </w:t>
            </w:r>
            <w:r>
              <w:rPr>
                <w:rFonts w:ascii="Calibri"/>
                <w:spacing w:val="-2"/>
              </w:rPr>
              <w:t>Care,</w:t>
            </w:r>
          </w:p>
          <w:p w14:paraId="62A64FE1" w14:textId="77777777" w:rsidR="00A808D5" w:rsidRDefault="00EC4B23">
            <w:pPr>
              <w:pStyle w:val="TableParagraph"/>
              <w:spacing w:line="270" w:lineRule="atLeast"/>
              <w:ind w:left="107" w:right="182"/>
              <w:rPr>
                <w:rFonts w:ascii="Calibri"/>
              </w:rPr>
            </w:pPr>
            <w:r>
              <w:rPr>
                <w:rFonts w:ascii="Calibri"/>
              </w:rPr>
              <w:t>Department</w:t>
            </w:r>
            <w:r>
              <w:rPr>
                <w:rFonts w:ascii="Calibri"/>
                <w:spacing w:val="-4"/>
              </w:rPr>
              <w:t xml:space="preserve"> </w:t>
            </w:r>
            <w:r>
              <w:rPr>
                <w:rFonts w:ascii="Calibri"/>
              </w:rPr>
              <w:t>of</w:t>
            </w:r>
            <w:r>
              <w:rPr>
                <w:rFonts w:ascii="Calibri"/>
                <w:spacing w:val="-6"/>
              </w:rPr>
              <w:t xml:space="preserve"> </w:t>
            </w:r>
            <w:r>
              <w:rPr>
                <w:rFonts w:ascii="Calibri"/>
              </w:rPr>
              <w:t>General</w:t>
            </w:r>
            <w:r>
              <w:rPr>
                <w:rFonts w:ascii="Calibri"/>
                <w:spacing w:val="-7"/>
              </w:rPr>
              <w:t xml:space="preserve"> </w:t>
            </w:r>
            <w:r>
              <w:rPr>
                <w:rFonts w:ascii="Calibri"/>
              </w:rPr>
              <w:t>Practice,</w:t>
            </w:r>
            <w:r>
              <w:rPr>
                <w:rFonts w:ascii="Calibri"/>
                <w:spacing w:val="-7"/>
              </w:rPr>
              <w:t xml:space="preserve"> </w:t>
            </w:r>
            <w:r>
              <w:rPr>
                <w:rFonts w:ascii="Calibri"/>
              </w:rPr>
              <w:t>Melbourne</w:t>
            </w:r>
            <w:r>
              <w:rPr>
                <w:rFonts w:ascii="Calibri"/>
                <w:spacing w:val="-6"/>
              </w:rPr>
              <w:t xml:space="preserve"> </w:t>
            </w:r>
            <w:r>
              <w:rPr>
                <w:rFonts w:ascii="Calibri"/>
              </w:rPr>
              <w:t>Medical</w:t>
            </w:r>
            <w:r>
              <w:rPr>
                <w:rFonts w:ascii="Calibri"/>
                <w:spacing w:val="-7"/>
              </w:rPr>
              <w:t xml:space="preserve"> </w:t>
            </w:r>
            <w:r>
              <w:rPr>
                <w:rFonts w:ascii="Calibri"/>
              </w:rPr>
              <w:t>School,</w:t>
            </w:r>
            <w:r>
              <w:rPr>
                <w:rFonts w:ascii="Calibri"/>
                <w:spacing w:val="-7"/>
              </w:rPr>
              <w:t xml:space="preserve"> </w:t>
            </w:r>
            <w:r>
              <w:rPr>
                <w:rFonts w:ascii="Calibri"/>
              </w:rPr>
              <w:t>Faculty of Medicine, University of Melbourne,</w:t>
            </w:r>
            <w:r>
              <w:rPr>
                <w:rFonts w:ascii="Calibri"/>
                <w:spacing w:val="40"/>
              </w:rPr>
              <w:t xml:space="preserve"> </w:t>
            </w:r>
            <w:r>
              <w:rPr>
                <w:rFonts w:ascii="Calibri"/>
              </w:rPr>
              <w:t>Dentistry &amp; Health Science</w:t>
            </w:r>
          </w:p>
        </w:tc>
        <w:tc>
          <w:tcPr>
            <w:tcW w:w="1599" w:type="dxa"/>
          </w:tcPr>
          <w:p w14:paraId="21536014" w14:textId="77777777" w:rsidR="00A808D5" w:rsidRDefault="00EC4B23">
            <w:pPr>
              <w:pStyle w:val="TableParagraph"/>
              <w:spacing w:line="268" w:lineRule="exact"/>
              <w:ind w:left="106"/>
              <w:rPr>
                <w:rFonts w:ascii="Calibri"/>
              </w:rPr>
            </w:pPr>
            <w:bookmarkStart w:id="1689" w:name="Teleconference_"/>
            <w:bookmarkEnd w:id="1689"/>
            <w:r>
              <w:rPr>
                <w:rFonts w:ascii="Calibri"/>
                <w:spacing w:val="-2"/>
              </w:rPr>
              <w:t>Teleconference</w:t>
            </w:r>
          </w:p>
        </w:tc>
        <w:tc>
          <w:tcPr>
            <w:tcW w:w="1901" w:type="dxa"/>
          </w:tcPr>
          <w:p w14:paraId="1699A3FA" w14:textId="77777777" w:rsidR="00A808D5" w:rsidRDefault="00EC4B23">
            <w:pPr>
              <w:pStyle w:val="TableParagraph"/>
              <w:spacing w:line="268" w:lineRule="exact"/>
              <w:ind w:left="105"/>
              <w:rPr>
                <w:rFonts w:ascii="Calibri"/>
              </w:rPr>
            </w:pPr>
            <w:bookmarkStart w:id="1690" w:name="External_"/>
            <w:bookmarkEnd w:id="1690"/>
            <w:r>
              <w:rPr>
                <w:rFonts w:ascii="Calibri"/>
                <w:spacing w:val="-2"/>
              </w:rPr>
              <w:t>External</w:t>
            </w:r>
          </w:p>
        </w:tc>
      </w:tr>
    </w:tbl>
    <w:p w14:paraId="3AC42CE8" w14:textId="77777777" w:rsidR="00A808D5" w:rsidRDefault="00A808D5">
      <w:pPr>
        <w:spacing w:line="268" w:lineRule="exact"/>
        <w:rPr>
          <w:rFonts w:ascii="Calibri"/>
        </w:rPr>
        <w:sectPr w:rsidR="00A808D5">
          <w:pgSz w:w="11910" w:h="16840"/>
          <w:pgMar w:top="1660" w:right="460" w:bottom="1000" w:left="580" w:header="709" w:footer="808" w:gutter="0"/>
          <w:cols w:space="720"/>
        </w:sectPr>
      </w:pPr>
    </w:p>
    <w:p w14:paraId="12FB97F3" w14:textId="77777777" w:rsidR="00A808D5" w:rsidRDefault="00A808D5">
      <w:pPr>
        <w:pStyle w:val="BodyText"/>
        <w:rPr>
          <w:sz w:val="20"/>
        </w:rPr>
      </w:pPr>
    </w:p>
    <w:p w14:paraId="59010CAF" w14:textId="77777777" w:rsidR="00A808D5" w:rsidRDefault="00A808D5">
      <w:pPr>
        <w:pStyle w:val="BodyText"/>
        <w:spacing w:before="10"/>
        <w:rPr>
          <w:sz w:val="21"/>
        </w:rPr>
      </w:pPr>
    </w:p>
    <w:p w14:paraId="18507363" w14:textId="77777777" w:rsidR="00A808D5" w:rsidRDefault="00EC4B23">
      <w:pPr>
        <w:pStyle w:val="BodyText"/>
        <w:spacing w:before="100"/>
        <w:ind w:left="115"/>
      </w:pPr>
      <w:bookmarkStart w:id="1691" w:name="99_"/>
      <w:bookmarkStart w:id="1692" w:name="Appendix_C_-Information_Request_to_NPS_M"/>
      <w:bookmarkStart w:id="1693" w:name="_bookmark33"/>
      <w:bookmarkEnd w:id="1691"/>
      <w:bookmarkEnd w:id="1692"/>
      <w:bookmarkEnd w:id="1693"/>
      <w:r>
        <w:rPr>
          <w:color w:val="1F4E79"/>
        </w:rPr>
        <w:t>Appendix</w:t>
      </w:r>
      <w:r>
        <w:rPr>
          <w:color w:val="1F4E79"/>
          <w:spacing w:val="-3"/>
        </w:rPr>
        <w:t xml:space="preserve"> </w:t>
      </w:r>
      <w:r>
        <w:rPr>
          <w:color w:val="1F4E79"/>
        </w:rPr>
        <w:t>C</w:t>
      </w:r>
      <w:r>
        <w:rPr>
          <w:color w:val="1F4E79"/>
          <w:spacing w:val="-1"/>
        </w:rPr>
        <w:t xml:space="preserve"> </w:t>
      </w:r>
      <w:r>
        <w:rPr>
          <w:color w:val="1F4E79"/>
        </w:rPr>
        <w:t>-</w:t>
      </w:r>
      <w:r>
        <w:rPr>
          <w:color w:val="1F4E79"/>
          <w:spacing w:val="-2"/>
        </w:rPr>
        <w:t xml:space="preserve"> </w:t>
      </w:r>
      <w:r>
        <w:rPr>
          <w:color w:val="1F4E79"/>
        </w:rPr>
        <w:t>Information</w:t>
      </w:r>
      <w:r>
        <w:rPr>
          <w:color w:val="1F4E79"/>
          <w:spacing w:val="-1"/>
        </w:rPr>
        <w:t xml:space="preserve"> </w:t>
      </w:r>
      <w:r>
        <w:rPr>
          <w:color w:val="1F4E79"/>
        </w:rPr>
        <w:t>Request</w:t>
      </w:r>
      <w:r>
        <w:rPr>
          <w:color w:val="1F4E79"/>
          <w:spacing w:val="-1"/>
        </w:rPr>
        <w:t xml:space="preserve"> </w:t>
      </w:r>
      <w:r>
        <w:rPr>
          <w:color w:val="1F4E79"/>
        </w:rPr>
        <w:t>to</w:t>
      </w:r>
      <w:r>
        <w:rPr>
          <w:color w:val="1F4E79"/>
          <w:spacing w:val="-1"/>
        </w:rPr>
        <w:t xml:space="preserve"> </w:t>
      </w:r>
      <w:r>
        <w:rPr>
          <w:color w:val="1F4E79"/>
        </w:rPr>
        <w:t>NPS</w:t>
      </w:r>
      <w:r>
        <w:rPr>
          <w:color w:val="1F4E79"/>
          <w:spacing w:val="-2"/>
        </w:rPr>
        <w:t xml:space="preserve"> MedicineWise</w:t>
      </w:r>
    </w:p>
    <w:p w14:paraId="61676053" w14:textId="77777777" w:rsidR="00A808D5" w:rsidRDefault="00EC4B23">
      <w:pPr>
        <w:pStyle w:val="BodyText"/>
        <w:spacing w:before="240"/>
        <w:ind w:left="115"/>
      </w:pPr>
      <w:bookmarkStart w:id="1694" w:name="Review_of_the_Delivery_of_QUME_programs_"/>
      <w:bookmarkEnd w:id="1694"/>
      <w:r>
        <w:t>Review</w:t>
      </w:r>
      <w:r>
        <w:rPr>
          <w:spacing w:val="-2"/>
        </w:rPr>
        <w:t xml:space="preserve"> </w:t>
      </w:r>
      <w:r>
        <w:t>of</w:t>
      </w:r>
      <w:r>
        <w:rPr>
          <w:spacing w:val="-2"/>
        </w:rPr>
        <w:t xml:space="preserve"> </w:t>
      </w:r>
      <w:r>
        <w:t>the</w:t>
      </w:r>
      <w:r>
        <w:rPr>
          <w:spacing w:val="-1"/>
        </w:rPr>
        <w:t xml:space="preserve"> </w:t>
      </w:r>
      <w:r>
        <w:t>Delivery of</w:t>
      </w:r>
      <w:r>
        <w:rPr>
          <w:spacing w:val="-2"/>
        </w:rPr>
        <w:t xml:space="preserve"> </w:t>
      </w:r>
      <w:r>
        <w:t>QUME</w:t>
      </w:r>
      <w:r>
        <w:rPr>
          <w:spacing w:val="-1"/>
        </w:rPr>
        <w:t xml:space="preserve"> </w:t>
      </w:r>
      <w:r>
        <w:t>programs</w:t>
      </w:r>
      <w:r>
        <w:rPr>
          <w:spacing w:val="-1"/>
        </w:rPr>
        <w:t xml:space="preserve"> </w:t>
      </w:r>
      <w:r>
        <w:t>by NPS</w:t>
      </w:r>
      <w:r>
        <w:rPr>
          <w:spacing w:val="-3"/>
        </w:rPr>
        <w:t xml:space="preserve"> </w:t>
      </w:r>
      <w:r>
        <w:t>MedicineWise: Request for</w:t>
      </w:r>
      <w:r>
        <w:rPr>
          <w:spacing w:val="-2"/>
        </w:rPr>
        <w:t xml:space="preserve"> </w:t>
      </w:r>
      <w:r>
        <w:t>Documents</w:t>
      </w:r>
      <w:r>
        <w:rPr>
          <w:spacing w:val="-2"/>
        </w:rPr>
        <w:t xml:space="preserve"> </w:t>
      </w:r>
      <w:r>
        <w:t>and</w:t>
      </w:r>
      <w:r>
        <w:rPr>
          <w:spacing w:val="-1"/>
        </w:rPr>
        <w:t xml:space="preserve"> </w:t>
      </w:r>
      <w:r>
        <w:rPr>
          <w:spacing w:val="-2"/>
        </w:rPr>
        <w:t>Information</w:t>
      </w:r>
    </w:p>
    <w:p w14:paraId="55E7354E" w14:textId="77777777" w:rsidR="00A808D5" w:rsidRDefault="00A808D5">
      <w:pPr>
        <w:pStyle w:val="BodyText"/>
        <w:rPr>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708"/>
        <w:gridCol w:w="8789"/>
        <w:gridCol w:w="1308"/>
      </w:tblGrid>
      <w:tr w:rsidR="00A808D5" w14:paraId="6429D406" w14:textId="77777777">
        <w:trPr>
          <w:trHeight w:val="501"/>
        </w:trPr>
        <w:tc>
          <w:tcPr>
            <w:tcW w:w="3370" w:type="dxa"/>
          </w:tcPr>
          <w:p w14:paraId="21F4D36B" w14:textId="77777777" w:rsidR="00A808D5" w:rsidRDefault="00EC4B23">
            <w:pPr>
              <w:pStyle w:val="TableParagraph"/>
              <w:spacing w:before="21"/>
              <w:ind w:left="107"/>
              <w:rPr>
                <w:sz w:val="20"/>
              </w:rPr>
            </w:pPr>
            <w:r>
              <w:rPr>
                <w:sz w:val="20"/>
              </w:rPr>
              <w:t>Terms</w:t>
            </w:r>
            <w:r>
              <w:rPr>
                <w:spacing w:val="-5"/>
                <w:sz w:val="20"/>
              </w:rPr>
              <w:t xml:space="preserve"> </w:t>
            </w:r>
            <w:r>
              <w:rPr>
                <w:sz w:val="20"/>
              </w:rPr>
              <w:t>of</w:t>
            </w:r>
            <w:r>
              <w:rPr>
                <w:spacing w:val="-5"/>
                <w:sz w:val="20"/>
              </w:rPr>
              <w:t xml:space="preserve"> </w:t>
            </w:r>
            <w:r>
              <w:rPr>
                <w:spacing w:val="-2"/>
                <w:sz w:val="20"/>
              </w:rPr>
              <w:t>Reference</w:t>
            </w:r>
          </w:p>
        </w:tc>
        <w:tc>
          <w:tcPr>
            <w:tcW w:w="708" w:type="dxa"/>
          </w:tcPr>
          <w:p w14:paraId="485F80CB" w14:textId="77777777" w:rsidR="00A808D5" w:rsidRDefault="00EC4B23">
            <w:pPr>
              <w:pStyle w:val="TableParagraph"/>
              <w:spacing w:before="21"/>
              <w:ind w:left="102"/>
              <w:rPr>
                <w:sz w:val="20"/>
              </w:rPr>
            </w:pPr>
            <w:r>
              <w:rPr>
                <w:w w:val="99"/>
                <w:sz w:val="20"/>
              </w:rPr>
              <w:t>#</w:t>
            </w:r>
          </w:p>
        </w:tc>
        <w:tc>
          <w:tcPr>
            <w:tcW w:w="8789" w:type="dxa"/>
          </w:tcPr>
          <w:p w14:paraId="12DCCC2F" w14:textId="77777777" w:rsidR="00A808D5" w:rsidRDefault="00EC4B23">
            <w:pPr>
              <w:pStyle w:val="TableParagraph"/>
              <w:spacing w:before="21"/>
              <w:ind w:left="104"/>
              <w:rPr>
                <w:sz w:val="20"/>
              </w:rPr>
            </w:pPr>
            <w:r>
              <w:rPr>
                <w:sz w:val="20"/>
              </w:rPr>
              <w:t>Information</w:t>
            </w:r>
            <w:r>
              <w:rPr>
                <w:spacing w:val="-10"/>
                <w:sz w:val="20"/>
              </w:rPr>
              <w:t xml:space="preserve"> </w:t>
            </w:r>
            <w:r>
              <w:rPr>
                <w:spacing w:val="-2"/>
                <w:sz w:val="20"/>
              </w:rPr>
              <w:t>Requested</w:t>
            </w:r>
          </w:p>
        </w:tc>
        <w:tc>
          <w:tcPr>
            <w:tcW w:w="1308" w:type="dxa"/>
          </w:tcPr>
          <w:p w14:paraId="3B91D1C9" w14:textId="77777777" w:rsidR="00A808D5" w:rsidRDefault="00EC4B23">
            <w:pPr>
              <w:pStyle w:val="TableParagraph"/>
              <w:spacing w:before="21"/>
              <w:ind w:left="103"/>
              <w:rPr>
                <w:sz w:val="20"/>
              </w:rPr>
            </w:pPr>
            <w:r>
              <w:rPr>
                <w:sz w:val="20"/>
              </w:rPr>
              <w:t>Due</w:t>
            </w:r>
            <w:r>
              <w:rPr>
                <w:spacing w:val="-3"/>
                <w:sz w:val="20"/>
              </w:rPr>
              <w:t xml:space="preserve"> </w:t>
            </w:r>
            <w:r>
              <w:rPr>
                <w:spacing w:val="-4"/>
                <w:sz w:val="20"/>
              </w:rPr>
              <w:t>Date</w:t>
            </w:r>
          </w:p>
        </w:tc>
      </w:tr>
      <w:tr w:rsidR="00A808D5" w14:paraId="25691DF2" w14:textId="77777777">
        <w:trPr>
          <w:trHeight w:val="1019"/>
        </w:trPr>
        <w:tc>
          <w:tcPr>
            <w:tcW w:w="3370" w:type="dxa"/>
            <w:vMerge w:val="restart"/>
          </w:tcPr>
          <w:p w14:paraId="33B7D960" w14:textId="77777777" w:rsidR="00A808D5" w:rsidRDefault="00EC4B23">
            <w:pPr>
              <w:pStyle w:val="TableParagraph"/>
              <w:spacing w:before="18" w:line="259" w:lineRule="auto"/>
              <w:ind w:left="107"/>
              <w:rPr>
                <w:sz w:val="20"/>
              </w:rPr>
            </w:pPr>
            <w:r>
              <w:rPr>
                <w:sz w:val="20"/>
              </w:rPr>
              <w:t>Governance,</w:t>
            </w:r>
            <w:r>
              <w:rPr>
                <w:spacing w:val="80"/>
                <w:sz w:val="20"/>
              </w:rPr>
              <w:t xml:space="preserve"> </w:t>
            </w:r>
            <w:r>
              <w:rPr>
                <w:sz w:val="20"/>
              </w:rPr>
              <w:t>Transparency</w:t>
            </w:r>
            <w:r>
              <w:rPr>
                <w:spacing w:val="80"/>
                <w:sz w:val="20"/>
              </w:rPr>
              <w:t xml:space="preserve"> </w:t>
            </w:r>
            <w:r>
              <w:rPr>
                <w:sz w:val="20"/>
              </w:rPr>
              <w:t xml:space="preserve">and </w:t>
            </w:r>
            <w:r>
              <w:rPr>
                <w:spacing w:val="-2"/>
                <w:sz w:val="20"/>
              </w:rPr>
              <w:t>Accountability</w:t>
            </w:r>
          </w:p>
        </w:tc>
        <w:tc>
          <w:tcPr>
            <w:tcW w:w="708" w:type="dxa"/>
          </w:tcPr>
          <w:p w14:paraId="2F1B00A2" w14:textId="77777777" w:rsidR="00A808D5" w:rsidRDefault="00EC4B23">
            <w:pPr>
              <w:pStyle w:val="TableParagraph"/>
              <w:spacing w:before="18"/>
              <w:ind w:left="107"/>
              <w:rPr>
                <w:sz w:val="20"/>
              </w:rPr>
            </w:pPr>
            <w:r>
              <w:rPr>
                <w:w w:val="99"/>
                <w:sz w:val="20"/>
              </w:rPr>
              <w:t>1</w:t>
            </w:r>
          </w:p>
        </w:tc>
        <w:tc>
          <w:tcPr>
            <w:tcW w:w="8789" w:type="dxa"/>
          </w:tcPr>
          <w:p w14:paraId="39F408A4" w14:textId="77777777" w:rsidR="00A808D5" w:rsidRDefault="00EC4B23">
            <w:pPr>
              <w:pStyle w:val="TableParagraph"/>
              <w:spacing w:before="18" w:line="259" w:lineRule="auto"/>
              <w:ind w:left="107" w:hanging="1"/>
              <w:rPr>
                <w:sz w:val="20"/>
              </w:rPr>
            </w:pPr>
            <w:r>
              <w:rPr>
                <w:sz w:val="20"/>
              </w:rPr>
              <w:t>NPS</w:t>
            </w:r>
            <w:r>
              <w:rPr>
                <w:spacing w:val="-2"/>
                <w:sz w:val="20"/>
              </w:rPr>
              <w:t xml:space="preserve"> </w:t>
            </w:r>
            <w:r>
              <w:rPr>
                <w:sz w:val="20"/>
              </w:rPr>
              <w:t>MedicineWise’s</w:t>
            </w:r>
            <w:r>
              <w:rPr>
                <w:spacing w:val="-6"/>
                <w:sz w:val="20"/>
              </w:rPr>
              <w:t xml:space="preserve"> </w:t>
            </w:r>
            <w:r>
              <w:rPr>
                <w:sz w:val="20"/>
              </w:rPr>
              <w:t>organisational</w:t>
            </w:r>
            <w:r>
              <w:rPr>
                <w:spacing w:val="-4"/>
                <w:sz w:val="20"/>
              </w:rPr>
              <w:t xml:space="preserve"> </w:t>
            </w:r>
            <w:r>
              <w:rPr>
                <w:sz w:val="20"/>
              </w:rPr>
              <w:t>structure</w:t>
            </w:r>
            <w:r>
              <w:rPr>
                <w:spacing w:val="-5"/>
                <w:sz w:val="20"/>
              </w:rPr>
              <w:t xml:space="preserve"> </w:t>
            </w:r>
            <w:r>
              <w:rPr>
                <w:sz w:val="20"/>
              </w:rPr>
              <w:t>including</w:t>
            </w:r>
            <w:r>
              <w:rPr>
                <w:spacing w:val="-5"/>
                <w:sz w:val="20"/>
              </w:rPr>
              <w:t xml:space="preserve"> </w:t>
            </w:r>
            <w:r>
              <w:rPr>
                <w:sz w:val="20"/>
              </w:rPr>
              <w:t>information</w:t>
            </w:r>
            <w:r>
              <w:rPr>
                <w:spacing w:val="-5"/>
                <w:sz w:val="20"/>
              </w:rPr>
              <w:t xml:space="preserve"> </w:t>
            </w:r>
            <w:r>
              <w:rPr>
                <w:sz w:val="20"/>
              </w:rPr>
              <w:t>on</w:t>
            </w:r>
            <w:r>
              <w:rPr>
                <w:spacing w:val="-5"/>
                <w:sz w:val="20"/>
              </w:rPr>
              <w:t xml:space="preserve"> </w:t>
            </w:r>
            <w:r>
              <w:rPr>
                <w:sz w:val="20"/>
              </w:rPr>
              <w:t>all</w:t>
            </w:r>
            <w:r>
              <w:rPr>
                <w:spacing w:val="-6"/>
                <w:sz w:val="20"/>
              </w:rPr>
              <w:t xml:space="preserve"> </w:t>
            </w:r>
            <w:r>
              <w:rPr>
                <w:sz w:val="20"/>
              </w:rPr>
              <w:t>its</w:t>
            </w:r>
            <w:r>
              <w:rPr>
                <w:spacing w:val="-3"/>
                <w:sz w:val="20"/>
              </w:rPr>
              <w:t xml:space="preserve"> </w:t>
            </w:r>
            <w:r>
              <w:rPr>
                <w:sz w:val="20"/>
              </w:rPr>
              <w:t>advisory structures and expertise including their connections with activities funded by the Commonwealth Government.</w:t>
            </w:r>
          </w:p>
        </w:tc>
        <w:tc>
          <w:tcPr>
            <w:tcW w:w="1308" w:type="dxa"/>
          </w:tcPr>
          <w:p w14:paraId="61FC417C" w14:textId="77777777" w:rsidR="00A808D5" w:rsidRDefault="00EC4B23">
            <w:pPr>
              <w:pStyle w:val="TableParagraph"/>
              <w:spacing w:before="18"/>
              <w:ind w:left="107"/>
              <w:rPr>
                <w:sz w:val="20"/>
              </w:rPr>
            </w:pPr>
            <w:r>
              <w:rPr>
                <w:w w:val="95"/>
                <w:sz w:val="20"/>
              </w:rPr>
              <w:t>24-Jan-</w:t>
            </w:r>
            <w:r>
              <w:rPr>
                <w:spacing w:val="-5"/>
                <w:w w:val="95"/>
                <w:sz w:val="20"/>
              </w:rPr>
              <w:t>19</w:t>
            </w:r>
          </w:p>
        </w:tc>
      </w:tr>
      <w:tr w:rsidR="00A808D5" w14:paraId="03E5A69D" w14:textId="77777777">
        <w:trPr>
          <w:trHeight w:val="760"/>
        </w:trPr>
        <w:tc>
          <w:tcPr>
            <w:tcW w:w="3370" w:type="dxa"/>
            <w:vMerge/>
            <w:tcBorders>
              <w:top w:val="nil"/>
            </w:tcBorders>
          </w:tcPr>
          <w:p w14:paraId="4CAE95F8" w14:textId="77777777" w:rsidR="00A808D5" w:rsidRDefault="00A808D5">
            <w:pPr>
              <w:rPr>
                <w:sz w:val="2"/>
                <w:szCs w:val="2"/>
              </w:rPr>
            </w:pPr>
          </w:p>
        </w:tc>
        <w:tc>
          <w:tcPr>
            <w:tcW w:w="708" w:type="dxa"/>
          </w:tcPr>
          <w:p w14:paraId="60BC28C1" w14:textId="77777777" w:rsidR="00A808D5" w:rsidRDefault="00EC4B23">
            <w:pPr>
              <w:pStyle w:val="TableParagraph"/>
              <w:spacing w:before="18"/>
              <w:ind w:left="107"/>
              <w:rPr>
                <w:sz w:val="20"/>
              </w:rPr>
            </w:pPr>
            <w:r>
              <w:rPr>
                <w:w w:val="99"/>
                <w:sz w:val="20"/>
              </w:rPr>
              <w:t>2</w:t>
            </w:r>
          </w:p>
        </w:tc>
        <w:tc>
          <w:tcPr>
            <w:tcW w:w="8789" w:type="dxa"/>
          </w:tcPr>
          <w:p w14:paraId="2D744FE7" w14:textId="77777777" w:rsidR="00A808D5" w:rsidRDefault="00EC4B23">
            <w:pPr>
              <w:pStyle w:val="TableParagraph"/>
              <w:spacing w:before="18" w:line="261" w:lineRule="auto"/>
              <w:ind w:left="107" w:hanging="2"/>
              <w:rPr>
                <w:sz w:val="20"/>
              </w:rPr>
            </w:pPr>
            <w:r>
              <w:rPr>
                <w:sz w:val="20"/>
              </w:rPr>
              <w:t>A</w:t>
            </w:r>
            <w:r>
              <w:rPr>
                <w:spacing w:val="-4"/>
                <w:sz w:val="20"/>
              </w:rPr>
              <w:t xml:space="preserve"> </w:t>
            </w:r>
            <w:r>
              <w:rPr>
                <w:sz w:val="20"/>
              </w:rPr>
              <w:t>list</w:t>
            </w:r>
            <w:r>
              <w:rPr>
                <w:spacing w:val="-5"/>
                <w:sz w:val="20"/>
              </w:rPr>
              <w:t xml:space="preserve"> </w:t>
            </w:r>
            <w:r>
              <w:rPr>
                <w:sz w:val="20"/>
              </w:rPr>
              <w:t>of</w:t>
            </w:r>
            <w:r>
              <w:rPr>
                <w:spacing w:val="-4"/>
                <w:sz w:val="20"/>
              </w:rPr>
              <w:t xml:space="preserve"> </w:t>
            </w:r>
            <w:r>
              <w:rPr>
                <w:sz w:val="20"/>
              </w:rPr>
              <w:t>all</w:t>
            </w:r>
            <w:r>
              <w:rPr>
                <w:spacing w:val="-3"/>
                <w:sz w:val="20"/>
              </w:rPr>
              <w:t xml:space="preserve"> </w:t>
            </w:r>
            <w:r>
              <w:rPr>
                <w:sz w:val="20"/>
              </w:rPr>
              <w:t>Commonwealth</w:t>
            </w:r>
            <w:r>
              <w:rPr>
                <w:spacing w:val="-4"/>
                <w:sz w:val="20"/>
              </w:rPr>
              <w:t xml:space="preserve"> </w:t>
            </w:r>
            <w:r>
              <w:rPr>
                <w:sz w:val="20"/>
              </w:rPr>
              <w:t>Government</w:t>
            </w:r>
            <w:r>
              <w:rPr>
                <w:spacing w:val="-5"/>
                <w:sz w:val="20"/>
              </w:rPr>
              <w:t xml:space="preserve"> </w:t>
            </w:r>
            <w:r>
              <w:rPr>
                <w:sz w:val="20"/>
              </w:rPr>
              <w:t>funding</w:t>
            </w:r>
            <w:r>
              <w:rPr>
                <w:spacing w:val="-4"/>
                <w:sz w:val="20"/>
              </w:rPr>
              <w:t xml:space="preserve"> </w:t>
            </w:r>
            <w:r>
              <w:rPr>
                <w:sz w:val="20"/>
              </w:rPr>
              <w:t>that</w:t>
            </w:r>
            <w:r>
              <w:rPr>
                <w:spacing w:val="-5"/>
                <w:sz w:val="20"/>
              </w:rPr>
              <w:t xml:space="preserve"> </w:t>
            </w:r>
            <w:r>
              <w:rPr>
                <w:sz w:val="20"/>
              </w:rPr>
              <w:t>NPS</w:t>
            </w:r>
            <w:r>
              <w:rPr>
                <w:spacing w:val="-3"/>
                <w:sz w:val="20"/>
              </w:rPr>
              <w:t xml:space="preserve"> </w:t>
            </w:r>
            <w:r>
              <w:rPr>
                <w:sz w:val="20"/>
              </w:rPr>
              <w:t>MedicineWise</w:t>
            </w:r>
            <w:r>
              <w:rPr>
                <w:spacing w:val="-4"/>
                <w:sz w:val="20"/>
              </w:rPr>
              <w:t xml:space="preserve"> </w:t>
            </w:r>
            <w:r>
              <w:rPr>
                <w:sz w:val="20"/>
              </w:rPr>
              <w:t>receives</w:t>
            </w:r>
            <w:r>
              <w:rPr>
                <w:spacing w:val="-5"/>
                <w:sz w:val="20"/>
              </w:rPr>
              <w:t xml:space="preserve"> </w:t>
            </w:r>
            <w:r>
              <w:rPr>
                <w:sz w:val="20"/>
              </w:rPr>
              <w:t>for</w:t>
            </w:r>
            <w:r>
              <w:rPr>
                <w:spacing w:val="-2"/>
                <w:sz w:val="20"/>
              </w:rPr>
              <w:t xml:space="preserve"> </w:t>
            </w:r>
            <w:r>
              <w:rPr>
                <w:sz w:val="20"/>
              </w:rPr>
              <w:t>its activities listing the sources, amounts and purpose for each program/activity.</w:t>
            </w:r>
          </w:p>
        </w:tc>
        <w:tc>
          <w:tcPr>
            <w:tcW w:w="1308" w:type="dxa"/>
          </w:tcPr>
          <w:p w14:paraId="622A17F3" w14:textId="77777777" w:rsidR="00A808D5" w:rsidRDefault="00EC4B23">
            <w:pPr>
              <w:pStyle w:val="TableParagraph"/>
              <w:spacing w:before="18"/>
              <w:ind w:left="107"/>
              <w:rPr>
                <w:sz w:val="20"/>
              </w:rPr>
            </w:pPr>
            <w:r>
              <w:rPr>
                <w:w w:val="95"/>
                <w:sz w:val="20"/>
              </w:rPr>
              <w:t>24-Jan-</w:t>
            </w:r>
            <w:r>
              <w:rPr>
                <w:spacing w:val="-5"/>
                <w:w w:val="95"/>
                <w:sz w:val="20"/>
              </w:rPr>
              <w:t>19</w:t>
            </w:r>
          </w:p>
        </w:tc>
      </w:tr>
      <w:tr w:rsidR="00A808D5" w14:paraId="26206E6D" w14:textId="77777777">
        <w:trPr>
          <w:trHeight w:val="760"/>
        </w:trPr>
        <w:tc>
          <w:tcPr>
            <w:tcW w:w="3370" w:type="dxa"/>
            <w:vMerge/>
            <w:tcBorders>
              <w:top w:val="nil"/>
            </w:tcBorders>
          </w:tcPr>
          <w:p w14:paraId="1C3586A4" w14:textId="77777777" w:rsidR="00A808D5" w:rsidRDefault="00A808D5">
            <w:pPr>
              <w:rPr>
                <w:sz w:val="2"/>
                <w:szCs w:val="2"/>
              </w:rPr>
            </w:pPr>
          </w:p>
        </w:tc>
        <w:tc>
          <w:tcPr>
            <w:tcW w:w="708" w:type="dxa"/>
          </w:tcPr>
          <w:p w14:paraId="4C7AFE7F" w14:textId="77777777" w:rsidR="00A808D5" w:rsidRDefault="00EC4B23">
            <w:pPr>
              <w:pStyle w:val="TableParagraph"/>
              <w:spacing w:before="18"/>
              <w:ind w:left="107"/>
              <w:rPr>
                <w:sz w:val="20"/>
              </w:rPr>
            </w:pPr>
            <w:r>
              <w:rPr>
                <w:w w:val="99"/>
                <w:sz w:val="20"/>
              </w:rPr>
              <w:t>3</w:t>
            </w:r>
          </w:p>
        </w:tc>
        <w:tc>
          <w:tcPr>
            <w:tcW w:w="8789" w:type="dxa"/>
          </w:tcPr>
          <w:p w14:paraId="25821B77" w14:textId="77777777" w:rsidR="00A808D5" w:rsidRDefault="00EC4B23">
            <w:pPr>
              <w:pStyle w:val="TableParagraph"/>
              <w:spacing w:before="18" w:line="259" w:lineRule="auto"/>
              <w:ind w:left="108" w:right="23" w:hanging="1"/>
              <w:rPr>
                <w:sz w:val="20"/>
              </w:rPr>
            </w:pPr>
            <w:r>
              <w:rPr>
                <w:sz w:val="20"/>
              </w:rPr>
              <w:t>A</w:t>
            </w:r>
            <w:r>
              <w:rPr>
                <w:spacing w:val="-4"/>
                <w:sz w:val="20"/>
              </w:rPr>
              <w:t xml:space="preserve"> </w:t>
            </w:r>
            <w:r>
              <w:rPr>
                <w:sz w:val="20"/>
              </w:rPr>
              <w:t>list</w:t>
            </w:r>
            <w:r>
              <w:rPr>
                <w:spacing w:val="-5"/>
                <w:sz w:val="20"/>
              </w:rPr>
              <w:t xml:space="preserve"> </w:t>
            </w:r>
            <w:r>
              <w:rPr>
                <w:sz w:val="20"/>
              </w:rPr>
              <w:t>of</w:t>
            </w:r>
            <w:r>
              <w:rPr>
                <w:spacing w:val="-4"/>
                <w:sz w:val="20"/>
              </w:rPr>
              <w:t xml:space="preserve"> </w:t>
            </w:r>
            <w:r>
              <w:rPr>
                <w:sz w:val="20"/>
              </w:rPr>
              <w:t>NPS</w:t>
            </w:r>
            <w:r>
              <w:rPr>
                <w:spacing w:val="-4"/>
                <w:sz w:val="20"/>
              </w:rPr>
              <w:t xml:space="preserve"> </w:t>
            </w:r>
            <w:r>
              <w:rPr>
                <w:sz w:val="20"/>
              </w:rPr>
              <w:t>MedicineWise</w:t>
            </w:r>
            <w:r>
              <w:rPr>
                <w:spacing w:val="-3"/>
                <w:sz w:val="20"/>
              </w:rPr>
              <w:t xml:space="preserve"> </w:t>
            </w:r>
            <w:r>
              <w:rPr>
                <w:sz w:val="20"/>
              </w:rPr>
              <w:t>Standard</w:t>
            </w:r>
            <w:r>
              <w:rPr>
                <w:spacing w:val="-4"/>
                <w:sz w:val="20"/>
              </w:rPr>
              <w:t xml:space="preserve"> </w:t>
            </w:r>
            <w:r>
              <w:rPr>
                <w:sz w:val="20"/>
              </w:rPr>
              <w:t>Operating</w:t>
            </w:r>
            <w:r>
              <w:rPr>
                <w:spacing w:val="-4"/>
                <w:sz w:val="20"/>
              </w:rPr>
              <w:t xml:space="preserve"> </w:t>
            </w:r>
            <w:r>
              <w:rPr>
                <w:sz w:val="20"/>
              </w:rPr>
              <w:t>Procedures</w:t>
            </w:r>
            <w:r>
              <w:rPr>
                <w:spacing w:val="-4"/>
                <w:sz w:val="20"/>
              </w:rPr>
              <w:t xml:space="preserve"> </w:t>
            </w:r>
            <w:r>
              <w:rPr>
                <w:sz w:val="20"/>
              </w:rPr>
              <w:t>including</w:t>
            </w:r>
            <w:r>
              <w:rPr>
                <w:spacing w:val="-4"/>
                <w:sz w:val="20"/>
              </w:rPr>
              <w:t xml:space="preserve"> </w:t>
            </w:r>
            <w:r>
              <w:rPr>
                <w:sz w:val="20"/>
              </w:rPr>
              <w:t>its</w:t>
            </w:r>
            <w:r>
              <w:rPr>
                <w:spacing w:val="-4"/>
                <w:sz w:val="20"/>
              </w:rPr>
              <w:t xml:space="preserve"> </w:t>
            </w:r>
            <w:r>
              <w:rPr>
                <w:sz w:val="20"/>
              </w:rPr>
              <w:t>Risk</w:t>
            </w:r>
            <w:r>
              <w:rPr>
                <w:spacing w:val="-1"/>
                <w:sz w:val="20"/>
              </w:rPr>
              <w:t xml:space="preserve"> </w:t>
            </w:r>
            <w:r>
              <w:rPr>
                <w:sz w:val="20"/>
              </w:rPr>
              <w:t xml:space="preserve">Management </w:t>
            </w:r>
            <w:r>
              <w:rPr>
                <w:spacing w:val="-2"/>
                <w:sz w:val="20"/>
              </w:rPr>
              <w:t>Framework.</w:t>
            </w:r>
          </w:p>
        </w:tc>
        <w:tc>
          <w:tcPr>
            <w:tcW w:w="1308" w:type="dxa"/>
          </w:tcPr>
          <w:p w14:paraId="0B646918" w14:textId="77777777" w:rsidR="00A808D5" w:rsidRDefault="00EC4B23">
            <w:pPr>
              <w:pStyle w:val="TableParagraph"/>
              <w:spacing w:before="18"/>
              <w:ind w:left="107"/>
              <w:rPr>
                <w:sz w:val="20"/>
              </w:rPr>
            </w:pPr>
            <w:r>
              <w:rPr>
                <w:w w:val="95"/>
                <w:sz w:val="20"/>
              </w:rPr>
              <w:t>24-Jan-</w:t>
            </w:r>
            <w:r>
              <w:rPr>
                <w:spacing w:val="-5"/>
                <w:w w:val="95"/>
                <w:sz w:val="20"/>
              </w:rPr>
              <w:t>19</w:t>
            </w:r>
          </w:p>
        </w:tc>
      </w:tr>
      <w:tr w:rsidR="00A808D5" w14:paraId="27B9CCC2" w14:textId="77777777">
        <w:trPr>
          <w:trHeight w:val="1336"/>
        </w:trPr>
        <w:tc>
          <w:tcPr>
            <w:tcW w:w="3370" w:type="dxa"/>
            <w:vMerge/>
            <w:tcBorders>
              <w:top w:val="nil"/>
            </w:tcBorders>
          </w:tcPr>
          <w:p w14:paraId="4539019F" w14:textId="77777777" w:rsidR="00A808D5" w:rsidRDefault="00A808D5">
            <w:pPr>
              <w:rPr>
                <w:sz w:val="2"/>
                <w:szCs w:val="2"/>
              </w:rPr>
            </w:pPr>
          </w:p>
        </w:tc>
        <w:tc>
          <w:tcPr>
            <w:tcW w:w="708" w:type="dxa"/>
          </w:tcPr>
          <w:p w14:paraId="3700092E" w14:textId="77777777" w:rsidR="00A808D5" w:rsidRDefault="00EC4B23">
            <w:pPr>
              <w:pStyle w:val="TableParagraph"/>
              <w:spacing w:before="18"/>
              <w:ind w:left="108"/>
              <w:rPr>
                <w:sz w:val="20"/>
              </w:rPr>
            </w:pPr>
            <w:r>
              <w:rPr>
                <w:w w:val="99"/>
                <w:sz w:val="20"/>
              </w:rPr>
              <w:t>4</w:t>
            </w:r>
          </w:p>
        </w:tc>
        <w:tc>
          <w:tcPr>
            <w:tcW w:w="8789" w:type="dxa"/>
          </w:tcPr>
          <w:p w14:paraId="176CEA14" w14:textId="77777777" w:rsidR="00A808D5" w:rsidRDefault="00EC4B23">
            <w:pPr>
              <w:pStyle w:val="TableParagraph"/>
              <w:spacing w:before="18" w:line="259" w:lineRule="auto"/>
              <w:ind w:left="108" w:right="23" w:hanging="1"/>
              <w:rPr>
                <w:sz w:val="20"/>
              </w:rPr>
            </w:pPr>
            <w:r>
              <w:rPr>
                <w:sz w:val="20"/>
              </w:rPr>
              <w:t>NPS</w:t>
            </w:r>
            <w:r>
              <w:rPr>
                <w:spacing w:val="-2"/>
                <w:sz w:val="20"/>
              </w:rPr>
              <w:t xml:space="preserve"> </w:t>
            </w:r>
            <w:r>
              <w:rPr>
                <w:sz w:val="20"/>
              </w:rPr>
              <w:t>MedicineWise</w:t>
            </w:r>
            <w:r>
              <w:rPr>
                <w:spacing w:val="-4"/>
                <w:sz w:val="20"/>
              </w:rPr>
              <w:t xml:space="preserve"> </w:t>
            </w:r>
            <w:r>
              <w:rPr>
                <w:sz w:val="20"/>
              </w:rPr>
              <w:t>processes</w:t>
            </w:r>
            <w:r>
              <w:rPr>
                <w:spacing w:val="-4"/>
                <w:sz w:val="20"/>
              </w:rPr>
              <w:t xml:space="preserve"> </w:t>
            </w:r>
            <w:r>
              <w:rPr>
                <w:sz w:val="20"/>
              </w:rPr>
              <w:t>for</w:t>
            </w:r>
            <w:r>
              <w:rPr>
                <w:spacing w:val="-4"/>
                <w:sz w:val="20"/>
              </w:rPr>
              <w:t xml:space="preserve"> </w:t>
            </w:r>
            <w:r>
              <w:rPr>
                <w:sz w:val="20"/>
              </w:rPr>
              <w:t>determining</w:t>
            </w:r>
            <w:r>
              <w:rPr>
                <w:spacing w:val="-4"/>
                <w:sz w:val="20"/>
              </w:rPr>
              <w:t xml:space="preserve"> </w:t>
            </w:r>
            <w:r>
              <w:rPr>
                <w:sz w:val="20"/>
              </w:rPr>
              <w:t>resource</w:t>
            </w:r>
            <w:r>
              <w:rPr>
                <w:spacing w:val="-4"/>
                <w:sz w:val="20"/>
              </w:rPr>
              <w:t xml:space="preserve"> </w:t>
            </w:r>
            <w:r>
              <w:rPr>
                <w:sz w:val="20"/>
              </w:rPr>
              <w:t>allocations</w:t>
            </w:r>
            <w:r>
              <w:rPr>
                <w:spacing w:val="-6"/>
                <w:sz w:val="20"/>
              </w:rPr>
              <w:t xml:space="preserve"> </w:t>
            </w:r>
            <w:r>
              <w:rPr>
                <w:sz w:val="20"/>
              </w:rPr>
              <w:t>including</w:t>
            </w:r>
            <w:r>
              <w:rPr>
                <w:spacing w:val="-4"/>
                <w:sz w:val="20"/>
              </w:rPr>
              <w:t xml:space="preserve"> </w:t>
            </w:r>
            <w:r>
              <w:rPr>
                <w:sz w:val="20"/>
              </w:rPr>
              <w:t>the</w:t>
            </w:r>
            <w:r>
              <w:rPr>
                <w:spacing w:val="-4"/>
                <w:sz w:val="20"/>
              </w:rPr>
              <w:t xml:space="preserve"> </w:t>
            </w:r>
            <w:r>
              <w:rPr>
                <w:sz w:val="20"/>
              </w:rPr>
              <w:t>allocation</w:t>
            </w:r>
            <w:r>
              <w:rPr>
                <w:spacing w:val="-4"/>
                <w:sz w:val="20"/>
              </w:rPr>
              <w:t xml:space="preserve"> </w:t>
            </w:r>
            <w:r>
              <w:rPr>
                <w:sz w:val="20"/>
              </w:rPr>
              <w:t>of funding to the six Department of Health funded activities and the attribution of staff time and other resources to each activity</w:t>
            </w:r>
            <w:r>
              <w:rPr>
                <w:sz w:val="20"/>
              </w:rPr>
              <w:t>. For example, the formulae for attributing fixed costs.</w:t>
            </w:r>
          </w:p>
        </w:tc>
        <w:tc>
          <w:tcPr>
            <w:tcW w:w="1308" w:type="dxa"/>
          </w:tcPr>
          <w:p w14:paraId="485CB5DD" w14:textId="77777777" w:rsidR="00A808D5" w:rsidRDefault="00EC4B23">
            <w:pPr>
              <w:pStyle w:val="TableParagraph"/>
              <w:spacing w:before="18"/>
              <w:ind w:left="108"/>
              <w:rPr>
                <w:sz w:val="20"/>
              </w:rPr>
            </w:pPr>
            <w:r>
              <w:rPr>
                <w:w w:val="95"/>
                <w:sz w:val="20"/>
              </w:rPr>
              <w:t>1-Feb-</w:t>
            </w:r>
            <w:r>
              <w:rPr>
                <w:spacing w:val="-5"/>
                <w:w w:val="95"/>
                <w:sz w:val="20"/>
              </w:rPr>
              <w:t>19</w:t>
            </w:r>
          </w:p>
        </w:tc>
      </w:tr>
      <w:tr w:rsidR="00A808D5" w14:paraId="493E6095" w14:textId="77777777">
        <w:trPr>
          <w:trHeight w:val="1631"/>
        </w:trPr>
        <w:tc>
          <w:tcPr>
            <w:tcW w:w="3370" w:type="dxa"/>
            <w:vMerge/>
            <w:tcBorders>
              <w:top w:val="nil"/>
            </w:tcBorders>
          </w:tcPr>
          <w:p w14:paraId="1DF0F06A" w14:textId="77777777" w:rsidR="00A808D5" w:rsidRDefault="00A808D5">
            <w:pPr>
              <w:rPr>
                <w:sz w:val="2"/>
                <w:szCs w:val="2"/>
              </w:rPr>
            </w:pPr>
          </w:p>
        </w:tc>
        <w:tc>
          <w:tcPr>
            <w:tcW w:w="708" w:type="dxa"/>
          </w:tcPr>
          <w:p w14:paraId="3F43E65A" w14:textId="77777777" w:rsidR="00A808D5" w:rsidRDefault="00EC4B23">
            <w:pPr>
              <w:pStyle w:val="TableParagraph"/>
              <w:spacing w:before="20"/>
              <w:ind w:left="108"/>
              <w:rPr>
                <w:sz w:val="20"/>
              </w:rPr>
            </w:pPr>
            <w:r>
              <w:rPr>
                <w:w w:val="99"/>
                <w:sz w:val="20"/>
              </w:rPr>
              <w:t>5</w:t>
            </w:r>
          </w:p>
        </w:tc>
        <w:tc>
          <w:tcPr>
            <w:tcW w:w="8789" w:type="dxa"/>
          </w:tcPr>
          <w:p w14:paraId="2AE8EE5A" w14:textId="77777777" w:rsidR="00A808D5" w:rsidRDefault="00EC4B23">
            <w:pPr>
              <w:pStyle w:val="TableParagraph"/>
              <w:spacing w:before="20"/>
              <w:ind w:left="107"/>
              <w:rPr>
                <w:sz w:val="20"/>
              </w:rPr>
            </w:pPr>
            <w:r>
              <w:rPr>
                <w:sz w:val="20"/>
              </w:rPr>
              <w:t>NPS</w:t>
            </w:r>
            <w:r>
              <w:rPr>
                <w:spacing w:val="-7"/>
                <w:sz w:val="20"/>
              </w:rPr>
              <w:t xml:space="preserve"> </w:t>
            </w:r>
            <w:r>
              <w:rPr>
                <w:sz w:val="20"/>
              </w:rPr>
              <w:t>MedicineWise’s</w:t>
            </w:r>
            <w:r>
              <w:rPr>
                <w:spacing w:val="-9"/>
                <w:sz w:val="20"/>
              </w:rPr>
              <w:t xml:space="preserve"> </w:t>
            </w:r>
            <w:r>
              <w:rPr>
                <w:sz w:val="20"/>
              </w:rPr>
              <w:t>relationship</w:t>
            </w:r>
            <w:r>
              <w:rPr>
                <w:spacing w:val="-9"/>
                <w:sz w:val="20"/>
              </w:rPr>
              <w:t xml:space="preserve"> </w:t>
            </w:r>
            <w:r>
              <w:rPr>
                <w:sz w:val="20"/>
              </w:rPr>
              <w:t>with</w:t>
            </w:r>
            <w:r>
              <w:rPr>
                <w:spacing w:val="-7"/>
                <w:sz w:val="20"/>
              </w:rPr>
              <w:t xml:space="preserve"> </w:t>
            </w:r>
            <w:r>
              <w:rPr>
                <w:sz w:val="20"/>
              </w:rPr>
              <w:t>VentureWise</w:t>
            </w:r>
            <w:r>
              <w:rPr>
                <w:spacing w:val="-6"/>
                <w:sz w:val="20"/>
              </w:rPr>
              <w:t xml:space="preserve"> </w:t>
            </w:r>
            <w:r>
              <w:rPr>
                <w:spacing w:val="-2"/>
                <w:sz w:val="20"/>
              </w:rPr>
              <w:t>including:</w:t>
            </w:r>
          </w:p>
          <w:p w14:paraId="450CBC80" w14:textId="77777777" w:rsidR="00A808D5" w:rsidRDefault="00EC4B23">
            <w:pPr>
              <w:pStyle w:val="TableParagraph"/>
              <w:numPr>
                <w:ilvl w:val="0"/>
                <w:numId w:val="11"/>
              </w:numPr>
              <w:tabs>
                <w:tab w:val="left" w:pos="329"/>
              </w:tabs>
              <w:spacing w:before="19"/>
              <w:rPr>
                <w:sz w:val="20"/>
              </w:rPr>
            </w:pPr>
            <w:r>
              <w:rPr>
                <w:sz w:val="20"/>
              </w:rPr>
              <w:t>VentureWise’s</w:t>
            </w:r>
            <w:r>
              <w:rPr>
                <w:spacing w:val="-9"/>
                <w:sz w:val="20"/>
              </w:rPr>
              <w:t xml:space="preserve"> </w:t>
            </w:r>
            <w:r>
              <w:rPr>
                <w:sz w:val="20"/>
              </w:rPr>
              <w:t>use</w:t>
            </w:r>
            <w:r>
              <w:rPr>
                <w:spacing w:val="-5"/>
                <w:sz w:val="20"/>
              </w:rPr>
              <w:t xml:space="preserve"> </w:t>
            </w:r>
            <w:r>
              <w:rPr>
                <w:sz w:val="20"/>
              </w:rPr>
              <w:t>of</w:t>
            </w:r>
            <w:r>
              <w:rPr>
                <w:spacing w:val="-6"/>
                <w:sz w:val="20"/>
              </w:rPr>
              <w:t xml:space="preserve"> </w:t>
            </w:r>
            <w:r>
              <w:rPr>
                <w:sz w:val="20"/>
              </w:rPr>
              <w:t>and</w:t>
            </w:r>
            <w:r>
              <w:rPr>
                <w:spacing w:val="-4"/>
                <w:sz w:val="20"/>
              </w:rPr>
              <w:t xml:space="preserve"> </w:t>
            </w:r>
            <w:r>
              <w:rPr>
                <w:sz w:val="20"/>
              </w:rPr>
              <w:t>payments</w:t>
            </w:r>
            <w:r>
              <w:rPr>
                <w:spacing w:val="-6"/>
                <w:sz w:val="20"/>
              </w:rPr>
              <w:t xml:space="preserve"> </w:t>
            </w:r>
            <w:r>
              <w:rPr>
                <w:sz w:val="20"/>
              </w:rPr>
              <w:t>for</w:t>
            </w:r>
            <w:r>
              <w:rPr>
                <w:spacing w:val="-5"/>
                <w:sz w:val="20"/>
              </w:rPr>
              <w:t xml:space="preserve"> </w:t>
            </w:r>
            <w:r>
              <w:rPr>
                <w:sz w:val="20"/>
              </w:rPr>
              <w:t>MedicineInsight</w:t>
            </w:r>
            <w:r>
              <w:rPr>
                <w:spacing w:val="-8"/>
                <w:sz w:val="20"/>
              </w:rPr>
              <w:t xml:space="preserve"> </w:t>
            </w:r>
            <w:proofErr w:type="gramStart"/>
            <w:r>
              <w:rPr>
                <w:spacing w:val="-2"/>
                <w:sz w:val="20"/>
              </w:rPr>
              <w:t>data;</w:t>
            </w:r>
            <w:proofErr w:type="gramEnd"/>
          </w:p>
          <w:p w14:paraId="14A8511F" w14:textId="77777777" w:rsidR="00A808D5" w:rsidRDefault="00EC4B23">
            <w:pPr>
              <w:pStyle w:val="TableParagraph"/>
              <w:numPr>
                <w:ilvl w:val="0"/>
                <w:numId w:val="11"/>
              </w:numPr>
              <w:tabs>
                <w:tab w:val="left" w:pos="330"/>
              </w:tabs>
              <w:spacing w:before="19"/>
              <w:ind w:left="329"/>
              <w:rPr>
                <w:sz w:val="20"/>
              </w:rPr>
            </w:pPr>
            <w:r>
              <w:rPr>
                <w:sz w:val="20"/>
              </w:rPr>
              <w:t>MedicineInsight’s</w:t>
            </w:r>
            <w:r>
              <w:rPr>
                <w:spacing w:val="-10"/>
                <w:sz w:val="20"/>
              </w:rPr>
              <w:t xml:space="preserve"> </w:t>
            </w:r>
            <w:r>
              <w:rPr>
                <w:sz w:val="20"/>
              </w:rPr>
              <w:t>processes</w:t>
            </w:r>
            <w:r>
              <w:rPr>
                <w:spacing w:val="-7"/>
                <w:sz w:val="20"/>
              </w:rPr>
              <w:t xml:space="preserve"> </w:t>
            </w:r>
            <w:r>
              <w:rPr>
                <w:sz w:val="20"/>
              </w:rPr>
              <w:t>for</w:t>
            </w:r>
            <w:r>
              <w:rPr>
                <w:spacing w:val="-9"/>
                <w:sz w:val="20"/>
              </w:rPr>
              <w:t xml:space="preserve"> </w:t>
            </w:r>
            <w:r>
              <w:rPr>
                <w:sz w:val="20"/>
              </w:rPr>
              <w:t>accepting</w:t>
            </w:r>
            <w:r>
              <w:rPr>
                <w:spacing w:val="-7"/>
                <w:sz w:val="20"/>
              </w:rPr>
              <w:t xml:space="preserve"> </w:t>
            </w:r>
            <w:r>
              <w:rPr>
                <w:sz w:val="20"/>
              </w:rPr>
              <w:t>VentureWise</w:t>
            </w:r>
            <w:r>
              <w:rPr>
                <w:spacing w:val="-5"/>
                <w:sz w:val="20"/>
              </w:rPr>
              <w:t xml:space="preserve"> </w:t>
            </w:r>
            <w:r>
              <w:rPr>
                <w:sz w:val="20"/>
              </w:rPr>
              <w:t>requests</w:t>
            </w:r>
            <w:r>
              <w:rPr>
                <w:spacing w:val="-7"/>
                <w:sz w:val="20"/>
              </w:rPr>
              <w:t xml:space="preserve"> </w:t>
            </w:r>
            <w:r>
              <w:rPr>
                <w:sz w:val="20"/>
              </w:rPr>
              <w:t>for</w:t>
            </w:r>
            <w:r>
              <w:rPr>
                <w:spacing w:val="-7"/>
                <w:sz w:val="20"/>
              </w:rPr>
              <w:t xml:space="preserve"> </w:t>
            </w:r>
            <w:proofErr w:type="gramStart"/>
            <w:r>
              <w:rPr>
                <w:spacing w:val="-2"/>
                <w:sz w:val="20"/>
              </w:rPr>
              <w:t>data;</w:t>
            </w:r>
            <w:proofErr w:type="gramEnd"/>
          </w:p>
          <w:p w14:paraId="183CC4D7" w14:textId="77777777" w:rsidR="00A808D5" w:rsidRDefault="00EC4B23">
            <w:pPr>
              <w:pStyle w:val="TableParagraph"/>
              <w:numPr>
                <w:ilvl w:val="0"/>
                <w:numId w:val="11"/>
              </w:numPr>
              <w:tabs>
                <w:tab w:val="left" w:pos="308"/>
              </w:tabs>
              <w:spacing w:before="21" w:line="259" w:lineRule="auto"/>
              <w:ind w:left="109" w:right="870" w:firstLine="0"/>
              <w:rPr>
                <w:sz w:val="20"/>
              </w:rPr>
            </w:pPr>
            <w:r>
              <w:rPr>
                <w:sz w:val="20"/>
              </w:rPr>
              <w:t>The</w:t>
            </w:r>
            <w:r>
              <w:rPr>
                <w:spacing w:val="-4"/>
                <w:sz w:val="20"/>
              </w:rPr>
              <w:t xml:space="preserve"> </w:t>
            </w:r>
            <w:r>
              <w:rPr>
                <w:sz w:val="20"/>
              </w:rPr>
              <w:t>allocation</w:t>
            </w:r>
            <w:r>
              <w:rPr>
                <w:spacing w:val="-5"/>
                <w:sz w:val="20"/>
              </w:rPr>
              <w:t xml:space="preserve"> </w:t>
            </w:r>
            <w:r>
              <w:rPr>
                <w:sz w:val="20"/>
              </w:rPr>
              <w:t>of</w:t>
            </w:r>
            <w:r>
              <w:rPr>
                <w:spacing w:val="-3"/>
                <w:sz w:val="20"/>
              </w:rPr>
              <w:t xml:space="preserve"> </w:t>
            </w:r>
            <w:r>
              <w:rPr>
                <w:sz w:val="20"/>
              </w:rPr>
              <w:t>Commonwealth</w:t>
            </w:r>
            <w:r>
              <w:rPr>
                <w:spacing w:val="-3"/>
                <w:sz w:val="20"/>
              </w:rPr>
              <w:t xml:space="preserve"> </w:t>
            </w:r>
            <w:r>
              <w:rPr>
                <w:sz w:val="20"/>
              </w:rPr>
              <w:t>funded</w:t>
            </w:r>
            <w:r>
              <w:rPr>
                <w:spacing w:val="-5"/>
                <w:sz w:val="20"/>
              </w:rPr>
              <w:t xml:space="preserve"> </w:t>
            </w:r>
            <w:r>
              <w:rPr>
                <w:sz w:val="20"/>
              </w:rPr>
              <w:t>NPS</w:t>
            </w:r>
            <w:r>
              <w:rPr>
                <w:spacing w:val="-5"/>
                <w:sz w:val="20"/>
              </w:rPr>
              <w:t xml:space="preserve"> </w:t>
            </w:r>
            <w:r>
              <w:rPr>
                <w:sz w:val="20"/>
              </w:rPr>
              <w:t>MedicineWise</w:t>
            </w:r>
            <w:r>
              <w:rPr>
                <w:spacing w:val="-1"/>
                <w:sz w:val="20"/>
              </w:rPr>
              <w:t xml:space="preserve"> </w:t>
            </w:r>
            <w:r>
              <w:rPr>
                <w:sz w:val="20"/>
              </w:rPr>
              <w:t>staff</w:t>
            </w:r>
            <w:r>
              <w:rPr>
                <w:spacing w:val="-5"/>
                <w:sz w:val="20"/>
              </w:rPr>
              <w:t xml:space="preserve"> </w:t>
            </w:r>
            <w:r>
              <w:rPr>
                <w:sz w:val="20"/>
              </w:rPr>
              <w:t>and</w:t>
            </w:r>
            <w:r>
              <w:rPr>
                <w:spacing w:val="-5"/>
                <w:sz w:val="20"/>
              </w:rPr>
              <w:t xml:space="preserve"> </w:t>
            </w:r>
            <w:r>
              <w:rPr>
                <w:sz w:val="20"/>
              </w:rPr>
              <w:t>resources</w:t>
            </w:r>
            <w:r>
              <w:rPr>
                <w:spacing w:val="-5"/>
                <w:sz w:val="20"/>
              </w:rPr>
              <w:t xml:space="preserve"> </w:t>
            </w:r>
            <w:r>
              <w:rPr>
                <w:sz w:val="20"/>
              </w:rPr>
              <w:t>to VentureWise activities.</w:t>
            </w:r>
          </w:p>
        </w:tc>
        <w:tc>
          <w:tcPr>
            <w:tcW w:w="1308" w:type="dxa"/>
          </w:tcPr>
          <w:p w14:paraId="6E5836E2" w14:textId="77777777" w:rsidR="00A808D5" w:rsidRDefault="00EC4B23">
            <w:pPr>
              <w:pStyle w:val="TableParagraph"/>
              <w:spacing w:before="20"/>
              <w:ind w:left="108"/>
              <w:rPr>
                <w:sz w:val="20"/>
              </w:rPr>
            </w:pPr>
            <w:r>
              <w:rPr>
                <w:w w:val="95"/>
                <w:sz w:val="20"/>
              </w:rPr>
              <w:t>1-Feb-</w:t>
            </w:r>
            <w:r>
              <w:rPr>
                <w:spacing w:val="-5"/>
                <w:w w:val="95"/>
                <w:sz w:val="20"/>
              </w:rPr>
              <w:t>19</w:t>
            </w:r>
          </w:p>
        </w:tc>
      </w:tr>
    </w:tbl>
    <w:p w14:paraId="790BFDEE" w14:textId="77777777" w:rsidR="00A808D5" w:rsidRDefault="00A808D5">
      <w:pPr>
        <w:rPr>
          <w:sz w:val="20"/>
        </w:rPr>
        <w:sectPr w:rsidR="00A808D5">
          <w:headerReference w:type="default" r:id="rId14"/>
          <w:footerReference w:type="default" r:id="rId15"/>
          <w:pgSz w:w="16840" w:h="11910" w:orient="landscape"/>
          <w:pgMar w:top="1360" w:right="1400" w:bottom="1020" w:left="1020" w:header="709" w:footer="824" w:gutter="0"/>
          <w:cols w:space="720"/>
        </w:sectPr>
      </w:pPr>
    </w:p>
    <w:p w14:paraId="5C199071" w14:textId="77777777" w:rsidR="00A808D5" w:rsidRDefault="00A808D5">
      <w:pPr>
        <w:pStyle w:val="BodyText"/>
        <w:rPr>
          <w:sz w:val="20"/>
        </w:rPr>
      </w:pPr>
    </w:p>
    <w:p w14:paraId="5BC717FD" w14:textId="77777777" w:rsidR="00A808D5" w:rsidRDefault="00A808D5">
      <w:pPr>
        <w:pStyle w:val="BodyText"/>
        <w:spacing w:before="4"/>
        <w:rPr>
          <w:sz w:val="15"/>
        </w:rPr>
      </w:pPr>
      <w:bookmarkStart w:id="1695" w:name="100_"/>
      <w:bookmarkEnd w:id="1695"/>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708"/>
        <w:gridCol w:w="8789"/>
        <w:gridCol w:w="1308"/>
      </w:tblGrid>
      <w:tr w:rsidR="00A808D5" w14:paraId="6368B718" w14:textId="77777777">
        <w:trPr>
          <w:trHeight w:val="501"/>
        </w:trPr>
        <w:tc>
          <w:tcPr>
            <w:tcW w:w="3370" w:type="dxa"/>
          </w:tcPr>
          <w:p w14:paraId="7FF0360C" w14:textId="77777777" w:rsidR="00A808D5" w:rsidRDefault="00EC4B23">
            <w:pPr>
              <w:pStyle w:val="TableParagraph"/>
              <w:spacing w:before="18"/>
              <w:ind w:left="107"/>
              <w:rPr>
                <w:sz w:val="20"/>
              </w:rPr>
            </w:pPr>
            <w:bookmarkStart w:id="1696" w:name="Terms_of_Reference_#_Information_Request"/>
            <w:bookmarkStart w:id="1697" w:name="_bookmark34"/>
            <w:bookmarkEnd w:id="1696"/>
            <w:bookmarkEnd w:id="1697"/>
            <w:r>
              <w:rPr>
                <w:sz w:val="20"/>
              </w:rPr>
              <w:t>Terms</w:t>
            </w:r>
            <w:r>
              <w:rPr>
                <w:spacing w:val="-5"/>
                <w:sz w:val="20"/>
              </w:rPr>
              <w:t xml:space="preserve"> </w:t>
            </w:r>
            <w:r>
              <w:rPr>
                <w:sz w:val="20"/>
              </w:rPr>
              <w:t>of</w:t>
            </w:r>
            <w:r>
              <w:rPr>
                <w:spacing w:val="-5"/>
                <w:sz w:val="20"/>
              </w:rPr>
              <w:t xml:space="preserve"> </w:t>
            </w:r>
            <w:r>
              <w:rPr>
                <w:spacing w:val="-2"/>
                <w:sz w:val="20"/>
              </w:rPr>
              <w:t>Reference</w:t>
            </w:r>
          </w:p>
        </w:tc>
        <w:tc>
          <w:tcPr>
            <w:tcW w:w="708" w:type="dxa"/>
          </w:tcPr>
          <w:p w14:paraId="3D567534" w14:textId="77777777" w:rsidR="00A808D5" w:rsidRDefault="00EC4B23">
            <w:pPr>
              <w:pStyle w:val="TableParagraph"/>
              <w:spacing w:before="18"/>
              <w:ind w:left="102"/>
              <w:rPr>
                <w:sz w:val="20"/>
              </w:rPr>
            </w:pPr>
            <w:r>
              <w:rPr>
                <w:w w:val="99"/>
                <w:sz w:val="20"/>
              </w:rPr>
              <w:t>#</w:t>
            </w:r>
          </w:p>
        </w:tc>
        <w:tc>
          <w:tcPr>
            <w:tcW w:w="8789" w:type="dxa"/>
          </w:tcPr>
          <w:p w14:paraId="38DB15B2" w14:textId="77777777" w:rsidR="00A808D5" w:rsidRDefault="00EC4B23">
            <w:pPr>
              <w:pStyle w:val="TableParagraph"/>
              <w:spacing w:before="18"/>
              <w:ind w:left="104"/>
              <w:rPr>
                <w:sz w:val="20"/>
              </w:rPr>
            </w:pPr>
            <w:r>
              <w:rPr>
                <w:sz w:val="20"/>
              </w:rPr>
              <w:t>Information</w:t>
            </w:r>
            <w:r>
              <w:rPr>
                <w:spacing w:val="-10"/>
                <w:sz w:val="20"/>
              </w:rPr>
              <w:t xml:space="preserve"> </w:t>
            </w:r>
            <w:r>
              <w:rPr>
                <w:spacing w:val="-2"/>
                <w:sz w:val="20"/>
              </w:rPr>
              <w:t>Requested</w:t>
            </w:r>
          </w:p>
        </w:tc>
        <w:tc>
          <w:tcPr>
            <w:tcW w:w="1308" w:type="dxa"/>
          </w:tcPr>
          <w:p w14:paraId="47DC2448" w14:textId="77777777" w:rsidR="00A808D5" w:rsidRDefault="00EC4B23">
            <w:pPr>
              <w:pStyle w:val="TableParagraph"/>
              <w:spacing w:before="18"/>
              <w:ind w:left="103"/>
              <w:rPr>
                <w:sz w:val="20"/>
              </w:rPr>
            </w:pPr>
            <w:r>
              <w:rPr>
                <w:sz w:val="20"/>
              </w:rPr>
              <w:t>Due</w:t>
            </w:r>
            <w:r>
              <w:rPr>
                <w:spacing w:val="-3"/>
                <w:sz w:val="20"/>
              </w:rPr>
              <w:t xml:space="preserve"> </w:t>
            </w:r>
            <w:r>
              <w:rPr>
                <w:spacing w:val="-4"/>
                <w:sz w:val="20"/>
              </w:rPr>
              <w:t>Date</w:t>
            </w:r>
          </w:p>
        </w:tc>
      </w:tr>
      <w:tr w:rsidR="00A808D5" w14:paraId="23DADACA" w14:textId="77777777">
        <w:trPr>
          <w:trHeight w:val="2039"/>
        </w:trPr>
        <w:tc>
          <w:tcPr>
            <w:tcW w:w="3370" w:type="dxa"/>
            <w:vMerge w:val="restart"/>
          </w:tcPr>
          <w:p w14:paraId="434504DC" w14:textId="77777777" w:rsidR="00A808D5" w:rsidRDefault="00A808D5">
            <w:pPr>
              <w:pStyle w:val="TableParagraph"/>
              <w:rPr>
                <w:rFonts w:ascii="Times New Roman"/>
                <w:sz w:val="20"/>
              </w:rPr>
            </w:pPr>
          </w:p>
        </w:tc>
        <w:tc>
          <w:tcPr>
            <w:tcW w:w="708" w:type="dxa"/>
          </w:tcPr>
          <w:p w14:paraId="49D85067" w14:textId="77777777" w:rsidR="00A808D5" w:rsidRDefault="00EC4B23">
            <w:pPr>
              <w:pStyle w:val="TableParagraph"/>
              <w:spacing w:before="18"/>
              <w:ind w:left="107"/>
              <w:rPr>
                <w:sz w:val="20"/>
              </w:rPr>
            </w:pPr>
            <w:r>
              <w:rPr>
                <w:w w:val="99"/>
                <w:sz w:val="20"/>
              </w:rPr>
              <w:t>6</w:t>
            </w:r>
          </w:p>
        </w:tc>
        <w:tc>
          <w:tcPr>
            <w:tcW w:w="8789" w:type="dxa"/>
          </w:tcPr>
          <w:p w14:paraId="0A914927" w14:textId="77777777" w:rsidR="00A808D5" w:rsidRDefault="00EC4B23">
            <w:pPr>
              <w:pStyle w:val="TableParagraph"/>
              <w:spacing w:before="18"/>
              <w:ind w:left="106"/>
              <w:rPr>
                <w:sz w:val="20"/>
              </w:rPr>
            </w:pPr>
            <w:r>
              <w:rPr>
                <w:sz w:val="20"/>
              </w:rPr>
              <w:t>NPS</w:t>
            </w:r>
            <w:r>
              <w:rPr>
                <w:spacing w:val="-6"/>
                <w:sz w:val="20"/>
              </w:rPr>
              <w:t xml:space="preserve"> </w:t>
            </w:r>
            <w:r>
              <w:rPr>
                <w:sz w:val="20"/>
              </w:rPr>
              <w:t>MedicineWise’s</w:t>
            </w:r>
            <w:r>
              <w:rPr>
                <w:spacing w:val="-10"/>
                <w:sz w:val="20"/>
              </w:rPr>
              <w:t xml:space="preserve"> </w:t>
            </w:r>
            <w:r>
              <w:rPr>
                <w:sz w:val="20"/>
              </w:rPr>
              <w:t>relationship</w:t>
            </w:r>
            <w:r>
              <w:rPr>
                <w:spacing w:val="-8"/>
                <w:sz w:val="20"/>
              </w:rPr>
              <w:t xml:space="preserve"> </w:t>
            </w:r>
            <w:r>
              <w:rPr>
                <w:sz w:val="20"/>
              </w:rPr>
              <w:t>with</w:t>
            </w:r>
            <w:r>
              <w:rPr>
                <w:spacing w:val="-4"/>
                <w:sz w:val="20"/>
              </w:rPr>
              <w:t xml:space="preserve"> </w:t>
            </w:r>
            <w:r>
              <w:rPr>
                <w:sz w:val="20"/>
              </w:rPr>
              <w:t>MedicineInsight</w:t>
            </w:r>
            <w:r>
              <w:rPr>
                <w:spacing w:val="-8"/>
                <w:sz w:val="20"/>
              </w:rPr>
              <w:t xml:space="preserve"> </w:t>
            </w:r>
            <w:r>
              <w:rPr>
                <w:spacing w:val="-2"/>
                <w:sz w:val="20"/>
              </w:rPr>
              <w:t>including:</w:t>
            </w:r>
          </w:p>
          <w:p w14:paraId="02B00675" w14:textId="77777777" w:rsidR="00A808D5" w:rsidRDefault="00EC4B23">
            <w:pPr>
              <w:pStyle w:val="TableParagraph"/>
              <w:numPr>
                <w:ilvl w:val="0"/>
                <w:numId w:val="10"/>
              </w:numPr>
              <w:tabs>
                <w:tab w:val="left" w:pos="328"/>
              </w:tabs>
              <w:spacing w:before="19" w:line="259" w:lineRule="auto"/>
              <w:ind w:right="326" w:firstLine="0"/>
              <w:rPr>
                <w:sz w:val="20"/>
              </w:rPr>
            </w:pPr>
            <w:r>
              <w:rPr>
                <w:sz w:val="20"/>
              </w:rPr>
              <w:t>the</w:t>
            </w:r>
            <w:r>
              <w:rPr>
                <w:spacing w:val="-3"/>
                <w:sz w:val="20"/>
              </w:rPr>
              <w:t xml:space="preserve"> </w:t>
            </w:r>
            <w:r>
              <w:rPr>
                <w:sz w:val="20"/>
              </w:rPr>
              <w:t>differences</w:t>
            </w:r>
            <w:r>
              <w:rPr>
                <w:spacing w:val="-8"/>
                <w:sz w:val="20"/>
              </w:rPr>
              <w:t xml:space="preserve"> </w:t>
            </w:r>
            <w:r>
              <w:rPr>
                <w:sz w:val="20"/>
              </w:rPr>
              <w:t>between</w:t>
            </w:r>
            <w:r>
              <w:rPr>
                <w:spacing w:val="-5"/>
                <w:sz w:val="20"/>
              </w:rPr>
              <w:t xml:space="preserve"> </w:t>
            </w:r>
            <w:r>
              <w:rPr>
                <w:sz w:val="20"/>
              </w:rPr>
              <w:t>MedicineInsight</w:t>
            </w:r>
            <w:r>
              <w:rPr>
                <w:spacing w:val="-4"/>
                <w:sz w:val="20"/>
              </w:rPr>
              <w:t xml:space="preserve"> </w:t>
            </w:r>
            <w:r>
              <w:rPr>
                <w:sz w:val="20"/>
              </w:rPr>
              <w:t>and</w:t>
            </w:r>
            <w:r>
              <w:rPr>
                <w:spacing w:val="-5"/>
                <w:sz w:val="20"/>
              </w:rPr>
              <w:t xml:space="preserve"> </w:t>
            </w:r>
            <w:r>
              <w:rPr>
                <w:sz w:val="20"/>
              </w:rPr>
              <w:t>alternative</w:t>
            </w:r>
            <w:r>
              <w:rPr>
                <w:spacing w:val="-3"/>
                <w:sz w:val="20"/>
              </w:rPr>
              <w:t xml:space="preserve"> </w:t>
            </w:r>
            <w:r>
              <w:rPr>
                <w:sz w:val="20"/>
              </w:rPr>
              <w:t>programs</w:t>
            </w:r>
            <w:r>
              <w:rPr>
                <w:spacing w:val="-5"/>
                <w:sz w:val="20"/>
              </w:rPr>
              <w:t xml:space="preserve"> </w:t>
            </w:r>
            <w:r>
              <w:rPr>
                <w:sz w:val="20"/>
              </w:rPr>
              <w:t>currently</w:t>
            </w:r>
            <w:r>
              <w:rPr>
                <w:spacing w:val="-5"/>
                <w:sz w:val="20"/>
              </w:rPr>
              <w:t xml:space="preserve"> </w:t>
            </w:r>
            <w:r>
              <w:rPr>
                <w:sz w:val="20"/>
              </w:rPr>
              <w:t>being</w:t>
            </w:r>
            <w:r>
              <w:rPr>
                <w:spacing w:val="-5"/>
                <w:sz w:val="20"/>
              </w:rPr>
              <w:t xml:space="preserve"> </w:t>
            </w:r>
            <w:r>
              <w:rPr>
                <w:sz w:val="20"/>
              </w:rPr>
              <w:t xml:space="preserve">used by primary health care providers </w:t>
            </w:r>
            <w:proofErr w:type="gramStart"/>
            <w:r>
              <w:rPr>
                <w:sz w:val="20"/>
              </w:rPr>
              <w:t>eg</w:t>
            </w:r>
            <w:proofErr w:type="gramEnd"/>
            <w:r>
              <w:rPr>
                <w:sz w:val="20"/>
              </w:rPr>
              <w:t xml:space="preserve"> Polar and PenCS;</w:t>
            </w:r>
          </w:p>
          <w:p w14:paraId="35F46D34" w14:textId="77777777" w:rsidR="00A808D5" w:rsidRDefault="00EC4B23">
            <w:pPr>
              <w:pStyle w:val="TableParagraph"/>
              <w:numPr>
                <w:ilvl w:val="0"/>
                <w:numId w:val="10"/>
              </w:numPr>
              <w:tabs>
                <w:tab w:val="left" w:pos="328"/>
              </w:tabs>
              <w:spacing w:before="1" w:line="259" w:lineRule="auto"/>
              <w:ind w:right="361" w:firstLine="0"/>
              <w:rPr>
                <w:sz w:val="20"/>
              </w:rPr>
            </w:pPr>
            <w:r>
              <w:rPr>
                <w:sz w:val="20"/>
              </w:rPr>
              <w:t>any</w:t>
            </w:r>
            <w:r>
              <w:rPr>
                <w:spacing w:val="-4"/>
                <w:sz w:val="20"/>
              </w:rPr>
              <w:t xml:space="preserve"> </w:t>
            </w:r>
            <w:r>
              <w:rPr>
                <w:sz w:val="20"/>
              </w:rPr>
              <w:t>fees</w:t>
            </w:r>
            <w:r>
              <w:rPr>
                <w:spacing w:val="-5"/>
                <w:sz w:val="20"/>
              </w:rPr>
              <w:t xml:space="preserve"> </w:t>
            </w:r>
            <w:r>
              <w:rPr>
                <w:sz w:val="20"/>
              </w:rPr>
              <w:t>or</w:t>
            </w:r>
            <w:r>
              <w:rPr>
                <w:spacing w:val="-4"/>
                <w:sz w:val="20"/>
              </w:rPr>
              <w:t xml:space="preserve"> </w:t>
            </w:r>
            <w:r>
              <w:rPr>
                <w:sz w:val="20"/>
              </w:rPr>
              <w:t>charges</w:t>
            </w:r>
            <w:r>
              <w:rPr>
                <w:spacing w:val="-5"/>
                <w:sz w:val="20"/>
              </w:rPr>
              <w:t xml:space="preserve"> </w:t>
            </w:r>
            <w:r>
              <w:rPr>
                <w:sz w:val="20"/>
              </w:rPr>
              <w:t>for</w:t>
            </w:r>
            <w:r>
              <w:rPr>
                <w:spacing w:val="-2"/>
                <w:sz w:val="20"/>
              </w:rPr>
              <w:t xml:space="preserve"> </w:t>
            </w:r>
            <w:r>
              <w:rPr>
                <w:sz w:val="20"/>
              </w:rPr>
              <w:t>access</w:t>
            </w:r>
            <w:r>
              <w:rPr>
                <w:spacing w:val="-4"/>
                <w:sz w:val="20"/>
              </w:rPr>
              <w:t xml:space="preserve"> </w:t>
            </w:r>
            <w:r>
              <w:rPr>
                <w:sz w:val="20"/>
              </w:rPr>
              <w:t>to</w:t>
            </w:r>
            <w:r>
              <w:rPr>
                <w:spacing w:val="-3"/>
                <w:sz w:val="20"/>
              </w:rPr>
              <w:t xml:space="preserve"> </w:t>
            </w:r>
            <w:r>
              <w:rPr>
                <w:sz w:val="20"/>
              </w:rPr>
              <w:t>MedicineInsight</w:t>
            </w:r>
            <w:r>
              <w:rPr>
                <w:spacing w:val="-3"/>
                <w:sz w:val="20"/>
              </w:rPr>
              <w:t xml:space="preserve"> </w:t>
            </w:r>
            <w:r>
              <w:rPr>
                <w:sz w:val="20"/>
              </w:rPr>
              <w:t>data</w:t>
            </w:r>
            <w:r>
              <w:rPr>
                <w:spacing w:val="-4"/>
                <w:sz w:val="20"/>
              </w:rPr>
              <w:t xml:space="preserve"> </w:t>
            </w:r>
            <w:r>
              <w:rPr>
                <w:sz w:val="20"/>
              </w:rPr>
              <w:t>levied</w:t>
            </w:r>
            <w:r>
              <w:rPr>
                <w:spacing w:val="-4"/>
                <w:sz w:val="20"/>
              </w:rPr>
              <w:t xml:space="preserve"> </w:t>
            </w:r>
            <w:r>
              <w:rPr>
                <w:sz w:val="20"/>
              </w:rPr>
              <w:t>and</w:t>
            </w:r>
            <w:r>
              <w:rPr>
                <w:spacing w:val="-3"/>
                <w:sz w:val="20"/>
              </w:rPr>
              <w:t xml:space="preserve"> </w:t>
            </w:r>
            <w:r>
              <w:rPr>
                <w:sz w:val="20"/>
              </w:rPr>
              <w:t>the</w:t>
            </w:r>
            <w:r>
              <w:rPr>
                <w:spacing w:val="-3"/>
                <w:sz w:val="20"/>
              </w:rPr>
              <w:t xml:space="preserve"> </w:t>
            </w:r>
            <w:r>
              <w:rPr>
                <w:sz w:val="20"/>
              </w:rPr>
              <w:t>organisations</w:t>
            </w:r>
            <w:r>
              <w:rPr>
                <w:spacing w:val="-4"/>
                <w:sz w:val="20"/>
              </w:rPr>
              <w:t xml:space="preserve"> </w:t>
            </w:r>
            <w:r>
              <w:rPr>
                <w:sz w:val="20"/>
              </w:rPr>
              <w:t xml:space="preserve">that purchase this </w:t>
            </w:r>
            <w:proofErr w:type="gramStart"/>
            <w:r>
              <w:rPr>
                <w:sz w:val="20"/>
              </w:rPr>
              <w:t>information;</w:t>
            </w:r>
            <w:proofErr w:type="gramEnd"/>
          </w:p>
          <w:p w14:paraId="7D0E2E4B" w14:textId="77777777" w:rsidR="00A808D5" w:rsidRDefault="00A808D5">
            <w:pPr>
              <w:pStyle w:val="TableParagraph"/>
              <w:spacing w:before="11"/>
              <w:rPr>
                <w:sz w:val="19"/>
              </w:rPr>
            </w:pPr>
          </w:p>
          <w:p w14:paraId="2412F240" w14:textId="77777777" w:rsidR="00A808D5" w:rsidRDefault="00EC4B23">
            <w:pPr>
              <w:pStyle w:val="TableParagraph"/>
              <w:numPr>
                <w:ilvl w:val="0"/>
                <w:numId w:val="10"/>
              </w:numPr>
              <w:tabs>
                <w:tab w:val="left" w:pos="307"/>
              </w:tabs>
              <w:ind w:left="306" w:hanging="200"/>
              <w:rPr>
                <w:sz w:val="20"/>
              </w:rPr>
            </w:pPr>
            <w:r>
              <w:rPr>
                <w:sz w:val="20"/>
              </w:rPr>
              <w:t>information</w:t>
            </w:r>
            <w:r>
              <w:rPr>
                <w:spacing w:val="-7"/>
                <w:sz w:val="20"/>
              </w:rPr>
              <w:t xml:space="preserve"> </w:t>
            </w:r>
            <w:r>
              <w:rPr>
                <w:sz w:val="20"/>
              </w:rPr>
              <w:t>on</w:t>
            </w:r>
            <w:r>
              <w:rPr>
                <w:spacing w:val="-5"/>
                <w:sz w:val="20"/>
              </w:rPr>
              <w:t xml:space="preserve"> </w:t>
            </w:r>
            <w:r>
              <w:rPr>
                <w:sz w:val="20"/>
              </w:rPr>
              <w:t>the</w:t>
            </w:r>
            <w:r>
              <w:rPr>
                <w:spacing w:val="-6"/>
                <w:sz w:val="20"/>
              </w:rPr>
              <w:t xml:space="preserve"> </w:t>
            </w:r>
            <w:r>
              <w:rPr>
                <w:sz w:val="20"/>
              </w:rPr>
              <w:t>Independent</w:t>
            </w:r>
            <w:r>
              <w:rPr>
                <w:spacing w:val="-7"/>
                <w:sz w:val="20"/>
              </w:rPr>
              <w:t xml:space="preserve"> </w:t>
            </w:r>
            <w:r>
              <w:rPr>
                <w:sz w:val="20"/>
              </w:rPr>
              <w:t>Data</w:t>
            </w:r>
            <w:r>
              <w:rPr>
                <w:spacing w:val="-8"/>
                <w:sz w:val="20"/>
              </w:rPr>
              <w:t xml:space="preserve"> </w:t>
            </w:r>
            <w:r>
              <w:rPr>
                <w:sz w:val="20"/>
              </w:rPr>
              <w:t>Governance</w:t>
            </w:r>
            <w:r>
              <w:rPr>
                <w:spacing w:val="-8"/>
                <w:sz w:val="20"/>
              </w:rPr>
              <w:t xml:space="preserve"> </w:t>
            </w:r>
            <w:r>
              <w:rPr>
                <w:spacing w:val="-2"/>
                <w:sz w:val="20"/>
              </w:rPr>
              <w:t>Committee.</w:t>
            </w:r>
          </w:p>
        </w:tc>
        <w:tc>
          <w:tcPr>
            <w:tcW w:w="1308" w:type="dxa"/>
          </w:tcPr>
          <w:p w14:paraId="05E45699" w14:textId="77777777" w:rsidR="00A808D5" w:rsidRDefault="00EC4B23">
            <w:pPr>
              <w:pStyle w:val="TableParagraph"/>
              <w:spacing w:before="18"/>
              <w:ind w:left="107"/>
              <w:rPr>
                <w:sz w:val="20"/>
              </w:rPr>
            </w:pPr>
            <w:r>
              <w:rPr>
                <w:w w:val="95"/>
                <w:sz w:val="20"/>
              </w:rPr>
              <w:t>1-Feb-</w:t>
            </w:r>
            <w:r>
              <w:rPr>
                <w:spacing w:val="-5"/>
                <w:w w:val="95"/>
                <w:sz w:val="20"/>
              </w:rPr>
              <w:t>19</w:t>
            </w:r>
          </w:p>
        </w:tc>
      </w:tr>
      <w:tr w:rsidR="00A808D5" w14:paraId="176D8A76" w14:textId="77777777">
        <w:trPr>
          <w:trHeight w:val="1540"/>
        </w:trPr>
        <w:tc>
          <w:tcPr>
            <w:tcW w:w="3370" w:type="dxa"/>
            <w:vMerge/>
            <w:tcBorders>
              <w:top w:val="nil"/>
            </w:tcBorders>
          </w:tcPr>
          <w:p w14:paraId="1E083B7F" w14:textId="77777777" w:rsidR="00A808D5" w:rsidRDefault="00A808D5">
            <w:pPr>
              <w:rPr>
                <w:sz w:val="2"/>
                <w:szCs w:val="2"/>
              </w:rPr>
            </w:pPr>
          </w:p>
        </w:tc>
        <w:tc>
          <w:tcPr>
            <w:tcW w:w="708" w:type="dxa"/>
          </w:tcPr>
          <w:p w14:paraId="3CDF2EE2" w14:textId="77777777" w:rsidR="00A808D5" w:rsidRDefault="00EC4B23">
            <w:pPr>
              <w:pStyle w:val="TableParagraph"/>
              <w:spacing w:before="18"/>
              <w:ind w:left="107"/>
              <w:rPr>
                <w:sz w:val="20"/>
              </w:rPr>
            </w:pPr>
            <w:r>
              <w:rPr>
                <w:w w:val="99"/>
                <w:sz w:val="20"/>
              </w:rPr>
              <w:t>7</w:t>
            </w:r>
          </w:p>
        </w:tc>
        <w:tc>
          <w:tcPr>
            <w:tcW w:w="8789" w:type="dxa"/>
          </w:tcPr>
          <w:p w14:paraId="59167356" w14:textId="77777777" w:rsidR="00A808D5" w:rsidRDefault="00EC4B23">
            <w:pPr>
              <w:pStyle w:val="TableParagraph"/>
              <w:spacing w:before="18"/>
              <w:ind w:left="106"/>
              <w:rPr>
                <w:sz w:val="20"/>
              </w:rPr>
            </w:pPr>
            <w:r>
              <w:rPr>
                <w:sz w:val="20"/>
              </w:rPr>
              <w:t>NPS</w:t>
            </w:r>
            <w:r>
              <w:rPr>
                <w:spacing w:val="-6"/>
                <w:sz w:val="20"/>
              </w:rPr>
              <w:t xml:space="preserve"> </w:t>
            </w:r>
            <w:r>
              <w:rPr>
                <w:sz w:val="20"/>
              </w:rPr>
              <w:t>MedicineWise’s</w:t>
            </w:r>
            <w:r>
              <w:rPr>
                <w:spacing w:val="-8"/>
                <w:sz w:val="20"/>
              </w:rPr>
              <w:t xml:space="preserve"> </w:t>
            </w:r>
            <w:r>
              <w:rPr>
                <w:sz w:val="20"/>
              </w:rPr>
              <w:t>implementation</w:t>
            </w:r>
            <w:r>
              <w:rPr>
                <w:spacing w:val="-7"/>
                <w:sz w:val="20"/>
              </w:rPr>
              <w:t xml:space="preserve"> </w:t>
            </w:r>
            <w:r>
              <w:rPr>
                <w:sz w:val="20"/>
              </w:rPr>
              <w:t>of</w:t>
            </w:r>
            <w:r>
              <w:rPr>
                <w:spacing w:val="-6"/>
                <w:sz w:val="20"/>
              </w:rPr>
              <w:t xml:space="preserve"> </w:t>
            </w:r>
            <w:r>
              <w:rPr>
                <w:sz w:val="20"/>
              </w:rPr>
              <w:t>Choosing</w:t>
            </w:r>
            <w:r>
              <w:rPr>
                <w:spacing w:val="-8"/>
                <w:sz w:val="20"/>
              </w:rPr>
              <w:t xml:space="preserve"> </w:t>
            </w:r>
            <w:r>
              <w:rPr>
                <w:sz w:val="20"/>
              </w:rPr>
              <w:t>Wisely</w:t>
            </w:r>
            <w:r>
              <w:rPr>
                <w:spacing w:val="-8"/>
                <w:sz w:val="20"/>
              </w:rPr>
              <w:t xml:space="preserve"> </w:t>
            </w:r>
            <w:r>
              <w:rPr>
                <w:spacing w:val="-2"/>
                <w:sz w:val="20"/>
              </w:rPr>
              <w:t>including:</w:t>
            </w:r>
          </w:p>
          <w:p w14:paraId="4D537EE9" w14:textId="77777777" w:rsidR="00A808D5" w:rsidRDefault="00EC4B23">
            <w:pPr>
              <w:pStyle w:val="TableParagraph"/>
              <w:numPr>
                <w:ilvl w:val="0"/>
                <w:numId w:val="9"/>
              </w:numPr>
              <w:tabs>
                <w:tab w:val="left" w:pos="329"/>
              </w:tabs>
              <w:spacing w:before="19"/>
              <w:ind w:hanging="222"/>
              <w:rPr>
                <w:sz w:val="20"/>
              </w:rPr>
            </w:pPr>
            <w:r>
              <w:rPr>
                <w:sz w:val="20"/>
              </w:rPr>
              <w:t>The</w:t>
            </w:r>
            <w:r>
              <w:rPr>
                <w:spacing w:val="-1"/>
                <w:sz w:val="20"/>
              </w:rPr>
              <w:t xml:space="preserve"> </w:t>
            </w:r>
            <w:r>
              <w:rPr>
                <w:sz w:val="20"/>
              </w:rPr>
              <w:t>scope</w:t>
            </w:r>
            <w:r>
              <w:rPr>
                <w:spacing w:val="-6"/>
                <w:sz w:val="20"/>
              </w:rPr>
              <w:t xml:space="preserve"> </w:t>
            </w:r>
            <w:r>
              <w:rPr>
                <w:sz w:val="20"/>
              </w:rPr>
              <w:t>of</w:t>
            </w:r>
            <w:r>
              <w:rPr>
                <w:spacing w:val="-5"/>
                <w:sz w:val="20"/>
              </w:rPr>
              <w:t xml:space="preserve"> </w:t>
            </w:r>
            <w:r>
              <w:rPr>
                <w:sz w:val="20"/>
              </w:rPr>
              <w:t>NPS</w:t>
            </w:r>
            <w:r>
              <w:rPr>
                <w:spacing w:val="-7"/>
                <w:sz w:val="20"/>
              </w:rPr>
              <w:t xml:space="preserve"> </w:t>
            </w:r>
            <w:r>
              <w:rPr>
                <w:sz w:val="20"/>
              </w:rPr>
              <w:t>MedicineWise’s</w:t>
            </w:r>
            <w:r>
              <w:rPr>
                <w:spacing w:val="-6"/>
                <w:sz w:val="20"/>
              </w:rPr>
              <w:t xml:space="preserve"> </w:t>
            </w:r>
            <w:r>
              <w:rPr>
                <w:sz w:val="20"/>
              </w:rPr>
              <w:t>Choosing</w:t>
            </w:r>
            <w:r>
              <w:rPr>
                <w:spacing w:val="-3"/>
                <w:sz w:val="20"/>
              </w:rPr>
              <w:t xml:space="preserve"> </w:t>
            </w:r>
            <w:r>
              <w:rPr>
                <w:sz w:val="20"/>
              </w:rPr>
              <w:t>Wisely</w:t>
            </w:r>
            <w:r>
              <w:rPr>
                <w:spacing w:val="-3"/>
                <w:sz w:val="20"/>
              </w:rPr>
              <w:t xml:space="preserve"> </w:t>
            </w:r>
            <w:proofErr w:type="gramStart"/>
            <w:r>
              <w:rPr>
                <w:spacing w:val="-2"/>
                <w:sz w:val="20"/>
              </w:rPr>
              <w:t>activities;</w:t>
            </w:r>
            <w:proofErr w:type="gramEnd"/>
          </w:p>
          <w:p w14:paraId="1738943A" w14:textId="77777777" w:rsidR="00A808D5" w:rsidRDefault="00EC4B23">
            <w:pPr>
              <w:pStyle w:val="TableParagraph"/>
              <w:numPr>
                <w:ilvl w:val="0"/>
                <w:numId w:val="9"/>
              </w:numPr>
              <w:tabs>
                <w:tab w:val="left" w:pos="329"/>
              </w:tabs>
              <w:spacing w:before="21"/>
              <w:rPr>
                <w:sz w:val="20"/>
              </w:rPr>
            </w:pPr>
            <w:r>
              <w:rPr>
                <w:sz w:val="20"/>
              </w:rPr>
              <w:t>Commonwealth</w:t>
            </w:r>
            <w:r>
              <w:rPr>
                <w:spacing w:val="-8"/>
                <w:sz w:val="20"/>
              </w:rPr>
              <w:t xml:space="preserve"> </w:t>
            </w:r>
            <w:r>
              <w:rPr>
                <w:sz w:val="20"/>
              </w:rPr>
              <w:t>Government</w:t>
            </w:r>
            <w:r>
              <w:rPr>
                <w:spacing w:val="-7"/>
                <w:sz w:val="20"/>
              </w:rPr>
              <w:t xml:space="preserve"> </w:t>
            </w:r>
            <w:r>
              <w:rPr>
                <w:sz w:val="20"/>
              </w:rPr>
              <w:t>funding</w:t>
            </w:r>
            <w:r>
              <w:rPr>
                <w:spacing w:val="-8"/>
                <w:sz w:val="20"/>
              </w:rPr>
              <w:t xml:space="preserve"> </w:t>
            </w:r>
            <w:r>
              <w:rPr>
                <w:sz w:val="20"/>
              </w:rPr>
              <w:t>allocated</w:t>
            </w:r>
            <w:r>
              <w:rPr>
                <w:spacing w:val="-6"/>
                <w:sz w:val="20"/>
              </w:rPr>
              <w:t xml:space="preserve"> </w:t>
            </w:r>
            <w:r>
              <w:rPr>
                <w:sz w:val="20"/>
              </w:rPr>
              <w:t>to</w:t>
            </w:r>
            <w:r>
              <w:rPr>
                <w:spacing w:val="-5"/>
                <w:sz w:val="20"/>
              </w:rPr>
              <w:t xml:space="preserve"> </w:t>
            </w:r>
            <w:r>
              <w:rPr>
                <w:sz w:val="20"/>
              </w:rPr>
              <w:t>different</w:t>
            </w:r>
            <w:r>
              <w:rPr>
                <w:spacing w:val="-9"/>
                <w:sz w:val="20"/>
              </w:rPr>
              <w:t xml:space="preserve"> </w:t>
            </w:r>
            <w:r>
              <w:rPr>
                <w:sz w:val="20"/>
              </w:rPr>
              <w:t>Choosing</w:t>
            </w:r>
            <w:r>
              <w:rPr>
                <w:spacing w:val="-8"/>
                <w:sz w:val="20"/>
              </w:rPr>
              <w:t xml:space="preserve"> </w:t>
            </w:r>
            <w:r>
              <w:rPr>
                <w:sz w:val="20"/>
              </w:rPr>
              <w:t>Wisely</w:t>
            </w:r>
            <w:r>
              <w:rPr>
                <w:spacing w:val="-5"/>
                <w:sz w:val="20"/>
              </w:rPr>
              <w:t xml:space="preserve"> </w:t>
            </w:r>
            <w:proofErr w:type="gramStart"/>
            <w:r>
              <w:rPr>
                <w:spacing w:val="-2"/>
                <w:sz w:val="20"/>
              </w:rPr>
              <w:t>activities;</w:t>
            </w:r>
            <w:proofErr w:type="gramEnd"/>
          </w:p>
          <w:p w14:paraId="709B37E7" w14:textId="77777777" w:rsidR="00A808D5" w:rsidRDefault="00EC4B23">
            <w:pPr>
              <w:pStyle w:val="TableParagraph"/>
              <w:numPr>
                <w:ilvl w:val="0"/>
                <w:numId w:val="9"/>
              </w:numPr>
              <w:tabs>
                <w:tab w:val="left" w:pos="307"/>
              </w:tabs>
              <w:spacing w:before="19" w:line="259" w:lineRule="auto"/>
              <w:ind w:left="108" w:right="782" w:hanging="1"/>
              <w:rPr>
                <w:sz w:val="20"/>
              </w:rPr>
            </w:pPr>
            <w:r>
              <w:rPr>
                <w:sz w:val="20"/>
              </w:rPr>
              <w:t>Arrangements</w:t>
            </w:r>
            <w:r>
              <w:rPr>
                <w:spacing w:val="-5"/>
                <w:sz w:val="20"/>
              </w:rPr>
              <w:t xml:space="preserve"> </w:t>
            </w:r>
            <w:r>
              <w:rPr>
                <w:sz w:val="20"/>
              </w:rPr>
              <w:t>with</w:t>
            </w:r>
            <w:r>
              <w:rPr>
                <w:spacing w:val="-4"/>
                <w:sz w:val="20"/>
              </w:rPr>
              <w:t xml:space="preserve"> </w:t>
            </w:r>
            <w:r>
              <w:rPr>
                <w:sz w:val="20"/>
              </w:rPr>
              <w:t>learned</w:t>
            </w:r>
            <w:r>
              <w:rPr>
                <w:spacing w:val="-4"/>
                <w:sz w:val="20"/>
              </w:rPr>
              <w:t xml:space="preserve"> </w:t>
            </w:r>
            <w:r>
              <w:rPr>
                <w:sz w:val="20"/>
              </w:rPr>
              <w:t>Collages</w:t>
            </w:r>
            <w:r>
              <w:rPr>
                <w:spacing w:val="-5"/>
                <w:sz w:val="20"/>
              </w:rPr>
              <w:t xml:space="preserve"> </w:t>
            </w:r>
            <w:proofErr w:type="gramStart"/>
            <w:r>
              <w:rPr>
                <w:sz w:val="20"/>
              </w:rPr>
              <w:t>in</w:t>
            </w:r>
            <w:r>
              <w:rPr>
                <w:spacing w:val="-4"/>
                <w:sz w:val="20"/>
              </w:rPr>
              <w:t xml:space="preserve"> </w:t>
            </w:r>
            <w:r>
              <w:rPr>
                <w:sz w:val="20"/>
              </w:rPr>
              <w:t>regard</w:t>
            </w:r>
            <w:r>
              <w:rPr>
                <w:spacing w:val="-4"/>
                <w:sz w:val="20"/>
              </w:rPr>
              <w:t xml:space="preserve"> </w:t>
            </w:r>
            <w:r>
              <w:rPr>
                <w:sz w:val="20"/>
              </w:rPr>
              <w:t>to</w:t>
            </w:r>
            <w:proofErr w:type="gramEnd"/>
            <w:r>
              <w:rPr>
                <w:spacing w:val="-2"/>
                <w:sz w:val="20"/>
              </w:rPr>
              <w:t xml:space="preserve"> </w:t>
            </w:r>
            <w:r>
              <w:rPr>
                <w:sz w:val="20"/>
              </w:rPr>
              <w:t>the</w:t>
            </w:r>
            <w:r>
              <w:rPr>
                <w:spacing w:val="-3"/>
                <w:sz w:val="20"/>
              </w:rPr>
              <w:t xml:space="preserve"> </w:t>
            </w:r>
            <w:r>
              <w:rPr>
                <w:sz w:val="20"/>
              </w:rPr>
              <w:t>preparation</w:t>
            </w:r>
            <w:r>
              <w:rPr>
                <w:spacing w:val="-4"/>
                <w:sz w:val="20"/>
              </w:rPr>
              <w:t xml:space="preserve"> </w:t>
            </w:r>
            <w:r>
              <w:rPr>
                <w:sz w:val="20"/>
              </w:rPr>
              <w:t>and</w:t>
            </w:r>
            <w:r>
              <w:rPr>
                <w:spacing w:val="-4"/>
                <w:sz w:val="20"/>
              </w:rPr>
              <w:t xml:space="preserve"> </w:t>
            </w:r>
            <w:r>
              <w:rPr>
                <w:sz w:val="20"/>
              </w:rPr>
              <w:t>ownership</w:t>
            </w:r>
            <w:r>
              <w:rPr>
                <w:spacing w:val="-4"/>
                <w:sz w:val="20"/>
              </w:rPr>
              <w:t xml:space="preserve"> </w:t>
            </w:r>
            <w:r>
              <w:rPr>
                <w:sz w:val="20"/>
              </w:rPr>
              <w:t xml:space="preserve">of </w:t>
            </w:r>
            <w:r>
              <w:rPr>
                <w:spacing w:val="-2"/>
                <w:sz w:val="20"/>
              </w:rPr>
              <w:t>material.</w:t>
            </w:r>
          </w:p>
        </w:tc>
        <w:tc>
          <w:tcPr>
            <w:tcW w:w="1308" w:type="dxa"/>
          </w:tcPr>
          <w:p w14:paraId="0DBC9A06" w14:textId="77777777" w:rsidR="00A808D5" w:rsidRDefault="00EC4B23">
            <w:pPr>
              <w:pStyle w:val="TableParagraph"/>
              <w:spacing w:before="18"/>
              <w:ind w:left="108"/>
              <w:rPr>
                <w:sz w:val="20"/>
              </w:rPr>
            </w:pPr>
            <w:r>
              <w:rPr>
                <w:w w:val="95"/>
                <w:sz w:val="20"/>
              </w:rPr>
              <w:t>1-Feb-</w:t>
            </w:r>
            <w:r>
              <w:rPr>
                <w:spacing w:val="-5"/>
                <w:w w:val="95"/>
                <w:sz w:val="20"/>
              </w:rPr>
              <w:t>19</w:t>
            </w:r>
          </w:p>
        </w:tc>
      </w:tr>
      <w:tr w:rsidR="00A808D5" w14:paraId="0E217109" w14:textId="77777777">
        <w:trPr>
          <w:trHeight w:val="757"/>
        </w:trPr>
        <w:tc>
          <w:tcPr>
            <w:tcW w:w="3370" w:type="dxa"/>
            <w:vMerge/>
            <w:tcBorders>
              <w:top w:val="nil"/>
            </w:tcBorders>
          </w:tcPr>
          <w:p w14:paraId="60657FC5" w14:textId="77777777" w:rsidR="00A808D5" w:rsidRDefault="00A808D5">
            <w:pPr>
              <w:rPr>
                <w:sz w:val="2"/>
                <w:szCs w:val="2"/>
              </w:rPr>
            </w:pPr>
          </w:p>
        </w:tc>
        <w:tc>
          <w:tcPr>
            <w:tcW w:w="708" w:type="dxa"/>
          </w:tcPr>
          <w:p w14:paraId="30E39D88" w14:textId="77777777" w:rsidR="00A808D5" w:rsidRDefault="00EC4B23">
            <w:pPr>
              <w:pStyle w:val="TableParagraph"/>
              <w:spacing w:before="18"/>
              <w:ind w:left="108"/>
              <w:rPr>
                <w:sz w:val="20"/>
              </w:rPr>
            </w:pPr>
            <w:r>
              <w:rPr>
                <w:w w:val="99"/>
                <w:sz w:val="20"/>
              </w:rPr>
              <w:t>8</w:t>
            </w:r>
          </w:p>
        </w:tc>
        <w:tc>
          <w:tcPr>
            <w:tcW w:w="8789" w:type="dxa"/>
          </w:tcPr>
          <w:p w14:paraId="271F32A4" w14:textId="77777777" w:rsidR="00A808D5" w:rsidRDefault="00EC4B23">
            <w:pPr>
              <w:pStyle w:val="TableParagraph"/>
              <w:spacing w:before="18" w:line="259" w:lineRule="auto"/>
              <w:ind w:left="108" w:right="23" w:hanging="2"/>
              <w:rPr>
                <w:sz w:val="20"/>
              </w:rPr>
            </w:pPr>
            <w:r>
              <w:rPr>
                <w:sz w:val="20"/>
              </w:rPr>
              <w:t>At</w:t>
            </w:r>
            <w:r>
              <w:rPr>
                <w:spacing w:val="-6"/>
                <w:sz w:val="20"/>
              </w:rPr>
              <w:t xml:space="preserve"> </w:t>
            </w:r>
            <w:r>
              <w:rPr>
                <w:sz w:val="20"/>
              </w:rPr>
              <w:t>least</w:t>
            </w:r>
            <w:r>
              <w:rPr>
                <w:spacing w:val="-3"/>
                <w:sz w:val="20"/>
              </w:rPr>
              <w:t xml:space="preserve"> </w:t>
            </w:r>
            <w:r>
              <w:rPr>
                <w:sz w:val="20"/>
              </w:rPr>
              <w:t>three</w:t>
            </w:r>
            <w:r>
              <w:rPr>
                <w:spacing w:val="-4"/>
                <w:sz w:val="20"/>
              </w:rPr>
              <w:t xml:space="preserve"> </w:t>
            </w:r>
            <w:r>
              <w:rPr>
                <w:sz w:val="20"/>
              </w:rPr>
              <w:t>illustrative</w:t>
            </w:r>
            <w:r>
              <w:rPr>
                <w:spacing w:val="-3"/>
                <w:sz w:val="20"/>
              </w:rPr>
              <w:t xml:space="preserve"> </w:t>
            </w:r>
            <w:r>
              <w:rPr>
                <w:sz w:val="20"/>
              </w:rPr>
              <w:t>case</w:t>
            </w:r>
            <w:r>
              <w:rPr>
                <w:spacing w:val="-4"/>
                <w:sz w:val="20"/>
              </w:rPr>
              <w:t xml:space="preserve"> </w:t>
            </w:r>
            <w:r>
              <w:rPr>
                <w:sz w:val="20"/>
              </w:rPr>
              <w:t>studies</w:t>
            </w:r>
            <w:r>
              <w:rPr>
                <w:spacing w:val="-1"/>
                <w:sz w:val="20"/>
              </w:rPr>
              <w:t xml:space="preserve"> </w:t>
            </w:r>
            <w:r>
              <w:rPr>
                <w:sz w:val="20"/>
              </w:rPr>
              <w:t>to</w:t>
            </w:r>
            <w:r>
              <w:rPr>
                <w:spacing w:val="-3"/>
                <w:sz w:val="20"/>
              </w:rPr>
              <w:t xml:space="preserve"> </w:t>
            </w:r>
            <w:r>
              <w:rPr>
                <w:sz w:val="20"/>
              </w:rPr>
              <w:t>explain</w:t>
            </w:r>
            <w:r>
              <w:rPr>
                <w:spacing w:val="-4"/>
                <w:sz w:val="20"/>
              </w:rPr>
              <w:t xml:space="preserve"> </w:t>
            </w:r>
            <w:r>
              <w:rPr>
                <w:sz w:val="20"/>
              </w:rPr>
              <w:t>NPS</w:t>
            </w:r>
            <w:r>
              <w:rPr>
                <w:spacing w:val="-6"/>
                <w:sz w:val="20"/>
              </w:rPr>
              <w:t xml:space="preserve"> </w:t>
            </w:r>
            <w:r>
              <w:rPr>
                <w:sz w:val="20"/>
              </w:rPr>
              <w:t>MedicineWise’s</w:t>
            </w:r>
            <w:r>
              <w:rPr>
                <w:spacing w:val="-5"/>
                <w:sz w:val="20"/>
              </w:rPr>
              <w:t xml:space="preserve"> </w:t>
            </w:r>
            <w:r>
              <w:rPr>
                <w:sz w:val="20"/>
              </w:rPr>
              <w:t>program</w:t>
            </w:r>
            <w:r>
              <w:rPr>
                <w:spacing w:val="-1"/>
                <w:sz w:val="20"/>
              </w:rPr>
              <w:t xml:space="preserve"> </w:t>
            </w:r>
            <w:r>
              <w:rPr>
                <w:sz w:val="20"/>
              </w:rPr>
              <w:t xml:space="preserve">development processes covering topic selection, strategy development, </w:t>
            </w:r>
            <w:proofErr w:type="gramStart"/>
            <w:r>
              <w:rPr>
                <w:sz w:val="20"/>
              </w:rPr>
              <w:t>implementation</w:t>
            </w:r>
            <w:proofErr w:type="gramEnd"/>
            <w:r>
              <w:rPr>
                <w:sz w:val="20"/>
              </w:rPr>
              <w:t xml:space="preserve"> and evaluation.</w:t>
            </w:r>
          </w:p>
        </w:tc>
        <w:tc>
          <w:tcPr>
            <w:tcW w:w="1308" w:type="dxa"/>
          </w:tcPr>
          <w:p w14:paraId="72E674F3" w14:textId="77777777" w:rsidR="00A808D5" w:rsidRDefault="00EC4B23">
            <w:pPr>
              <w:pStyle w:val="TableParagraph"/>
              <w:spacing w:before="18"/>
              <w:ind w:left="108"/>
              <w:rPr>
                <w:sz w:val="20"/>
              </w:rPr>
            </w:pPr>
            <w:r>
              <w:rPr>
                <w:w w:val="95"/>
                <w:sz w:val="20"/>
              </w:rPr>
              <w:t>1-Feb-</w:t>
            </w:r>
            <w:r>
              <w:rPr>
                <w:spacing w:val="-5"/>
                <w:w w:val="95"/>
                <w:sz w:val="20"/>
              </w:rPr>
              <w:t>19</w:t>
            </w:r>
          </w:p>
        </w:tc>
      </w:tr>
      <w:tr w:rsidR="00A808D5" w14:paraId="215FACBD" w14:textId="77777777">
        <w:trPr>
          <w:trHeight w:val="3062"/>
        </w:trPr>
        <w:tc>
          <w:tcPr>
            <w:tcW w:w="3370" w:type="dxa"/>
          </w:tcPr>
          <w:p w14:paraId="33FA2955" w14:textId="77777777" w:rsidR="00A808D5" w:rsidRDefault="00EC4B23">
            <w:pPr>
              <w:pStyle w:val="TableParagraph"/>
              <w:spacing w:before="20"/>
              <w:ind w:left="108"/>
              <w:rPr>
                <w:sz w:val="20"/>
              </w:rPr>
            </w:pPr>
            <w:r>
              <w:rPr>
                <w:sz w:val="20"/>
              </w:rPr>
              <w:t>Efficiency</w:t>
            </w:r>
            <w:r>
              <w:rPr>
                <w:spacing w:val="-7"/>
                <w:sz w:val="20"/>
              </w:rPr>
              <w:t xml:space="preserve"> </w:t>
            </w:r>
            <w:r>
              <w:rPr>
                <w:sz w:val="20"/>
              </w:rPr>
              <w:t>and</w:t>
            </w:r>
            <w:r>
              <w:rPr>
                <w:spacing w:val="-7"/>
                <w:sz w:val="20"/>
              </w:rPr>
              <w:t xml:space="preserve"> </w:t>
            </w:r>
            <w:r>
              <w:rPr>
                <w:spacing w:val="-2"/>
                <w:sz w:val="20"/>
              </w:rPr>
              <w:t>Effectiveness</w:t>
            </w:r>
          </w:p>
        </w:tc>
        <w:tc>
          <w:tcPr>
            <w:tcW w:w="708" w:type="dxa"/>
          </w:tcPr>
          <w:p w14:paraId="1F106B29" w14:textId="77777777" w:rsidR="00A808D5" w:rsidRDefault="00EC4B23">
            <w:pPr>
              <w:pStyle w:val="TableParagraph"/>
              <w:spacing w:before="20"/>
              <w:ind w:left="108"/>
              <w:rPr>
                <w:sz w:val="20"/>
              </w:rPr>
            </w:pPr>
            <w:r>
              <w:rPr>
                <w:w w:val="99"/>
                <w:sz w:val="20"/>
              </w:rPr>
              <w:t>9</w:t>
            </w:r>
          </w:p>
        </w:tc>
        <w:tc>
          <w:tcPr>
            <w:tcW w:w="8789" w:type="dxa"/>
          </w:tcPr>
          <w:p w14:paraId="53EBD019" w14:textId="77777777" w:rsidR="00A808D5" w:rsidRDefault="00EC4B23">
            <w:pPr>
              <w:pStyle w:val="TableParagraph"/>
              <w:spacing w:before="20" w:line="259" w:lineRule="auto"/>
              <w:ind w:left="108" w:right="23" w:hanging="2"/>
              <w:rPr>
                <w:sz w:val="20"/>
              </w:rPr>
            </w:pPr>
            <w:r>
              <w:rPr>
                <w:sz w:val="20"/>
              </w:rPr>
              <w:t>Information</w:t>
            </w:r>
            <w:r>
              <w:rPr>
                <w:spacing w:val="-4"/>
                <w:sz w:val="20"/>
              </w:rPr>
              <w:t xml:space="preserve"> </w:t>
            </w:r>
            <w:r>
              <w:rPr>
                <w:sz w:val="20"/>
              </w:rPr>
              <w:t>on</w:t>
            </w:r>
            <w:r>
              <w:rPr>
                <w:spacing w:val="-4"/>
                <w:sz w:val="20"/>
              </w:rPr>
              <w:t xml:space="preserve"> </w:t>
            </w:r>
            <w:r>
              <w:rPr>
                <w:sz w:val="20"/>
              </w:rPr>
              <w:t>the</w:t>
            </w:r>
            <w:r>
              <w:rPr>
                <w:spacing w:val="-2"/>
                <w:sz w:val="20"/>
              </w:rPr>
              <w:t xml:space="preserve"> </w:t>
            </w:r>
            <w:r>
              <w:rPr>
                <w:sz w:val="20"/>
              </w:rPr>
              <w:t>mechanisms</w:t>
            </w:r>
            <w:r>
              <w:rPr>
                <w:spacing w:val="-4"/>
                <w:sz w:val="20"/>
              </w:rPr>
              <w:t xml:space="preserve"> </w:t>
            </w:r>
            <w:r>
              <w:rPr>
                <w:sz w:val="20"/>
              </w:rPr>
              <w:t>NPS</w:t>
            </w:r>
            <w:r>
              <w:rPr>
                <w:spacing w:val="-6"/>
                <w:sz w:val="20"/>
              </w:rPr>
              <w:t xml:space="preserve"> </w:t>
            </w:r>
            <w:r>
              <w:rPr>
                <w:sz w:val="20"/>
              </w:rPr>
              <w:t>MedicineWise</w:t>
            </w:r>
            <w:r>
              <w:rPr>
                <w:spacing w:val="-4"/>
                <w:sz w:val="20"/>
              </w:rPr>
              <w:t xml:space="preserve"> </w:t>
            </w:r>
            <w:r>
              <w:rPr>
                <w:sz w:val="20"/>
              </w:rPr>
              <w:t>uses</w:t>
            </w:r>
            <w:r>
              <w:rPr>
                <w:spacing w:val="-4"/>
                <w:sz w:val="20"/>
              </w:rPr>
              <w:t xml:space="preserve"> </w:t>
            </w:r>
            <w:r>
              <w:rPr>
                <w:sz w:val="20"/>
              </w:rPr>
              <w:t>to</w:t>
            </w:r>
            <w:r>
              <w:rPr>
                <w:spacing w:val="-2"/>
                <w:sz w:val="20"/>
              </w:rPr>
              <w:t xml:space="preserve"> </w:t>
            </w:r>
            <w:r>
              <w:rPr>
                <w:sz w:val="20"/>
              </w:rPr>
              <w:t>measure</w:t>
            </w:r>
            <w:r>
              <w:rPr>
                <w:spacing w:val="-4"/>
                <w:sz w:val="20"/>
              </w:rPr>
              <w:t xml:space="preserve"> </w:t>
            </w:r>
            <w:r>
              <w:rPr>
                <w:sz w:val="20"/>
              </w:rPr>
              <w:t>the</w:t>
            </w:r>
            <w:r>
              <w:rPr>
                <w:spacing w:val="-3"/>
                <w:sz w:val="20"/>
              </w:rPr>
              <w:t xml:space="preserve"> </w:t>
            </w:r>
            <w:r>
              <w:rPr>
                <w:sz w:val="20"/>
              </w:rPr>
              <w:t>effectiveness</w:t>
            </w:r>
            <w:r>
              <w:rPr>
                <w:spacing w:val="-6"/>
                <w:sz w:val="20"/>
              </w:rPr>
              <w:t xml:space="preserve"> </w:t>
            </w:r>
            <w:r>
              <w:rPr>
                <w:sz w:val="20"/>
              </w:rPr>
              <w:t>of</w:t>
            </w:r>
            <w:r>
              <w:rPr>
                <w:spacing w:val="-4"/>
                <w:sz w:val="20"/>
              </w:rPr>
              <w:t xml:space="preserve"> </w:t>
            </w:r>
            <w:r>
              <w:rPr>
                <w:sz w:val="20"/>
              </w:rPr>
              <w:t>its programs including:</w:t>
            </w:r>
          </w:p>
          <w:p w14:paraId="189B1E82" w14:textId="77777777" w:rsidR="00A808D5" w:rsidRDefault="00EC4B23">
            <w:pPr>
              <w:pStyle w:val="TableParagraph"/>
              <w:numPr>
                <w:ilvl w:val="0"/>
                <w:numId w:val="8"/>
              </w:numPr>
              <w:tabs>
                <w:tab w:val="left" w:pos="330"/>
              </w:tabs>
              <w:spacing w:line="239" w:lineRule="exact"/>
              <w:ind w:hanging="222"/>
              <w:rPr>
                <w:sz w:val="20"/>
              </w:rPr>
            </w:pPr>
            <w:r>
              <w:rPr>
                <w:sz w:val="20"/>
              </w:rPr>
              <w:t>Annual</w:t>
            </w:r>
            <w:r>
              <w:rPr>
                <w:spacing w:val="-3"/>
                <w:sz w:val="20"/>
              </w:rPr>
              <w:t xml:space="preserve"> </w:t>
            </w:r>
            <w:r>
              <w:rPr>
                <w:sz w:val="20"/>
              </w:rPr>
              <w:t>budgets</w:t>
            </w:r>
            <w:r>
              <w:rPr>
                <w:spacing w:val="-6"/>
                <w:sz w:val="20"/>
              </w:rPr>
              <w:t xml:space="preserve"> </w:t>
            </w:r>
            <w:r>
              <w:rPr>
                <w:sz w:val="20"/>
              </w:rPr>
              <w:t>for</w:t>
            </w:r>
            <w:r>
              <w:rPr>
                <w:spacing w:val="-5"/>
                <w:sz w:val="20"/>
              </w:rPr>
              <w:t xml:space="preserve"> </w:t>
            </w:r>
            <w:r>
              <w:rPr>
                <w:sz w:val="20"/>
              </w:rPr>
              <w:t>each</w:t>
            </w:r>
            <w:r>
              <w:rPr>
                <w:spacing w:val="-5"/>
                <w:sz w:val="20"/>
              </w:rPr>
              <w:t xml:space="preserve"> </w:t>
            </w:r>
            <w:proofErr w:type="gramStart"/>
            <w:r>
              <w:rPr>
                <w:spacing w:val="-2"/>
                <w:sz w:val="20"/>
              </w:rPr>
              <w:t>program;</w:t>
            </w:r>
            <w:proofErr w:type="gramEnd"/>
          </w:p>
          <w:p w14:paraId="11EE2963" w14:textId="77777777" w:rsidR="00A808D5" w:rsidRDefault="00A808D5">
            <w:pPr>
              <w:pStyle w:val="TableParagraph"/>
              <w:spacing w:before="9"/>
              <w:rPr>
                <w:sz w:val="21"/>
              </w:rPr>
            </w:pPr>
          </w:p>
          <w:p w14:paraId="78B66B5E" w14:textId="77777777" w:rsidR="00A808D5" w:rsidRDefault="00EC4B23">
            <w:pPr>
              <w:pStyle w:val="TableParagraph"/>
              <w:numPr>
                <w:ilvl w:val="0"/>
                <w:numId w:val="8"/>
              </w:numPr>
              <w:tabs>
                <w:tab w:val="left" w:pos="330"/>
              </w:tabs>
              <w:ind w:hanging="222"/>
              <w:rPr>
                <w:sz w:val="20"/>
              </w:rPr>
            </w:pPr>
            <w:r>
              <w:rPr>
                <w:sz w:val="20"/>
              </w:rPr>
              <w:t>Program</w:t>
            </w:r>
            <w:r>
              <w:rPr>
                <w:spacing w:val="-4"/>
                <w:sz w:val="20"/>
              </w:rPr>
              <w:t xml:space="preserve"> </w:t>
            </w:r>
            <w:r>
              <w:rPr>
                <w:sz w:val="20"/>
              </w:rPr>
              <w:t>Logic</w:t>
            </w:r>
            <w:r>
              <w:rPr>
                <w:spacing w:val="-7"/>
                <w:sz w:val="20"/>
              </w:rPr>
              <w:t xml:space="preserve"> </w:t>
            </w:r>
            <w:proofErr w:type="gramStart"/>
            <w:r>
              <w:rPr>
                <w:spacing w:val="-2"/>
                <w:sz w:val="20"/>
              </w:rPr>
              <w:t>Models;</w:t>
            </w:r>
            <w:proofErr w:type="gramEnd"/>
          </w:p>
          <w:p w14:paraId="0941DC07" w14:textId="77777777" w:rsidR="00A808D5" w:rsidRDefault="00A808D5">
            <w:pPr>
              <w:pStyle w:val="TableParagraph"/>
              <w:spacing w:before="6"/>
              <w:rPr>
                <w:sz w:val="21"/>
              </w:rPr>
            </w:pPr>
          </w:p>
          <w:p w14:paraId="3EA2BB28" w14:textId="77777777" w:rsidR="00A808D5" w:rsidRDefault="00EC4B23">
            <w:pPr>
              <w:pStyle w:val="TableParagraph"/>
              <w:numPr>
                <w:ilvl w:val="0"/>
                <w:numId w:val="8"/>
              </w:numPr>
              <w:tabs>
                <w:tab w:val="left" w:pos="308"/>
              </w:tabs>
              <w:ind w:left="307" w:hanging="200"/>
              <w:rPr>
                <w:sz w:val="20"/>
              </w:rPr>
            </w:pPr>
            <w:r>
              <w:rPr>
                <w:sz w:val="20"/>
              </w:rPr>
              <w:t>Monitoring</w:t>
            </w:r>
            <w:r>
              <w:rPr>
                <w:spacing w:val="-8"/>
                <w:sz w:val="20"/>
              </w:rPr>
              <w:t xml:space="preserve"> </w:t>
            </w:r>
            <w:r>
              <w:rPr>
                <w:sz w:val="20"/>
              </w:rPr>
              <w:t>and</w:t>
            </w:r>
            <w:r>
              <w:rPr>
                <w:spacing w:val="-7"/>
                <w:sz w:val="20"/>
              </w:rPr>
              <w:t xml:space="preserve"> </w:t>
            </w:r>
            <w:r>
              <w:rPr>
                <w:sz w:val="20"/>
              </w:rPr>
              <w:t>reporting</w:t>
            </w:r>
            <w:r>
              <w:rPr>
                <w:spacing w:val="-6"/>
                <w:sz w:val="20"/>
              </w:rPr>
              <w:t xml:space="preserve"> </w:t>
            </w:r>
            <w:r>
              <w:rPr>
                <w:sz w:val="20"/>
              </w:rPr>
              <w:t>requirements</w:t>
            </w:r>
            <w:r>
              <w:rPr>
                <w:spacing w:val="-8"/>
                <w:sz w:val="20"/>
              </w:rPr>
              <w:t xml:space="preserve"> </w:t>
            </w:r>
            <w:r>
              <w:rPr>
                <w:sz w:val="20"/>
              </w:rPr>
              <w:t>(frequency</w:t>
            </w:r>
            <w:r>
              <w:rPr>
                <w:spacing w:val="-8"/>
                <w:sz w:val="20"/>
              </w:rPr>
              <w:t xml:space="preserve"> </w:t>
            </w:r>
            <w:r>
              <w:rPr>
                <w:sz w:val="20"/>
              </w:rPr>
              <w:t>and</w:t>
            </w:r>
            <w:r>
              <w:rPr>
                <w:spacing w:val="-8"/>
                <w:sz w:val="20"/>
              </w:rPr>
              <w:t xml:space="preserve"> </w:t>
            </w:r>
            <w:r>
              <w:rPr>
                <w:spacing w:val="-2"/>
                <w:sz w:val="20"/>
              </w:rPr>
              <w:t>nature</w:t>
            </w:r>
            <w:proofErr w:type="gramStart"/>
            <w:r>
              <w:rPr>
                <w:spacing w:val="-2"/>
                <w:sz w:val="20"/>
              </w:rPr>
              <w:t>);</w:t>
            </w:r>
            <w:proofErr w:type="gramEnd"/>
          </w:p>
          <w:p w14:paraId="03F2B35E" w14:textId="77777777" w:rsidR="00A808D5" w:rsidRDefault="00EC4B23">
            <w:pPr>
              <w:pStyle w:val="TableParagraph"/>
              <w:numPr>
                <w:ilvl w:val="0"/>
                <w:numId w:val="8"/>
              </w:numPr>
              <w:tabs>
                <w:tab w:val="left" w:pos="334"/>
              </w:tabs>
              <w:spacing w:before="19"/>
              <w:ind w:left="333" w:hanging="226"/>
              <w:rPr>
                <w:sz w:val="20"/>
              </w:rPr>
            </w:pPr>
            <w:r>
              <w:rPr>
                <w:sz w:val="20"/>
              </w:rPr>
              <w:t>Performance</w:t>
            </w:r>
            <w:r>
              <w:rPr>
                <w:spacing w:val="-6"/>
                <w:sz w:val="20"/>
              </w:rPr>
              <w:t xml:space="preserve"> </w:t>
            </w:r>
            <w:r>
              <w:rPr>
                <w:sz w:val="20"/>
              </w:rPr>
              <w:t>Measures</w:t>
            </w:r>
            <w:r>
              <w:rPr>
                <w:spacing w:val="-2"/>
                <w:sz w:val="20"/>
              </w:rPr>
              <w:t xml:space="preserve"> </w:t>
            </w:r>
            <w:r>
              <w:rPr>
                <w:sz w:val="20"/>
              </w:rPr>
              <w:t>(KPIs)</w:t>
            </w:r>
            <w:r>
              <w:rPr>
                <w:spacing w:val="-6"/>
                <w:sz w:val="20"/>
              </w:rPr>
              <w:t xml:space="preserve"> </w:t>
            </w:r>
            <w:r>
              <w:rPr>
                <w:sz w:val="20"/>
              </w:rPr>
              <w:t>and</w:t>
            </w:r>
            <w:r>
              <w:rPr>
                <w:spacing w:val="-7"/>
                <w:sz w:val="20"/>
              </w:rPr>
              <w:t xml:space="preserve"> </w:t>
            </w:r>
            <w:r>
              <w:rPr>
                <w:sz w:val="20"/>
              </w:rPr>
              <w:t>how</w:t>
            </w:r>
            <w:r>
              <w:rPr>
                <w:spacing w:val="-6"/>
                <w:sz w:val="20"/>
              </w:rPr>
              <w:t xml:space="preserve"> </w:t>
            </w:r>
            <w:r>
              <w:rPr>
                <w:sz w:val="20"/>
              </w:rPr>
              <w:t>these</w:t>
            </w:r>
            <w:r>
              <w:rPr>
                <w:spacing w:val="-6"/>
                <w:sz w:val="20"/>
              </w:rPr>
              <w:t xml:space="preserve"> </w:t>
            </w:r>
            <w:r>
              <w:rPr>
                <w:sz w:val="20"/>
              </w:rPr>
              <w:t>are</w:t>
            </w:r>
            <w:r>
              <w:rPr>
                <w:spacing w:val="-4"/>
                <w:sz w:val="20"/>
              </w:rPr>
              <w:t xml:space="preserve"> </w:t>
            </w:r>
            <w:proofErr w:type="gramStart"/>
            <w:r>
              <w:rPr>
                <w:spacing w:val="-2"/>
                <w:sz w:val="20"/>
              </w:rPr>
              <w:t>determined;</w:t>
            </w:r>
            <w:proofErr w:type="gramEnd"/>
          </w:p>
          <w:p w14:paraId="10D7DBB7" w14:textId="77777777" w:rsidR="00A808D5" w:rsidRDefault="00EC4B23">
            <w:pPr>
              <w:pStyle w:val="TableParagraph"/>
              <w:spacing w:before="21"/>
              <w:ind w:left="109"/>
              <w:rPr>
                <w:sz w:val="20"/>
              </w:rPr>
            </w:pPr>
            <w:r>
              <w:rPr>
                <w:sz w:val="20"/>
              </w:rPr>
              <w:t>d.</w:t>
            </w:r>
            <w:r>
              <w:rPr>
                <w:spacing w:val="-8"/>
                <w:sz w:val="20"/>
              </w:rPr>
              <w:t xml:space="preserve"> </w:t>
            </w:r>
            <w:r>
              <w:rPr>
                <w:sz w:val="20"/>
              </w:rPr>
              <w:t>Performance</w:t>
            </w:r>
            <w:r>
              <w:rPr>
                <w:spacing w:val="-5"/>
                <w:sz w:val="20"/>
              </w:rPr>
              <w:t xml:space="preserve"> </w:t>
            </w:r>
            <w:proofErr w:type="gramStart"/>
            <w:r>
              <w:rPr>
                <w:spacing w:val="-2"/>
                <w:sz w:val="20"/>
              </w:rPr>
              <w:t>reports;</w:t>
            </w:r>
            <w:proofErr w:type="gramEnd"/>
          </w:p>
          <w:p w14:paraId="4414C8A8" w14:textId="77777777" w:rsidR="00A808D5" w:rsidRDefault="00EC4B23">
            <w:pPr>
              <w:pStyle w:val="TableParagraph"/>
              <w:spacing w:before="19" w:line="259" w:lineRule="auto"/>
              <w:ind w:left="109" w:right="117" w:hanging="1"/>
              <w:rPr>
                <w:sz w:val="20"/>
              </w:rPr>
            </w:pPr>
            <w:r>
              <w:rPr>
                <w:sz w:val="20"/>
              </w:rPr>
              <w:t>f.</w:t>
            </w:r>
            <w:r>
              <w:rPr>
                <w:spacing w:val="-5"/>
                <w:sz w:val="20"/>
              </w:rPr>
              <w:t xml:space="preserve"> </w:t>
            </w:r>
            <w:r>
              <w:rPr>
                <w:sz w:val="20"/>
              </w:rPr>
              <w:t>It</w:t>
            </w:r>
            <w:r>
              <w:rPr>
                <w:spacing w:val="-4"/>
                <w:sz w:val="20"/>
              </w:rPr>
              <w:t xml:space="preserve"> </w:t>
            </w:r>
            <w:r>
              <w:rPr>
                <w:sz w:val="20"/>
              </w:rPr>
              <w:t>would</w:t>
            </w:r>
            <w:r>
              <w:rPr>
                <w:spacing w:val="-4"/>
                <w:sz w:val="20"/>
              </w:rPr>
              <w:t xml:space="preserve"> </w:t>
            </w:r>
            <w:r>
              <w:rPr>
                <w:sz w:val="20"/>
              </w:rPr>
              <w:t>also be</w:t>
            </w:r>
            <w:r>
              <w:rPr>
                <w:spacing w:val="-2"/>
                <w:sz w:val="20"/>
              </w:rPr>
              <w:t xml:space="preserve"> </w:t>
            </w:r>
            <w:r>
              <w:rPr>
                <w:sz w:val="20"/>
              </w:rPr>
              <w:t>useful</w:t>
            </w:r>
            <w:r>
              <w:rPr>
                <w:spacing w:val="-5"/>
                <w:sz w:val="20"/>
              </w:rPr>
              <w:t xml:space="preserve"> </w:t>
            </w:r>
            <w:r>
              <w:rPr>
                <w:sz w:val="20"/>
              </w:rPr>
              <w:t>to</w:t>
            </w:r>
            <w:r>
              <w:rPr>
                <w:spacing w:val="-4"/>
                <w:sz w:val="20"/>
              </w:rPr>
              <w:t xml:space="preserve"> </w:t>
            </w:r>
            <w:r>
              <w:rPr>
                <w:sz w:val="20"/>
              </w:rPr>
              <w:t>understand</w:t>
            </w:r>
            <w:r>
              <w:rPr>
                <w:spacing w:val="-4"/>
                <w:sz w:val="20"/>
              </w:rPr>
              <w:t xml:space="preserve"> </w:t>
            </w:r>
            <w:r>
              <w:rPr>
                <w:sz w:val="20"/>
              </w:rPr>
              <w:t>whether</w:t>
            </w:r>
            <w:r>
              <w:rPr>
                <w:spacing w:val="-2"/>
                <w:sz w:val="20"/>
              </w:rPr>
              <w:t xml:space="preserve"> </w:t>
            </w:r>
            <w:r>
              <w:rPr>
                <w:sz w:val="20"/>
              </w:rPr>
              <w:t>MedicineWise</w:t>
            </w:r>
            <w:r>
              <w:rPr>
                <w:spacing w:val="-4"/>
                <w:sz w:val="20"/>
              </w:rPr>
              <w:t xml:space="preserve"> </w:t>
            </w:r>
            <w:r>
              <w:rPr>
                <w:sz w:val="20"/>
              </w:rPr>
              <w:t>have</w:t>
            </w:r>
            <w:r>
              <w:rPr>
                <w:spacing w:val="-2"/>
                <w:sz w:val="20"/>
              </w:rPr>
              <w:t xml:space="preserve"> </w:t>
            </w:r>
            <w:r>
              <w:rPr>
                <w:sz w:val="20"/>
              </w:rPr>
              <w:t>any</w:t>
            </w:r>
            <w:r>
              <w:rPr>
                <w:spacing w:val="-3"/>
                <w:sz w:val="20"/>
              </w:rPr>
              <w:t xml:space="preserve"> </w:t>
            </w:r>
            <w:r>
              <w:rPr>
                <w:sz w:val="20"/>
              </w:rPr>
              <w:t>data/statistics</w:t>
            </w:r>
            <w:r>
              <w:rPr>
                <w:spacing w:val="-6"/>
                <w:sz w:val="20"/>
              </w:rPr>
              <w:t xml:space="preserve"> </w:t>
            </w:r>
            <w:r>
              <w:rPr>
                <w:sz w:val="20"/>
              </w:rPr>
              <w:t>on the proportion of evaluations that include a savings/economic/financial assessment.</w:t>
            </w:r>
          </w:p>
        </w:tc>
        <w:tc>
          <w:tcPr>
            <w:tcW w:w="1308" w:type="dxa"/>
          </w:tcPr>
          <w:p w14:paraId="6C62B251" w14:textId="77777777" w:rsidR="00A808D5" w:rsidRDefault="00EC4B23">
            <w:pPr>
              <w:pStyle w:val="TableParagraph"/>
              <w:spacing w:before="20"/>
              <w:ind w:left="109"/>
              <w:rPr>
                <w:sz w:val="20"/>
              </w:rPr>
            </w:pPr>
            <w:r>
              <w:rPr>
                <w:w w:val="95"/>
                <w:sz w:val="20"/>
              </w:rPr>
              <w:t>7-Jan-</w:t>
            </w:r>
            <w:r>
              <w:rPr>
                <w:spacing w:val="-5"/>
                <w:w w:val="95"/>
                <w:sz w:val="20"/>
              </w:rPr>
              <w:t>19</w:t>
            </w:r>
          </w:p>
        </w:tc>
      </w:tr>
    </w:tbl>
    <w:p w14:paraId="6E7283EF" w14:textId="77777777" w:rsidR="00A808D5" w:rsidRDefault="00A808D5">
      <w:pPr>
        <w:rPr>
          <w:sz w:val="20"/>
        </w:rPr>
        <w:sectPr w:rsidR="00A808D5">
          <w:pgSz w:w="16840" w:h="11910" w:orient="landscape"/>
          <w:pgMar w:top="1360" w:right="1400" w:bottom="1020" w:left="1020" w:header="709" w:footer="824" w:gutter="0"/>
          <w:cols w:space="720"/>
        </w:sectPr>
      </w:pPr>
    </w:p>
    <w:p w14:paraId="3A3C4749" w14:textId="77777777" w:rsidR="00A808D5" w:rsidRDefault="00A808D5">
      <w:pPr>
        <w:pStyle w:val="BodyText"/>
        <w:rPr>
          <w:sz w:val="20"/>
        </w:rPr>
      </w:pPr>
    </w:p>
    <w:p w14:paraId="35877EE2" w14:textId="77777777" w:rsidR="00A808D5" w:rsidRDefault="00A808D5">
      <w:pPr>
        <w:pStyle w:val="BodyText"/>
        <w:spacing w:before="4"/>
        <w:rPr>
          <w:sz w:val="15"/>
        </w:rPr>
      </w:pPr>
      <w:bookmarkStart w:id="1698" w:name="101_"/>
      <w:bookmarkEnd w:id="1698"/>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708"/>
        <w:gridCol w:w="8789"/>
        <w:gridCol w:w="1308"/>
      </w:tblGrid>
      <w:tr w:rsidR="00A808D5" w14:paraId="06426340" w14:textId="77777777">
        <w:trPr>
          <w:trHeight w:val="501"/>
        </w:trPr>
        <w:tc>
          <w:tcPr>
            <w:tcW w:w="3370" w:type="dxa"/>
          </w:tcPr>
          <w:p w14:paraId="2A1B62E5" w14:textId="77777777" w:rsidR="00A808D5" w:rsidRDefault="00EC4B23">
            <w:pPr>
              <w:pStyle w:val="TableParagraph"/>
              <w:spacing w:before="18"/>
              <w:ind w:left="107"/>
              <w:rPr>
                <w:sz w:val="20"/>
              </w:rPr>
            </w:pPr>
            <w:bookmarkStart w:id="1699" w:name="Terms_of_Reference_Savings_Methodology_"/>
            <w:bookmarkEnd w:id="1699"/>
            <w:r>
              <w:rPr>
                <w:sz w:val="20"/>
              </w:rPr>
              <w:t>Terms</w:t>
            </w:r>
            <w:r>
              <w:rPr>
                <w:spacing w:val="-5"/>
                <w:sz w:val="20"/>
              </w:rPr>
              <w:t xml:space="preserve"> </w:t>
            </w:r>
            <w:r>
              <w:rPr>
                <w:sz w:val="20"/>
              </w:rPr>
              <w:t>of</w:t>
            </w:r>
            <w:r>
              <w:rPr>
                <w:spacing w:val="-5"/>
                <w:sz w:val="20"/>
              </w:rPr>
              <w:t xml:space="preserve"> </w:t>
            </w:r>
            <w:r>
              <w:rPr>
                <w:spacing w:val="-2"/>
                <w:sz w:val="20"/>
              </w:rPr>
              <w:t>Reference</w:t>
            </w:r>
          </w:p>
        </w:tc>
        <w:tc>
          <w:tcPr>
            <w:tcW w:w="708" w:type="dxa"/>
          </w:tcPr>
          <w:p w14:paraId="77ADA6E8" w14:textId="77777777" w:rsidR="00A808D5" w:rsidRDefault="00EC4B23">
            <w:pPr>
              <w:pStyle w:val="TableParagraph"/>
              <w:spacing w:before="18"/>
              <w:ind w:left="102"/>
              <w:rPr>
                <w:sz w:val="20"/>
              </w:rPr>
            </w:pPr>
            <w:bookmarkStart w:id="1700" w:name="#_10_"/>
            <w:bookmarkEnd w:id="1700"/>
            <w:r>
              <w:rPr>
                <w:w w:val="99"/>
                <w:sz w:val="20"/>
              </w:rPr>
              <w:t>#</w:t>
            </w:r>
          </w:p>
        </w:tc>
        <w:tc>
          <w:tcPr>
            <w:tcW w:w="8789" w:type="dxa"/>
          </w:tcPr>
          <w:p w14:paraId="5BE90991" w14:textId="77777777" w:rsidR="00A808D5" w:rsidRDefault="00EC4B23">
            <w:pPr>
              <w:pStyle w:val="TableParagraph"/>
              <w:spacing w:before="18"/>
              <w:ind w:left="104"/>
              <w:rPr>
                <w:sz w:val="20"/>
              </w:rPr>
            </w:pPr>
            <w:bookmarkStart w:id="1701" w:name="Information_Requested_The_following_docu"/>
            <w:bookmarkEnd w:id="1701"/>
            <w:r>
              <w:rPr>
                <w:sz w:val="20"/>
              </w:rPr>
              <w:t>Information</w:t>
            </w:r>
            <w:r>
              <w:rPr>
                <w:spacing w:val="-10"/>
                <w:sz w:val="20"/>
              </w:rPr>
              <w:t xml:space="preserve"> </w:t>
            </w:r>
            <w:r>
              <w:rPr>
                <w:spacing w:val="-2"/>
                <w:sz w:val="20"/>
              </w:rPr>
              <w:t>Requested</w:t>
            </w:r>
          </w:p>
        </w:tc>
        <w:tc>
          <w:tcPr>
            <w:tcW w:w="1308" w:type="dxa"/>
          </w:tcPr>
          <w:p w14:paraId="1620E01D" w14:textId="77777777" w:rsidR="00A808D5" w:rsidRDefault="00EC4B23">
            <w:pPr>
              <w:pStyle w:val="TableParagraph"/>
              <w:spacing w:before="18"/>
              <w:ind w:left="103"/>
              <w:rPr>
                <w:sz w:val="20"/>
              </w:rPr>
            </w:pPr>
            <w:bookmarkStart w:id="1702" w:name="Due_Date_7-Jan-19_"/>
            <w:bookmarkEnd w:id="1702"/>
            <w:r>
              <w:rPr>
                <w:sz w:val="20"/>
              </w:rPr>
              <w:t>Due</w:t>
            </w:r>
            <w:r>
              <w:rPr>
                <w:spacing w:val="-3"/>
                <w:sz w:val="20"/>
              </w:rPr>
              <w:t xml:space="preserve"> </w:t>
            </w:r>
            <w:r>
              <w:rPr>
                <w:spacing w:val="-4"/>
                <w:sz w:val="20"/>
              </w:rPr>
              <w:t>Date</w:t>
            </w:r>
          </w:p>
        </w:tc>
      </w:tr>
      <w:tr w:rsidR="00A808D5" w14:paraId="7B073917" w14:textId="77777777">
        <w:trPr>
          <w:trHeight w:val="3633"/>
        </w:trPr>
        <w:tc>
          <w:tcPr>
            <w:tcW w:w="3370" w:type="dxa"/>
          </w:tcPr>
          <w:p w14:paraId="3BE62FE5" w14:textId="77777777" w:rsidR="00A808D5" w:rsidRDefault="00EC4B23">
            <w:pPr>
              <w:pStyle w:val="TableParagraph"/>
              <w:spacing w:before="18"/>
              <w:ind w:left="107"/>
              <w:rPr>
                <w:sz w:val="20"/>
              </w:rPr>
            </w:pPr>
            <w:r>
              <w:rPr>
                <w:sz w:val="20"/>
              </w:rPr>
              <w:t>Savings</w:t>
            </w:r>
            <w:r>
              <w:rPr>
                <w:spacing w:val="-7"/>
                <w:sz w:val="20"/>
              </w:rPr>
              <w:t xml:space="preserve"> </w:t>
            </w:r>
            <w:r>
              <w:rPr>
                <w:spacing w:val="-2"/>
                <w:sz w:val="20"/>
              </w:rPr>
              <w:t>Methodology</w:t>
            </w:r>
          </w:p>
        </w:tc>
        <w:tc>
          <w:tcPr>
            <w:tcW w:w="708" w:type="dxa"/>
          </w:tcPr>
          <w:p w14:paraId="08C82D07" w14:textId="77777777" w:rsidR="00A808D5" w:rsidRDefault="00EC4B23">
            <w:pPr>
              <w:pStyle w:val="TableParagraph"/>
              <w:spacing w:before="18"/>
              <w:ind w:left="107"/>
              <w:rPr>
                <w:sz w:val="20"/>
              </w:rPr>
            </w:pPr>
            <w:r>
              <w:rPr>
                <w:spacing w:val="-5"/>
                <w:sz w:val="20"/>
              </w:rPr>
              <w:t>10</w:t>
            </w:r>
          </w:p>
        </w:tc>
        <w:tc>
          <w:tcPr>
            <w:tcW w:w="8789" w:type="dxa"/>
          </w:tcPr>
          <w:p w14:paraId="027407F0" w14:textId="77777777" w:rsidR="00A808D5" w:rsidRDefault="00EC4B23">
            <w:pPr>
              <w:pStyle w:val="TableParagraph"/>
              <w:spacing w:before="18" w:line="259" w:lineRule="auto"/>
              <w:ind w:left="107" w:hanging="1"/>
              <w:rPr>
                <w:sz w:val="20"/>
              </w:rPr>
            </w:pPr>
            <w:r>
              <w:rPr>
                <w:sz w:val="20"/>
              </w:rPr>
              <w:t>The</w:t>
            </w:r>
            <w:r>
              <w:rPr>
                <w:spacing w:val="-3"/>
                <w:sz w:val="20"/>
              </w:rPr>
              <w:t xml:space="preserve"> </w:t>
            </w:r>
            <w:r>
              <w:rPr>
                <w:sz w:val="20"/>
              </w:rPr>
              <w:t>following</w:t>
            </w:r>
            <w:r>
              <w:rPr>
                <w:spacing w:val="-5"/>
                <w:sz w:val="20"/>
              </w:rPr>
              <w:t xml:space="preserve"> </w:t>
            </w:r>
            <w:r>
              <w:rPr>
                <w:sz w:val="20"/>
              </w:rPr>
              <w:t>documents/information</w:t>
            </w:r>
            <w:r>
              <w:rPr>
                <w:spacing w:val="-5"/>
                <w:sz w:val="20"/>
              </w:rPr>
              <w:t xml:space="preserve"> </w:t>
            </w:r>
            <w:r>
              <w:rPr>
                <w:sz w:val="20"/>
              </w:rPr>
              <w:t>to</w:t>
            </w:r>
            <w:r>
              <w:rPr>
                <w:spacing w:val="-3"/>
                <w:sz w:val="20"/>
              </w:rPr>
              <w:t xml:space="preserve"> </w:t>
            </w:r>
            <w:r>
              <w:rPr>
                <w:sz w:val="20"/>
              </w:rPr>
              <w:t>enable</w:t>
            </w:r>
            <w:r>
              <w:rPr>
                <w:spacing w:val="-4"/>
                <w:sz w:val="20"/>
              </w:rPr>
              <w:t xml:space="preserve"> </w:t>
            </w:r>
            <w:r>
              <w:rPr>
                <w:sz w:val="20"/>
              </w:rPr>
              <w:t>an</w:t>
            </w:r>
            <w:r>
              <w:rPr>
                <w:spacing w:val="-3"/>
                <w:sz w:val="20"/>
              </w:rPr>
              <w:t xml:space="preserve"> </w:t>
            </w:r>
            <w:r>
              <w:rPr>
                <w:sz w:val="20"/>
              </w:rPr>
              <w:t>assessment</w:t>
            </w:r>
            <w:r>
              <w:rPr>
                <w:spacing w:val="-7"/>
                <w:sz w:val="20"/>
              </w:rPr>
              <w:t xml:space="preserve"> </w:t>
            </w:r>
            <w:r>
              <w:rPr>
                <w:sz w:val="20"/>
              </w:rPr>
              <w:t>of</w:t>
            </w:r>
            <w:r>
              <w:rPr>
                <w:spacing w:val="-5"/>
                <w:sz w:val="20"/>
              </w:rPr>
              <w:t xml:space="preserve"> </w:t>
            </w:r>
            <w:r>
              <w:rPr>
                <w:sz w:val="20"/>
              </w:rPr>
              <w:t>the savings</w:t>
            </w:r>
            <w:r>
              <w:rPr>
                <w:spacing w:val="-5"/>
                <w:sz w:val="20"/>
              </w:rPr>
              <w:t xml:space="preserve"> </w:t>
            </w:r>
            <w:r>
              <w:rPr>
                <w:sz w:val="20"/>
              </w:rPr>
              <w:t>methodology used by NPS MedicineWise.</w:t>
            </w:r>
          </w:p>
          <w:p w14:paraId="386143FA" w14:textId="77777777" w:rsidR="00A808D5" w:rsidRDefault="00EC4B23">
            <w:pPr>
              <w:pStyle w:val="TableParagraph"/>
              <w:numPr>
                <w:ilvl w:val="0"/>
                <w:numId w:val="7"/>
              </w:numPr>
              <w:tabs>
                <w:tab w:val="left" w:pos="328"/>
              </w:tabs>
              <w:spacing w:line="261" w:lineRule="auto"/>
              <w:ind w:right="1456" w:hanging="1"/>
              <w:rPr>
                <w:sz w:val="20"/>
              </w:rPr>
            </w:pPr>
            <w:r>
              <w:rPr>
                <w:sz w:val="20"/>
              </w:rPr>
              <w:t>Policy</w:t>
            </w:r>
            <w:r>
              <w:rPr>
                <w:spacing w:val="-5"/>
                <w:sz w:val="20"/>
              </w:rPr>
              <w:t xml:space="preserve"> </w:t>
            </w:r>
            <w:r>
              <w:rPr>
                <w:sz w:val="20"/>
              </w:rPr>
              <w:t>or</w:t>
            </w:r>
            <w:r>
              <w:rPr>
                <w:spacing w:val="-5"/>
                <w:sz w:val="20"/>
              </w:rPr>
              <w:t xml:space="preserve"> </w:t>
            </w:r>
            <w:r>
              <w:rPr>
                <w:sz w:val="20"/>
              </w:rPr>
              <w:t>procedural</w:t>
            </w:r>
            <w:r>
              <w:rPr>
                <w:spacing w:val="-5"/>
                <w:sz w:val="20"/>
              </w:rPr>
              <w:t xml:space="preserve"> </w:t>
            </w:r>
            <w:r>
              <w:rPr>
                <w:sz w:val="20"/>
              </w:rPr>
              <w:t>documents</w:t>
            </w:r>
            <w:r>
              <w:rPr>
                <w:spacing w:val="-6"/>
                <w:sz w:val="20"/>
              </w:rPr>
              <w:t xml:space="preserve"> </w:t>
            </w:r>
            <w:r>
              <w:rPr>
                <w:sz w:val="20"/>
              </w:rPr>
              <w:t>describing</w:t>
            </w:r>
            <w:r>
              <w:rPr>
                <w:spacing w:val="-5"/>
                <w:sz w:val="20"/>
              </w:rPr>
              <w:t xml:space="preserve"> </w:t>
            </w:r>
            <w:r>
              <w:rPr>
                <w:sz w:val="20"/>
              </w:rPr>
              <w:t>the</w:t>
            </w:r>
            <w:r>
              <w:rPr>
                <w:spacing w:val="-5"/>
                <w:sz w:val="20"/>
              </w:rPr>
              <w:t xml:space="preserve"> </w:t>
            </w:r>
            <w:r>
              <w:rPr>
                <w:sz w:val="20"/>
              </w:rPr>
              <w:t>methodology</w:t>
            </w:r>
            <w:r>
              <w:rPr>
                <w:spacing w:val="-5"/>
                <w:sz w:val="20"/>
              </w:rPr>
              <w:t xml:space="preserve"> </w:t>
            </w:r>
            <w:r>
              <w:rPr>
                <w:sz w:val="20"/>
              </w:rPr>
              <w:t>for</w:t>
            </w:r>
            <w:r>
              <w:rPr>
                <w:spacing w:val="-5"/>
                <w:sz w:val="20"/>
              </w:rPr>
              <w:t xml:space="preserve"> </w:t>
            </w:r>
            <w:r>
              <w:rPr>
                <w:sz w:val="20"/>
              </w:rPr>
              <w:t>determining savings/economic/financial impact of programs/activities/</w:t>
            </w:r>
            <w:proofErr w:type="gramStart"/>
            <w:r>
              <w:rPr>
                <w:sz w:val="20"/>
              </w:rPr>
              <w:t>measures;</w:t>
            </w:r>
            <w:proofErr w:type="gramEnd"/>
          </w:p>
          <w:p w14:paraId="067993BC" w14:textId="77777777" w:rsidR="00A808D5" w:rsidRDefault="00EC4B23">
            <w:pPr>
              <w:pStyle w:val="TableParagraph"/>
              <w:numPr>
                <w:ilvl w:val="0"/>
                <w:numId w:val="7"/>
              </w:numPr>
              <w:tabs>
                <w:tab w:val="left" w:pos="329"/>
              </w:tabs>
              <w:spacing w:line="259" w:lineRule="auto"/>
              <w:ind w:left="108" w:right="196" w:hanging="1"/>
              <w:rPr>
                <w:sz w:val="20"/>
              </w:rPr>
            </w:pPr>
            <w:r>
              <w:rPr>
                <w:sz w:val="20"/>
              </w:rPr>
              <w:t>Policy</w:t>
            </w:r>
            <w:r>
              <w:rPr>
                <w:spacing w:val="-4"/>
                <w:sz w:val="20"/>
              </w:rPr>
              <w:t xml:space="preserve"> </w:t>
            </w:r>
            <w:r>
              <w:rPr>
                <w:sz w:val="20"/>
              </w:rPr>
              <w:t>or</w:t>
            </w:r>
            <w:r>
              <w:rPr>
                <w:spacing w:val="-4"/>
                <w:sz w:val="20"/>
              </w:rPr>
              <w:t xml:space="preserve"> </w:t>
            </w:r>
            <w:r>
              <w:rPr>
                <w:sz w:val="20"/>
              </w:rPr>
              <w:t>procedural</w:t>
            </w:r>
            <w:r>
              <w:rPr>
                <w:spacing w:val="-4"/>
                <w:sz w:val="20"/>
              </w:rPr>
              <w:t xml:space="preserve"> </w:t>
            </w:r>
            <w:r>
              <w:rPr>
                <w:sz w:val="20"/>
              </w:rPr>
              <w:t>documents</w:t>
            </w:r>
            <w:r>
              <w:rPr>
                <w:spacing w:val="-5"/>
                <w:sz w:val="20"/>
              </w:rPr>
              <w:t xml:space="preserve"> </w:t>
            </w:r>
            <w:r>
              <w:rPr>
                <w:sz w:val="20"/>
              </w:rPr>
              <w:t>describing</w:t>
            </w:r>
            <w:r>
              <w:rPr>
                <w:spacing w:val="-4"/>
                <w:sz w:val="20"/>
              </w:rPr>
              <w:t xml:space="preserve"> </w:t>
            </w:r>
            <w:r>
              <w:rPr>
                <w:sz w:val="20"/>
              </w:rPr>
              <w:t>evaluation</w:t>
            </w:r>
            <w:r>
              <w:rPr>
                <w:spacing w:val="-4"/>
                <w:sz w:val="20"/>
              </w:rPr>
              <w:t xml:space="preserve"> </w:t>
            </w:r>
            <w:r>
              <w:rPr>
                <w:sz w:val="20"/>
              </w:rPr>
              <w:t>methodologies</w:t>
            </w:r>
            <w:r>
              <w:rPr>
                <w:spacing w:val="-7"/>
                <w:sz w:val="20"/>
              </w:rPr>
              <w:t xml:space="preserve"> </w:t>
            </w:r>
            <w:r>
              <w:rPr>
                <w:sz w:val="20"/>
              </w:rPr>
              <w:t>(or</w:t>
            </w:r>
            <w:r>
              <w:rPr>
                <w:spacing w:val="-4"/>
                <w:sz w:val="20"/>
              </w:rPr>
              <w:t xml:space="preserve"> </w:t>
            </w:r>
            <w:r>
              <w:rPr>
                <w:sz w:val="20"/>
              </w:rPr>
              <w:t>extracts</w:t>
            </w:r>
            <w:r>
              <w:rPr>
                <w:spacing w:val="-3"/>
                <w:sz w:val="20"/>
              </w:rPr>
              <w:t xml:space="preserve"> </w:t>
            </w:r>
            <w:r>
              <w:rPr>
                <w:sz w:val="20"/>
              </w:rPr>
              <w:t>relevant to determine savings</w:t>
            </w:r>
            <w:proofErr w:type="gramStart"/>
            <w:r>
              <w:rPr>
                <w:sz w:val="20"/>
              </w:rPr>
              <w:t>);</w:t>
            </w:r>
            <w:proofErr w:type="gramEnd"/>
          </w:p>
          <w:p w14:paraId="01254979" w14:textId="77777777" w:rsidR="00A808D5" w:rsidRDefault="00EC4B23">
            <w:pPr>
              <w:pStyle w:val="TableParagraph"/>
              <w:numPr>
                <w:ilvl w:val="0"/>
                <w:numId w:val="7"/>
              </w:numPr>
              <w:tabs>
                <w:tab w:val="left" w:pos="308"/>
              </w:tabs>
              <w:ind w:left="307" w:hanging="200"/>
              <w:rPr>
                <w:sz w:val="20"/>
              </w:rPr>
            </w:pPr>
            <w:r>
              <w:rPr>
                <w:sz w:val="20"/>
              </w:rPr>
              <w:t>Spreadsheet</w:t>
            </w:r>
            <w:r>
              <w:rPr>
                <w:spacing w:val="-11"/>
                <w:sz w:val="20"/>
              </w:rPr>
              <w:t xml:space="preserve"> </w:t>
            </w:r>
            <w:r>
              <w:rPr>
                <w:sz w:val="20"/>
              </w:rPr>
              <w:t>models</w:t>
            </w:r>
            <w:r>
              <w:rPr>
                <w:spacing w:val="-10"/>
                <w:sz w:val="20"/>
              </w:rPr>
              <w:t xml:space="preserve"> </w:t>
            </w:r>
            <w:r>
              <w:rPr>
                <w:sz w:val="20"/>
              </w:rPr>
              <w:t>used</w:t>
            </w:r>
            <w:r>
              <w:rPr>
                <w:spacing w:val="-9"/>
                <w:sz w:val="20"/>
              </w:rPr>
              <w:t xml:space="preserve"> </w:t>
            </w:r>
            <w:r>
              <w:rPr>
                <w:sz w:val="20"/>
              </w:rPr>
              <w:t>to</w:t>
            </w:r>
            <w:r>
              <w:rPr>
                <w:spacing w:val="-7"/>
                <w:sz w:val="20"/>
              </w:rPr>
              <w:t xml:space="preserve"> </w:t>
            </w:r>
            <w:r>
              <w:rPr>
                <w:sz w:val="20"/>
              </w:rPr>
              <w:t>determine</w:t>
            </w:r>
            <w:r>
              <w:rPr>
                <w:spacing w:val="-8"/>
                <w:sz w:val="20"/>
              </w:rPr>
              <w:t xml:space="preserve"> </w:t>
            </w:r>
            <w:r>
              <w:rPr>
                <w:sz w:val="20"/>
              </w:rPr>
              <w:t>savings/economic/financial</w:t>
            </w:r>
            <w:r>
              <w:rPr>
                <w:spacing w:val="-10"/>
                <w:sz w:val="20"/>
              </w:rPr>
              <w:t xml:space="preserve"> </w:t>
            </w:r>
            <w:proofErr w:type="gramStart"/>
            <w:r>
              <w:rPr>
                <w:spacing w:val="-2"/>
                <w:sz w:val="20"/>
              </w:rPr>
              <w:t>impact;</w:t>
            </w:r>
            <w:proofErr w:type="gramEnd"/>
          </w:p>
          <w:p w14:paraId="0E8066F3" w14:textId="77777777" w:rsidR="00A808D5" w:rsidRDefault="00EC4B23">
            <w:pPr>
              <w:pStyle w:val="TableParagraph"/>
              <w:numPr>
                <w:ilvl w:val="0"/>
                <w:numId w:val="7"/>
              </w:numPr>
              <w:tabs>
                <w:tab w:val="left" w:pos="333"/>
              </w:tabs>
              <w:spacing w:before="16"/>
              <w:ind w:left="332" w:hanging="225"/>
              <w:rPr>
                <w:sz w:val="20"/>
              </w:rPr>
            </w:pPr>
            <w:r>
              <w:rPr>
                <w:sz w:val="20"/>
              </w:rPr>
              <w:t>Any</w:t>
            </w:r>
            <w:r>
              <w:rPr>
                <w:spacing w:val="-6"/>
                <w:sz w:val="20"/>
              </w:rPr>
              <w:t xml:space="preserve"> </w:t>
            </w:r>
            <w:r>
              <w:rPr>
                <w:sz w:val="20"/>
              </w:rPr>
              <w:t>internal</w:t>
            </w:r>
            <w:r>
              <w:rPr>
                <w:spacing w:val="-6"/>
                <w:sz w:val="20"/>
              </w:rPr>
              <w:t xml:space="preserve"> </w:t>
            </w:r>
            <w:r>
              <w:rPr>
                <w:sz w:val="20"/>
              </w:rPr>
              <w:t>or</w:t>
            </w:r>
            <w:r>
              <w:rPr>
                <w:spacing w:val="-5"/>
                <w:sz w:val="20"/>
              </w:rPr>
              <w:t xml:space="preserve"> </w:t>
            </w:r>
            <w:r>
              <w:rPr>
                <w:sz w:val="20"/>
              </w:rPr>
              <w:t>external</w:t>
            </w:r>
            <w:r>
              <w:rPr>
                <w:spacing w:val="-6"/>
                <w:sz w:val="20"/>
              </w:rPr>
              <w:t xml:space="preserve"> </w:t>
            </w:r>
            <w:r>
              <w:rPr>
                <w:sz w:val="20"/>
              </w:rPr>
              <w:t>reviews</w:t>
            </w:r>
            <w:r>
              <w:rPr>
                <w:spacing w:val="-7"/>
                <w:sz w:val="20"/>
              </w:rPr>
              <w:t xml:space="preserve"> </w:t>
            </w:r>
            <w:r>
              <w:rPr>
                <w:sz w:val="20"/>
              </w:rPr>
              <w:t>or</w:t>
            </w:r>
            <w:r>
              <w:rPr>
                <w:spacing w:val="-5"/>
                <w:sz w:val="20"/>
              </w:rPr>
              <w:t xml:space="preserve"> </w:t>
            </w:r>
            <w:r>
              <w:rPr>
                <w:sz w:val="20"/>
              </w:rPr>
              <w:t>audits</w:t>
            </w:r>
            <w:r>
              <w:rPr>
                <w:spacing w:val="-3"/>
                <w:sz w:val="20"/>
              </w:rPr>
              <w:t xml:space="preserve"> </w:t>
            </w:r>
            <w:r>
              <w:rPr>
                <w:sz w:val="20"/>
              </w:rPr>
              <w:t>on</w:t>
            </w:r>
            <w:r>
              <w:rPr>
                <w:spacing w:val="-6"/>
                <w:sz w:val="20"/>
              </w:rPr>
              <w:t xml:space="preserve"> </w:t>
            </w:r>
            <w:r>
              <w:rPr>
                <w:sz w:val="20"/>
              </w:rPr>
              <w:t>savings</w:t>
            </w:r>
            <w:r>
              <w:rPr>
                <w:spacing w:val="-5"/>
                <w:sz w:val="20"/>
              </w:rPr>
              <w:t xml:space="preserve"> </w:t>
            </w:r>
            <w:r>
              <w:rPr>
                <w:sz w:val="20"/>
              </w:rPr>
              <w:t>generated</w:t>
            </w:r>
            <w:r>
              <w:rPr>
                <w:spacing w:val="-5"/>
                <w:sz w:val="20"/>
              </w:rPr>
              <w:t xml:space="preserve"> </w:t>
            </w:r>
            <w:r>
              <w:rPr>
                <w:sz w:val="20"/>
              </w:rPr>
              <w:t>by</w:t>
            </w:r>
            <w:r>
              <w:rPr>
                <w:spacing w:val="-5"/>
                <w:sz w:val="20"/>
              </w:rPr>
              <w:t xml:space="preserve"> </w:t>
            </w:r>
            <w:r>
              <w:rPr>
                <w:sz w:val="20"/>
              </w:rPr>
              <w:t>NPS</w:t>
            </w:r>
            <w:r>
              <w:rPr>
                <w:spacing w:val="-4"/>
                <w:sz w:val="20"/>
              </w:rPr>
              <w:t xml:space="preserve"> </w:t>
            </w:r>
            <w:proofErr w:type="gramStart"/>
            <w:r>
              <w:rPr>
                <w:spacing w:val="-2"/>
                <w:sz w:val="20"/>
              </w:rPr>
              <w:t>MedicineWise;</w:t>
            </w:r>
            <w:proofErr w:type="gramEnd"/>
          </w:p>
          <w:p w14:paraId="6EFA3066" w14:textId="77777777" w:rsidR="00A808D5" w:rsidRDefault="00EC4B23">
            <w:pPr>
              <w:pStyle w:val="TableParagraph"/>
              <w:numPr>
                <w:ilvl w:val="0"/>
                <w:numId w:val="7"/>
              </w:numPr>
              <w:tabs>
                <w:tab w:val="left" w:pos="320"/>
              </w:tabs>
              <w:spacing w:before="18" w:line="259" w:lineRule="auto"/>
              <w:ind w:left="108" w:right="187" w:hanging="1"/>
              <w:rPr>
                <w:sz w:val="20"/>
              </w:rPr>
            </w:pPr>
            <w:r>
              <w:rPr>
                <w:sz w:val="20"/>
              </w:rPr>
              <w:t>Examples</w:t>
            </w:r>
            <w:r>
              <w:rPr>
                <w:spacing w:val="-5"/>
                <w:sz w:val="20"/>
              </w:rPr>
              <w:t xml:space="preserve"> </w:t>
            </w:r>
            <w:r>
              <w:rPr>
                <w:sz w:val="20"/>
              </w:rPr>
              <w:t>of</w:t>
            </w:r>
            <w:r>
              <w:rPr>
                <w:spacing w:val="-3"/>
                <w:sz w:val="20"/>
              </w:rPr>
              <w:t xml:space="preserve"> </w:t>
            </w:r>
            <w:r>
              <w:rPr>
                <w:sz w:val="20"/>
              </w:rPr>
              <w:t>the</w:t>
            </w:r>
            <w:r>
              <w:rPr>
                <w:spacing w:val="-4"/>
                <w:sz w:val="20"/>
              </w:rPr>
              <w:t xml:space="preserve"> </w:t>
            </w:r>
            <w:r>
              <w:rPr>
                <w:sz w:val="20"/>
              </w:rPr>
              <w:t>savings/economic/financial</w:t>
            </w:r>
            <w:r>
              <w:rPr>
                <w:spacing w:val="-7"/>
                <w:sz w:val="20"/>
              </w:rPr>
              <w:t xml:space="preserve"> </w:t>
            </w:r>
            <w:r>
              <w:rPr>
                <w:sz w:val="20"/>
              </w:rPr>
              <w:t>methodology</w:t>
            </w:r>
            <w:r>
              <w:rPr>
                <w:spacing w:val="-2"/>
                <w:sz w:val="20"/>
              </w:rPr>
              <w:t xml:space="preserve"> </w:t>
            </w:r>
            <w:r>
              <w:rPr>
                <w:sz w:val="20"/>
              </w:rPr>
              <w:t>being</w:t>
            </w:r>
            <w:r>
              <w:rPr>
                <w:spacing w:val="-5"/>
                <w:sz w:val="20"/>
              </w:rPr>
              <w:t xml:space="preserve"> </w:t>
            </w:r>
            <w:r>
              <w:rPr>
                <w:sz w:val="20"/>
              </w:rPr>
              <w:t>applied</w:t>
            </w:r>
            <w:r>
              <w:rPr>
                <w:spacing w:val="-4"/>
                <w:sz w:val="20"/>
              </w:rPr>
              <w:t xml:space="preserve"> </w:t>
            </w:r>
            <w:r>
              <w:rPr>
                <w:sz w:val="20"/>
              </w:rPr>
              <w:t>in</w:t>
            </w:r>
            <w:r>
              <w:rPr>
                <w:spacing w:val="-5"/>
                <w:sz w:val="20"/>
              </w:rPr>
              <w:t xml:space="preserve"> </w:t>
            </w:r>
            <w:r>
              <w:rPr>
                <w:sz w:val="20"/>
              </w:rPr>
              <w:t>evaluations</w:t>
            </w:r>
            <w:r>
              <w:rPr>
                <w:spacing w:val="-6"/>
                <w:sz w:val="20"/>
              </w:rPr>
              <w:t xml:space="preserve"> </w:t>
            </w:r>
            <w:r>
              <w:rPr>
                <w:sz w:val="20"/>
              </w:rPr>
              <w:t xml:space="preserve">(for example the reviews assessed by Viney </w:t>
            </w:r>
            <w:r>
              <w:rPr>
                <w:rFonts w:ascii="Cambria"/>
                <w:i/>
                <w:sz w:val="21"/>
              </w:rPr>
              <w:t>et al</w:t>
            </w:r>
            <w:proofErr w:type="gramStart"/>
            <w:r>
              <w:rPr>
                <w:sz w:val="20"/>
              </w:rPr>
              <w:t>);</w:t>
            </w:r>
            <w:proofErr w:type="gramEnd"/>
          </w:p>
          <w:p w14:paraId="0F1FA046" w14:textId="77777777" w:rsidR="00A808D5" w:rsidRDefault="00EC4B23">
            <w:pPr>
              <w:pStyle w:val="TableParagraph"/>
              <w:numPr>
                <w:ilvl w:val="0"/>
                <w:numId w:val="7"/>
              </w:numPr>
              <w:tabs>
                <w:tab w:val="left" w:pos="285"/>
              </w:tabs>
              <w:spacing w:line="259" w:lineRule="auto"/>
              <w:ind w:right="246" w:hanging="1"/>
              <w:rPr>
                <w:sz w:val="20"/>
              </w:rPr>
            </w:pPr>
            <w:r>
              <w:rPr>
                <w:sz w:val="20"/>
              </w:rPr>
              <w:t>Any</w:t>
            </w:r>
            <w:r>
              <w:rPr>
                <w:spacing w:val="-3"/>
                <w:sz w:val="20"/>
              </w:rPr>
              <w:t xml:space="preserve"> </w:t>
            </w:r>
            <w:r>
              <w:rPr>
                <w:sz w:val="20"/>
              </w:rPr>
              <w:t>working</w:t>
            </w:r>
            <w:r>
              <w:rPr>
                <w:spacing w:val="-3"/>
                <w:sz w:val="20"/>
              </w:rPr>
              <w:t xml:space="preserve"> </w:t>
            </w:r>
            <w:r>
              <w:rPr>
                <w:sz w:val="20"/>
              </w:rPr>
              <w:t>documents</w:t>
            </w:r>
            <w:r>
              <w:rPr>
                <w:spacing w:val="-4"/>
                <w:sz w:val="20"/>
              </w:rPr>
              <w:t xml:space="preserve"> </w:t>
            </w:r>
            <w:r>
              <w:rPr>
                <w:sz w:val="20"/>
              </w:rPr>
              <w:t>or</w:t>
            </w:r>
            <w:r>
              <w:rPr>
                <w:spacing w:val="-3"/>
                <w:sz w:val="20"/>
              </w:rPr>
              <w:t xml:space="preserve"> </w:t>
            </w:r>
            <w:r>
              <w:rPr>
                <w:sz w:val="20"/>
              </w:rPr>
              <w:t>explanations</w:t>
            </w:r>
            <w:r>
              <w:rPr>
                <w:spacing w:val="-6"/>
                <w:sz w:val="20"/>
              </w:rPr>
              <w:t xml:space="preserve"> </w:t>
            </w:r>
            <w:r>
              <w:rPr>
                <w:sz w:val="20"/>
              </w:rPr>
              <w:t>on</w:t>
            </w:r>
            <w:r>
              <w:rPr>
                <w:spacing w:val="-3"/>
                <w:sz w:val="20"/>
              </w:rPr>
              <w:t xml:space="preserve"> </w:t>
            </w:r>
            <w:r>
              <w:rPr>
                <w:sz w:val="20"/>
              </w:rPr>
              <w:t>how</w:t>
            </w:r>
            <w:r>
              <w:rPr>
                <w:spacing w:val="-2"/>
                <w:sz w:val="20"/>
              </w:rPr>
              <w:t xml:space="preserve"> </w:t>
            </w:r>
            <w:r>
              <w:rPr>
                <w:sz w:val="20"/>
              </w:rPr>
              <w:t>the</w:t>
            </w:r>
            <w:r>
              <w:rPr>
                <w:spacing w:val="-3"/>
                <w:sz w:val="20"/>
              </w:rPr>
              <w:t xml:space="preserve"> </w:t>
            </w:r>
            <w:r>
              <w:rPr>
                <w:sz w:val="20"/>
              </w:rPr>
              <w:t>total</w:t>
            </w:r>
            <w:r>
              <w:rPr>
                <w:spacing w:val="-3"/>
                <w:sz w:val="20"/>
              </w:rPr>
              <w:t xml:space="preserve"> </w:t>
            </w:r>
            <w:r>
              <w:rPr>
                <w:sz w:val="20"/>
              </w:rPr>
              <w:t>value</w:t>
            </w:r>
            <w:r>
              <w:rPr>
                <w:spacing w:val="-1"/>
                <w:sz w:val="20"/>
              </w:rPr>
              <w:t xml:space="preserve"> </w:t>
            </w:r>
            <w:r>
              <w:rPr>
                <w:sz w:val="20"/>
              </w:rPr>
              <w:t>of</w:t>
            </w:r>
            <w:r>
              <w:rPr>
                <w:spacing w:val="-1"/>
                <w:sz w:val="20"/>
              </w:rPr>
              <w:t xml:space="preserve"> </w:t>
            </w:r>
            <w:r>
              <w:rPr>
                <w:sz w:val="20"/>
              </w:rPr>
              <w:t>savings</w:t>
            </w:r>
            <w:r>
              <w:rPr>
                <w:spacing w:val="-3"/>
                <w:sz w:val="20"/>
              </w:rPr>
              <w:t xml:space="preserve"> </w:t>
            </w:r>
            <w:r>
              <w:rPr>
                <w:sz w:val="20"/>
              </w:rPr>
              <w:t>reported</w:t>
            </w:r>
            <w:r>
              <w:rPr>
                <w:spacing w:val="-1"/>
                <w:sz w:val="20"/>
              </w:rPr>
              <w:t xml:space="preserve"> </w:t>
            </w:r>
            <w:r>
              <w:rPr>
                <w:sz w:val="20"/>
              </w:rPr>
              <w:t>in</w:t>
            </w:r>
            <w:r>
              <w:rPr>
                <w:spacing w:val="-3"/>
                <w:sz w:val="20"/>
              </w:rPr>
              <w:t xml:space="preserve"> </w:t>
            </w:r>
            <w:r>
              <w:rPr>
                <w:sz w:val="20"/>
              </w:rPr>
              <w:t>the NPS MedicineWise Annual Report have been determined.</w:t>
            </w:r>
          </w:p>
        </w:tc>
        <w:tc>
          <w:tcPr>
            <w:tcW w:w="1308" w:type="dxa"/>
          </w:tcPr>
          <w:p w14:paraId="4B5445D1" w14:textId="77777777" w:rsidR="00A808D5" w:rsidRDefault="00EC4B23">
            <w:pPr>
              <w:pStyle w:val="TableParagraph"/>
              <w:spacing w:before="18"/>
              <w:ind w:left="107"/>
              <w:rPr>
                <w:sz w:val="20"/>
              </w:rPr>
            </w:pPr>
            <w:r>
              <w:rPr>
                <w:w w:val="95"/>
                <w:sz w:val="20"/>
              </w:rPr>
              <w:t>7-Jan-</w:t>
            </w:r>
            <w:r>
              <w:rPr>
                <w:spacing w:val="-5"/>
                <w:w w:val="95"/>
                <w:sz w:val="20"/>
              </w:rPr>
              <w:t>19</w:t>
            </w:r>
          </w:p>
        </w:tc>
      </w:tr>
      <w:tr w:rsidR="00A808D5" w14:paraId="4CA0A83F" w14:textId="77777777">
        <w:trPr>
          <w:trHeight w:val="263"/>
        </w:trPr>
        <w:tc>
          <w:tcPr>
            <w:tcW w:w="3370" w:type="dxa"/>
            <w:tcBorders>
              <w:bottom w:val="nil"/>
            </w:tcBorders>
          </w:tcPr>
          <w:p w14:paraId="5F262336" w14:textId="77777777" w:rsidR="00A808D5" w:rsidRDefault="00EC4B23">
            <w:pPr>
              <w:pStyle w:val="TableParagraph"/>
              <w:tabs>
                <w:tab w:val="left" w:pos="1514"/>
                <w:tab w:val="left" w:pos="2485"/>
              </w:tabs>
              <w:spacing w:before="18" w:line="225" w:lineRule="exact"/>
              <w:ind w:left="108"/>
              <w:rPr>
                <w:sz w:val="20"/>
              </w:rPr>
            </w:pPr>
            <w:bookmarkStart w:id="1703" w:name="Linkages_with_relevant_"/>
            <w:bookmarkEnd w:id="1703"/>
            <w:r>
              <w:rPr>
                <w:spacing w:val="-2"/>
                <w:sz w:val="20"/>
              </w:rPr>
              <w:t>Linkages</w:t>
            </w:r>
            <w:r>
              <w:rPr>
                <w:sz w:val="20"/>
              </w:rPr>
              <w:tab/>
            </w:r>
            <w:r>
              <w:rPr>
                <w:spacing w:val="-4"/>
                <w:sz w:val="20"/>
              </w:rPr>
              <w:t>with</w:t>
            </w:r>
            <w:r>
              <w:rPr>
                <w:sz w:val="20"/>
              </w:rPr>
              <w:tab/>
            </w:r>
            <w:r>
              <w:rPr>
                <w:spacing w:val="-2"/>
                <w:sz w:val="20"/>
              </w:rPr>
              <w:t>relevant</w:t>
            </w:r>
          </w:p>
        </w:tc>
        <w:tc>
          <w:tcPr>
            <w:tcW w:w="708" w:type="dxa"/>
            <w:vMerge w:val="restart"/>
          </w:tcPr>
          <w:p w14:paraId="5521B232" w14:textId="77777777" w:rsidR="00A808D5" w:rsidRDefault="00EC4B23">
            <w:pPr>
              <w:pStyle w:val="TableParagraph"/>
              <w:spacing w:before="18"/>
              <w:ind w:left="107"/>
              <w:rPr>
                <w:sz w:val="20"/>
              </w:rPr>
            </w:pPr>
            <w:bookmarkStart w:id="1704" w:name="11_"/>
            <w:bookmarkEnd w:id="1704"/>
            <w:r>
              <w:rPr>
                <w:spacing w:val="-5"/>
                <w:sz w:val="20"/>
              </w:rPr>
              <w:t>11</w:t>
            </w:r>
          </w:p>
        </w:tc>
        <w:tc>
          <w:tcPr>
            <w:tcW w:w="8789" w:type="dxa"/>
            <w:tcBorders>
              <w:bottom w:val="nil"/>
            </w:tcBorders>
          </w:tcPr>
          <w:p w14:paraId="08BE115E" w14:textId="77777777" w:rsidR="00A808D5" w:rsidRDefault="00EC4B23">
            <w:pPr>
              <w:pStyle w:val="TableParagraph"/>
              <w:spacing w:before="18" w:line="225" w:lineRule="exact"/>
              <w:ind w:left="162"/>
              <w:rPr>
                <w:sz w:val="20"/>
              </w:rPr>
            </w:pPr>
            <w:bookmarkStart w:id="1705" w:name="An_NPS_MedicineWise_map_of_all_its_inter"/>
            <w:bookmarkEnd w:id="1705"/>
            <w:r>
              <w:rPr>
                <w:sz w:val="20"/>
              </w:rPr>
              <w:t>An</w:t>
            </w:r>
            <w:r>
              <w:rPr>
                <w:spacing w:val="-6"/>
                <w:sz w:val="20"/>
              </w:rPr>
              <w:t xml:space="preserve"> </w:t>
            </w:r>
            <w:r>
              <w:rPr>
                <w:sz w:val="20"/>
              </w:rPr>
              <w:t>NPS</w:t>
            </w:r>
            <w:r>
              <w:rPr>
                <w:spacing w:val="-3"/>
                <w:sz w:val="20"/>
              </w:rPr>
              <w:t xml:space="preserve"> </w:t>
            </w:r>
            <w:r>
              <w:rPr>
                <w:sz w:val="20"/>
              </w:rPr>
              <w:t>MedicineWise</w:t>
            </w:r>
            <w:r>
              <w:rPr>
                <w:spacing w:val="-4"/>
                <w:sz w:val="20"/>
              </w:rPr>
              <w:t xml:space="preserve"> </w:t>
            </w:r>
            <w:r>
              <w:rPr>
                <w:sz w:val="20"/>
              </w:rPr>
              <w:t>map</w:t>
            </w:r>
            <w:r>
              <w:rPr>
                <w:spacing w:val="-4"/>
                <w:sz w:val="20"/>
              </w:rPr>
              <w:t xml:space="preserve"> </w:t>
            </w:r>
            <w:r>
              <w:rPr>
                <w:sz w:val="20"/>
              </w:rPr>
              <w:t>of</w:t>
            </w:r>
            <w:r>
              <w:rPr>
                <w:spacing w:val="-5"/>
                <w:sz w:val="20"/>
              </w:rPr>
              <w:t xml:space="preserve"> </w:t>
            </w:r>
            <w:r>
              <w:rPr>
                <w:sz w:val="20"/>
              </w:rPr>
              <w:t>all</w:t>
            </w:r>
            <w:r>
              <w:rPr>
                <w:spacing w:val="-6"/>
                <w:sz w:val="20"/>
              </w:rPr>
              <w:t xml:space="preserve"> </w:t>
            </w:r>
            <w:r>
              <w:rPr>
                <w:sz w:val="20"/>
              </w:rPr>
              <w:t>its</w:t>
            </w:r>
            <w:r>
              <w:rPr>
                <w:spacing w:val="-3"/>
                <w:sz w:val="20"/>
              </w:rPr>
              <w:t xml:space="preserve"> </w:t>
            </w:r>
            <w:r>
              <w:rPr>
                <w:sz w:val="20"/>
              </w:rPr>
              <w:t>interactions</w:t>
            </w:r>
            <w:r>
              <w:rPr>
                <w:spacing w:val="-7"/>
                <w:sz w:val="20"/>
              </w:rPr>
              <w:t xml:space="preserve"> </w:t>
            </w:r>
            <w:r>
              <w:rPr>
                <w:sz w:val="20"/>
              </w:rPr>
              <w:t>with</w:t>
            </w:r>
            <w:r>
              <w:rPr>
                <w:spacing w:val="-5"/>
                <w:sz w:val="20"/>
              </w:rPr>
              <w:t xml:space="preserve"> </w:t>
            </w:r>
            <w:r>
              <w:rPr>
                <w:sz w:val="20"/>
              </w:rPr>
              <w:t>stakeholders</w:t>
            </w:r>
            <w:r>
              <w:rPr>
                <w:spacing w:val="-7"/>
                <w:sz w:val="20"/>
              </w:rPr>
              <w:t xml:space="preserve"> </w:t>
            </w:r>
            <w:r>
              <w:rPr>
                <w:sz w:val="20"/>
              </w:rPr>
              <w:t>within</w:t>
            </w:r>
            <w:r>
              <w:rPr>
                <w:spacing w:val="-6"/>
                <w:sz w:val="20"/>
              </w:rPr>
              <w:t xml:space="preserve"> </w:t>
            </w:r>
            <w:r>
              <w:rPr>
                <w:sz w:val="20"/>
              </w:rPr>
              <w:t>the</w:t>
            </w:r>
            <w:r>
              <w:rPr>
                <w:spacing w:val="-5"/>
                <w:sz w:val="20"/>
              </w:rPr>
              <w:t xml:space="preserve"> QUM</w:t>
            </w:r>
          </w:p>
        </w:tc>
        <w:tc>
          <w:tcPr>
            <w:tcW w:w="1308" w:type="dxa"/>
            <w:vMerge w:val="restart"/>
          </w:tcPr>
          <w:p w14:paraId="7EACF785" w14:textId="77777777" w:rsidR="00A808D5" w:rsidRDefault="00EC4B23">
            <w:pPr>
              <w:pStyle w:val="TableParagraph"/>
              <w:spacing w:before="18"/>
              <w:ind w:left="107"/>
              <w:rPr>
                <w:sz w:val="20"/>
              </w:rPr>
            </w:pPr>
            <w:bookmarkStart w:id="1706" w:name="1-Feb-19_"/>
            <w:bookmarkEnd w:id="1706"/>
            <w:r>
              <w:rPr>
                <w:w w:val="95"/>
                <w:sz w:val="20"/>
              </w:rPr>
              <w:t>1-Feb-</w:t>
            </w:r>
            <w:r>
              <w:rPr>
                <w:spacing w:val="-5"/>
                <w:w w:val="95"/>
                <w:sz w:val="20"/>
              </w:rPr>
              <w:t>19</w:t>
            </w:r>
          </w:p>
        </w:tc>
      </w:tr>
      <w:tr w:rsidR="00A808D5" w14:paraId="27876542" w14:textId="77777777">
        <w:trPr>
          <w:trHeight w:val="2826"/>
        </w:trPr>
        <w:tc>
          <w:tcPr>
            <w:tcW w:w="3370" w:type="dxa"/>
            <w:tcBorders>
              <w:top w:val="nil"/>
            </w:tcBorders>
          </w:tcPr>
          <w:p w14:paraId="4A634756" w14:textId="77777777" w:rsidR="00A808D5" w:rsidRDefault="00EC4B23">
            <w:pPr>
              <w:pStyle w:val="TableParagraph"/>
              <w:spacing w:before="4"/>
              <w:ind w:left="108"/>
              <w:rPr>
                <w:sz w:val="20"/>
              </w:rPr>
            </w:pPr>
            <w:bookmarkStart w:id="1707" w:name="stakeholders_(QUM_Ecosystem)_"/>
            <w:bookmarkEnd w:id="1707"/>
            <w:r>
              <w:rPr>
                <w:sz w:val="20"/>
              </w:rPr>
              <w:t>stakeholders</w:t>
            </w:r>
            <w:r>
              <w:rPr>
                <w:spacing w:val="-8"/>
                <w:sz w:val="20"/>
              </w:rPr>
              <w:t xml:space="preserve"> </w:t>
            </w:r>
            <w:r>
              <w:rPr>
                <w:sz w:val="20"/>
              </w:rPr>
              <w:t>(QUM</w:t>
            </w:r>
            <w:r>
              <w:rPr>
                <w:spacing w:val="-5"/>
                <w:sz w:val="20"/>
              </w:rPr>
              <w:t xml:space="preserve"> </w:t>
            </w:r>
            <w:r>
              <w:rPr>
                <w:spacing w:val="-2"/>
                <w:sz w:val="20"/>
              </w:rPr>
              <w:t>Ecosystem)</w:t>
            </w:r>
          </w:p>
        </w:tc>
        <w:tc>
          <w:tcPr>
            <w:tcW w:w="708" w:type="dxa"/>
            <w:vMerge/>
            <w:tcBorders>
              <w:top w:val="nil"/>
            </w:tcBorders>
          </w:tcPr>
          <w:p w14:paraId="5DB48EE6" w14:textId="77777777" w:rsidR="00A808D5" w:rsidRDefault="00A808D5">
            <w:pPr>
              <w:rPr>
                <w:sz w:val="2"/>
                <w:szCs w:val="2"/>
              </w:rPr>
            </w:pPr>
          </w:p>
        </w:tc>
        <w:tc>
          <w:tcPr>
            <w:tcW w:w="8789" w:type="dxa"/>
            <w:tcBorders>
              <w:top w:val="nil"/>
            </w:tcBorders>
          </w:tcPr>
          <w:p w14:paraId="72DAF388" w14:textId="77777777" w:rsidR="00A808D5" w:rsidRDefault="00EC4B23">
            <w:pPr>
              <w:pStyle w:val="TableParagraph"/>
              <w:spacing w:before="4"/>
              <w:ind w:left="107"/>
              <w:rPr>
                <w:sz w:val="20"/>
              </w:rPr>
            </w:pPr>
            <w:bookmarkStart w:id="1708" w:name="ecosystem_including_interactions_and_fin"/>
            <w:bookmarkEnd w:id="1708"/>
            <w:r>
              <w:rPr>
                <w:sz w:val="20"/>
              </w:rPr>
              <w:t>ecosystem</w:t>
            </w:r>
            <w:r>
              <w:rPr>
                <w:spacing w:val="-8"/>
                <w:sz w:val="20"/>
              </w:rPr>
              <w:t xml:space="preserve"> </w:t>
            </w:r>
            <w:r>
              <w:rPr>
                <w:sz w:val="20"/>
              </w:rPr>
              <w:t>including</w:t>
            </w:r>
            <w:r>
              <w:rPr>
                <w:spacing w:val="-7"/>
                <w:sz w:val="20"/>
              </w:rPr>
              <w:t xml:space="preserve"> </w:t>
            </w:r>
            <w:r>
              <w:rPr>
                <w:sz w:val="20"/>
              </w:rPr>
              <w:t>interactions</w:t>
            </w:r>
            <w:r>
              <w:rPr>
                <w:spacing w:val="-7"/>
                <w:sz w:val="20"/>
              </w:rPr>
              <w:t xml:space="preserve"> </w:t>
            </w:r>
            <w:r>
              <w:rPr>
                <w:sz w:val="20"/>
              </w:rPr>
              <w:t>and</w:t>
            </w:r>
            <w:r>
              <w:rPr>
                <w:spacing w:val="-8"/>
                <w:sz w:val="20"/>
              </w:rPr>
              <w:t xml:space="preserve"> </w:t>
            </w:r>
            <w:r>
              <w:rPr>
                <w:sz w:val="20"/>
              </w:rPr>
              <w:t>financial</w:t>
            </w:r>
            <w:r>
              <w:rPr>
                <w:spacing w:val="-6"/>
                <w:sz w:val="20"/>
              </w:rPr>
              <w:t xml:space="preserve"> </w:t>
            </w:r>
            <w:r>
              <w:rPr>
                <w:sz w:val="20"/>
              </w:rPr>
              <w:t>transactions</w:t>
            </w:r>
            <w:r>
              <w:rPr>
                <w:spacing w:val="-10"/>
                <w:sz w:val="20"/>
              </w:rPr>
              <w:t xml:space="preserve"> </w:t>
            </w:r>
            <w:r>
              <w:rPr>
                <w:sz w:val="20"/>
              </w:rPr>
              <w:t>with</w:t>
            </w:r>
            <w:r>
              <w:rPr>
                <w:spacing w:val="-5"/>
                <w:sz w:val="20"/>
              </w:rPr>
              <w:t xml:space="preserve"> </w:t>
            </w:r>
            <w:r>
              <w:rPr>
                <w:sz w:val="20"/>
              </w:rPr>
              <w:t>the</w:t>
            </w:r>
            <w:r>
              <w:rPr>
                <w:spacing w:val="-6"/>
                <w:sz w:val="20"/>
              </w:rPr>
              <w:t xml:space="preserve"> </w:t>
            </w:r>
            <w:r>
              <w:rPr>
                <w:spacing w:val="-2"/>
                <w:sz w:val="20"/>
              </w:rPr>
              <w:t>following:</w:t>
            </w:r>
          </w:p>
          <w:p w14:paraId="54BD8A69" w14:textId="77777777" w:rsidR="00A808D5" w:rsidRDefault="00EC4B23">
            <w:pPr>
              <w:pStyle w:val="TableParagraph"/>
              <w:numPr>
                <w:ilvl w:val="0"/>
                <w:numId w:val="6"/>
              </w:numPr>
              <w:tabs>
                <w:tab w:val="left" w:pos="328"/>
              </w:tabs>
              <w:spacing w:before="21"/>
              <w:rPr>
                <w:sz w:val="20"/>
              </w:rPr>
            </w:pPr>
            <w:r>
              <w:rPr>
                <w:sz w:val="20"/>
              </w:rPr>
              <w:t>Primary</w:t>
            </w:r>
            <w:r>
              <w:rPr>
                <w:spacing w:val="-8"/>
                <w:sz w:val="20"/>
              </w:rPr>
              <w:t xml:space="preserve"> </w:t>
            </w:r>
            <w:r>
              <w:rPr>
                <w:sz w:val="20"/>
              </w:rPr>
              <w:t>Health</w:t>
            </w:r>
            <w:r>
              <w:rPr>
                <w:spacing w:val="-7"/>
                <w:sz w:val="20"/>
              </w:rPr>
              <w:t xml:space="preserve"> </w:t>
            </w:r>
            <w:proofErr w:type="gramStart"/>
            <w:r>
              <w:rPr>
                <w:spacing w:val="-2"/>
                <w:sz w:val="20"/>
              </w:rPr>
              <w:t>Networks;</w:t>
            </w:r>
            <w:proofErr w:type="gramEnd"/>
          </w:p>
          <w:p w14:paraId="0673CE77" w14:textId="77777777" w:rsidR="00A808D5" w:rsidRDefault="00EC4B23">
            <w:pPr>
              <w:pStyle w:val="TableParagraph"/>
              <w:numPr>
                <w:ilvl w:val="0"/>
                <w:numId w:val="6"/>
              </w:numPr>
              <w:tabs>
                <w:tab w:val="left" w:pos="328"/>
              </w:tabs>
              <w:spacing w:before="19"/>
              <w:rPr>
                <w:sz w:val="20"/>
              </w:rPr>
            </w:pPr>
            <w:proofErr w:type="gramStart"/>
            <w:r>
              <w:rPr>
                <w:spacing w:val="-2"/>
                <w:sz w:val="20"/>
              </w:rPr>
              <w:t>Pharmacy;</w:t>
            </w:r>
            <w:proofErr w:type="gramEnd"/>
          </w:p>
          <w:p w14:paraId="23C4696C" w14:textId="77777777" w:rsidR="00A808D5" w:rsidRDefault="00EC4B23">
            <w:pPr>
              <w:pStyle w:val="TableParagraph"/>
              <w:numPr>
                <w:ilvl w:val="0"/>
                <w:numId w:val="6"/>
              </w:numPr>
              <w:tabs>
                <w:tab w:val="left" w:pos="307"/>
              </w:tabs>
              <w:spacing w:before="18"/>
              <w:ind w:left="306" w:hanging="200"/>
              <w:rPr>
                <w:sz w:val="20"/>
              </w:rPr>
            </w:pPr>
            <w:r>
              <w:rPr>
                <w:sz w:val="20"/>
              </w:rPr>
              <w:t>Medical</w:t>
            </w:r>
            <w:r>
              <w:rPr>
                <w:spacing w:val="-8"/>
                <w:sz w:val="20"/>
              </w:rPr>
              <w:t xml:space="preserve"> </w:t>
            </w:r>
            <w:proofErr w:type="gramStart"/>
            <w:r>
              <w:rPr>
                <w:spacing w:val="-2"/>
                <w:sz w:val="20"/>
              </w:rPr>
              <w:t>specialists;</w:t>
            </w:r>
            <w:proofErr w:type="gramEnd"/>
          </w:p>
          <w:p w14:paraId="410D24EF" w14:textId="77777777" w:rsidR="00A808D5" w:rsidRDefault="00EC4B23">
            <w:pPr>
              <w:pStyle w:val="TableParagraph"/>
              <w:numPr>
                <w:ilvl w:val="0"/>
                <w:numId w:val="6"/>
              </w:numPr>
              <w:tabs>
                <w:tab w:val="left" w:pos="333"/>
              </w:tabs>
              <w:spacing w:before="22"/>
              <w:ind w:left="332" w:hanging="226"/>
              <w:rPr>
                <w:sz w:val="20"/>
              </w:rPr>
            </w:pPr>
            <w:r>
              <w:rPr>
                <w:sz w:val="20"/>
              </w:rPr>
              <w:t>Health</w:t>
            </w:r>
            <w:r>
              <w:rPr>
                <w:spacing w:val="-4"/>
                <w:sz w:val="20"/>
              </w:rPr>
              <w:t xml:space="preserve"> </w:t>
            </w:r>
            <w:r>
              <w:rPr>
                <w:sz w:val="20"/>
              </w:rPr>
              <w:t>Consumer</w:t>
            </w:r>
            <w:r>
              <w:rPr>
                <w:spacing w:val="-8"/>
                <w:sz w:val="20"/>
              </w:rPr>
              <w:t xml:space="preserve"> </w:t>
            </w:r>
            <w:r>
              <w:rPr>
                <w:sz w:val="20"/>
              </w:rPr>
              <w:t>or</w:t>
            </w:r>
            <w:r>
              <w:rPr>
                <w:spacing w:val="-7"/>
                <w:sz w:val="20"/>
              </w:rPr>
              <w:t xml:space="preserve"> </w:t>
            </w:r>
            <w:r>
              <w:rPr>
                <w:sz w:val="20"/>
              </w:rPr>
              <w:t>Disease</w:t>
            </w:r>
            <w:r>
              <w:rPr>
                <w:spacing w:val="-7"/>
                <w:sz w:val="20"/>
              </w:rPr>
              <w:t xml:space="preserve"> </w:t>
            </w:r>
            <w:r>
              <w:rPr>
                <w:sz w:val="20"/>
              </w:rPr>
              <w:t>Specific</w:t>
            </w:r>
            <w:r>
              <w:rPr>
                <w:spacing w:val="-8"/>
                <w:sz w:val="20"/>
              </w:rPr>
              <w:t xml:space="preserve"> </w:t>
            </w:r>
            <w:proofErr w:type="gramStart"/>
            <w:r>
              <w:rPr>
                <w:spacing w:val="-2"/>
                <w:sz w:val="20"/>
              </w:rPr>
              <w:t>Organisations;</w:t>
            </w:r>
            <w:proofErr w:type="gramEnd"/>
          </w:p>
          <w:p w14:paraId="304EB05A" w14:textId="77777777" w:rsidR="00A808D5" w:rsidRDefault="00EC4B23">
            <w:pPr>
              <w:pStyle w:val="TableParagraph"/>
              <w:numPr>
                <w:ilvl w:val="0"/>
                <w:numId w:val="6"/>
              </w:numPr>
              <w:tabs>
                <w:tab w:val="left" w:pos="319"/>
              </w:tabs>
              <w:spacing w:before="18"/>
              <w:ind w:left="318" w:hanging="212"/>
              <w:rPr>
                <w:sz w:val="20"/>
              </w:rPr>
            </w:pPr>
            <w:r>
              <w:rPr>
                <w:sz w:val="20"/>
              </w:rPr>
              <w:t>Private</w:t>
            </w:r>
            <w:r>
              <w:rPr>
                <w:spacing w:val="-7"/>
                <w:sz w:val="20"/>
              </w:rPr>
              <w:t xml:space="preserve"> </w:t>
            </w:r>
            <w:r>
              <w:rPr>
                <w:sz w:val="20"/>
              </w:rPr>
              <w:t>Health</w:t>
            </w:r>
            <w:r>
              <w:rPr>
                <w:spacing w:val="-10"/>
                <w:sz w:val="20"/>
              </w:rPr>
              <w:t xml:space="preserve"> </w:t>
            </w:r>
            <w:proofErr w:type="gramStart"/>
            <w:r>
              <w:rPr>
                <w:spacing w:val="-2"/>
                <w:sz w:val="20"/>
              </w:rPr>
              <w:t>Insurers;</w:t>
            </w:r>
            <w:proofErr w:type="gramEnd"/>
          </w:p>
          <w:p w14:paraId="55D04A21" w14:textId="77777777" w:rsidR="00A808D5" w:rsidRDefault="00EC4B23">
            <w:pPr>
              <w:pStyle w:val="TableParagraph"/>
              <w:numPr>
                <w:ilvl w:val="0"/>
                <w:numId w:val="6"/>
              </w:numPr>
              <w:tabs>
                <w:tab w:val="left" w:pos="285"/>
              </w:tabs>
              <w:spacing w:before="19"/>
              <w:ind w:left="284" w:hanging="178"/>
              <w:rPr>
                <w:sz w:val="20"/>
              </w:rPr>
            </w:pPr>
            <w:r>
              <w:rPr>
                <w:sz w:val="20"/>
              </w:rPr>
              <w:t>State-based</w:t>
            </w:r>
            <w:r>
              <w:rPr>
                <w:spacing w:val="-8"/>
                <w:sz w:val="20"/>
              </w:rPr>
              <w:t xml:space="preserve"> </w:t>
            </w:r>
            <w:r>
              <w:rPr>
                <w:sz w:val="20"/>
              </w:rPr>
              <w:t>QUM</w:t>
            </w:r>
            <w:r>
              <w:rPr>
                <w:spacing w:val="-8"/>
                <w:sz w:val="20"/>
              </w:rPr>
              <w:t xml:space="preserve"> </w:t>
            </w:r>
            <w:r>
              <w:rPr>
                <w:sz w:val="20"/>
              </w:rPr>
              <w:t>activities</w:t>
            </w:r>
            <w:r>
              <w:rPr>
                <w:spacing w:val="-10"/>
                <w:sz w:val="20"/>
              </w:rPr>
              <w:t xml:space="preserve"> </w:t>
            </w:r>
            <w:r>
              <w:rPr>
                <w:sz w:val="20"/>
              </w:rPr>
              <w:t>including</w:t>
            </w:r>
            <w:r>
              <w:rPr>
                <w:spacing w:val="-8"/>
                <w:sz w:val="20"/>
              </w:rPr>
              <w:t xml:space="preserve"> </w:t>
            </w:r>
            <w:proofErr w:type="gramStart"/>
            <w:r>
              <w:rPr>
                <w:spacing w:val="-2"/>
                <w:sz w:val="20"/>
              </w:rPr>
              <w:t>CATAG;</w:t>
            </w:r>
            <w:proofErr w:type="gramEnd"/>
          </w:p>
          <w:p w14:paraId="32B8C13C" w14:textId="77777777" w:rsidR="00A808D5" w:rsidRDefault="00EC4B23">
            <w:pPr>
              <w:pStyle w:val="TableParagraph"/>
              <w:numPr>
                <w:ilvl w:val="0"/>
                <w:numId w:val="6"/>
              </w:numPr>
              <w:tabs>
                <w:tab w:val="left" w:pos="326"/>
              </w:tabs>
              <w:spacing w:before="21"/>
              <w:ind w:left="325" w:hanging="219"/>
              <w:rPr>
                <w:sz w:val="20"/>
              </w:rPr>
            </w:pPr>
            <w:r>
              <w:rPr>
                <w:sz w:val="20"/>
              </w:rPr>
              <w:t>Australian</w:t>
            </w:r>
            <w:r>
              <w:rPr>
                <w:spacing w:val="-5"/>
                <w:sz w:val="20"/>
              </w:rPr>
              <w:t xml:space="preserve"> </w:t>
            </w:r>
            <w:r>
              <w:rPr>
                <w:sz w:val="20"/>
              </w:rPr>
              <w:t>Commission</w:t>
            </w:r>
            <w:r>
              <w:rPr>
                <w:spacing w:val="-4"/>
                <w:sz w:val="20"/>
              </w:rPr>
              <w:t xml:space="preserve"> </w:t>
            </w:r>
            <w:r>
              <w:rPr>
                <w:sz w:val="20"/>
              </w:rPr>
              <w:t>on</w:t>
            </w:r>
            <w:r>
              <w:rPr>
                <w:spacing w:val="-7"/>
                <w:sz w:val="20"/>
              </w:rPr>
              <w:t xml:space="preserve"> </w:t>
            </w:r>
            <w:r>
              <w:rPr>
                <w:sz w:val="20"/>
              </w:rPr>
              <w:t>Safety</w:t>
            </w:r>
            <w:r>
              <w:rPr>
                <w:spacing w:val="-7"/>
                <w:sz w:val="20"/>
              </w:rPr>
              <w:t xml:space="preserve"> </w:t>
            </w:r>
            <w:r>
              <w:rPr>
                <w:sz w:val="20"/>
              </w:rPr>
              <w:t>and</w:t>
            </w:r>
            <w:r>
              <w:rPr>
                <w:spacing w:val="-8"/>
                <w:sz w:val="20"/>
              </w:rPr>
              <w:t xml:space="preserve"> </w:t>
            </w:r>
            <w:r>
              <w:rPr>
                <w:sz w:val="20"/>
              </w:rPr>
              <w:t>Quality</w:t>
            </w:r>
            <w:r>
              <w:rPr>
                <w:spacing w:val="-7"/>
                <w:sz w:val="20"/>
              </w:rPr>
              <w:t xml:space="preserve"> </w:t>
            </w:r>
            <w:r>
              <w:rPr>
                <w:sz w:val="20"/>
              </w:rPr>
              <w:t>in</w:t>
            </w:r>
            <w:r>
              <w:rPr>
                <w:spacing w:val="-4"/>
                <w:sz w:val="20"/>
              </w:rPr>
              <w:t xml:space="preserve"> </w:t>
            </w:r>
            <w:r>
              <w:rPr>
                <w:sz w:val="20"/>
              </w:rPr>
              <w:t>Health</w:t>
            </w:r>
            <w:r>
              <w:rPr>
                <w:spacing w:val="-8"/>
                <w:sz w:val="20"/>
              </w:rPr>
              <w:t xml:space="preserve"> </w:t>
            </w:r>
            <w:proofErr w:type="gramStart"/>
            <w:r>
              <w:rPr>
                <w:spacing w:val="-2"/>
                <w:sz w:val="20"/>
              </w:rPr>
              <w:t>Care;</w:t>
            </w:r>
            <w:proofErr w:type="gramEnd"/>
          </w:p>
          <w:p w14:paraId="74D9EE30" w14:textId="77777777" w:rsidR="00A808D5" w:rsidRDefault="00EC4B23">
            <w:pPr>
              <w:pStyle w:val="TableParagraph"/>
              <w:numPr>
                <w:ilvl w:val="0"/>
                <w:numId w:val="6"/>
              </w:numPr>
              <w:tabs>
                <w:tab w:val="left" w:pos="341"/>
              </w:tabs>
              <w:spacing w:before="19" w:line="259" w:lineRule="auto"/>
              <w:ind w:left="107" w:right="305" w:firstLine="0"/>
              <w:rPr>
                <w:sz w:val="20"/>
              </w:rPr>
            </w:pPr>
            <w:r>
              <w:rPr>
                <w:sz w:val="20"/>
              </w:rPr>
              <w:t>NPS</w:t>
            </w:r>
            <w:r>
              <w:rPr>
                <w:spacing w:val="-3"/>
                <w:sz w:val="20"/>
              </w:rPr>
              <w:t xml:space="preserve"> </w:t>
            </w:r>
            <w:r>
              <w:rPr>
                <w:sz w:val="20"/>
              </w:rPr>
              <w:t>MedicineWise’s</w:t>
            </w:r>
            <w:r>
              <w:rPr>
                <w:spacing w:val="-4"/>
                <w:sz w:val="20"/>
              </w:rPr>
              <w:t xml:space="preserve"> </w:t>
            </w:r>
            <w:r>
              <w:rPr>
                <w:sz w:val="20"/>
              </w:rPr>
              <w:t>relationship</w:t>
            </w:r>
            <w:r>
              <w:rPr>
                <w:spacing w:val="-4"/>
                <w:sz w:val="20"/>
              </w:rPr>
              <w:t xml:space="preserve"> </w:t>
            </w:r>
            <w:r>
              <w:rPr>
                <w:sz w:val="20"/>
              </w:rPr>
              <w:t>building</w:t>
            </w:r>
            <w:r>
              <w:rPr>
                <w:spacing w:val="-6"/>
                <w:sz w:val="20"/>
              </w:rPr>
              <w:t xml:space="preserve"> </w:t>
            </w:r>
            <w:r>
              <w:rPr>
                <w:sz w:val="20"/>
              </w:rPr>
              <w:t>activities</w:t>
            </w:r>
            <w:r>
              <w:rPr>
                <w:spacing w:val="-7"/>
                <w:sz w:val="20"/>
              </w:rPr>
              <w:t xml:space="preserve"> </w:t>
            </w:r>
            <w:r>
              <w:rPr>
                <w:sz w:val="20"/>
              </w:rPr>
              <w:t>including</w:t>
            </w:r>
            <w:r>
              <w:rPr>
                <w:spacing w:val="-6"/>
                <w:sz w:val="20"/>
              </w:rPr>
              <w:t xml:space="preserve"> </w:t>
            </w:r>
            <w:r>
              <w:rPr>
                <w:sz w:val="20"/>
              </w:rPr>
              <w:t>marketing,</w:t>
            </w:r>
            <w:r>
              <w:rPr>
                <w:spacing w:val="-6"/>
                <w:sz w:val="20"/>
              </w:rPr>
              <w:t xml:space="preserve"> </w:t>
            </w:r>
            <w:r>
              <w:rPr>
                <w:sz w:val="20"/>
              </w:rPr>
              <w:t>public</w:t>
            </w:r>
            <w:r>
              <w:rPr>
                <w:spacing w:val="-7"/>
                <w:sz w:val="20"/>
              </w:rPr>
              <w:t xml:space="preserve"> </w:t>
            </w:r>
            <w:r>
              <w:rPr>
                <w:sz w:val="20"/>
              </w:rPr>
              <w:t xml:space="preserve">affairs, </w:t>
            </w:r>
            <w:proofErr w:type="gramStart"/>
            <w:r>
              <w:rPr>
                <w:sz w:val="20"/>
              </w:rPr>
              <w:t>promotions</w:t>
            </w:r>
            <w:proofErr w:type="gramEnd"/>
            <w:r>
              <w:rPr>
                <w:sz w:val="20"/>
              </w:rPr>
              <w:t xml:space="preserve"> and conferences including budgets allocation for each.</w:t>
            </w:r>
          </w:p>
        </w:tc>
        <w:tc>
          <w:tcPr>
            <w:tcW w:w="1308" w:type="dxa"/>
            <w:vMerge/>
            <w:tcBorders>
              <w:top w:val="nil"/>
            </w:tcBorders>
          </w:tcPr>
          <w:p w14:paraId="6793AE02" w14:textId="77777777" w:rsidR="00A808D5" w:rsidRDefault="00A808D5">
            <w:pPr>
              <w:rPr>
                <w:sz w:val="2"/>
                <w:szCs w:val="2"/>
              </w:rPr>
            </w:pPr>
          </w:p>
        </w:tc>
      </w:tr>
    </w:tbl>
    <w:p w14:paraId="10446959" w14:textId="77777777" w:rsidR="00A808D5" w:rsidRDefault="00A808D5">
      <w:pPr>
        <w:rPr>
          <w:sz w:val="2"/>
          <w:szCs w:val="2"/>
        </w:rPr>
        <w:sectPr w:rsidR="00A808D5">
          <w:pgSz w:w="16840" w:h="11910" w:orient="landscape"/>
          <w:pgMar w:top="1360" w:right="1400" w:bottom="1020" w:left="1020" w:header="709" w:footer="824" w:gutter="0"/>
          <w:cols w:space="720"/>
        </w:sectPr>
      </w:pPr>
    </w:p>
    <w:p w14:paraId="2B8A430A" w14:textId="77777777" w:rsidR="00A808D5" w:rsidRDefault="00EC4B23">
      <w:pPr>
        <w:pStyle w:val="BodyText"/>
        <w:spacing w:before="91"/>
        <w:ind w:left="121"/>
      </w:pPr>
      <w:bookmarkStart w:id="1709" w:name="Appendix_D_-List_of_NPS_MedicineWise_Mem"/>
      <w:bookmarkStart w:id="1710" w:name="_bookmark35"/>
      <w:bookmarkEnd w:id="1709"/>
      <w:bookmarkEnd w:id="1710"/>
      <w:r>
        <w:rPr>
          <w:color w:val="1F4E79"/>
        </w:rPr>
        <w:lastRenderedPageBreak/>
        <w:t>Appendix</w:t>
      </w:r>
      <w:r>
        <w:rPr>
          <w:color w:val="1F4E79"/>
          <w:spacing w:val="-3"/>
        </w:rPr>
        <w:t xml:space="preserve"> </w:t>
      </w:r>
      <w:r>
        <w:rPr>
          <w:color w:val="1F4E79"/>
        </w:rPr>
        <w:t>D -</w:t>
      </w:r>
      <w:r>
        <w:rPr>
          <w:color w:val="1F4E79"/>
          <w:spacing w:val="-2"/>
        </w:rPr>
        <w:t xml:space="preserve"> </w:t>
      </w:r>
      <w:r>
        <w:rPr>
          <w:color w:val="1F4E79"/>
        </w:rPr>
        <w:t>List</w:t>
      </w:r>
      <w:r>
        <w:rPr>
          <w:color w:val="1F4E79"/>
          <w:spacing w:val="-1"/>
        </w:rPr>
        <w:t xml:space="preserve"> </w:t>
      </w:r>
      <w:r>
        <w:rPr>
          <w:color w:val="1F4E79"/>
        </w:rPr>
        <w:t>of</w:t>
      </w:r>
      <w:r>
        <w:rPr>
          <w:color w:val="1F4E79"/>
          <w:spacing w:val="-1"/>
        </w:rPr>
        <w:t xml:space="preserve"> </w:t>
      </w:r>
      <w:r>
        <w:rPr>
          <w:color w:val="1F4E79"/>
        </w:rPr>
        <w:t>NPS</w:t>
      </w:r>
      <w:r>
        <w:rPr>
          <w:color w:val="1F4E79"/>
          <w:spacing w:val="-1"/>
        </w:rPr>
        <w:t xml:space="preserve"> </w:t>
      </w:r>
      <w:r>
        <w:rPr>
          <w:color w:val="1F4E79"/>
        </w:rPr>
        <w:t>MedicineWise</w:t>
      </w:r>
      <w:r>
        <w:rPr>
          <w:color w:val="1F4E79"/>
          <w:spacing w:val="-1"/>
        </w:rPr>
        <w:t xml:space="preserve"> </w:t>
      </w:r>
      <w:r>
        <w:rPr>
          <w:color w:val="1F4E79"/>
          <w:spacing w:val="-2"/>
        </w:rPr>
        <w:t>Members</w:t>
      </w:r>
    </w:p>
    <w:p w14:paraId="723AA9F3" w14:textId="77777777" w:rsidR="00A808D5" w:rsidRDefault="00A808D5">
      <w:pPr>
        <w:pStyle w:val="BodyText"/>
        <w:spacing w:before="4"/>
        <w:rPr>
          <w:sz w:val="23"/>
        </w:rPr>
      </w:pPr>
    </w:p>
    <w:p w14:paraId="4F96CEE1" w14:textId="77777777" w:rsidR="00A808D5" w:rsidRDefault="00EC4B23">
      <w:pPr>
        <w:pStyle w:val="ListParagraph"/>
        <w:numPr>
          <w:ilvl w:val="0"/>
          <w:numId w:val="5"/>
        </w:numPr>
        <w:tabs>
          <w:tab w:val="left" w:pos="765"/>
        </w:tabs>
        <w:spacing w:line="288" w:lineRule="exact"/>
        <w:rPr>
          <w:sz w:val="24"/>
        </w:rPr>
      </w:pPr>
      <w:bookmarkStart w:id="1711" w:name="Asthma_Australia_"/>
      <w:bookmarkStart w:id="1712" w:name="Australian_Association_of_Consultant_Pha"/>
      <w:bookmarkEnd w:id="1711"/>
      <w:bookmarkEnd w:id="1712"/>
      <w:r>
        <w:rPr>
          <w:sz w:val="24"/>
        </w:rPr>
        <w:t>Asthma</w:t>
      </w:r>
      <w:r>
        <w:rPr>
          <w:spacing w:val="-3"/>
          <w:sz w:val="24"/>
        </w:rPr>
        <w:t xml:space="preserve"> </w:t>
      </w:r>
      <w:r>
        <w:rPr>
          <w:spacing w:val="-2"/>
          <w:sz w:val="24"/>
        </w:rPr>
        <w:t>Australia</w:t>
      </w:r>
    </w:p>
    <w:p w14:paraId="678B7476" w14:textId="77777777" w:rsidR="00A808D5" w:rsidRDefault="00EC4B23">
      <w:pPr>
        <w:pStyle w:val="ListParagraph"/>
        <w:numPr>
          <w:ilvl w:val="0"/>
          <w:numId w:val="5"/>
        </w:numPr>
        <w:tabs>
          <w:tab w:val="left" w:pos="765"/>
        </w:tabs>
        <w:spacing w:line="288" w:lineRule="exact"/>
        <w:rPr>
          <w:sz w:val="24"/>
        </w:rPr>
      </w:pPr>
      <w:r>
        <w:rPr>
          <w:sz w:val="24"/>
        </w:rPr>
        <w:t>Australian</w:t>
      </w:r>
      <w:r>
        <w:rPr>
          <w:spacing w:val="-4"/>
          <w:sz w:val="24"/>
        </w:rPr>
        <w:t xml:space="preserve"> </w:t>
      </w:r>
      <w:r>
        <w:rPr>
          <w:sz w:val="24"/>
        </w:rPr>
        <w:t>Association</w:t>
      </w:r>
      <w:r>
        <w:rPr>
          <w:spacing w:val="-7"/>
          <w:sz w:val="24"/>
        </w:rPr>
        <w:t xml:space="preserve"> </w:t>
      </w:r>
      <w:r>
        <w:rPr>
          <w:sz w:val="24"/>
        </w:rPr>
        <w:t>of</w:t>
      </w:r>
      <w:r>
        <w:rPr>
          <w:spacing w:val="-3"/>
          <w:sz w:val="24"/>
        </w:rPr>
        <w:t xml:space="preserve"> </w:t>
      </w:r>
      <w:r>
        <w:rPr>
          <w:sz w:val="24"/>
        </w:rPr>
        <w:t>Consultant</w:t>
      </w:r>
      <w:r>
        <w:rPr>
          <w:spacing w:val="-5"/>
          <w:sz w:val="24"/>
        </w:rPr>
        <w:t xml:space="preserve"> </w:t>
      </w:r>
      <w:r>
        <w:rPr>
          <w:sz w:val="24"/>
        </w:rPr>
        <w:t>Pharmacy</w:t>
      </w:r>
      <w:r>
        <w:rPr>
          <w:spacing w:val="-4"/>
          <w:sz w:val="24"/>
        </w:rPr>
        <w:t xml:space="preserve"> </w:t>
      </w:r>
      <w:r>
        <w:rPr>
          <w:spacing w:val="-2"/>
          <w:sz w:val="24"/>
        </w:rPr>
        <w:t>(AACP)</w:t>
      </w:r>
    </w:p>
    <w:p w14:paraId="6BFFD431" w14:textId="77777777" w:rsidR="00A808D5" w:rsidRDefault="00EC4B23">
      <w:pPr>
        <w:pStyle w:val="ListParagraph"/>
        <w:numPr>
          <w:ilvl w:val="0"/>
          <w:numId w:val="5"/>
        </w:numPr>
        <w:tabs>
          <w:tab w:val="left" w:pos="765"/>
        </w:tabs>
        <w:spacing w:line="288" w:lineRule="exact"/>
        <w:rPr>
          <w:sz w:val="24"/>
        </w:rPr>
      </w:pPr>
      <w:bookmarkStart w:id="1713" w:name="Australasian_Medical_Writers_Association"/>
      <w:bookmarkStart w:id="1714" w:name="Australasian_Society_of_Clinical_and_Exp"/>
      <w:bookmarkEnd w:id="1713"/>
      <w:bookmarkEnd w:id="1714"/>
      <w:r>
        <w:rPr>
          <w:sz w:val="24"/>
        </w:rPr>
        <w:t>A</w:t>
      </w:r>
      <w:r>
        <w:rPr>
          <w:sz w:val="24"/>
        </w:rPr>
        <w:t>ustralasian</w:t>
      </w:r>
      <w:r>
        <w:rPr>
          <w:spacing w:val="-4"/>
          <w:sz w:val="24"/>
        </w:rPr>
        <w:t xml:space="preserve"> </w:t>
      </w:r>
      <w:r>
        <w:rPr>
          <w:sz w:val="24"/>
        </w:rPr>
        <w:t>Medical</w:t>
      </w:r>
      <w:r>
        <w:rPr>
          <w:spacing w:val="-3"/>
          <w:sz w:val="24"/>
        </w:rPr>
        <w:t xml:space="preserve"> </w:t>
      </w:r>
      <w:r>
        <w:rPr>
          <w:sz w:val="24"/>
        </w:rPr>
        <w:t>Writers</w:t>
      </w:r>
      <w:r>
        <w:rPr>
          <w:spacing w:val="-5"/>
          <w:sz w:val="24"/>
        </w:rPr>
        <w:t xml:space="preserve"> </w:t>
      </w:r>
      <w:r>
        <w:rPr>
          <w:sz w:val="24"/>
        </w:rPr>
        <w:t>Association</w:t>
      </w:r>
      <w:r>
        <w:rPr>
          <w:spacing w:val="-3"/>
          <w:sz w:val="24"/>
        </w:rPr>
        <w:t xml:space="preserve"> </w:t>
      </w:r>
      <w:r>
        <w:rPr>
          <w:spacing w:val="-2"/>
          <w:sz w:val="24"/>
        </w:rPr>
        <w:t>(AMWA)</w:t>
      </w:r>
    </w:p>
    <w:p w14:paraId="507C4945" w14:textId="77777777" w:rsidR="00A808D5" w:rsidRDefault="00EC4B23">
      <w:pPr>
        <w:pStyle w:val="ListParagraph"/>
        <w:numPr>
          <w:ilvl w:val="0"/>
          <w:numId w:val="5"/>
        </w:numPr>
        <w:tabs>
          <w:tab w:val="left" w:pos="766"/>
        </w:tabs>
        <w:ind w:left="765" w:right="114"/>
        <w:rPr>
          <w:sz w:val="24"/>
        </w:rPr>
      </w:pPr>
      <w:r>
        <w:rPr>
          <w:sz w:val="24"/>
        </w:rPr>
        <w:t>Australasian Society of Clinical and Experimental Pharmacologists and Toxicologists (ASCEPT)</w:t>
      </w:r>
    </w:p>
    <w:p w14:paraId="4B13C471" w14:textId="77777777" w:rsidR="00A808D5" w:rsidRDefault="00EC4B23">
      <w:pPr>
        <w:pStyle w:val="ListParagraph"/>
        <w:numPr>
          <w:ilvl w:val="0"/>
          <w:numId w:val="5"/>
        </w:numPr>
        <w:tabs>
          <w:tab w:val="left" w:pos="766"/>
        </w:tabs>
        <w:spacing w:before="1" w:line="288" w:lineRule="exact"/>
        <w:ind w:left="765"/>
        <w:rPr>
          <w:sz w:val="24"/>
        </w:rPr>
      </w:pPr>
      <w:bookmarkStart w:id="1715" w:name="Australian_and_New_Zealand_College_of_An"/>
      <w:bookmarkStart w:id="1716" w:name="Australian_College_of_Nursing_(ACN)_"/>
      <w:bookmarkEnd w:id="1715"/>
      <w:bookmarkEnd w:id="1716"/>
      <w:r>
        <w:rPr>
          <w:sz w:val="24"/>
        </w:rPr>
        <w:t>Australian</w:t>
      </w:r>
      <w:r>
        <w:rPr>
          <w:spacing w:val="-2"/>
          <w:sz w:val="24"/>
        </w:rPr>
        <w:t xml:space="preserve"> </w:t>
      </w:r>
      <w:r>
        <w:rPr>
          <w:sz w:val="24"/>
        </w:rPr>
        <w:t>and</w:t>
      </w:r>
      <w:r>
        <w:rPr>
          <w:spacing w:val="-5"/>
          <w:sz w:val="24"/>
        </w:rPr>
        <w:t xml:space="preserve"> </w:t>
      </w:r>
      <w:r>
        <w:rPr>
          <w:sz w:val="24"/>
        </w:rPr>
        <w:t>New</w:t>
      </w:r>
      <w:r>
        <w:rPr>
          <w:spacing w:val="-3"/>
          <w:sz w:val="24"/>
        </w:rPr>
        <w:t xml:space="preserve"> </w:t>
      </w:r>
      <w:r>
        <w:rPr>
          <w:sz w:val="24"/>
        </w:rPr>
        <w:t>Zealand</w:t>
      </w:r>
      <w:r>
        <w:rPr>
          <w:spacing w:val="-5"/>
          <w:sz w:val="24"/>
        </w:rPr>
        <w:t xml:space="preserve"> </w:t>
      </w:r>
      <w:r>
        <w:rPr>
          <w:sz w:val="24"/>
        </w:rPr>
        <w:t>College</w:t>
      </w:r>
      <w:r>
        <w:rPr>
          <w:spacing w:val="-2"/>
          <w:sz w:val="24"/>
        </w:rPr>
        <w:t xml:space="preserve"> </w:t>
      </w:r>
      <w:r>
        <w:rPr>
          <w:sz w:val="24"/>
        </w:rPr>
        <w:t>of</w:t>
      </w:r>
      <w:r>
        <w:rPr>
          <w:spacing w:val="-2"/>
          <w:sz w:val="24"/>
        </w:rPr>
        <w:t xml:space="preserve"> </w:t>
      </w:r>
      <w:r>
        <w:rPr>
          <w:sz w:val="24"/>
        </w:rPr>
        <w:t>Anaesthetists</w:t>
      </w:r>
      <w:r>
        <w:rPr>
          <w:spacing w:val="-2"/>
          <w:sz w:val="24"/>
        </w:rPr>
        <w:t xml:space="preserve"> (ANZCA)</w:t>
      </w:r>
    </w:p>
    <w:p w14:paraId="5063FDDD" w14:textId="77777777" w:rsidR="00A808D5" w:rsidRDefault="00EC4B23">
      <w:pPr>
        <w:pStyle w:val="ListParagraph"/>
        <w:numPr>
          <w:ilvl w:val="0"/>
          <w:numId w:val="5"/>
        </w:numPr>
        <w:tabs>
          <w:tab w:val="left" w:pos="766"/>
        </w:tabs>
        <w:spacing w:line="288" w:lineRule="exact"/>
        <w:ind w:left="765"/>
        <w:rPr>
          <w:sz w:val="24"/>
        </w:rPr>
      </w:pPr>
      <w:r>
        <w:rPr>
          <w:sz w:val="24"/>
        </w:rPr>
        <w:t>Australian College</w:t>
      </w:r>
      <w:r>
        <w:rPr>
          <w:spacing w:val="-3"/>
          <w:sz w:val="24"/>
        </w:rPr>
        <w:t xml:space="preserve"> </w:t>
      </w:r>
      <w:r>
        <w:rPr>
          <w:sz w:val="24"/>
        </w:rPr>
        <w:t>of</w:t>
      </w:r>
      <w:r>
        <w:rPr>
          <w:spacing w:val="-3"/>
          <w:sz w:val="24"/>
        </w:rPr>
        <w:t xml:space="preserve"> </w:t>
      </w:r>
      <w:r>
        <w:rPr>
          <w:sz w:val="24"/>
        </w:rPr>
        <w:t>Nursing</w:t>
      </w:r>
      <w:r>
        <w:rPr>
          <w:spacing w:val="-2"/>
          <w:sz w:val="24"/>
        </w:rPr>
        <w:t xml:space="preserve"> (ACN)</w:t>
      </w:r>
    </w:p>
    <w:p w14:paraId="270EE6D2" w14:textId="77777777" w:rsidR="00A808D5" w:rsidRDefault="00EC4B23">
      <w:pPr>
        <w:pStyle w:val="ListParagraph"/>
        <w:numPr>
          <w:ilvl w:val="0"/>
          <w:numId w:val="5"/>
        </w:numPr>
        <w:tabs>
          <w:tab w:val="left" w:pos="766"/>
        </w:tabs>
        <w:spacing w:line="288" w:lineRule="exact"/>
        <w:ind w:left="765"/>
        <w:rPr>
          <w:sz w:val="24"/>
        </w:rPr>
      </w:pPr>
      <w:bookmarkStart w:id="1717" w:name="Australian_College_of_Nurse_Practitioner"/>
      <w:bookmarkStart w:id="1718" w:name="Australian_College_of_Rural_and_Remote_M"/>
      <w:bookmarkEnd w:id="1717"/>
      <w:bookmarkEnd w:id="1718"/>
      <w:r>
        <w:rPr>
          <w:sz w:val="24"/>
        </w:rPr>
        <w:t>A</w:t>
      </w:r>
      <w:r>
        <w:rPr>
          <w:sz w:val="24"/>
        </w:rPr>
        <w:t>ustralian College</w:t>
      </w:r>
      <w:r>
        <w:rPr>
          <w:spacing w:val="-2"/>
          <w:sz w:val="24"/>
        </w:rPr>
        <w:t xml:space="preserve"> </w:t>
      </w:r>
      <w:r>
        <w:rPr>
          <w:sz w:val="24"/>
        </w:rPr>
        <w:t>of</w:t>
      </w:r>
      <w:r>
        <w:rPr>
          <w:spacing w:val="-3"/>
          <w:sz w:val="24"/>
        </w:rPr>
        <w:t xml:space="preserve"> </w:t>
      </w:r>
      <w:r>
        <w:rPr>
          <w:sz w:val="24"/>
        </w:rPr>
        <w:t>Nurse</w:t>
      </w:r>
      <w:r>
        <w:rPr>
          <w:spacing w:val="-4"/>
          <w:sz w:val="24"/>
        </w:rPr>
        <w:t xml:space="preserve"> </w:t>
      </w:r>
      <w:r>
        <w:rPr>
          <w:sz w:val="24"/>
        </w:rPr>
        <w:t>Practitioners</w:t>
      </w:r>
      <w:r>
        <w:rPr>
          <w:spacing w:val="-5"/>
          <w:sz w:val="24"/>
        </w:rPr>
        <w:t xml:space="preserve"> </w:t>
      </w:r>
      <w:r>
        <w:rPr>
          <w:spacing w:val="-2"/>
          <w:sz w:val="24"/>
        </w:rPr>
        <w:t>(ACNP)</w:t>
      </w:r>
    </w:p>
    <w:p w14:paraId="01B9D079" w14:textId="77777777" w:rsidR="00A808D5" w:rsidRDefault="00EC4B23">
      <w:pPr>
        <w:pStyle w:val="ListParagraph"/>
        <w:numPr>
          <w:ilvl w:val="0"/>
          <w:numId w:val="5"/>
        </w:numPr>
        <w:tabs>
          <w:tab w:val="left" w:pos="766"/>
        </w:tabs>
        <w:spacing w:line="288" w:lineRule="exact"/>
        <w:ind w:left="765"/>
        <w:rPr>
          <w:sz w:val="24"/>
        </w:rPr>
      </w:pPr>
      <w:r>
        <w:rPr>
          <w:sz w:val="24"/>
        </w:rPr>
        <w:t>Australian</w:t>
      </w:r>
      <w:r>
        <w:rPr>
          <w:spacing w:val="-1"/>
          <w:sz w:val="24"/>
        </w:rPr>
        <w:t xml:space="preserve"> </w:t>
      </w:r>
      <w:r>
        <w:rPr>
          <w:sz w:val="24"/>
        </w:rPr>
        <w:t>College</w:t>
      </w:r>
      <w:r>
        <w:rPr>
          <w:spacing w:val="-2"/>
          <w:sz w:val="24"/>
        </w:rPr>
        <w:t xml:space="preserve"> </w:t>
      </w:r>
      <w:r>
        <w:rPr>
          <w:sz w:val="24"/>
        </w:rPr>
        <w:t>of</w:t>
      </w:r>
      <w:r>
        <w:rPr>
          <w:spacing w:val="-3"/>
          <w:sz w:val="24"/>
        </w:rPr>
        <w:t xml:space="preserve"> </w:t>
      </w:r>
      <w:r>
        <w:rPr>
          <w:sz w:val="24"/>
        </w:rPr>
        <w:t>Rural and</w:t>
      </w:r>
      <w:r>
        <w:rPr>
          <w:spacing w:val="-5"/>
          <w:sz w:val="24"/>
        </w:rPr>
        <w:t xml:space="preserve"> </w:t>
      </w:r>
      <w:r>
        <w:rPr>
          <w:sz w:val="24"/>
        </w:rPr>
        <w:t>Remote</w:t>
      </w:r>
      <w:r>
        <w:rPr>
          <w:spacing w:val="-2"/>
          <w:sz w:val="24"/>
        </w:rPr>
        <w:t xml:space="preserve"> </w:t>
      </w:r>
      <w:r>
        <w:rPr>
          <w:sz w:val="24"/>
        </w:rPr>
        <w:t>Medicine</w:t>
      </w:r>
      <w:r>
        <w:rPr>
          <w:spacing w:val="-1"/>
          <w:sz w:val="24"/>
        </w:rPr>
        <w:t xml:space="preserve"> </w:t>
      </w:r>
      <w:r>
        <w:rPr>
          <w:spacing w:val="-2"/>
          <w:sz w:val="24"/>
        </w:rPr>
        <w:t>(ACRRM)</w:t>
      </w:r>
    </w:p>
    <w:p w14:paraId="507F5EB0" w14:textId="77777777" w:rsidR="00A808D5" w:rsidRDefault="00EC4B23">
      <w:pPr>
        <w:pStyle w:val="ListParagraph"/>
        <w:numPr>
          <w:ilvl w:val="0"/>
          <w:numId w:val="5"/>
        </w:numPr>
        <w:tabs>
          <w:tab w:val="left" w:pos="766"/>
        </w:tabs>
        <w:spacing w:before="2" w:line="288" w:lineRule="exact"/>
        <w:ind w:left="765"/>
        <w:rPr>
          <w:sz w:val="24"/>
        </w:rPr>
      </w:pPr>
      <w:bookmarkStart w:id="1719" w:name="Australian_Dental_Association_(ADA)_"/>
      <w:bookmarkStart w:id="1720" w:name="Australian_Government_Department_of_Heal"/>
      <w:bookmarkEnd w:id="1719"/>
      <w:bookmarkEnd w:id="1720"/>
      <w:r>
        <w:rPr>
          <w:sz w:val="24"/>
        </w:rPr>
        <w:t>Australian</w:t>
      </w:r>
      <w:r>
        <w:rPr>
          <w:spacing w:val="-4"/>
          <w:sz w:val="24"/>
        </w:rPr>
        <w:t xml:space="preserve"> </w:t>
      </w:r>
      <w:r>
        <w:rPr>
          <w:sz w:val="24"/>
        </w:rPr>
        <w:t>Dental</w:t>
      </w:r>
      <w:r>
        <w:rPr>
          <w:spacing w:val="-3"/>
          <w:sz w:val="24"/>
        </w:rPr>
        <w:t xml:space="preserve"> </w:t>
      </w:r>
      <w:r>
        <w:rPr>
          <w:sz w:val="24"/>
        </w:rPr>
        <w:t>Association</w:t>
      </w:r>
      <w:r>
        <w:rPr>
          <w:spacing w:val="-6"/>
          <w:sz w:val="24"/>
        </w:rPr>
        <w:t xml:space="preserve"> </w:t>
      </w:r>
      <w:r>
        <w:rPr>
          <w:spacing w:val="-2"/>
          <w:sz w:val="24"/>
        </w:rPr>
        <w:t>(ADA)</w:t>
      </w:r>
    </w:p>
    <w:p w14:paraId="416070A3" w14:textId="77777777" w:rsidR="00A808D5" w:rsidRDefault="00EC4B23">
      <w:pPr>
        <w:pStyle w:val="ListParagraph"/>
        <w:numPr>
          <w:ilvl w:val="0"/>
          <w:numId w:val="5"/>
        </w:numPr>
        <w:tabs>
          <w:tab w:val="left" w:pos="843"/>
        </w:tabs>
        <w:spacing w:line="288" w:lineRule="exact"/>
        <w:ind w:left="842" w:hanging="438"/>
        <w:rPr>
          <w:sz w:val="24"/>
        </w:rPr>
      </w:pPr>
      <w:bookmarkStart w:id="1721" w:name="Australian_Government_Department_of_Vete"/>
      <w:bookmarkEnd w:id="1721"/>
      <w:r>
        <w:rPr>
          <w:sz w:val="24"/>
        </w:rPr>
        <w:t>Australian</w:t>
      </w:r>
      <w:r>
        <w:rPr>
          <w:spacing w:val="-4"/>
          <w:sz w:val="24"/>
        </w:rPr>
        <w:t xml:space="preserve"> </w:t>
      </w:r>
      <w:r>
        <w:rPr>
          <w:sz w:val="24"/>
        </w:rPr>
        <w:t>Government</w:t>
      </w:r>
      <w:r>
        <w:rPr>
          <w:spacing w:val="-4"/>
          <w:sz w:val="24"/>
        </w:rPr>
        <w:t xml:space="preserve"> </w:t>
      </w:r>
      <w:r>
        <w:rPr>
          <w:sz w:val="24"/>
        </w:rPr>
        <w:t>Department</w:t>
      </w:r>
      <w:r>
        <w:rPr>
          <w:spacing w:val="-3"/>
          <w:sz w:val="24"/>
        </w:rPr>
        <w:t xml:space="preserve"> </w:t>
      </w:r>
      <w:r>
        <w:rPr>
          <w:sz w:val="24"/>
        </w:rPr>
        <w:t>of</w:t>
      </w:r>
      <w:r>
        <w:rPr>
          <w:spacing w:val="-3"/>
          <w:sz w:val="24"/>
        </w:rPr>
        <w:t xml:space="preserve"> </w:t>
      </w:r>
      <w:r>
        <w:rPr>
          <w:spacing w:val="-2"/>
          <w:sz w:val="24"/>
        </w:rPr>
        <w:t>Health</w:t>
      </w:r>
    </w:p>
    <w:p w14:paraId="2BCE00DF" w14:textId="77777777" w:rsidR="00A808D5" w:rsidRDefault="00EC4B23">
      <w:pPr>
        <w:pStyle w:val="ListParagraph"/>
        <w:numPr>
          <w:ilvl w:val="0"/>
          <w:numId w:val="5"/>
        </w:numPr>
        <w:tabs>
          <w:tab w:val="left" w:pos="843"/>
        </w:tabs>
        <w:spacing w:line="288" w:lineRule="exact"/>
        <w:ind w:left="842" w:hanging="438"/>
        <w:rPr>
          <w:sz w:val="24"/>
        </w:rPr>
      </w:pPr>
      <w:r>
        <w:rPr>
          <w:sz w:val="24"/>
        </w:rPr>
        <w:t>Australian</w:t>
      </w:r>
      <w:r>
        <w:rPr>
          <w:spacing w:val="-5"/>
          <w:sz w:val="24"/>
        </w:rPr>
        <w:t xml:space="preserve"> </w:t>
      </w:r>
      <w:r>
        <w:rPr>
          <w:sz w:val="24"/>
        </w:rPr>
        <w:t>Government</w:t>
      </w:r>
      <w:r>
        <w:rPr>
          <w:spacing w:val="-4"/>
          <w:sz w:val="24"/>
        </w:rPr>
        <w:t xml:space="preserve"> </w:t>
      </w:r>
      <w:r>
        <w:rPr>
          <w:sz w:val="24"/>
        </w:rPr>
        <w:t>Department</w:t>
      </w:r>
      <w:r>
        <w:rPr>
          <w:spacing w:val="-4"/>
          <w:sz w:val="24"/>
        </w:rPr>
        <w:t xml:space="preserve"> </w:t>
      </w:r>
      <w:r>
        <w:rPr>
          <w:sz w:val="24"/>
        </w:rPr>
        <w:t>of</w:t>
      </w:r>
      <w:r>
        <w:rPr>
          <w:spacing w:val="-4"/>
          <w:sz w:val="24"/>
        </w:rPr>
        <w:t xml:space="preserve"> </w:t>
      </w:r>
      <w:r>
        <w:rPr>
          <w:sz w:val="24"/>
        </w:rPr>
        <w:t>Veterans'</w:t>
      </w:r>
      <w:r>
        <w:rPr>
          <w:spacing w:val="-6"/>
          <w:sz w:val="24"/>
        </w:rPr>
        <w:t xml:space="preserve"> </w:t>
      </w:r>
      <w:r>
        <w:rPr>
          <w:sz w:val="24"/>
        </w:rPr>
        <w:t>Affairs</w:t>
      </w:r>
      <w:r>
        <w:rPr>
          <w:spacing w:val="-4"/>
          <w:sz w:val="24"/>
        </w:rPr>
        <w:t xml:space="preserve"> </w:t>
      </w:r>
      <w:r>
        <w:rPr>
          <w:spacing w:val="-2"/>
          <w:sz w:val="24"/>
        </w:rPr>
        <w:t>(DVA)</w:t>
      </w:r>
    </w:p>
    <w:p w14:paraId="190434D2" w14:textId="77777777" w:rsidR="00A808D5" w:rsidRDefault="00EC4B23">
      <w:pPr>
        <w:pStyle w:val="ListParagraph"/>
        <w:numPr>
          <w:ilvl w:val="0"/>
          <w:numId w:val="5"/>
        </w:numPr>
        <w:tabs>
          <w:tab w:val="left" w:pos="843"/>
        </w:tabs>
        <w:spacing w:line="288" w:lineRule="exact"/>
        <w:ind w:left="842" w:hanging="438"/>
        <w:rPr>
          <w:sz w:val="24"/>
        </w:rPr>
      </w:pPr>
      <w:bookmarkStart w:id="1722" w:name="Australian_Healthcare_&amp;_Hospitals_Associ"/>
      <w:bookmarkStart w:id="1723" w:name="Australian_Medical_Association_(AMA)_"/>
      <w:bookmarkEnd w:id="1722"/>
      <w:bookmarkEnd w:id="1723"/>
      <w:r>
        <w:rPr>
          <w:sz w:val="24"/>
        </w:rPr>
        <w:t>A</w:t>
      </w:r>
      <w:r>
        <w:rPr>
          <w:sz w:val="24"/>
        </w:rPr>
        <w:t>ustralian</w:t>
      </w:r>
      <w:r>
        <w:rPr>
          <w:spacing w:val="-4"/>
          <w:sz w:val="24"/>
        </w:rPr>
        <w:t xml:space="preserve"> </w:t>
      </w:r>
      <w:r>
        <w:rPr>
          <w:sz w:val="24"/>
        </w:rPr>
        <w:t>Healthcare</w:t>
      </w:r>
      <w:r>
        <w:rPr>
          <w:spacing w:val="-4"/>
          <w:sz w:val="24"/>
        </w:rPr>
        <w:t xml:space="preserve"> </w:t>
      </w:r>
      <w:r>
        <w:rPr>
          <w:sz w:val="24"/>
        </w:rPr>
        <w:t>&amp;</w:t>
      </w:r>
      <w:r>
        <w:rPr>
          <w:spacing w:val="-3"/>
          <w:sz w:val="24"/>
        </w:rPr>
        <w:t xml:space="preserve"> </w:t>
      </w:r>
      <w:r>
        <w:rPr>
          <w:sz w:val="24"/>
        </w:rPr>
        <w:t>Hospitals</w:t>
      </w:r>
      <w:r>
        <w:rPr>
          <w:spacing w:val="-4"/>
          <w:sz w:val="24"/>
        </w:rPr>
        <w:t xml:space="preserve"> </w:t>
      </w:r>
      <w:r>
        <w:rPr>
          <w:sz w:val="24"/>
        </w:rPr>
        <w:t>Association</w:t>
      </w:r>
      <w:r>
        <w:rPr>
          <w:spacing w:val="-4"/>
          <w:sz w:val="24"/>
        </w:rPr>
        <w:t xml:space="preserve"> </w:t>
      </w:r>
      <w:r>
        <w:rPr>
          <w:spacing w:val="-2"/>
          <w:sz w:val="24"/>
        </w:rPr>
        <w:t>(AHHA)</w:t>
      </w:r>
    </w:p>
    <w:p w14:paraId="516B0C8B" w14:textId="77777777" w:rsidR="00A808D5" w:rsidRDefault="00EC4B23">
      <w:pPr>
        <w:pStyle w:val="ListParagraph"/>
        <w:numPr>
          <w:ilvl w:val="0"/>
          <w:numId w:val="5"/>
        </w:numPr>
        <w:tabs>
          <w:tab w:val="left" w:pos="843"/>
        </w:tabs>
        <w:spacing w:before="2" w:line="288" w:lineRule="exact"/>
        <w:ind w:left="842" w:hanging="437"/>
        <w:rPr>
          <w:sz w:val="24"/>
        </w:rPr>
      </w:pPr>
      <w:r>
        <w:rPr>
          <w:sz w:val="24"/>
        </w:rPr>
        <w:t>Australian</w:t>
      </w:r>
      <w:r>
        <w:rPr>
          <w:spacing w:val="-3"/>
          <w:sz w:val="24"/>
        </w:rPr>
        <w:t xml:space="preserve"> </w:t>
      </w:r>
      <w:r>
        <w:rPr>
          <w:sz w:val="24"/>
        </w:rPr>
        <w:t>Medical</w:t>
      </w:r>
      <w:r>
        <w:rPr>
          <w:spacing w:val="-3"/>
          <w:sz w:val="24"/>
        </w:rPr>
        <w:t xml:space="preserve"> </w:t>
      </w:r>
      <w:r>
        <w:rPr>
          <w:sz w:val="24"/>
        </w:rPr>
        <w:t>Association</w:t>
      </w:r>
      <w:r>
        <w:rPr>
          <w:spacing w:val="-5"/>
          <w:sz w:val="24"/>
        </w:rPr>
        <w:t xml:space="preserve"> </w:t>
      </w:r>
      <w:r>
        <w:rPr>
          <w:spacing w:val="-2"/>
          <w:sz w:val="24"/>
        </w:rPr>
        <w:t>(AMA)</w:t>
      </w:r>
    </w:p>
    <w:p w14:paraId="12CD0970" w14:textId="77777777" w:rsidR="00A808D5" w:rsidRDefault="00EC4B23">
      <w:pPr>
        <w:pStyle w:val="ListParagraph"/>
        <w:numPr>
          <w:ilvl w:val="0"/>
          <w:numId w:val="5"/>
        </w:numPr>
        <w:tabs>
          <w:tab w:val="left" w:pos="844"/>
        </w:tabs>
        <w:spacing w:line="288" w:lineRule="exact"/>
        <w:ind w:left="843" w:hanging="438"/>
        <w:rPr>
          <w:sz w:val="24"/>
        </w:rPr>
      </w:pPr>
      <w:bookmarkStart w:id="1724" w:name="Australian_Nursing_and_Midwifery_Federat"/>
      <w:bookmarkStart w:id="1725" w:name="Australian_Pensioners_and_Superannuants_"/>
      <w:bookmarkEnd w:id="1724"/>
      <w:bookmarkEnd w:id="1725"/>
      <w:r>
        <w:rPr>
          <w:sz w:val="24"/>
        </w:rPr>
        <w:t>Australian</w:t>
      </w:r>
      <w:r>
        <w:rPr>
          <w:spacing w:val="-3"/>
          <w:sz w:val="24"/>
        </w:rPr>
        <w:t xml:space="preserve"> </w:t>
      </w:r>
      <w:r>
        <w:rPr>
          <w:sz w:val="24"/>
        </w:rPr>
        <w:t>Nursing</w:t>
      </w:r>
      <w:r>
        <w:rPr>
          <w:spacing w:val="-4"/>
          <w:sz w:val="24"/>
        </w:rPr>
        <w:t xml:space="preserve"> </w:t>
      </w:r>
      <w:r>
        <w:rPr>
          <w:sz w:val="24"/>
        </w:rPr>
        <w:t>and</w:t>
      </w:r>
      <w:r>
        <w:rPr>
          <w:spacing w:val="-3"/>
          <w:sz w:val="24"/>
        </w:rPr>
        <w:t xml:space="preserve"> </w:t>
      </w:r>
      <w:r>
        <w:rPr>
          <w:sz w:val="24"/>
        </w:rPr>
        <w:t>Midwifery</w:t>
      </w:r>
      <w:r>
        <w:rPr>
          <w:spacing w:val="-3"/>
          <w:sz w:val="24"/>
        </w:rPr>
        <w:t xml:space="preserve"> </w:t>
      </w:r>
      <w:r>
        <w:rPr>
          <w:sz w:val="24"/>
        </w:rPr>
        <w:t>Federation</w:t>
      </w:r>
      <w:r>
        <w:rPr>
          <w:spacing w:val="-2"/>
          <w:sz w:val="24"/>
        </w:rPr>
        <w:t xml:space="preserve"> (ANMF)</w:t>
      </w:r>
    </w:p>
    <w:p w14:paraId="5EEFD877" w14:textId="77777777" w:rsidR="00A808D5" w:rsidRDefault="00EC4B23">
      <w:pPr>
        <w:pStyle w:val="ListParagraph"/>
        <w:numPr>
          <w:ilvl w:val="0"/>
          <w:numId w:val="5"/>
        </w:numPr>
        <w:tabs>
          <w:tab w:val="left" w:pos="844"/>
        </w:tabs>
        <w:spacing w:line="288" w:lineRule="exact"/>
        <w:ind w:left="843" w:hanging="438"/>
        <w:rPr>
          <w:sz w:val="24"/>
        </w:rPr>
      </w:pPr>
      <w:r>
        <w:rPr>
          <w:sz w:val="24"/>
        </w:rPr>
        <w:t>Australian</w:t>
      </w:r>
      <w:r>
        <w:rPr>
          <w:spacing w:val="-4"/>
          <w:sz w:val="24"/>
        </w:rPr>
        <w:t xml:space="preserve"> </w:t>
      </w:r>
      <w:r>
        <w:rPr>
          <w:sz w:val="24"/>
        </w:rPr>
        <w:t>Pensioners</w:t>
      </w:r>
      <w:r>
        <w:rPr>
          <w:spacing w:val="-5"/>
          <w:sz w:val="24"/>
        </w:rPr>
        <w:t xml:space="preserve"> </w:t>
      </w:r>
      <w:r>
        <w:rPr>
          <w:sz w:val="24"/>
        </w:rPr>
        <w:t>and</w:t>
      </w:r>
      <w:r>
        <w:rPr>
          <w:spacing w:val="-4"/>
          <w:sz w:val="24"/>
        </w:rPr>
        <w:t xml:space="preserve"> </w:t>
      </w:r>
      <w:r>
        <w:rPr>
          <w:sz w:val="24"/>
        </w:rPr>
        <w:t>Superannuants</w:t>
      </w:r>
      <w:r>
        <w:rPr>
          <w:spacing w:val="-5"/>
          <w:sz w:val="24"/>
        </w:rPr>
        <w:t xml:space="preserve"> </w:t>
      </w:r>
      <w:r>
        <w:rPr>
          <w:spacing w:val="-2"/>
          <w:sz w:val="24"/>
        </w:rPr>
        <w:t>Federation</w:t>
      </w:r>
    </w:p>
    <w:p w14:paraId="325031B6" w14:textId="77777777" w:rsidR="00A808D5" w:rsidRDefault="00EC4B23">
      <w:pPr>
        <w:pStyle w:val="ListParagraph"/>
        <w:numPr>
          <w:ilvl w:val="0"/>
          <w:numId w:val="5"/>
        </w:numPr>
        <w:tabs>
          <w:tab w:val="left" w:pos="844"/>
        </w:tabs>
        <w:spacing w:line="288" w:lineRule="exact"/>
        <w:ind w:left="843" w:hanging="438"/>
        <w:rPr>
          <w:sz w:val="24"/>
        </w:rPr>
      </w:pPr>
      <w:bookmarkStart w:id="1726" w:name="Australian_Primary_Health_Care_Nurses_As"/>
      <w:bookmarkEnd w:id="1726"/>
      <w:r>
        <w:rPr>
          <w:sz w:val="24"/>
        </w:rPr>
        <w:t>Australian</w:t>
      </w:r>
      <w:r>
        <w:rPr>
          <w:spacing w:val="-3"/>
          <w:sz w:val="24"/>
        </w:rPr>
        <w:t xml:space="preserve"> </w:t>
      </w:r>
      <w:r>
        <w:rPr>
          <w:sz w:val="24"/>
        </w:rPr>
        <w:t>Primary</w:t>
      </w:r>
      <w:r>
        <w:rPr>
          <w:spacing w:val="-4"/>
          <w:sz w:val="24"/>
        </w:rPr>
        <w:t xml:space="preserve"> </w:t>
      </w:r>
      <w:r>
        <w:rPr>
          <w:sz w:val="24"/>
        </w:rPr>
        <w:t>Health</w:t>
      </w:r>
      <w:r>
        <w:rPr>
          <w:spacing w:val="-4"/>
          <w:sz w:val="24"/>
        </w:rPr>
        <w:t xml:space="preserve"> </w:t>
      </w:r>
      <w:r>
        <w:rPr>
          <w:sz w:val="24"/>
        </w:rPr>
        <w:t>Care</w:t>
      </w:r>
      <w:r>
        <w:rPr>
          <w:spacing w:val="-6"/>
          <w:sz w:val="24"/>
        </w:rPr>
        <w:t xml:space="preserve"> </w:t>
      </w:r>
      <w:r>
        <w:rPr>
          <w:sz w:val="24"/>
        </w:rPr>
        <w:t>Nurses</w:t>
      </w:r>
      <w:r>
        <w:rPr>
          <w:spacing w:val="-4"/>
          <w:sz w:val="24"/>
        </w:rPr>
        <w:t xml:space="preserve"> </w:t>
      </w:r>
      <w:r>
        <w:rPr>
          <w:sz w:val="24"/>
        </w:rPr>
        <w:t>Association</w:t>
      </w:r>
      <w:r>
        <w:rPr>
          <w:spacing w:val="-3"/>
          <w:sz w:val="24"/>
        </w:rPr>
        <w:t xml:space="preserve"> </w:t>
      </w:r>
      <w:r>
        <w:rPr>
          <w:spacing w:val="-2"/>
          <w:sz w:val="24"/>
        </w:rPr>
        <w:t>(APNA)</w:t>
      </w:r>
    </w:p>
    <w:p w14:paraId="498FDCD9" w14:textId="77777777" w:rsidR="00A808D5" w:rsidRDefault="00EC4B23">
      <w:pPr>
        <w:pStyle w:val="ListParagraph"/>
        <w:numPr>
          <w:ilvl w:val="0"/>
          <w:numId w:val="5"/>
        </w:numPr>
        <w:tabs>
          <w:tab w:val="left" w:pos="844"/>
        </w:tabs>
        <w:spacing w:line="288" w:lineRule="exact"/>
        <w:ind w:left="843" w:hanging="438"/>
        <w:rPr>
          <w:sz w:val="24"/>
        </w:rPr>
      </w:pPr>
      <w:bookmarkStart w:id="1727" w:name="Australian_Private_Hospitals_Association"/>
      <w:bookmarkStart w:id="1728" w:name="Australian_Self-Medication_Industry_(ASM"/>
      <w:bookmarkEnd w:id="1727"/>
      <w:bookmarkEnd w:id="1728"/>
      <w:r>
        <w:rPr>
          <w:sz w:val="24"/>
        </w:rPr>
        <w:t>Australi</w:t>
      </w:r>
      <w:r>
        <w:rPr>
          <w:sz w:val="24"/>
        </w:rPr>
        <w:t>an</w:t>
      </w:r>
      <w:r>
        <w:rPr>
          <w:spacing w:val="-3"/>
          <w:sz w:val="24"/>
        </w:rPr>
        <w:t xml:space="preserve"> </w:t>
      </w:r>
      <w:r>
        <w:rPr>
          <w:sz w:val="24"/>
        </w:rPr>
        <w:t>Private</w:t>
      </w:r>
      <w:r>
        <w:rPr>
          <w:spacing w:val="-4"/>
          <w:sz w:val="24"/>
        </w:rPr>
        <w:t xml:space="preserve"> </w:t>
      </w:r>
      <w:r>
        <w:rPr>
          <w:sz w:val="24"/>
        </w:rPr>
        <w:t>Hospitals</w:t>
      </w:r>
      <w:r>
        <w:rPr>
          <w:spacing w:val="-5"/>
          <w:sz w:val="24"/>
        </w:rPr>
        <w:t xml:space="preserve"> </w:t>
      </w:r>
      <w:r>
        <w:rPr>
          <w:spacing w:val="-2"/>
          <w:sz w:val="24"/>
        </w:rPr>
        <w:t>Association</w:t>
      </w:r>
    </w:p>
    <w:p w14:paraId="2F18407B" w14:textId="77777777" w:rsidR="00A808D5" w:rsidRDefault="00EC4B23">
      <w:pPr>
        <w:pStyle w:val="ListParagraph"/>
        <w:numPr>
          <w:ilvl w:val="0"/>
          <w:numId w:val="5"/>
        </w:numPr>
        <w:tabs>
          <w:tab w:val="left" w:pos="844"/>
        </w:tabs>
        <w:spacing w:before="2" w:line="288" w:lineRule="exact"/>
        <w:ind w:left="843" w:hanging="438"/>
        <w:rPr>
          <w:sz w:val="24"/>
        </w:rPr>
      </w:pPr>
      <w:r>
        <w:rPr>
          <w:sz w:val="24"/>
        </w:rPr>
        <w:t>Australian</w:t>
      </w:r>
      <w:r>
        <w:rPr>
          <w:spacing w:val="-4"/>
          <w:sz w:val="24"/>
        </w:rPr>
        <w:t xml:space="preserve"> </w:t>
      </w:r>
      <w:r>
        <w:rPr>
          <w:sz w:val="24"/>
        </w:rPr>
        <w:t>Self-Medication</w:t>
      </w:r>
      <w:r>
        <w:rPr>
          <w:spacing w:val="-5"/>
          <w:sz w:val="24"/>
        </w:rPr>
        <w:t xml:space="preserve"> </w:t>
      </w:r>
      <w:r>
        <w:rPr>
          <w:sz w:val="24"/>
        </w:rPr>
        <w:t>Industry</w:t>
      </w:r>
      <w:r>
        <w:rPr>
          <w:spacing w:val="-5"/>
          <w:sz w:val="24"/>
        </w:rPr>
        <w:t xml:space="preserve"> </w:t>
      </w:r>
      <w:r>
        <w:rPr>
          <w:spacing w:val="-2"/>
          <w:sz w:val="24"/>
        </w:rPr>
        <w:t>(ASMI)</w:t>
      </w:r>
    </w:p>
    <w:p w14:paraId="506E8BBE" w14:textId="77777777" w:rsidR="00A808D5" w:rsidRDefault="00EC4B23">
      <w:pPr>
        <w:pStyle w:val="ListParagraph"/>
        <w:numPr>
          <w:ilvl w:val="0"/>
          <w:numId w:val="5"/>
        </w:numPr>
        <w:tabs>
          <w:tab w:val="left" w:pos="844"/>
        </w:tabs>
        <w:spacing w:line="288" w:lineRule="exact"/>
        <w:ind w:left="843" w:hanging="438"/>
        <w:rPr>
          <w:sz w:val="24"/>
        </w:rPr>
      </w:pPr>
      <w:bookmarkStart w:id="1729" w:name="19._"/>
      <w:bookmarkStart w:id="1730" w:name="20._"/>
      <w:bookmarkStart w:id="1731" w:name="Carers_Australia_"/>
      <w:bookmarkStart w:id="1732" w:name="Chronic_Illness_Alliance_"/>
      <w:bookmarkEnd w:id="1729"/>
      <w:bookmarkEnd w:id="1730"/>
      <w:bookmarkEnd w:id="1731"/>
      <w:bookmarkEnd w:id="1732"/>
      <w:r>
        <w:rPr>
          <w:sz w:val="24"/>
        </w:rPr>
        <w:t>Carers</w:t>
      </w:r>
      <w:r>
        <w:rPr>
          <w:spacing w:val="-6"/>
          <w:sz w:val="24"/>
        </w:rPr>
        <w:t xml:space="preserve"> </w:t>
      </w:r>
      <w:r>
        <w:rPr>
          <w:spacing w:val="-2"/>
          <w:sz w:val="24"/>
        </w:rPr>
        <w:t>Australia</w:t>
      </w:r>
    </w:p>
    <w:p w14:paraId="3BF3E8CB" w14:textId="77777777" w:rsidR="00A808D5" w:rsidRDefault="00EC4B23">
      <w:pPr>
        <w:pStyle w:val="ListParagraph"/>
        <w:numPr>
          <w:ilvl w:val="0"/>
          <w:numId w:val="5"/>
        </w:numPr>
        <w:tabs>
          <w:tab w:val="left" w:pos="844"/>
        </w:tabs>
        <w:spacing w:line="288" w:lineRule="exact"/>
        <w:ind w:left="843" w:hanging="438"/>
        <w:rPr>
          <w:sz w:val="24"/>
        </w:rPr>
      </w:pPr>
      <w:r>
        <w:rPr>
          <w:sz w:val="24"/>
        </w:rPr>
        <w:t>Chronic</w:t>
      </w:r>
      <w:r>
        <w:rPr>
          <w:spacing w:val="-2"/>
          <w:sz w:val="24"/>
        </w:rPr>
        <w:t xml:space="preserve"> </w:t>
      </w:r>
      <w:r>
        <w:rPr>
          <w:sz w:val="24"/>
        </w:rPr>
        <w:t>Illness</w:t>
      </w:r>
      <w:r>
        <w:rPr>
          <w:spacing w:val="-2"/>
          <w:sz w:val="24"/>
        </w:rPr>
        <w:t xml:space="preserve"> Alliance</w:t>
      </w:r>
    </w:p>
    <w:p w14:paraId="17367563" w14:textId="77777777" w:rsidR="00A808D5" w:rsidRDefault="00EC4B23">
      <w:pPr>
        <w:pStyle w:val="ListParagraph"/>
        <w:numPr>
          <w:ilvl w:val="0"/>
          <w:numId w:val="5"/>
        </w:numPr>
        <w:tabs>
          <w:tab w:val="left" w:pos="844"/>
        </w:tabs>
        <w:spacing w:line="288" w:lineRule="exact"/>
        <w:ind w:left="843" w:hanging="438"/>
        <w:rPr>
          <w:sz w:val="24"/>
        </w:rPr>
      </w:pPr>
      <w:bookmarkStart w:id="1733" w:name="21._"/>
      <w:bookmarkStart w:id="1734" w:name="22._"/>
      <w:bookmarkStart w:id="1735" w:name="Consumers'_Health_Forum_of_Australia_(CH"/>
      <w:bookmarkStart w:id="1736" w:name="Council_on_the_Ageing_(COTA)_"/>
      <w:bookmarkEnd w:id="1733"/>
      <w:bookmarkEnd w:id="1734"/>
      <w:bookmarkEnd w:id="1735"/>
      <w:bookmarkEnd w:id="1736"/>
      <w:r>
        <w:rPr>
          <w:sz w:val="24"/>
        </w:rPr>
        <w:t>Consumers'</w:t>
      </w:r>
      <w:r>
        <w:rPr>
          <w:spacing w:val="-4"/>
          <w:sz w:val="24"/>
        </w:rPr>
        <w:t xml:space="preserve"> </w:t>
      </w:r>
      <w:r>
        <w:rPr>
          <w:sz w:val="24"/>
        </w:rPr>
        <w:t>Health</w:t>
      </w:r>
      <w:r>
        <w:rPr>
          <w:spacing w:val="-3"/>
          <w:sz w:val="24"/>
        </w:rPr>
        <w:t xml:space="preserve"> </w:t>
      </w:r>
      <w:r>
        <w:rPr>
          <w:sz w:val="24"/>
        </w:rPr>
        <w:t>Forum</w:t>
      </w:r>
      <w:r>
        <w:rPr>
          <w:spacing w:val="-4"/>
          <w:sz w:val="24"/>
        </w:rPr>
        <w:t xml:space="preserve"> </w:t>
      </w:r>
      <w:r>
        <w:rPr>
          <w:sz w:val="24"/>
        </w:rPr>
        <w:t>of</w:t>
      </w:r>
      <w:r>
        <w:rPr>
          <w:spacing w:val="-2"/>
          <w:sz w:val="24"/>
        </w:rPr>
        <w:t xml:space="preserve"> </w:t>
      </w:r>
      <w:r>
        <w:rPr>
          <w:sz w:val="24"/>
        </w:rPr>
        <w:t xml:space="preserve">Australia </w:t>
      </w:r>
      <w:r>
        <w:rPr>
          <w:spacing w:val="-4"/>
          <w:sz w:val="24"/>
        </w:rPr>
        <w:t>(CHF)</w:t>
      </w:r>
    </w:p>
    <w:p w14:paraId="1F420EF0" w14:textId="77777777" w:rsidR="00A808D5" w:rsidRDefault="00EC4B23">
      <w:pPr>
        <w:pStyle w:val="ListParagraph"/>
        <w:numPr>
          <w:ilvl w:val="0"/>
          <w:numId w:val="5"/>
        </w:numPr>
        <w:tabs>
          <w:tab w:val="left" w:pos="844"/>
        </w:tabs>
        <w:spacing w:line="288" w:lineRule="exact"/>
        <w:ind w:left="843" w:hanging="438"/>
        <w:rPr>
          <w:sz w:val="24"/>
        </w:rPr>
      </w:pPr>
      <w:r>
        <w:rPr>
          <w:sz w:val="24"/>
        </w:rPr>
        <w:t>Council</w:t>
      </w:r>
      <w:r>
        <w:rPr>
          <w:spacing w:val="-2"/>
          <w:sz w:val="24"/>
        </w:rPr>
        <w:t xml:space="preserve"> </w:t>
      </w:r>
      <w:r>
        <w:rPr>
          <w:sz w:val="24"/>
        </w:rPr>
        <w:t>on</w:t>
      </w:r>
      <w:r>
        <w:rPr>
          <w:spacing w:val="-2"/>
          <w:sz w:val="24"/>
        </w:rPr>
        <w:t xml:space="preserve"> </w:t>
      </w:r>
      <w:r>
        <w:rPr>
          <w:sz w:val="24"/>
        </w:rPr>
        <w:t>the</w:t>
      </w:r>
      <w:r>
        <w:rPr>
          <w:spacing w:val="-3"/>
          <w:sz w:val="24"/>
        </w:rPr>
        <w:t xml:space="preserve"> </w:t>
      </w:r>
      <w:r>
        <w:rPr>
          <w:sz w:val="24"/>
        </w:rPr>
        <w:t>Ageing</w:t>
      </w:r>
      <w:r>
        <w:rPr>
          <w:spacing w:val="-3"/>
          <w:sz w:val="24"/>
        </w:rPr>
        <w:t xml:space="preserve"> </w:t>
      </w:r>
      <w:r>
        <w:rPr>
          <w:spacing w:val="-2"/>
          <w:sz w:val="24"/>
        </w:rPr>
        <w:t>(COTA)</w:t>
      </w:r>
    </w:p>
    <w:p w14:paraId="4443DAF7" w14:textId="77777777" w:rsidR="00A808D5" w:rsidRDefault="00EC4B23">
      <w:pPr>
        <w:pStyle w:val="ListParagraph"/>
        <w:numPr>
          <w:ilvl w:val="0"/>
          <w:numId w:val="5"/>
        </w:numPr>
        <w:tabs>
          <w:tab w:val="left" w:pos="844"/>
        </w:tabs>
        <w:spacing w:before="2" w:line="288" w:lineRule="exact"/>
        <w:ind w:left="843" w:hanging="438"/>
        <w:rPr>
          <w:sz w:val="24"/>
        </w:rPr>
      </w:pPr>
      <w:bookmarkStart w:id="1737" w:name="23._"/>
      <w:bookmarkStart w:id="1738" w:name="24._"/>
      <w:bookmarkStart w:id="1739" w:name="Diabetes_Australia_"/>
      <w:bookmarkStart w:id="1740" w:name="Federation_of_Ethnic_Communities'_Counci"/>
      <w:bookmarkEnd w:id="1737"/>
      <w:bookmarkEnd w:id="1738"/>
      <w:bookmarkEnd w:id="1739"/>
      <w:bookmarkEnd w:id="1740"/>
      <w:r>
        <w:rPr>
          <w:sz w:val="24"/>
        </w:rPr>
        <w:t>Diabetes</w:t>
      </w:r>
      <w:r>
        <w:rPr>
          <w:spacing w:val="-4"/>
          <w:sz w:val="24"/>
        </w:rPr>
        <w:t xml:space="preserve"> </w:t>
      </w:r>
      <w:r>
        <w:rPr>
          <w:spacing w:val="-2"/>
          <w:sz w:val="24"/>
        </w:rPr>
        <w:t>Australia</w:t>
      </w:r>
    </w:p>
    <w:p w14:paraId="7A33FE08" w14:textId="77777777" w:rsidR="00A808D5" w:rsidRDefault="00EC4B23">
      <w:pPr>
        <w:pStyle w:val="ListParagraph"/>
        <w:numPr>
          <w:ilvl w:val="0"/>
          <w:numId w:val="5"/>
        </w:numPr>
        <w:tabs>
          <w:tab w:val="left" w:pos="844"/>
        </w:tabs>
        <w:spacing w:line="288" w:lineRule="exact"/>
        <w:ind w:left="843" w:hanging="438"/>
        <w:rPr>
          <w:sz w:val="24"/>
        </w:rPr>
      </w:pPr>
      <w:bookmarkStart w:id="1741" w:name="25._"/>
      <w:bookmarkStart w:id="1742" w:name="Generic_and_Biosimilar_Medicines_Associa"/>
      <w:bookmarkEnd w:id="1741"/>
      <w:bookmarkEnd w:id="1742"/>
      <w:r>
        <w:rPr>
          <w:sz w:val="24"/>
        </w:rPr>
        <w:t>Federation</w:t>
      </w:r>
      <w:r>
        <w:rPr>
          <w:spacing w:val="-6"/>
          <w:sz w:val="24"/>
        </w:rPr>
        <w:t xml:space="preserve"> </w:t>
      </w:r>
      <w:r>
        <w:rPr>
          <w:sz w:val="24"/>
        </w:rPr>
        <w:t>of</w:t>
      </w:r>
      <w:r>
        <w:rPr>
          <w:spacing w:val="-1"/>
          <w:sz w:val="24"/>
        </w:rPr>
        <w:t xml:space="preserve"> </w:t>
      </w:r>
      <w:r>
        <w:rPr>
          <w:sz w:val="24"/>
        </w:rPr>
        <w:t>Ethnic</w:t>
      </w:r>
      <w:r>
        <w:rPr>
          <w:spacing w:val="-1"/>
          <w:sz w:val="24"/>
        </w:rPr>
        <w:t xml:space="preserve"> </w:t>
      </w:r>
      <w:r>
        <w:rPr>
          <w:sz w:val="24"/>
        </w:rPr>
        <w:t>Communities'</w:t>
      </w:r>
      <w:r>
        <w:rPr>
          <w:spacing w:val="-4"/>
          <w:sz w:val="24"/>
        </w:rPr>
        <w:t xml:space="preserve"> </w:t>
      </w:r>
      <w:r>
        <w:rPr>
          <w:sz w:val="24"/>
        </w:rPr>
        <w:t>Councils</w:t>
      </w:r>
      <w:r>
        <w:rPr>
          <w:spacing w:val="-5"/>
          <w:sz w:val="24"/>
        </w:rPr>
        <w:t xml:space="preserve"> </w:t>
      </w:r>
      <w:r>
        <w:rPr>
          <w:sz w:val="24"/>
        </w:rPr>
        <w:t>of</w:t>
      </w:r>
      <w:r>
        <w:rPr>
          <w:spacing w:val="-3"/>
          <w:sz w:val="24"/>
        </w:rPr>
        <w:t xml:space="preserve"> </w:t>
      </w:r>
      <w:r>
        <w:rPr>
          <w:sz w:val="24"/>
        </w:rPr>
        <w:t>Australia</w:t>
      </w:r>
      <w:r>
        <w:rPr>
          <w:spacing w:val="2"/>
          <w:sz w:val="24"/>
        </w:rPr>
        <w:t xml:space="preserve"> </w:t>
      </w:r>
      <w:r>
        <w:rPr>
          <w:spacing w:val="-2"/>
          <w:sz w:val="24"/>
        </w:rPr>
        <w:t>(FECCA)</w:t>
      </w:r>
    </w:p>
    <w:p w14:paraId="37A583F9" w14:textId="77777777" w:rsidR="00A808D5" w:rsidRDefault="00EC4B23">
      <w:pPr>
        <w:pStyle w:val="ListParagraph"/>
        <w:numPr>
          <w:ilvl w:val="0"/>
          <w:numId w:val="5"/>
        </w:numPr>
        <w:tabs>
          <w:tab w:val="left" w:pos="844"/>
        </w:tabs>
        <w:spacing w:line="288" w:lineRule="exact"/>
        <w:ind w:left="843" w:hanging="438"/>
        <w:rPr>
          <w:sz w:val="24"/>
        </w:rPr>
      </w:pPr>
      <w:r>
        <w:rPr>
          <w:sz w:val="24"/>
        </w:rPr>
        <w:t>Generic</w:t>
      </w:r>
      <w:r>
        <w:rPr>
          <w:spacing w:val="-4"/>
          <w:sz w:val="24"/>
        </w:rPr>
        <w:t xml:space="preserve"> </w:t>
      </w:r>
      <w:r>
        <w:rPr>
          <w:sz w:val="24"/>
        </w:rPr>
        <w:t>and</w:t>
      </w:r>
      <w:r>
        <w:rPr>
          <w:spacing w:val="-4"/>
          <w:sz w:val="24"/>
        </w:rPr>
        <w:t xml:space="preserve"> </w:t>
      </w:r>
      <w:r>
        <w:rPr>
          <w:sz w:val="24"/>
        </w:rPr>
        <w:t>Biosimilar</w:t>
      </w:r>
      <w:r>
        <w:rPr>
          <w:spacing w:val="-1"/>
          <w:sz w:val="24"/>
        </w:rPr>
        <w:t xml:space="preserve"> </w:t>
      </w:r>
      <w:r>
        <w:rPr>
          <w:sz w:val="24"/>
        </w:rPr>
        <w:t>Medicines</w:t>
      </w:r>
      <w:r>
        <w:rPr>
          <w:spacing w:val="-2"/>
          <w:sz w:val="24"/>
        </w:rPr>
        <w:t xml:space="preserve"> Association</w:t>
      </w:r>
    </w:p>
    <w:p w14:paraId="63C4C617" w14:textId="77777777" w:rsidR="00A808D5" w:rsidRDefault="00EC4B23">
      <w:pPr>
        <w:pStyle w:val="ListParagraph"/>
        <w:numPr>
          <w:ilvl w:val="0"/>
          <w:numId w:val="5"/>
        </w:numPr>
        <w:tabs>
          <w:tab w:val="left" w:pos="844"/>
        </w:tabs>
        <w:spacing w:line="288" w:lineRule="exact"/>
        <w:ind w:left="843" w:hanging="438"/>
        <w:rPr>
          <w:sz w:val="24"/>
        </w:rPr>
      </w:pPr>
      <w:bookmarkStart w:id="1743" w:name="26._"/>
      <w:bookmarkStart w:id="1744" w:name="27._"/>
      <w:bookmarkStart w:id="1745" w:name="Health_Education_Australia_Limited_(HEAL"/>
      <w:bookmarkStart w:id="1746" w:name="Lung_Foundation_Australia_"/>
      <w:bookmarkEnd w:id="1743"/>
      <w:bookmarkEnd w:id="1744"/>
      <w:bookmarkEnd w:id="1745"/>
      <w:bookmarkEnd w:id="1746"/>
      <w:r>
        <w:rPr>
          <w:sz w:val="24"/>
        </w:rPr>
        <w:t>Health</w:t>
      </w:r>
      <w:r>
        <w:rPr>
          <w:spacing w:val="-3"/>
          <w:sz w:val="24"/>
        </w:rPr>
        <w:t xml:space="preserve"> </w:t>
      </w:r>
      <w:r>
        <w:rPr>
          <w:sz w:val="24"/>
        </w:rPr>
        <w:t>Education</w:t>
      </w:r>
      <w:r>
        <w:rPr>
          <w:spacing w:val="-3"/>
          <w:sz w:val="24"/>
        </w:rPr>
        <w:t xml:space="preserve"> </w:t>
      </w:r>
      <w:r>
        <w:rPr>
          <w:sz w:val="24"/>
        </w:rPr>
        <w:t>Australia</w:t>
      </w:r>
      <w:r>
        <w:rPr>
          <w:spacing w:val="-4"/>
          <w:sz w:val="24"/>
        </w:rPr>
        <w:t xml:space="preserve"> </w:t>
      </w:r>
      <w:r>
        <w:rPr>
          <w:sz w:val="24"/>
        </w:rPr>
        <w:t>Limited</w:t>
      </w:r>
      <w:r>
        <w:rPr>
          <w:spacing w:val="-3"/>
          <w:sz w:val="24"/>
        </w:rPr>
        <w:t xml:space="preserve"> </w:t>
      </w:r>
      <w:r>
        <w:rPr>
          <w:spacing w:val="-2"/>
          <w:sz w:val="24"/>
        </w:rPr>
        <w:t>(HEAL)</w:t>
      </w:r>
    </w:p>
    <w:p w14:paraId="0EF04A02" w14:textId="77777777" w:rsidR="00A808D5" w:rsidRDefault="00EC4B23">
      <w:pPr>
        <w:pStyle w:val="ListParagraph"/>
        <w:numPr>
          <w:ilvl w:val="0"/>
          <w:numId w:val="5"/>
        </w:numPr>
        <w:tabs>
          <w:tab w:val="left" w:pos="844"/>
        </w:tabs>
        <w:spacing w:before="2" w:line="288" w:lineRule="exact"/>
        <w:ind w:left="843" w:hanging="438"/>
        <w:rPr>
          <w:sz w:val="24"/>
        </w:rPr>
      </w:pPr>
      <w:r>
        <w:rPr>
          <w:sz w:val="24"/>
        </w:rPr>
        <w:t xml:space="preserve">Lung Foundation </w:t>
      </w:r>
      <w:r>
        <w:rPr>
          <w:spacing w:val="-2"/>
          <w:sz w:val="24"/>
        </w:rPr>
        <w:t>Australia</w:t>
      </w:r>
    </w:p>
    <w:p w14:paraId="3353E68D" w14:textId="77777777" w:rsidR="00A808D5" w:rsidRDefault="00EC4B23">
      <w:pPr>
        <w:pStyle w:val="ListParagraph"/>
        <w:numPr>
          <w:ilvl w:val="0"/>
          <w:numId w:val="5"/>
        </w:numPr>
        <w:tabs>
          <w:tab w:val="left" w:pos="844"/>
        </w:tabs>
        <w:spacing w:line="288" w:lineRule="exact"/>
        <w:ind w:left="843" w:hanging="438"/>
        <w:rPr>
          <w:sz w:val="24"/>
        </w:rPr>
      </w:pPr>
      <w:bookmarkStart w:id="1747" w:name="28._"/>
      <w:bookmarkStart w:id="1748" w:name="29._"/>
      <w:bookmarkStart w:id="1749" w:name="Medical_Software_Industry_Association_(M"/>
      <w:bookmarkStart w:id="1750" w:name="Medicines_Australia_"/>
      <w:bookmarkEnd w:id="1747"/>
      <w:bookmarkEnd w:id="1748"/>
      <w:bookmarkEnd w:id="1749"/>
      <w:bookmarkEnd w:id="1750"/>
      <w:r>
        <w:rPr>
          <w:sz w:val="24"/>
        </w:rPr>
        <w:t>Medical</w:t>
      </w:r>
      <w:r>
        <w:rPr>
          <w:spacing w:val="-2"/>
          <w:sz w:val="24"/>
        </w:rPr>
        <w:t xml:space="preserve"> </w:t>
      </w:r>
      <w:r>
        <w:rPr>
          <w:sz w:val="24"/>
        </w:rPr>
        <w:t>Software</w:t>
      </w:r>
      <w:r>
        <w:rPr>
          <w:spacing w:val="-4"/>
          <w:sz w:val="24"/>
        </w:rPr>
        <w:t xml:space="preserve"> </w:t>
      </w:r>
      <w:r>
        <w:rPr>
          <w:sz w:val="24"/>
        </w:rPr>
        <w:t>Industry</w:t>
      </w:r>
      <w:r>
        <w:rPr>
          <w:spacing w:val="-4"/>
          <w:sz w:val="24"/>
        </w:rPr>
        <w:t xml:space="preserve"> </w:t>
      </w:r>
      <w:r>
        <w:rPr>
          <w:sz w:val="24"/>
        </w:rPr>
        <w:t>Association</w:t>
      </w:r>
      <w:r>
        <w:rPr>
          <w:spacing w:val="-3"/>
          <w:sz w:val="24"/>
        </w:rPr>
        <w:t xml:space="preserve"> </w:t>
      </w:r>
      <w:r>
        <w:rPr>
          <w:spacing w:val="-2"/>
          <w:sz w:val="24"/>
        </w:rPr>
        <w:t>(MSIA)</w:t>
      </w:r>
    </w:p>
    <w:p w14:paraId="34C06F10" w14:textId="77777777" w:rsidR="00A808D5" w:rsidRDefault="00EC4B23">
      <w:pPr>
        <w:pStyle w:val="ListParagraph"/>
        <w:numPr>
          <w:ilvl w:val="0"/>
          <w:numId w:val="5"/>
        </w:numPr>
        <w:tabs>
          <w:tab w:val="left" w:pos="844"/>
        </w:tabs>
        <w:spacing w:line="288" w:lineRule="exact"/>
        <w:ind w:left="843" w:hanging="438"/>
        <w:rPr>
          <w:sz w:val="24"/>
        </w:rPr>
      </w:pPr>
      <w:r>
        <w:rPr>
          <w:sz w:val="24"/>
        </w:rPr>
        <w:t>Medicines</w:t>
      </w:r>
      <w:r>
        <w:rPr>
          <w:spacing w:val="-2"/>
          <w:sz w:val="24"/>
        </w:rPr>
        <w:t xml:space="preserve"> Australia</w:t>
      </w:r>
    </w:p>
    <w:p w14:paraId="5571895C" w14:textId="77777777" w:rsidR="00A808D5" w:rsidRDefault="00EC4B23">
      <w:pPr>
        <w:pStyle w:val="ListParagraph"/>
        <w:numPr>
          <w:ilvl w:val="0"/>
          <w:numId w:val="5"/>
        </w:numPr>
        <w:tabs>
          <w:tab w:val="left" w:pos="844"/>
        </w:tabs>
        <w:ind w:left="766" w:right="112" w:hanging="360"/>
        <w:rPr>
          <w:sz w:val="24"/>
        </w:rPr>
      </w:pPr>
      <w:bookmarkStart w:id="1751" w:name="30._"/>
      <w:bookmarkStart w:id="1752" w:name="National_Aboriginal_Community_Controlled"/>
      <w:bookmarkEnd w:id="1751"/>
      <w:bookmarkEnd w:id="1752"/>
      <w:r>
        <w:rPr>
          <w:sz w:val="24"/>
        </w:rPr>
        <w:t>National</w:t>
      </w:r>
      <w:r>
        <w:rPr>
          <w:spacing w:val="40"/>
          <w:sz w:val="24"/>
        </w:rPr>
        <w:t xml:space="preserve"> </w:t>
      </w:r>
      <w:r>
        <w:rPr>
          <w:sz w:val="24"/>
        </w:rPr>
        <w:t>Aboriginal</w:t>
      </w:r>
      <w:r>
        <w:rPr>
          <w:spacing w:val="40"/>
          <w:sz w:val="24"/>
        </w:rPr>
        <w:t xml:space="preserve"> </w:t>
      </w:r>
      <w:r>
        <w:rPr>
          <w:sz w:val="24"/>
        </w:rPr>
        <w:t>Community</w:t>
      </w:r>
      <w:r>
        <w:rPr>
          <w:spacing w:val="40"/>
          <w:sz w:val="24"/>
        </w:rPr>
        <w:t xml:space="preserve"> </w:t>
      </w:r>
      <w:r>
        <w:rPr>
          <w:sz w:val="24"/>
        </w:rPr>
        <w:t>Controlled</w:t>
      </w:r>
      <w:r>
        <w:rPr>
          <w:spacing w:val="40"/>
          <w:sz w:val="24"/>
        </w:rPr>
        <w:t xml:space="preserve"> </w:t>
      </w:r>
      <w:r>
        <w:rPr>
          <w:sz w:val="24"/>
        </w:rPr>
        <w:t>Health</w:t>
      </w:r>
      <w:r>
        <w:rPr>
          <w:spacing w:val="40"/>
          <w:sz w:val="24"/>
        </w:rPr>
        <w:t xml:space="preserve"> </w:t>
      </w:r>
      <w:r>
        <w:rPr>
          <w:sz w:val="24"/>
        </w:rPr>
        <w:t xml:space="preserve">Organisation </w:t>
      </w:r>
      <w:bookmarkStart w:id="1753" w:name="31._"/>
      <w:bookmarkStart w:id="1754" w:name="National_Asthma_Council_of_Australia_"/>
      <w:bookmarkEnd w:id="1753"/>
      <w:bookmarkEnd w:id="1754"/>
      <w:r>
        <w:rPr>
          <w:spacing w:val="-2"/>
          <w:sz w:val="24"/>
        </w:rPr>
        <w:t>(NACCHO)</w:t>
      </w:r>
    </w:p>
    <w:p w14:paraId="7FAF725F" w14:textId="77777777" w:rsidR="00A808D5" w:rsidRDefault="00EC4B23">
      <w:pPr>
        <w:pStyle w:val="ListParagraph"/>
        <w:numPr>
          <w:ilvl w:val="0"/>
          <w:numId w:val="5"/>
        </w:numPr>
        <w:tabs>
          <w:tab w:val="left" w:pos="844"/>
        </w:tabs>
        <w:spacing w:before="1" w:line="288" w:lineRule="exact"/>
        <w:ind w:left="843" w:hanging="438"/>
        <w:rPr>
          <w:sz w:val="24"/>
        </w:rPr>
      </w:pPr>
      <w:r>
        <w:rPr>
          <w:sz w:val="24"/>
        </w:rPr>
        <w:t>National Asthma</w:t>
      </w:r>
      <w:r>
        <w:rPr>
          <w:spacing w:val="-5"/>
          <w:sz w:val="24"/>
        </w:rPr>
        <w:t xml:space="preserve"> </w:t>
      </w:r>
      <w:r>
        <w:rPr>
          <w:sz w:val="24"/>
        </w:rPr>
        <w:t>Council</w:t>
      </w:r>
      <w:r>
        <w:rPr>
          <w:spacing w:val="-1"/>
          <w:sz w:val="24"/>
        </w:rPr>
        <w:t xml:space="preserve"> </w:t>
      </w:r>
      <w:r>
        <w:rPr>
          <w:sz w:val="24"/>
        </w:rPr>
        <w:t>of</w:t>
      </w:r>
      <w:r>
        <w:rPr>
          <w:spacing w:val="-4"/>
          <w:sz w:val="24"/>
        </w:rPr>
        <w:t xml:space="preserve"> </w:t>
      </w:r>
      <w:r>
        <w:rPr>
          <w:spacing w:val="-2"/>
          <w:sz w:val="24"/>
        </w:rPr>
        <w:t>Australia</w:t>
      </w:r>
    </w:p>
    <w:p w14:paraId="08C3B28E" w14:textId="77777777" w:rsidR="00A808D5" w:rsidRDefault="00EC4B23">
      <w:pPr>
        <w:pStyle w:val="ListParagraph"/>
        <w:numPr>
          <w:ilvl w:val="0"/>
          <w:numId w:val="5"/>
        </w:numPr>
        <w:tabs>
          <w:tab w:val="left" w:pos="844"/>
        </w:tabs>
        <w:spacing w:line="288" w:lineRule="exact"/>
        <w:ind w:left="843" w:hanging="438"/>
        <w:rPr>
          <w:sz w:val="24"/>
        </w:rPr>
      </w:pPr>
      <w:bookmarkStart w:id="1755" w:name="32._"/>
      <w:bookmarkStart w:id="1756" w:name="33._"/>
      <w:bookmarkStart w:id="1757" w:name="National_Heart_Foundation_of_Australia_"/>
      <w:bookmarkStart w:id="1758" w:name="NSW_Therapeutic_Advisory_Group_Inc._(NSW"/>
      <w:bookmarkEnd w:id="1755"/>
      <w:bookmarkEnd w:id="1756"/>
      <w:bookmarkEnd w:id="1757"/>
      <w:bookmarkEnd w:id="1758"/>
      <w:r>
        <w:rPr>
          <w:sz w:val="24"/>
        </w:rPr>
        <w:t>National</w:t>
      </w:r>
      <w:r>
        <w:rPr>
          <w:spacing w:val="-1"/>
          <w:sz w:val="24"/>
        </w:rPr>
        <w:t xml:space="preserve"> </w:t>
      </w:r>
      <w:r>
        <w:rPr>
          <w:sz w:val="24"/>
        </w:rPr>
        <w:t>Heart</w:t>
      </w:r>
      <w:r>
        <w:rPr>
          <w:spacing w:val="-4"/>
          <w:sz w:val="24"/>
        </w:rPr>
        <w:t xml:space="preserve"> </w:t>
      </w:r>
      <w:r>
        <w:rPr>
          <w:sz w:val="24"/>
        </w:rPr>
        <w:t>Foundation</w:t>
      </w:r>
      <w:r>
        <w:rPr>
          <w:spacing w:val="-4"/>
          <w:sz w:val="24"/>
        </w:rPr>
        <w:t xml:space="preserve"> </w:t>
      </w:r>
      <w:r>
        <w:rPr>
          <w:sz w:val="24"/>
        </w:rPr>
        <w:t>of</w:t>
      </w:r>
      <w:r>
        <w:rPr>
          <w:spacing w:val="-3"/>
          <w:sz w:val="24"/>
        </w:rPr>
        <w:t xml:space="preserve"> </w:t>
      </w:r>
      <w:r>
        <w:rPr>
          <w:spacing w:val="-2"/>
          <w:sz w:val="24"/>
        </w:rPr>
        <w:t>Australia</w:t>
      </w:r>
    </w:p>
    <w:p w14:paraId="56A5B7CB" w14:textId="77777777" w:rsidR="00A808D5" w:rsidRDefault="00EC4B23">
      <w:pPr>
        <w:pStyle w:val="ListParagraph"/>
        <w:numPr>
          <w:ilvl w:val="0"/>
          <w:numId w:val="5"/>
        </w:numPr>
        <w:tabs>
          <w:tab w:val="left" w:pos="844"/>
        </w:tabs>
        <w:spacing w:line="288" w:lineRule="exact"/>
        <w:ind w:left="843" w:hanging="438"/>
        <w:rPr>
          <w:sz w:val="24"/>
        </w:rPr>
      </w:pPr>
      <w:r>
        <w:rPr>
          <w:sz w:val="24"/>
        </w:rPr>
        <w:t>NSW</w:t>
      </w:r>
      <w:r>
        <w:rPr>
          <w:spacing w:val="-2"/>
          <w:sz w:val="24"/>
        </w:rPr>
        <w:t xml:space="preserve"> </w:t>
      </w:r>
      <w:r>
        <w:rPr>
          <w:sz w:val="24"/>
        </w:rPr>
        <w:t>Therapeutic</w:t>
      </w:r>
      <w:r>
        <w:rPr>
          <w:spacing w:val="-3"/>
          <w:sz w:val="24"/>
        </w:rPr>
        <w:t xml:space="preserve"> </w:t>
      </w:r>
      <w:r>
        <w:rPr>
          <w:sz w:val="24"/>
        </w:rPr>
        <w:t>Advisory</w:t>
      </w:r>
      <w:r>
        <w:rPr>
          <w:spacing w:val="-4"/>
          <w:sz w:val="24"/>
        </w:rPr>
        <w:t xml:space="preserve"> </w:t>
      </w:r>
      <w:r>
        <w:rPr>
          <w:sz w:val="24"/>
        </w:rPr>
        <w:t>Group</w:t>
      </w:r>
      <w:r>
        <w:rPr>
          <w:spacing w:val="-2"/>
          <w:sz w:val="24"/>
        </w:rPr>
        <w:t xml:space="preserve"> </w:t>
      </w:r>
      <w:r>
        <w:rPr>
          <w:sz w:val="24"/>
        </w:rPr>
        <w:t>Inc.</w:t>
      </w:r>
      <w:r>
        <w:rPr>
          <w:spacing w:val="-2"/>
          <w:sz w:val="24"/>
        </w:rPr>
        <w:t xml:space="preserve"> </w:t>
      </w:r>
      <w:r>
        <w:rPr>
          <w:sz w:val="24"/>
        </w:rPr>
        <w:t>(NSW</w:t>
      </w:r>
      <w:r>
        <w:rPr>
          <w:spacing w:val="-2"/>
          <w:sz w:val="24"/>
        </w:rPr>
        <w:t xml:space="preserve"> </w:t>
      </w:r>
      <w:r>
        <w:rPr>
          <w:spacing w:val="-4"/>
          <w:sz w:val="24"/>
        </w:rPr>
        <w:t>TAG)</w:t>
      </w:r>
    </w:p>
    <w:p w14:paraId="2E88C827" w14:textId="77777777" w:rsidR="00A808D5" w:rsidRDefault="00EC4B23">
      <w:pPr>
        <w:pStyle w:val="ListParagraph"/>
        <w:numPr>
          <w:ilvl w:val="0"/>
          <w:numId w:val="5"/>
        </w:numPr>
        <w:tabs>
          <w:tab w:val="left" w:pos="845"/>
        </w:tabs>
        <w:spacing w:line="288" w:lineRule="exact"/>
        <w:ind w:left="844" w:hanging="438"/>
        <w:rPr>
          <w:sz w:val="24"/>
        </w:rPr>
      </w:pPr>
      <w:bookmarkStart w:id="1759" w:name="34._"/>
      <w:bookmarkStart w:id="1760" w:name="35._"/>
      <w:bookmarkStart w:id="1761" w:name="Optometrists_Association_Australia_"/>
      <w:bookmarkStart w:id="1762" w:name="Palliative_Care_Australia_"/>
      <w:bookmarkEnd w:id="1759"/>
      <w:bookmarkEnd w:id="1760"/>
      <w:bookmarkEnd w:id="1761"/>
      <w:bookmarkEnd w:id="1762"/>
      <w:r>
        <w:rPr>
          <w:sz w:val="24"/>
        </w:rPr>
        <w:t>Optometrists</w:t>
      </w:r>
      <w:r>
        <w:rPr>
          <w:spacing w:val="-6"/>
          <w:sz w:val="24"/>
        </w:rPr>
        <w:t xml:space="preserve"> </w:t>
      </w:r>
      <w:r>
        <w:rPr>
          <w:sz w:val="24"/>
        </w:rPr>
        <w:t>Association</w:t>
      </w:r>
      <w:r>
        <w:rPr>
          <w:spacing w:val="-5"/>
          <w:sz w:val="24"/>
        </w:rPr>
        <w:t xml:space="preserve"> </w:t>
      </w:r>
      <w:r>
        <w:rPr>
          <w:spacing w:val="-2"/>
          <w:sz w:val="24"/>
        </w:rPr>
        <w:t>Australia</w:t>
      </w:r>
    </w:p>
    <w:p w14:paraId="50735F1A" w14:textId="77777777" w:rsidR="00A808D5" w:rsidRDefault="00EC4B23">
      <w:pPr>
        <w:pStyle w:val="ListParagraph"/>
        <w:numPr>
          <w:ilvl w:val="0"/>
          <w:numId w:val="5"/>
        </w:numPr>
        <w:tabs>
          <w:tab w:val="left" w:pos="845"/>
        </w:tabs>
        <w:spacing w:line="288" w:lineRule="exact"/>
        <w:ind w:left="844" w:hanging="438"/>
        <w:rPr>
          <w:sz w:val="24"/>
        </w:rPr>
      </w:pPr>
      <w:r>
        <w:rPr>
          <w:sz w:val="24"/>
        </w:rPr>
        <w:t>Palliative</w:t>
      </w:r>
      <w:r>
        <w:rPr>
          <w:spacing w:val="-3"/>
          <w:sz w:val="24"/>
        </w:rPr>
        <w:t xml:space="preserve"> </w:t>
      </w:r>
      <w:r>
        <w:rPr>
          <w:sz w:val="24"/>
        </w:rPr>
        <w:t>Care</w:t>
      </w:r>
      <w:r>
        <w:rPr>
          <w:spacing w:val="-3"/>
          <w:sz w:val="24"/>
        </w:rPr>
        <w:t xml:space="preserve"> </w:t>
      </w:r>
      <w:r>
        <w:rPr>
          <w:spacing w:val="-2"/>
          <w:sz w:val="24"/>
        </w:rPr>
        <w:t>Australia</w:t>
      </w:r>
    </w:p>
    <w:p w14:paraId="7514479A" w14:textId="77777777" w:rsidR="00A808D5" w:rsidRDefault="00EC4B23">
      <w:pPr>
        <w:pStyle w:val="ListParagraph"/>
        <w:numPr>
          <w:ilvl w:val="0"/>
          <w:numId w:val="5"/>
        </w:numPr>
        <w:tabs>
          <w:tab w:val="left" w:pos="845"/>
        </w:tabs>
        <w:spacing w:before="2" w:line="288" w:lineRule="exact"/>
        <w:ind w:left="844" w:hanging="438"/>
        <w:rPr>
          <w:sz w:val="24"/>
        </w:rPr>
      </w:pPr>
      <w:bookmarkStart w:id="1763" w:name="36._"/>
      <w:bookmarkStart w:id="1764" w:name="37._"/>
      <w:bookmarkStart w:id="1765" w:name="Pharmaceutical_Society_of_Australia_(PSA"/>
      <w:bookmarkStart w:id="1766" w:name="Pharmacy_Guild_of_Australia_"/>
      <w:bookmarkEnd w:id="1763"/>
      <w:bookmarkEnd w:id="1764"/>
      <w:bookmarkEnd w:id="1765"/>
      <w:bookmarkEnd w:id="1766"/>
      <w:r>
        <w:rPr>
          <w:sz w:val="24"/>
        </w:rPr>
        <w:t>Pharmaceutical</w:t>
      </w:r>
      <w:r>
        <w:rPr>
          <w:spacing w:val="-4"/>
          <w:sz w:val="24"/>
        </w:rPr>
        <w:t xml:space="preserve"> </w:t>
      </w:r>
      <w:r>
        <w:rPr>
          <w:sz w:val="24"/>
        </w:rPr>
        <w:t>Society</w:t>
      </w:r>
      <w:r>
        <w:rPr>
          <w:spacing w:val="-5"/>
          <w:sz w:val="24"/>
        </w:rPr>
        <w:t xml:space="preserve"> </w:t>
      </w:r>
      <w:r>
        <w:rPr>
          <w:sz w:val="24"/>
        </w:rPr>
        <w:t>of</w:t>
      </w:r>
      <w:r>
        <w:rPr>
          <w:spacing w:val="-3"/>
          <w:sz w:val="24"/>
        </w:rPr>
        <w:t xml:space="preserve"> </w:t>
      </w:r>
      <w:r>
        <w:rPr>
          <w:sz w:val="24"/>
        </w:rPr>
        <w:t>Australia</w:t>
      </w:r>
      <w:r>
        <w:rPr>
          <w:spacing w:val="-5"/>
          <w:sz w:val="24"/>
        </w:rPr>
        <w:t xml:space="preserve"> </w:t>
      </w:r>
      <w:r>
        <w:rPr>
          <w:spacing w:val="-4"/>
          <w:sz w:val="24"/>
        </w:rPr>
        <w:t>(PSA)</w:t>
      </w:r>
    </w:p>
    <w:p w14:paraId="260BD303" w14:textId="77777777" w:rsidR="00A808D5" w:rsidRDefault="00EC4B23">
      <w:pPr>
        <w:pStyle w:val="ListParagraph"/>
        <w:numPr>
          <w:ilvl w:val="0"/>
          <w:numId w:val="5"/>
        </w:numPr>
        <w:tabs>
          <w:tab w:val="left" w:pos="845"/>
        </w:tabs>
        <w:spacing w:line="288" w:lineRule="exact"/>
        <w:ind w:left="844" w:hanging="438"/>
        <w:rPr>
          <w:sz w:val="24"/>
        </w:rPr>
      </w:pPr>
      <w:bookmarkStart w:id="1767" w:name="38._"/>
      <w:bookmarkStart w:id="1768" w:name="Royal_Australasian_College_of_Physicians"/>
      <w:bookmarkEnd w:id="1767"/>
      <w:bookmarkEnd w:id="1768"/>
      <w:r>
        <w:rPr>
          <w:sz w:val="24"/>
        </w:rPr>
        <w:t>Pharmacy</w:t>
      </w:r>
      <w:r>
        <w:rPr>
          <w:spacing w:val="-2"/>
          <w:sz w:val="24"/>
        </w:rPr>
        <w:t xml:space="preserve"> </w:t>
      </w:r>
      <w:r>
        <w:rPr>
          <w:sz w:val="24"/>
        </w:rPr>
        <w:t>Guild</w:t>
      </w:r>
      <w:r>
        <w:rPr>
          <w:spacing w:val="-2"/>
          <w:sz w:val="24"/>
        </w:rPr>
        <w:t xml:space="preserve"> </w:t>
      </w:r>
      <w:r>
        <w:rPr>
          <w:sz w:val="24"/>
        </w:rPr>
        <w:t xml:space="preserve">of </w:t>
      </w:r>
      <w:r>
        <w:rPr>
          <w:spacing w:val="-2"/>
          <w:sz w:val="24"/>
        </w:rPr>
        <w:t>Australia</w:t>
      </w:r>
    </w:p>
    <w:p w14:paraId="2EAADB81" w14:textId="77777777" w:rsidR="00A808D5" w:rsidRDefault="00EC4B23">
      <w:pPr>
        <w:pStyle w:val="ListParagraph"/>
        <w:numPr>
          <w:ilvl w:val="0"/>
          <w:numId w:val="5"/>
        </w:numPr>
        <w:tabs>
          <w:tab w:val="left" w:pos="845"/>
        </w:tabs>
        <w:spacing w:line="288" w:lineRule="exact"/>
        <w:ind w:left="844" w:hanging="438"/>
        <w:rPr>
          <w:sz w:val="24"/>
        </w:rPr>
      </w:pPr>
      <w:r>
        <w:rPr>
          <w:sz w:val="24"/>
        </w:rPr>
        <w:t>Royal</w:t>
      </w:r>
      <w:r>
        <w:rPr>
          <w:spacing w:val="-2"/>
          <w:sz w:val="24"/>
        </w:rPr>
        <w:t xml:space="preserve"> </w:t>
      </w:r>
      <w:r>
        <w:rPr>
          <w:sz w:val="24"/>
        </w:rPr>
        <w:t>Australasian</w:t>
      </w:r>
      <w:r>
        <w:rPr>
          <w:spacing w:val="-4"/>
          <w:sz w:val="24"/>
        </w:rPr>
        <w:t xml:space="preserve"> </w:t>
      </w:r>
      <w:r>
        <w:rPr>
          <w:sz w:val="24"/>
        </w:rPr>
        <w:t>College of</w:t>
      </w:r>
      <w:r>
        <w:rPr>
          <w:spacing w:val="-5"/>
          <w:sz w:val="24"/>
        </w:rPr>
        <w:t xml:space="preserve"> </w:t>
      </w:r>
      <w:r>
        <w:rPr>
          <w:sz w:val="24"/>
        </w:rPr>
        <w:t>Physicians</w:t>
      </w:r>
      <w:r>
        <w:rPr>
          <w:spacing w:val="-3"/>
          <w:sz w:val="24"/>
        </w:rPr>
        <w:t xml:space="preserve"> </w:t>
      </w:r>
      <w:r>
        <w:rPr>
          <w:spacing w:val="-2"/>
          <w:sz w:val="24"/>
        </w:rPr>
        <w:t>(RACP)</w:t>
      </w:r>
    </w:p>
    <w:p w14:paraId="6BB3AD4A" w14:textId="77777777" w:rsidR="00A808D5" w:rsidRDefault="00EC4B23">
      <w:pPr>
        <w:pStyle w:val="ListParagraph"/>
        <w:numPr>
          <w:ilvl w:val="0"/>
          <w:numId w:val="5"/>
        </w:numPr>
        <w:tabs>
          <w:tab w:val="left" w:pos="845"/>
        </w:tabs>
        <w:spacing w:line="288" w:lineRule="exact"/>
        <w:ind w:left="844" w:hanging="438"/>
        <w:rPr>
          <w:sz w:val="24"/>
        </w:rPr>
      </w:pPr>
      <w:bookmarkStart w:id="1769" w:name="39._"/>
      <w:bookmarkStart w:id="1770" w:name="40._"/>
      <w:bookmarkStart w:id="1771" w:name="Royal_Australian_College_of_General_Prac"/>
      <w:bookmarkEnd w:id="1769"/>
      <w:bookmarkEnd w:id="1770"/>
      <w:bookmarkEnd w:id="1771"/>
      <w:r>
        <w:rPr>
          <w:sz w:val="24"/>
        </w:rPr>
        <w:t>Royal</w:t>
      </w:r>
      <w:r>
        <w:rPr>
          <w:spacing w:val="-4"/>
          <w:sz w:val="24"/>
        </w:rPr>
        <w:t xml:space="preserve"> </w:t>
      </w:r>
      <w:r>
        <w:rPr>
          <w:sz w:val="24"/>
        </w:rPr>
        <w:t>Australian</w:t>
      </w:r>
      <w:r>
        <w:rPr>
          <w:spacing w:val="-4"/>
          <w:sz w:val="24"/>
        </w:rPr>
        <w:t xml:space="preserve"> </w:t>
      </w:r>
      <w:r>
        <w:rPr>
          <w:sz w:val="24"/>
        </w:rPr>
        <w:t>College</w:t>
      </w:r>
      <w:r>
        <w:rPr>
          <w:spacing w:val="-4"/>
          <w:sz w:val="24"/>
        </w:rPr>
        <w:t xml:space="preserve"> </w:t>
      </w:r>
      <w:r>
        <w:rPr>
          <w:sz w:val="24"/>
        </w:rPr>
        <w:t>of</w:t>
      </w:r>
      <w:r>
        <w:rPr>
          <w:spacing w:val="-5"/>
          <w:sz w:val="24"/>
        </w:rPr>
        <w:t xml:space="preserve"> </w:t>
      </w:r>
      <w:r>
        <w:rPr>
          <w:sz w:val="24"/>
        </w:rPr>
        <w:t>General</w:t>
      </w:r>
      <w:r>
        <w:rPr>
          <w:spacing w:val="-4"/>
          <w:sz w:val="24"/>
        </w:rPr>
        <w:t xml:space="preserve"> </w:t>
      </w:r>
      <w:r>
        <w:rPr>
          <w:sz w:val="24"/>
        </w:rPr>
        <w:t>Practitioners</w:t>
      </w:r>
      <w:r>
        <w:rPr>
          <w:spacing w:val="-6"/>
          <w:sz w:val="24"/>
        </w:rPr>
        <w:t xml:space="preserve"> </w:t>
      </w:r>
      <w:r>
        <w:rPr>
          <w:spacing w:val="-2"/>
          <w:sz w:val="24"/>
        </w:rPr>
        <w:t>(RACGP)</w:t>
      </w:r>
    </w:p>
    <w:p w14:paraId="670BF062" w14:textId="77777777" w:rsidR="00A808D5" w:rsidRDefault="00EC4B23">
      <w:pPr>
        <w:pStyle w:val="ListParagraph"/>
        <w:numPr>
          <w:ilvl w:val="0"/>
          <w:numId w:val="5"/>
        </w:numPr>
        <w:tabs>
          <w:tab w:val="left" w:pos="845"/>
          <w:tab w:val="left" w:pos="1688"/>
          <w:tab w:val="left" w:pos="3094"/>
          <w:tab w:val="left" w:pos="3722"/>
          <w:tab w:val="left" w:pos="4437"/>
          <w:tab w:val="left" w:pos="5540"/>
          <w:tab w:val="left" w:pos="6567"/>
          <w:tab w:val="left" w:pos="6978"/>
        </w:tabs>
        <w:spacing w:before="2"/>
        <w:ind w:left="767" w:right="111" w:hanging="360"/>
        <w:rPr>
          <w:sz w:val="24"/>
        </w:rPr>
      </w:pPr>
      <w:r>
        <w:rPr>
          <w:spacing w:val="-2"/>
          <w:sz w:val="24"/>
        </w:rPr>
        <w:t>Royal</w:t>
      </w:r>
      <w:r>
        <w:rPr>
          <w:sz w:val="24"/>
        </w:rPr>
        <w:tab/>
      </w:r>
      <w:r>
        <w:rPr>
          <w:spacing w:val="-2"/>
          <w:sz w:val="24"/>
        </w:rPr>
        <w:t>Australian</w:t>
      </w:r>
      <w:r>
        <w:rPr>
          <w:sz w:val="24"/>
        </w:rPr>
        <w:tab/>
      </w:r>
      <w:r>
        <w:rPr>
          <w:spacing w:val="-4"/>
          <w:sz w:val="24"/>
        </w:rPr>
        <w:t>and</w:t>
      </w:r>
      <w:r>
        <w:rPr>
          <w:sz w:val="24"/>
        </w:rPr>
        <w:tab/>
      </w:r>
      <w:r>
        <w:rPr>
          <w:spacing w:val="-4"/>
          <w:sz w:val="24"/>
        </w:rPr>
        <w:t>New</w:t>
      </w:r>
      <w:r>
        <w:rPr>
          <w:sz w:val="24"/>
        </w:rPr>
        <w:tab/>
      </w:r>
      <w:r>
        <w:rPr>
          <w:spacing w:val="-2"/>
          <w:sz w:val="24"/>
        </w:rPr>
        <w:t>Zealand</w:t>
      </w:r>
      <w:r>
        <w:rPr>
          <w:sz w:val="24"/>
        </w:rPr>
        <w:tab/>
      </w:r>
      <w:r>
        <w:rPr>
          <w:spacing w:val="-2"/>
          <w:sz w:val="24"/>
        </w:rPr>
        <w:t>College</w:t>
      </w:r>
      <w:r>
        <w:rPr>
          <w:sz w:val="24"/>
        </w:rPr>
        <w:tab/>
      </w:r>
      <w:r>
        <w:rPr>
          <w:spacing w:val="-6"/>
          <w:sz w:val="24"/>
        </w:rPr>
        <w:t>of</w:t>
      </w:r>
      <w:r>
        <w:rPr>
          <w:sz w:val="24"/>
        </w:rPr>
        <w:tab/>
      </w:r>
      <w:r>
        <w:rPr>
          <w:spacing w:val="-2"/>
          <w:sz w:val="24"/>
        </w:rPr>
        <w:t xml:space="preserve">Psychiatrists </w:t>
      </w:r>
      <w:bookmarkStart w:id="1772" w:name="41._"/>
      <w:bookmarkStart w:id="1773" w:name="Royal_Australian_and_New_Zealand_College"/>
      <w:bookmarkEnd w:id="1772"/>
      <w:bookmarkEnd w:id="1773"/>
      <w:r>
        <w:rPr>
          <w:spacing w:val="-2"/>
          <w:sz w:val="24"/>
        </w:rPr>
        <w:t>(RANZCP)</w:t>
      </w:r>
    </w:p>
    <w:p w14:paraId="5011CD39" w14:textId="77777777" w:rsidR="00A808D5" w:rsidRDefault="00EC4B23">
      <w:pPr>
        <w:pStyle w:val="ListParagraph"/>
        <w:numPr>
          <w:ilvl w:val="0"/>
          <w:numId w:val="5"/>
        </w:numPr>
        <w:tabs>
          <w:tab w:val="left" w:pos="845"/>
          <w:tab w:val="left" w:pos="1702"/>
          <w:tab w:val="left" w:pos="3123"/>
          <w:tab w:val="left" w:pos="3765"/>
          <w:tab w:val="left" w:pos="4494"/>
          <w:tab w:val="left" w:pos="5614"/>
          <w:tab w:val="left" w:pos="6655"/>
          <w:tab w:val="left" w:pos="7078"/>
        </w:tabs>
        <w:ind w:left="767" w:right="111" w:hanging="360"/>
        <w:rPr>
          <w:sz w:val="24"/>
        </w:rPr>
      </w:pPr>
      <w:r>
        <w:rPr>
          <w:spacing w:val="-2"/>
          <w:sz w:val="24"/>
        </w:rPr>
        <w:t>Royal</w:t>
      </w:r>
      <w:r>
        <w:rPr>
          <w:sz w:val="24"/>
        </w:rPr>
        <w:tab/>
      </w:r>
      <w:r>
        <w:rPr>
          <w:spacing w:val="-2"/>
          <w:sz w:val="24"/>
        </w:rPr>
        <w:t>Australian</w:t>
      </w:r>
      <w:r>
        <w:rPr>
          <w:sz w:val="24"/>
        </w:rPr>
        <w:tab/>
      </w:r>
      <w:r>
        <w:rPr>
          <w:spacing w:val="-4"/>
          <w:sz w:val="24"/>
        </w:rPr>
        <w:t>and</w:t>
      </w:r>
      <w:r>
        <w:rPr>
          <w:sz w:val="24"/>
        </w:rPr>
        <w:tab/>
      </w:r>
      <w:r>
        <w:rPr>
          <w:spacing w:val="-4"/>
          <w:sz w:val="24"/>
        </w:rPr>
        <w:t>New</w:t>
      </w:r>
      <w:r>
        <w:rPr>
          <w:sz w:val="24"/>
        </w:rPr>
        <w:tab/>
      </w:r>
      <w:r>
        <w:rPr>
          <w:spacing w:val="-2"/>
          <w:sz w:val="24"/>
        </w:rPr>
        <w:t>Zealand</w:t>
      </w:r>
      <w:r>
        <w:rPr>
          <w:sz w:val="24"/>
        </w:rPr>
        <w:tab/>
      </w:r>
      <w:r>
        <w:rPr>
          <w:spacing w:val="-2"/>
          <w:sz w:val="24"/>
        </w:rPr>
        <w:t>College</w:t>
      </w:r>
      <w:r>
        <w:rPr>
          <w:sz w:val="24"/>
        </w:rPr>
        <w:tab/>
      </w:r>
      <w:r>
        <w:rPr>
          <w:spacing w:val="-6"/>
          <w:sz w:val="24"/>
        </w:rPr>
        <w:t>of</w:t>
      </w:r>
      <w:r>
        <w:rPr>
          <w:sz w:val="24"/>
        </w:rPr>
        <w:tab/>
      </w:r>
      <w:r>
        <w:rPr>
          <w:spacing w:val="-2"/>
          <w:sz w:val="24"/>
        </w:rPr>
        <w:t>Radiologists (RANZCR)</w:t>
      </w:r>
    </w:p>
    <w:p w14:paraId="55FAD394" w14:textId="77777777" w:rsidR="00A808D5" w:rsidRDefault="00EC4B23">
      <w:pPr>
        <w:pStyle w:val="ListParagraph"/>
        <w:numPr>
          <w:ilvl w:val="0"/>
          <w:numId w:val="5"/>
        </w:numPr>
        <w:tabs>
          <w:tab w:val="left" w:pos="845"/>
        </w:tabs>
        <w:spacing w:line="288" w:lineRule="exact"/>
        <w:ind w:left="844" w:hanging="438"/>
        <w:rPr>
          <w:sz w:val="24"/>
        </w:rPr>
      </w:pPr>
      <w:bookmarkStart w:id="1774" w:name="42._"/>
      <w:bookmarkStart w:id="1775" w:name="Royal_College_of_Pathologists_of_Austral"/>
      <w:bookmarkEnd w:id="1774"/>
      <w:bookmarkEnd w:id="1775"/>
      <w:r>
        <w:rPr>
          <w:sz w:val="24"/>
        </w:rPr>
        <w:t>Royal</w:t>
      </w:r>
      <w:r>
        <w:rPr>
          <w:spacing w:val="-1"/>
          <w:sz w:val="24"/>
        </w:rPr>
        <w:t xml:space="preserve"> </w:t>
      </w:r>
      <w:r>
        <w:rPr>
          <w:sz w:val="24"/>
        </w:rPr>
        <w:t>College</w:t>
      </w:r>
      <w:r>
        <w:rPr>
          <w:spacing w:val="-2"/>
          <w:sz w:val="24"/>
        </w:rPr>
        <w:t xml:space="preserve"> </w:t>
      </w:r>
      <w:r>
        <w:rPr>
          <w:sz w:val="24"/>
        </w:rPr>
        <w:t>of</w:t>
      </w:r>
      <w:r>
        <w:rPr>
          <w:spacing w:val="-3"/>
          <w:sz w:val="24"/>
        </w:rPr>
        <w:t xml:space="preserve"> </w:t>
      </w:r>
      <w:r>
        <w:rPr>
          <w:sz w:val="24"/>
        </w:rPr>
        <w:t>Pathologists</w:t>
      </w:r>
      <w:r>
        <w:rPr>
          <w:spacing w:val="-4"/>
          <w:sz w:val="24"/>
        </w:rPr>
        <w:t xml:space="preserve"> </w:t>
      </w:r>
      <w:r>
        <w:rPr>
          <w:sz w:val="24"/>
        </w:rPr>
        <w:t>of</w:t>
      </w:r>
      <w:r>
        <w:rPr>
          <w:spacing w:val="-1"/>
          <w:sz w:val="24"/>
        </w:rPr>
        <w:t xml:space="preserve"> </w:t>
      </w:r>
      <w:r>
        <w:rPr>
          <w:sz w:val="24"/>
        </w:rPr>
        <w:t>Australasia</w:t>
      </w:r>
      <w:r>
        <w:rPr>
          <w:spacing w:val="-3"/>
          <w:sz w:val="24"/>
        </w:rPr>
        <w:t xml:space="preserve"> </w:t>
      </w:r>
      <w:r>
        <w:rPr>
          <w:spacing w:val="-2"/>
          <w:sz w:val="24"/>
        </w:rPr>
        <w:t>(RCPA)</w:t>
      </w:r>
    </w:p>
    <w:p w14:paraId="1293C6BC" w14:textId="77777777" w:rsidR="00A808D5" w:rsidRDefault="00A808D5">
      <w:pPr>
        <w:spacing w:line="288" w:lineRule="exact"/>
        <w:rPr>
          <w:sz w:val="24"/>
        </w:rPr>
        <w:sectPr w:rsidR="00A808D5">
          <w:headerReference w:type="default" r:id="rId16"/>
          <w:footerReference w:type="default" r:id="rId17"/>
          <w:pgSz w:w="11910" w:h="16840"/>
          <w:pgMar w:top="1660" w:right="1680" w:bottom="1000" w:left="1680" w:header="709" w:footer="806" w:gutter="0"/>
          <w:cols w:space="720"/>
        </w:sectPr>
      </w:pPr>
    </w:p>
    <w:p w14:paraId="4A3BD856" w14:textId="77777777" w:rsidR="00A808D5" w:rsidRDefault="00EC4B23">
      <w:pPr>
        <w:pStyle w:val="ListParagraph"/>
        <w:numPr>
          <w:ilvl w:val="0"/>
          <w:numId w:val="5"/>
        </w:numPr>
        <w:tabs>
          <w:tab w:val="left" w:pos="843"/>
        </w:tabs>
        <w:spacing w:before="91" w:line="288" w:lineRule="exact"/>
        <w:ind w:left="842" w:hanging="438"/>
        <w:rPr>
          <w:sz w:val="24"/>
        </w:rPr>
      </w:pPr>
      <w:bookmarkStart w:id="1776" w:name="43._"/>
      <w:bookmarkStart w:id="1777" w:name="Rural_Doctors_Association_of_Australia_("/>
      <w:bookmarkEnd w:id="1776"/>
      <w:bookmarkEnd w:id="1777"/>
      <w:r>
        <w:rPr>
          <w:sz w:val="24"/>
        </w:rPr>
        <w:lastRenderedPageBreak/>
        <w:t>Rural</w:t>
      </w:r>
      <w:r>
        <w:rPr>
          <w:spacing w:val="-1"/>
          <w:sz w:val="24"/>
        </w:rPr>
        <w:t xml:space="preserve"> </w:t>
      </w:r>
      <w:r>
        <w:rPr>
          <w:sz w:val="24"/>
        </w:rPr>
        <w:t>Doctors</w:t>
      </w:r>
      <w:r>
        <w:rPr>
          <w:spacing w:val="-5"/>
          <w:sz w:val="24"/>
        </w:rPr>
        <w:t xml:space="preserve"> </w:t>
      </w:r>
      <w:r>
        <w:rPr>
          <w:sz w:val="24"/>
        </w:rPr>
        <w:t>Associ</w:t>
      </w:r>
      <w:bookmarkStart w:id="1778" w:name="Delivery_by_NPS_MedicineWise_"/>
      <w:bookmarkEnd w:id="1778"/>
      <w:r>
        <w:rPr>
          <w:sz w:val="24"/>
        </w:rPr>
        <w:t>ation</w:t>
      </w:r>
      <w:r>
        <w:rPr>
          <w:spacing w:val="-2"/>
          <w:sz w:val="24"/>
        </w:rPr>
        <w:t xml:space="preserve"> </w:t>
      </w:r>
      <w:r>
        <w:rPr>
          <w:sz w:val="24"/>
        </w:rPr>
        <w:t>of</w:t>
      </w:r>
      <w:r>
        <w:rPr>
          <w:spacing w:val="-2"/>
          <w:sz w:val="24"/>
        </w:rPr>
        <w:t xml:space="preserve"> </w:t>
      </w:r>
      <w:r>
        <w:rPr>
          <w:sz w:val="24"/>
        </w:rPr>
        <w:t>Australia</w:t>
      </w:r>
      <w:r>
        <w:rPr>
          <w:spacing w:val="-3"/>
          <w:sz w:val="24"/>
        </w:rPr>
        <w:t xml:space="preserve"> </w:t>
      </w:r>
      <w:r>
        <w:rPr>
          <w:spacing w:val="-2"/>
          <w:sz w:val="24"/>
        </w:rPr>
        <w:t>(RDAA)</w:t>
      </w:r>
    </w:p>
    <w:p w14:paraId="74E7445D" w14:textId="77777777" w:rsidR="00A808D5" w:rsidRDefault="00EC4B23">
      <w:pPr>
        <w:pStyle w:val="ListParagraph"/>
        <w:numPr>
          <w:ilvl w:val="0"/>
          <w:numId w:val="5"/>
        </w:numPr>
        <w:tabs>
          <w:tab w:val="left" w:pos="843"/>
        </w:tabs>
        <w:spacing w:line="288" w:lineRule="exact"/>
        <w:ind w:left="842" w:hanging="438"/>
        <w:rPr>
          <w:sz w:val="24"/>
        </w:rPr>
      </w:pPr>
      <w:bookmarkStart w:id="1779" w:name="44._"/>
      <w:bookmarkStart w:id="1780" w:name="45._"/>
      <w:bookmarkStart w:id="1781" w:name="Society_of_Hospital_Pharmacists_of_Austr"/>
      <w:bookmarkStart w:id="1782" w:name="Therapeutic_Guidelines_Ltd_"/>
      <w:bookmarkEnd w:id="1779"/>
      <w:bookmarkEnd w:id="1780"/>
      <w:bookmarkEnd w:id="1781"/>
      <w:bookmarkEnd w:id="1782"/>
      <w:r>
        <w:rPr>
          <w:sz w:val="24"/>
        </w:rPr>
        <w:t>Society</w:t>
      </w:r>
      <w:r>
        <w:rPr>
          <w:spacing w:val="-5"/>
          <w:sz w:val="24"/>
        </w:rPr>
        <w:t xml:space="preserve"> </w:t>
      </w:r>
      <w:r>
        <w:rPr>
          <w:sz w:val="24"/>
        </w:rPr>
        <w:t>of</w:t>
      </w:r>
      <w:r>
        <w:rPr>
          <w:spacing w:val="-2"/>
          <w:sz w:val="24"/>
        </w:rPr>
        <w:t xml:space="preserve"> </w:t>
      </w:r>
      <w:r>
        <w:rPr>
          <w:sz w:val="24"/>
        </w:rPr>
        <w:t>Hospital</w:t>
      </w:r>
      <w:r>
        <w:rPr>
          <w:spacing w:val="-3"/>
          <w:sz w:val="24"/>
        </w:rPr>
        <w:t xml:space="preserve"> </w:t>
      </w:r>
      <w:r>
        <w:rPr>
          <w:sz w:val="24"/>
        </w:rPr>
        <w:t>Pharmacists</w:t>
      </w:r>
      <w:r>
        <w:rPr>
          <w:spacing w:val="-2"/>
          <w:sz w:val="24"/>
        </w:rPr>
        <w:t xml:space="preserve"> </w:t>
      </w:r>
      <w:r>
        <w:rPr>
          <w:sz w:val="24"/>
        </w:rPr>
        <w:t>of</w:t>
      </w:r>
      <w:r>
        <w:rPr>
          <w:spacing w:val="-2"/>
          <w:sz w:val="24"/>
        </w:rPr>
        <w:t xml:space="preserve"> </w:t>
      </w:r>
      <w:r>
        <w:rPr>
          <w:sz w:val="24"/>
        </w:rPr>
        <w:t>Australia</w:t>
      </w:r>
      <w:r>
        <w:rPr>
          <w:spacing w:val="-2"/>
          <w:sz w:val="24"/>
        </w:rPr>
        <w:t xml:space="preserve"> (SHPA)</w:t>
      </w:r>
    </w:p>
    <w:p w14:paraId="67369DEB" w14:textId="77777777" w:rsidR="00A808D5" w:rsidRDefault="00EC4B23">
      <w:pPr>
        <w:pStyle w:val="ListParagraph"/>
        <w:numPr>
          <w:ilvl w:val="0"/>
          <w:numId w:val="5"/>
        </w:numPr>
        <w:tabs>
          <w:tab w:val="left" w:pos="843"/>
        </w:tabs>
        <w:spacing w:line="472" w:lineRule="auto"/>
        <w:ind w:left="122" w:right="4634" w:firstLine="283"/>
        <w:rPr>
          <w:sz w:val="24"/>
        </w:rPr>
      </w:pPr>
      <w:r>
        <w:rPr>
          <w:sz w:val="24"/>
        </w:rPr>
        <w:t>Therapeutic</w:t>
      </w:r>
      <w:r>
        <w:rPr>
          <w:spacing w:val="-17"/>
          <w:sz w:val="24"/>
        </w:rPr>
        <w:t xml:space="preserve"> </w:t>
      </w:r>
      <w:r>
        <w:rPr>
          <w:sz w:val="24"/>
        </w:rPr>
        <w:t>Guidelines</w:t>
      </w:r>
      <w:r>
        <w:rPr>
          <w:spacing w:val="-17"/>
          <w:sz w:val="24"/>
        </w:rPr>
        <w:t xml:space="preserve"> </w:t>
      </w:r>
      <w:r>
        <w:rPr>
          <w:sz w:val="24"/>
        </w:rPr>
        <w:t xml:space="preserve">Ltd </w:t>
      </w:r>
      <w:bookmarkStart w:id="1783" w:name="Honorary_Members_"/>
      <w:bookmarkEnd w:id="1783"/>
      <w:r>
        <w:rPr>
          <w:color w:val="006FC0"/>
          <w:sz w:val="24"/>
        </w:rPr>
        <w:t>Honorary Members</w:t>
      </w:r>
    </w:p>
    <w:p w14:paraId="35551D35" w14:textId="77777777" w:rsidR="00A808D5" w:rsidRDefault="00EC4B23">
      <w:pPr>
        <w:pStyle w:val="ListParagraph"/>
        <w:numPr>
          <w:ilvl w:val="0"/>
          <w:numId w:val="4"/>
        </w:numPr>
        <w:tabs>
          <w:tab w:val="left" w:pos="766"/>
        </w:tabs>
        <w:spacing w:before="1" w:line="288" w:lineRule="exact"/>
        <w:rPr>
          <w:sz w:val="24"/>
        </w:rPr>
      </w:pPr>
      <w:bookmarkStart w:id="1784" w:name="1._"/>
      <w:bookmarkStart w:id="1785" w:name="2._"/>
      <w:bookmarkStart w:id="1786" w:name="Dr_John_Aloizos_AM_"/>
      <w:bookmarkStart w:id="1787" w:name="Dr_Stephen_Phillips_AM_"/>
      <w:bookmarkEnd w:id="1784"/>
      <w:bookmarkEnd w:id="1785"/>
      <w:bookmarkEnd w:id="1786"/>
      <w:bookmarkEnd w:id="1787"/>
      <w:r>
        <w:rPr>
          <w:sz w:val="24"/>
        </w:rPr>
        <w:t>Dr</w:t>
      </w:r>
      <w:r>
        <w:rPr>
          <w:spacing w:val="-1"/>
          <w:sz w:val="24"/>
        </w:rPr>
        <w:t xml:space="preserve"> </w:t>
      </w:r>
      <w:r>
        <w:rPr>
          <w:sz w:val="24"/>
        </w:rPr>
        <w:t>John</w:t>
      </w:r>
      <w:r>
        <w:rPr>
          <w:spacing w:val="-2"/>
          <w:sz w:val="24"/>
        </w:rPr>
        <w:t xml:space="preserve"> </w:t>
      </w:r>
      <w:r>
        <w:rPr>
          <w:sz w:val="24"/>
        </w:rPr>
        <w:t>Aloizos</w:t>
      </w:r>
      <w:r>
        <w:rPr>
          <w:spacing w:val="-1"/>
          <w:sz w:val="24"/>
        </w:rPr>
        <w:t xml:space="preserve"> </w:t>
      </w:r>
      <w:r>
        <w:rPr>
          <w:spacing w:val="-5"/>
          <w:sz w:val="24"/>
        </w:rPr>
        <w:t>AM</w:t>
      </w:r>
    </w:p>
    <w:p w14:paraId="1D4E561E" w14:textId="77777777" w:rsidR="00A808D5" w:rsidRDefault="00EC4B23">
      <w:pPr>
        <w:pStyle w:val="ListParagraph"/>
        <w:numPr>
          <w:ilvl w:val="0"/>
          <w:numId w:val="4"/>
        </w:numPr>
        <w:tabs>
          <w:tab w:val="left" w:pos="766"/>
        </w:tabs>
        <w:spacing w:line="288" w:lineRule="exact"/>
        <w:rPr>
          <w:sz w:val="24"/>
        </w:rPr>
      </w:pPr>
      <w:r>
        <w:rPr>
          <w:sz w:val="24"/>
        </w:rPr>
        <w:t>Dr</w:t>
      </w:r>
      <w:r>
        <w:rPr>
          <w:spacing w:val="-1"/>
          <w:sz w:val="24"/>
        </w:rPr>
        <w:t xml:space="preserve"> </w:t>
      </w:r>
      <w:r>
        <w:rPr>
          <w:sz w:val="24"/>
        </w:rPr>
        <w:t>Stephen</w:t>
      </w:r>
      <w:r>
        <w:rPr>
          <w:spacing w:val="-1"/>
          <w:sz w:val="24"/>
        </w:rPr>
        <w:t xml:space="preserve"> </w:t>
      </w:r>
      <w:r>
        <w:rPr>
          <w:sz w:val="24"/>
        </w:rPr>
        <w:t>Phillips</w:t>
      </w:r>
      <w:r>
        <w:rPr>
          <w:spacing w:val="-2"/>
          <w:sz w:val="24"/>
        </w:rPr>
        <w:t xml:space="preserve"> </w:t>
      </w:r>
      <w:r>
        <w:rPr>
          <w:spacing w:val="-5"/>
          <w:sz w:val="24"/>
        </w:rPr>
        <w:t>AM</w:t>
      </w:r>
    </w:p>
    <w:p w14:paraId="614A8AE6" w14:textId="77777777" w:rsidR="00A808D5" w:rsidRDefault="00EC4B23">
      <w:pPr>
        <w:pStyle w:val="ListParagraph"/>
        <w:numPr>
          <w:ilvl w:val="0"/>
          <w:numId w:val="4"/>
        </w:numPr>
        <w:tabs>
          <w:tab w:val="left" w:pos="766"/>
        </w:tabs>
        <w:spacing w:line="288" w:lineRule="exact"/>
        <w:rPr>
          <w:sz w:val="24"/>
        </w:rPr>
      </w:pPr>
      <w:bookmarkStart w:id="1788" w:name="3._"/>
      <w:bookmarkStart w:id="1789" w:name="4._"/>
      <w:bookmarkStart w:id="1790" w:name="Emeritus_Professor_Anthony_Smith_AM_"/>
      <w:bookmarkStart w:id="1791" w:name="Emeritus_Professor_Lloyd_Sansom_AO_"/>
      <w:bookmarkEnd w:id="1788"/>
      <w:bookmarkEnd w:id="1789"/>
      <w:bookmarkEnd w:id="1790"/>
      <w:bookmarkEnd w:id="1791"/>
      <w:r>
        <w:rPr>
          <w:sz w:val="24"/>
        </w:rPr>
        <w:t>Emeritus</w:t>
      </w:r>
      <w:r>
        <w:rPr>
          <w:spacing w:val="-5"/>
          <w:sz w:val="24"/>
        </w:rPr>
        <w:t xml:space="preserve"> </w:t>
      </w:r>
      <w:r>
        <w:rPr>
          <w:sz w:val="24"/>
        </w:rPr>
        <w:t>Professor</w:t>
      </w:r>
      <w:r>
        <w:rPr>
          <w:spacing w:val="-3"/>
          <w:sz w:val="24"/>
        </w:rPr>
        <w:t xml:space="preserve"> </w:t>
      </w:r>
      <w:r>
        <w:rPr>
          <w:sz w:val="24"/>
        </w:rPr>
        <w:t>Anthony</w:t>
      </w:r>
      <w:r>
        <w:rPr>
          <w:spacing w:val="-3"/>
          <w:sz w:val="24"/>
        </w:rPr>
        <w:t xml:space="preserve"> </w:t>
      </w:r>
      <w:r>
        <w:rPr>
          <w:sz w:val="24"/>
        </w:rPr>
        <w:t>Smith</w:t>
      </w:r>
      <w:r>
        <w:rPr>
          <w:spacing w:val="-3"/>
          <w:sz w:val="24"/>
        </w:rPr>
        <w:t xml:space="preserve"> </w:t>
      </w:r>
      <w:r>
        <w:rPr>
          <w:spacing w:val="-5"/>
          <w:sz w:val="24"/>
        </w:rPr>
        <w:t>AM</w:t>
      </w:r>
    </w:p>
    <w:p w14:paraId="03BF76C5" w14:textId="77777777" w:rsidR="00A808D5" w:rsidRDefault="00EC4B23">
      <w:pPr>
        <w:pStyle w:val="ListParagraph"/>
        <w:numPr>
          <w:ilvl w:val="0"/>
          <w:numId w:val="4"/>
        </w:numPr>
        <w:tabs>
          <w:tab w:val="left" w:pos="766"/>
        </w:tabs>
        <w:spacing w:before="2" w:line="288" w:lineRule="exact"/>
        <w:rPr>
          <w:sz w:val="24"/>
        </w:rPr>
      </w:pPr>
      <w:r>
        <w:rPr>
          <w:sz w:val="24"/>
        </w:rPr>
        <w:t>Emeritus</w:t>
      </w:r>
      <w:r>
        <w:rPr>
          <w:spacing w:val="-3"/>
          <w:sz w:val="24"/>
        </w:rPr>
        <w:t xml:space="preserve"> </w:t>
      </w:r>
      <w:r>
        <w:rPr>
          <w:sz w:val="24"/>
        </w:rPr>
        <w:t>Professor</w:t>
      </w:r>
      <w:r>
        <w:rPr>
          <w:spacing w:val="-3"/>
          <w:sz w:val="24"/>
        </w:rPr>
        <w:t xml:space="preserve"> </w:t>
      </w:r>
      <w:r>
        <w:rPr>
          <w:sz w:val="24"/>
        </w:rPr>
        <w:t>Lloyd</w:t>
      </w:r>
      <w:r>
        <w:rPr>
          <w:spacing w:val="-3"/>
          <w:sz w:val="24"/>
        </w:rPr>
        <w:t xml:space="preserve"> </w:t>
      </w:r>
      <w:r>
        <w:rPr>
          <w:sz w:val="24"/>
        </w:rPr>
        <w:t>Sansom</w:t>
      </w:r>
      <w:r>
        <w:rPr>
          <w:spacing w:val="-3"/>
          <w:sz w:val="24"/>
        </w:rPr>
        <w:t xml:space="preserve"> </w:t>
      </w:r>
      <w:r>
        <w:rPr>
          <w:spacing w:val="-5"/>
          <w:sz w:val="24"/>
        </w:rPr>
        <w:t>AO</w:t>
      </w:r>
    </w:p>
    <w:p w14:paraId="633C158B" w14:textId="77777777" w:rsidR="00A808D5" w:rsidRDefault="00EC4B23">
      <w:pPr>
        <w:pStyle w:val="ListParagraph"/>
        <w:numPr>
          <w:ilvl w:val="0"/>
          <w:numId w:val="4"/>
        </w:numPr>
        <w:tabs>
          <w:tab w:val="left" w:pos="766"/>
        </w:tabs>
        <w:spacing w:line="288" w:lineRule="exact"/>
        <w:rPr>
          <w:sz w:val="24"/>
        </w:rPr>
      </w:pPr>
      <w:bookmarkStart w:id="1792" w:name="5._"/>
      <w:bookmarkStart w:id="1793" w:name="6._"/>
      <w:bookmarkStart w:id="1794" w:name="Professor_Andrea_Mant_"/>
      <w:bookmarkStart w:id="1795" w:name="Ms_Mary_Hemming_AO_"/>
      <w:bookmarkEnd w:id="1792"/>
      <w:bookmarkEnd w:id="1793"/>
      <w:bookmarkEnd w:id="1794"/>
      <w:bookmarkEnd w:id="1795"/>
      <w:r>
        <w:rPr>
          <w:sz w:val="24"/>
        </w:rPr>
        <w:t>Professor</w:t>
      </w:r>
      <w:r>
        <w:rPr>
          <w:spacing w:val="-7"/>
          <w:sz w:val="24"/>
        </w:rPr>
        <w:t xml:space="preserve"> </w:t>
      </w:r>
      <w:r>
        <w:rPr>
          <w:sz w:val="24"/>
        </w:rPr>
        <w:t>Andrea</w:t>
      </w:r>
      <w:r>
        <w:rPr>
          <w:spacing w:val="-2"/>
          <w:sz w:val="24"/>
        </w:rPr>
        <w:t xml:space="preserve"> </w:t>
      </w:r>
      <w:r>
        <w:rPr>
          <w:spacing w:val="-4"/>
          <w:sz w:val="24"/>
        </w:rPr>
        <w:t>Mant</w:t>
      </w:r>
    </w:p>
    <w:p w14:paraId="13135542" w14:textId="77777777" w:rsidR="00A808D5" w:rsidRDefault="00EC4B23">
      <w:pPr>
        <w:pStyle w:val="ListParagraph"/>
        <w:numPr>
          <w:ilvl w:val="0"/>
          <w:numId w:val="4"/>
        </w:numPr>
        <w:tabs>
          <w:tab w:val="left" w:pos="766"/>
        </w:tabs>
        <w:spacing w:line="288" w:lineRule="exact"/>
        <w:rPr>
          <w:sz w:val="24"/>
        </w:rPr>
      </w:pPr>
      <w:r>
        <w:rPr>
          <w:sz w:val="24"/>
        </w:rPr>
        <w:t>Ms</w:t>
      </w:r>
      <w:r>
        <w:rPr>
          <w:spacing w:val="-2"/>
          <w:sz w:val="24"/>
        </w:rPr>
        <w:t xml:space="preserve"> </w:t>
      </w:r>
      <w:r>
        <w:rPr>
          <w:sz w:val="24"/>
        </w:rPr>
        <w:t>Mary</w:t>
      </w:r>
      <w:r>
        <w:rPr>
          <w:spacing w:val="-1"/>
          <w:sz w:val="24"/>
        </w:rPr>
        <w:t xml:space="preserve"> </w:t>
      </w:r>
      <w:r>
        <w:rPr>
          <w:sz w:val="24"/>
        </w:rPr>
        <w:t>Hemming</w:t>
      </w:r>
      <w:r>
        <w:rPr>
          <w:spacing w:val="2"/>
          <w:sz w:val="24"/>
        </w:rPr>
        <w:t xml:space="preserve"> </w:t>
      </w:r>
      <w:r>
        <w:rPr>
          <w:spacing w:val="-5"/>
          <w:sz w:val="24"/>
        </w:rPr>
        <w:t>AO</w:t>
      </w:r>
    </w:p>
    <w:p w14:paraId="67BA7DB2" w14:textId="77777777" w:rsidR="00A808D5" w:rsidRDefault="00EC4B23">
      <w:pPr>
        <w:pStyle w:val="ListParagraph"/>
        <w:numPr>
          <w:ilvl w:val="0"/>
          <w:numId w:val="4"/>
        </w:numPr>
        <w:tabs>
          <w:tab w:val="left" w:pos="766"/>
        </w:tabs>
        <w:spacing w:line="288" w:lineRule="exact"/>
        <w:rPr>
          <w:sz w:val="24"/>
        </w:rPr>
      </w:pPr>
      <w:bookmarkStart w:id="1796" w:name="7._"/>
      <w:bookmarkStart w:id="1797" w:name="Mr_Gerard_Stevens_AM_"/>
      <w:bookmarkEnd w:id="1796"/>
      <w:bookmarkEnd w:id="1797"/>
      <w:r>
        <w:rPr>
          <w:sz w:val="24"/>
        </w:rPr>
        <w:t>Mr</w:t>
      </w:r>
      <w:r>
        <w:rPr>
          <w:spacing w:val="-4"/>
          <w:sz w:val="24"/>
        </w:rPr>
        <w:t xml:space="preserve"> </w:t>
      </w:r>
      <w:r>
        <w:rPr>
          <w:sz w:val="24"/>
        </w:rPr>
        <w:t>Gerard</w:t>
      </w:r>
      <w:r>
        <w:rPr>
          <w:spacing w:val="-3"/>
          <w:sz w:val="24"/>
        </w:rPr>
        <w:t xml:space="preserve"> </w:t>
      </w:r>
      <w:r>
        <w:rPr>
          <w:sz w:val="24"/>
        </w:rPr>
        <w:t>Stevens</w:t>
      </w:r>
      <w:r>
        <w:rPr>
          <w:spacing w:val="-1"/>
          <w:sz w:val="24"/>
        </w:rPr>
        <w:t xml:space="preserve"> </w:t>
      </w:r>
      <w:r>
        <w:rPr>
          <w:spacing w:val="-7"/>
          <w:sz w:val="24"/>
        </w:rPr>
        <w:t>AM</w:t>
      </w:r>
    </w:p>
    <w:p w14:paraId="787502C2" w14:textId="77777777" w:rsidR="00A808D5" w:rsidRDefault="00EC4B23">
      <w:pPr>
        <w:pStyle w:val="ListParagraph"/>
        <w:numPr>
          <w:ilvl w:val="0"/>
          <w:numId w:val="4"/>
        </w:numPr>
        <w:tabs>
          <w:tab w:val="left" w:pos="766"/>
        </w:tabs>
        <w:spacing w:before="1" w:line="288" w:lineRule="exact"/>
        <w:rPr>
          <w:sz w:val="24"/>
        </w:rPr>
      </w:pPr>
      <w:bookmarkStart w:id="1798" w:name="8._"/>
      <w:bookmarkStart w:id="1799" w:name="9._"/>
      <w:bookmarkStart w:id="1800" w:name="Mr_Tony_Wade_"/>
      <w:bookmarkStart w:id="1801" w:name="Ms_Jan_Donovan_"/>
      <w:bookmarkEnd w:id="1798"/>
      <w:bookmarkEnd w:id="1799"/>
      <w:bookmarkEnd w:id="1800"/>
      <w:bookmarkEnd w:id="1801"/>
      <w:r>
        <w:rPr>
          <w:sz w:val="24"/>
        </w:rPr>
        <w:t>Mr</w:t>
      </w:r>
      <w:r>
        <w:rPr>
          <w:spacing w:val="-3"/>
          <w:sz w:val="24"/>
        </w:rPr>
        <w:t xml:space="preserve"> </w:t>
      </w:r>
      <w:r>
        <w:rPr>
          <w:sz w:val="24"/>
        </w:rPr>
        <w:t>Tony</w:t>
      </w:r>
      <w:r>
        <w:rPr>
          <w:spacing w:val="-1"/>
          <w:sz w:val="24"/>
        </w:rPr>
        <w:t xml:space="preserve"> </w:t>
      </w:r>
      <w:r>
        <w:rPr>
          <w:spacing w:val="-4"/>
          <w:sz w:val="24"/>
        </w:rPr>
        <w:t>Wade</w:t>
      </w:r>
    </w:p>
    <w:p w14:paraId="3BF7B84D" w14:textId="77777777" w:rsidR="00A808D5" w:rsidRDefault="00EC4B23">
      <w:pPr>
        <w:pStyle w:val="ListParagraph"/>
        <w:numPr>
          <w:ilvl w:val="0"/>
          <w:numId w:val="4"/>
        </w:numPr>
        <w:tabs>
          <w:tab w:val="left" w:pos="767"/>
        </w:tabs>
        <w:spacing w:line="288" w:lineRule="exact"/>
        <w:ind w:left="766"/>
        <w:rPr>
          <w:sz w:val="24"/>
        </w:rPr>
      </w:pPr>
      <w:r>
        <w:rPr>
          <w:sz w:val="24"/>
        </w:rPr>
        <w:t>Ms</w:t>
      </w:r>
      <w:r>
        <w:rPr>
          <w:spacing w:val="-2"/>
          <w:sz w:val="24"/>
        </w:rPr>
        <w:t xml:space="preserve"> </w:t>
      </w:r>
      <w:r>
        <w:rPr>
          <w:sz w:val="24"/>
        </w:rPr>
        <w:t>Jan</w:t>
      </w:r>
      <w:r>
        <w:rPr>
          <w:spacing w:val="2"/>
          <w:sz w:val="24"/>
        </w:rPr>
        <w:t xml:space="preserve"> </w:t>
      </w:r>
      <w:r>
        <w:rPr>
          <w:spacing w:val="-2"/>
          <w:sz w:val="24"/>
        </w:rPr>
        <w:t>Donovan</w:t>
      </w:r>
    </w:p>
    <w:p w14:paraId="29662423" w14:textId="77777777" w:rsidR="00A808D5" w:rsidRDefault="00EC4B23">
      <w:pPr>
        <w:pStyle w:val="ListParagraph"/>
        <w:numPr>
          <w:ilvl w:val="0"/>
          <w:numId w:val="4"/>
        </w:numPr>
        <w:tabs>
          <w:tab w:val="left" w:pos="843"/>
        </w:tabs>
        <w:spacing w:line="288" w:lineRule="exact"/>
        <w:ind w:left="842" w:hanging="437"/>
        <w:rPr>
          <w:sz w:val="24"/>
        </w:rPr>
      </w:pPr>
      <w:bookmarkStart w:id="1802" w:name="10._"/>
      <w:bookmarkStart w:id="1803" w:name="11._"/>
      <w:bookmarkStart w:id="1804" w:name="Ms_Janne_Graham_AM_"/>
      <w:bookmarkStart w:id="1805" w:name="Professor_Richard_Day_AM_"/>
      <w:bookmarkEnd w:id="1802"/>
      <w:bookmarkEnd w:id="1803"/>
      <w:bookmarkEnd w:id="1804"/>
      <w:bookmarkEnd w:id="1805"/>
      <w:r>
        <w:rPr>
          <w:sz w:val="24"/>
        </w:rPr>
        <w:t>Ms</w:t>
      </w:r>
      <w:r>
        <w:rPr>
          <w:spacing w:val="-2"/>
          <w:sz w:val="24"/>
        </w:rPr>
        <w:t xml:space="preserve"> </w:t>
      </w:r>
      <w:r>
        <w:rPr>
          <w:sz w:val="24"/>
        </w:rPr>
        <w:t>Janne Graham</w:t>
      </w:r>
      <w:r>
        <w:rPr>
          <w:spacing w:val="-1"/>
          <w:sz w:val="24"/>
        </w:rPr>
        <w:t xml:space="preserve"> </w:t>
      </w:r>
      <w:r>
        <w:rPr>
          <w:spacing w:val="-7"/>
          <w:sz w:val="24"/>
        </w:rPr>
        <w:t>AM</w:t>
      </w:r>
    </w:p>
    <w:p w14:paraId="4E85151A" w14:textId="77777777" w:rsidR="00A808D5" w:rsidRDefault="00EC4B23">
      <w:pPr>
        <w:pStyle w:val="ListParagraph"/>
        <w:numPr>
          <w:ilvl w:val="0"/>
          <w:numId w:val="4"/>
        </w:numPr>
        <w:tabs>
          <w:tab w:val="left" w:pos="844"/>
        </w:tabs>
        <w:spacing w:line="288" w:lineRule="exact"/>
        <w:ind w:left="843" w:hanging="438"/>
        <w:rPr>
          <w:sz w:val="24"/>
        </w:rPr>
      </w:pPr>
      <w:r>
        <w:rPr>
          <w:sz w:val="24"/>
        </w:rPr>
        <w:t>Professor</w:t>
      </w:r>
      <w:r>
        <w:rPr>
          <w:spacing w:val="-4"/>
          <w:sz w:val="24"/>
        </w:rPr>
        <w:t xml:space="preserve"> </w:t>
      </w:r>
      <w:r>
        <w:rPr>
          <w:sz w:val="24"/>
        </w:rPr>
        <w:t>Richard</w:t>
      </w:r>
      <w:r>
        <w:rPr>
          <w:spacing w:val="-4"/>
          <w:sz w:val="24"/>
        </w:rPr>
        <w:t xml:space="preserve"> </w:t>
      </w:r>
      <w:r>
        <w:rPr>
          <w:sz w:val="24"/>
        </w:rPr>
        <w:t>Day</w:t>
      </w:r>
      <w:r>
        <w:rPr>
          <w:spacing w:val="1"/>
          <w:sz w:val="24"/>
        </w:rPr>
        <w:t xml:space="preserve"> </w:t>
      </w:r>
      <w:r>
        <w:rPr>
          <w:spacing w:val="-5"/>
          <w:sz w:val="24"/>
        </w:rPr>
        <w:t>AM</w:t>
      </w:r>
    </w:p>
    <w:p w14:paraId="62875DBC" w14:textId="77777777" w:rsidR="00A808D5" w:rsidRDefault="00EC4B23">
      <w:pPr>
        <w:pStyle w:val="ListParagraph"/>
        <w:numPr>
          <w:ilvl w:val="0"/>
          <w:numId w:val="4"/>
        </w:numPr>
        <w:tabs>
          <w:tab w:val="left" w:pos="844"/>
        </w:tabs>
        <w:spacing w:line="288" w:lineRule="exact"/>
        <w:ind w:left="843" w:hanging="438"/>
        <w:rPr>
          <w:sz w:val="24"/>
        </w:rPr>
      </w:pPr>
      <w:bookmarkStart w:id="1806" w:name="12._"/>
      <w:bookmarkStart w:id="1807" w:name="13._"/>
      <w:bookmarkStart w:id="1808" w:name="Professor_Gillian_Shenfield_AM_"/>
      <w:bookmarkStart w:id="1809" w:name="Mr_Simon_Appel_OAM_"/>
      <w:bookmarkEnd w:id="1806"/>
      <w:bookmarkEnd w:id="1807"/>
      <w:bookmarkEnd w:id="1808"/>
      <w:bookmarkEnd w:id="1809"/>
      <w:r>
        <w:rPr>
          <w:sz w:val="24"/>
        </w:rPr>
        <w:t>Professor</w:t>
      </w:r>
      <w:r>
        <w:rPr>
          <w:spacing w:val="-2"/>
          <w:sz w:val="24"/>
        </w:rPr>
        <w:t xml:space="preserve"> </w:t>
      </w:r>
      <w:r>
        <w:rPr>
          <w:sz w:val="24"/>
        </w:rPr>
        <w:t>Gillian Shenfield</w:t>
      </w:r>
      <w:r>
        <w:rPr>
          <w:spacing w:val="-1"/>
          <w:sz w:val="24"/>
        </w:rPr>
        <w:t xml:space="preserve"> </w:t>
      </w:r>
      <w:r>
        <w:rPr>
          <w:spacing w:val="-5"/>
          <w:sz w:val="24"/>
        </w:rPr>
        <w:t>AM</w:t>
      </w:r>
    </w:p>
    <w:p w14:paraId="7E23E696" w14:textId="77777777" w:rsidR="00A808D5" w:rsidRDefault="00EC4B23">
      <w:pPr>
        <w:pStyle w:val="ListParagraph"/>
        <w:numPr>
          <w:ilvl w:val="0"/>
          <w:numId w:val="4"/>
        </w:numPr>
        <w:tabs>
          <w:tab w:val="left" w:pos="844"/>
        </w:tabs>
        <w:spacing w:before="2" w:line="288" w:lineRule="exact"/>
        <w:ind w:left="843" w:hanging="438"/>
        <w:rPr>
          <w:sz w:val="24"/>
        </w:rPr>
      </w:pPr>
      <w:r>
        <w:rPr>
          <w:sz w:val="24"/>
        </w:rPr>
        <w:t>Mr</w:t>
      </w:r>
      <w:r>
        <w:rPr>
          <w:spacing w:val="-7"/>
          <w:sz w:val="24"/>
        </w:rPr>
        <w:t xml:space="preserve"> </w:t>
      </w:r>
      <w:r>
        <w:rPr>
          <w:sz w:val="24"/>
        </w:rPr>
        <w:t>Simon</w:t>
      </w:r>
      <w:r>
        <w:rPr>
          <w:spacing w:val="-2"/>
          <w:sz w:val="24"/>
        </w:rPr>
        <w:t xml:space="preserve"> </w:t>
      </w:r>
      <w:r>
        <w:rPr>
          <w:sz w:val="24"/>
        </w:rPr>
        <w:t>Appel</w:t>
      </w:r>
      <w:r>
        <w:rPr>
          <w:spacing w:val="-1"/>
          <w:sz w:val="24"/>
        </w:rPr>
        <w:t xml:space="preserve"> </w:t>
      </w:r>
      <w:r>
        <w:rPr>
          <w:spacing w:val="-5"/>
          <w:sz w:val="24"/>
        </w:rPr>
        <w:t>OAM</w:t>
      </w:r>
    </w:p>
    <w:p w14:paraId="4251FAE8" w14:textId="77777777" w:rsidR="00A808D5" w:rsidRDefault="00EC4B23">
      <w:pPr>
        <w:pStyle w:val="ListParagraph"/>
        <w:numPr>
          <w:ilvl w:val="0"/>
          <w:numId w:val="4"/>
        </w:numPr>
        <w:tabs>
          <w:tab w:val="left" w:pos="844"/>
        </w:tabs>
        <w:spacing w:line="288" w:lineRule="exact"/>
        <w:ind w:left="843" w:hanging="438"/>
        <w:rPr>
          <w:sz w:val="24"/>
        </w:rPr>
      </w:pPr>
      <w:bookmarkStart w:id="1810" w:name="14._"/>
      <w:bookmarkStart w:id="1811" w:name="15._"/>
      <w:bookmarkStart w:id="1812" w:name="Dr_Susan_Hunt_"/>
      <w:bookmarkStart w:id="1813" w:name="Professor_Robert_Moulds_"/>
      <w:bookmarkEnd w:id="1810"/>
      <w:bookmarkEnd w:id="1811"/>
      <w:bookmarkEnd w:id="1812"/>
      <w:bookmarkEnd w:id="1813"/>
      <w:r>
        <w:rPr>
          <w:sz w:val="24"/>
        </w:rPr>
        <w:t>Dr</w:t>
      </w:r>
      <w:r>
        <w:rPr>
          <w:spacing w:val="-1"/>
          <w:sz w:val="24"/>
        </w:rPr>
        <w:t xml:space="preserve"> </w:t>
      </w:r>
      <w:r>
        <w:rPr>
          <w:sz w:val="24"/>
        </w:rPr>
        <w:t>Susan</w:t>
      </w:r>
      <w:r>
        <w:rPr>
          <w:spacing w:val="-1"/>
          <w:sz w:val="24"/>
        </w:rPr>
        <w:t xml:space="preserve"> </w:t>
      </w:r>
      <w:r>
        <w:rPr>
          <w:spacing w:val="-4"/>
          <w:sz w:val="24"/>
        </w:rPr>
        <w:t>Hunt</w:t>
      </w:r>
    </w:p>
    <w:p w14:paraId="5E137E35" w14:textId="77777777" w:rsidR="00A808D5" w:rsidRDefault="00EC4B23">
      <w:pPr>
        <w:pStyle w:val="ListParagraph"/>
        <w:numPr>
          <w:ilvl w:val="0"/>
          <w:numId w:val="4"/>
        </w:numPr>
        <w:tabs>
          <w:tab w:val="left" w:pos="844"/>
        </w:tabs>
        <w:spacing w:line="288" w:lineRule="exact"/>
        <w:ind w:left="843" w:hanging="438"/>
        <w:rPr>
          <w:sz w:val="24"/>
        </w:rPr>
      </w:pPr>
      <w:bookmarkStart w:id="1814" w:name="16._"/>
      <w:bookmarkStart w:id="1815" w:name="Ms_Jo_Watson_"/>
      <w:bookmarkEnd w:id="1814"/>
      <w:bookmarkEnd w:id="1815"/>
      <w:r>
        <w:rPr>
          <w:sz w:val="24"/>
        </w:rPr>
        <w:t>Professor</w:t>
      </w:r>
      <w:r>
        <w:rPr>
          <w:spacing w:val="-6"/>
          <w:sz w:val="24"/>
        </w:rPr>
        <w:t xml:space="preserve"> </w:t>
      </w:r>
      <w:r>
        <w:rPr>
          <w:sz w:val="24"/>
        </w:rPr>
        <w:t>Robert</w:t>
      </w:r>
      <w:r>
        <w:rPr>
          <w:spacing w:val="-2"/>
          <w:sz w:val="24"/>
        </w:rPr>
        <w:t xml:space="preserve"> Moulds</w:t>
      </w:r>
    </w:p>
    <w:p w14:paraId="2CDD8E9F" w14:textId="77777777" w:rsidR="00A808D5" w:rsidRDefault="00EC4B23">
      <w:pPr>
        <w:pStyle w:val="ListParagraph"/>
        <w:numPr>
          <w:ilvl w:val="0"/>
          <w:numId w:val="4"/>
        </w:numPr>
        <w:tabs>
          <w:tab w:val="left" w:pos="843"/>
        </w:tabs>
        <w:spacing w:line="288" w:lineRule="exact"/>
        <w:ind w:left="842" w:hanging="437"/>
        <w:rPr>
          <w:sz w:val="24"/>
        </w:rPr>
      </w:pPr>
      <w:r>
        <w:rPr>
          <w:sz w:val="24"/>
        </w:rPr>
        <w:t>Ms</w:t>
      </w:r>
      <w:r>
        <w:rPr>
          <w:spacing w:val="-5"/>
          <w:sz w:val="24"/>
        </w:rPr>
        <w:t xml:space="preserve"> </w:t>
      </w:r>
      <w:r>
        <w:rPr>
          <w:sz w:val="24"/>
        </w:rPr>
        <w:t>Jo</w:t>
      </w:r>
      <w:r>
        <w:rPr>
          <w:spacing w:val="2"/>
          <w:sz w:val="24"/>
        </w:rPr>
        <w:t xml:space="preserve"> </w:t>
      </w:r>
      <w:r>
        <w:rPr>
          <w:spacing w:val="-2"/>
          <w:sz w:val="24"/>
        </w:rPr>
        <w:t>Watson</w:t>
      </w:r>
    </w:p>
    <w:p w14:paraId="4AB53BA8" w14:textId="77777777" w:rsidR="00A808D5" w:rsidRDefault="00EC4B23">
      <w:pPr>
        <w:pStyle w:val="ListParagraph"/>
        <w:numPr>
          <w:ilvl w:val="0"/>
          <w:numId w:val="4"/>
        </w:numPr>
        <w:tabs>
          <w:tab w:val="left" w:pos="843"/>
        </w:tabs>
        <w:spacing w:line="288" w:lineRule="exact"/>
        <w:ind w:left="842" w:hanging="437"/>
        <w:rPr>
          <w:sz w:val="24"/>
        </w:rPr>
      </w:pPr>
      <w:bookmarkStart w:id="1816" w:name="17._"/>
      <w:bookmarkStart w:id="1817" w:name="18._"/>
      <w:bookmarkStart w:id="1818" w:name="Dr_Geraldine_Moses_AM_"/>
      <w:bookmarkStart w:id="1819" w:name="Mr_Mitchell_Claes_"/>
      <w:bookmarkEnd w:id="1816"/>
      <w:bookmarkEnd w:id="1817"/>
      <w:bookmarkEnd w:id="1818"/>
      <w:bookmarkEnd w:id="1819"/>
      <w:r>
        <w:rPr>
          <w:sz w:val="24"/>
        </w:rPr>
        <w:t>Dr</w:t>
      </w:r>
      <w:r>
        <w:rPr>
          <w:spacing w:val="-2"/>
          <w:sz w:val="24"/>
        </w:rPr>
        <w:t xml:space="preserve"> </w:t>
      </w:r>
      <w:r>
        <w:rPr>
          <w:sz w:val="24"/>
        </w:rPr>
        <w:t>Geraldine</w:t>
      </w:r>
      <w:r>
        <w:rPr>
          <w:spacing w:val="-1"/>
          <w:sz w:val="24"/>
        </w:rPr>
        <w:t xml:space="preserve"> </w:t>
      </w:r>
      <w:r>
        <w:rPr>
          <w:sz w:val="24"/>
        </w:rPr>
        <w:t>Moses</w:t>
      </w:r>
      <w:r>
        <w:rPr>
          <w:spacing w:val="-2"/>
          <w:sz w:val="24"/>
        </w:rPr>
        <w:t xml:space="preserve"> </w:t>
      </w:r>
      <w:r>
        <w:rPr>
          <w:spacing w:val="-5"/>
          <w:sz w:val="24"/>
        </w:rPr>
        <w:t>AM</w:t>
      </w:r>
    </w:p>
    <w:p w14:paraId="25BE8A54" w14:textId="77777777" w:rsidR="00A808D5" w:rsidRDefault="00EC4B23">
      <w:pPr>
        <w:pStyle w:val="ListParagraph"/>
        <w:numPr>
          <w:ilvl w:val="0"/>
          <w:numId w:val="4"/>
        </w:numPr>
        <w:tabs>
          <w:tab w:val="left" w:pos="843"/>
        </w:tabs>
        <w:spacing w:before="2"/>
        <w:ind w:left="842" w:hanging="437"/>
        <w:rPr>
          <w:sz w:val="24"/>
        </w:rPr>
      </w:pPr>
      <w:r>
        <w:rPr>
          <w:sz w:val="24"/>
        </w:rPr>
        <w:t>Mr</w:t>
      </w:r>
      <w:r>
        <w:rPr>
          <w:spacing w:val="-3"/>
          <w:sz w:val="24"/>
        </w:rPr>
        <w:t xml:space="preserve"> </w:t>
      </w:r>
      <w:r>
        <w:rPr>
          <w:sz w:val="24"/>
        </w:rPr>
        <w:t xml:space="preserve">Mitchell </w:t>
      </w:r>
      <w:r>
        <w:rPr>
          <w:spacing w:val="-4"/>
          <w:sz w:val="24"/>
        </w:rPr>
        <w:t>Claes</w:t>
      </w:r>
    </w:p>
    <w:p w14:paraId="19CD7A61" w14:textId="77777777" w:rsidR="00A808D5" w:rsidRDefault="00A808D5">
      <w:pPr>
        <w:rPr>
          <w:sz w:val="24"/>
        </w:rPr>
        <w:sectPr w:rsidR="00A808D5">
          <w:pgSz w:w="11910" w:h="16840"/>
          <w:pgMar w:top="1660" w:right="1680" w:bottom="1000" w:left="1680" w:header="709" w:footer="806" w:gutter="0"/>
          <w:cols w:space="720"/>
        </w:sectPr>
      </w:pPr>
    </w:p>
    <w:p w14:paraId="7ADCA81D" w14:textId="77777777" w:rsidR="00A808D5" w:rsidRDefault="00EC4B23">
      <w:pPr>
        <w:pStyle w:val="BodyText"/>
        <w:spacing w:before="70" w:line="345" w:lineRule="auto"/>
        <w:ind w:left="9719" w:right="3842" w:hanging="3339"/>
        <w:rPr>
          <w:rFonts w:ascii="Georgia" w:hAnsi="Georgia"/>
        </w:rPr>
      </w:pPr>
      <w:bookmarkStart w:id="1820" w:name="_bookmark36"/>
      <w:bookmarkEnd w:id="1820"/>
      <w:r>
        <w:rPr>
          <w:noProof/>
        </w:rPr>
        <w:lastRenderedPageBreak/>
        <w:drawing>
          <wp:anchor distT="0" distB="0" distL="0" distR="0" simplePos="0" relativeHeight="482649600" behindDoc="1" locked="0" layoutInCell="1" allowOverlap="1" wp14:anchorId="04ABB017" wp14:editId="5CBD4DFB">
            <wp:simplePos x="0" y="0"/>
            <wp:positionH relativeFrom="page">
              <wp:posOffset>1534667</wp:posOffset>
            </wp:positionH>
            <wp:positionV relativeFrom="page">
              <wp:posOffset>1013460</wp:posOffset>
            </wp:positionV>
            <wp:extent cx="11923775" cy="8432291"/>
            <wp:effectExtent l="0" t="0" r="0" b="0"/>
            <wp:wrapNone/>
            <wp:docPr id="5" name="image5.png" descr="Flowchart showing MedicineWise Group gover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Flowchart showing MedicineWise Group governance"/>
                    <pic:cNvPicPr/>
                  </pic:nvPicPr>
                  <pic:blipFill>
                    <a:blip r:embed="rId18" cstate="print"/>
                    <a:stretch>
                      <a:fillRect/>
                    </a:stretch>
                  </pic:blipFill>
                  <pic:spPr>
                    <a:xfrm>
                      <a:off x="0" y="0"/>
                      <a:ext cx="11923775" cy="8432291"/>
                    </a:xfrm>
                    <a:prstGeom prst="rect">
                      <a:avLst/>
                    </a:prstGeom>
                  </pic:spPr>
                </pic:pic>
              </a:graphicData>
            </a:graphic>
          </wp:anchor>
        </w:drawing>
      </w:r>
      <w:r>
        <w:rPr>
          <w:rFonts w:ascii="Georgia" w:hAnsi="Georgia"/>
        </w:rPr>
        <w:t>Public</w:t>
      </w:r>
      <w:r>
        <w:rPr>
          <w:rFonts w:ascii="Georgia" w:hAnsi="Georgia"/>
          <w:spacing w:val="-5"/>
        </w:rPr>
        <w:t xml:space="preserve"> </w:t>
      </w:r>
      <w:r>
        <w:rPr>
          <w:rFonts w:ascii="Georgia" w:hAnsi="Georgia"/>
        </w:rPr>
        <w:t>Report</w:t>
      </w:r>
      <w:r>
        <w:rPr>
          <w:rFonts w:ascii="Georgia" w:hAnsi="Georgia"/>
          <w:spacing w:val="-2"/>
        </w:rPr>
        <w:t xml:space="preserve"> </w:t>
      </w:r>
      <w:r>
        <w:rPr>
          <w:rFonts w:ascii="Georgia" w:hAnsi="Georgia"/>
        </w:rPr>
        <w:t>of the</w:t>
      </w:r>
      <w:r>
        <w:rPr>
          <w:rFonts w:ascii="Georgia" w:hAnsi="Georgia"/>
          <w:spacing w:val="-2"/>
        </w:rPr>
        <w:t xml:space="preserve"> </w:t>
      </w:r>
      <w:r>
        <w:rPr>
          <w:rFonts w:ascii="Georgia" w:hAnsi="Georgia"/>
        </w:rPr>
        <w:t>Review</w:t>
      </w:r>
      <w:r>
        <w:rPr>
          <w:rFonts w:ascii="Georgia" w:hAnsi="Georgia"/>
          <w:spacing w:val="-2"/>
        </w:rPr>
        <w:t xml:space="preserve"> </w:t>
      </w:r>
      <w:r>
        <w:rPr>
          <w:rFonts w:ascii="Georgia" w:hAnsi="Georgia"/>
        </w:rPr>
        <w:t>of</w:t>
      </w:r>
      <w:r>
        <w:rPr>
          <w:rFonts w:ascii="Georgia" w:hAnsi="Georgia"/>
          <w:spacing w:val="-3"/>
        </w:rPr>
        <w:t xml:space="preserve"> </w:t>
      </w:r>
      <w:r>
        <w:rPr>
          <w:rFonts w:ascii="Georgia" w:hAnsi="Georgia"/>
        </w:rPr>
        <w:t>the</w:t>
      </w:r>
      <w:r>
        <w:rPr>
          <w:rFonts w:ascii="Georgia" w:hAnsi="Georgia"/>
          <w:spacing w:val="-5"/>
        </w:rPr>
        <w:t xml:space="preserve"> </w:t>
      </w:r>
      <w:r>
        <w:rPr>
          <w:rFonts w:ascii="Georgia" w:hAnsi="Georgia"/>
        </w:rPr>
        <w:t>Quality</w:t>
      </w:r>
      <w:r>
        <w:rPr>
          <w:rFonts w:ascii="Georgia" w:hAnsi="Georgia"/>
          <w:spacing w:val="-1"/>
        </w:rPr>
        <w:t xml:space="preserve"> </w:t>
      </w:r>
      <w:r>
        <w:rPr>
          <w:rFonts w:ascii="Georgia" w:hAnsi="Georgia"/>
        </w:rPr>
        <w:t>Use</w:t>
      </w:r>
      <w:r>
        <w:rPr>
          <w:rFonts w:ascii="Georgia" w:hAnsi="Georgia"/>
          <w:spacing w:val="-2"/>
        </w:rPr>
        <w:t xml:space="preserve"> </w:t>
      </w:r>
      <w:r>
        <w:rPr>
          <w:rFonts w:ascii="Georgia" w:hAnsi="Georgia"/>
        </w:rPr>
        <w:t>of</w:t>
      </w:r>
      <w:r>
        <w:rPr>
          <w:rFonts w:ascii="Georgia" w:hAnsi="Georgia"/>
          <w:spacing w:val="-3"/>
        </w:rPr>
        <w:t xml:space="preserve"> </w:t>
      </w:r>
      <w:r>
        <w:rPr>
          <w:rFonts w:ascii="Georgia" w:hAnsi="Georgia"/>
        </w:rPr>
        <w:t>Medicines</w:t>
      </w:r>
      <w:r>
        <w:rPr>
          <w:rFonts w:ascii="Georgia" w:hAnsi="Georgia"/>
          <w:spacing w:val="-5"/>
        </w:rPr>
        <w:t xml:space="preserve"> </w:t>
      </w:r>
      <w:r>
        <w:rPr>
          <w:rFonts w:ascii="Georgia" w:hAnsi="Georgia"/>
        </w:rPr>
        <w:t>Program’s</w:t>
      </w:r>
      <w:r>
        <w:rPr>
          <w:rFonts w:ascii="Georgia" w:hAnsi="Georgia"/>
          <w:spacing w:val="-3"/>
        </w:rPr>
        <w:t xml:space="preserve"> </w:t>
      </w:r>
      <w:r>
        <w:rPr>
          <w:rFonts w:ascii="Georgia" w:hAnsi="Georgia"/>
        </w:rPr>
        <w:t>Delivery</w:t>
      </w:r>
      <w:r>
        <w:rPr>
          <w:rFonts w:ascii="Georgia" w:hAnsi="Georgia"/>
          <w:spacing w:val="-3"/>
        </w:rPr>
        <w:t xml:space="preserve"> </w:t>
      </w:r>
      <w:r>
        <w:rPr>
          <w:rFonts w:ascii="Georgia" w:hAnsi="Georgia"/>
        </w:rPr>
        <w:t>by NPS MedicineWise</w:t>
      </w:r>
    </w:p>
    <w:p w14:paraId="7E2A484F" w14:textId="77777777" w:rsidR="00A808D5" w:rsidRDefault="00A808D5">
      <w:pPr>
        <w:pStyle w:val="BodyText"/>
        <w:rPr>
          <w:rFonts w:ascii="Georgia"/>
          <w:sz w:val="18"/>
        </w:rPr>
      </w:pPr>
    </w:p>
    <w:p w14:paraId="3724EE91" w14:textId="77777777" w:rsidR="00A808D5" w:rsidRDefault="00EC4B23">
      <w:pPr>
        <w:pStyle w:val="BodyText"/>
        <w:spacing w:before="100"/>
        <w:ind w:left="115"/>
      </w:pPr>
      <w:bookmarkStart w:id="1821" w:name="Appendix_E_-MedicineWise_Group_Governanc"/>
      <w:bookmarkEnd w:id="1821"/>
      <w:r>
        <w:rPr>
          <w:color w:val="1F4E79"/>
        </w:rPr>
        <w:t>Appendix</w:t>
      </w:r>
      <w:r>
        <w:rPr>
          <w:color w:val="1F4E79"/>
          <w:spacing w:val="-1"/>
        </w:rPr>
        <w:t xml:space="preserve"> </w:t>
      </w:r>
      <w:bookmarkStart w:id="1822" w:name="Figure"/>
      <w:bookmarkEnd w:id="1822"/>
      <w:r>
        <w:rPr>
          <w:color w:val="1F4E79"/>
        </w:rPr>
        <w:t>E</w:t>
      </w:r>
      <w:r>
        <w:rPr>
          <w:color w:val="1F4E79"/>
          <w:spacing w:val="-1"/>
        </w:rPr>
        <w:t xml:space="preserve"> </w:t>
      </w:r>
      <w:r>
        <w:rPr>
          <w:color w:val="1F4E79"/>
        </w:rPr>
        <w:t>-</w:t>
      </w:r>
      <w:r>
        <w:rPr>
          <w:color w:val="1F4E79"/>
          <w:spacing w:val="-2"/>
        </w:rPr>
        <w:t xml:space="preserve"> </w:t>
      </w:r>
      <w:r>
        <w:rPr>
          <w:color w:val="1F4E79"/>
        </w:rPr>
        <w:t>MedicineWise</w:t>
      </w:r>
      <w:r>
        <w:rPr>
          <w:color w:val="1F4E79"/>
          <w:spacing w:val="-1"/>
        </w:rPr>
        <w:t xml:space="preserve"> </w:t>
      </w:r>
      <w:r>
        <w:rPr>
          <w:color w:val="1F4E79"/>
        </w:rPr>
        <w:t>Group</w:t>
      </w:r>
      <w:r>
        <w:rPr>
          <w:color w:val="1F4E79"/>
          <w:spacing w:val="-2"/>
        </w:rPr>
        <w:t xml:space="preserve"> </w:t>
      </w:r>
      <w:r>
        <w:rPr>
          <w:color w:val="1F4E79"/>
        </w:rPr>
        <w:t>Governance</w:t>
      </w:r>
      <w:r>
        <w:rPr>
          <w:color w:val="1F4E79"/>
          <w:spacing w:val="-5"/>
        </w:rPr>
        <w:t xml:space="preserve"> </w:t>
      </w:r>
      <w:r>
        <w:rPr>
          <w:spacing w:val="-4"/>
        </w:rPr>
        <w:t>(50)</w:t>
      </w:r>
    </w:p>
    <w:p w14:paraId="1EE111DC" w14:textId="77777777" w:rsidR="00A808D5" w:rsidRDefault="00A808D5">
      <w:pPr>
        <w:pStyle w:val="BodyText"/>
        <w:rPr>
          <w:sz w:val="20"/>
        </w:rPr>
      </w:pPr>
    </w:p>
    <w:p w14:paraId="3B76EEF4" w14:textId="77777777" w:rsidR="00A808D5" w:rsidRDefault="00A808D5">
      <w:pPr>
        <w:pStyle w:val="BodyText"/>
        <w:rPr>
          <w:sz w:val="20"/>
        </w:rPr>
      </w:pPr>
    </w:p>
    <w:p w14:paraId="5CB9CBCC" w14:textId="77777777" w:rsidR="00A808D5" w:rsidRDefault="00A808D5">
      <w:pPr>
        <w:pStyle w:val="BodyText"/>
        <w:rPr>
          <w:sz w:val="20"/>
        </w:rPr>
      </w:pPr>
    </w:p>
    <w:p w14:paraId="5ECC440C" w14:textId="77777777" w:rsidR="00A808D5" w:rsidRDefault="00A808D5">
      <w:pPr>
        <w:pStyle w:val="BodyText"/>
        <w:rPr>
          <w:sz w:val="20"/>
        </w:rPr>
      </w:pPr>
    </w:p>
    <w:p w14:paraId="5D5B72A0" w14:textId="77777777" w:rsidR="00A808D5" w:rsidRDefault="00A808D5">
      <w:pPr>
        <w:pStyle w:val="BodyText"/>
        <w:rPr>
          <w:sz w:val="20"/>
        </w:rPr>
      </w:pPr>
    </w:p>
    <w:p w14:paraId="18493E0B" w14:textId="77777777" w:rsidR="00A808D5" w:rsidRDefault="00A808D5">
      <w:pPr>
        <w:pStyle w:val="BodyText"/>
        <w:rPr>
          <w:sz w:val="20"/>
        </w:rPr>
      </w:pPr>
    </w:p>
    <w:p w14:paraId="4CDDDE46" w14:textId="77777777" w:rsidR="00A808D5" w:rsidRDefault="00A808D5">
      <w:pPr>
        <w:pStyle w:val="BodyText"/>
        <w:rPr>
          <w:sz w:val="20"/>
        </w:rPr>
      </w:pPr>
    </w:p>
    <w:p w14:paraId="76A4F8B2" w14:textId="77777777" w:rsidR="00A808D5" w:rsidRDefault="00A808D5">
      <w:pPr>
        <w:pStyle w:val="BodyText"/>
        <w:rPr>
          <w:sz w:val="20"/>
        </w:rPr>
      </w:pPr>
    </w:p>
    <w:p w14:paraId="31E5B9A1" w14:textId="77777777" w:rsidR="00A808D5" w:rsidRDefault="00A808D5">
      <w:pPr>
        <w:pStyle w:val="BodyText"/>
        <w:rPr>
          <w:sz w:val="20"/>
        </w:rPr>
      </w:pPr>
    </w:p>
    <w:p w14:paraId="550F1DCB" w14:textId="77777777" w:rsidR="00A808D5" w:rsidRDefault="00A808D5">
      <w:pPr>
        <w:pStyle w:val="BodyText"/>
        <w:rPr>
          <w:sz w:val="20"/>
        </w:rPr>
      </w:pPr>
    </w:p>
    <w:p w14:paraId="3FF6D973" w14:textId="77777777" w:rsidR="00A808D5" w:rsidRDefault="00A808D5">
      <w:pPr>
        <w:pStyle w:val="BodyText"/>
        <w:rPr>
          <w:sz w:val="20"/>
        </w:rPr>
      </w:pPr>
    </w:p>
    <w:p w14:paraId="7C00EF69" w14:textId="77777777" w:rsidR="00A808D5" w:rsidRDefault="00A808D5">
      <w:pPr>
        <w:pStyle w:val="BodyText"/>
        <w:rPr>
          <w:sz w:val="20"/>
        </w:rPr>
      </w:pPr>
    </w:p>
    <w:p w14:paraId="4AED78CB" w14:textId="77777777" w:rsidR="00A808D5" w:rsidRDefault="00A808D5">
      <w:pPr>
        <w:pStyle w:val="BodyText"/>
        <w:rPr>
          <w:sz w:val="20"/>
        </w:rPr>
      </w:pPr>
    </w:p>
    <w:p w14:paraId="133FE215" w14:textId="77777777" w:rsidR="00A808D5" w:rsidRDefault="00A808D5">
      <w:pPr>
        <w:pStyle w:val="BodyText"/>
        <w:rPr>
          <w:sz w:val="20"/>
        </w:rPr>
      </w:pPr>
    </w:p>
    <w:p w14:paraId="14D10D68" w14:textId="77777777" w:rsidR="00A808D5" w:rsidRDefault="00A808D5">
      <w:pPr>
        <w:pStyle w:val="BodyText"/>
        <w:rPr>
          <w:sz w:val="20"/>
        </w:rPr>
      </w:pPr>
    </w:p>
    <w:p w14:paraId="32FC1717" w14:textId="77777777" w:rsidR="00A808D5" w:rsidRDefault="00A808D5">
      <w:pPr>
        <w:pStyle w:val="BodyText"/>
        <w:rPr>
          <w:sz w:val="20"/>
        </w:rPr>
      </w:pPr>
    </w:p>
    <w:p w14:paraId="0C0E8BB3" w14:textId="77777777" w:rsidR="00A808D5" w:rsidRDefault="00A808D5">
      <w:pPr>
        <w:pStyle w:val="BodyText"/>
        <w:rPr>
          <w:sz w:val="20"/>
        </w:rPr>
      </w:pPr>
    </w:p>
    <w:p w14:paraId="25120A4D" w14:textId="77777777" w:rsidR="00A808D5" w:rsidRDefault="00A808D5">
      <w:pPr>
        <w:pStyle w:val="BodyText"/>
        <w:rPr>
          <w:sz w:val="20"/>
        </w:rPr>
      </w:pPr>
    </w:p>
    <w:p w14:paraId="4021EF42" w14:textId="77777777" w:rsidR="00A808D5" w:rsidRDefault="00A808D5">
      <w:pPr>
        <w:pStyle w:val="BodyText"/>
        <w:rPr>
          <w:sz w:val="20"/>
        </w:rPr>
      </w:pPr>
    </w:p>
    <w:p w14:paraId="70E49529" w14:textId="77777777" w:rsidR="00A808D5" w:rsidRDefault="00A808D5">
      <w:pPr>
        <w:pStyle w:val="BodyText"/>
        <w:rPr>
          <w:sz w:val="20"/>
        </w:rPr>
      </w:pPr>
    </w:p>
    <w:p w14:paraId="0C3B2C1A" w14:textId="77777777" w:rsidR="00A808D5" w:rsidRDefault="00A808D5">
      <w:pPr>
        <w:pStyle w:val="BodyText"/>
        <w:rPr>
          <w:sz w:val="20"/>
        </w:rPr>
      </w:pPr>
    </w:p>
    <w:p w14:paraId="55178BA1" w14:textId="77777777" w:rsidR="00A808D5" w:rsidRDefault="00A808D5">
      <w:pPr>
        <w:pStyle w:val="BodyText"/>
        <w:rPr>
          <w:sz w:val="20"/>
        </w:rPr>
      </w:pPr>
    </w:p>
    <w:p w14:paraId="03548372" w14:textId="77777777" w:rsidR="00A808D5" w:rsidRDefault="00A808D5">
      <w:pPr>
        <w:pStyle w:val="BodyText"/>
        <w:rPr>
          <w:sz w:val="20"/>
        </w:rPr>
      </w:pPr>
    </w:p>
    <w:p w14:paraId="5C436BBA" w14:textId="77777777" w:rsidR="00A808D5" w:rsidRDefault="00A808D5">
      <w:pPr>
        <w:pStyle w:val="BodyText"/>
        <w:rPr>
          <w:sz w:val="20"/>
        </w:rPr>
      </w:pPr>
    </w:p>
    <w:p w14:paraId="2188AB12" w14:textId="77777777" w:rsidR="00A808D5" w:rsidRDefault="00A808D5">
      <w:pPr>
        <w:pStyle w:val="BodyText"/>
        <w:rPr>
          <w:sz w:val="20"/>
        </w:rPr>
      </w:pPr>
    </w:p>
    <w:p w14:paraId="13179C9F" w14:textId="77777777" w:rsidR="00A808D5" w:rsidRDefault="00A808D5">
      <w:pPr>
        <w:pStyle w:val="BodyText"/>
        <w:rPr>
          <w:sz w:val="20"/>
        </w:rPr>
      </w:pPr>
    </w:p>
    <w:p w14:paraId="0BE03364" w14:textId="77777777" w:rsidR="00A808D5" w:rsidRDefault="00A808D5">
      <w:pPr>
        <w:pStyle w:val="BodyText"/>
        <w:rPr>
          <w:sz w:val="20"/>
        </w:rPr>
      </w:pPr>
    </w:p>
    <w:p w14:paraId="33203C93" w14:textId="77777777" w:rsidR="00A808D5" w:rsidRDefault="00A808D5">
      <w:pPr>
        <w:pStyle w:val="BodyText"/>
        <w:rPr>
          <w:sz w:val="20"/>
        </w:rPr>
      </w:pPr>
    </w:p>
    <w:p w14:paraId="76C0A48C" w14:textId="77777777" w:rsidR="00A808D5" w:rsidRDefault="00A808D5">
      <w:pPr>
        <w:pStyle w:val="BodyText"/>
        <w:rPr>
          <w:sz w:val="20"/>
        </w:rPr>
      </w:pPr>
    </w:p>
    <w:p w14:paraId="57758432" w14:textId="77777777" w:rsidR="00A808D5" w:rsidRDefault="00A808D5">
      <w:pPr>
        <w:pStyle w:val="BodyText"/>
        <w:rPr>
          <w:sz w:val="20"/>
        </w:rPr>
      </w:pPr>
    </w:p>
    <w:p w14:paraId="525D5D63" w14:textId="77777777" w:rsidR="00A808D5" w:rsidRDefault="00A808D5">
      <w:pPr>
        <w:pStyle w:val="BodyText"/>
        <w:rPr>
          <w:sz w:val="20"/>
        </w:rPr>
      </w:pPr>
    </w:p>
    <w:p w14:paraId="62D47608" w14:textId="77777777" w:rsidR="00A808D5" w:rsidRDefault="00A808D5">
      <w:pPr>
        <w:pStyle w:val="BodyText"/>
        <w:rPr>
          <w:sz w:val="20"/>
        </w:rPr>
      </w:pPr>
    </w:p>
    <w:p w14:paraId="0BC0ED4C" w14:textId="77777777" w:rsidR="00A808D5" w:rsidRDefault="00A808D5">
      <w:pPr>
        <w:pStyle w:val="BodyText"/>
        <w:rPr>
          <w:sz w:val="20"/>
        </w:rPr>
      </w:pPr>
    </w:p>
    <w:p w14:paraId="035C2EAA" w14:textId="77777777" w:rsidR="00A808D5" w:rsidRDefault="00A808D5">
      <w:pPr>
        <w:pStyle w:val="BodyText"/>
        <w:rPr>
          <w:sz w:val="20"/>
        </w:rPr>
      </w:pPr>
    </w:p>
    <w:p w14:paraId="0276F020" w14:textId="77777777" w:rsidR="00A808D5" w:rsidRDefault="00A808D5">
      <w:pPr>
        <w:pStyle w:val="BodyText"/>
        <w:rPr>
          <w:sz w:val="20"/>
        </w:rPr>
      </w:pPr>
    </w:p>
    <w:p w14:paraId="27E6B03A" w14:textId="77777777" w:rsidR="00A808D5" w:rsidRDefault="00A808D5">
      <w:pPr>
        <w:pStyle w:val="BodyText"/>
        <w:rPr>
          <w:sz w:val="20"/>
        </w:rPr>
      </w:pPr>
    </w:p>
    <w:p w14:paraId="5803682E" w14:textId="77777777" w:rsidR="00A808D5" w:rsidRDefault="00A808D5">
      <w:pPr>
        <w:pStyle w:val="BodyText"/>
        <w:rPr>
          <w:sz w:val="20"/>
        </w:rPr>
      </w:pPr>
    </w:p>
    <w:p w14:paraId="15C085A7" w14:textId="77777777" w:rsidR="00A808D5" w:rsidRDefault="00A808D5">
      <w:pPr>
        <w:pStyle w:val="BodyText"/>
        <w:rPr>
          <w:sz w:val="20"/>
        </w:rPr>
      </w:pPr>
    </w:p>
    <w:p w14:paraId="15D42273" w14:textId="77777777" w:rsidR="00A808D5" w:rsidRDefault="00A808D5">
      <w:pPr>
        <w:pStyle w:val="BodyText"/>
        <w:rPr>
          <w:sz w:val="20"/>
        </w:rPr>
      </w:pPr>
    </w:p>
    <w:p w14:paraId="063A53E6" w14:textId="77777777" w:rsidR="00A808D5" w:rsidRDefault="00A808D5">
      <w:pPr>
        <w:pStyle w:val="BodyText"/>
        <w:rPr>
          <w:sz w:val="20"/>
        </w:rPr>
      </w:pPr>
    </w:p>
    <w:p w14:paraId="06B141ED" w14:textId="77777777" w:rsidR="00A808D5" w:rsidRDefault="00A808D5">
      <w:pPr>
        <w:pStyle w:val="BodyText"/>
        <w:rPr>
          <w:sz w:val="20"/>
        </w:rPr>
      </w:pPr>
    </w:p>
    <w:p w14:paraId="593ACA62" w14:textId="77777777" w:rsidR="00A808D5" w:rsidRDefault="00A808D5">
      <w:pPr>
        <w:pStyle w:val="BodyText"/>
        <w:rPr>
          <w:sz w:val="20"/>
        </w:rPr>
      </w:pPr>
    </w:p>
    <w:p w14:paraId="3F72EEAA" w14:textId="77777777" w:rsidR="00A808D5" w:rsidRDefault="00A808D5">
      <w:pPr>
        <w:pStyle w:val="BodyText"/>
        <w:rPr>
          <w:sz w:val="20"/>
        </w:rPr>
      </w:pPr>
    </w:p>
    <w:p w14:paraId="373ABA2A" w14:textId="77777777" w:rsidR="00A808D5" w:rsidRDefault="00A808D5">
      <w:pPr>
        <w:pStyle w:val="BodyText"/>
        <w:rPr>
          <w:sz w:val="20"/>
        </w:rPr>
      </w:pPr>
    </w:p>
    <w:p w14:paraId="63049EE5" w14:textId="77777777" w:rsidR="00A808D5" w:rsidRDefault="00A808D5">
      <w:pPr>
        <w:pStyle w:val="BodyText"/>
        <w:rPr>
          <w:sz w:val="20"/>
        </w:rPr>
      </w:pPr>
    </w:p>
    <w:p w14:paraId="43509587" w14:textId="77777777" w:rsidR="00A808D5" w:rsidRDefault="00A808D5">
      <w:pPr>
        <w:pStyle w:val="BodyText"/>
        <w:rPr>
          <w:sz w:val="20"/>
        </w:rPr>
      </w:pPr>
    </w:p>
    <w:p w14:paraId="058529D3" w14:textId="77777777" w:rsidR="00A808D5" w:rsidRDefault="00A808D5">
      <w:pPr>
        <w:pStyle w:val="BodyText"/>
        <w:rPr>
          <w:sz w:val="20"/>
        </w:rPr>
      </w:pPr>
    </w:p>
    <w:p w14:paraId="60A22598" w14:textId="77777777" w:rsidR="00A808D5" w:rsidRDefault="00A808D5">
      <w:pPr>
        <w:pStyle w:val="BodyText"/>
        <w:rPr>
          <w:sz w:val="20"/>
        </w:rPr>
      </w:pPr>
    </w:p>
    <w:p w14:paraId="47891CEC" w14:textId="77777777" w:rsidR="00A808D5" w:rsidRDefault="00A808D5">
      <w:pPr>
        <w:pStyle w:val="BodyText"/>
        <w:rPr>
          <w:sz w:val="20"/>
        </w:rPr>
      </w:pPr>
    </w:p>
    <w:p w14:paraId="7227685E" w14:textId="77777777" w:rsidR="00A808D5" w:rsidRDefault="00A808D5">
      <w:pPr>
        <w:pStyle w:val="BodyText"/>
        <w:rPr>
          <w:sz w:val="20"/>
        </w:rPr>
      </w:pPr>
    </w:p>
    <w:p w14:paraId="6CDBC7CC" w14:textId="77777777" w:rsidR="00A808D5" w:rsidRDefault="00A808D5">
      <w:pPr>
        <w:pStyle w:val="BodyText"/>
        <w:rPr>
          <w:sz w:val="20"/>
        </w:rPr>
      </w:pPr>
    </w:p>
    <w:p w14:paraId="468CBB72" w14:textId="77777777" w:rsidR="00A808D5" w:rsidRDefault="00A808D5">
      <w:pPr>
        <w:pStyle w:val="BodyText"/>
        <w:rPr>
          <w:sz w:val="20"/>
        </w:rPr>
      </w:pPr>
    </w:p>
    <w:p w14:paraId="1FFFD244" w14:textId="77777777" w:rsidR="00A808D5" w:rsidRDefault="00A808D5">
      <w:pPr>
        <w:pStyle w:val="BodyText"/>
        <w:rPr>
          <w:sz w:val="20"/>
        </w:rPr>
      </w:pPr>
    </w:p>
    <w:p w14:paraId="343249FA" w14:textId="77777777" w:rsidR="00A808D5" w:rsidRDefault="00A808D5">
      <w:pPr>
        <w:pStyle w:val="BodyText"/>
        <w:rPr>
          <w:sz w:val="20"/>
        </w:rPr>
      </w:pPr>
    </w:p>
    <w:p w14:paraId="084CDC68" w14:textId="77777777" w:rsidR="00A808D5" w:rsidRDefault="00A808D5">
      <w:pPr>
        <w:pStyle w:val="BodyText"/>
        <w:rPr>
          <w:sz w:val="20"/>
        </w:rPr>
      </w:pPr>
    </w:p>
    <w:p w14:paraId="07B03A6E" w14:textId="77777777" w:rsidR="00A808D5" w:rsidRDefault="00A808D5">
      <w:pPr>
        <w:pStyle w:val="BodyText"/>
        <w:rPr>
          <w:sz w:val="20"/>
        </w:rPr>
      </w:pPr>
    </w:p>
    <w:p w14:paraId="0EBE4DBA" w14:textId="77777777" w:rsidR="00A808D5" w:rsidRDefault="00A808D5">
      <w:pPr>
        <w:pStyle w:val="BodyText"/>
        <w:rPr>
          <w:sz w:val="15"/>
        </w:rPr>
      </w:pPr>
    </w:p>
    <w:p w14:paraId="35B8A227" w14:textId="77777777" w:rsidR="00A808D5" w:rsidRDefault="00EC4B23">
      <w:pPr>
        <w:pStyle w:val="BodyText"/>
        <w:spacing w:before="100"/>
        <w:ind w:left="10525" w:right="8389"/>
        <w:jc w:val="center"/>
      </w:pPr>
      <w:bookmarkStart w:id="1823" w:name="104_"/>
      <w:bookmarkEnd w:id="1823"/>
      <w:r>
        <w:rPr>
          <w:spacing w:val="-5"/>
        </w:rPr>
        <w:t>104</w:t>
      </w:r>
    </w:p>
    <w:p w14:paraId="073173E2" w14:textId="77777777" w:rsidR="00A808D5" w:rsidRDefault="00A808D5">
      <w:pPr>
        <w:jc w:val="center"/>
        <w:sectPr w:rsidR="00A808D5">
          <w:headerReference w:type="default" r:id="rId19"/>
          <w:footerReference w:type="default" r:id="rId20"/>
          <w:pgSz w:w="23820" w:h="16840" w:orient="landscape"/>
          <w:pgMar w:top="620" w:right="3460" w:bottom="280" w:left="1020" w:header="0" w:footer="0" w:gutter="0"/>
          <w:cols w:space="720"/>
        </w:sectPr>
      </w:pPr>
    </w:p>
    <w:p w14:paraId="0F37640B" w14:textId="77777777" w:rsidR="00A808D5" w:rsidRDefault="00EC4B23">
      <w:pPr>
        <w:pStyle w:val="BodyText"/>
        <w:spacing w:before="70"/>
        <w:ind w:left="551" w:right="547"/>
        <w:jc w:val="center"/>
        <w:rPr>
          <w:rFonts w:ascii="Georgia" w:hAnsi="Georgia"/>
        </w:rPr>
      </w:pPr>
      <w:bookmarkStart w:id="1824" w:name="_bookmark37"/>
      <w:bookmarkEnd w:id="1824"/>
      <w:r>
        <w:rPr>
          <w:rFonts w:ascii="Georgia" w:hAnsi="Georgia"/>
        </w:rPr>
        <w:lastRenderedPageBreak/>
        <w:t>Public</w:t>
      </w:r>
      <w:r>
        <w:rPr>
          <w:rFonts w:ascii="Georgia" w:hAnsi="Georgia"/>
          <w:spacing w:val="-6"/>
        </w:rPr>
        <w:t xml:space="preserve"> </w:t>
      </w:r>
      <w:r>
        <w:rPr>
          <w:rFonts w:ascii="Georgia" w:hAnsi="Georgia"/>
        </w:rPr>
        <w:t>Report</w:t>
      </w:r>
      <w:r>
        <w:rPr>
          <w:rFonts w:ascii="Georgia" w:hAnsi="Georgia"/>
          <w:spacing w:val="-3"/>
        </w:rPr>
        <w:t xml:space="preserve"> </w:t>
      </w:r>
      <w:r>
        <w:rPr>
          <w:rFonts w:ascii="Georgia" w:hAnsi="Georgia"/>
        </w:rPr>
        <w:t>of</w:t>
      </w:r>
      <w:r>
        <w:rPr>
          <w:rFonts w:ascii="Georgia" w:hAnsi="Georgia"/>
          <w:spacing w:val="-1"/>
        </w:rPr>
        <w:t xml:space="preserve"> </w:t>
      </w:r>
      <w:r>
        <w:rPr>
          <w:rFonts w:ascii="Georgia" w:hAnsi="Georgia"/>
        </w:rPr>
        <w:t>the</w:t>
      </w:r>
      <w:r>
        <w:rPr>
          <w:rFonts w:ascii="Georgia" w:hAnsi="Georgia"/>
          <w:spacing w:val="-3"/>
        </w:rPr>
        <w:t xml:space="preserve"> </w:t>
      </w:r>
      <w:r>
        <w:rPr>
          <w:rFonts w:ascii="Georgia" w:hAnsi="Georgia"/>
        </w:rPr>
        <w:t>Review</w:t>
      </w:r>
      <w:r>
        <w:rPr>
          <w:rFonts w:ascii="Georgia" w:hAnsi="Georgia"/>
          <w:spacing w:val="-3"/>
        </w:rPr>
        <w:t xml:space="preserve"> </w:t>
      </w:r>
      <w:r>
        <w:rPr>
          <w:rFonts w:ascii="Georgia" w:hAnsi="Georgia"/>
        </w:rPr>
        <w:t>of</w:t>
      </w:r>
      <w:r>
        <w:rPr>
          <w:rFonts w:ascii="Georgia" w:hAnsi="Georgia"/>
          <w:spacing w:val="-4"/>
        </w:rPr>
        <w:t xml:space="preserve"> </w:t>
      </w:r>
      <w:r>
        <w:rPr>
          <w:rFonts w:ascii="Georgia" w:hAnsi="Georgia"/>
        </w:rPr>
        <w:t>the</w:t>
      </w:r>
      <w:r>
        <w:rPr>
          <w:rFonts w:ascii="Georgia" w:hAnsi="Georgia"/>
          <w:spacing w:val="-6"/>
        </w:rPr>
        <w:t xml:space="preserve"> </w:t>
      </w:r>
      <w:r>
        <w:rPr>
          <w:rFonts w:ascii="Georgia" w:hAnsi="Georgia"/>
        </w:rPr>
        <w:t>Quality</w:t>
      </w:r>
      <w:r>
        <w:rPr>
          <w:rFonts w:ascii="Georgia" w:hAnsi="Georgia"/>
          <w:spacing w:val="-2"/>
        </w:rPr>
        <w:t xml:space="preserve"> </w:t>
      </w:r>
      <w:r>
        <w:rPr>
          <w:rFonts w:ascii="Georgia" w:hAnsi="Georgia"/>
        </w:rPr>
        <w:t>Use</w:t>
      </w:r>
      <w:r>
        <w:rPr>
          <w:rFonts w:ascii="Georgia" w:hAnsi="Georgia"/>
          <w:spacing w:val="-3"/>
        </w:rPr>
        <w:t xml:space="preserve"> </w:t>
      </w:r>
      <w:r>
        <w:rPr>
          <w:rFonts w:ascii="Georgia" w:hAnsi="Georgia"/>
        </w:rPr>
        <w:t>of</w:t>
      </w:r>
      <w:r>
        <w:rPr>
          <w:rFonts w:ascii="Georgia" w:hAnsi="Georgia"/>
          <w:spacing w:val="-4"/>
        </w:rPr>
        <w:t xml:space="preserve"> </w:t>
      </w:r>
      <w:r>
        <w:rPr>
          <w:rFonts w:ascii="Georgia" w:hAnsi="Georgia"/>
        </w:rPr>
        <w:t>Medicines</w:t>
      </w:r>
      <w:r>
        <w:rPr>
          <w:rFonts w:ascii="Georgia" w:hAnsi="Georgia"/>
          <w:spacing w:val="-7"/>
        </w:rPr>
        <w:t xml:space="preserve"> </w:t>
      </w:r>
      <w:r>
        <w:rPr>
          <w:rFonts w:ascii="Georgia" w:hAnsi="Georgia"/>
        </w:rPr>
        <w:t>Program’s Delivery by</w:t>
      </w:r>
    </w:p>
    <w:p w14:paraId="5B05C3A6" w14:textId="77777777" w:rsidR="00A808D5" w:rsidRDefault="00EC4B23">
      <w:pPr>
        <w:pStyle w:val="BodyText"/>
        <w:spacing w:before="120"/>
        <w:ind w:left="3252" w:right="3253"/>
        <w:jc w:val="center"/>
        <w:rPr>
          <w:rFonts w:ascii="Georgia"/>
        </w:rPr>
      </w:pPr>
      <w:r>
        <w:rPr>
          <w:rFonts w:ascii="Georgia"/>
        </w:rPr>
        <w:t>NPS</w:t>
      </w:r>
      <w:r>
        <w:rPr>
          <w:rFonts w:ascii="Georgia"/>
          <w:spacing w:val="-2"/>
        </w:rPr>
        <w:t xml:space="preserve"> MedicineWise</w:t>
      </w:r>
    </w:p>
    <w:p w14:paraId="072FA65A" w14:textId="77777777" w:rsidR="00A808D5" w:rsidRDefault="00EC4B23">
      <w:pPr>
        <w:pStyle w:val="BodyText"/>
        <w:spacing w:before="118"/>
        <w:ind w:left="120"/>
      </w:pPr>
      <w:bookmarkStart w:id="1825" w:name="Appendix_F_-Clinical_Intervention_Adviso"/>
      <w:bookmarkEnd w:id="1825"/>
      <w:r>
        <w:rPr>
          <w:color w:val="1F4E79"/>
        </w:rPr>
        <w:t>Appendix</w:t>
      </w:r>
      <w:r>
        <w:rPr>
          <w:color w:val="1F4E79"/>
          <w:spacing w:val="-3"/>
        </w:rPr>
        <w:t xml:space="preserve"> </w:t>
      </w:r>
      <w:r>
        <w:rPr>
          <w:color w:val="1F4E79"/>
        </w:rPr>
        <w:t>F -</w:t>
      </w:r>
      <w:r>
        <w:rPr>
          <w:color w:val="1F4E79"/>
          <w:spacing w:val="-2"/>
        </w:rPr>
        <w:t xml:space="preserve"> </w:t>
      </w:r>
      <w:r>
        <w:rPr>
          <w:color w:val="1F4E79"/>
        </w:rPr>
        <w:t>Clinical</w:t>
      </w:r>
      <w:r>
        <w:rPr>
          <w:color w:val="1F4E79"/>
          <w:spacing w:val="-5"/>
        </w:rPr>
        <w:t xml:space="preserve"> </w:t>
      </w:r>
      <w:r>
        <w:rPr>
          <w:color w:val="1F4E79"/>
        </w:rPr>
        <w:t>Intervention</w:t>
      </w:r>
      <w:r>
        <w:rPr>
          <w:color w:val="1F4E79"/>
          <w:spacing w:val="-2"/>
        </w:rPr>
        <w:t xml:space="preserve"> </w:t>
      </w:r>
      <w:r>
        <w:rPr>
          <w:color w:val="1F4E79"/>
        </w:rPr>
        <w:t>Advisory Group</w:t>
      </w:r>
      <w:r>
        <w:rPr>
          <w:color w:val="1F4E79"/>
          <w:spacing w:val="-2"/>
        </w:rPr>
        <w:t xml:space="preserve"> </w:t>
      </w:r>
      <w:r>
        <w:rPr>
          <w:color w:val="1F4E79"/>
        </w:rPr>
        <w:t>(CIAG)</w:t>
      </w:r>
      <w:r>
        <w:rPr>
          <w:color w:val="1F4E79"/>
          <w:spacing w:val="1"/>
        </w:rPr>
        <w:t xml:space="preserve"> </w:t>
      </w:r>
      <w:r>
        <w:rPr>
          <w:color w:val="1F4E79"/>
          <w:spacing w:val="-2"/>
        </w:rPr>
        <w:t>Membership</w:t>
      </w:r>
    </w:p>
    <w:p w14:paraId="4A0D8584" w14:textId="77777777" w:rsidR="00A808D5" w:rsidRDefault="00EC4B23">
      <w:pPr>
        <w:pStyle w:val="ListParagraph"/>
        <w:numPr>
          <w:ilvl w:val="0"/>
          <w:numId w:val="3"/>
        </w:numPr>
        <w:tabs>
          <w:tab w:val="left" w:pos="404"/>
        </w:tabs>
        <w:spacing w:before="240"/>
        <w:rPr>
          <w:sz w:val="24"/>
        </w:rPr>
      </w:pPr>
      <w:bookmarkStart w:id="1826" w:name="Tim_Usherwood_(Chair)_Professor_General_"/>
      <w:bookmarkEnd w:id="1826"/>
      <w:r>
        <w:rPr>
          <w:sz w:val="24"/>
        </w:rPr>
        <w:t>Tim</w:t>
      </w:r>
      <w:r>
        <w:rPr>
          <w:spacing w:val="-16"/>
          <w:sz w:val="24"/>
        </w:rPr>
        <w:t xml:space="preserve"> </w:t>
      </w:r>
      <w:r>
        <w:rPr>
          <w:sz w:val="24"/>
        </w:rPr>
        <w:t>Usherwood</w:t>
      </w:r>
      <w:r>
        <w:rPr>
          <w:spacing w:val="-15"/>
          <w:sz w:val="24"/>
        </w:rPr>
        <w:t xml:space="preserve"> </w:t>
      </w:r>
      <w:r>
        <w:rPr>
          <w:sz w:val="24"/>
        </w:rPr>
        <w:t>(Chair)</w:t>
      </w:r>
      <w:r>
        <w:rPr>
          <w:spacing w:val="-13"/>
          <w:sz w:val="24"/>
        </w:rPr>
        <w:t xml:space="preserve"> </w:t>
      </w:r>
      <w:r>
        <w:rPr>
          <w:sz w:val="24"/>
        </w:rPr>
        <w:t>Professor</w:t>
      </w:r>
      <w:r>
        <w:rPr>
          <w:spacing w:val="-15"/>
          <w:sz w:val="24"/>
        </w:rPr>
        <w:t xml:space="preserve"> </w:t>
      </w:r>
      <w:r>
        <w:rPr>
          <w:sz w:val="24"/>
        </w:rPr>
        <w:t>General</w:t>
      </w:r>
      <w:r>
        <w:rPr>
          <w:spacing w:val="-12"/>
          <w:sz w:val="24"/>
        </w:rPr>
        <w:t xml:space="preserve"> </w:t>
      </w:r>
      <w:r>
        <w:rPr>
          <w:sz w:val="24"/>
        </w:rPr>
        <w:t>Practice,</w:t>
      </w:r>
      <w:r>
        <w:rPr>
          <w:spacing w:val="-13"/>
          <w:sz w:val="24"/>
        </w:rPr>
        <w:t xml:space="preserve"> </w:t>
      </w:r>
      <w:r>
        <w:rPr>
          <w:sz w:val="24"/>
        </w:rPr>
        <w:t>University</w:t>
      </w:r>
      <w:r>
        <w:rPr>
          <w:spacing w:val="-9"/>
          <w:sz w:val="24"/>
        </w:rPr>
        <w:t xml:space="preserve"> </w:t>
      </w:r>
      <w:r>
        <w:rPr>
          <w:sz w:val="24"/>
        </w:rPr>
        <w:t>of</w:t>
      </w:r>
      <w:r>
        <w:rPr>
          <w:spacing w:val="-17"/>
          <w:sz w:val="24"/>
        </w:rPr>
        <w:t xml:space="preserve"> </w:t>
      </w:r>
      <w:r>
        <w:rPr>
          <w:spacing w:val="-2"/>
          <w:sz w:val="24"/>
        </w:rPr>
        <w:t>Sydney</w:t>
      </w:r>
    </w:p>
    <w:p w14:paraId="03C7E2FC" w14:textId="77777777" w:rsidR="00A808D5" w:rsidRDefault="00EC4B23">
      <w:pPr>
        <w:pStyle w:val="ListParagraph"/>
        <w:numPr>
          <w:ilvl w:val="0"/>
          <w:numId w:val="3"/>
        </w:numPr>
        <w:tabs>
          <w:tab w:val="left" w:pos="404"/>
        </w:tabs>
        <w:spacing w:before="40"/>
        <w:ind w:right="117"/>
        <w:rPr>
          <w:sz w:val="24"/>
        </w:rPr>
      </w:pPr>
      <w:bookmarkStart w:id="1827" w:name="Meera_Agar_Professor_Palliative_Medicine"/>
      <w:bookmarkEnd w:id="1827"/>
      <w:r>
        <w:rPr>
          <w:sz w:val="24"/>
        </w:rPr>
        <w:t>Meera</w:t>
      </w:r>
      <w:r>
        <w:rPr>
          <w:spacing w:val="40"/>
          <w:sz w:val="24"/>
        </w:rPr>
        <w:t xml:space="preserve"> </w:t>
      </w:r>
      <w:r>
        <w:rPr>
          <w:sz w:val="24"/>
        </w:rPr>
        <w:t>Agar</w:t>
      </w:r>
      <w:r>
        <w:rPr>
          <w:spacing w:val="40"/>
          <w:sz w:val="24"/>
        </w:rPr>
        <w:t xml:space="preserve"> </w:t>
      </w:r>
      <w:r>
        <w:rPr>
          <w:sz w:val="24"/>
        </w:rPr>
        <w:t>Professor</w:t>
      </w:r>
      <w:r>
        <w:rPr>
          <w:spacing w:val="40"/>
          <w:sz w:val="24"/>
        </w:rPr>
        <w:t xml:space="preserve"> </w:t>
      </w:r>
      <w:r>
        <w:rPr>
          <w:sz w:val="24"/>
        </w:rPr>
        <w:t>Palliative</w:t>
      </w:r>
      <w:r>
        <w:rPr>
          <w:spacing w:val="40"/>
          <w:sz w:val="24"/>
        </w:rPr>
        <w:t xml:space="preserve"> </w:t>
      </w:r>
      <w:r>
        <w:rPr>
          <w:sz w:val="24"/>
        </w:rPr>
        <w:t>Medicine,</w:t>
      </w:r>
      <w:r>
        <w:rPr>
          <w:spacing w:val="40"/>
          <w:sz w:val="24"/>
        </w:rPr>
        <w:t xml:space="preserve"> </w:t>
      </w:r>
      <w:r>
        <w:rPr>
          <w:sz w:val="24"/>
        </w:rPr>
        <w:t>University</w:t>
      </w:r>
      <w:r>
        <w:rPr>
          <w:spacing w:val="40"/>
          <w:sz w:val="24"/>
        </w:rPr>
        <w:t xml:space="preserve"> </w:t>
      </w:r>
      <w:r>
        <w:rPr>
          <w:sz w:val="24"/>
        </w:rPr>
        <w:t>of</w:t>
      </w:r>
      <w:r>
        <w:rPr>
          <w:spacing w:val="40"/>
          <w:sz w:val="24"/>
        </w:rPr>
        <w:t xml:space="preserve"> </w:t>
      </w:r>
      <w:r>
        <w:rPr>
          <w:sz w:val="24"/>
        </w:rPr>
        <w:t xml:space="preserve">Technology </w:t>
      </w:r>
      <w:r>
        <w:rPr>
          <w:spacing w:val="-2"/>
          <w:sz w:val="24"/>
        </w:rPr>
        <w:t>Sydney</w:t>
      </w:r>
    </w:p>
    <w:p w14:paraId="265BA2B5" w14:textId="77777777" w:rsidR="00A808D5" w:rsidRDefault="00EC4B23">
      <w:pPr>
        <w:pStyle w:val="ListParagraph"/>
        <w:numPr>
          <w:ilvl w:val="0"/>
          <w:numId w:val="3"/>
        </w:numPr>
        <w:tabs>
          <w:tab w:val="left" w:pos="404"/>
        </w:tabs>
        <w:spacing w:before="39"/>
        <w:rPr>
          <w:sz w:val="24"/>
        </w:rPr>
      </w:pPr>
      <w:bookmarkStart w:id="1828" w:name="Luke_Bereznicki,_Professor_Pharmacy_Prac"/>
      <w:bookmarkEnd w:id="1828"/>
      <w:r>
        <w:rPr>
          <w:sz w:val="24"/>
        </w:rPr>
        <w:t>Luke</w:t>
      </w:r>
      <w:r>
        <w:rPr>
          <w:spacing w:val="-5"/>
          <w:sz w:val="24"/>
        </w:rPr>
        <w:t xml:space="preserve"> </w:t>
      </w:r>
      <w:r>
        <w:rPr>
          <w:sz w:val="24"/>
        </w:rPr>
        <w:t>Bereznicki,</w:t>
      </w:r>
      <w:r>
        <w:rPr>
          <w:spacing w:val="-3"/>
          <w:sz w:val="24"/>
        </w:rPr>
        <w:t xml:space="preserve"> </w:t>
      </w:r>
      <w:r>
        <w:rPr>
          <w:sz w:val="24"/>
        </w:rPr>
        <w:t>Professor</w:t>
      </w:r>
      <w:r>
        <w:rPr>
          <w:spacing w:val="-3"/>
          <w:sz w:val="24"/>
        </w:rPr>
        <w:t xml:space="preserve"> </w:t>
      </w:r>
      <w:r>
        <w:rPr>
          <w:sz w:val="24"/>
        </w:rPr>
        <w:t>Pharmacy</w:t>
      </w:r>
      <w:r>
        <w:rPr>
          <w:spacing w:val="-3"/>
          <w:sz w:val="24"/>
        </w:rPr>
        <w:t xml:space="preserve"> </w:t>
      </w:r>
      <w:r>
        <w:rPr>
          <w:sz w:val="24"/>
        </w:rPr>
        <w:t>Practice,</w:t>
      </w:r>
      <w:r>
        <w:rPr>
          <w:spacing w:val="-2"/>
          <w:sz w:val="24"/>
        </w:rPr>
        <w:t xml:space="preserve"> </w:t>
      </w:r>
      <w:r>
        <w:rPr>
          <w:sz w:val="24"/>
        </w:rPr>
        <w:t>University</w:t>
      </w:r>
      <w:r>
        <w:rPr>
          <w:spacing w:val="-3"/>
          <w:sz w:val="24"/>
        </w:rPr>
        <w:t xml:space="preserve"> </w:t>
      </w:r>
      <w:r>
        <w:rPr>
          <w:sz w:val="24"/>
        </w:rPr>
        <w:t>of</w:t>
      </w:r>
      <w:r>
        <w:rPr>
          <w:spacing w:val="-1"/>
          <w:sz w:val="24"/>
        </w:rPr>
        <w:t xml:space="preserve"> </w:t>
      </w:r>
      <w:r>
        <w:rPr>
          <w:spacing w:val="-2"/>
          <w:sz w:val="24"/>
        </w:rPr>
        <w:t>Tasmania</w:t>
      </w:r>
    </w:p>
    <w:p w14:paraId="247DC655" w14:textId="77777777" w:rsidR="00A808D5" w:rsidRDefault="00EC4B23">
      <w:pPr>
        <w:pStyle w:val="ListParagraph"/>
        <w:numPr>
          <w:ilvl w:val="0"/>
          <w:numId w:val="3"/>
        </w:numPr>
        <w:tabs>
          <w:tab w:val="left" w:pos="405"/>
        </w:tabs>
        <w:spacing w:before="39"/>
        <w:ind w:right="120" w:hanging="283"/>
        <w:rPr>
          <w:sz w:val="24"/>
        </w:rPr>
      </w:pPr>
      <w:bookmarkStart w:id="1829" w:name="Melissa_Cromarty_Team_Leader,_Practice_S"/>
      <w:bookmarkEnd w:id="1829"/>
      <w:r>
        <w:rPr>
          <w:sz w:val="24"/>
        </w:rPr>
        <w:t>Melissa</w:t>
      </w:r>
      <w:r>
        <w:rPr>
          <w:spacing w:val="40"/>
          <w:sz w:val="24"/>
        </w:rPr>
        <w:t xml:space="preserve"> </w:t>
      </w:r>
      <w:r>
        <w:rPr>
          <w:sz w:val="24"/>
        </w:rPr>
        <w:t>Cromarty</w:t>
      </w:r>
      <w:r>
        <w:rPr>
          <w:spacing w:val="40"/>
          <w:sz w:val="24"/>
        </w:rPr>
        <w:t xml:space="preserve"> </w:t>
      </w:r>
      <w:r>
        <w:rPr>
          <w:sz w:val="24"/>
        </w:rPr>
        <w:t>Team</w:t>
      </w:r>
      <w:r>
        <w:rPr>
          <w:spacing w:val="40"/>
          <w:sz w:val="24"/>
        </w:rPr>
        <w:t xml:space="preserve"> </w:t>
      </w:r>
      <w:r>
        <w:rPr>
          <w:sz w:val="24"/>
        </w:rPr>
        <w:t>Leader,</w:t>
      </w:r>
      <w:r>
        <w:rPr>
          <w:spacing w:val="40"/>
          <w:sz w:val="24"/>
        </w:rPr>
        <w:t xml:space="preserve"> </w:t>
      </w:r>
      <w:r>
        <w:rPr>
          <w:sz w:val="24"/>
        </w:rPr>
        <w:t>Practice</w:t>
      </w:r>
      <w:r>
        <w:rPr>
          <w:spacing w:val="40"/>
          <w:sz w:val="24"/>
        </w:rPr>
        <w:t xml:space="preserve"> </w:t>
      </w:r>
      <w:r>
        <w:rPr>
          <w:sz w:val="24"/>
        </w:rPr>
        <w:t>Support</w:t>
      </w:r>
      <w:r>
        <w:rPr>
          <w:spacing w:val="40"/>
          <w:sz w:val="24"/>
        </w:rPr>
        <w:t xml:space="preserve"> </w:t>
      </w:r>
      <w:r>
        <w:rPr>
          <w:sz w:val="24"/>
        </w:rPr>
        <w:t>and</w:t>
      </w:r>
      <w:r>
        <w:rPr>
          <w:spacing w:val="40"/>
          <w:sz w:val="24"/>
        </w:rPr>
        <w:t xml:space="preserve"> </w:t>
      </w:r>
      <w:r>
        <w:rPr>
          <w:sz w:val="24"/>
        </w:rPr>
        <w:t xml:space="preserve">Development, Hunter New </w:t>
      </w:r>
      <w:proofErr w:type="gramStart"/>
      <w:r>
        <w:rPr>
          <w:sz w:val="24"/>
        </w:rPr>
        <w:t>England</w:t>
      </w:r>
      <w:proofErr w:type="gramEnd"/>
      <w:r>
        <w:rPr>
          <w:sz w:val="24"/>
        </w:rPr>
        <w:t xml:space="preserve"> and Central Coast PHN</w:t>
      </w:r>
    </w:p>
    <w:p w14:paraId="082E76C9" w14:textId="77777777" w:rsidR="00A808D5" w:rsidRDefault="00EC4B23">
      <w:pPr>
        <w:pStyle w:val="ListParagraph"/>
        <w:numPr>
          <w:ilvl w:val="0"/>
          <w:numId w:val="3"/>
        </w:numPr>
        <w:tabs>
          <w:tab w:val="left" w:pos="404"/>
        </w:tabs>
        <w:spacing w:before="39"/>
        <w:ind w:right="114"/>
        <w:rPr>
          <w:sz w:val="24"/>
        </w:rPr>
      </w:pPr>
      <w:bookmarkStart w:id="1830" w:name="Kirsten_McCaffery_Professor_Health_Psych"/>
      <w:bookmarkEnd w:id="1830"/>
      <w:r>
        <w:rPr>
          <w:sz w:val="24"/>
        </w:rPr>
        <w:t>Kirsten</w:t>
      </w:r>
      <w:r>
        <w:rPr>
          <w:spacing w:val="-11"/>
          <w:sz w:val="24"/>
        </w:rPr>
        <w:t xml:space="preserve"> </w:t>
      </w:r>
      <w:r>
        <w:rPr>
          <w:sz w:val="24"/>
        </w:rPr>
        <w:t>McCaffery</w:t>
      </w:r>
      <w:r>
        <w:rPr>
          <w:spacing w:val="-13"/>
          <w:sz w:val="24"/>
        </w:rPr>
        <w:t xml:space="preserve"> </w:t>
      </w:r>
      <w:r>
        <w:rPr>
          <w:sz w:val="24"/>
        </w:rPr>
        <w:t>P</w:t>
      </w:r>
      <w:r>
        <w:rPr>
          <w:sz w:val="24"/>
        </w:rPr>
        <w:t>rofessor</w:t>
      </w:r>
      <w:r>
        <w:rPr>
          <w:spacing w:val="-13"/>
          <w:sz w:val="24"/>
        </w:rPr>
        <w:t xml:space="preserve"> </w:t>
      </w:r>
      <w:r>
        <w:rPr>
          <w:sz w:val="24"/>
        </w:rPr>
        <w:t>Health</w:t>
      </w:r>
      <w:r>
        <w:rPr>
          <w:spacing w:val="-9"/>
          <w:sz w:val="24"/>
        </w:rPr>
        <w:t xml:space="preserve"> </w:t>
      </w:r>
      <w:r>
        <w:rPr>
          <w:sz w:val="24"/>
        </w:rPr>
        <w:t>Psychology,</w:t>
      </w:r>
      <w:r>
        <w:rPr>
          <w:spacing w:val="-11"/>
          <w:sz w:val="24"/>
        </w:rPr>
        <w:t xml:space="preserve"> </w:t>
      </w:r>
      <w:r>
        <w:rPr>
          <w:sz w:val="24"/>
        </w:rPr>
        <w:t>School</w:t>
      </w:r>
      <w:r>
        <w:rPr>
          <w:spacing w:val="-10"/>
          <w:sz w:val="24"/>
        </w:rPr>
        <w:t xml:space="preserve"> </w:t>
      </w:r>
      <w:r>
        <w:rPr>
          <w:sz w:val="24"/>
        </w:rPr>
        <w:t>of</w:t>
      </w:r>
      <w:r>
        <w:rPr>
          <w:spacing w:val="-11"/>
          <w:sz w:val="24"/>
        </w:rPr>
        <w:t xml:space="preserve"> </w:t>
      </w:r>
      <w:r>
        <w:rPr>
          <w:sz w:val="24"/>
        </w:rPr>
        <w:t>Public</w:t>
      </w:r>
      <w:r>
        <w:rPr>
          <w:spacing w:val="-13"/>
          <w:sz w:val="24"/>
        </w:rPr>
        <w:t xml:space="preserve"> </w:t>
      </w:r>
      <w:r>
        <w:rPr>
          <w:sz w:val="24"/>
        </w:rPr>
        <w:t>Health, University of Sydney</w:t>
      </w:r>
    </w:p>
    <w:p w14:paraId="798FB091" w14:textId="77777777" w:rsidR="00A808D5" w:rsidRDefault="00EC4B23">
      <w:pPr>
        <w:pStyle w:val="ListParagraph"/>
        <w:numPr>
          <w:ilvl w:val="0"/>
          <w:numId w:val="3"/>
        </w:numPr>
        <w:tabs>
          <w:tab w:val="left" w:pos="405"/>
        </w:tabs>
        <w:spacing w:before="40"/>
        <w:rPr>
          <w:sz w:val="24"/>
        </w:rPr>
      </w:pPr>
      <w:bookmarkStart w:id="1831" w:name="Anthony_Rodgers_Professor_Global_Health_"/>
      <w:bookmarkEnd w:id="1831"/>
      <w:r>
        <w:rPr>
          <w:sz w:val="24"/>
        </w:rPr>
        <w:t>Anthony</w:t>
      </w:r>
      <w:r>
        <w:rPr>
          <w:spacing w:val="-13"/>
          <w:sz w:val="24"/>
        </w:rPr>
        <w:t xml:space="preserve"> </w:t>
      </w:r>
      <w:r>
        <w:rPr>
          <w:sz w:val="24"/>
        </w:rPr>
        <w:t>Rodgers</w:t>
      </w:r>
      <w:r>
        <w:rPr>
          <w:spacing w:val="-12"/>
          <w:sz w:val="24"/>
        </w:rPr>
        <w:t xml:space="preserve"> </w:t>
      </w:r>
      <w:r>
        <w:rPr>
          <w:sz w:val="24"/>
        </w:rPr>
        <w:t>Professor</w:t>
      </w:r>
      <w:r>
        <w:rPr>
          <w:spacing w:val="-14"/>
          <w:sz w:val="24"/>
        </w:rPr>
        <w:t xml:space="preserve"> </w:t>
      </w:r>
      <w:r>
        <w:rPr>
          <w:sz w:val="24"/>
        </w:rPr>
        <w:t>Global</w:t>
      </w:r>
      <w:r>
        <w:rPr>
          <w:spacing w:val="-11"/>
          <w:sz w:val="24"/>
        </w:rPr>
        <w:t xml:space="preserve"> </w:t>
      </w:r>
      <w:r>
        <w:rPr>
          <w:sz w:val="24"/>
        </w:rPr>
        <w:t>Health</w:t>
      </w:r>
      <w:r>
        <w:rPr>
          <w:spacing w:val="-12"/>
          <w:sz w:val="24"/>
        </w:rPr>
        <w:t xml:space="preserve"> </w:t>
      </w:r>
      <w:r>
        <w:rPr>
          <w:sz w:val="24"/>
        </w:rPr>
        <w:t>Sciences,</w:t>
      </w:r>
      <w:r>
        <w:rPr>
          <w:spacing w:val="-12"/>
          <w:sz w:val="24"/>
        </w:rPr>
        <w:t xml:space="preserve"> </w:t>
      </w:r>
      <w:r>
        <w:rPr>
          <w:sz w:val="24"/>
        </w:rPr>
        <w:t>The</w:t>
      </w:r>
      <w:r>
        <w:rPr>
          <w:spacing w:val="-12"/>
          <w:sz w:val="24"/>
        </w:rPr>
        <w:t xml:space="preserve"> </w:t>
      </w:r>
      <w:r>
        <w:rPr>
          <w:sz w:val="24"/>
        </w:rPr>
        <w:t>George</w:t>
      </w:r>
      <w:r>
        <w:rPr>
          <w:spacing w:val="-14"/>
          <w:sz w:val="24"/>
        </w:rPr>
        <w:t xml:space="preserve"> </w:t>
      </w:r>
      <w:r>
        <w:rPr>
          <w:spacing w:val="-2"/>
          <w:sz w:val="24"/>
        </w:rPr>
        <w:t>Institute</w:t>
      </w:r>
    </w:p>
    <w:p w14:paraId="1875A9AF" w14:textId="77777777" w:rsidR="00A808D5" w:rsidRDefault="00EC4B23">
      <w:pPr>
        <w:pStyle w:val="ListParagraph"/>
        <w:numPr>
          <w:ilvl w:val="0"/>
          <w:numId w:val="3"/>
        </w:numPr>
        <w:tabs>
          <w:tab w:val="left" w:pos="405"/>
        </w:tabs>
        <w:spacing w:before="37"/>
        <w:ind w:right="116"/>
        <w:rPr>
          <w:sz w:val="24"/>
        </w:rPr>
      </w:pPr>
      <w:bookmarkStart w:id="1832" w:name="Ian_Scott_Director,_Department_of_Intern"/>
      <w:bookmarkEnd w:id="1832"/>
      <w:r>
        <w:rPr>
          <w:sz w:val="24"/>
        </w:rPr>
        <w:t>Ian</w:t>
      </w:r>
      <w:r>
        <w:rPr>
          <w:spacing w:val="80"/>
          <w:sz w:val="24"/>
        </w:rPr>
        <w:t xml:space="preserve"> </w:t>
      </w:r>
      <w:r>
        <w:rPr>
          <w:sz w:val="24"/>
        </w:rPr>
        <w:t>Scott</w:t>
      </w:r>
      <w:r>
        <w:rPr>
          <w:spacing w:val="80"/>
          <w:sz w:val="24"/>
        </w:rPr>
        <w:t xml:space="preserve"> </w:t>
      </w:r>
      <w:r>
        <w:rPr>
          <w:sz w:val="24"/>
        </w:rPr>
        <w:t>Director,</w:t>
      </w:r>
      <w:r>
        <w:rPr>
          <w:spacing w:val="80"/>
          <w:sz w:val="24"/>
        </w:rPr>
        <w:t xml:space="preserve"> </w:t>
      </w:r>
      <w:r>
        <w:rPr>
          <w:sz w:val="24"/>
        </w:rPr>
        <w:t>Department</w:t>
      </w:r>
      <w:r>
        <w:rPr>
          <w:spacing w:val="80"/>
          <w:sz w:val="24"/>
        </w:rPr>
        <w:t xml:space="preserve"> </w:t>
      </w:r>
      <w:r>
        <w:rPr>
          <w:sz w:val="24"/>
        </w:rPr>
        <w:t>of</w:t>
      </w:r>
      <w:r>
        <w:rPr>
          <w:spacing w:val="80"/>
          <w:sz w:val="24"/>
        </w:rPr>
        <w:t xml:space="preserve"> </w:t>
      </w:r>
      <w:r>
        <w:rPr>
          <w:sz w:val="24"/>
        </w:rPr>
        <w:t>Internal</w:t>
      </w:r>
      <w:r>
        <w:rPr>
          <w:spacing w:val="80"/>
          <w:sz w:val="24"/>
        </w:rPr>
        <w:t xml:space="preserve"> </w:t>
      </w:r>
      <w:r>
        <w:rPr>
          <w:sz w:val="24"/>
        </w:rPr>
        <w:t>Medicine</w:t>
      </w:r>
      <w:r>
        <w:rPr>
          <w:spacing w:val="80"/>
          <w:sz w:val="24"/>
        </w:rPr>
        <w:t xml:space="preserve"> </w:t>
      </w:r>
      <w:r>
        <w:rPr>
          <w:sz w:val="24"/>
        </w:rPr>
        <w:t>and</w:t>
      </w:r>
      <w:r>
        <w:rPr>
          <w:spacing w:val="80"/>
          <w:sz w:val="24"/>
        </w:rPr>
        <w:t xml:space="preserve"> </w:t>
      </w:r>
      <w:r>
        <w:rPr>
          <w:sz w:val="24"/>
        </w:rPr>
        <w:t>Clinical Epidemiology, Princess Alexandra Hospital</w:t>
      </w:r>
    </w:p>
    <w:p w14:paraId="74FB4D8D" w14:textId="77777777" w:rsidR="00A808D5" w:rsidRDefault="00EC4B23">
      <w:pPr>
        <w:pStyle w:val="ListParagraph"/>
        <w:numPr>
          <w:ilvl w:val="0"/>
          <w:numId w:val="3"/>
        </w:numPr>
        <w:tabs>
          <w:tab w:val="left" w:pos="405"/>
        </w:tabs>
        <w:spacing w:before="39"/>
        <w:rPr>
          <w:sz w:val="24"/>
        </w:rPr>
      </w:pPr>
      <w:bookmarkStart w:id="1833" w:name="Mieke_van_Driel_Professor_General_Practi"/>
      <w:bookmarkEnd w:id="1833"/>
      <w:r>
        <w:rPr>
          <w:sz w:val="24"/>
        </w:rPr>
        <w:t>Mieke</w:t>
      </w:r>
      <w:r>
        <w:rPr>
          <w:spacing w:val="-4"/>
          <w:sz w:val="24"/>
        </w:rPr>
        <w:t xml:space="preserve"> </w:t>
      </w:r>
      <w:r>
        <w:rPr>
          <w:sz w:val="24"/>
        </w:rPr>
        <w:t>van</w:t>
      </w:r>
      <w:r>
        <w:rPr>
          <w:spacing w:val="-1"/>
          <w:sz w:val="24"/>
        </w:rPr>
        <w:t xml:space="preserve"> </w:t>
      </w:r>
      <w:r>
        <w:rPr>
          <w:sz w:val="24"/>
        </w:rPr>
        <w:t>Driel Professor</w:t>
      </w:r>
      <w:r>
        <w:rPr>
          <w:spacing w:val="-1"/>
          <w:sz w:val="24"/>
        </w:rPr>
        <w:t xml:space="preserve"> </w:t>
      </w:r>
      <w:r>
        <w:rPr>
          <w:sz w:val="24"/>
        </w:rPr>
        <w:t>General</w:t>
      </w:r>
      <w:r>
        <w:rPr>
          <w:spacing w:val="-1"/>
          <w:sz w:val="24"/>
        </w:rPr>
        <w:t xml:space="preserve"> </w:t>
      </w:r>
      <w:r>
        <w:rPr>
          <w:sz w:val="24"/>
        </w:rPr>
        <w:t>Practice,</w:t>
      </w:r>
      <w:r>
        <w:rPr>
          <w:spacing w:val="-2"/>
          <w:sz w:val="24"/>
        </w:rPr>
        <w:t xml:space="preserve"> </w:t>
      </w:r>
      <w:r>
        <w:rPr>
          <w:sz w:val="24"/>
        </w:rPr>
        <w:t>University</w:t>
      </w:r>
      <w:r>
        <w:rPr>
          <w:spacing w:val="-2"/>
          <w:sz w:val="24"/>
        </w:rPr>
        <w:t xml:space="preserve"> </w:t>
      </w:r>
      <w:r>
        <w:rPr>
          <w:sz w:val="24"/>
        </w:rPr>
        <w:t>of</w:t>
      </w:r>
      <w:r>
        <w:rPr>
          <w:spacing w:val="-2"/>
          <w:sz w:val="24"/>
        </w:rPr>
        <w:t xml:space="preserve"> Queensland</w:t>
      </w:r>
    </w:p>
    <w:p w14:paraId="67DB1627" w14:textId="77777777" w:rsidR="00A808D5" w:rsidRDefault="00EC4B23">
      <w:pPr>
        <w:pStyle w:val="ListParagraph"/>
        <w:numPr>
          <w:ilvl w:val="0"/>
          <w:numId w:val="3"/>
        </w:numPr>
        <w:tabs>
          <w:tab w:val="left" w:pos="405"/>
          <w:tab w:val="left" w:pos="1643"/>
          <w:tab w:val="left" w:pos="3215"/>
          <w:tab w:val="left" w:pos="4535"/>
          <w:tab w:val="left" w:pos="5686"/>
          <w:tab w:val="left" w:pos="7541"/>
        </w:tabs>
        <w:spacing w:before="39"/>
        <w:ind w:right="117"/>
        <w:rPr>
          <w:sz w:val="24"/>
        </w:rPr>
      </w:pPr>
      <w:bookmarkStart w:id="1834" w:name="Rachelle_Buchbinder_Professor_Clinical_E"/>
      <w:bookmarkEnd w:id="1834"/>
      <w:r>
        <w:rPr>
          <w:spacing w:val="-2"/>
          <w:sz w:val="24"/>
        </w:rPr>
        <w:t>Rachelle</w:t>
      </w:r>
      <w:r>
        <w:rPr>
          <w:sz w:val="24"/>
        </w:rPr>
        <w:tab/>
      </w:r>
      <w:r>
        <w:rPr>
          <w:spacing w:val="-2"/>
          <w:sz w:val="24"/>
        </w:rPr>
        <w:t>Buchbinder</w:t>
      </w:r>
      <w:r>
        <w:rPr>
          <w:sz w:val="24"/>
        </w:rPr>
        <w:tab/>
      </w:r>
      <w:r>
        <w:rPr>
          <w:spacing w:val="-2"/>
          <w:sz w:val="24"/>
        </w:rPr>
        <w:t>Professor</w:t>
      </w:r>
      <w:r>
        <w:rPr>
          <w:sz w:val="24"/>
        </w:rPr>
        <w:tab/>
      </w:r>
      <w:r>
        <w:rPr>
          <w:spacing w:val="-2"/>
          <w:sz w:val="24"/>
        </w:rPr>
        <w:t>Clinical</w:t>
      </w:r>
      <w:r>
        <w:rPr>
          <w:sz w:val="24"/>
        </w:rPr>
        <w:tab/>
      </w:r>
      <w:r>
        <w:rPr>
          <w:spacing w:val="-2"/>
          <w:sz w:val="24"/>
        </w:rPr>
        <w:t>Epidemiology,</w:t>
      </w:r>
      <w:r>
        <w:rPr>
          <w:sz w:val="24"/>
        </w:rPr>
        <w:tab/>
      </w:r>
      <w:r>
        <w:rPr>
          <w:spacing w:val="-2"/>
          <w:sz w:val="24"/>
        </w:rPr>
        <w:t>Monash University</w:t>
      </w:r>
    </w:p>
    <w:p w14:paraId="5AEDC0CA" w14:textId="77777777" w:rsidR="00A808D5" w:rsidRDefault="00EC4B23">
      <w:pPr>
        <w:pStyle w:val="ListParagraph"/>
        <w:numPr>
          <w:ilvl w:val="0"/>
          <w:numId w:val="3"/>
        </w:numPr>
        <w:tabs>
          <w:tab w:val="left" w:pos="405"/>
        </w:tabs>
        <w:spacing w:before="39"/>
        <w:ind w:right="114" w:hanging="283"/>
        <w:rPr>
          <w:sz w:val="24"/>
        </w:rPr>
      </w:pPr>
      <w:bookmarkStart w:id="1835" w:name="Darlene_Cox_Executive_Director,_Health_C"/>
      <w:bookmarkEnd w:id="1835"/>
      <w:r>
        <w:rPr>
          <w:sz w:val="24"/>
        </w:rPr>
        <w:t>Darlene</w:t>
      </w:r>
      <w:r>
        <w:rPr>
          <w:spacing w:val="39"/>
          <w:sz w:val="24"/>
        </w:rPr>
        <w:t xml:space="preserve"> </w:t>
      </w:r>
      <w:r>
        <w:rPr>
          <w:sz w:val="24"/>
        </w:rPr>
        <w:t>Cox</w:t>
      </w:r>
      <w:r>
        <w:rPr>
          <w:spacing w:val="40"/>
          <w:sz w:val="24"/>
        </w:rPr>
        <w:t xml:space="preserve"> </w:t>
      </w:r>
      <w:r>
        <w:rPr>
          <w:sz w:val="24"/>
        </w:rPr>
        <w:t>Executive</w:t>
      </w:r>
      <w:r>
        <w:rPr>
          <w:spacing w:val="39"/>
          <w:sz w:val="24"/>
        </w:rPr>
        <w:t xml:space="preserve"> </w:t>
      </w:r>
      <w:r>
        <w:rPr>
          <w:sz w:val="24"/>
        </w:rPr>
        <w:t>Director,</w:t>
      </w:r>
      <w:r>
        <w:rPr>
          <w:spacing w:val="39"/>
          <w:sz w:val="24"/>
        </w:rPr>
        <w:t xml:space="preserve"> </w:t>
      </w:r>
      <w:r>
        <w:rPr>
          <w:sz w:val="24"/>
        </w:rPr>
        <w:t>Health</w:t>
      </w:r>
      <w:r>
        <w:rPr>
          <w:spacing w:val="37"/>
          <w:sz w:val="24"/>
        </w:rPr>
        <w:t xml:space="preserve"> </w:t>
      </w:r>
      <w:r>
        <w:rPr>
          <w:sz w:val="24"/>
        </w:rPr>
        <w:t>Care</w:t>
      </w:r>
      <w:r>
        <w:rPr>
          <w:spacing w:val="39"/>
          <w:sz w:val="24"/>
        </w:rPr>
        <w:t xml:space="preserve"> </w:t>
      </w:r>
      <w:r>
        <w:rPr>
          <w:sz w:val="24"/>
        </w:rPr>
        <w:t>Consumers’</w:t>
      </w:r>
      <w:r>
        <w:rPr>
          <w:spacing w:val="37"/>
          <w:sz w:val="24"/>
        </w:rPr>
        <w:t xml:space="preserve"> </w:t>
      </w:r>
      <w:r>
        <w:rPr>
          <w:sz w:val="24"/>
        </w:rPr>
        <w:t>Associatio</w:t>
      </w:r>
      <w:r>
        <w:rPr>
          <w:sz w:val="24"/>
        </w:rPr>
        <w:t xml:space="preserve">n </w:t>
      </w:r>
      <w:r>
        <w:rPr>
          <w:spacing w:val="-4"/>
          <w:sz w:val="24"/>
        </w:rPr>
        <w:t>ACT</w:t>
      </w:r>
    </w:p>
    <w:p w14:paraId="6E09F16D" w14:textId="77777777" w:rsidR="00A808D5" w:rsidRDefault="00EC4B23">
      <w:pPr>
        <w:pStyle w:val="ListParagraph"/>
        <w:numPr>
          <w:ilvl w:val="0"/>
          <w:numId w:val="3"/>
        </w:numPr>
        <w:tabs>
          <w:tab w:val="left" w:pos="405"/>
        </w:tabs>
        <w:spacing w:before="40"/>
        <w:ind w:right="119"/>
        <w:jc w:val="both"/>
        <w:rPr>
          <w:sz w:val="24"/>
        </w:rPr>
      </w:pPr>
      <w:bookmarkStart w:id="1836" w:name="_"/>
      <w:bookmarkStart w:id="1837" w:name="Debra_Kay,_Senior_Consumer_Representativ"/>
      <w:bookmarkEnd w:id="1836"/>
      <w:bookmarkEnd w:id="1837"/>
      <w:r>
        <w:rPr>
          <w:sz w:val="24"/>
        </w:rPr>
        <w:t>Debra</w:t>
      </w:r>
      <w:r>
        <w:rPr>
          <w:spacing w:val="-6"/>
          <w:sz w:val="24"/>
        </w:rPr>
        <w:t xml:space="preserve"> </w:t>
      </w:r>
      <w:r>
        <w:rPr>
          <w:sz w:val="24"/>
        </w:rPr>
        <w:t>Kay,</w:t>
      </w:r>
      <w:r>
        <w:rPr>
          <w:spacing w:val="-5"/>
          <w:sz w:val="24"/>
        </w:rPr>
        <w:t xml:space="preserve"> </w:t>
      </w:r>
      <w:r>
        <w:rPr>
          <w:sz w:val="24"/>
        </w:rPr>
        <w:t>Senior</w:t>
      </w:r>
      <w:r>
        <w:rPr>
          <w:spacing w:val="-8"/>
          <w:sz w:val="24"/>
        </w:rPr>
        <w:t xml:space="preserve"> </w:t>
      </w:r>
      <w:r>
        <w:rPr>
          <w:sz w:val="24"/>
        </w:rPr>
        <w:t>Consumer</w:t>
      </w:r>
      <w:r>
        <w:rPr>
          <w:spacing w:val="-8"/>
          <w:sz w:val="24"/>
        </w:rPr>
        <w:t xml:space="preserve"> </w:t>
      </w:r>
      <w:r>
        <w:rPr>
          <w:sz w:val="24"/>
        </w:rPr>
        <w:t>Representative,</w:t>
      </w:r>
      <w:r>
        <w:rPr>
          <w:spacing w:val="-6"/>
          <w:sz w:val="24"/>
        </w:rPr>
        <w:t xml:space="preserve"> </w:t>
      </w:r>
      <w:r>
        <w:rPr>
          <w:sz w:val="24"/>
        </w:rPr>
        <w:t>Consumers</w:t>
      </w:r>
      <w:r>
        <w:rPr>
          <w:spacing w:val="-7"/>
          <w:sz w:val="24"/>
        </w:rPr>
        <w:t xml:space="preserve"> </w:t>
      </w:r>
      <w:r>
        <w:rPr>
          <w:sz w:val="24"/>
        </w:rPr>
        <w:t>Health</w:t>
      </w:r>
      <w:r>
        <w:rPr>
          <w:spacing w:val="-6"/>
          <w:sz w:val="24"/>
        </w:rPr>
        <w:t xml:space="preserve"> </w:t>
      </w:r>
      <w:r>
        <w:rPr>
          <w:sz w:val="24"/>
        </w:rPr>
        <w:t>Forum of Australia (CHF), Chair, MBS Review Consumer Panel, Consumer Advocate, Health Consumers Alliance South Australia (HCA)</w:t>
      </w:r>
    </w:p>
    <w:p w14:paraId="0E7FDFF5" w14:textId="77777777" w:rsidR="00A808D5" w:rsidRDefault="00A808D5">
      <w:pPr>
        <w:pStyle w:val="BodyText"/>
        <w:rPr>
          <w:sz w:val="28"/>
        </w:rPr>
      </w:pPr>
    </w:p>
    <w:p w14:paraId="5ABF6922" w14:textId="77777777" w:rsidR="00A808D5" w:rsidRDefault="00A808D5">
      <w:pPr>
        <w:pStyle w:val="BodyText"/>
        <w:rPr>
          <w:sz w:val="28"/>
        </w:rPr>
      </w:pPr>
    </w:p>
    <w:p w14:paraId="7C3120DA" w14:textId="77777777" w:rsidR="00A808D5" w:rsidRDefault="00A808D5">
      <w:pPr>
        <w:pStyle w:val="BodyText"/>
        <w:rPr>
          <w:sz w:val="28"/>
        </w:rPr>
      </w:pPr>
    </w:p>
    <w:p w14:paraId="03C653CB" w14:textId="77777777" w:rsidR="00A808D5" w:rsidRDefault="00A808D5">
      <w:pPr>
        <w:pStyle w:val="BodyText"/>
        <w:rPr>
          <w:sz w:val="28"/>
        </w:rPr>
      </w:pPr>
    </w:p>
    <w:p w14:paraId="6A894B51" w14:textId="77777777" w:rsidR="00A808D5" w:rsidRDefault="00A808D5">
      <w:pPr>
        <w:pStyle w:val="BodyText"/>
        <w:rPr>
          <w:sz w:val="28"/>
        </w:rPr>
      </w:pPr>
    </w:p>
    <w:p w14:paraId="301B4196" w14:textId="77777777" w:rsidR="00A808D5" w:rsidRDefault="00A808D5">
      <w:pPr>
        <w:pStyle w:val="BodyText"/>
        <w:rPr>
          <w:sz w:val="28"/>
        </w:rPr>
      </w:pPr>
    </w:p>
    <w:p w14:paraId="20AFE532" w14:textId="77777777" w:rsidR="00A808D5" w:rsidRDefault="00A808D5">
      <w:pPr>
        <w:pStyle w:val="BodyText"/>
        <w:rPr>
          <w:sz w:val="28"/>
        </w:rPr>
      </w:pPr>
    </w:p>
    <w:p w14:paraId="16F87081" w14:textId="77777777" w:rsidR="00A808D5" w:rsidRDefault="00A808D5">
      <w:pPr>
        <w:pStyle w:val="BodyText"/>
        <w:rPr>
          <w:sz w:val="28"/>
        </w:rPr>
      </w:pPr>
    </w:p>
    <w:p w14:paraId="5400C753" w14:textId="77777777" w:rsidR="00A808D5" w:rsidRDefault="00A808D5">
      <w:pPr>
        <w:pStyle w:val="BodyText"/>
        <w:rPr>
          <w:sz w:val="28"/>
        </w:rPr>
      </w:pPr>
    </w:p>
    <w:p w14:paraId="3CEB996A" w14:textId="77777777" w:rsidR="00A808D5" w:rsidRDefault="00A808D5">
      <w:pPr>
        <w:pStyle w:val="BodyText"/>
        <w:rPr>
          <w:sz w:val="28"/>
        </w:rPr>
      </w:pPr>
    </w:p>
    <w:p w14:paraId="35693E51" w14:textId="77777777" w:rsidR="00A808D5" w:rsidRDefault="00A808D5">
      <w:pPr>
        <w:pStyle w:val="BodyText"/>
        <w:rPr>
          <w:sz w:val="28"/>
        </w:rPr>
      </w:pPr>
    </w:p>
    <w:p w14:paraId="218875DB" w14:textId="77777777" w:rsidR="00A808D5" w:rsidRDefault="00A808D5">
      <w:pPr>
        <w:pStyle w:val="BodyText"/>
        <w:rPr>
          <w:sz w:val="28"/>
        </w:rPr>
      </w:pPr>
    </w:p>
    <w:p w14:paraId="0B1E1087" w14:textId="77777777" w:rsidR="00A808D5" w:rsidRDefault="00A808D5">
      <w:pPr>
        <w:pStyle w:val="BodyText"/>
        <w:rPr>
          <w:sz w:val="28"/>
        </w:rPr>
      </w:pPr>
    </w:p>
    <w:p w14:paraId="1B6CC6D7" w14:textId="77777777" w:rsidR="00A808D5" w:rsidRDefault="00A808D5">
      <w:pPr>
        <w:pStyle w:val="BodyText"/>
        <w:rPr>
          <w:sz w:val="28"/>
        </w:rPr>
      </w:pPr>
    </w:p>
    <w:p w14:paraId="3714D7A2" w14:textId="77777777" w:rsidR="00A808D5" w:rsidRDefault="00A808D5">
      <w:pPr>
        <w:pStyle w:val="BodyText"/>
        <w:rPr>
          <w:sz w:val="28"/>
        </w:rPr>
      </w:pPr>
    </w:p>
    <w:p w14:paraId="35A13E2A" w14:textId="77777777" w:rsidR="00A808D5" w:rsidRDefault="00A808D5">
      <w:pPr>
        <w:pStyle w:val="BodyText"/>
        <w:rPr>
          <w:sz w:val="28"/>
        </w:rPr>
      </w:pPr>
    </w:p>
    <w:p w14:paraId="05DAA2B5" w14:textId="77777777" w:rsidR="00A808D5" w:rsidRDefault="00A808D5">
      <w:pPr>
        <w:pStyle w:val="BodyText"/>
        <w:rPr>
          <w:sz w:val="28"/>
        </w:rPr>
      </w:pPr>
    </w:p>
    <w:p w14:paraId="2FA0BE3D" w14:textId="77777777" w:rsidR="00A808D5" w:rsidRDefault="00A808D5">
      <w:pPr>
        <w:pStyle w:val="BodyText"/>
        <w:rPr>
          <w:sz w:val="28"/>
        </w:rPr>
      </w:pPr>
    </w:p>
    <w:p w14:paraId="44AF04C0" w14:textId="77777777" w:rsidR="00A808D5" w:rsidRDefault="00A808D5">
      <w:pPr>
        <w:pStyle w:val="BodyText"/>
        <w:rPr>
          <w:sz w:val="28"/>
        </w:rPr>
      </w:pPr>
    </w:p>
    <w:p w14:paraId="09560462" w14:textId="77777777" w:rsidR="00A808D5" w:rsidRDefault="00A808D5">
      <w:pPr>
        <w:pStyle w:val="BodyText"/>
        <w:rPr>
          <w:sz w:val="28"/>
        </w:rPr>
      </w:pPr>
    </w:p>
    <w:p w14:paraId="43F2D3C8" w14:textId="77777777" w:rsidR="00A808D5" w:rsidRDefault="00A808D5">
      <w:pPr>
        <w:pStyle w:val="BodyText"/>
        <w:rPr>
          <w:sz w:val="28"/>
        </w:rPr>
      </w:pPr>
    </w:p>
    <w:p w14:paraId="55B371A0" w14:textId="77777777" w:rsidR="00A808D5" w:rsidRDefault="00A808D5">
      <w:pPr>
        <w:pStyle w:val="BodyText"/>
        <w:rPr>
          <w:sz w:val="28"/>
        </w:rPr>
      </w:pPr>
    </w:p>
    <w:p w14:paraId="601AFC63" w14:textId="77777777" w:rsidR="00A808D5" w:rsidRDefault="00EC4B23">
      <w:pPr>
        <w:pStyle w:val="BodyText"/>
        <w:spacing w:before="200"/>
        <w:ind w:left="3252" w:right="3251"/>
        <w:jc w:val="center"/>
      </w:pPr>
      <w:r>
        <w:rPr>
          <w:spacing w:val="-5"/>
        </w:rPr>
        <w:t>105</w:t>
      </w:r>
    </w:p>
    <w:p w14:paraId="06514613" w14:textId="77777777" w:rsidR="00A808D5" w:rsidRDefault="00A808D5">
      <w:pPr>
        <w:jc w:val="center"/>
        <w:sectPr w:rsidR="00A808D5">
          <w:headerReference w:type="default" r:id="rId21"/>
          <w:footerReference w:type="default" r:id="rId22"/>
          <w:pgSz w:w="11910" w:h="16840"/>
          <w:pgMar w:top="620" w:right="1680" w:bottom="280" w:left="1680" w:header="0" w:footer="0" w:gutter="0"/>
          <w:cols w:space="720"/>
        </w:sectPr>
      </w:pPr>
    </w:p>
    <w:p w14:paraId="76F9EDC9" w14:textId="77777777" w:rsidR="00A808D5" w:rsidRDefault="00A808D5">
      <w:pPr>
        <w:pStyle w:val="BodyText"/>
        <w:spacing w:before="11"/>
        <w:rPr>
          <w:sz w:val="26"/>
        </w:rPr>
      </w:pPr>
    </w:p>
    <w:p w14:paraId="6D2442A2" w14:textId="77777777" w:rsidR="00A808D5" w:rsidRDefault="00EC4B23">
      <w:pPr>
        <w:pStyle w:val="BodyText"/>
        <w:spacing w:before="100" w:line="439" w:lineRule="auto"/>
        <w:ind w:left="115" w:right="5840"/>
      </w:pPr>
      <w:bookmarkStart w:id="1838" w:name="106_"/>
      <w:bookmarkStart w:id="1839" w:name="Appendix_G_-Lists_of_all_the_projects_su"/>
      <w:bookmarkEnd w:id="1838"/>
      <w:bookmarkEnd w:id="1839"/>
      <w:r>
        <w:rPr>
          <w:color w:val="1F4E79"/>
        </w:rPr>
        <w:t>Appendix</w:t>
      </w:r>
      <w:r>
        <w:rPr>
          <w:color w:val="1F4E79"/>
          <w:spacing w:val="-2"/>
        </w:rPr>
        <w:t xml:space="preserve"> </w:t>
      </w:r>
      <w:r>
        <w:rPr>
          <w:color w:val="1F4E79"/>
        </w:rPr>
        <w:t>G</w:t>
      </w:r>
      <w:r>
        <w:rPr>
          <w:color w:val="1F4E79"/>
          <w:spacing w:val="-2"/>
        </w:rPr>
        <w:t xml:space="preserve"> </w:t>
      </w:r>
      <w:r>
        <w:rPr>
          <w:color w:val="1F4E79"/>
        </w:rPr>
        <w:t>-</w:t>
      </w:r>
      <w:r>
        <w:rPr>
          <w:color w:val="1F4E79"/>
          <w:spacing w:val="-4"/>
        </w:rPr>
        <w:t xml:space="preserve"> </w:t>
      </w:r>
      <w:r>
        <w:rPr>
          <w:color w:val="1F4E79"/>
        </w:rPr>
        <w:t>Lists</w:t>
      </w:r>
      <w:r>
        <w:rPr>
          <w:color w:val="1F4E79"/>
          <w:spacing w:val="-4"/>
        </w:rPr>
        <w:t xml:space="preserve"> </w:t>
      </w:r>
      <w:r>
        <w:rPr>
          <w:color w:val="1F4E79"/>
        </w:rPr>
        <w:t>of</w:t>
      </w:r>
      <w:r>
        <w:rPr>
          <w:color w:val="1F4E79"/>
          <w:spacing w:val="-4"/>
        </w:rPr>
        <w:t xml:space="preserve"> </w:t>
      </w:r>
      <w:r>
        <w:rPr>
          <w:color w:val="1F4E79"/>
        </w:rPr>
        <w:t>all</w:t>
      </w:r>
      <w:r>
        <w:rPr>
          <w:color w:val="1F4E79"/>
          <w:spacing w:val="-2"/>
        </w:rPr>
        <w:t xml:space="preserve"> </w:t>
      </w:r>
      <w:r>
        <w:rPr>
          <w:color w:val="1F4E79"/>
        </w:rPr>
        <w:t>the</w:t>
      </w:r>
      <w:r>
        <w:rPr>
          <w:color w:val="1F4E79"/>
          <w:spacing w:val="-3"/>
        </w:rPr>
        <w:t xml:space="preserve"> </w:t>
      </w:r>
      <w:r>
        <w:rPr>
          <w:color w:val="1F4E79"/>
        </w:rPr>
        <w:t>projects</w:t>
      </w:r>
      <w:r>
        <w:rPr>
          <w:color w:val="1F4E79"/>
          <w:spacing w:val="-4"/>
        </w:rPr>
        <w:t xml:space="preserve"> </w:t>
      </w:r>
      <w:r>
        <w:rPr>
          <w:color w:val="1F4E79"/>
        </w:rPr>
        <w:t>supported</w:t>
      </w:r>
      <w:r>
        <w:rPr>
          <w:color w:val="1F4E79"/>
          <w:spacing w:val="-4"/>
        </w:rPr>
        <w:t xml:space="preserve"> </w:t>
      </w:r>
      <w:r>
        <w:rPr>
          <w:color w:val="1F4E79"/>
        </w:rPr>
        <w:t>by</w:t>
      </w:r>
      <w:r>
        <w:rPr>
          <w:color w:val="1F4E79"/>
          <w:spacing w:val="-2"/>
        </w:rPr>
        <w:t xml:space="preserve"> </w:t>
      </w:r>
      <w:r>
        <w:rPr>
          <w:color w:val="1F4E79"/>
        </w:rPr>
        <w:t>MedicineInsight</w:t>
      </w:r>
      <w:r>
        <w:rPr>
          <w:color w:val="1F4E79"/>
          <w:spacing w:val="-2"/>
        </w:rPr>
        <w:t xml:space="preserve"> </w:t>
      </w:r>
      <w:r>
        <w:rPr>
          <w:color w:val="1F4E79"/>
        </w:rPr>
        <w:t xml:space="preserve">Data </w:t>
      </w:r>
      <w:bookmarkStart w:id="1840" w:name="Projects_via_VentureWise_Pty_Ltd_"/>
      <w:bookmarkEnd w:id="1840"/>
      <w:r>
        <w:rPr>
          <w:color w:val="1F4E79"/>
        </w:rPr>
        <w:t>Projects via VentureWise Pty Ltd</w:t>
      </w:r>
    </w:p>
    <w:tbl>
      <w:tblPr>
        <w:tblW w:w="0" w:type="auto"/>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734"/>
        <w:gridCol w:w="1528"/>
        <w:gridCol w:w="4535"/>
        <w:gridCol w:w="7797"/>
      </w:tblGrid>
      <w:tr w:rsidR="00A808D5" w14:paraId="110030CA" w14:textId="77777777">
        <w:trPr>
          <w:trHeight w:val="500"/>
        </w:trPr>
        <w:tc>
          <w:tcPr>
            <w:tcW w:w="734" w:type="dxa"/>
            <w:tcBorders>
              <w:bottom w:val="single" w:sz="12" w:space="0" w:color="9CC2E4"/>
            </w:tcBorders>
          </w:tcPr>
          <w:p w14:paraId="231D428E" w14:textId="77777777" w:rsidR="00A808D5" w:rsidRDefault="00EC4B23">
            <w:pPr>
              <w:pStyle w:val="TableParagraph"/>
              <w:spacing w:before="21"/>
              <w:ind w:left="86" w:right="155"/>
              <w:jc w:val="center"/>
              <w:rPr>
                <w:sz w:val="20"/>
              </w:rPr>
            </w:pPr>
            <w:r>
              <w:rPr>
                <w:spacing w:val="-4"/>
                <w:sz w:val="20"/>
              </w:rPr>
              <w:t>Year</w:t>
            </w:r>
          </w:p>
        </w:tc>
        <w:tc>
          <w:tcPr>
            <w:tcW w:w="1528" w:type="dxa"/>
            <w:tcBorders>
              <w:bottom w:val="single" w:sz="12" w:space="0" w:color="9CC2E4"/>
            </w:tcBorders>
          </w:tcPr>
          <w:p w14:paraId="348F053F" w14:textId="77777777" w:rsidR="00A808D5" w:rsidRDefault="00EC4B23">
            <w:pPr>
              <w:pStyle w:val="TableParagraph"/>
              <w:spacing w:before="21"/>
              <w:ind w:left="100"/>
              <w:rPr>
                <w:sz w:val="20"/>
              </w:rPr>
            </w:pPr>
            <w:r>
              <w:rPr>
                <w:spacing w:val="-2"/>
                <w:sz w:val="20"/>
              </w:rPr>
              <w:t>Funder</w:t>
            </w:r>
          </w:p>
        </w:tc>
        <w:tc>
          <w:tcPr>
            <w:tcW w:w="4535" w:type="dxa"/>
            <w:tcBorders>
              <w:bottom w:val="single" w:sz="12" w:space="0" w:color="9CC2E4"/>
            </w:tcBorders>
          </w:tcPr>
          <w:p w14:paraId="6DC91C8C" w14:textId="77777777" w:rsidR="00A808D5" w:rsidRDefault="00EC4B23">
            <w:pPr>
              <w:pStyle w:val="TableParagraph"/>
              <w:spacing w:before="21"/>
              <w:ind w:left="104"/>
              <w:rPr>
                <w:sz w:val="20"/>
              </w:rPr>
            </w:pPr>
            <w:r>
              <w:rPr>
                <w:sz w:val="20"/>
              </w:rPr>
              <w:t>Project</w:t>
            </w:r>
            <w:r>
              <w:rPr>
                <w:spacing w:val="-5"/>
                <w:sz w:val="20"/>
              </w:rPr>
              <w:t xml:space="preserve"> </w:t>
            </w:r>
            <w:r>
              <w:rPr>
                <w:spacing w:val="-2"/>
                <w:sz w:val="20"/>
              </w:rPr>
              <w:t>Title</w:t>
            </w:r>
          </w:p>
        </w:tc>
        <w:tc>
          <w:tcPr>
            <w:tcW w:w="7797" w:type="dxa"/>
            <w:tcBorders>
              <w:bottom w:val="single" w:sz="12" w:space="0" w:color="9CC2E4"/>
            </w:tcBorders>
          </w:tcPr>
          <w:p w14:paraId="57591ED2" w14:textId="77777777" w:rsidR="00A808D5" w:rsidRDefault="00EC4B23">
            <w:pPr>
              <w:pStyle w:val="TableParagraph"/>
              <w:spacing w:before="21"/>
              <w:ind w:left="105"/>
              <w:rPr>
                <w:sz w:val="20"/>
              </w:rPr>
            </w:pPr>
            <w:r>
              <w:rPr>
                <w:spacing w:val="-2"/>
                <w:sz w:val="20"/>
              </w:rPr>
              <w:t>Summary</w:t>
            </w:r>
          </w:p>
        </w:tc>
      </w:tr>
      <w:tr w:rsidR="00A808D5" w14:paraId="14108ABA" w14:textId="77777777">
        <w:trPr>
          <w:trHeight w:val="1799"/>
        </w:trPr>
        <w:tc>
          <w:tcPr>
            <w:tcW w:w="734" w:type="dxa"/>
            <w:tcBorders>
              <w:top w:val="single" w:sz="12" w:space="0" w:color="9CC2E4"/>
            </w:tcBorders>
          </w:tcPr>
          <w:p w14:paraId="4F5C6855" w14:textId="77777777" w:rsidR="00A808D5" w:rsidRDefault="00EC4B23">
            <w:pPr>
              <w:pStyle w:val="TableParagraph"/>
              <w:spacing w:before="18"/>
              <w:ind w:left="95" w:right="153"/>
              <w:jc w:val="center"/>
              <w:rPr>
                <w:sz w:val="20"/>
              </w:rPr>
            </w:pPr>
            <w:r>
              <w:rPr>
                <w:spacing w:val="-4"/>
                <w:sz w:val="20"/>
              </w:rPr>
              <w:t>2016</w:t>
            </w:r>
          </w:p>
        </w:tc>
        <w:tc>
          <w:tcPr>
            <w:tcW w:w="1528" w:type="dxa"/>
            <w:tcBorders>
              <w:top w:val="single" w:sz="12" w:space="0" w:color="9CC2E4"/>
            </w:tcBorders>
          </w:tcPr>
          <w:p w14:paraId="271B7280" w14:textId="77777777" w:rsidR="00A808D5" w:rsidRDefault="00EC4B23">
            <w:pPr>
              <w:pStyle w:val="TableParagraph"/>
              <w:spacing w:before="18"/>
              <w:ind w:left="105"/>
              <w:rPr>
                <w:sz w:val="20"/>
              </w:rPr>
            </w:pPr>
            <w:r>
              <w:rPr>
                <w:spacing w:val="-2"/>
                <w:sz w:val="20"/>
              </w:rPr>
              <w:t>Gilead</w:t>
            </w:r>
          </w:p>
        </w:tc>
        <w:tc>
          <w:tcPr>
            <w:tcW w:w="4535" w:type="dxa"/>
            <w:tcBorders>
              <w:top w:val="single" w:sz="12" w:space="0" w:color="9CC2E4"/>
            </w:tcBorders>
          </w:tcPr>
          <w:p w14:paraId="6304685F" w14:textId="77777777" w:rsidR="00A808D5" w:rsidRDefault="00EC4B23">
            <w:pPr>
              <w:pStyle w:val="TableParagraph"/>
              <w:spacing w:before="18" w:line="261" w:lineRule="auto"/>
              <w:ind w:left="109"/>
              <w:rPr>
                <w:sz w:val="20"/>
              </w:rPr>
            </w:pPr>
            <w:bookmarkStart w:id="1841" w:name="Assessing_the_management_of_renal_toxici"/>
            <w:bookmarkEnd w:id="1841"/>
            <w:r>
              <w:rPr>
                <w:sz w:val="20"/>
              </w:rPr>
              <w:t>Assessing the management</w:t>
            </w:r>
            <w:r>
              <w:rPr>
                <w:spacing w:val="-3"/>
                <w:sz w:val="20"/>
              </w:rPr>
              <w:t xml:space="preserve"> </w:t>
            </w:r>
            <w:r>
              <w:rPr>
                <w:sz w:val="20"/>
              </w:rPr>
              <w:t>of renal toxicity in primary care associated with Stribild™</w:t>
            </w:r>
          </w:p>
        </w:tc>
        <w:tc>
          <w:tcPr>
            <w:tcW w:w="7797" w:type="dxa"/>
            <w:tcBorders>
              <w:top w:val="single" w:sz="12" w:space="0" w:color="9CC2E4"/>
            </w:tcBorders>
          </w:tcPr>
          <w:p w14:paraId="3B24F67A" w14:textId="77777777" w:rsidR="00A808D5" w:rsidRDefault="00EC4B23">
            <w:pPr>
              <w:pStyle w:val="TableParagraph"/>
              <w:spacing w:before="18" w:line="259" w:lineRule="auto"/>
              <w:ind w:left="110" w:right="91"/>
              <w:jc w:val="both"/>
              <w:rPr>
                <w:sz w:val="20"/>
              </w:rPr>
            </w:pPr>
            <w:r>
              <w:rPr>
                <w:sz w:val="20"/>
              </w:rPr>
              <w:t>This</w:t>
            </w:r>
            <w:r>
              <w:rPr>
                <w:spacing w:val="-14"/>
                <w:sz w:val="20"/>
              </w:rPr>
              <w:t xml:space="preserve"> </w:t>
            </w:r>
            <w:r>
              <w:rPr>
                <w:sz w:val="20"/>
              </w:rPr>
              <w:t>project</w:t>
            </w:r>
            <w:r>
              <w:rPr>
                <w:spacing w:val="-13"/>
                <w:sz w:val="20"/>
              </w:rPr>
              <w:t xml:space="preserve"> </w:t>
            </w:r>
            <w:r>
              <w:rPr>
                <w:sz w:val="20"/>
              </w:rPr>
              <w:t>uses</w:t>
            </w:r>
            <w:r>
              <w:rPr>
                <w:spacing w:val="-9"/>
                <w:sz w:val="20"/>
              </w:rPr>
              <w:t xml:space="preserve"> </w:t>
            </w:r>
            <w:r>
              <w:rPr>
                <w:sz w:val="20"/>
              </w:rPr>
              <w:t>MedicineInsight</w:t>
            </w:r>
            <w:r>
              <w:rPr>
                <w:spacing w:val="-13"/>
                <w:sz w:val="20"/>
              </w:rPr>
              <w:t xml:space="preserve"> </w:t>
            </w:r>
            <w:r>
              <w:rPr>
                <w:sz w:val="20"/>
              </w:rPr>
              <w:t>data</w:t>
            </w:r>
            <w:r>
              <w:rPr>
                <w:spacing w:val="-12"/>
                <w:sz w:val="20"/>
              </w:rPr>
              <w:t xml:space="preserve"> </w:t>
            </w:r>
            <w:r>
              <w:rPr>
                <w:sz w:val="20"/>
              </w:rPr>
              <w:t>to</w:t>
            </w:r>
            <w:r>
              <w:rPr>
                <w:spacing w:val="-9"/>
                <w:sz w:val="20"/>
              </w:rPr>
              <w:t xml:space="preserve"> </w:t>
            </w:r>
            <w:r>
              <w:rPr>
                <w:sz w:val="20"/>
              </w:rPr>
              <w:t>assess</w:t>
            </w:r>
            <w:r>
              <w:rPr>
                <w:spacing w:val="-10"/>
                <w:sz w:val="20"/>
              </w:rPr>
              <w:t xml:space="preserve"> </w:t>
            </w:r>
            <w:r>
              <w:rPr>
                <w:sz w:val="20"/>
              </w:rPr>
              <w:t>if</w:t>
            </w:r>
            <w:r>
              <w:rPr>
                <w:spacing w:val="-11"/>
                <w:sz w:val="20"/>
              </w:rPr>
              <w:t xml:space="preserve"> </w:t>
            </w:r>
            <w:r>
              <w:rPr>
                <w:sz w:val="20"/>
              </w:rPr>
              <w:t>Highly</w:t>
            </w:r>
            <w:r>
              <w:rPr>
                <w:spacing w:val="-11"/>
                <w:sz w:val="20"/>
              </w:rPr>
              <w:t xml:space="preserve"> </w:t>
            </w:r>
            <w:r>
              <w:rPr>
                <w:sz w:val="20"/>
              </w:rPr>
              <w:t>Specialised</w:t>
            </w:r>
            <w:r>
              <w:rPr>
                <w:spacing w:val="-10"/>
                <w:sz w:val="20"/>
              </w:rPr>
              <w:t xml:space="preserve"> </w:t>
            </w:r>
            <w:r>
              <w:rPr>
                <w:sz w:val="20"/>
              </w:rPr>
              <w:t>Drugs</w:t>
            </w:r>
            <w:r>
              <w:rPr>
                <w:spacing w:val="-11"/>
                <w:sz w:val="20"/>
              </w:rPr>
              <w:t xml:space="preserve"> </w:t>
            </w:r>
            <w:r>
              <w:rPr>
                <w:sz w:val="20"/>
              </w:rPr>
              <w:t>(s100) prescribers of human immunodeficiency virus (HIV) medicines are managing appropriately the renal toxicity risks associated with Stribild™. The use of MedicineInsight</w:t>
            </w:r>
            <w:r>
              <w:rPr>
                <w:spacing w:val="-11"/>
                <w:sz w:val="20"/>
              </w:rPr>
              <w:t xml:space="preserve"> </w:t>
            </w:r>
            <w:r>
              <w:rPr>
                <w:sz w:val="20"/>
              </w:rPr>
              <w:t>data</w:t>
            </w:r>
            <w:r>
              <w:rPr>
                <w:spacing w:val="-8"/>
                <w:sz w:val="20"/>
              </w:rPr>
              <w:t xml:space="preserve"> </w:t>
            </w:r>
            <w:r>
              <w:rPr>
                <w:sz w:val="20"/>
              </w:rPr>
              <w:t>will</w:t>
            </w:r>
            <w:r>
              <w:rPr>
                <w:spacing w:val="-7"/>
                <w:sz w:val="20"/>
              </w:rPr>
              <w:t xml:space="preserve"> </w:t>
            </w:r>
            <w:r>
              <w:rPr>
                <w:sz w:val="20"/>
              </w:rPr>
              <w:t>provide</w:t>
            </w:r>
            <w:r>
              <w:rPr>
                <w:spacing w:val="-8"/>
                <w:sz w:val="20"/>
              </w:rPr>
              <w:t xml:space="preserve"> </w:t>
            </w:r>
            <w:r>
              <w:rPr>
                <w:sz w:val="20"/>
              </w:rPr>
              <w:t>evidence</w:t>
            </w:r>
            <w:r>
              <w:rPr>
                <w:spacing w:val="-10"/>
                <w:sz w:val="20"/>
              </w:rPr>
              <w:t xml:space="preserve"> </w:t>
            </w:r>
            <w:r>
              <w:rPr>
                <w:sz w:val="20"/>
              </w:rPr>
              <w:t>of</w:t>
            </w:r>
            <w:r>
              <w:rPr>
                <w:spacing w:val="-9"/>
                <w:sz w:val="20"/>
              </w:rPr>
              <w:t xml:space="preserve"> </w:t>
            </w:r>
            <w:r>
              <w:rPr>
                <w:sz w:val="20"/>
              </w:rPr>
              <w:t>the</w:t>
            </w:r>
            <w:r>
              <w:rPr>
                <w:spacing w:val="-8"/>
                <w:sz w:val="20"/>
              </w:rPr>
              <w:t xml:space="preserve"> </w:t>
            </w:r>
            <w:r>
              <w:rPr>
                <w:sz w:val="20"/>
              </w:rPr>
              <w:t>utility</w:t>
            </w:r>
            <w:r>
              <w:rPr>
                <w:spacing w:val="-8"/>
                <w:sz w:val="20"/>
              </w:rPr>
              <w:t xml:space="preserve"> </w:t>
            </w:r>
            <w:r>
              <w:rPr>
                <w:sz w:val="20"/>
              </w:rPr>
              <w:t>of</w:t>
            </w:r>
            <w:r>
              <w:rPr>
                <w:spacing w:val="-9"/>
                <w:sz w:val="20"/>
              </w:rPr>
              <w:t xml:space="preserve"> </w:t>
            </w:r>
            <w:r>
              <w:rPr>
                <w:sz w:val="20"/>
              </w:rPr>
              <w:t>the</w:t>
            </w:r>
            <w:r>
              <w:rPr>
                <w:spacing w:val="-8"/>
                <w:sz w:val="20"/>
              </w:rPr>
              <w:t xml:space="preserve"> </w:t>
            </w:r>
            <w:r>
              <w:rPr>
                <w:sz w:val="20"/>
              </w:rPr>
              <w:t>data</w:t>
            </w:r>
            <w:r>
              <w:rPr>
                <w:spacing w:val="-8"/>
                <w:sz w:val="20"/>
              </w:rPr>
              <w:t xml:space="preserve"> </w:t>
            </w:r>
            <w:r>
              <w:rPr>
                <w:sz w:val="20"/>
              </w:rPr>
              <w:t>to</w:t>
            </w:r>
            <w:r>
              <w:rPr>
                <w:spacing w:val="-8"/>
                <w:sz w:val="20"/>
              </w:rPr>
              <w:t xml:space="preserve"> </w:t>
            </w:r>
            <w:r>
              <w:rPr>
                <w:sz w:val="20"/>
              </w:rPr>
              <w:t>support</w:t>
            </w:r>
            <w:r>
              <w:rPr>
                <w:spacing w:val="-10"/>
                <w:sz w:val="20"/>
              </w:rPr>
              <w:t xml:space="preserve"> </w:t>
            </w:r>
            <w:r>
              <w:rPr>
                <w:sz w:val="20"/>
              </w:rPr>
              <w:t>risk management plans and help to develop strategies to support safety of new pharmaceutical products.</w:t>
            </w:r>
          </w:p>
        </w:tc>
      </w:tr>
      <w:tr w:rsidR="00A808D5" w14:paraId="73F470B6" w14:textId="77777777">
        <w:trPr>
          <w:trHeight w:val="1540"/>
        </w:trPr>
        <w:tc>
          <w:tcPr>
            <w:tcW w:w="734" w:type="dxa"/>
          </w:tcPr>
          <w:p w14:paraId="59A6C455" w14:textId="77777777" w:rsidR="00A808D5" w:rsidRDefault="00EC4B23">
            <w:pPr>
              <w:pStyle w:val="TableParagraph"/>
              <w:spacing w:before="20"/>
              <w:ind w:left="95" w:right="153"/>
              <w:jc w:val="center"/>
              <w:rPr>
                <w:sz w:val="20"/>
              </w:rPr>
            </w:pPr>
            <w:r>
              <w:rPr>
                <w:spacing w:val="-4"/>
                <w:sz w:val="20"/>
              </w:rPr>
              <w:t>2017</w:t>
            </w:r>
          </w:p>
        </w:tc>
        <w:tc>
          <w:tcPr>
            <w:tcW w:w="1528" w:type="dxa"/>
          </w:tcPr>
          <w:p w14:paraId="6DC6C4A5" w14:textId="77777777" w:rsidR="00A808D5" w:rsidRDefault="00EC4B23">
            <w:pPr>
              <w:pStyle w:val="TableParagraph"/>
              <w:spacing w:before="20" w:line="259" w:lineRule="auto"/>
              <w:ind w:left="106"/>
              <w:rPr>
                <w:sz w:val="20"/>
              </w:rPr>
            </w:pPr>
            <w:bookmarkStart w:id="1842" w:name="Sanofi_Genzyme_and_BioMarin_Pharmaceutic"/>
            <w:bookmarkEnd w:id="1842"/>
            <w:r>
              <w:rPr>
                <w:spacing w:val="-2"/>
                <w:sz w:val="20"/>
              </w:rPr>
              <w:t xml:space="preserve">Sanofi </w:t>
            </w:r>
            <w:r>
              <w:rPr>
                <w:sz w:val="20"/>
              </w:rPr>
              <w:t>Genzyme</w:t>
            </w:r>
            <w:r>
              <w:rPr>
                <w:spacing w:val="13"/>
                <w:sz w:val="20"/>
              </w:rPr>
              <w:t xml:space="preserve"> </w:t>
            </w:r>
            <w:r>
              <w:rPr>
                <w:sz w:val="20"/>
              </w:rPr>
              <w:t xml:space="preserve">and </w:t>
            </w:r>
            <w:r>
              <w:rPr>
                <w:spacing w:val="-2"/>
                <w:sz w:val="20"/>
              </w:rPr>
              <w:t xml:space="preserve">BioMarin Pharmaceutic </w:t>
            </w:r>
            <w:r>
              <w:rPr>
                <w:sz w:val="20"/>
              </w:rPr>
              <w:t>al Australia</w:t>
            </w:r>
          </w:p>
        </w:tc>
        <w:tc>
          <w:tcPr>
            <w:tcW w:w="4535" w:type="dxa"/>
          </w:tcPr>
          <w:p w14:paraId="7D72F0FD" w14:textId="77777777" w:rsidR="00A808D5" w:rsidRDefault="00EC4B23">
            <w:pPr>
              <w:pStyle w:val="TableParagraph"/>
              <w:spacing w:before="20" w:line="259" w:lineRule="auto"/>
              <w:ind w:left="109"/>
              <w:rPr>
                <w:sz w:val="20"/>
              </w:rPr>
            </w:pPr>
            <w:bookmarkStart w:id="1843" w:name="Finding_improved_pathways_to_diagnosis_o"/>
            <w:bookmarkEnd w:id="1843"/>
            <w:r>
              <w:rPr>
                <w:sz w:val="20"/>
              </w:rPr>
              <w:t>Finding</w:t>
            </w:r>
            <w:r>
              <w:rPr>
                <w:spacing w:val="40"/>
                <w:sz w:val="20"/>
              </w:rPr>
              <w:t xml:space="preserve"> </w:t>
            </w:r>
            <w:r>
              <w:rPr>
                <w:sz w:val="20"/>
              </w:rPr>
              <w:t>improved</w:t>
            </w:r>
            <w:r>
              <w:rPr>
                <w:spacing w:val="40"/>
                <w:sz w:val="20"/>
              </w:rPr>
              <w:t xml:space="preserve"> </w:t>
            </w:r>
            <w:r>
              <w:rPr>
                <w:sz w:val="20"/>
              </w:rPr>
              <w:t>pathways</w:t>
            </w:r>
            <w:r>
              <w:rPr>
                <w:spacing w:val="40"/>
                <w:sz w:val="20"/>
              </w:rPr>
              <w:t xml:space="preserve"> </w:t>
            </w:r>
            <w:r>
              <w:rPr>
                <w:sz w:val="20"/>
              </w:rPr>
              <w:t>to</w:t>
            </w:r>
            <w:r>
              <w:rPr>
                <w:spacing w:val="40"/>
                <w:sz w:val="20"/>
              </w:rPr>
              <w:t xml:space="preserve"> </w:t>
            </w:r>
            <w:r>
              <w:rPr>
                <w:sz w:val="20"/>
              </w:rPr>
              <w:t>diagnosis</w:t>
            </w:r>
            <w:r>
              <w:rPr>
                <w:spacing w:val="40"/>
                <w:sz w:val="20"/>
              </w:rPr>
              <w:t xml:space="preserve"> </w:t>
            </w:r>
            <w:r>
              <w:rPr>
                <w:sz w:val="20"/>
              </w:rPr>
              <w:t>of mucopolysaccharidoses (MPS) disorders</w:t>
            </w:r>
          </w:p>
        </w:tc>
        <w:tc>
          <w:tcPr>
            <w:tcW w:w="7797" w:type="dxa"/>
          </w:tcPr>
          <w:p w14:paraId="3D940E46" w14:textId="77777777" w:rsidR="00A808D5" w:rsidRDefault="00EC4B23">
            <w:pPr>
              <w:pStyle w:val="TableParagraph"/>
              <w:spacing w:before="20" w:line="259" w:lineRule="auto"/>
              <w:ind w:left="110" w:right="91"/>
              <w:jc w:val="both"/>
              <w:rPr>
                <w:sz w:val="20"/>
              </w:rPr>
            </w:pPr>
            <w:bookmarkStart w:id="1844" w:name="The_objective_of_this_project_is_to_anal"/>
            <w:bookmarkEnd w:id="1844"/>
            <w:r>
              <w:rPr>
                <w:sz w:val="20"/>
              </w:rPr>
              <w:t>The</w:t>
            </w:r>
            <w:r>
              <w:rPr>
                <w:spacing w:val="-14"/>
                <w:sz w:val="20"/>
              </w:rPr>
              <w:t xml:space="preserve"> </w:t>
            </w:r>
            <w:r>
              <w:rPr>
                <w:sz w:val="20"/>
              </w:rPr>
              <w:t>objective</w:t>
            </w:r>
            <w:r>
              <w:rPr>
                <w:spacing w:val="-14"/>
                <w:sz w:val="20"/>
              </w:rPr>
              <w:t xml:space="preserve"> </w:t>
            </w:r>
            <w:r>
              <w:rPr>
                <w:sz w:val="20"/>
              </w:rPr>
              <w:t>of</w:t>
            </w:r>
            <w:r>
              <w:rPr>
                <w:spacing w:val="-14"/>
                <w:sz w:val="20"/>
              </w:rPr>
              <w:t xml:space="preserve"> </w:t>
            </w:r>
            <w:r>
              <w:rPr>
                <w:sz w:val="20"/>
              </w:rPr>
              <w:t>this</w:t>
            </w:r>
            <w:r>
              <w:rPr>
                <w:spacing w:val="-14"/>
                <w:sz w:val="20"/>
              </w:rPr>
              <w:t xml:space="preserve"> </w:t>
            </w:r>
            <w:r>
              <w:rPr>
                <w:sz w:val="20"/>
              </w:rPr>
              <w:t>project</w:t>
            </w:r>
            <w:r>
              <w:rPr>
                <w:spacing w:val="-14"/>
                <w:sz w:val="20"/>
              </w:rPr>
              <w:t xml:space="preserve"> </w:t>
            </w:r>
            <w:r>
              <w:rPr>
                <w:sz w:val="20"/>
              </w:rPr>
              <w:t>is</w:t>
            </w:r>
            <w:r>
              <w:rPr>
                <w:spacing w:val="-14"/>
                <w:sz w:val="20"/>
              </w:rPr>
              <w:t xml:space="preserve"> </w:t>
            </w:r>
            <w:r>
              <w:rPr>
                <w:sz w:val="20"/>
              </w:rPr>
              <w:t>to</w:t>
            </w:r>
            <w:r>
              <w:rPr>
                <w:spacing w:val="-14"/>
                <w:sz w:val="20"/>
              </w:rPr>
              <w:t xml:space="preserve"> </w:t>
            </w:r>
            <w:r>
              <w:rPr>
                <w:sz w:val="20"/>
              </w:rPr>
              <w:t>analyse</w:t>
            </w:r>
            <w:r>
              <w:rPr>
                <w:spacing w:val="-14"/>
                <w:sz w:val="20"/>
              </w:rPr>
              <w:t xml:space="preserve"> </w:t>
            </w:r>
            <w:r>
              <w:rPr>
                <w:sz w:val="20"/>
              </w:rPr>
              <w:t>MedicineInsight</w:t>
            </w:r>
            <w:r>
              <w:rPr>
                <w:spacing w:val="-14"/>
                <w:sz w:val="20"/>
              </w:rPr>
              <w:t xml:space="preserve"> </w:t>
            </w:r>
            <w:r>
              <w:rPr>
                <w:sz w:val="20"/>
              </w:rPr>
              <w:t>data</w:t>
            </w:r>
            <w:r>
              <w:rPr>
                <w:spacing w:val="-13"/>
                <w:sz w:val="20"/>
              </w:rPr>
              <w:t xml:space="preserve"> </w:t>
            </w:r>
            <w:r>
              <w:rPr>
                <w:sz w:val="20"/>
              </w:rPr>
              <w:t>to</w:t>
            </w:r>
            <w:r>
              <w:rPr>
                <w:spacing w:val="-14"/>
                <w:sz w:val="20"/>
              </w:rPr>
              <w:t xml:space="preserve"> </w:t>
            </w:r>
            <w:r>
              <w:rPr>
                <w:sz w:val="20"/>
              </w:rPr>
              <w:t>determine</w:t>
            </w:r>
            <w:r>
              <w:rPr>
                <w:spacing w:val="-14"/>
                <w:sz w:val="20"/>
              </w:rPr>
              <w:t xml:space="preserve"> </w:t>
            </w:r>
            <w:r>
              <w:rPr>
                <w:sz w:val="20"/>
              </w:rPr>
              <w:t>if</w:t>
            </w:r>
            <w:r>
              <w:rPr>
                <w:spacing w:val="-14"/>
                <w:sz w:val="20"/>
              </w:rPr>
              <w:t xml:space="preserve"> </w:t>
            </w:r>
            <w:r>
              <w:rPr>
                <w:sz w:val="20"/>
              </w:rPr>
              <w:t>there are any patterns in mucopolysaccharidoses (MPS) disorders cases that may facilitate</w:t>
            </w:r>
            <w:r>
              <w:rPr>
                <w:spacing w:val="-14"/>
                <w:sz w:val="20"/>
              </w:rPr>
              <w:t xml:space="preserve"> </w:t>
            </w:r>
            <w:r>
              <w:rPr>
                <w:sz w:val="20"/>
              </w:rPr>
              <w:t>an</w:t>
            </w:r>
            <w:r>
              <w:rPr>
                <w:spacing w:val="-14"/>
                <w:sz w:val="20"/>
              </w:rPr>
              <w:t xml:space="preserve"> </w:t>
            </w:r>
            <w:r>
              <w:rPr>
                <w:sz w:val="20"/>
              </w:rPr>
              <w:t>earlier</w:t>
            </w:r>
            <w:r>
              <w:rPr>
                <w:spacing w:val="-14"/>
                <w:sz w:val="20"/>
              </w:rPr>
              <w:t xml:space="preserve"> </w:t>
            </w:r>
            <w:r>
              <w:rPr>
                <w:sz w:val="20"/>
              </w:rPr>
              <w:t>diagnosis</w:t>
            </w:r>
            <w:r>
              <w:rPr>
                <w:spacing w:val="-14"/>
                <w:sz w:val="20"/>
              </w:rPr>
              <w:t xml:space="preserve"> </w:t>
            </w:r>
            <w:r>
              <w:rPr>
                <w:sz w:val="20"/>
              </w:rPr>
              <w:t>of</w:t>
            </w:r>
            <w:r>
              <w:rPr>
                <w:spacing w:val="-14"/>
                <w:sz w:val="20"/>
              </w:rPr>
              <w:t xml:space="preserve"> </w:t>
            </w:r>
            <w:r>
              <w:rPr>
                <w:sz w:val="20"/>
              </w:rPr>
              <w:t>these</w:t>
            </w:r>
            <w:r>
              <w:rPr>
                <w:spacing w:val="-14"/>
                <w:sz w:val="20"/>
              </w:rPr>
              <w:t xml:space="preserve"> </w:t>
            </w:r>
            <w:r>
              <w:rPr>
                <w:sz w:val="20"/>
              </w:rPr>
              <w:t>disorders.</w:t>
            </w:r>
            <w:r>
              <w:rPr>
                <w:spacing w:val="-14"/>
                <w:sz w:val="20"/>
              </w:rPr>
              <w:t xml:space="preserve"> </w:t>
            </w:r>
            <w:r>
              <w:rPr>
                <w:sz w:val="20"/>
              </w:rPr>
              <w:t>The</w:t>
            </w:r>
            <w:r>
              <w:rPr>
                <w:spacing w:val="-14"/>
                <w:sz w:val="20"/>
              </w:rPr>
              <w:t xml:space="preserve"> </w:t>
            </w:r>
            <w:r>
              <w:rPr>
                <w:sz w:val="20"/>
              </w:rPr>
              <w:t>MedicineInsight</w:t>
            </w:r>
            <w:r>
              <w:rPr>
                <w:spacing w:val="-14"/>
                <w:sz w:val="20"/>
              </w:rPr>
              <w:t xml:space="preserve"> </w:t>
            </w:r>
            <w:r>
              <w:rPr>
                <w:sz w:val="20"/>
              </w:rPr>
              <w:t>data</w:t>
            </w:r>
            <w:r>
              <w:rPr>
                <w:spacing w:val="-13"/>
                <w:sz w:val="20"/>
              </w:rPr>
              <w:t xml:space="preserve"> </w:t>
            </w:r>
            <w:r>
              <w:rPr>
                <w:sz w:val="20"/>
              </w:rPr>
              <w:t>analysis was</w:t>
            </w:r>
            <w:r>
              <w:rPr>
                <w:spacing w:val="-12"/>
                <w:sz w:val="20"/>
              </w:rPr>
              <w:t xml:space="preserve"> </w:t>
            </w:r>
            <w:r>
              <w:rPr>
                <w:sz w:val="20"/>
              </w:rPr>
              <w:t>used</w:t>
            </w:r>
            <w:r>
              <w:rPr>
                <w:spacing w:val="-11"/>
                <w:sz w:val="20"/>
              </w:rPr>
              <w:t xml:space="preserve"> </w:t>
            </w:r>
            <w:r>
              <w:rPr>
                <w:sz w:val="20"/>
              </w:rPr>
              <w:t>to</w:t>
            </w:r>
            <w:r>
              <w:rPr>
                <w:spacing w:val="-10"/>
                <w:sz w:val="20"/>
              </w:rPr>
              <w:t xml:space="preserve"> </w:t>
            </w:r>
            <w:r>
              <w:rPr>
                <w:sz w:val="20"/>
              </w:rPr>
              <w:t>provide</w:t>
            </w:r>
            <w:r>
              <w:rPr>
                <w:spacing w:val="-10"/>
                <w:sz w:val="20"/>
              </w:rPr>
              <w:t xml:space="preserve"> </w:t>
            </w:r>
            <w:r>
              <w:rPr>
                <w:sz w:val="20"/>
              </w:rPr>
              <w:t>a</w:t>
            </w:r>
            <w:r>
              <w:rPr>
                <w:spacing w:val="-14"/>
                <w:sz w:val="20"/>
              </w:rPr>
              <w:t xml:space="preserve"> </w:t>
            </w:r>
            <w:r>
              <w:rPr>
                <w:sz w:val="20"/>
              </w:rPr>
              <w:t>preliminary</w:t>
            </w:r>
            <w:r>
              <w:rPr>
                <w:spacing w:val="-10"/>
                <w:sz w:val="20"/>
              </w:rPr>
              <w:t xml:space="preserve"> </w:t>
            </w:r>
            <w:r>
              <w:rPr>
                <w:sz w:val="20"/>
              </w:rPr>
              <w:t>report</w:t>
            </w:r>
            <w:r>
              <w:rPr>
                <w:spacing w:val="-13"/>
                <w:sz w:val="20"/>
              </w:rPr>
              <w:t xml:space="preserve"> </w:t>
            </w:r>
            <w:r>
              <w:rPr>
                <w:sz w:val="20"/>
              </w:rPr>
              <w:t>identifying</w:t>
            </w:r>
            <w:r>
              <w:rPr>
                <w:spacing w:val="-10"/>
                <w:sz w:val="20"/>
              </w:rPr>
              <w:t xml:space="preserve"> </w:t>
            </w:r>
            <w:r>
              <w:rPr>
                <w:sz w:val="20"/>
              </w:rPr>
              <w:t>data</w:t>
            </w:r>
            <w:r>
              <w:rPr>
                <w:spacing w:val="-13"/>
                <w:sz w:val="20"/>
              </w:rPr>
              <w:t xml:space="preserve"> </w:t>
            </w:r>
            <w:r>
              <w:rPr>
                <w:sz w:val="20"/>
              </w:rPr>
              <w:t>potential</w:t>
            </w:r>
            <w:r>
              <w:rPr>
                <w:spacing w:val="-11"/>
                <w:sz w:val="20"/>
              </w:rPr>
              <w:t xml:space="preserve"> </w:t>
            </w:r>
            <w:r>
              <w:rPr>
                <w:sz w:val="20"/>
              </w:rPr>
              <w:t>and</w:t>
            </w:r>
            <w:r>
              <w:rPr>
                <w:spacing w:val="-7"/>
                <w:sz w:val="20"/>
              </w:rPr>
              <w:t xml:space="preserve"> </w:t>
            </w:r>
            <w:r>
              <w:rPr>
                <w:sz w:val="20"/>
              </w:rPr>
              <w:t>limitations for this purpose.</w:t>
            </w:r>
          </w:p>
        </w:tc>
      </w:tr>
      <w:tr w:rsidR="00A808D5" w14:paraId="0329CFA9" w14:textId="77777777">
        <w:trPr>
          <w:trHeight w:val="1540"/>
        </w:trPr>
        <w:tc>
          <w:tcPr>
            <w:tcW w:w="734" w:type="dxa"/>
          </w:tcPr>
          <w:p w14:paraId="0394FBCB" w14:textId="77777777" w:rsidR="00A808D5" w:rsidRDefault="00EC4B23">
            <w:pPr>
              <w:pStyle w:val="TableParagraph"/>
              <w:spacing w:before="17"/>
              <w:ind w:left="95" w:right="152"/>
              <w:jc w:val="center"/>
              <w:rPr>
                <w:sz w:val="20"/>
              </w:rPr>
            </w:pPr>
            <w:r>
              <w:rPr>
                <w:spacing w:val="-4"/>
                <w:sz w:val="20"/>
              </w:rPr>
              <w:t>2017</w:t>
            </w:r>
          </w:p>
        </w:tc>
        <w:tc>
          <w:tcPr>
            <w:tcW w:w="1528" w:type="dxa"/>
          </w:tcPr>
          <w:p w14:paraId="058C5006" w14:textId="77777777" w:rsidR="00A808D5" w:rsidRDefault="00EC4B23">
            <w:pPr>
              <w:pStyle w:val="TableParagraph"/>
              <w:spacing w:before="17"/>
              <w:ind w:left="106"/>
              <w:rPr>
                <w:sz w:val="20"/>
              </w:rPr>
            </w:pPr>
            <w:bookmarkStart w:id="1845" w:name="AstraZeneca_"/>
            <w:bookmarkEnd w:id="1845"/>
            <w:r>
              <w:rPr>
                <w:spacing w:val="-2"/>
                <w:sz w:val="20"/>
              </w:rPr>
              <w:t>AstraZeneca</w:t>
            </w:r>
          </w:p>
        </w:tc>
        <w:tc>
          <w:tcPr>
            <w:tcW w:w="4535" w:type="dxa"/>
          </w:tcPr>
          <w:p w14:paraId="72E6AF46" w14:textId="77777777" w:rsidR="00A808D5" w:rsidRDefault="00EC4B23">
            <w:pPr>
              <w:pStyle w:val="TableParagraph"/>
              <w:tabs>
                <w:tab w:val="left" w:pos="1342"/>
                <w:tab w:val="left" w:pos="1728"/>
                <w:tab w:val="left" w:pos="3332"/>
                <w:tab w:val="left" w:pos="3736"/>
              </w:tabs>
              <w:spacing w:before="17" w:line="261" w:lineRule="auto"/>
              <w:ind w:left="109" w:right="95" w:hanging="1"/>
              <w:rPr>
                <w:sz w:val="20"/>
              </w:rPr>
            </w:pPr>
            <w:bookmarkStart w:id="1846" w:name="Prevalence_of_hyperkalaemia_in_general_p"/>
            <w:bookmarkEnd w:id="1846"/>
            <w:r>
              <w:rPr>
                <w:spacing w:val="-2"/>
                <w:sz w:val="20"/>
              </w:rPr>
              <w:t>Prevalence</w:t>
            </w:r>
            <w:r>
              <w:rPr>
                <w:sz w:val="20"/>
              </w:rPr>
              <w:tab/>
            </w:r>
            <w:r>
              <w:rPr>
                <w:spacing w:val="-6"/>
                <w:sz w:val="20"/>
              </w:rPr>
              <w:t>of</w:t>
            </w:r>
            <w:r>
              <w:rPr>
                <w:sz w:val="20"/>
              </w:rPr>
              <w:tab/>
            </w:r>
            <w:r>
              <w:rPr>
                <w:spacing w:val="-2"/>
                <w:sz w:val="20"/>
              </w:rPr>
              <w:t>hyperkalaemia</w:t>
            </w:r>
            <w:r>
              <w:rPr>
                <w:sz w:val="20"/>
              </w:rPr>
              <w:tab/>
            </w:r>
            <w:r>
              <w:rPr>
                <w:spacing w:val="-6"/>
                <w:sz w:val="20"/>
              </w:rPr>
              <w:t>in</w:t>
            </w:r>
            <w:r>
              <w:rPr>
                <w:sz w:val="20"/>
              </w:rPr>
              <w:tab/>
            </w:r>
            <w:r>
              <w:rPr>
                <w:spacing w:val="-2"/>
                <w:sz w:val="20"/>
              </w:rPr>
              <w:t xml:space="preserve">general </w:t>
            </w:r>
            <w:r>
              <w:rPr>
                <w:sz w:val="20"/>
              </w:rPr>
              <w:t>practice using MedicineInsight data</w:t>
            </w:r>
          </w:p>
        </w:tc>
        <w:tc>
          <w:tcPr>
            <w:tcW w:w="7797" w:type="dxa"/>
          </w:tcPr>
          <w:p w14:paraId="16DEFA02" w14:textId="77777777" w:rsidR="00A808D5" w:rsidRDefault="00EC4B23">
            <w:pPr>
              <w:pStyle w:val="TableParagraph"/>
              <w:spacing w:before="17" w:line="259" w:lineRule="auto"/>
              <w:ind w:left="110" w:right="91"/>
              <w:jc w:val="both"/>
              <w:rPr>
                <w:sz w:val="20"/>
              </w:rPr>
            </w:pPr>
            <w:r>
              <w:rPr>
                <w:sz w:val="20"/>
              </w:rPr>
              <w:t>This project uses MedicineInsight data to estimate the prevalence of hyperkalaemia</w:t>
            </w:r>
            <w:r>
              <w:rPr>
                <w:spacing w:val="-14"/>
                <w:sz w:val="20"/>
              </w:rPr>
              <w:t xml:space="preserve"> </w:t>
            </w:r>
            <w:r>
              <w:rPr>
                <w:sz w:val="20"/>
              </w:rPr>
              <w:t>in</w:t>
            </w:r>
            <w:r>
              <w:rPr>
                <w:spacing w:val="-14"/>
                <w:sz w:val="20"/>
              </w:rPr>
              <w:t xml:space="preserve"> </w:t>
            </w:r>
            <w:r>
              <w:rPr>
                <w:sz w:val="20"/>
              </w:rPr>
              <w:t>primary</w:t>
            </w:r>
            <w:r>
              <w:rPr>
                <w:spacing w:val="-14"/>
                <w:sz w:val="20"/>
              </w:rPr>
              <w:t xml:space="preserve"> </w:t>
            </w:r>
            <w:r>
              <w:rPr>
                <w:sz w:val="20"/>
              </w:rPr>
              <w:t>care.</w:t>
            </w:r>
            <w:r>
              <w:rPr>
                <w:spacing w:val="-14"/>
                <w:sz w:val="20"/>
              </w:rPr>
              <w:t xml:space="preserve"> </w:t>
            </w:r>
            <w:r>
              <w:rPr>
                <w:sz w:val="20"/>
              </w:rPr>
              <w:t>The</w:t>
            </w:r>
            <w:r>
              <w:rPr>
                <w:spacing w:val="-14"/>
                <w:sz w:val="20"/>
              </w:rPr>
              <w:t xml:space="preserve"> </w:t>
            </w:r>
            <w:r>
              <w:rPr>
                <w:sz w:val="20"/>
              </w:rPr>
              <w:t>outputs</w:t>
            </w:r>
            <w:r>
              <w:rPr>
                <w:spacing w:val="-14"/>
                <w:sz w:val="20"/>
              </w:rPr>
              <w:t xml:space="preserve"> </w:t>
            </w:r>
            <w:r>
              <w:rPr>
                <w:sz w:val="20"/>
              </w:rPr>
              <w:t>of</w:t>
            </w:r>
            <w:r>
              <w:rPr>
                <w:spacing w:val="-14"/>
                <w:sz w:val="20"/>
              </w:rPr>
              <w:t xml:space="preserve"> </w:t>
            </w:r>
            <w:r>
              <w:rPr>
                <w:sz w:val="20"/>
              </w:rPr>
              <w:t>this</w:t>
            </w:r>
            <w:r>
              <w:rPr>
                <w:spacing w:val="-14"/>
                <w:sz w:val="20"/>
              </w:rPr>
              <w:t xml:space="preserve"> </w:t>
            </w:r>
            <w:r>
              <w:rPr>
                <w:sz w:val="20"/>
              </w:rPr>
              <w:t>project</w:t>
            </w:r>
            <w:r>
              <w:rPr>
                <w:spacing w:val="-14"/>
                <w:sz w:val="20"/>
              </w:rPr>
              <w:t xml:space="preserve"> </w:t>
            </w:r>
            <w:r>
              <w:rPr>
                <w:sz w:val="20"/>
              </w:rPr>
              <w:t>will</w:t>
            </w:r>
            <w:r>
              <w:rPr>
                <w:spacing w:val="-12"/>
                <w:sz w:val="20"/>
              </w:rPr>
              <w:t xml:space="preserve"> </w:t>
            </w:r>
            <w:r>
              <w:rPr>
                <w:sz w:val="20"/>
              </w:rPr>
              <w:t>inform</w:t>
            </w:r>
            <w:r>
              <w:rPr>
                <w:spacing w:val="-14"/>
                <w:sz w:val="20"/>
              </w:rPr>
              <w:t xml:space="preserve"> </w:t>
            </w:r>
            <w:r>
              <w:rPr>
                <w:sz w:val="20"/>
              </w:rPr>
              <w:t>an</w:t>
            </w:r>
            <w:r>
              <w:rPr>
                <w:spacing w:val="-14"/>
                <w:sz w:val="20"/>
              </w:rPr>
              <w:t xml:space="preserve"> </w:t>
            </w:r>
            <w:r>
              <w:rPr>
                <w:sz w:val="20"/>
              </w:rPr>
              <w:t xml:space="preserve">evidence- based submission to the Pharmaceutical Benefits Advisory Committee </w:t>
            </w:r>
            <w:r>
              <w:rPr>
                <w:sz w:val="20"/>
              </w:rPr>
              <w:t>(PBAC) by the funder who is also the sponsor for a new potassium-binding medicine for the treatment of hyperkalaemia in adults.</w:t>
            </w:r>
          </w:p>
        </w:tc>
      </w:tr>
      <w:tr w:rsidR="00A808D5" w14:paraId="35A5D8C3" w14:textId="77777777">
        <w:trPr>
          <w:trHeight w:val="1281"/>
        </w:trPr>
        <w:tc>
          <w:tcPr>
            <w:tcW w:w="734" w:type="dxa"/>
          </w:tcPr>
          <w:p w14:paraId="76102AF5" w14:textId="77777777" w:rsidR="00A808D5" w:rsidRDefault="00EC4B23">
            <w:pPr>
              <w:pStyle w:val="TableParagraph"/>
              <w:spacing w:before="17"/>
              <w:ind w:left="95" w:right="151"/>
              <w:jc w:val="center"/>
              <w:rPr>
                <w:sz w:val="20"/>
              </w:rPr>
            </w:pPr>
            <w:r>
              <w:rPr>
                <w:spacing w:val="-4"/>
                <w:sz w:val="20"/>
              </w:rPr>
              <w:t>2017</w:t>
            </w:r>
          </w:p>
        </w:tc>
        <w:tc>
          <w:tcPr>
            <w:tcW w:w="1528" w:type="dxa"/>
          </w:tcPr>
          <w:p w14:paraId="654CEB6B" w14:textId="77777777" w:rsidR="00A808D5" w:rsidRDefault="00EC4B23">
            <w:pPr>
              <w:pStyle w:val="TableParagraph"/>
              <w:spacing w:before="17"/>
              <w:ind w:left="107"/>
              <w:rPr>
                <w:sz w:val="20"/>
              </w:rPr>
            </w:pPr>
            <w:bookmarkStart w:id="1847" w:name="Amgen_"/>
            <w:bookmarkEnd w:id="1847"/>
            <w:r>
              <w:rPr>
                <w:spacing w:val="-2"/>
                <w:sz w:val="20"/>
              </w:rPr>
              <w:t>Amgen</w:t>
            </w:r>
          </w:p>
        </w:tc>
        <w:tc>
          <w:tcPr>
            <w:tcW w:w="4535" w:type="dxa"/>
          </w:tcPr>
          <w:p w14:paraId="52F066B9" w14:textId="77777777" w:rsidR="00A808D5" w:rsidRDefault="00EC4B23">
            <w:pPr>
              <w:pStyle w:val="TableParagraph"/>
              <w:spacing w:before="17"/>
              <w:ind w:left="111"/>
              <w:rPr>
                <w:sz w:val="20"/>
              </w:rPr>
            </w:pPr>
            <w:bookmarkStart w:id="1848" w:name="Osteoporosis_feasibility_assessment_"/>
            <w:bookmarkEnd w:id="1848"/>
            <w:r>
              <w:rPr>
                <w:sz w:val="20"/>
              </w:rPr>
              <w:t>Osteoporosis</w:t>
            </w:r>
            <w:r>
              <w:rPr>
                <w:spacing w:val="-12"/>
                <w:sz w:val="20"/>
              </w:rPr>
              <w:t xml:space="preserve"> </w:t>
            </w:r>
            <w:r>
              <w:rPr>
                <w:sz w:val="20"/>
              </w:rPr>
              <w:t>feasibility</w:t>
            </w:r>
            <w:r>
              <w:rPr>
                <w:spacing w:val="-9"/>
                <w:sz w:val="20"/>
              </w:rPr>
              <w:t xml:space="preserve"> </w:t>
            </w:r>
            <w:r>
              <w:rPr>
                <w:spacing w:val="-2"/>
                <w:sz w:val="20"/>
              </w:rPr>
              <w:t>assessment</w:t>
            </w:r>
          </w:p>
        </w:tc>
        <w:tc>
          <w:tcPr>
            <w:tcW w:w="7797" w:type="dxa"/>
          </w:tcPr>
          <w:p w14:paraId="6BA1B4E6" w14:textId="77777777" w:rsidR="00A808D5" w:rsidRDefault="00EC4B23">
            <w:pPr>
              <w:pStyle w:val="TableParagraph"/>
              <w:spacing w:before="17" w:line="259" w:lineRule="auto"/>
              <w:ind w:left="111" w:right="90"/>
              <w:jc w:val="both"/>
              <w:rPr>
                <w:sz w:val="20"/>
              </w:rPr>
            </w:pPr>
            <w:r>
              <w:rPr>
                <w:sz w:val="20"/>
              </w:rPr>
              <w:t>This project uses MedicineInsight data to better understand the prevalence and management of osteoporosis in general practice. The outputs of the data analysis will</w:t>
            </w:r>
            <w:r>
              <w:rPr>
                <w:spacing w:val="-14"/>
                <w:sz w:val="20"/>
              </w:rPr>
              <w:t xml:space="preserve"> </w:t>
            </w:r>
            <w:r>
              <w:rPr>
                <w:sz w:val="20"/>
              </w:rPr>
              <w:t>be</w:t>
            </w:r>
            <w:r>
              <w:rPr>
                <w:spacing w:val="-14"/>
                <w:sz w:val="20"/>
              </w:rPr>
              <w:t xml:space="preserve"> </w:t>
            </w:r>
            <w:r>
              <w:rPr>
                <w:sz w:val="20"/>
              </w:rPr>
              <w:t>used</w:t>
            </w:r>
            <w:r>
              <w:rPr>
                <w:spacing w:val="-14"/>
                <w:sz w:val="20"/>
              </w:rPr>
              <w:t xml:space="preserve"> </w:t>
            </w:r>
            <w:r>
              <w:rPr>
                <w:sz w:val="20"/>
              </w:rPr>
              <w:t>to</w:t>
            </w:r>
            <w:r>
              <w:rPr>
                <w:spacing w:val="-14"/>
                <w:sz w:val="20"/>
              </w:rPr>
              <w:t xml:space="preserve"> </w:t>
            </w:r>
            <w:r>
              <w:rPr>
                <w:sz w:val="20"/>
              </w:rPr>
              <w:t>inform</w:t>
            </w:r>
            <w:r>
              <w:rPr>
                <w:spacing w:val="-14"/>
                <w:sz w:val="20"/>
              </w:rPr>
              <w:t xml:space="preserve"> </w:t>
            </w:r>
            <w:r>
              <w:rPr>
                <w:sz w:val="20"/>
              </w:rPr>
              <w:t>future</w:t>
            </w:r>
            <w:r>
              <w:rPr>
                <w:spacing w:val="-14"/>
                <w:sz w:val="20"/>
              </w:rPr>
              <w:t xml:space="preserve"> </w:t>
            </w:r>
            <w:r>
              <w:rPr>
                <w:sz w:val="20"/>
              </w:rPr>
              <w:t>education</w:t>
            </w:r>
            <w:r>
              <w:rPr>
                <w:spacing w:val="-14"/>
                <w:sz w:val="20"/>
              </w:rPr>
              <w:t xml:space="preserve"> </w:t>
            </w:r>
            <w:r>
              <w:rPr>
                <w:sz w:val="20"/>
              </w:rPr>
              <w:t>interventions</w:t>
            </w:r>
            <w:r>
              <w:rPr>
                <w:spacing w:val="-14"/>
                <w:sz w:val="20"/>
              </w:rPr>
              <w:t xml:space="preserve"> </w:t>
            </w:r>
            <w:r>
              <w:rPr>
                <w:sz w:val="20"/>
              </w:rPr>
              <w:t>and</w:t>
            </w:r>
            <w:r>
              <w:rPr>
                <w:spacing w:val="-14"/>
                <w:sz w:val="20"/>
              </w:rPr>
              <w:t xml:space="preserve"> </w:t>
            </w:r>
            <w:r>
              <w:rPr>
                <w:sz w:val="20"/>
              </w:rPr>
              <w:t>practice</w:t>
            </w:r>
            <w:r>
              <w:rPr>
                <w:spacing w:val="-13"/>
                <w:sz w:val="20"/>
              </w:rPr>
              <w:t xml:space="preserve"> </w:t>
            </w:r>
            <w:r>
              <w:rPr>
                <w:sz w:val="20"/>
              </w:rPr>
              <w:t>reports</w:t>
            </w:r>
            <w:r>
              <w:rPr>
                <w:spacing w:val="-14"/>
                <w:sz w:val="20"/>
              </w:rPr>
              <w:t xml:space="preserve"> </w:t>
            </w:r>
            <w:r>
              <w:rPr>
                <w:sz w:val="20"/>
              </w:rPr>
              <w:t>delivered independent</w:t>
            </w:r>
            <w:r>
              <w:rPr>
                <w:sz w:val="20"/>
              </w:rPr>
              <w:t>ly by NPS MedicineWise.</w:t>
            </w:r>
          </w:p>
        </w:tc>
      </w:tr>
    </w:tbl>
    <w:p w14:paraId="36797866" w14:textId="77777777" w:rsidR="00A808D5" w:rsidRDefault="00A808D5">
      <w:pPr>
        <w:spacing w:line="259" w:lineRule="auto"/>
        <w:jc w:val="both"/>
        <w:rPr>
          <w:sz w:val="20"/>
        </w:rPr>
        <w:sectPr w:rsidR="00A808D5">
          <w:headerReference w:type="default" r:id="rId23"/>
          <w:footerReference w:type="default" r:id="rId24"/>
          <w:pgSz w:w="16840" w:h="11910" w:orient="landscape"/>
          <w:pgMar w:top="1360" w:right="980" w:bottom="1020" w:left="1020" w:header="709" w:footer="824" w:gutter="0"/>
          <w:pgNumType w:start="106"/>
          <w:cols w:space="720"/>
        </w:sectPr>
      </w:pPr>
    </w:p>
    <w:p w14:paraId="6D0CA670" w14:textId="77777777" w:rsidR="00A808D5" w:rsidRDefault="00A808D5">
      <w:pPr>
        <w:pStyle w:val="BodyText"/>
        <w:rPr>
          <w:sz w:val="20"/>
        </w:rPr>
      </w:pPr>
    </w:p>
    <w:p w14:paraId="1959F82C" w14:textId="77777777" w:rsidR="00A808D5" w:rsidRDefault="00A808D5">
      <w:pPr>
        <w:pStyle w:val="BodyText"/>
        <w:spacing w:before="4"/>
        <w:rPr>
          <w:sz w:val="15"/>
        </w:rPr>
      </w:pPr>
      <w:bookmarkStart w:id="1849" w:name="107_"/>
      <w:bookmarkEnd w:id="1849"/>
    </w:p>
    <w:tbl>
      <w:tblPr>
        <w:tblW w:w="0" w:type="auto"/>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734"/>
        <w:gridCol w:w="1528"/>
        <w:gridCol w:w="4535"/>
        <w:gridCol w:w="7797"/>
      </w:tblGrid>
      <w:tr w:rsidR="00A808D5" w14:paraId="046445F7" w14:textId="77777777">
        <w:trPr>
          <w:trHeight w:val="500"/>
        </w:trPr>
        <w:tc>
          <w:tcPr>
            <w:tcW w:w="734" w:type="dxa"/>
            <w:tcBorders>
              <w:bottom w:val="single" w:sz="12" w:space="0" w:color="9CC2E4"/>
            </w:tcBorders>
          </w:tcPr>
          <w:p w14:paraId="2B926F9A" w14:textId="77777777" w:rsidR="00A808D5" w:rsidRDefault="00EC4B23">
            <w:pPr>
              <w:pStyle w:val="TableParagraph"/>
              <w:spacing w:before="18"/>
              <w:ind w:left="86" w:right="155"/>
              <w:jc w:val="center"/>
              <w:rPr>
                <w:sz w:val="20"/>
              </w:rPr>
            </w:pPr>
            <w:bookmarkStart w:id="1850" w:name="Year_2017_2017_"/>
            <w:bookmarkEnd w:id="1850"/>
            <w:r>
              <w:rPr>
                <w:spacing w:val="-4"/>
                <w:sz w:val="20"/>
              </w:rPr>
              <w:t>Year</w:t>
            </w:r>
          </w:p>
        </w:tc>
        <w:tc>
          <w:tcPr>
            <w:tcW w:w="1528" w:type="dxa"/>
            <w:tcBorders>
              <w:bottom w:val="single" w:sz="12" w:space="0" w:color="9CC2E4"/>
            </w:tcBorders>
          </w:tcPr>
          <w:p w14:paraId="2BD02297" w14:textId="77777777" w:rsidR="00A808D5" w:rsidRDefault="00EC4B23">
            <w:pPr>
              <w:pStyle w:val="TableParagraph"/>
              <w:spacing w:before="18"/>
              <w:ind w:left="100"/>
              <w:rPr>
                <w:sz w:val="20"/>
              </w:rPr>
            </w:pPr>
            <w:bookmarkStart w:id="1851" w:name="Funder_Gilead_Gilead_"/>
            <w:bookmarkEnd w:id="1851"/>
            <w:r>
              <w:rPr>
                <w:spacing w:val="-2"/>
                <w:sz w:val="20"/>
              </w:rPr>
              <w:t>Funder</w:t>
            </w:r>
          </w:p>
        </w:tc>
        <w:tc>
          <w:tcPr>
            <w:tcW w:w="4535" w:type="dxa"/>
            <w:tcBorders>
              <w:bottom w:val="single" w:sz="12" w:space="0" w:color="9CC2E4"/>
            </w:tcBorders>
          </w:tcPr>
          <w:p w14:paraId="6ACBC4CF" w14:textId="77777777" w:rsidR="00A808D5" w:rsidRDefault="00EC4B23">
            <w:pPr>
              <w:pStyle w:val="TableParagraph"/>
              <w:spacing w:before="18"/>
              <w:ind w:left="104"/>
              <w:rPr>
                <w:sz w:val="20"/>
              </w:rPr>
            </w:pPr>
            <w:bookmarkStart w:id="1852" w:name="Project_Title_Hepatitis_C_educational_an"/>
            <w:bookmarkEnd w:id="1852"/>
            <w:r>
              <w:rPr>
                <w:sz w:val="20"/>
              </w:rPr>
              <w:t>Project</w:t>
            </w:r>
            <w:r>
              <w:rPr>
                <w:spacing w:val="-5"/>
                <w:sz w:val="20"/>
              </w:rPr>
              <w:t xml:space="preserve"> </w:t>
            </w:r>
            <w:r>
              <w:rPr>
                <w:spacing w:val="-2"/>
                <w:sz w:val="20"/>
              </w:rPr>
              <w:t>Title</w:t>
            </w:r>
          </w:p>
        </w:tc>
        <w:tc>
          <w:tcPr>
            <w:tcW w:w="7797" w:type="dxa"/>
            <w:tcBorders>
              <w:bottom w:val="single" w:sz="12" w:space="0" w:color="9CC2E4"/>
            </w:tcBorders>
          </w:tcPr>
          <w:p w14:paraId="264A1DC1" w14:textId="77777777" w:rsidR="00A808D5" w:rsidRDefault="00EC4B23">
            <w:pPr>
              <w:pStyle w:val="TableParagraph"/>
              <w:spacing w:before="18"/>
              <w:ind w:left="105"/>
              <w:rPr>
                <w:sz w:val="20"/>
              </w:rPr>
            </w:pPr>
            <w:bookmarkStart w:id="1853" w:name="Summary_NPS_MedicineWise_is_undertaking_"/>
            <w:bookmarkEnd w:id="1853"/>
            <w:r>
              <w:rPr>
                <w:spacing w:val="-2"/>
                <w:sz w:val="20"/>
              </w:rPr>
              <w:t>Summary</w:t>
            </w:r>
          </w:p>
        </w:tc>
      </w:tr>
      <w:tr w:rsidR="00A808D5" w14:paraId="092EE4A7" w14:textId="77777777">
        <w:trPr>
          <w:trHeight w:val="2800"/>
        </w:trPr>
        <w:tc>
          <w:tcPr>
            <w:tcW w:w="734" w:type="dxa"/>
            <w:tcBorders>
              <w:top w:val="single" w:sz="12" w:space="0" w:color="9CC2E4"/>
            </w:tcBorders>
          </w:tcPr>
          <w:p w14:paraId="15DCC7D6" w14:textId="77777777" w:rsidR="00A808D5" w:rsidRDefault="00EC4B23">
            <w:pPr>
              <w:pStyle w:val="TableParagraph"/>
              <w:spacing w:line="239" w:lineRule="exact"/>
              <w:ind w:left="95" w:right="153"/>
              <w:jc w:val="center"/>
              <w:rPr>
                <w:sz w:val="20"/>
              </w:rPr>
            </w:pPr>
            <w:r>
              <w:rPr>
                <w:spacing w:val="-4"/>
                <w:sz w:val="20"/>
              </w:rPr>
              <w:t>2017</w:t>
            </w:r>
          </w:p>
        </w:tc>
        <w:tc>
          <w:tcPr>
            <w:tcW w:w="1528" w:type="dxa"/>
            <w:tcBorders>
              <w:top w:val="single" w:sz="12" w:space="0" w:color="9CC2E4"/>
            </w:tcBorders>
          </w:tcPr>
          <w:p w14:paraId="51EB0B92" w14:textId="77777777" w:rsidR="00A808D5" w:rsidRDefault="00EC4B23">
            <w:pPr>
              <w:pStyle w:val="TableParagraph"/>
              <w:spacing w:line="239" w:lineRule="exact"/>
              <w:ind w:left="105"/>
              <w:rPr>
                <w:sz w:val="20"/>
              </w:rPr>
            </w:pPr>
            <w:r>
              <w:rPr>
                <w:spacing w:val="-2"/>
                <w:sz w:val="20"/>
              </w:rPr>
              <w:t>Gilead</w:t>
            </w:r>
          </w:p>
        </w:tc>
        <w:tc>
          <w:tcPr>
            <w:tcW w:w="4535" w:type="dxa"/>
            <w:tcBorders>
              <w:top w:val="single" w:sz="12" w:space="0" w:color="9CC2E4"/>
            </w:tcBorders>
          </w:tcPr>
          <w:p w14:paraId="4127CE09" w14:textId="77777777" w:rsidR="00A808D5" w:rsidRDefault="00EC4B23">
            <w:pPr>
              <w:pStyle w:val="TableParagraph"/>
              <w:tabs>
                <w:tab w:val="left" w:pos="1282"/>
                <w:tab w:val="left" w:pos="1733"/>
                <w:tab w:val="left" w:pos="3116"/>
                <w:tab w:val="left" w:pos="3771"/>
              </w:tabs>
              <w:spacing w:line="259" w:lineRule="auto"/>
              <w:ind w:left="109" w:right="97"/>
              <w:rPr>
                <w:sz w:val="20"/>
              </w:rPr>
            </w:pPr>
            <w:r>
              <w:rPr>
                <w:spacing w:val="-2"/>
                <w:sz w:val="20"/>
              </w:rPr>
              <w:t>Hepatitis</w:t>
            </w:r>
            <w:r>
              <w:rPr>
                <w:sz w:val="20"/>
              </w:rPr>
              <w:tab/>
            </w:r>
            <w:r>
              <w:rPr>
                <w:spacing w:val="-10"/>
                <w:sz w:val="20"/>
              </w:rPr>
              <w:t>C</w:t>
            </w:r>
            <w:r>
              <w:rPr>
                <w:sz w:val="20"/>
              </w:rPr>
              <w:tab/>
            </w:r>
            <w:r>
              <w:rPr>
                <w:spacing w:val="-2"/>
                <w:sz w:val="20"/>
              </w:rPr>
              <w:t>educational</w:t>
            </w:r>
            <w:r>
              <w:rPr>
                <w:sz w:val="20"/>
              </w:rPr>
              <w:tab/>
            </w:r>
            <w:r>
              <w:rPr>
                <w:spacing w:val="-4"/>
                <w:sz w:val="20"/>
              </w:rPr>
              <w:t>and</w:t>
            </w:r>
            <w:r>
              <w:rPr>
                <w:sz w:val="20"/>
              </w:rPr>
              <w:tab/>
            </w:r>
            <w:r>
              <w:rPr>
                <w:spacing w:val="-2"/>
                <w:sz w:val="20"/>
              </w:rPr>
              <w:t xml:space="preserve">quality </w:t>
            </w:r>
            <w:r>
              <w:rPr>
                <w:sz w:val="20"/>
              </w:rPr>
              <w:t>improvement program for general practice</w:t>
            </w:r>
          </w:p>
        </w:tc>
        <w:tc>
          <w:tcPr>
            <w:tcW w:w="7797" w:type="dxa"/>
            <w:tcBorders>
              <w:top w:val="single" w:sz="12" w:space="0" w:color="9CC2E4"/>
            </w:tcBorders>
          </w:tcPr>
          <w:p w14:paraId="2F17FB9F" w14:textId="77777777" w:rsidR="00A808D5" w:rsidRDefault="00EC4B23">
            <w:pPr>
              <w:pStyle w:val="TableParagraph"/>
              <w:spacing w:line="259" w:lineRule="auto"/>
              <w:ind w:left="110" w:right="91"/>
              <w:jc w:val="both"/>
              <w:rPr>
                <w:sz w:val="20"/>
              </w:rPr>
            </w:pPr>
            <w:r>
              <w:rPr>
                <w:sz w:val="20"/>
              </w:rPr>
              <w:t>NPS MedicineWise</w:t>
            </w:r>
            <w:r>
              <w:rPr>
                <w:spacing w:val="-2"/>
                <w:sz w:val="20"/>
              </w:rPr>
              <w:t xml:space="preserve"> </w:t>
            </w:r>
            <w:r>
              <w:rPr>
                <w:sz w:val="20"/>
              </w:rPr>
              <w:t>is</w:t>
            </w:r>
            <w:r>
              <w:rPr>
                <w:spacing w:val="-5"/>
                <w:sz w:val="20"/>
              </w:rPr>
              <w:t xml:space="preserve"> </w:t>
            </w:r>
            <w:r>
              <w:rPr>
                <w:sz w:val="20"/>
              </w:rPr>
              <w:t>undertaking a</w:t>
            </w:r>
            <w:r>
              <w:rPr>
                <w:spacing w:val="-4"/>
                <w:sz w:val="20"/>
              </w:rPr>
              <w:t xml:space="preserve"> </w:t>
            </w:r>
            <w:r>
              <w:rPr>
                <w:sz w:val="20"/>
              </w:rPr>
              <w:t>project</w:t>
            </w:r>
            <w:r>
              <w:rPr>
                <w:spacing w:val="-4"/>
                <w:sz w:val="20"/>
              </w:rPr>
              <w:t xml:space="preserve"> </w:t>
            </w:r>
            <w:r>
              <w:rPr>
                <w:sz w:val="20"/>
              </w:rPr>
              <w:t>in</w:t>
            </w:r>
            <w:r>
              <w:rPr>
                <w:spacing w:val="-2"/>
                <w:sz w:val="20"/>
              </w:rPr>
              <w:t xml:space="preserve"> </w:t>
            </w:r>
            <w:r>
              <w:rPr>
                <w:sz w:val="20"/>
              </w:rPr>
              <w:t>general</w:t>
            </w:r>
            <w:r>
              <w:rPr>
                <w:spacing w:val="-1"/>
                <w:sz w:val="20"/>
              </w:rPr>
              <w:t xml:space="preserve"> </w:t>
            </w:r>
            <w:r>
              <w:rPr>
                <w:sz w:val="20"/>
              </w:rPr>
              <w:t>practice</w:t>
            </w:r>
            <w:r>
              <w:rPr>
                <w:spacing w:val="-2"/>
                <w:sz w:val="20"/>
              </w:rPr>
              <w:t xml:space="preserve"> </w:t>
            </w:r>
            <w:r>
              <w:rPr>
                <w:sz w:val="20"/>
              </w:rPr>
              <w:t>to</w:t>
            </w:r>
            <w:r>
              <w:rPr>
                <w:spacing w:val="-2"/>
                <w:sz w:val="20"/>
              </w:rPr>
              <w:t xml:space="preserve"> </w:t>
            </w:r>
            <w:r>
              <w:rPr>
                <w:sz w:val="20"/>
              </w:rPr>
              <w:t>support</w:t>
            </w:r>
            <w:r>
              <w:rPr>
                <w:spacing w:val="-4"/>
                <w:sz w:val="20"/>
              </w:rPr>
              <w:t xml:space="preserve"> </w:t>
            </w:r>
            <w:r>
              <w:rPr>
                <w:sz w:val="20"/>
              </w:rPr>
              <w:t>general practitioners (GP) in the diagnosis and management of patients with chronic hepatitis</w:t>
            </w:r>
            <w:r>
              <w:rPr>
                <w:spacing w:val="-5"/>
                <w:sz w:val="20"/>
              </w:rPr>
              <w:t xml:space="preserve"> </w:t>
            </w:r>
            <w:r>
              <w:rPr>
                <w:sz w:val="20"/>
              </w:rPr>
              <w:t>C</w:t>
            </w:r>
            <w:r>
              <w:rPr>
                <w:spacing w:val="-4"/>
                <w:sz w:val="20"/>
              </w:rPr>
              <w:t xml:space="preserve"> </w:t>
            </w:r>
            <w:r>
              <w:rPr>
                <w:sz w:val="20"/>
              </w:rPr>
              <w:t>infection.</w:t>
            </w:r>
            <w:r>
              <w:rPr>
                <w:spacing w:val="-6"/>
                <w:sz w:val="20"/>
              </w:rPr>
              <w:t xml:space="preserve"> </w:t>
            </w:r>
            <w:r>
              <w:rPr>
                <w:sz w:val="20"/>
              </w:rPr>
              <w:t>The</w:t>
            </w:r>
            <w:r>
              <w:rPr>
                <w:spacing w:val="-2"/>
                <w:sz w:val="20"/>
              </w:rPr>
              <w:t xml:space="preserve"> </w:t>
            </w:r>
            <w:r>
              <w:rPr>
                <w:sz w:val="20"/>
              </w:rPr>
              <w:t>project</w:t>
            </w:r>
            <w:r>
              <w:rPr>
                <w:spacing w:val="-6"/>
                <w:sz w:val="20"/>
              </w:rPr>
              <w:t xml:space="preserve"> </w:t>
            </w:r>
            <w:r>
              <w:rPr>
                <w:sz w:val="20"/>
              </w:rPr>
              <w:t>will</w:t>
            </w:r>
            <w:r>
              <w:rPr>
                <w:spacing w:val="-7"/>
                <w:sz w:val="20"/>
              </w:rPr>
              <w:t xml:space="preserve"> </w:t>
            </w:r>
            <w:r>
              <w:rPr>
                <w:sz w:val="20"/>
              </w:rPr>
              <w:t>focus</w:t>
            </w:r>
            <w:r>
              <w:rPr>
                <w:spacing w:val="-6"/>
                <w:sz w:val="20"/>
              </w:rPr>
              <w:t xml:space="preserve"> </w:t>
            </w:r>
            <w:r>
              <w:rPr>
                <w:sz w:val="20"/>
              </w:rPr>
              <w:t>on</w:t>
            </w:r>
            <w:r>
              <w:rPr>
                <w:spacing w:val="-4"/>
                <w:sz w:val="20"/>
              </w:rPr>
              <w:t xml:space="preserve"> </w:t>
            </w:r>
            <w:r>
              <w:rPr>
                <w:sz w:val="20"/>
              </w:rPr>
              <w:t>the</w:t>
            </w:r>
            <w:r>
              <w:rPr>
                <w:spacing w:val="-2"/>
                <w:sz w:val="20"/>
              </w:rPr>
              <w:t xml:space="preserve"> </w:t>
            </w:r>
            <w:r>
              <w:rPr>
                <w:sz w:val="20"/>
              </w:rPr>
              <w:t>appropriate</w:t>
            </w:r>
            <w:r>
              <w:rPr>
                <w:spacing w:val="-4"/>
                <w:sz w:val="20"/>
              </w:rPr>
              <w:t xml:space="preserve"> </w:t>
            </w:r>
            <w:r>
              <w:rPr>
                <w:sz w:val="20"/>
              </w:rPr>
              <w:t>use</w:t>
            </w:r>
            <w:r>
              <w:rPr>
                <w:spacing w:val="-2"/>
                <w:sz w:val="20"/>
              </w:rPr>
              <w:t xml:space="preserve"> </w:t>
            </w:r>
            <w:r>
              <w:rPr>
                <w:sz w:val="20"/>
              </w:rPr>
              <w:t>of</w:t>
            </w:r>
            <w:r>
              <w:rPr>
                <w:spacing w:val="-6"/>
                <w:sz w:val="20"/>
              </w:rPr>
              <w:t xml:space="preserve"> </w:t>
            </w:r>
            <w:r>
              <w:rPr>
                <w:sz w:val="20"/>
              </w:rPr>
              <w:t>medical</w:t>
            </w:r>
            <w:r>
              <w:rPr>
                <w:spacing w:val="-4"/>
                <w:sz w:val="20"/>
              </w:rPr>
              <w:t xml:space="preserve"> </w:t>
            </w:r>
            <w:r>
              <w:rPr>
                <w:sz w:val="20"/>
              </w:rPr>
              <w:t xml:space="preserve">tests and medicines, and a quality improvement program designed and developed </w:t>
            </w:r>
            <w:proofErr w:type="gramStart"/>
            <w:r>
              <w:rPr>
                <w:sz w:val="20"/>
              </w:rPr>
              <w:t>as a result</w:t>
            </w:r>
            <w:r>
              <w:rPr>
                <w:spacing w:val="-6"/>
                <w:sz w:val="20"/>
              </w:rPr>
              <w:t xml:space="preserve"> </w:t>
            </w:r>
            <w:r>
              <w:rPr>
                <w:sz w:val="20"/>
              </w:rPr>
              <w:t>of</w:t>
            </w:r>
            <w:proofErr w:type="gramEnd"/>
            <w:r>
              <w:rPr>
                <w:spacing w:val="-4"/>
                <w:sz w:val="20"/>
              </w:rPr>
              <w:t xml:space="preserve"> </w:t>
            </w:r>
            <w:r>
              <w:rPr>
                <w:sz w:val="20"/>
              </w:rPr>
              <w:t>the</w:t>
            </w:r>
            <w:r>
              <w:rPr>
                <w:spacing w:val="-2"/>
                <w:sz w:val="20"/>
              </w:rPr>
              <w:t xml:space="preserve"> </w:t>
            </w:r>
            <w:r>
              <w:rPr>
                <w:sz w:val="20"/>
              </w:rPr>
              <w:t>analysis</w:t>
            </w:r>
            <w:r>
              <w:rPr>
                <w:spacing w:val="-5"/>
                <w:sz w:val="20"/>
              </w:rPr>
              <w:t xml:space="preserve"> </w:t>
            </w:r>
            <w:r>
              <w:rPr>
                <w:sz w:val="20"/>
              </w:rPr>
              <w:t>from</w:t>
            </w:r>
            <w:r>
              <w:rPr>
                <w:spacing w:val="-4"/>
                <w:sz w:val="20"/>
              </w:rPr>
              <w:t xml:space="preserve"> </w:t>
            </w:r>
            <w:r>
              <w:rPr>
                <w:sz w:val="20"/>
              </w:rPr>
              <w:t>the</w:t>
            </w:r>
            <w:r>
              <w:rPr>
                <w:spacing w:val="-2"/>
                <w:sz w:val="20"/>
              </w:rPr>
              <w:t xml:space="preserve"> </w:t>
            </w:r>
            <w:r>
              <w:rPr>
                <w:sz w:val="20"/>
              </w:rPr>
              <w:t>MedicineInsight</w:t>
            </w:r>
            <w:r>
              <w:rPr>
                <w:spacing w:val="-6"/>
                <w:sz w:val="20"/>
              </w:rPr>
              <w:t xml:space="preserve"> </w:t>
            </w:r>
            <w:r>
              <w:rPr>
                <w:sz w:val="20"/>
              </w:rPr>
              <w:t>data</w:t>
            </w:r>
            <w:r>
              <w:rPr>
                <w:spacing w:val="-3"/>
                <w:sz w:val="20"/>
              </w:rPr>
              <w:t xml:space="preserve"> </w:t>
            </w:r>
            <w:r>
              <w:rPr>
                <w:sz w:val="20"/>
              </w:rPr>
              <w:t>will</w:t>
            </w:r>
            <w:r>
              <w:rPr>
                <w:spacing w:val="-5"/>
                <w:sz w:val="20"/>
              </w:rPr>
              <w:t xml:space="preserve"> </w:t>
            </w:r>
            <w:r>
              <w:rPr>
                <w:sz w:val="20"/>
              </w:rPr>
              <w:t>be</w:t>
            </w:r>
            <w:r>
              <w:rPr>
                <w:spacing w:val="-2"/>
                <w:sz w:val="20"/>
              </w:rPr>
              <w:t xml:space="preserve"> </w:t>
            </w:r>
            <w:r>
              <w:rPr>
                <w:sz w:val="20"/>
              </w:rPr>
              <w:t>delivered</w:t>
            </w:r>
            <w:r>
              <w:rPr>
                <w:spacing w:val="-3"/>
                <w:sz w:val="20"/>
              </w:rPr>
              <w:t xml:space="preserve"> </w:t>
            </w:r>
            <w:r>
              <w:rPr>
                <w:sz w:val="20"/>
              </w:rPr>
              <w:t>to</w:t>
            </w:r>
            <w:r>
              <w:rPr>
                <w:spacing w:val="-4"/>
                <w:sz w:val="20"/>
              </w:rPr>
              <w:t xml:space="preserve"> </w:t>
            </w:r>
            <w:r>
              <w:rPr>
                <w:sz w:val="20"/>
              </w:rPr>
              <w:t>about</w:t>
            </w:r>
            <w:r>
              <w:rPr>
                <w:spacing w:val="-7"/>
                <w:sz w:val="20"/>
              </w:rPr>
              <w:t xml:space="preserve"> </w:t>
            </w:r>
            <w:r>
              <w:rPr>
                <w:sz w:val="20"/>
              </w:rPr>
              <w:t>100 general practices across Australia.</w:t>
            </w:r>
          </w:p>
          <w:p w14:paraId="461CE01F" w14:textId="77777777" w:rsidR="00A808D5" w:rsidRDefault="00A808D5">
            <w:pPr>
              <w:pStyle w:val="TableParagraph"/>
              <w:spacing w:before="11"/>
              <w:rPr>
                <w:sz w:val="19"/>
              </w:rPr>
            </w:pPr>
          </w:p>
          <w:p w14:paraId="5CCEEB8A" w14:textId="77777777" w:rsidR="00A808D5" w:rsidRDefault="00EC4B23">
            <w:pPr>
              <w:pStyle w:val="TableParagraph"/>
              <w:spacing w:line="259" w:lineRule="auto"/>
              <w:ind w:left="110" w:right="92" w:hanging="1"/>
              <w:jc w:val="both"/>
              <w:rPr>
                <w:sz w:val="20"/>
              </w:rPr>
            </w:pPr>
            <w:r>
              <w:rPr>
                <w:sz w:val="20"/>
              </w:rPr>
              <w:t>Publication:</w:t>
            </w:r>
            <w:r>
              <w:rPr>
                <w:spacing w:val="-3"/>
                <w:sz w:val="20"/>
              </w:rPr>
              <w:t xml:space="preserve"> </w:t>
            </w:r>
            <w:r>
              <w:rPr>
                <w:sz w:val="20"/>
              </w:rPr>
              <w:t>Chidwick</w:t>
            </w:r>
            <w:r>
              <w:rPr>
                <w:spacing w:val="-9"/>
                <w:sz w:val="20"/>
              </w:rPr>
              <w:t xml:space="preserve"> </w:t>
            </w:r>
            <w:r>
              <w:rPr>
                <w:sz w:val="20"/>
              </w:rPr>
              <w:t>K,</w:t>
            </w:r>
            <w:r>
              <w:rPr>
                <w:spacing w:val="-7"/>
                <w:sz w:val="20"/>
              </w:rPr>
              <w:t xml:space="preserve"> </w:t>
            </w:r>
            <w:r>
              <w:rPr>
                <w:sz w:val="20"/>
              </w:rPr>
              <w:t>Kiss</w:t>
            </w:r>
            <w:r>
              <w:rPr>
                <w:spacing w:val="-9"/>
                <w:sz w:val="20"/>
              </w:rPr>
              <w:t xml:space="preserve"> </w:t>
            </w:r>
            <w:r>
              <w:rPr>
                <w:sz w:val="20"/>
              </w:rPr>
              <w:t>D,</w:t>
            </w:r>
            <w:r>
              <w:rPr>
                <w:spacing w:val="-9"/>
                <w:sz w:val="20"/>
              </w:rPr>
              <w:t xml:space="preserve"> </w:t>
            </w:r>
            <w:r>
              <w:rPr>
                <w:sz w:val="20"/>
              </w:rPr>
              <w:t>Gray</w:t>
            </w:r>
            <w:r>
              <w:rPr>
                <w:spacing w:val="-7"/>
                <w:sz w:val="20"/>
              </w:rPr>
              <w:t xml:space="preserve"> </w:t>
            </w:r>
            <w:r>
              <w:rPr>
                <w:sz w:val="20"/>
              </w:rPr>
              <w:t>R,</w:t>
            </w:r>
            <w:r>
              <w:rPr>
                <w:spacing w:val="-7"/>
                <w:sz w:val="20"/>
              </w:rPr>
              <w:t xml:space="preserve"> </w:t>
            </w:r>
            <w:r>
              <w:rPr>
                <w:sz w:val="20"/>
              </w:rPr>
              <w:t>Yoo</w:t>
            </w:r>
            <w:r>
              <w:rPr>
                <w:spacing w:val="-7"/>
                <w:sz w:val="20"/>
              </w:rPr>
              <w:t xml:space="preserve"> </w:t>
            </w:r>
            <w:r>
              <w:rPr>
                <w:sz w:val="20"/>
              </w:rPr>
              <w:t>J,</w:t>
            </w:r>
            <w:r>
              <w:rPr>
                <w:spacing w:val="-9"/>
                <w:sz w:val="20"/>
              </w:rPr>
              <w:t xml:space="preserve"> </w:t>
            </w:r>
            <w:r>
              <w:rPr>
                <w:sz w:val="20"/>
              </w:rPr>
              <w:t>Aufgang</w:t>
            </w:r>
            <w:r>
              <w:rPr>
                <w:spacing w:val="-8"/>
                <w:sz w:val="20"/>
              </w:rPr>
              <w:t xml:space="preserve"> </w:t>
            </w:r>
            <w:r>
              <w:rPr>
                <w:sz w:val="20"/>
              </w:rPr>
              <w:t>M,</w:t>
            </w:r>
            <w:r>
              <w:rPr>
                <w:spacing w:val="-11"/>
                <w:sz w:val="20"/>
              </w:rPr>
              <w:t xml:space="preserve"> </w:t>
            </w:r>
            <w:r>
              <w:rPr>
                <w:sz w:val="20"/>
              </w:rPr>
              <w:t>Zekry</w:t>
            </w:r>
            <w:r>
              <w:rPr>
                <w:spacing w:val="-5"/>
                <w:sz w:val="20"/>
              </w:rPr>
              <w:t xml:space="preserve"> </w:t>
            </w:r>
            <w:r>
              <w:rPr>
                <w:sz w:val="20"/>
              </w:rPr>
              <w:t>A.</w:t>
            </w:r>
            <w:r>
              <w:rPr>
                <w:spacing w:val="-9"/>
                <w:sz w:val="20"/>
              </w:rPr>
              <w:t xml:space="preserve"> </w:t>
            </w:r>
            <w:r>
              <w:rPr>
                <w:sz w:val="20"/>
              </w:rPr>
              <w:t>Insights</w:t>
            </w:r>
            <w:r>
              <w:rPr>
                <w:spacing w:val="-4"/>
                <w:sz w:val="20"/>
              </w:rPr>
              <w:t xml:space="preserve"> </w:t>
            </w:r>
            <w:r>
              <w:rPr>
                <w:sz w:val="20"/>
              </w:rPr>
              <w:t xml:space="preserve">into the management of chronic hepatitis C in primary care using MedicineInsight. Aust J Gen Pract </w:t>
            </w:r>
            <w:proofErr w:type="gramStart"/>
            <w:r>
              <w:rPr>
                <w:sz w:val="20"/>
              </w:rPr>
              <w:t>2018;47:639</w:t>
            </w:r>
            <w:proofErr w:type="gramEnd"/>
            <w:r>
              <w:rPr>
                <w:sz w:val="20"/>
              </w:rPr>
              <w:t>-45.</w:t>
            </w:r>
          </w:p>
        </w:tc>
      </w:tr>
      <w:tr w:rsidR="00A808D5" w14:paraId="191B02A7" w14:textId="77777777">
        <w:trPr>
          <w:trHeight w:val="2560"/>
        </w:trPr>
        <w:tc>
          <w:tcPr>
            <w:tcW w:w="734" w:type="dxa"/>
          </w:tcPr>
          <w:p w14:paraId="67069423" w14:textId="77777777" w:rsidR="00A808D5" w:rsidRDefault="00EC4B23">
            <w:pPr>
              <w:pStyle w:val="TableParagraph"/>
              <w:spacing w:before="18"/>
              <w:ind w:left="95" w:right="153"/>
              <w:jc w:val="center"/>
              <w:rPr>
                <w:sz w:val="20"/>
              </w:rPr>
            </w:pPr>
            <w:r>
              <w:rPr>
                <w:spacing w:val="-4"/>
                <w:sz w:val="20"/>
              </w:rPr>
              <w:t>2017</w:t>
            </w:r>
          </w:p>
        </w:tc>
        <w:tc>
          <w:tcPr>
            <w:tcW w:w="1528" w:type="dxa"/>
          </w:tcPr>
          <w:p w14:paraId="026DE8C5" w14:textId="77777777" w:rsidR="00A808D5" w:rsidRDefault="00EC4B23">
            <w:pPr>
              <w:pStyle w:val="TableParagraph"/>
              <w:spacing w:before="18"/>
              <w:ind w:left="105"/>
              <w:rPr>
                <w:sz w:val="20"/>
              </w:rPr>
            </w:pPr>
            <w:r>
              <w:rPr>
                <w:spacing w:val="-2"/>
                <w:sz w:val="20"/>
              </w:rPr>
              <w:t>Gilead</w:t>
            </w:r>
          </w:p>
        </w:tc>
        <w:tc>
          <w:tcPr>
            <w:tcW w:w="4535" w:type="dxa"/>
          </w:tcPr>
          <w:p w14:paraId="4D87902D" w14:textId="77777777" w:rsidR="00A808D5" w:rsidRDefault="00EC4B23">
            <w:pPr>
              <w:pStyle w:val="TableParagraph"/>
              <w:spacing w:before="18" w:line="259" w:lineRule="auto"/>
              <w:ind w:left="109" w:right="96"/>
              <w:jc w:val="both"/>
              <w:rPr>
                <w:sz w:val="20"/>
              </w:rPr>
            </w:pPr>
            <w:r>
              <w:rPr>
                <w:sz w:val="20"/>
              </w:rPr>
              <w:t>Preventive cardio-metabolic health care in general practice for people living with HIV compared with the general population</w:t>
            </w:r>
          </w:p>
        </w:tc>
        <w:tc>
          <w:tcPr>
            <w:tcW w:w="7797" w:type="dxa"/>
          </w:tcPr>
          <w:p w14:paraId="64B2FA8B" w14:textId="77777777" w:rsidR="00A808D5" w:rsidRDefault="00EC4B23">
            <w:pPr>
              <w:pStyle w:val="TableParagraph"/>
              <w:spacing w:before="17" w:line="259" w:lineRule="auto"/>
              <w:ind w:left="110" w:right="91"/>
              <w:jc w:val="both"/>
              <w:rPr>
                <w:sz w:val="20"/>
              </w:rPr>
            </w:pPr>
            <w:r>
              <w:rPr>
                <w:sz w:val="20"/>
              </w:rPr>
              <w:t>Human immunodeficiency virus (HIV) is an important health problem in Australia. People living with HIV have higher risks of developing cardiovascular disease.</w:t>
            </w:r>
            <w:r>
              <w:rPr>
                <w:spacing w:val="-5"/>
                <w:sz w:val="20"/>
              </w:rPr>
              <w:t xml:space="preserve"> </w:t>
            </w:r>
            <w:r>
              <w:rPr>
                <w:sz w:val="20"/>
              </w:rPr>
              <w:t>NPS</w:t>
            </w:r>
            <w:r>
              <w:rPr>
                <w:spacing w:val="-3"/>
                <w:sz w:val="20"/>
              </w:rPr>
              <w:t xml:space="preserve"> </w:t>
            </w:r>
            <w:r>
              <w:rPr>
                <w:sz w:val="20"/>
              </w:rPr>
              <w:t>MedicineWise</w:t>
            </w:r>
            <w:r>
              <w:rPr>
                <w:spacing w:val="-3"/>
                <w:sz w:val="20"/>
              </w:rPr>
              <w:t xml:space="preserve"> </w:t>
            </w:r>
            <w:r>
              <w:rPr>
                <w:sz w:val="20"/>
              </w:rPr>
              <w:t>is</w:t>
            </w:r>
            <w:r>
              <w:rPr>
                <w:spacing w:val="-6"/>
                <w:sz w:val="20"/>
              </w:rPr>
              <w:t xml:space="preserve"> </w:t>
            </w:r>
            <w:r>
              <w:rPr>
                <w:sz w:val="20"/>
              </w:rPr>
              <w:t>aiming</w:t>
            </w:r>
            <w:r>
              <w:rPr>
                <w:spacing w:val="-4"/>
                <w:sz w:val="20"/>
              </w:rPr>
              <w:t xml:space="preserve"> </w:t>
            </w:r>
            <w:r>
              <w:rPr>
                <w:sz w:val="20"/>
              </w:rPr>
              <w:t>to</w:t>
            </w:r>
            <w:r>
              <w:rPr>
                <w:spacing w:val="-2"/>
                <w:sz w:val="20"/>
              </w:rPr>
              <w:t xml:space="preserve"> </w:t>
            </w:r>
            <w:r>
              <w:rPr>
                <w:sz w:val="20"/>
              </w:rPr>
              <w:t>use</w:t>
            </w:r>
            <w:r>
              <w:rPr>
                <w:spacing w:val="-3"/>
                <w:sz w:val="20"/>
              </w:rPr>
              <w:t xml:space="preserve"> </w:t>
            </w:r>
            <w:r>
              <w:rPr>
                <w:sz w:val="20"/>
              </w:rPr>
              <w:t>MedicineInsight</w:t>
            </w:r>
            <w:r>
              <w:rPr>
                <w:spacing w:val="-6"/>
                <w:sz w:val="20"/>
              </w:rPr>
              <w:t xml:space="preserve"> </w:t>
            </w:r>
            <w:r>
              <w:rPr>
                <w:sz w:val="20"/>
              </w:rPr>
              <w:t>data</w:t>
            </w:r>
            <w:r>
              <w:rPr>
                <w:spacing w:val="-4"/>
                <w:sz w:val="20"/>
              </w:rPr>
              <w:t xml:space="preserve"> </w:t>
            </w:r>
            <w:r>
              <w:rPr>
                <w:sz w:val="20"/>
              </w:rPr>
              <w:t>to</w:t>
            </w:r>
            <w:r>
              <w:rPr>
                <w:spacing w:val="-2"/>
                <w:sz w:val="20"/>
              </w:rPr>
              <w:t xml:space="preserve"> </w:t>
            </w:r>
            <w:r>
              <w:rPr>
                <w:sz w:val="20"/>
              </w:rPr>
              <w:t>compare</w:t>
            </w:r>
            <w:r>
              <w:rPr>
                <w:spacing w:val="-2"/>
                <w:sz w:val="20"/>
              </w:rPr>
              <w:t xml:space="preserve"> </w:t>
            </w:r>
            <w:r>
              <w:rPr>
                <w:sz w:val="20"/>
              </w:rPr>
              <w:t>and identify</w:t>
            </w:r>
            <w:r>
              <w:rPr>
                <w:spacing w:val="-14"/>
                <w:sz w:val="20"/>
              </w:rPr>
              <w:t xml:space="preserve"> </w:t>
            </w:r>
            <w:r>
              <w:rPr>
                <w:sz w:val="20"/>
              </w:rPr>
              <w:t>gaps</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management</w:t>
            </w:r>
            <w:r>
              <w:rPr>
                <w:spacing w:val="-14"/>
                <w:sz w:val="20"/>
              </w:rPr>
              <w:t xml:space="preserve"> </w:t>
            </w:r>
            <w:r>
              <w:rPr>
                <w:sz w:val="20"/>
              </w:rPr>
              <w:t>of</w:t>
            </w:r>
            <w:r>
              <w:rPr>
                <w:spacing w:val="-14"/>
                <w:sz w:val="20"/>
              </w:rPr>
              <w:t xml:space="preserve"> </w:t>
            </w:r>
            <w:r>
              <w:rPr>
                <w:sz w:val="20"/>
              </w:rPr>
              <w:t>cardiovascular</w:t>
            </w:r>
            <w:r>
              <w:rPr>
                <w:spacing w:val="-14"/>
                <w:sz w:val="20"/>
              </w:rPr>
              <w:t xml:space="preserve"> </w:t>
            </w:r>
            <w:r>
              <w:rPr>
                <w:sz w:val="20"/>
              </w:rPr>
              <w:t>risk</w:t>
            </w:r>
            <w:r>
              <w:rPr>
                <w:spacing w:val="-14"/>
                <w:sz w:val="20"/>
              </w:rPr>
              <w:t xml:space="preserve"> </w:t>
            </w:r>
            <w:r>
              <w:rPr>
                <w:sz w:val="20"/>
              </w:rPr>
              <w:t>factors</w:t>
            </w:r>
            <w:r>
              <w:rPr>
                <w:spacing w:val="-14"/>
                <w:sz w:val="20"/>
              </w:rPr>
              <w:t xml:space="preserve"> </w:t>
            </w:r>
            <w:r>
              <w:rPr>
                <w:sz w:val="20"/>
              </w:rPr>
              <w:t>of</w:t>
            </w:r>
            <w:r>
              <w:rPr>
                <w:spacing w:val="-13"/>
                <w:sz w:val="20"/>
              </w:rPr>
              <w:t xml:space="preserve"> </w:t>
            </w:r>
            <w:r>
              <w:rPr>
                <w:sz w:val="20"/>
              </w:rPr>
              <w:t>people</w:t>
            </w:r>
            <w:r>
              <w:rPr>
                <w:spacing w:val="-14"/>
                <w:sz w:val="20"/>
              </w:rPr>
              <w:t xml:space="preserve"> </w:t>
            </w:r>
            <w:r>
              <w:rPr>
                <w:sz w:val="20"/>
              </w:rPr>
              <w:t>living</w:t>
            </w:r>
            <w:r>
              <w:rPr>
                <w:spacing w:val="-13"/>
                <w:sz w:val="20"/>
              </w:rPr>
              <w:t xml:space="preserve"> </w:t>
            </w:r>
            <w:r>
              <w:rPr>
                <w:sz w:val="20"/>
              </w:rPr>
              <w:t>with HIV.</w:t>
            </w:r>
            <w:r>
              <w:rPr>
                <w:spacing w:val="-10"/>
                <w:sz w:val="20"/>
              </w:rPr>
              <w:t xml:space="preserve"> </w:t>
            </w:r>
            <w:r>
              <w:rPr>
                <w:sz w:val="20"/>
              </w:rPr>
              <w:t>The</w:t>
            </w:r>
            <w:r>
              <w:rPr>
                <w:spacing w:val="-8"/>
                <w:sz w:val="20"/>
              </w:rPr>
              <w:t xml:space="preserve"> </w:t>
            </w:r>
            <w:r>
              <w:rPr>
                <w:sz w:val="20"/>
              </w:rPr>
              <w:t>results</w:t>
            </w:r>
            <w:r>
              <w:rPr>
                <w:spacing w:val="-10"/>
                <w:sz w:val="20"/>
              </w:rPr>
              <w:t xml:space="preserve"> </w:t>
            </w:r>
            <w:r>
              <w:rPr>
                <w:sz w:val="20"/>
              </w:rPr>
              <w:t>of</w:t>
            </w:r>
            <w:r>
              <w:rPr>
                <w:spacing w:val="-9"/>
                <w:sz w:val="20"/>
              </w:rPr>
              <w:t xml:space="preserve"> </w:t>
            </w:r>
            <w:r>
              <w:rPr>
                <w:sz w:val="20"/>
              </w:rPr>
              <w:t>the</w:t>
            </w:r>
            <w:r>
              <w:rPr>
                <w:spacing w:val="-8"/>
                <w:sz w:val="20"/>
              </w:rPr>
              <w:t xml:space="preserve"> </w:t>
            </w:r>
            <w:r>
              <w:rPr>
                <w:sz w:val="20"/>
              </w:rPr>
              <w:t>analysis</w:t>
            </w:r>
            <w:r>
              <w:rPr>
                <w:spacing w:val="-10"/>
                <w:sz w:val="20"/>
              </w:rPr>
              <w:t xml:space="preserve"> </w:t>
            </w:r>
            <w:r>
              <w:rPr>
                <w:sz w:val="20"/>
              </w:rPr>
              <w:t>will</w:t>
            </w:r>
            <w:r>
              <w:rPr>
                <w:spacing w:val="-10"/>
                <w:sz w:val="20"/>
              </w:rPr>
              <w:t xml:space="preserve"> </w:t>
            </w:r>
            <w:r>
              <w:rPr>
                <w:sz w:val="20"/>
              </w:rPr>
              <w:t>be</w:t>
            </w:r>
            <w:r>
              <w:rPr>
                <w:spacing w:val="-8"/>
                <w:sz w:val="20"/>
              </w:rPr>
              <w:t xml:space="preserve"> </w:t>
            </w:r>
            <w:r>
              <w:rPr>
                <w:sz w:val="20"/>
              </w:rPr>
              <w:t>used</w:t>
            </w:r>
            <w:r>
              <w:rPr>
                <w:spacing w:val="-10"/>
                <w:sz w:val="20"/>
              </w:rPr>
              <w:t xml:space="preserve"> </w:t>
            </w:r>
            <w:r>
              <w:rPr>
                <w:sz w:val="20"/>
              </w:rPr>
              <w:t>to</w:t>
            </w:r>
            <w:r>
              <w:rPr>
                <w:spacing w:val="-8"/>
                <w:sz w:val="20"/>
              </w:rPr>
              <w:t xml:space="preserve"> </w:t>
            </w:r>
            <w:r>
              <w:rPr>
                <w:sz w:val="20"/>
              </w:rPr>
              <w:t>develop</w:t>
            </w:r>
            <w:r>
              <w:rPr>
                <w:spacing w:val="-9"/>
                <w:sz w:val="20"/>
              </w:rPr>
              <w:t xml:space="preserve"> </w:t>
            </w:r>
            <w:r>
              <w:rPr>
                <w:sz w:val="20"/>
              </w:rPr>
              <w:t>an</w:t>
            </w:r>
            <w:r>
              <w:rPr>
                <w:spacing w:val="-8"/>
                <w:sz w:val="20"/>
              </w:rPr>
              <w:t xml:space="preserve"> </w:t>
            </w:r>
            <w:r>
              <w:rPr>
                <w:sz w:val="20"/>
              </w:rPr>
              <w:t>educational</w:t>
            </w:r>
            <w:r>
              <w:rPr>
                <w:spacing w:val="-10"/>
                <w:sz w:val="20"/>
              </w:rPr>
              <w:t xml:space="preserve"> </w:t>
            </w:r>
            <w:r>
              <w:rPr>
                <w:sz w:val="20"/>
              </w:rPr>
              <w:t>program</w:t>
            </w:r>
            <w:r>
              <w:rPr>
                <w:spacing w:val="-10"/>
                <w:sz w:val="20"/>
              </w:rPr>
              <w:t xml:space="preserve"> </w:t>
            </w:r>
            <w:r>
              <w:rPr>
                <w:sz w:val="20"/>
              </w:rPr>
              <w:t xml:space="preserve">for selected general practices treating people with HIV. Outcomes of the project will be made public on the NPS </w:t>
            </w:r>
            <w:r>
              <w:rPr>
                <w:sz w:val="20"/>
              </w:rPr>
              <w:t>MedicineWise website.</w:t>
            </w:r>
          </w:p>
          <w:p w14:paraId="4142A26D" w14:textId="77777777" w:rsidR="00A808D5" w:rsidRDefault="00A808D5">
            <w:pPr>
              <w:pStyle w:val="TableParagraph"/>
              <w:spacing w:before="1"/>
              <w:rPr>
                <w:sz w:val="20"/>
              </w:rPr>
            </w:pPr>
          </w:p>
          <w:p w14:paraId="345E1A12" w14:textId="77777777" w:rsidR="00A808D5" w:rsidRDefault="00EC4B23">
            <w:pPr>
              <w:pStyle w:val="TableParagraph"/>
              <w:ind w:left="111"/>
              <w:jc w:val="both"/>
              <w:rPr>
                <w:sz w:val="20"/>
              </w:rPr>
            </w:pPr>
            <w:r>
              <w:rPr>
                <w:sz w:val="20"/>
              </w:rPr>
              <w:t>Publications</w:t>
            </w:r>
            <w:r>
              <w:rPr>
                <w:spacing w:val="-3"/>
                <w:sz w:val="20"/>
              </w:rPr>
              <w:t xml:space="preserve"> </w:t>
            </w:r>
            <w:r>
              <w:rPr>
                <w:sz w:val="20"/>
              </w:rPr>
              <w:t>(2</w:t>
            </w:r>
            <w:r>
              <w:rPr>
                <w:spacing w:val="-8"/>
                <w:sz w:val="20"/>
              </w:rPr>
              <w:t xml:space="preserve"> </w:t>
            </w:r>
            <w:r>
              <w:rPr>
                <w:spacing w:val="-2"/>
                <w:sz w:val="20"/>
              </w:rPr>
              <w:t>planned)</w:t>
            </w:r>
          </w:p>
        </w:tc>
      </w:tr>
      <w:tr w:rsidR="00A808D5" w14:paraId="13DB967A" w14:textId="77777777">
        <w:trPr>
          <w:trHeight w:val="1019"/>
        </w:trPr>
        <w:tc>
          <w:tcPr>
            <w:tcW w:w="734" w:type="dxa"/>
          </w:tcPr>
          <w:p w14:paraId="3C41798A" w14:textId="77777777" w:rsidR="00A808D5" w:rsidRDefault="00EC4B23">
            <w:pPr>
              <w:pStyle w:val="TableParagraph"/>
              <w:spacing w:before="17"/>
              <w:ind w:left="95" w:right="151"/>
              <w:jc w:val="center"/>
              <w:rPr>
                <w:sz w:val="20"/>
              </w:rPr>
            </w:pPr>
            <w:r>
              <w:rPr>
                <w:spacing w:val="-4"/>
                <w:sz w:val="20"/>
              </w:rPr>
              <w:t>2017</w:t>
            </w:r>
          </w:p>
        </w:tc>
        <w:tc>
          <w:tcPr>
            <w:tcW w:w="1528" w:type="dxa"/>
          </w:tcPr>
          <w:p w14:paraId="36E077CD" w14:textId="77777777" w:rsidR="00A808D5" w:rsidRDefault="00EC4B23">
            <w:pPr>
              <w:pStyle w:val="TableParagraph"/>
              <w:spacing w:before="17"/>
              <w:ind w:left="107"/>
              <w:rPr>
                <w:sz w:val="20"/>
              </w:rPr>
            </w:pPr>
            <w:bookmarkStart w:id="1854" w:name="Medtronic_"/>
            <w:bookmarkEnd w:id="1854"/>
            <w:r>
              <w:rPr>
                <w:spacing w:val="-2"/>
                <w:sz w:val="20"/>
              </w:rPr>
              <w:t>Medtronic</w:t>
            </w:r>
          </w:p>
        </w:tc>
        <w:tc>
          <w:tcPr>
            <w:tcW w:w="4535" w:type="dxa"/>
          </w:tcPr>
          <w:p w14:paraId="5C60D70D" w14:textId="77777777" w:rsidR="00A808D5" w:rsidRDefault="00EC4B23">
            <w:pPr>
              <w:pStyle w:val="TableParagraph"/>
              <w:spacing w:before="17" w:line="259" w:lineRule="auto"/>
              <w:ind w:left="110" w:right="90" w:hanging="1"/>
              <w:jc w:val="both"/>
              <w:rPr>
                <w:sz w:val="20"/>
              </w:rPr>
            </w:pPr>
            <w:bookmarkStart w:id="1855" w:name="Study_to_describe_the_prevalence_and_cha"/>
            <w:bookmarkEnd w:id="1855"/>
            <w:r>
              <w:rPr>
                <w:sz w:val="20"/>
              </w:rPr>
              <w:t>Study to describe the prevalence and characterisation of aortic stenosis in Australian general practice</w:t>
            </w:r>
          </w:p>
        </w:tc>
        <w:tc>
          <w:tcPr>
            <w:tcW w:w="7797" w:type="dxa"/>
          </w:tcPr>
          <w:p w14:paraId="0A26F6ED" w14:textId="77777777" w:rsidR="00A808D5" w:rsidRDefault="00EC4B23">
            <w:pPr>
              <w:pStyle w:val="TableParagraph"/>
              <w:spacing w:before="16" w:line="259" w:lineRule="auto"/>
              <w:ind w:left="111" w:right="92"/>
              <w:jc w:val="both"/>
              <w:rPr>
                <w:sz w:val="20"/>
              </w:rPr>
            </w:pPr>
            <w:bookmarkStart w:id="1856" w:name="This_project_is_examining_MedicineInsigh"/>
            <w:bookmarkEnd w:id="1856"/>
            <w:r>
              <w:rPr>
                <w:sz w:val="20"/>
              </w:rPr>
              <w:t>This project is examining MedicineInsight data to provide preliminary understanding of prevalence of aortic stenosis in primary care and specific popula</w:t>
            </w:r>
            <w:r>
              <w:rPr>
                <w:sz w:val="20"/>
              </w:rPr>
              <w:t>tion characteristics, including those used to guide clinical management.</w:t>
            </w:r>
          </w:p>
        </w:tc>
      </w:tr>
    </w:tbl>
    <w:p w14:paraId="6A287885" w14:textId="77777777" w:rsidR="00A808D5" w:rsidRDefault="00A808D5">
      <w:pPr>
        <w:spacing w:line="259" w:lineRule="auto"/>
        <w:jc w:val="both"/>
        <w:rPr>
          <w:sz w:val="20"/>
        </w:rPr>
        <w:sectPr w:rsidR="00A808D5">
          <w:pgSz w:w="16840" w:h="11910" w:orient="landscape"/>
          <w:pgMar w:top="1360" w:right="980" w:bottom="1020" w:left="1020" w:header="709" w:footer="824" w:gutter="0"/>
          <w:cols w:space="720"/>
        </w:sectPr>
      </w:pPr>
    </w:p>
    <w:p w14:paraId="2DA47AFB" w14:textId="77777777" w:rsidR="00A808D5" w:rsidRDefault="00A808D5">
      <w:pPr>
        <w:pStyle w:val="BodyText"/>
        <w:rPr>
          <w:sz w:val="20"/>
        </w:rPr>
      </w:pPr>
    </w:p>
    <w:p w14:paraId="1A0EC1E8" w14:textId="77777777" w:rsidR="00A808D5" w:rsidRDefault="00A808D5">
      <w:pPr>
        <w:pStyle w:val="BodyText"/>
        <w:spacing w:before="4"/>
        <w:rPr>
          <w:sz w:val="15"/>
        </w:rPr>
      </w:pPr>
      <w:bookmarkStart w:id="1857" w:name="108_"/>
      <w:bookmarkEnd w:id="1857"/>
    </w:p>
    <w:tbl>
      <w:tblPr>
        <w:tblW w:w="0" w:type="auto"/>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734"/>
        <w:gridCol w:w="1528"/>
        <w:gridCol w:w="4535"/>
        <w:gridCol w:w="7797"/>
      </w:tblGrid>
      <w:tr w:rsidR="00A808D5" w14:paraId="22CDA373" w14:textId="77777777">
        <w:trPr>
          <w:trHeight w:val="1540"/>
        </w:trPr>
        <w:tc>
          <w:tcPr>
            <w:tcW w:w="734" w:type="dxa"/>
          </w:tcPr>
          <w:p w14:paraId="4331A923" w14:textId="77777777" w:rsidR="00A808D5" w:rsidRDefault="00EC4B23">
            <w:pPr>
              <w:pStyle w:val="TableParagraph"/>
              <w:spacing w:before="18"/>
              <w:ind w:left="95" w:right="153"/>
              <w:jc w:val="center"/>
              <w:rPr>
                <w:sz w:val="20"/>
              </w:rPr>
            </w:pPr>
            <w:r>
              <w:rPr>
                <w:spacing w:val="-4"/>
                <w:sz w:val="20"/>
              </w:rPr>
              <w:t>2018</w:t>
            </w:r>
          </w:p>
        </w:tc>
        <w:tc>
          <w:tcPr>
            <w:tcW w:w="1528" w:type="dxa"/>
          </w:tcPr>
          <w:p w14:paraId="633284F8" w14:textId="77777777" w:rsidR="00A808D5" w:rsidRDefault="00EC4B23">
            <w:pPr>
              <w:pStyle w:val="TableParagraph"/>
              <w:spacing w:before="18" w:line="261" w:lineRule="auto"/>
              <w:ind w:left="105"/>
              <w:rPr>
                <w:sz w:val="20"/>
              </w:rPr>
            </w:pPr>
            <w:bookmarkStart w:id="1858" w:name="Boehringer_Ingelheim_"/>
            <w:bookmarkEnd w:id="1858"/>
            <w:r>
              <w:rPr>
                <w:spacing w:val="-2"/>
                <w:sz w:val="20"/>
              </w:rPr>
              <w:t>Boehringer Ingelheim</w:t>
            </w:r>
          </w:p>
        </w:tc>
        <w:tc>
          <w:tcPr>
            <w:tcW w:w="4535" w:type="dxa"/>
          </w:tcPr>
          <w:p w14:paraId="24241575" w14:textId="77777777" w:rsidR="00A808D5" w:rsidRDefault="00EC4B23">
            <w:pPr>
              <w:pStyle w:val="TableParagraph"/>
              <w:tabs>
                <w:tab w:val="left" w:pos="1445"/>
                <w:tab w:val="left" w:pos="2760"/>
                <w:tab w:val="left" w:pos="3388"/>
              </w:tabs>
              <w:spacing w:before="18" w:line="261" w:lineRule="auto"/>
              <w:ind w:left="109" w:right="95" w:hanging="1"/>
              <w:rPr>
                <w:sz w:val="20"/>
              </w:rPr>
            </w:pPr>
            <w:bookmarkStart w:id="1859" w:name="Diagnosed_conditions_for_prescribing_tio"/>
            <w:bookmarkEnd w:id="1859"/>
            <w:r>
              <w:rPr>
                <w:spacing w:val="-2"/>
                <w:sz w:val="20"/>
              </w:rPr>
              <w:t>Diagnosed</w:t>
            </w:r>
            <w:r>
              <w:rPr>
                <w:sz w:val="20"/>
              </w:rPr>
              <w:tab/>
            </w:r>
            <w:r>
              <w:rPr>
                <w:spacing w:val="-2"/>
                <w:sz w:val="20"/>
              </w:rPr>
              <w:t>conditions</w:t>
            </w:r>
            <w:r>
              <w:rPr>
                <w:sz w:val="20"/>
              </w:rPr>
              <w:tab/>
            </w:r>
            <w:r>
              <w:rPr>
                <w:spacing w:val="-4"/>
                <w:sz w:val="20"/>
              </w:rPr>
              <w:t>for</w:t>
            </w:r>
            <w:r>
              <w:rPr>
                <w:sz w:val="20"/>
              </w:rPr>
              <w:tab/>
            </w:r>
            <w:r>
              <w:rPr>
                <w:spacing w:val="-2"/>
                <w:sz w:val="20"/>
              </w:rPr>
              <w:t>prescribing tiotropium</w:t>
            </w:r>
          </w:p>
        </w:tc>
        <w:tc>
          <w:tcPr>
            <w:tcW w:w="7797" w:type="dxa"/>
          </w:tcPr>
          <w:p w14:paraId="1757EA8B" w14:textId="77777777" w:rsidR="00A808D5" w:rsidRDefault="00EC4B23">
            <w:pPr>
              <w:pStyle w:val="TableParagraph"/>
              <w:spacing w:before="18" w:line="259" w:lineRule="auto"/>
              <w:ind w:left="110" w:right="92"/>
              <w:jc w:val="both"/>
              <w:rPr>
                <w:sz w:val="20"/>
              </w:rPr>
            </w:pPr>
            <w:r>
              <w:rPr>
                <w:sz w:val="20"/>
              </w:rPr>
              <w:t>This project used MedicineInsight data to generate a report showing evidence on diagnosed</w:t>
            </w:r>
            <w:r>
              <w:rPr>
                <w:spacing w:val="-14"/>
                <w:sz w:val="20"/>
              </w:rPr>
              <w:t xml:space="preserve"> </w:t>
            </w:r>
            <w:r>
              <w:rPr>
                <w:sz w:val="20"/>
              </w:rPr>
              <w:t>conditions</w:t>
            </w:r>
            <w:r>
              <w:rPr>
                <w:spacing w:val="-14"/>
                <w:sz w:val="20"/>
              </w:rPr>
              <w:t xml:space="preserve"> </w:t>
            </w:r>
            <w:r>
              <w:rPr>
                <w:sz w:val="20"/>
              </w:rPr>
              <w:t>for</w:t>
            </w:r>
            <w:r>
              <w:rPr>
                <w:spacing w:val="-14"/>
                <w:sz w:val="20"/>
              </w:rPr>
              <w:t xml:space="preserve"> </w:t>
            </w:r>
            <w:r>
              <w:rPr>
                <w:sz w:val="20"/>
              </w:rPr>
              <w:t>prescribing</w:t>
            </w:r>
            <w:r>
              <w:rPr>
                <w:spacing w:val="-14"/>
                <w:sz w:val="20"/>
              </w:rPr>
              <w:t xml:space="preserve"> </w:t>
            </w:r>
            <w:r>
              <w:rPr>
                <w:sz w:val="20"/>
              </w:rPr>
              <w:t>tiotropium</w:t>
            </w:r>
            <w:r>
              <w:rPr>
                <w:spacing w:val="-14"/>
                <w:sz w:val="20"/>
              </w:rPr>
              <w:t xml:space="preserve"> </w:t>
            </w:r>
            <w:r>
              <w:rPr>
                <w:sz w:val="20"/>
              </w:rPr>
              <w:t>(a</w:t>
            </w:r>
            <w:r>
              <w:rPr>
                <w:spacing w:val="-14"/>
                <w:sz w:val="20"/>
              </w:rPr>
              <w:t xml:space="preserve"> </w:t>
            </w:r>
            <w:r>
              <w:rPr>
                <w:sz w:val="20"/>
              </w:rPr>
              <w:t>PBS-listed</w:t>
            </w:r>
            <w:r>
              <w:rPr>
                <w:spacing w:val="-14"/>
                <w:sz w:val="20"/>
              </w:rPr>
              <w:t xml:space="preserve"> </w:t>
            </w:r>
            <w:r>
              <w:rPr>
                <w:sz w:val="20"/>
              </w:rPr>
              <w:t>medicine).</w:t>
            </w:r>
            <w:r>
              <w:rPr>
                <w:spacing w:val="-14"/>
                <w:sz w:val="20"/>
              </w:rPr>
              <w:t xml:space="preserve"> </w:t>
            </w:r>
            <w:r>
              <w:rPr>
                <w:sz w:val="20"/>
              </w:rPr>
              <w:t>The</w:t>
            </w:r>
            <w:r>
              <w:rPr>
                <w:spacing w:val="-14"/>
                <w:sz w:val="20"/>
              </w:rPr>
              <w:t xml:space="preserve"> </w:t>
            </w:r>
            <w:r>
              <w:rPr>
                <w:sz w:val="20"/>
              </w:rPr>
              <w:t>report will be submitted by the funder, as the sponsor of the medicine, to the PBAC to provide</w:t>
            </w:r>
            <w:r>
              <w:rPr>
                <w:spacing w:val="-5"/>
                <w:sz w:val="20"/>
              </w:rPr>
              <w:t xml:space="preserve"> </w:t>
            </w:r>
            <w:r>
              <w:rPr>
                <w:sz w:val="20"/>
              </w:rPr>
              <w:t>evid</w:t>
            </w:r>
            <w:r>
              <w:rPr>
                <w:sz w:val="20"/>
              </w:rPr>
              <w:t>ence-</w:t>
            </w:r>
            <w:r>
              <w:rPr>
                <w:spacing w:val="-5"/>
                <w:sz w:val="20"/>
              </w:rPr>
              <w:t xml:space="preserve"> </w:t>
            </w:r>
            <w:r>
              <w:rPr>
                <w:sz w:val="20"/>
              </w:rPr>
              <w:t>based</w:t>
            </w:r>
            <w:r>
              <w:rPr>
                <w:spacing w:val="-4"/>
                <w:sz w:val="20"/>
              </w:rPr>
              <w:t xml:space="preserve"> </w:t>
            </w:r>
            <w:r>
              <w:rPr>
                <w:sz w:val="20"/>
              </w:rPr>
              <w:t>information</w:t>
            </w:r>
            <w:r>
              <w:rPr>
                <w:spacing w:val="-3"/>
                <w:sz w:val="20"/>
              </w:rPr>
              <w:t xml:space="preserve"> </w:t>
            </w:r>
            <w:r>
              <w:rPr>
                <w:sz w:val="20"/>
              </w:rPr>
              <w:t>about</w:t>
            </w:r>
            <w:r>
              <w:rPr>
                <w:spacing w:val="-2"/>
                <w:sz w:val="20"/>
              </w:rPr>
              <w:t xml:space="preserve"> </w:t>
            </w:r>
            <w:r>
              <w:rPr>
                <w:sz w:val="20"/>
              </w:rPr>
              <w:t>the</w:t>
            </w:r>
            <w:r>
              <w:rPr>
                <w:spacing w:val="-5"/>
                <w:sz w:val="20"/>
              </w:rPr>
              <w:t xml:space="preserve"> </w:t>
            </w:r>
            <w:r>
              <w:rPr>
                <w:sz w:val="20"/>
              </w:rPr>
              <w:t>medicine</w:t>
            </w:r>
            <w:r>
              <w:rPr>
                <w:spacing w:val="-4"/>
                <w:sz w:val="20"/>
              </w:rPr>
              <w:t xml:space="preserve"> </w:t>
            </w:r>
            <w:r>
              <w:rPr>
                <w:sz w:val="20"/>
              </w:rPr>
              <w:t>to</w:t>
            </w:r>
            <w:r>
              <w:rPr>
                <w:spacing w:val="-4"/>
                <w:sz w:val="20"/>
              </w:rPr>
              <w:t xml:space="preserve"> </w:t>
            </w:r>
            <w:r>
              <w:rPr>
                <w:sz w:val="20"/>
              </w:rPr>
              <w:t>support</w:t>
            </w:r>
            <w:r>
              <w:rPr>
                <w:spacing w:val="-6"/>
                <w:sz w:val="20"/>
              </w:rPr>
              <w:t xml:space="preserve"> </w:t>
            </w:r>
            <w:r>
              <w:rPr>
                <w:sz w:val="20"/>
              </w:rPr>
              <w:t>PBAC</w:t>
            </w:r>
            <w:r>
              <w:rPr>
                <w:spacing w:val="-6"/>
                <w:sz w:val="20"/>
              </w:rPr>
              <w:t xml:space="preserve"> </w:t>
            </w:r>
            <w:r>
              <w:rPr>
                <w:sz w:val="20"/>
              </w:rPr>
              <w:t xml:space="preserve">decision </w:t>
            </w:r>
            <w:r>
              <w:rPr>
                <w:spacing w:val="-2"/>
                <w:sz w:val="20"/>
              </w:rPr>
              <w:t>making.</w:t>
            </w:r>
          </w:p>
        </w:tc>
      </w:tr>
      <w:tr w:rsidR="00A808D5" w14:paraId="2F0668B7" w14:textId="77777777">
        <w:trPr>
          <w:trHeight w:val="1019"/>
        </w:trPr>
        <w:tc>
          <w:tcPr>
            <w:tcW w:w="734" w:type="dxa"/>
          </w:tcPr>
          <w:p w14:paraId="46043B28" w14:textId="77777777" w:rsidR="00A808D5" w:rsidRDefault="00EC4B23">
            <w:pPr>
              <w:pStyle w:val="TableParagraph"/>
              <w:spacing w:before="18"/>
              <w:ind w:left="95" w:right="153"/>
              <w:jc w:val="center"/>
              <w:rPr>
                <w:sz w:val="20"/>
              </w:rPr>
            </w:pPr>
            <w:r>
              <w:rPr>
                <w:spacing w:val="-4"/>
                <w:sz w:val="20"/>
              </w:rPr>
              <w:t>2018</w:t>
            </w:r>
          </w:p>
        </w:tc>
        <w:tc>
          <w:tcPr>
            <w:tcW w:w="1528" w:type="dxa"/>
          </w:tcPr>
          <w:p w14:paraId="2B5E5934" w14:textId="77777777" w:rsidR="00A808D5" w:rsidRDefault="00EC4B23">
            <w:pPr>
              <w:pStyle w:val="TableParagraph"/>
              <w:spacing w:before="18"/>
              <w:ind w:left="106"/>
              <w:rPr>
                <w:sz w:val="20"/>
              </w:rPr>
            </w:pPr>
            <w:bookmarkStart w:id="1860" w:name="MTPConnect_"/>
            <w:bookmarkEnd w:id="1860"/>
            <w:r>
              <w:rPr>
                <w:spacing w:val="-2"/>
                <w:sz w:val="20"/>
              </w:rPr>
              <w:t>MTPConnect</w:t>
            </w:r>
          </w:p>
        </w:tc>
        <w:tc>
          <w:tcPr>
            <w:tcW w:w="4535" w:type="dxa"/>
          </w:tcPr>
          <w:p w14:paraId="5D90FA67" w14:textId="77777777" w:rsidR="00A808D5" w:rsidRDefault="00EC4B23">
            <w:pPr>
              <w:pStyle w:val="TableParagraph"/>
              <w:spacing w:before="18" w:line="259" w:lineRule="auto"/>
              <w:ind w:left="109" w:firstLine="1"/>
              <w:rPr>
                <w:sz w:val="20"/>
              </w:rPr>
            </w:pPr>
            <w:bookmarkStart w:id="1861" w:name="Feasibility_of_MedicineInsight_data_to_s"/>
            <w:bookmarkEnd w:id="1861"/>
            <w:r>
              <w:rPr>
                <w:sz w:val="20"/>
              </w:rPr>
              <w:t>Feasibility of MedicineInsight data to support clinical trials in Australian general practice</w:t>
            </w:r>
          </w:p>
        </w:tc>
        <w:tc>
          <w:tcPr>
            <w:tcW w:w="7797" w:type="dxa"/>
          </w:tcPr>
          <w:p w14:paraId="1DE32B72" w14:textId="77777777" w:rsidR="00A808D5" w:rsidRDefault="00EC4B23">
            <w:pPr>
              <w:pStyle w:val="TableParagraph"/>
              <w:spacing w:before="18" w:line="259" w:lineRule="auto"/>
              <w:ind w:left="109" w:right="94"/>
              <w:jc w:val="both"/>
              <w:rPr>
                <w:sz w:val="20"/>
              </w:rPr>
            </w:pPr>
            <w:bookmarkStart w:id="1862" w:name="This_project_is_testing_the_feasibility_"/>
            <w:bookmarkEnd w:id="1862"/>
            <w:r>
              <w:rPr>
                <w:sz w:val="20"/>
              </w:rPr>
              <w:t xml:space="preserve">This project is testing the feasibility of using MedicineInsight data to </w:t>
            </w:r>
            <w:proofErr w:type="gramStart"/>
            <w:r>
              <w:rPr>
                <w:sz w:val="20"/>
              </w:rPr>
              <w:t>setting</w:t>
            </w:r>
            <w:proofErr w:type="gramEnd"/>
            <w:r>
              <w:rPr>
                <w:sz w:val="20"/>
              </w:rPr>
              <w:t xml:space="preserve"> up clinical trial sites in Australia and identifying potential patients to be rec</w:t>
            </w:r>
            <w:r>
              <w:rPr>
                <w:sz w:val="20"/>
              </w:rPr>
              <w:t>ruited into clinical trials.</w:t>
            </w:r>
          </w:p>
        </w:tc>
      </w:tr>
      <w:tr w:rsidR="00A808D5" w14:paraId="2EFC5AAB" w14:textId="77777777">
        <w:trPr>
          <w:trHeight w:val="2039"/>
        </w:trPr>
        <w:tc>
          <w:tcPr>
            <w:tcW w:w="734" w:type="dxa"/>
          </w:tcPr>
          <w:p w14:paraId="23EC0614" w14:textId="77777777" w:rsidR="00A808D5" w:rsidRDefault="00A808D5">
            <w:pPr>
              <w:pStyle w:val="TableParagraph"/>
              <w:spacing w:before="3"/>
              <w:rPr>
                <w:sz w:val="23"/>
              </w:rPr>
            </w:pPr>
          </w:p>
          <w:p w14:paraId="30B1FFB0" w14:textId="77777777" w:rsidR="00A808D5" w:rsidRDefault="00EC4B23">
            <w:pPr>
              <w:pStyle w:val="TableParagraph"/>
              <w:ind w:left="95" w:right="154"/>
              <w:jc w:val="center"/>
              <w:rPr>
                <w:sz w:val="20"/>
              </w:rPr>
            </w:pPr>
            <w:r>
              <w:rPr>
                <w:spacing w:val="-4"/>
                <w:sz w:val="20"/>
              </w:rPr>
              <w:t>2018</w:t>
            </w:r>
          </w:p>
        </w:tc>
        <w:tc>
          <w:tcPr>
            <w:tcW w:w="1528" w:type="dxa"/>
          </w:tcPr>
          <w:p w14:paraId="37AAD549" w14:textId="77777777" w:rsidR="00A808D5" w:rsidRDefault="00EC4B23">
            <w:pPr>
              <w:pStyle w:val="TableParagraph"/>
              <w:spacing w:before="18"/>
              <w:ind w:left="105"/>
              <w:rPr>
                <w:sz w:val="20"/>
              </w:rPr>
            </w:pPr>
            <w:bookmarkStart w:id="1863" w:name="Theramex_"/>
            <w:bookmarkEnd w:id="1863"/>
            <w:r>
              <w:rPr>
                <w:spacing w:val="-2"/>
                <w:sz w:val="20"/>
              </w:rPr>
              <w:t>Theramex</w:t>
            </w:r>
          </w:p>
        </w:tc>
        <w:tc>
          <w:tcPr>
            <w:tcW w:w="4535" w:type="dxa"/>
          </w:tcPr>
          <w:p w14:paraId="2FC51CE6" w14:textId="77777777" w:rsidR="00A808D5" w:rsidRDefault="00EC4B23">
            <w:pPr>
              <w:pStyle w:val="TableParagraph"/>
              <w:spacing w:before="18" w:line="259" w:lineRule="auto"/>
              <w:ind w:left="108" w:right="95"/>
              <w:jc w:val="both"/>
              <w:rPr>
                <w:sz w:val="20"/>
              </w:rPr>
            </w:pPr>
            <w:bookmarkStart w:id="1864" w:name="A_pharmaco-epidemiological_study_of_oste"/>
            <w:bookmarkEnd w:id="1864"/>
            <w:r>
              <w:rPr>
                <w:sz w:val="20"/>
              </w:rPr>
              <w:t>A pharmaco-epidemiological study of osteoporosis management in Australian general practice</w:t>
            </w:r>
          </w:p>
        </w:tc>
        <w:tc>
          <w:tcPr>
            <w:tcW w:w="7797" w:type="dxa"/>
          </w:tcPr>
          <w:p w14:paraId="37F2730E" w14:textId="77777777" w:rsidR="00A808D5" w:rsidRDefault="00EC4B23">
            <w:pPr>
              <w:pStyle w:val="TableParagraph"/>
              <w:spacing w:before="18" w:line="259" w:lineRule="auto"/>
              <w:ind w:left="109" w:right="92"/>
              <w:jc w:val="both"/>
              <w:rPr>
                <w:sz w:val="20"/>
              </w:rPr>
            </w:pPr>
            <w:bookmarkStart w:id="1865" w:name="The_aim_of_this_project_is_to_determine_"/>
            <w:bookmarkEnd w:id="1865"/>
            <w:r>
              <w:rPr>
                <w:sz w:val="20"/>
              </w:rPr>
              <w:t>The</w:t>
            </w:r>
            <w:r>
              <w:rPr>
                <w:spacing w:val="-3"/>
                <w:sz w:val="20"/>
              </w:rPr>
              <w:t xml:space="preserve"> </w:t>
            </w:r>
            <w:r>
              <w:rPr>
                <w:sz w:val="20"/>
              </w:rPr>
              <w:t>aim</w:t>
            </w:r>
            <w:r>
              <w:rPr>
                <w:spacing w:val="-3"/>
                <w:sz w:val="20"/>
              </w:rPr>
              <w:t xml:space="preserve"> </w:t>
            </w:r>
            <w:r>
              <w:rPr>
                <w:sz w:val="20"/>
              </w:rPr>
              <w:t>of</w:t>
            </w:r>
            <w:r>
              <w:rPr>
                <w:spacing w:val="-3"/>
                <w:sz w:val="20"/>
              </w:rPr>
              <w:t xml:space="preserve"> </w:t>
            </w:r>
            <w:r>
              <w:rPr>
                <w:sz w:val="20"/>
              </w:rPr>
              <w:t>this</w:t>
            </w:r>
            <w:r>
              <w:rPr>
                <w:spacing w:val="-5"/>
                <w:sz w:val="20"/>
              </w:rPr>
              <w:t xml:space="preserve"> </w:t>
            </w:r>
            <w:r>
              <w:rPr>
                <w:sz w:val="20"/>
              </w:rPr>
              <w:t>project</w:t>
            </w:r>
            <w:r>
              <w:rPr>
                <w:spacing w:val="-4"/>
                <w:sz w:val="20"/>
              </w:rPr>
              <w:t xml:space="preserve"> </w:t>
            </w:r>
            <w:r>
              <w:rPr>
                <w:sz w:val="20"/>
              </w:rPr>
              <w:t>is</w:t>
            </w:r>
            <w:r>
              <w:rPr>
                <w:spacing w:val="-3"/>
                <w:sz w:val="20"/>
              </w:rPr>
              <w:t xml:space="preserve"> </w:t>
            </w:r>
            <w:r>
              <w:rPr>
                <w:sz w:val="20"/>
              </w:rPr>
              <w:t>to</w:t>
            </w:r>
            <w:r>
              <w:rPr>
                <w:spacing w:val="-1"/>
                <w:sz w:val="20"/>
              </w:rPr>
              <w:t xml:space="preserve"> </w:t>
            </w:r>
            <w:r>
              <w:rPr>
                <w:sz w:val="20"/>
              </w:rPr>
              <w:t>determine</w:t>
            </w:r>
            <w:r>
              <w:rPr>
                <w:spacing w:val="-1"/>
                <w:sz w:val="20"/>
              </w:rPr>
              <w:t xml:space="preserve"> </w:t>
            </w:r>
            <w:r>
              <w:rPr>
                <w:sz w:val="20"/>
              </w:rPr>
              <w:t>the</w:t>
            </w:r>
            <w:r>
              <w:rPr>
                <w:spacing w:val="-3"/>
                <w:sz w:val="20"/>
              </w:rPr>
              <w:t xml:space="preserve"> </w:t>
            </w:r>
            <w:r>
              <w:rPr>
                <w:sz w:val="20"/>
              </w:rPr>
              <w:t>prevalence</w:t>
            </w:r>
            <w:r>
              <w:rPr>
                <w:spacing w:val="-1"/>
                <w:sz w:val="20"/>
              </w:rPr>
              <w:t xml:space="preserve"> </w:t>
            </w:r>
            <w:r>
              <w:rPr>
                <w:sz w:val="20"/>
              </w:rPr>
              <w:t>and</w:t>
            </w:r>
            <w:r>
              <w:rPr>
                <w:spacing w:val="-3"/>
                <w:sz w:val="20"/>
              </w:rPr>
              <w:t xml:space="preserve"> </w:t>
            </w:r>
            <w:r>
              <w:rPr>
                <w:sz w:val="20"/>
              </w:rPr>
              <w:t>patterns</w:t>
            </w:r>
            <w:r>
              <w:rPr>
                <w:spacing w:val="-4"/>
                <w:sz w:val="20"/>
              </w:rPr>
              <w:t xml:space="preserve"> </w:t>
            </w:r>
            <w:r>
              <w:rPr>
                <w:sz w:val="20"/>
              </w:rPr>
              <w:t>of</w:t>
            </w:r>
            <w:r>
              <w:rPr>
                <w:spacing w:val="-1"/>
                <w:sz w:val="20"/>
              </w:rPr>
              <w:t xml:space="preserve"> </w:t>
            </w:r>
            <w:r>
              <w:rPr>
                <w:sz w:val="20"/>
              </w:rPr>
              <w:t xml:space="preserve">osteoporosis treatment pathways and treatment-associated outcomes. The analysis of MedicineInsight is part of a broader project which will also recruit GPs with high numbers of cases of osteoporosis patients for interview on reasons for treatment </w:t>
            </w:r>
            <w:r>
              <w:rPr>
                <w:spacing w:val="-2"/>
                <w:sz w:val="20"/>
              </w:rPr>
              <w:t>pathways.</w:t>
            </w:r>
          </w:p>
          <w:p w14:paraId="6B34AF35" w14:textId="77777777" w:rsidR="00A808D5" w:rsidRDefault="00A808D5">
            <w:pPr>
              <w:pStyle w:val="TableParagraph"/>
              <w:spacing w:before="1"/>
              <w:rPr>
                <w:sz w:val="20"/>
              </w:rPr>
            </w:pPr>
          </w:p>
          <w:p w14:paraId="5F327D43" w14:textId="77777777" w:rsidR="00A808D5" w:rsidRDefault="00EC4B23">
            <w:pPr>
              <w:pStyle w:val="TableParagraph"/>
              <w:spacing w:before="1"/>
              <w:ind w:left="110"/>
              <w:jc w:val="both"/>
              <w:rPr>
                <w:sz w:val="20"/>
              </w:rPr>
            </w:pPr>
            <w:r>
              <w:rPr>
                <w:sz w:val="20"/>
              </w:rPr>
              <w:t>Publications</w:t>
            </w:r>
            <w:r>
              <w:rPr>
                <w:spacing w:val="-3"/>
                <w:sz w:val="20"/>
              </w:rPr>
              <w:t xml:space="preserve"> </w:t>
            </w:r>
            <w:r>
              <w:rPr>
                <w:sz w:val="20"/>
              </w:rPr>
              <w:t>(1</w:t>
            </w:r>
            <w:r>
              <w:rPr>
                <w:spacing w:val="-8"/>
                <w:sz w:val="20"/>
              </w:rPr>
              <w:t xml:space="preserve"> </w:t>
            </w:r>
            <w:r>
              <w:rPr>
                <w:spacing w:val="-2"/>
                <w:sz w:val="20"/>
              </w:rPr>
              <w:t>planned)</w:t>
            </w:r>
          </w:p>
        </w:tc>
      </w:tr>
      <w:tr w:rsidR="00A808D5" w14:paraId="30C83BD3" w14:textId="77777777">
        <w:trPr>
          <w:trHeight w:val="1540"/>
        </w:trPr>
        <w:tc>
          <w:tcPr>
            <w:tcW w:w="734" w:type="dxa"/>
          </w:tcPr>
          <w:p w14:paraId="222F181B" w14:textId="77777777" w:rsidR="00A808D5" w:rsidRDefault="00EC4B23">
            <w:pPr>
              <w:pStyle w:val="TableParagraph"/>
              <w:spacing w:before="17"/>
              <w:ind w:left="95" w:right="153"/>
              <w:jc w:val="center"/>
              <w:rPr>
                <w:sz w:val="20"/>
              </w:rPr>
            </w:pPr>
            <w:r>
              <w:rPr>
                <w:spacing w:val="-4"/>
                <w:sz w:val="20"/>
              </w:rPr>
              <w:t>2018</w:t>
            </w:r>
          </w:p>
        </w:tc>
        <w:tc>
          <w:tcPr>
            <w:tcW w:w="1528" w:type="dxa"/>
          </w:tcPr>
          <w:p w14:paraId="03BC9050" w14:textId="77777777" w:rsidR="00A808D5" w:rsidRDefault="00EC4B23">
            <w:pPr>
              <w:pStyle w:val="TableParagraph"/>
              <w:spacing w:before="17" w:line="261" w:lineRule="auto"/>
              <w:ind w:left="105" w:right="686"/>
              <w:rPr>
                <w:sz w:val="20"/>
              </w:rPr>
            </w:pPr>
            <w:bookmarkStart w:id="1866" w:name="Emerge_Health_"/>
            <w:bookmarkEnd w:id="1866"/>
            <w:r>
              <w:rPr>
                <w:spacing w:val="-2"/>
                <w:sz w:val="20"/>
              </w:rPr>
              <w:t>Emerge Health</w:t>
            </w:r>
          </w:p>
        </w:tc>
        <w:tc>
          <w:tcPr>
            <w:tcW w:w="4535" w:type="dxa"/>
          </w:tcPr>
          <w:p w14:paraId="73F911FE" w14:textId="77777777" w:rsidR="00A808D5" w:rsidRDefault="00EC4B23">
            <w:pPr>
              <w:pStyle w:val="TableParagraph"/>
              <w:spacing w:before="17" w:line="261" w:lineRule="auto"/>
              <w:ind w:left="109"/>
              <w:rPr>
                <w:sz w:val="20"/>
              </w:rPr>
            </w:pPr>
            <w:bookmarkStart w:id="1867" w:name="Management_of_Crohn’s_disease_in_Austral"/>
            <w:bookmarkEnd w:id="1867"/>
            <w:r>
              <w:rPr>
                <w:color w:val="333333"/>
                <w:sz w:val="20"/>
              </w:rPr>
              <w:t>Management of Crohn’s disease in Australian general practice</w:t>
            </w:r>
          </w:p>
        </w:tc>
        <w:tc>
          <w:tcPr>
            <w:tcW w:w="7797" w:type="dxa"/>
          </w:tcPr>
          <w:p w14:paraId="353441AC" w14:textId="77777777" w:rsidR="00A808D5" w:rsidRDefault="00EC4B23">
            <w:pPr>
              <w:pStyle w:val="TableParagraph"/>
              <w:spacing w:before="17" w:line="259" w:lineRule="auto"/>
              <w:ind w:left="110" w:right="92"/>
              <w:jc w:val="both"/>
              <w:rPr>
                <w:sz w:val="20"/>
              </w:rPr>
            </w:pPr>
            <w:bookmarkStart w:id="1868" w:name="This_project_used_MedicineInsight_data_t"/>
            <w:bookmarkEnd w:id="1868"/>
            <w:r>
              <w:rPr>
                <w:sz w:val="20"/>
              </w:rPr>
              <w:t>This</w:t>
            </w:r>
            <w:r>
              <w:rPr>
                <w:spacing w:val="-6"/>
                <w:sz w:val="20"/>
              </w:rPr>
              <w:t xml:space="preserve"> </w:t>
            </w:r>
            <w:r>
              <w:rPr>
                <w:sz w:val="20"/>
              </w:rPr>
              <w:t>project</w:t>
            </w:r>
            <w:r>
              <w:rPr>
                <w:spacing w:val="-5"/>
                <w:sz w:val="20"/>
              </w:rPr>
              <w:t xml:space="preserve"> </w:t>
            </w:r>
            <w:r>
              <w:rPr>
                <w:sz w:val="20"/>
              </w:rPr>
              <w:t>used</w:t>
            </w:r>
            <w:r>
              <w:rPr>
                <w:spacing w:val="-4"/>
                <w:sz w:val="20"/>
              </w:rPr>
              <w:t xml:space="preserve"> </w:t>
            </w:r>
            <w:r>
              <w:rPr>
                <w:sz w:val="20"/>
              </w:rPr>
              <w:t>MedicineInsight</w:t>
            </w:r>
            <w:r>
              <w:rPr>
                <w:spacing w:val="-6"/>
                <w:sz w:val="20"/>
              </w:rPr>
              <w:t xml:space="preserve"> </w:t>
            </w:r>
            <w:r>
              <w:rPr>
                <w:sz w:val="20"/>
              </w:rPr>
              <w:t>data</w:t>
            </w:r>
            <w:r>
              <w:rPr>
                <w:spacing w:val="-5"/>
                <w:sz w:val="20"/>
              </w:rPr>
              <w:t xml:space="preserve"> </w:t>
            </w:r>
            <w:r>
              <w:rPr>
                <w:sz w:val="20"/>
              </w:rPr>
              <w:t>to</w:t>
            </w:r>
            <w:r>
              <w:rPr>
                <w:spacing w:val="-3"/>
                <w:sz w:val="20"/>
              </w:rPr>
              <w:t xml:space="preserve"> </w:t>
            </w:r>
            <w:r>
              <w:rPr>
                <w:sz w:val="20"/>
              </w:rPr>
              <w:t>generate</w:t>
            </w:r>
            <w:r>
              <w:rPr>
                <w:spacing w:val="-4"/>
                <w:sz w:val="20"/>
              </w:rPr>
              <w:t xml:space="preserve"> </w:t>
            </w:r>
            <w:r>
              <w:rPr>
                <w:sz w:val="20"/>
              </w:rPr>
              <w:t>a</w:t>
            </w:r>
            <w:r>
              <w:rPr>
                <w:spacing w:val="-4"/>
                <w:sz w:val="20"/>
              </w:rPr>
              <w:t xml:space="preserve"> </w:t>
            </w:r>
            <w:r>
              <w:rPr>
                <w:sz w:val="20"/>
              </w:rPr>
              <w:t>report</w:t>
            </w:r>
            <w:r>
              <w:rPr>
                <w:spacing w:val="-6"/>
                <w:sz w:val="20"/>
              </w:rPr>
              <w:t xml:space="preserve"> </w:t>
            </w:r>
            <w:r>
              <w:rPr>
                <w:sz w:val="20"/>
              </w:rPr>
              <w:t>on</w:t>
            </w:r>
            <w:r>
              <w:rPr>
                <w:spacing w:val="-4"/>
                <w:sz w:val="20"/>
              </w:rPr>
              <w:t xml:space="preserve"> </w:t>
            </w:r>
            <w:r>
              <w:rPr>
                <w:sz w:val="20"/>
              </w:rPr>
              <w:t>the</w:t>
            </w:r>
            <w:r>
              <w:rPr>
                <w:spacing w:val="-5"/>
                <w:sz w:val="20"/>
              </w:rPr>
              <w:t xml:space="preserve"> </w:t>
            </w:r>
            <w:r>
              <w:rPr>
                <w:sz w:val="20"/>
              </w:rPr>
              <w:t>prevalence</w:t>
            </w:r>
            <w:r>
              <w:rPr>
                <w:spacing w:val="-5"/>
                <w:sz w:val="20"/>
              </w:rPr>
              <w:t xml:space="preserve"> </w:t>
            </w:r>
            <w:r>
              <w:rPr>
                <w:sz w:val="20"/>
              </w:rPr>
              <w:t>and pharmaceutical treatment of Crohn’s</w:t>
            </w:r>
            <w:r>
              <w:rPr>
                <w:spacing w:val="-1"/>
                <w:sz w:val="20"/>
              </w:rPr>
              <w:t xml:space="preserve"> </w:t>
            </w:r>
            <w:r>
              <w:rPr>
                <w:sz w:val="20"/>
              </w:rPr>
              <w:t>disease. The report will be submitted by the funder,</w:t>
            </w:r>
            <w:r>
              <w:rPr>
                <w:spacing w:val="-11"/>
                <w:sz w:val="20"/>
              </w:rPr>
              <w:t xml:space="preserve"> </w:t>
            </w:r>
            <w:r>
              <w:rPr>
                <w:sz w:val="20"/>
              </w:rPr>
              <w:t>as</w:t>
            </w:r>
            <w:r>
              <w:rPr>
                <w:spacing w:val="-11"/>
                <w:sz w:val="20"/>
              </w:rPr>
              <w:t xml:space="preserve"> </w:t>
            </w:r>
            <w:r>
              <w:rPr>
                <w:sz w:val="20"/>
              </w:rPr>
              <w:t>the</w:t>
            </w:r>
            <w:r>
              <w:rPr>
                <w:spacing w:val="-11"/>
                <w:sz w:val="20"/>
              </w:rPr>
              <w:t xml:space="preserve"> </w:t>
            </w:r>
            <w:r>
              <w:rPr>
                <w:sz w:val="20"/>
              </w:rPr>
              <w:t>sponsor</w:t>
            </w:r>
            <w:r>
              <w:rPr>
                <w:spacing w:val="-10"/>
                <w:sz w:val="20"/>
              </w:rPr>
              <w:t xml:space="preserve"> </w:t>
            </w:r>
            <w:r>
              <w:rPr>
                <w:sz w:val="20"/>
              </w:rPr>
              <w:t>of</w:t>
            </w:r>
            <w:r>
              <w:rPr>
                <w:spacing w:val="-10"/>
                <w:sz w:val="20"/>
              </w:rPr>
              <w:t xml:space="preserve"> </w:t>
            </w:r>
            <w:r>
              <w:rPr>
                <w:sz w:val="20"/>
              </w:rPr>
              <w:t>budesonide</w:t>
            </w:r>
            <w:r>
              <w:rPr>
                <w:spacing w:val="-9"/>
                <w:sz w:val="20"/>
              </w:rPr>
              <w:t xml:space="preserve"> </w:t>
            </w:r>
            <w:r>
              <w:rPr>
                <w:sz w:val="20"/>
              </w:rPr>
              <w:t>oral,</w:t>
            </w:r>
            <w:r>
              <w:rPr>
                <w:spacing w:val="-13"/>
                <w:sz w:val="20"/>
              </w:rPr>
              <w:t xml:space="preserve"> </w:t>
            </w:r>
            <w:r>
              <w:rPr>
                <w:sz w:val="20"/>
              </w:rPr>
              <w:t>a</w:t>
            </w:r>
            <w:r>
              <w:rPr>
                <w:spacing w:val="-11"/>
                <w:sz w:val="20"/>
              </w:rPr>
              <w:t xml:space="preserve"> </w:t>
            </w:r>
            <w:r>
              <w:rPr>
                <w:sz w:val="20"/>
              </w:rPr>
              <w:t>medicine</w:t>
            </w:r>
            <w:r>
              <w:rPr>
                <w:spacing w:val="-9"/>
                <w:sz w:val="20"/>
              </w:rPr>
              <w:t xml:space="preserve"> </w:t>
            </w:r>
            <w:r>
              <w:rPr>
                <w:sz w:val="20"/>
              </w:rPr>
              <w:t>used</w:t>
            </w:r>
            <w:r>
              <w:rPr>
                <w:spacing w:val="-10"/>
                <w:sz w:val="20"/>
              </w:rPr>
              <w:t xml:space="preserve"> </w:t>
            </w:r>
            <w:r>
              <w:rPr>
                <w:sz w:val="20"/>
              </w:rPr>
              <w:t>to</w:t>
            </w:r>
            <w:r>
              <w:rPr>
                <w:spacing w:val="-9"/>
                <w:sz w:val="20"/>
              </w:rPr>
              <w:t xml:space="preserve"> </w:t>
            </w:r>
            <w:r>
              <w:rPr>
                <w:sz w:val="20"/>
              </w:rPr>
              <w:t>treat</w:t>
            </w:r>
            <w:r>
              <w:rPr>
                <w:spacing w:val="-11"/>
                <w:sz w:val="20"/>
              </w:rPr>
              <w:t xml:space="preserve"> </w:t>
            </w:r>
            <w:r>
              <w:rPr>
                <w:sz w:val="20"/>
              </w:rPr>
              <w:t>Crohn’s</w:t>
            </w:r>
            <w:r>
              <w:rPr>
                <w:spacing w:val="-11"/>
                <w:sz w:val="20"/>
              </w:rPr>
              <w:t xml:space="preserve"> </w:t>
            </w:r>
            <w:r>
              <w:rPr>
                <w:sz w:val="20"/>
              </w:rPr>
              <w:t>disease, to</w:t>
            </w:r>
            <w:r>
              <w:rPr>
                <w:spacing w:val="-6"/>
                <w:sz w:val="20"/>
              </w:rPr>
              <w:t xml:space="preserve"> </w:t>
            </w:r>
            <w:r>
              <w:rPr>
                <w:sz w:val="20"/>
              </w:rPr>
              <w:t>the</w:t>
            </w:r>
            <w:r>
              <w:rPr>
                <w:spacing w:val="-6"/>
                <w:sz w:val="20"/>
              </w:rPr>
              <w:t xml:space="preserve"> </w:t>
            </w:r>
            <w:r>
              <w:rPr>
                <w:sz w:val="20"/>
              </w:rPr>
              <w:t>PBAC</w:t>
            </w:r>
            <w:r>
              <w:rPr>
                <w:spacing w:val="-5"/>
                <w:sz w:val="20"/>
              </w:rPr>
              <w:t xml:space="preserve"> </w:t>
            </w:r>
            <w:r>
              <w:rPr>
                <w:sz w:val="20"/>
              </w:rPr>
              <w:t>to</w:t>
            </w:r>
            <w:r>
              <w:rPr>
                <w:spacing w:val="-6"/>
                <w:sz w:val="20"/>
              </w:rPr>
              <w:t xml:space="preserve"> </w:t>
            </w:r>
            <w:r>
              <w:rPr>
                <w:sz w:val="20"/>
              </w:rPr>
              <w:t>provide</w:t>
            </w:r>
            <w:r>
              <w:rPr>
                <w:spacing w:val="-6"/>
                <w:sz w:val="20"/>
              </w:rPr>
              <w:t xml:space="preserve"> </w:t>
            </w:r>
            <w:r>
              <w:rPr>
                <w:sz w:val="20"/>
              </w:rPr>
              <w:t>evidence-</w:t>
            </w:r>
            <w:r>
              <w:rPr>
                <w:spacing w:val="-6"/>
                <w:sz w:val="20"/>
              </w:rPr>
              <w:t xml:space="preserve"> </w:t>
            </w:r>
            <w:r>
              <w:rPr>
                <w:sz w:val="20"/>
              </w:rPr>
              <w:t>based</w:t>
            </w:r>
            <w:r>
              <w:rPr>
                <w:spacing w:val="-5"/>
                <w:sz w:val="20"/>
              </w:rPr>
              <w:t xml:space="preserve"> </w:t>
            </w:r>
            <w:r>
              <w:rPr>
                <w:sz w:val="20"/>
              </w:rPr>
              <w:t>information</w:t>
            </w:r>
            <w:r>
              <w:rPr>
                <w:spacing w:val="-5"/>
                <w:sz w:val="20"/>
              </w:rPr>
              <w:t xml:space="preserve"> </w:t>
            </w:r>
            <w:r>
              <w:rPr>
                <w:sz w:val="20"/>
              </w:rPr>
              <w:t>about</w:t>
            </w:r>
            <w:r>
              <w:rPr>
                <w:spacing w:val="-8"/>
                <w:sz w:val="20"/>
              </w:rPr>
              <w:t xml:space="preserve"> </w:t>
            </w:r>
            <w:r>
              <w:rPr>
                <w:sz w:val="20"/>
              </w:rPr>
              <w:t>the</w:t>
            </w:r>
            <w:r>
              <w:rPr>
                <w:spacing w:val="-4"/>
                <w:sz w:val="20"/>
              </w:rPr>
              <w:t xml:space="preserve"> </w:t>
            </w:r>
            <w:r>
              <w:rPr>
                <w:sz w:val="20"/>
              </w:rPr>
              <w:t>medicine</w:t>
            </w:r>
            <w:r>
              <w:rPr>
                <w:spacing w:val="-6"/>
                <w:sz w:val="20"/>
              </w:rPr>
              <w:t xml:space="preserve"> </w:t>
            </w:r>
            <w:r>
              <w:rPr>
                <w:sz w:val="20"/>
              </w:rPr>
              <w:t>to</w:t>
            </w:r>
            <w:r>
              <w:rPr>
                <w:spacing w:val="-6"/>
                <w:sz w:val="20"/>
              </w:rPr>
              <w:t xml:space="preserve"> </w:t>
            </w:r>
            <w:r>
              <w:rPr>
                <w:sz w:val="20"/>
              </w:rPr>
              <w:t>support PBAC decision making.</w:t>
            </w:r>
          </w:p>
        </w:tc>
      </w:tr>
      <w:tr w:rsidR="00A808D5" w14:paraId="2D3274B8" w14:textId="77777777">
        <w:trPr>
          <w:trHeight w:val="1540"/>
        </w:trPr>
        <w:tc>
          <w:tcPr>
            <w:tcW w:w="734" w:type="dxa"/>
          </w:tcPr>
          <w:p w14:paraId="0CABED6A" w14:textId="77777777" w:rsidR="00A808D5" w:rsidRDefault="00EC4B23">
            <w:pPr>
              <w:pStyle w:val="TableParagraph"/>
              <w:spacing w:before="17"/>
              <w:ind w:left="95" w:right="153"/>
              <w:jc w:val="center"/>
              <w:rPr>
                <w:sz w:val="20"/>
              </w:rPr>
            </w:pPr>
            <w:r>
              <w:rPr>
                <w:spacing w:val="-4"/>
                <w:sz w:val="20"/>
              </w:rPr>
              <w:t>2018</w:t>
            </w:r>
          </w:p>
        </w:tc>
        <w:tc>
          <w:tcPr>
            <w:tcW w:w="1528" w:type="dxa"/>
          </w:tcPr>
          <w:p w14:paraId="3ABFB43B" w14:textId="77777777" w:rsidR="00A808D5" w:rsidRDefault="00EC4B23">
            <w:pPr>
              <w:pStyle w:val="TableParagraph"/>
              <w:spacing w:before="17"/>
              <w:ind w:left="105"/>
              <w:rPr>
                <w:sz w:val="20"/>
              </w:rPr>
            </w:pPr>
            <w:bookmarkStart w:id="1869" w:name="Vifor_"/>
            <w:bookmarkEnd w:id="1869"/>
            <w:r>
              <w:rPr>
                <w:spacing w:val="-2"/>
                <w:sz w:val="20"/>
              </w:rPr>
              <w:t>Vifor</w:t>
            </w:r>
          </w:p>
        </w:tc>
        <w:tc>
          <w:tcPr>
            <w:tcW w:w="4535" w:type="dxa"/>
          </w:tcPr>
          <w:p w14:paraId="6772022A" w14:textId="77777777" w:rsidR="00A808D5" w:rsidRDefault="00EC4B23">
            <w:pPr>
              <w:pStyle w:val="TableParagraph"/>
              <w:spacing w:before="17" w:line="261" w:lineRule="auto"/>
              <w:ind w:left="109" w:right="95" w:hanging="1"/>
              <w:rPr>
                <w:sz w:val="20"/>
              </w:rPr>
            </w:pPr>
            <w:bookmarkStart w:id="1870" w:name="Iron_deficiency_and_associated_condition"/>
            <w:bookmarkEnd w:id="1870"/>
            <w:r>
              <w:rPr>
                <w:color w:val="333333"/>
                <w:sz w:val="20"/>
              </w:rPr>
              <w:t>Iron</w:t>
            </w:r>
            <w:r>
              <w:rPr>
                <w:color w:val="333333"/>
                <w:spacing w:val="-3"/>
                <w:sz w:val="20"/>
              </w:rPr>
              <w:t xml:space="preserve"> </w:t>
            </w:r>
            <w:r>
              <w:rPr>
                <w:color w:val="333333"/>
                <w:sz w:val="20"/>
              </w:rPr>
              <w:t>deficiency</w:t>
            </w:r>
            <w:r>
              <w:rPr>
                <w:color w:val="333333"/>
                <w:spacing w:val="40"/>
                <w:sz w:val="20"/>
              </w:rPr>
              <w:t xml:space="preserve"> </w:t>
            </w:r>
            <w:r>
              <w:rPr>
                <w:color w:val="333333"/>
                <w:sz w:val="20"/>
              </w:rPr>
              <w:t>and</w:t>
            </w:r>
            <w:r>
              <w:rPr>
                <w:color w:val="333333"/>
                <w:spacing w:val="40"/>
                <w:sz w:val="20"/>
              </w:rPr>
              <w:t xml:space="preserve"> </w:t>
            </w:r>
            <w:r>
              <w:rPr>
                <w:color w:val="333333"/>
                <w:sz w:val="20"/>
              </w:rPr>
              <w:t>associated</w:t>
            </w:r>
            <w:r>
              <w:rPr>
                <w:color w:val="333333"/>
                <w:spacing w:val="40"/>
                <w:sz w:val="20"/>
              </w:rPr>
              <w:t xml:space="preserve"> </w:t>
            </w:r>
            <w:r>
              <w:rPr>
                <w:color w:val="333333"/>
                <w:sz w:val="20"/>
              </w:rPr>
              <w:t>conditions</w:t>
            </w:r>
            <w:r>
              <w:rPr>
                <w:color w:val="333333"/>
                <w:spacing w:val="40"/>
                <w:sz w:val="20"/>
              </w:rPr>
              <w:t xml:space="preserve"> </w:t>
            </w:r>
            <w:r>
              <w:rPr>
                <w:color w:val="333333"/>
                <w:sz w:val="20"/>
              </w:rPr>
              <w:t>in Australian general practice</w:t>
            </w:r>
          </w:p>
        </w:tc>
        <w:tc>
          <w:tcPr>
            <w:tcW w:w="7797" w:type="dxa"/>
          </w:tcPr>
          <w:p w14:paraId="1BC9F115" w14:textId="77777777" w:rsidR="00A808D5" w:rsidRDefault="00EC4B23">
            <w:pPr>
              <w:pStyle w:val="TableParagraph"/>
              <w:spacing w:before="17" w:line="259" w:lineRule="auto"/>
              <w:ind w:left="110" w:right="93" w:hanging="1"/>
              <w:jc w:val="both"/>
              <w:rPr>
                <w:sz w:val="20"/>
              </w:rPr>
            </w:pPr>
            <w:bookmarkStart w:id="1871" w:name="MedicineInsight_was_studied_to_understan"/>
            <w:bookmarkEnd w:id="1871"/>
            <w:r>
              <w:rPr>
                <w:sz w:val="20"/>
              </w:rPr>
              <w:t>MedicineInsight</w:t>
            </w:r>
            <w:r>
              <w:rPr>
                <w:spacing w:val="-9"/>
                <w:sz w:val="20"/>
              </w:rPr>
              <w:t xml:space="preserve"> </w:t>
            </w:r>
            <w:r>
              <w:rPr>
                <w:sz w:val="20"/>
              </w:rPr>
              <w:t>was</w:t>
            </w:r>
            <w:r>
              <w:rPr>
                <w:spacing w:val="-9"/>
                <w:sz w:val="20"/>
              </w:rPr>
              <w:t xml:space="preserve"> </w:t>
            </w:r>
            <w:r>
              <w:rPr>
                <w:sz w:val="20"/>
              </w:rPr>
              <w:t>studied</w:t>
            </w:r>
            <w:r>
              <w:rPr>
                <w:spacing w:val="-6"/>
                <w:sz w:val="20"/>
              </w:rPr>
              <w:t xml:space="preserve"> </w:t>
            </w:r>
            <w:r>
              <w:rPr>
                <w:sz w:val="20"/>
              </w:rPr>
              <w:t>to</w:t>
            </w:r>
            <w:r>
              <w:rPr>
                <w:spacing w:val="-7"/>
                <w:sz w:val="20"/>
              </w:rPr>
              <w:t xml:space="preserve"> </w:t>
            </w:r>
            <w:r>
              <w:rPr>
                <w:sz w:val="20"/>
              </w:rPr>
              <w:t>understand</w:t>
            </w:r>
            <w:r>
              <w:rPr>
                <w:spacing w:val="-8"/>
                <w:sz w:val="20"/>
              </w:rPr>
              <w:t xml:space="preserve"> </w:t>
            </w:r>
            <w:r>
              <w:rPr>
                <w:sz w:val="20"/>
              </w:rPr>
              <w:t>the</w:t>
            </w:r>
            <w:r>
              <w:rPr>
                <w:spacing w:val="-7"/>
                <w:sz w:val="20"/>
              </w:rPr>
              <w:t xml:space="preserve"> </w:t>
            </w:r>
            <w:r>
              <w:rPr>
                <w:sz w:val="20"/>
              </w:rPr>
              <w:t>diagnosis</w:t>
            </w:r>
            <w:r>
              <w:rPr>
                <w:spacing w:val="-9"/>
                <w:sz w:val="20"/>
              </w:rPr>
              <w:t xml:space="preserve"> </w:t>
            </w:r>
            <w:r>
              <w:rPr>
                <w:sz w:val="20"/>
              </w:rPr>
              <w:t>and</w:t>
            </w:r>
            <w:r>
              <w:rPr>
                <w:spacing w:val="-8"/>
                <w:sz w:val="20"/>
              </w:rPr>
              <w:t xml:space="preserve"> </w:t>
            </w:r>
            <w:r>
              <w:rPr>
                <w:sz w:val="20"/>
              </w:rPr>
              <w:t>management</w:t>
            </w:r>
            <w:r>
              <w:rPr>
                <w:spacing w:val="-7"/>
                <w:sz w:val="20"/>
              </w:rPr>
              <w:t xml:space="preserve"> </w:t>
            </w:r>
            <w:r>
              <w:rPr>
                <w:sz w:val="20"/>
              </w:rPr>
              <w:t>of</w:t>
            </w:r>
            <w:r>
              <w:rPr>
                <w:spacing w:val="-8"/>
                <w:sz w:val="20"/>
              </w:rPr>
              <w:t xml:space="preserve"> </w:t>
            </w:r>
            <w:r>
              <w:rPr>
                <w:sz w:val="20"/>
              </w:rPr>
              <w:t>iron deficiency, and characterisation of patients with iron deficiency. It is anticipated that</w:t>
            </w:r>
            <w:r>
              <w:rPr>
                <w:spacing w:val="-13"/>
                <w:sz w:val="20"/>
              </w:rPr>
              <w:t xml:space="preserve"> </w:t>
            </w:r>
            <w:r>
              <w:rPr>
                <w:sz w:val="20"/>
              </w:rPr>
              <w:t>the</w:t>
            </w:r>
            <w:r>
              <w:rPr>
                <w:spacing w:val="-10"/>
                <w:sz w:val="20"/>
              </w:rPr>
              <w:t xml:space="preserve"> </w:t>
            </w:r>
            <w:r>
              <w:rPr>
                <w:sz w:val="20"/>
              </w:rPr>
              <w:t>results</w:t>
            </w:r>
            <w:r>
              <w:rPr>
                <w:spacing w:val="-13"/>
                <w:sz w:val="20"/>
              </w:rPr>
              <w:t xml:space="preserve"> </w:t>
            </w:r>
            <w:r>
              <w:rPr>
                <w:sz w:val="20"/>
              </w:rPr>
              <w:t>of</w:t>
            </w:r>
            <w:r>
              <w:rPr>
                <w:spacing w:val="-12"/>
                <w:sz w:val="20"/>
              </w:rPr>
              <w:t xml:space="preserve"> </w:t>
            </w:r>
            <w:r>
              <w:rPr>
                <w:sz w:val="20"/>
              </w:rPr>
              <w:t>this</w:t>
            </w:r>
            <w:r>
              <w:rPr>
                <w:spacing w:val="-12"/>
                <w:sz w:val="20"/>
              </w:rPr>
              <w:t xml:space="preserve"> </w:t>
            </w:r>
            <w:r>
              <w:rPr>
                <w:sz w:val="20"/>
              </w:rPr>
              <w:t>study</w:t>
            </w:r>
            <w:r>
              <w:rPr>
                <w:spacing w:val="-13"/>
                <w:sz w:val="20"/>
              </w:rPr>
              <w:t xml:space="preserve"> </w:t>
            </w:r>
            <w:r>
              <w:rPr>
                <w:sz w:val="20"/>
              </w:rPr>
              <w:t>may</w:t>
            </w:r>
            <w:r>
              <w:rPr>
                <w:spacing w:val="-13"/>
                <w:sz w:val="20"/>
              </w:rPr>
              <w:t xml:space="preserve"> </w:t>
            </w:r>
            <w:r>
              <w:rPr>
                <w:sz w:val="20"/>
              </w:rPr>
              <w:t>form</w:t>
            </w:r>
            <w:r>
              <w:rPr>
                <w:spacing w:val="-13"/>
                <w:sz w:val="20"/>
              </w:rPr>
              <w:t xml:space="preserve"> </w:t>
            </w:r>
            <w:r>
              <w:rPr>
                <w:sz w:val="20"/>
              </w:rPr>
              <w:t>the</w:t>
            </w:r>
            <w:r>
              <w:rPr>
                <w:spacing w:val="-11"/>
                <w:sz w:val="20"/>
              </w:rPr>
              <w:t xml:space="preserve"> </w:t>
            </w:r>
            <w:r>
              <w:rPr>
                <w:sz w:val="20"/>
              </w:rPr>
              <w:t>basis</w:t>
            </w:r>
            <w:r>
              <w:rPr>
                <w:spacing w:val="-14"/>
                <w:sz w:val="20"/>
              </w:rPr>
              <w:t xml:space="preserve"> </w:t>
            </w:r>
            <w:r>
              <w:rPr>
                <w:sz w:val="20"/>
              </w:rPr>
              <w:t>for</w:t>
            </w:r>
            <w:r>
              <w:rPr>
                <w:spacing w:val="-13"/>
                <w:sz w:val="20"/>
              </w:rPr>
              <w:t xml:space="preserve"> </w:t>
            </w:r>
            <w:r>
              <w:rPr>
                <w:sz w:val="20"/>
              </w:rPr>
              <w:t>future</w:t>
            </w:r>
            <w:r>
              <w:rPr>
                <w:spacing w:val="-13"/>
                <w:sz w:val="20"/>
              </w:rPr>
              <w:t xml:space="preserve"> </w:t>
            </w:r>
            <w:r>
              <w:rPr>
                <w:sz w:val="20"/>
              </w:rPr>
              <w:t>research</w:t>
            </w:r>
            <w:r>
              <w:rPr>
                <w:spacing w:val="-14"/>
                <w:sz w:val="20"/>
              </w:rPr>
              <w:t xml:space="preserve"> </w:t>
            </w:r>
            <w:r>
              <w:rPr>
                <w:sz w:val="20"/>
              </w:rPr>
              <w:t>and</w:t>
            </w:r>
            <w:r>
              <w:rPr>
                <w:spacing w:val="-13"/>
                <w:sz w:val="20"/>
              </w:rPr>
              <w:t xml:space="preserve"> </w:t>
            </w:r>
            <w:r>
              <w:rPr>
                <w:sz w:val="20"/>
              </w:rPr>
              <w:t>potentially inform</w:t>
            </w:r>
            <w:r>
              <w:rPr>
                <w:spacing w:val="-10"/>
                <w:sz w:val="20"/>
              </w:rPr>
              <w:t xml:space="preserve"> </w:t>
            </w:r>
            <w:r>
              <w:rPr>
                <w:sz w:val="20"/>
              </w:rPr>
              <w:t>the</w:t>
            </w:r>
            <w:r>
              <w:rPr>
                <w:spacing w:val="-8"/>
                <w:sz w:val="20"/>
              </w:rPr>
              <w:t xml:space="preserve"> </w:t>
            </w:r>
            <w:r>
              <w:rPr>
                <w:sz w:val="20"/>
              </w:rPr>
              <w:t>development</w:t>
            </w:r>
            <w:r>
              <w:rPr>
                <w:spacing w:val="-12"/>
                <w:sz w:val="20"/>
              </w:rPr>
              <w:t xml:space="preserve"> </w:t>
            </w:r>
            <w:r>
              <w:rPr>
                <w:sz w:val="20"/>
              </w:rPr>
              <w:t>of</w:t>
            </w:r>
            <w:r>
              <w:rPr>
                <w:spacing w:val="-13"/>
                <w:sz w:val="20"/>
              </w:rPr>
              <w:t xml:space="preserve"> </w:t>
            </w:r>
            <w:r>
              <w:rPr>
                <w:sz w:val="20"/>
              </w:rPr>
              <w:t>educational</w:t>
            </w:r>
            <w:r>
              <w:rPr>
                <w:spacing w:val="-11"/>
                <w:sz w:val="20"/>
              </w:rPr>
              <w:t xml:space="preserve"> </w:t>
            </w:r>
            <w:r>
              <w:rPr>
                <w:sz w:val="20"/>
              </w:rPr>
              <w:t>interventions</w:t>
            </w:r>
            <w:r>
              <w:rPr>
                <w:spacing w:val="-11"/>
                <w:sz w:val="20"/>
              </w:rPr>
              <w:t xml:space="preserve"> </w:t>
            </w:r>
            <w:r>
              <w:rPr>
                <w:sz w:val="20"/>
              </w:rPr>
              <w:t>aimed</w:t>
            </w:r>
            <w:r>
              <w:rPr>
                <w:spacing w:val="-9"/>
                <w:sz w:val="20"/>
              </w:rPr>
              <w:t xml:space="preserve"> </w:t>
            </w:r>
            <w:r>
              <w:rPr>
                <w:sz w:val="20"/>
              </w:rPr>
              <w:t>at</w:t>
            </w:r>
            <w:r>
              <w:rPr>
                <w:spacing w:val="-10"/>
                <w:sz w:val="20"/>
              </w:rPr>
              <w:t xml:space="preserve"> </w:t>
            </w:r>
            <w:r>
              <w:rPr>
                <w:sz w:val="20"/>
              </w:rPr>
              <w:t>improving</w:t>
            </w:r>
            <w:r>
              <w:rPr>
                <w:spacing w:val="-8"/>
                <w:sz w:val="20"/>
              </w:rPr>
              <w:t xml:space="preserve"> </w:t>
            </w:r>
            <w:r>
              <w:rPr>
                <w:sz w:val="20"/>
              </w:rPr>
              <w:t>outcomes for patients.</w:t>
            </w:r>
          </w:p>
        </w:tc>
      </w:tr>
    </w:tbl>
    <w:p w14:paraId="03B47244" w14:textId="77777777" w:rsidR="00A808D5" w:rsidRDefault="00A808D5">
      <w:pPr>
        <w:spacing w:line="259" w:lineRule="auto"/>
        <w:jc w:val="both"/>
        <w:rPr>
          <w:sz w:val="20"/>
        </w:rPr>
        <w:sectPr w:rsidR="00A808D5">
          <w:pgSz w:w="16840" w:h="11910" w:orient="landscape"/>
          <w:pgMar w:top="1360" w:right="980" w:bottom="1020" w:left="1020" w:header="709" w:footer="824" w:gutter="0"/>
          <w:cols w:space="720"/>
        </w:sectPr>
      </w:pPr>
    </w:p>
    <w:p w14:paraId="3C904FC1" w14:textId="77777777" w:rsidR="00A808D5" w:rsidRDefault="00A808D5">
      <w:pPr>
        <w:pStyle w:val="BodyText"/>
        <w:rPr>
          <w:sz w:val="20"/>
        </w:rPr>
      </w:pPr>
    </w:p>
    <w:p w14:paraId="075069AC" w14:textId="77777777" w:rsidR="00A808D5" w:rsidRDefault="00A808D5">
      <w:pPr>
        <w:pStyle w:val="BodyText"/>
        <w:spacing w:before="4"/>
        <w:rPr>
          <w:sz w:val="15"/>
        </w:rPr>
      </w:pPr>
      <w:bookmarkStart w:id="1872" w:name="109_"/>
      <w:bookmarkEnd w:id="1872"/>
    </w:p>
    <w:tbl>
      <w:tblPr>
        <w:tblW w:w="0" w:type="auto"/>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734"/>
        <w:gridCol w:w="1528"/>
        <w:gridCol w:w="4535"/>
        <w:gridCol w:w="7797"/>
      </w:tblGrid>
      <w:tr w:rsidR="00A808D5" w14:paraId="3409CDFB" w14:textId="77777777">
        <w:trPr>
          <w:trHeight w:val="1540"/>
        </w:trPr>
        <w:tc>
          <w:tcPr>
            <w:tcW w:w="734" w:type="dxa"/>
          </w:tcPr>
          <w:p w14:paraId="32F294B2" w14:textId="77777777" w:rsidR="00A808D5" w:rsidRDefault="00EC4B23">
            <w:pPr>
              <w:pStyle w:val="TableParagraph"/>
              <w:spacing w:before="18"/>
              <w:ind w:left="95" w:right="153"/>
              <w:jc w:val="center"/>
              <w:rPr>
                <w:sz w:val="20"/>
              </w:rPr>
            </w:pPr>
            <w:r>
              <w:rPr>
                <w:spacing w:val="-4"/>
                <w:sz w:val="20"/>
              </w:rPr>
              <w:t>2018</w:t>
            </w:r>
          </w:p>
        </w:tc>
        <w:tc>
          <w:tcPr>
            <w:tcW w:w="1528" w:type="dxa"/>
          </w:tcPr>
          <w:p w14:paraId="1F3F46C2" w14:textId="77777777" w:rsidR="00A808D5" w:rsidRDefault="00EC4B23">
            <w:pPr>
              <w:pStyle w:val="TableParagraph"/>
              <w:spacing w:before="18"/>
              <w:ind w:left="105"/>
              <w:rPr>
                <w:sz w:val="20"/>
              </w:rPr>
            </w:pPr>
            <w:r>
              <w:rPr>
                <w:spacing w:val="-2"/>
                <w:sz w:val="20"/>
              </w:rPr>
              <w:t>Gilead</w:t>
            </w:r>
          </w:p>
        </w:tc>
        <w:tc>
          <w:tcPr>
            <w:tcW w:w="4535" w:type="dxa"/>
          </w:tcPr>
          <w:p w14:paraId="598A4F00" w14:textId="77777777" w:rsidR="00A808D5" w:rsidRDefault="00EC4B23">
            <w:pPr>
              <w:pStyle w:val="TableParagraph"/>
              <w:tabs>
                <w:tab w:val="left" w:pos="2047"/>
                <w:tab w:val="left" w:pos="3771"/>
              </w:tabs>
              <w:spacing w:before="18" w:line="259" w:lineRule="auto"/>
              <w:ind w:left="108" w:right="94"/>
              <w:jc w:val="both"/>
              <w:rPr>
                <w:sz w:val="20"/>
              </w:rPr>
            </w:pPr>
            <w:bookmarkStart w:id="1873" w:name="Evaluating_the_impact_of_the_2017_NPS_Me"/>
            <w:bookmarkEnd w:id="1873"/>
            <w:r>
              <w:rPr>
                <w:color w:val="333333"/>
                <w:sz w:val="20"/>
              </w:rPr>
              <w:t xml:space="preserve">Evaluating the impact of the 2017 NPS </w:t>
            </w:r>
            <w:r>
              <w:rPr>
                <w:color w:val="333333"/>
                <w:spacing w:val="-2"/>
                <w:sz w:val="20"/>
              </w:rPr>
              <w:t>MedicineWise</w:t>
            </w:r>
            <w:r>
              <w:rPr>
                <w:color w:val="333333"/>
                <w:sz w:val="20"/>
              </w:rPr>
              <w:tab/>
            </w:r>
            <w:r>
              <w:rPr>
                <w:color w:val="333333"/>
                <w:spacing w:val="-2"/>
                <w:sz w:val="20"/>
              </w:rPr>
              <w:t>educational</w:t>
            </w:r>
            <w:r>
              <w:rPr>
                <w:color w:val="333333"/>
                <w:sz w:val="20"/>
              </w:rPr>
              <w:tab/>
            </w:r>
            <w:r>
              <w:rPr>
                <w:color w:val="333333"/>
                <w:spacing w:val="-2"/>
                <w:sz w:val="20"/>
              </w:rPr>
              <w:t xml:space="preserve">quality </w:t>
            </w:r>
            <w:r>
              <w:rPr>
                <w:color w:val="333333"/>
                <w:sz w:val="20"/>
              </w:rPr>
              <w:t xml:space="preserve">improvement program to improve the management of chronic hepatitis C in general </w:t>
            </w:r>
            <w:r>
              <w:rPr>
                <w:color w:val="333333"/>
                <w:spacing w:val="-2"/>
                <w:sz w:val="20"/>
              </w:rPr>
              <w:t>practice</w:t>
            </w:r>
          </w:p>
        </w:tc>
        <w:tc>
          <w:tcPr>
            <w:tcW w:w="7797" w:type="dxa"/>
          </w:tcPr>
          <w:p w14:paraId="2A059AA1" w14:textId="77777777" w:rsidR="00A808D5" w:rsidRDefault="00EC4B23">
            <w:pPr>
              <w:pStyle w:val="TableParagraph"/>
              <w:spacing w:before="18" w:line="259" w:lineRule="auto"/>
              <w:ind w:left="109" w:right="94"/>
              <w:jc w:val="both"/>
              <w:rPr>
                <w:sz w:val="20"/>
              </w:rPr>
            </w:pPr>
            <w:bookmarkStart w:id="1874" w:name="The_purpose_of_this_study_was_to_use_Med"/>
            <w:bookmarkEnd w:id="1874"/>
            <w:r>
              <w:rPr>
                <w:sz w:val="20"/>
              </w:rPr>
              <w:t>The purpose of this study was to use MedicineInsight data to evaluate how an educational</w:t>
            </w:r>
            <w:r>
              <w:rPr>
                <w:spacing w:val="-8"/>
                <w:sz w:val="20"/>
              </w:rPr>
              <w:t xml:space="preserve"> </w:t>
            </w:r>
            <w:r>
              <w:rPr>
                <w:sz w:val="20"/>
              </w:rPr>
              <w:t>intervention,</w:t>
            </w:r>
            <w:r>
              <w:rPr>
                <w:spacing w:val="-5"/>
                <w:sz w:val="20"/>
              </w:rPr>
              <w:t xml:space="preserve"> </w:t>
            </w:r>
            <w:r>
              <w:rPr>
                <w:sz w:val="20"/>
              </w:rPr>
              <w:t>designed</w:t>
            </w:r>
            <w:r>
              <w:rPr>
                <w:spacing w:val="-7"/>
                <w:sz w:val="20"/>
              </w:rPr>
              <w:t xml:space="preserve"> </w:t>
            </w:r>
            <w:r>
              <w:rPr>
                <w:sz w:val="20"/>
              </w:rPr>
              <w:t>by</w:t>
            </w:r>
            <w:r>
              <w:rPr>
                <w:spacing w:val="-6"/>
                <w:sz w:val="20"/>
              </w:rPr>
              <w:t xml:space="preserve"> </w:t>
            </w:r>
            <w:r>
              <w:rPr>
                <w:sz w:val="20"/>
              </w:rPr>
              <w:t>NPS</w:t>
            </w:r>
            <w:r>
              <w:rPr>
                <w:spacing w:val="-7"/>
                <w:sz w:val="20"/>
              </w:rPr>
              <w:t xml:space="preserve"> </w:t>
            </w:r>
            <w:r>
              <w:rPr>
                <w:sz w:val="20"/>
              </w:rPr>
              <w:t>MedicineWise</w:t>
            </w:r>
            <w:r>
              <w:rPr>
                <w:spacing w:val="-3"/>
                <w:sz w:val="20"/>
              </w:rPr>
              <w:t xml:space="preserve"> </w:t>
            </w:r>
            <w:r>
              <w:rPr>
                <w:sz w:val="20"/>
              </w:rPr>
              <w:t>and</w:t>
            </w:r>
            <w:r>
              <w:rPr>
                <w:spacing w:val="-8"/>
                <w:sz w:val="20"/>
              </w:rPr>
              <w:t xml:space="preserve"> </w:t>
            </w:r>
            <w:r>
              <w:rPr>
                <w:sz w:val="20"/>
              </w:rPr>
              <w:t>delivered</w:t>
            </w:r>
            <w:r>
              <w:rPr>
                <w:spacing w:val="-5"/>
                <w:sz w:val="20"/>
              </w:rPr>
              <w:t xml:space="preserve"> </w:t>
            </w:r>
            <w:r>
              <w:rPr>
                <w:sz w:val="20"/>
              </w:rPr>
              <w:t>to</w:t>
            </w:r>
            <w:r>
              <w:rPr>
                <w:spacing w:val="-3"/>
                <w:sz w:val="20"/>
              </w:rPr>
              <w:t xml:space="preserve"> </w:t>
            </w:r>
            <w:r>
              <w:rPr>
                <w:sz w:val="20"/>
              </w:rPr>
              <w:t xml:space="preserve">general practices participating in the MedicineInsight program between October and December of 2017, impacted on the treatment and management of patients with </w:t>
            </w:r>
            <w:r>
              <w:rPr>
                <w:spacing w:val="-4"/>
                <w:sz w:val="20"/>
              </w:rPr>
              <w:t>CHC.</w:t>
            </w:r>
          </w:p>
        </w:tc>
      </w:tr>
      <w:tr w:rsidR="00A808D5" w14:paraId="3F6995AA" w14:textId="77777777">
        <w:trPr>
          <w:trHeight w:val="1540"/>
        </w:trPr>
        <w:tc>
          <w:tcPr>
            <w:tcW w:w="734" w:type="dxa"/>
          </w:tcPr>
          <w:p w14:paraId="772FF890" w14:textId="77777777" w:rsidR="00A808D5" w:rsidRDefault="00EC4B23">
            <w:pPr>
              <w:pStyle w:val="TableParagraph"/>
              <w:spacing w:before="18"/>
              <w:ind w:left="95" w:right="154"/>
              <w:jc w:val="center"/>
              <w:rPr>
                <w:sz w:val="20"/>
              </w:rPr>
            </w:pPr>
            <w:r>
              <w:rPr>
                <w:spacing w:val="-4"/>
                <w:sz w:val="20"/>
              </w:rPr>
              <w:t>2018</w:t>
            </w:r>
          </w:p>
        </w:tc>
        <w:tc>
          <w:tcPr>
            <w:tcW w:w="1528" w:type="dxa"/>
          </w:tcPr>
          <w:p w14:paraId="065F991D" w14:textId="77777777" w:rsidR="00A808D5" w:rsidRDefault="00EC4B23">
            <w:pPr>
              <w:pStyle w:val="TableParagraph"/>
              <w:spacing w:before="18"/>
              <w:ind w:left="105"/>
              <w:rPr>
                <w:sz w:val="20"/>
              </w:rPr>
            </w:pPr>
            <w:bookmarkStart w:id="1875" w:name="Gilead_"/>
            <w:bookmarkEnd w:id="1875"/>
            <w:r>
              <w:rPr>
                <w:spacing w:val="-2"/>
                <w:sz w:val="20"/>
              </w:rPr>
              <w:t>Gilead</w:t>
            </w:r>
          </w:p>
        </w:tc>
        <w:tc>
          <w:tcPr>
            <w:tcW w:w="4535" w:type="dxa"/>
          </w:tcPr>
          <w:p w14:paraId="1C81971F" w14:textId="77777777" w:rsidR="00A808D5" w:rsidRDefault="00EC4B23">
            <w:pPr>
              <w:pStyle w:val="TableParagraph"/>
              <w:spacing w:before="18" w:line="259" w:lineRule="auto"/>
              <w:ind w:left="108" w:right="95"/>
              <w:jc w:val="both"/>
              <w:rPr>
                <w:sz w:val="20"/>
              </w:rPr>
            </w:pPr>
            <w:bookmarkStart w:id="1876" w:name="A_cluster_randomised_controlled_trial_of"/>
            <w:bookmarkEnd w:id="1876"/>
            <w:r>
              <w:rPr>
                <w:color w:val="333333"/>
                <w:sz w:val="20"/>
              </w:rPr>
              <w:t>A cluster randomised controlled trial of a MedicineInsight educational quality improvement program to enhance the diagnosis and</w:t>
            </w:r>
            <w:r>
              <w:rPr>
                <w:color w:val="333333"/>
                <w:spacing w:val="-1"/>
                <w:sz w:val="20"/>
              </w:rPr>
              <w:t xml:space="preserve"> </w:t>
            </w:r>
            <w:r>
              <w:rPr>
                <w:color w:val="333333"/>
                <w:sz w:val="20"/>
              </w:rPr>
              <w:t>treatment</w:t>
            </w:r>
            <w:r>
              <w:rPr>
                <w:color w:val="333333"/>
                <w:spacing w:val="-4"/>
                <w:sz w:val="20"/>
              </w:rPr>
              <w:t xml:space="preserve"> </w:t>
            </w:r>
            <w:r>
              <w:rPr>
                <w:color w:val="333333"/>
                <w:sz w:val="20"/>
              </w:rPr>
              <w:t>of</w:t>
            </w:r>
            <w:r>
              <w:rPr>
                <w:color w:val="333333"/>
                <w:spacing w:val="-1"/>
                <w:sz w:val="20"/>
              </w:rPr>
              <w:t xml:space="preserve"> </w:t>
            </w:r>
            <w:r>
              <w:rPr>
                <w:color w:val="333333"/>
                <w:sz w:val="20"/>
              </w:rPr>
              <w:t>chronic</w:t>
            </w:r>
            <w:r>
              <w:rPr>
                <w:color w:val="333333"/>
                <w:spacing w:val="-2"/>
                <w:sz w:val="20"/>
              </w:rPr>
              <w:t xml:space="preserve"> </w:t>
            </w:r>
            <w:r>
              <w:rPr>
                <w:color w:val="333333"/>
                <w:sz w:val="20"/>
              </w:rPr>
              <w:t>hepatitis</w:t>
            </w:r>
            <w:r>
              <w:rPr>
                <w:color w:val="333333"/>
                <w:spacing w:val="-4"/>
                <w:sz w:val="20"/>
              </w:rPr>
              <w:t xml:space="preserve"> </w:t>
            </w:r>
            <w:r>
              <w:rPr>
                <w:color w:val="333333"/>
                <w:sz w:val="20"/>
              </w:rPr>
              <w:t>C in general practice (the EQUIP-HEPC trial)</w:t>
            </w:r>
          </w:p>
        </w:tc>
        <w:tc>
          <w:tcPr>
            <w:tcW w:w="7797" w:type="dxa"/>
          </w:tcPr>
          <w:p w14:paraId="328F52D5" w14:textId="77777777" w:rsidR="00A808D5" w:rsidRDefault="00EC4B23">
            <w:pPr>
              <w:pStyle w:val="TableParagraph"/>
              <w:spacing w:before="18" w:line="259" w:lineRule="auto"/>
              <w:ind w:left="109" w:right="93"/>
              <w:jc w:val="both"/>
              <w:rPr>
                <w:sz w:val="20"/>
              </w:rPr>
            </w:pPr>
            <w:bookmarkStart w:id="1877" w:name="The_purpose_of_this_study_is_to_evaluate"/>
            <w:bookmarkEnd w:id="1877"/>
            <w:r>
              <w:rPr>
                <w:sz w:val="20"/>
              </w:rPr>
              <w:t>The</w:t>
            </w:r>
            <w:r>
              <w:rPr>
                <w:spacing w:val="-7"/>
                <w:sz w:val="20"/>
              </w:rPr>
              <w:t xml:space="preserve"> </w:t>
            </w:r>
            <w:r>
              <w:rPr>
                <w:sz w:val="20"/>
              </w:rPr>
              <w:t>purpose</w:t>
            </w:r>
            <w:r>
              <w:rPr>
                <w:spacing w:val="-8"/>
                <w:sz w:val="20"/>
              </w:rPr>
              <w:t xml:space="preserve"> </w:t>
            </w:r>
            <w:r>
              <w:rPr>
                <w:sz w:val="20"/>
              </w:rPr>
              <w:t>of</w:t>
            </w:r>
            <w:r>
              <w:rPr>
                <w:spacing w:val="-8"/>
                <w:sz w:val="20"/>
              </w:rPr>
              <w:t xml:space="preserve"> </w:t>
            </w:r>
            <w:r>
              <w:rPr>
                <w:sz w:val="20"/>
              </w:rPr>
              <w:t>this</w:t>
            </w:r>
            <w:r>
              <w:rPr>
                <w:spacing w:val="-7"/>
                <w:sz w:val="20"/>
              </w:rPr>
              <w:t xml:space="preserve"> </w:t>
            </w:r>
            <w:r>
              <w:rPr>
                <w:sz w:val="20"/>
              </w:rPr>
              <w:t>study</w:t>
            </w:r>
            <w:r>
              <w:rPr>
                <w:spacing w:val="-7"/>
                <w:sz w:val="20"/>
              </w:rPr>
              <w:t xml:space="preserve"> </w:t>
            </w:r>
            <w:r>
              <w:rPr>
                <w:sz w:val="20"/>
              </w:rPr>
              <w:t>is</w:t>
            </w:r>
            <w:r>
              <w:rPr>
                <w:spacing w:val="-9"/>
                <w:sz w:val="20"/>
              </w:rPr>
              <w:t xml:space="preserve"> </w:t>
            </w:r>
            <w:r>
              <w:rPr>
                <w:sz w:val="20"/>
              </w:rPr>
              <w:t>to</w:t>
            </w:r>
            <w:r>
              <w:rPr>
                <w:spacing w:val="-5"/>
                <w:sz w:val="20"/>
              </w:rPr>
              <w:t xml:space="preserve"> </w:t>
            </w:r>
            <w:r>
              <w:rPr>
                <w:sz w:val="20"/>
              </w:rPr>
              <w:t>evaluate</w:t>
            </w:r>
            <w:r>
              <w:rPr>
                <w:spacing w:val="-5"/>
                <w:sz w:val="20"/>
              </w:rPr>
              <w:t xml:space="preserve"> </w:t>
            </w:r>
            <w:r>
              <w:rPr>
                <w:sz w:val="20"/>
              </w:rPr>
              <w:t>the</w:t>
            </w:r>
            <w:r>
              <w:rPr>
                <w:spacing w:val="-7"/>
                <w:sz w:val="20"/>
              </w:rPr>
              <w:t xml:space="preserve"> </w:t>
            </w:r>
            <w:r>
              <w:rPr>
                <w:sz w:val="20"/>
              </w:rPr>
              <w:t>effecti</w:t>
            </w:r>
            <w:r>
              <w:rPr>
                <w:sz w:val="20"/>
              </w:rPr>
              <w:t>veness</w:t>
            </w:r>
            <w:r>
              <w:rPr>
                <w:spacing w:val="-9"/>
                <w:sz w:val="20"/>
              </w:rPr>
              <w:t xml:space="preserve"> </w:t>
            </w:r>
            <w:r>
              <w:rPr>
                <w:sz w:val="20"/>
              </w:rPr>
              <w:t>of</w:t>
            </w:r>
            <w:r>
              <w:rPr>
                <w:spacing w:val="-5"/>
                <w:sz w:val="20"/>
              </w:rPr>
              <w:t xml:space="preserve"> </w:t>
            </w:r>
            <w:r>
              <w:rPr>
                <w:sz w:val="20"/>
              </w:rPr>
              <w:t>the</w:t>
            </w:r>
            <w:r>
              <w:rPr>
                <w:spacing w:val="-7"/>
                <w:sz w:val="20"/>
              </w:rPr>
              <w:t xml:space="preserve"> </w:t>
            </w:r>
            <w:r>
              <w:rPr>
                <w:sz w:val="20"/>
              </w:rPr>
              <w:t>NPS</w:t>
            </w:r>
            <w:r>
              <w:rPr>
                <w:spacing w:val="-7"/>
                <w:sz w:val="20"/>
              </w:rPr>
              <w:t xml:space="preserve"> </w:t>
            </w:r>
            <w:r>
              <w:rPr>
                <w:sz w:val="20"/>
              </w:rPr>
              <w:t>MedicineWise educational intervention to enhance case finding, assessment and treatment of patients with CHC using MedicineInsight data. The results of this trial will help inform future initiatives in Australia as well as internationally</w:t>
            </w:r>
            <w:r>
              <w:rPr>
                <w:sz w:val="20"/>
              </w:rPr>
              <w:t xml:space="preserve"> to continue the treatment momentum to help eliminate CHC.</w:t>
            </w:r>
          </w:p>
        </w:tc>
      </w:tr>
    </w:tbl>
    <w:p w14:paraId="509F5DE5" w14:textId="77777777" w:rsidR="00A808D5" w:rsidRDefault="00A808D5">
      <w:pPr>
        <w:spacing w:line="259" w:lineRule="auto"/>
        <w:jc w:val="both"/>
        <w:rPr>
          <w:sz w:val="20"/>
        </w:rPr>
        <w:sectPr w:rsidR="00A808D5">
          <w:pgSz w:w="16840" w:h="11910" w:orient="landscape"/>
          <w:pgMar w:top="1360" w:right="980" w:bottom="1020" w:left="1020" w:header="709" w:footer="824" w:gutter="0"/>
          <w:cols w:space="720"/>
        </w:sectPr>
      </w:pPr>
    </w:p>
    <w:p w14:paraId="0CE1EA71" w14:textId="77777777" w:rsidR="00A808D5" w:rsidRDefault="00A808D5">
      <w:pPr>
        <w:pStyle w:val="BodyText"/>
        <w:spacing w:before="9"/>
        <w:rPr>
          <w:sz w:val="25"/>
        </w:rPr>
      </w:pPr>
    </w:p>
    <w:p w14:paraId="51EBB922" w14:textId="77777777" w:rsidR="00A808D5" w:rsidRDefault="00EC4B23">
      <w:pPr>
        <w:pStyle w:val="Heading2"/>
        <w:spacing w:before="113"/>
        <w:ind w:left="115" w:firstLine="0"/>
      </w:pPr>
      <w:bookmarkStart w:id="1878" w:name="110_"/>
      <w:bookmarkStart w:id="1879" w:name="Non-QUME_projects_"/>
      <w:bookmarkEnd w:id="1878"/>
      <w:bookmarkEnd w:id="1879"/>
      <w:r>
        <w:rPr>
          <w:color w:val="1F4E79"/>
          <w:w w:val="105"/>
        </w:rPr>
        <w:t>Non-QUME</w:t>
      </w:r>
      <w:r>
        <w:rPr>
          <w:color w:val="1F4E79"/>
          <w:spacing w:val="79"/>
          <w:w w:val="150"/>
        </w:rPr>
        <w:t xml:space="preserve"> </w:t>
      </w:r>
      <w:r>
        <w:rPr>
          <w:color w:val="1F4E79"/>
          <w:spacing w:val="-2"/>
          <w:w w:val="105"/>
        </w:rPr>
        <w:t>projects</w:t>
      </w:r>
    </w:p>
    <w:tbl>
      <w:tblPr>
        <w:tblW w:w="0" w:type="auto"/>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734"/>
        <w:gridCol w:w="1670"/>
        <w:gridCol w:w="4394"/>
        <w:gridCol w:w="7797"/>
      </w:tblGrid>
      <w:tr w:rsidR="00A808D5" w14:paraId="21F52922" w14:textId="77777777">
        <w:trPr>
          <w:trHeight w:val="500"/>
        </w:trPr>
        <w:tc>
          <w:tcPr>
            <w:tcW w:w="734" w:type="dxa"/>
            <w:tcBorders>
              <w:bottom w:val="single" w:sz="12" w:space="0" w:color="9CC2E4"/>
            </w:tcBorders>
          </w:tcPr>
          <w:p w14:paraId="5B2A1D26" w14:textId="77777777" w:rsidR="00A808D5" w:rsidRDefault="00EC4B23">
            <w:pPr>
              <w:pStyle w:val="TableParagraph"/>
              <w:spacing w:before="16"/>
              <w:ind w:left="86" w:right="155"/>
              <w:jc w:val="center"/>
              <w:rPr>
                <w:sz w:val="20"/>
              </w:rPr>
            </w:pPr>
            <w:r>
              <w:rPr>
                <w:spacing w:val="-4"/>
                <w:sz w:val="20"/>
              </w:rPr>
              <w:t>Year</w:t>
            </w:r>
          </w:p>
        </w:tc>
        <w:tc>
          <w:tcPr>
            <w:tcW w:w="1670" w:type="dxa"/>
            <w:tcBorders>
              <w:bottom w:val="single" w:sz="12" w:space="0" w:color="9CC2E4"/>
            </w:tcBorders>
          </w:tcPr>
          <w:p w14:paraId="79AD25CD" w14:textId="77777777" w:rsidR="00A808D5" w:rsidRDefault="00EC4B23">
            <w:pPr>
              <w:pStyle w:val="TableParagraph"/>
              <w:spacing w:before="16"/>
              <w:ind w:left="100"/>
              <w:rPr>
                <w:sz w:val="20"/>
              </w:rPr>
            </w:pPr>
            <w:r>
              <w:rPr>
                <w:spacing w:val="-2"/>
                <w:sz w:val="20"/>
              </w:rPr>
              <w:t>Funder</w:t>
            </w:r>
          </w:p>
        </w:tc>
        <w:tc>
          <w:tcPr>
            <w:tcW w:w="4394" w:type="dxa"/>
            <w:tcBorders>
              <w:bottom w:val="single" w:sz="12" w:space="0" w:color="9CC2E4"/>
            </w:tcBorders>
          </w:tcPr>
          <w:p w14:paraId="02901200" w14:textId="77777777" w:rsidR="00A808D5" w:rsidRDefault="00EC4B23">
            <w:pPr>
              <w:pStyle w:val="TableParagraph"/>
              <w:spacing w:before="16"/>
              <w:ind w:left="104"/>
              <w:rPr>
                <w:sz w:val="20"/>
              </w:rPr>
            </w:pPr>
            <w:r>
              <w:rPr>
                <w:sz w:val="20"/>
              </w:rPr>
              <w:t>Project</w:t>
            </w:r>
            <w:r>
              <w:rPr>
                <w:spacing w:val="-3"/>
                <w:sz w:val="20"/>
              </w:rPr>
              <w:t xml:space="preserve"> </w:t>
            </w:r>
            <w:r>
              <w:rPr>
                <w:spacing w:val="-2"/>
                <w:sz w:val="20"/>
              </w:rPr>
              <w:t>Title</w:t>
            </w:r>
          </w:p>
        </w:tc>
        <w:tc>
          <w:tcPr>
            <w:tcW w:w="7797" w:type="dxa"/>
            <w:tcBorders>
              <w:bottom w:val="single" w:sz="12" w:space="0" w:color="9CC2E4"/>
            </w:tcBorders>
          </w:tcPr>
          <w:p w14:paraId="6C0F4C76" w14:textId="77777777" w:rsidR="00A808D5" w:rsidRDefault="00EC4B23">
            <w:pPr>
              <w:pStyle w:val="TableParagraph"/>
              <w:spacing w:before="16"/>
              <w:ind w:left="104"/>
              <w:rPr>
                <w:sz w:val="20"/>
              </w:rPr>
            </w:pPr>
            <w:r>
              <w:rPr>
                <w:spacing w:val="-2"/>
                <w:sz w:val="20"/>
              </w:rPr>
              <w:t>Summary</w:t>
            </w:r>
          </w:p>
        </w:tc>
      </w:tr>
      <w:tr w:rsidR="00A808D5" w14:paraId="655E65B3" w14:textId="77777777">
        <w:trPr>
          <w:trHeight w:val="1799"/>
        </w:trPr>
        <w:tc>
          <w:tcPr>
            <w:tcW w:w="734" w:type="dxa"/>
            <w:tcBorders>
              <w:top w:val="single" w:sz="12" w:space="0" w:color="9CC2E4"/>
            </w:tcBorders>
          </w:tcPr>
          <w:p w14:paraId="5537B4DF" w14:textId="77777777" w:rsidR="00A808D5" w:rsidRDefault="00EC4B23">
            <w:pPr>
              <w:pStyle w:val="TableParagraph"/>
              <w:spacing w:before="15"/>
              <w:ind w:left="95" w:right="153"/>
              <w:jc w:val="center"/>
              <w:rPr>
                <w:sz w:val="20"/>
              </w:rPr>
            </w:pPr>
            <w:r>
              <w:rPr>
                <w:spacing w:val="-4"/>
                <w:sz w:val="20"/>
              </w:rPr>
              <w:t>2016</w:t>
            </w:r>
          </w:p>
        </w:tc>
        <w:tc>
          <w:tcPr>
            <w:tcW w:w="1670" w:type="dxa"/>
            <w:tcBorders>
              <w:top w:val="single" w:sz="12" w:space="0" w:color="9CC2E4"/>
            </w:tcBorders>
          </w:tcPr>
          <w:p w14:paraId="5522BFB4" w14:textId="77777777" w:rsidR="00A808D5" w:rsidRDefault="00EC4B23">
            <w:pPr>
              <w:pStyle w:val="TableParagraph"/>
              <w:tabs>
                <w:tab w:val="left" w:pos="1393"/>
              </w:tabs>
              <w:spacing w:before="15" w:line="259" w:lineRule="auto"/>
              <w:ind w:left="105" w:right="96"/>
              <w:rPr>
                <w:sz w:val="20"/>
              </w:rPr>
            </w:pPr>
            <w:bookmarkStart w:id="1880" w:name="Cancer_Institute_of_NSW_(CINSW)_"/>
            <w:bookmarkEnd w:id="1880"/>
            <w:r>
              <w:rPr>
                <w:spacing w:val="-2"/>
                <w:sz w:val="20"/>
              </w:rPr>
              <w:t>Cancer</w:t>
            </w:r>
            <w:r>
              <w:rPr>
                <w:spacing w:val="40"/>
                <w:sz w:val="20"/>
              </w:rPr>
              <w:t xml:space="preserve"> </w:t>
            </w:r>
            <w:r>
              <w:rPr>
                <w:spacing w:val="-2"/>
                <w:sz w:val="20"/>
              </w:rPr>
              <w:t>Institute</w:t>
            </w:r>
            <w:r>
              <w:rPr>
                <w:sz w:val="20"/>
              </w:rPr>
              <w:tab/>
            </w:r>
            <w:r>
              <w:rPr>
                <w:spacing w:val="-6"/>
                <w:sz w:val="20"/>
              </w:rPr>
              <w:t xml:space="preserve">of </w:t>
            </w:r>
            <w:r>
              <w:rPr>
                <w:sz w:val="20"/>
              </w:rPr>
              <w:t>NSW (CINSW)</w:t>
            </w:r>
          </w:p>
        </w:tc>
        <w:tc>
          <w:tcPr>
            <w:tcW w:w="4394" w:type="dxa"/>
            <w:tcBorders>
              <w:top w:val="single" w:sz="12" w:space="0" w:color="9CC2E4"/>
            </w:tcBorders>
          </w:tcPr>
          <w:p w14:paraId="31213D6D" w14:textId="77777777" w:rsidR="00A808D5" w:rsidRDefault="00EC4B23">
            <w:pPr>
              <w:pStyle w:val="TableParagraph"/>
              <w:spacing w:before="15" w:line="261" w:lineRule="auto"/>
              <w:ind w:left="108"/>
              <w:rPr>
                <w:sz w:val="20"/>
              </w:rPr>
            </w:pPr>
            <w:bookmarkStart w:id="1881" w:name="Lung_cancer_management_in_primary_care:_"/>
            <w:bookmarkEnd w:id="1881"/>
            <w:r>
              <w:rPr>
                <w:sz w:val="20"/>
              </w:rPr>
              <w:t>Lung</w:t>
            </w:r>
            <w:r>
              <w:rPr>
                <w:spacing w:val="37"/>
                <w:sz w:val="20"/>
              </w:rPr>
              <w:t xml:space="preserve"> </w:t>
            </w:r>
            <w:r>
              <w:rPr>
                <w:sz w:val="20"/>
              </w:rPr>
              <w:t>cancer</w:t>
            </w:r>
            <w:r>
              <w:rPr>
                <w:spacing w:val="38"/>
                <w:sz w:val="20"/>
              </w:rPr>
              <w:t xml:space="preserve"> </w:t>
            </w:r>
            <w:r>
              <w:rPr>
                <w:sz w:val="20"/>
              </w:rPr>
              <w:t>management</w:t>
            </w:r>
            <w:r>
              <w:rPr>
                <w:spacing w:val="35"/>
                <w:sz w:val="20"/>
              </w:rPr>
              <w:t xml:space="preserve"> </w:t>
            </w:r>
            <w:r>
              <w:rPr>
                <w:sz w:val="20"/>
              </w:rPr>
              <w:t>in</w:t>
            </w:r>
            <w:r>
              <w:rPr>
                <w:spacing w:val="37"/>
                <w:sz w:val="20"/>
              </w:rPr>
              <w:t xml:space="preserve"> </w:t>
            </w:r>
            <w:r>
              <w:rPr>
                <w:sz w:val="20"/>
              </w:rPr>
              <w:t>primary</w:t>
            </w:r>
            <w:r>
              <w:rPr>
                <w:spacing w:val="37"/>
                <w:sz w:val="20"/>
              </w:rPr>
              <w:t xml:space="preserve"> </w:t>
            </w:r>
            <w:r>
              <w:rPr>
                <w:sz w:val="20"/>
              </w:rPr>
              <w:t>care: Feasibility project</w:t>
            </w:r>
          </w:p>
        </w:tc>
        <w:tc>
          <w:tcPr>
            <w:tcW w:w="7797" w:type="dxa"/>
            <w:tcBorders>
              <w:top w:val="single" w:sz="12" w:space="0" w:color="9CC2E4"/>
            </w:tcBorders>
          </w:tcPr>
          <w:p w14:paraId="633E3AB0" w14:textId="77777777" w:rsidR="00A808D5" w:rsidRDefault="00EC4B23">
            <w:pPr>
              <w:pStyle w:val="TableParagraph"/>
              <w:spacing w:before="15" w:line="259" w:lineRule="auto"/>
              <w:ind w:left="108" w:right="93"/>
              <w:jc w:val="both"/>
              <w:rPr>
                <w:sz w:val="20"/>
              </w:rPr>
            </w:pPr>
            <w:bookmarkStart w:id="1882" w:name="This_program_aimed_to_test_the_feasibili"/>
            <w:bookmarkEnd w:id="1882"/>
            <w:r>
              <w:rPr>
                <w:sz w:val="20"/>
              </w:rPr>
              <w:t>This program aimed to test the feasibility of using MedicineInsight data to gain insights into the primary care provided to patients diagnosed with lung cancer since the time of their first recorded diagnosis. The data analysis will assist the Cancer Insti</w:t>
            </w:r>
            <w:r>
              <w:rPr>
                <w:sz w:val="20"/>
              </w:rPr>
              <w:t>tute New South Wales (CINSW) to better understand the impact of lung cancer on general practices and improve development and evaluation in this field, with primary health care.</w:t>
            </w:r>
          </w:p>
        </w:tc>
      </w:tr>
      <w:tr w:rsidR="00A808D5" w14:paraId="460D2EC2" w14:textId="77777777">
        <w:trPr>
          <w:trHeight w:val="2061"/>
        </w:trPr>
        <w:tc>
          <w:tcPr>
            <w:tcW w:w="734" w:type="dxa"/>
          </w:tcPr>
          <w:p w14:paraId="71707637" w14:textId="77777777" w:rsidR="00A808D5" w:rsidRDefault="00EC4B23">
            <w:pPr>
              <w:pStyle w:val="TableParagraph"/>
              <w:spacing w:before="15"/>
              <w:ind w:left="95" w:right="154"/>
              <w:jc w:val="center"/>
              <w:rPr>
                <w:sz w:val="20"/>
              </w:rPr>
            </w:pPr>
            <w:bookmarkStart w:id="1883" w:name="2016_"/>
            <w:bookmarkEnd w:id="1883"/>
            <w:r>
              <w:rPr>
                <w:spacing w:val="-4"/>
                <w:sz w:val="20"/>
              </w:rPr>
              <w:t>2016</w:t>
            </w:r>
          </w:p>
        </w:tc>
        <w:tc>
          <w:tcPr>
            <w:tcW w:w="1670" w:type="dxa"/>
          </w:tcPr>
          <w:p w14:paraId="0274154B" w14:textId="77777777" w:rsidR="00A808D5" w:rsidRDefault="00EC4B23">
            <w:pPr>
              <w:pStyle w:val="TableParagraph"/>
              <w:spacing w:before="15"/>
              <w:ind w:left="105"/>
              <w:rPr>
                <w:sz w:val="20"/>
              </w:rPr>
            </w:pPr>
            <w:bookmarkStart w:id="1884" w:name="DOH_"/>
            <w:bookmarkEnd w:id="1884"/>
            <w:r>
              <w:rPr>
                <w:spacing w:val="-5"/>
                <w:sz w:val="20"/>
              </w:rPr>
              <w:t>DOH</w:t>
            </w:r>
          </w:p>
        </w:tc>
        <w:tc>
          <w:tcPr>
            <w:tcW w:w="4394" w:type="dxa"/>
          </w:tcPr>
          <w:p w14:paraId="3A6194B8" w14:textId="77777777" w:rsidR="00A808D5" w:rsidRDefault="00EC4B23">
            <w:pPr>
              <w:pStyle w:val="TableParagraph"/>
              <w:spacing w:before="15" w:line="261" w:lineRule="auto"/>
              <w:ind w:left="108"/>
              <w:rPr>
                <w:sz w:val="20"/>
              </w:rPr>
            </w:pPr>
            <w:r>
              <w:rPr>
                <w:sz w:val="20"/>
              </w:rPr>
              <w:t>MedicineInsight</w:t>
            </w:r>
            <w:r>
              <w:rPr>
                <w:spacing w:val="40"/>
                <w:sz w:val="20"/>
              </w:rPr>
              <w:t xml:space="preserve"> </w:t>
            </w:r>
            <w:r>
              <w:rPr>
                <w:sz w:val="20"/>
              </w:rPr>
              <w:t>report</w:t>
            </w:r>
            <w:r>
              <w:rPr>
                <w:spacing w:val="40"/>
                <w:sz w:val="20"/>
              </w:rPr>
              <w:t xml:space="preserve"> </w:t>
            </w:r>
            <w:r>
              <w:rPr>
                <w:sz w:val="20"/>
              </w:rPr>
              <w:t>on</w:t>
            </w:r>
            <w:r>
              <w:rPr>
                <w:spacing w:val="40"/>
                <w:sz w:val="20"/>
              </w:rPr>
              <w:t xml:space="preserve"> </w:t>
            </w:r>
            <w:r>
              <w:rPr>
                <w:sz w:val="20"/>
              </w:rPr>
              <w:t>general</w:t>
            </w:r>
            <w:r>
              <w:rPr>
                <w:spacing w:val="40"/>
                <w:sz w:val="20"/>
              </w:rPr>
              <w:t xml:space="preserve"> </w:t>
            </w:r>
            <w:r>
              <w:rPr>
                <w:sz w:val="20"/>
              </w:rPr>
              <w:t>practice activity in Australia 2015-2016</w:t>
            </w:r>
          </w:p>
        </w:tc>
        <w:tc>
          <w:tcPr>
            <w:tcW w:w="7797" w:type="dxa"/>
          </w:tcPr>
          <w:p w14:paraId="4C9332B5" w14:textId="77777777" w:rsidR="00A808D5" w:rsidRDefault="00EC4B23">
            <w:pPr>
              <w:pStyle w:val="TableParagraph"/>
              <w:spacing w:before="15" w:line="259" w:lineRule="auto"/>
              <w:ind w:left="109" w:right="91"/>
              <w:jc w:val="both"/>
              <w:rPr>
                <w:sz w:val="20"/>
              </w:rPr>
            </w:pPr>
            <w:r>
              <w:rPr>
                <w:sz w:val="20"/>
              </w:rPr>
              <w:t>This project uses MedicineInsight data to generate a report describing patient’s management including number of encounters and prescriptions for common conditions</w:t>
            </w:r>
            <w:r>
              <w:rPr>
                <w:spacing w:val="-9"/>
                <w:sz w:val="20"/>
              </w:rPr>
              <w:t xml:space="preserve"> </w:t>
            </w:r>
            <w:r>
              <w:rPr>
                <w:sz w:val="20"/>
              </w:rPr>
              <w:t>such</w:t>
            </w:r>
            <w:r>
              <w:rPr>
                <w:spacing w:val="-6"/>
                <w:sz w:val="20"/>
              </w:rPr>
              <w:t xml:space="preserve"> </w:t>
            </w:r>
            <w:r>
              <w:rPr>
                <w:sz w:val="20"/>
              </w:rPr>
              <w:t>as</w:t>
            </w:r>
            <w:r>
              <w:rPr>
                <w:spacing w:val="-7"/>
                <w:sz w:val="20"/>
              </w:rPr>
              <w:t xml:space="preserve"> </w:t>
            </w:r>
            <w:r>
              <w:rPr>
                <w:sz w:val="20"/>
              </w:rPr>
              <w:t>type</w:t>
            </w:r>
            <w:r>
              <w:rPr>
                <w:spacing w:val="-6"/>
                <w:sz w:val="20"/>
              </w:rPr>
              <w:t xml:space="preserve"> </w:t>
            </w:r>
            <w:r>
              <w:rPr>
                <w:sz w:val="20"/>
              </w:rPr>
              <w:t>2</w:t>
            </w:r>
            <w:r>
              <w:rPr>
                <w:spacing w:val="-8"/>
                <w:sz w:val="20"/>
              </w:rPr>
              <w:t xml:space="preserve"> </w:t>
            </w:r>
            <w:r>
              <w:rPr>
                <w:sz w:val="20"/>
              </w:rPr>
              <w:t>diabetes</w:t>
            </w:r>
            <w:r>
              <w:rPr>
                <w:spacing w:val="-8"/>
                <w:sz w:val="20"/>
              </w:rPr>
              <w:t xml:space="preserve"> </w:t>
            </w:r>
            <w:r>
              <w:rPr>
                <w:sz w:val="20"/>
              </w:rPr>
              <w:t>mellitus,</w:t>
            </w:r>
            <w:r>
              <w:rPr>
                <w:spacing w:val="-8"/>
                <w:sz w:val="20"/>
              </w:rPr>
              <w:t xml:space="preserve"> </w:t>
            </w:r>
            <w:r>
              <w:rPr>
                <w:sz w:val="20"/>
              </w:rPr>
              <w:t>chronic</w:t>
            </w:r>
            <w:r>
              <w:rPr>
                <w:spacing w:val="-8"/>
                <w:sz w:val="20"/>
              </w:rPr>
              <w:t xml:space="preserve"> </w:t>
            </w:r>
            <w:r>
              <w:rPr>
                <w:sz w:val="20"/>
              </w:rPr>
              <w:t>obstructive</w:t>
            </w:r>
            <w:r>
              <w:rPr>
                <w:spacing w:val="-6"/>
                <w:sz w:val="20"/>
              </w:rPr>
              <w:t xml:space="preserve"> </w:t>
            </w:r>
            <w:r>
              <w:rPr>
                <w:sz w:val="20"/>
              </w:rPr>
              <w:t>pulmonary</w:t>
            </w:r>
            <w:r>
              <w:rPr>
                <w:spacing w:val="-6"/>
                <w:sz w:val="20"/>
              </w:rPr>
              <w:t xml:space="preserve"> </w:t>
            </w:r>
            <w:r>
              <w:rPr>
                <w:sz w:val="20"/>
              </w:rPr>
              <w:t>disease (COPD) and depression. The representative of MedicineInsight data is compared with</w:t>
            </w:r>
            <w:r>
              <w:rPr>
                <w:spacing w:val="-4"/>
                <w:sz w:val="20"/>
              </w:rPr>
              <w:t xml:space="preserve"> </w:t>
            </w:r>
            <w:r>
              <w:rPr>
                <w:sz w:val="20"/>
              </w:rPr>
              <w:t>other</w:t>
            </w:r>
            <w:r>
              <w:rPr>
                <w:spacing w:val="-6"/>
                <w:sz w:val="20"/>
              </w:rPr>
              <w:t xml:space="preserve"> </w:t>
            </w:r>
            <w:r>
              <w:rPr>
                <w:sz w:val="20"/>
              </w:rPr>
              <w:t>data</w:t>
            </w:r>
            <w:r>
              <w:rPr>
                <w:spacing w:val="-6"/>
                <w:sz w:val="20"/>
              </w:rPr>
              <w:t xml:space="preserve"> </w:t>
            </w:r>
            <w:r>
              <w:rPr>
                <w:sz w:val="20"/>
              </w:rPr>
              <w:t>sources</w:t>
            </w:r>
            <w:r>
              <w:rPr>
                <w:spacing w:val="-7"/>
                <w:sz w:val="20"/>
              </w:rPr>
              <w:t xml:space="preserve"> </w:t>
            </w:r>
            <w:r>
              <w:rPr>
                <w:sz w:val="20"/>
              </w:rPr>
              <w:t>such</w:t>
            </w:r>
            <w:r>
              <w:rPr>
                <w:spacing w:val="-5"/>
                <w:sz w:val="20"/>
              </w:rPr>
              <w:t xml:space="preserve"> </w:t>
            </w:r>
            <w:r>
              <w:rPr>
                <w:sz w:val="20"/>
              </w:rPr>
              <w:t>as</w:t>
            </w:r>
            <w:r>
              <w:rPr>
                <w:spacing w:val="-7"/>
                <w:sz w:val="20"/>
              </w:rPr>
              <w:t xml:space="preserve"> </w:t>
            </w:r>
            <w:r>
              <w:rPr>
                <w:sz w:val="20"/>
              </w:rPr>
              <w:t>Australian</w:t>
            </w:r>
            <w:r>
              <w:rPr>
                <w:spacing w:val="-1"/>
                <w:sz w:val="20"/>
              </w:rPr>
              <w:t xml:space="preserve"> </w:t>
            </w:r>
            <w:r>
              <w:rPr>
                <w:sz w:val="20"/>
              </w:rPr>
              <w:t>Medical</w:t>
            </w:r>
            <w:r>
              <w:rPr>
                <w:spacing w:val="-3"/>
                <w:sz w:val="20"/>
              </w:rPr>
              <w:t xml:space="preserve"> </w:t>
            </w:r>
            <w:r>
              <w:rPr>
                <w:sz w:val="20"/>
              </w:rPr>
              <w:t>Publishing</w:t>
            </w:r>
            <w:r>
              <w:rPr>
                <w:spacing w:val="-6"/>
                <w:sz w:val="20"/>
              </w:rPr>
              <w:t xml:space="preserve"> </w:t>
            </w:r>
            <w:r>
              <w:rPr>
                <w:sz w:val="20"/>
              </w:rPr>
              <w:t>Company,</w:t>
            </w:r>
            <w:r>
              <w:rPr>
                <w:spacing w:val="-6"/>
                <w:sz w:val="20"/>
              </w:rPr>
              <w:t xml:space="preserve"> </w:t>
            </w:r>
            <w:r>
              <w:rPr>
                <w:sz w:val="20"/>
              </w:rPr>
              <w:t>General Practice Workforce Statistics, Medical Benefits Schedule (MBS) statis</w:t>
            </w:r>
            <w:r>
              <w:rPr>
                <w:sz w:val="20"/>
              </w:rPr>
              <w:t>tics, among other national data sources.</w:t>
            </w:r>
          </w:p>
        </w:tc>
      </w:tr>
      <w:tr w:rsidR="00A808D5" w14:paraId="2F83D5B0" w14:textId="77777777">
        <w:trPr>
          <w:trHeight w:val="1799"/>
        </w:trPr>
        <w:tc>
          <w:tcPr>
            <w:tcW w:w="734" w:type="dxa"/>
          </w:tcPr>
          <w:p w14:paraId="02C79CA0" w14:textId="77777777" w:rsidR="00A808D5" w:rsidRDefault="00EC4B23">
            <w:pPr>
              <w:pStyle w:val="TableParagraph"/>
              <w:spacing w:before="15"/>
              <w:ind w:left="95" w:right="153"/>
              <w:jc w:val="center"/>
              <w:rPr>
                <w:sz w:val="20"/>
              </w:rPr>
            </w:pPr>
            <w:r>
              <w:rPr>
                <w:spacing w:val="-4"/>
                <w:sz w:val="20"/>
              </w:rPr>
              <w:t>2017</w:t>
            </w:r>
          </w:p>
        </w:tc>
        <w:tc>
          <w:tcPr>
            <w:tcW w:w="1670" w:type="dxa"/>
          </w:tcPr>
          <w:p w14:paraId="3ED058ED" w14:textId="77777777" w:rsidR="00A808D5" w:rsidRDefault="00EC4B23">
            <w:pPr>
              <w:pStyle w:val="TableParagraph"/>
              <w:tabs>
                <w:tab w:val="left" w:pos="1212"/>
              </w:tabs>
              <w:spacing w:before="15" w:line="259" w:lineRule="auto"/>
              <w:ind w:left="106" w:right="95"/>
              <w:rPr>
                <w:sz w:val="20"/>
              </w:rPr>
            </w:pPr>
            <w:r>
              <w:rPr>
                <w:spacing w:val="-2"/>
                <w:sz w:val="20"/>
              </w:rPr>
              <w:t xml:space="preserve">Australian </w:t>
            </w:r>
            <w:r>
              <w:rPr>
                <w:sz w:val="20"/>
              </w:rPr>
              <w:t>Commission</w:t>
            </w:r>
            <w:r>
              <w:rPr>
                <w:spacing w:val="9"/>
                <w:sz w:val="20"/>
              </w:rPr>
              <w:t xml:space="preserve"> </w:t>
            </w:r>
            <w:r>
              <w:rPr>
                <w:sz w:val="20"/>
              </w:rPr>
              <w:t xml:space="preserve">on </w:t>
            </w:r>
            <w:r>
              <w:rPr>
                <w:spacing w:val="-2"/>
                <w:sz w:val="20"/>
              </w:rPr>
              <w:t>Safety</w:t>
            </w:r>
            <w:r>
              <w:rPr>
                <w:sz w:val="20"/>
              </w:rPr>
              <w:tab/>
            </w:r>
            <w:r>
              <w:rPr>
                <w:spacing w:val="-5"/>
                <w:sz w:val="20"/>
              </w:rPr>
              <w:t>and</w:t>
            </w:r>
          </w:p>
          <w:p w14:paraId="59F05BC8" w14:textId="77777777" w:rsidR="00A808D5" w:rsidRDefault="00EC4B23">
            <w:pPr>
              <w:pStyle w:val="TableParagraph"/>
              <w:tabs>
                <w:tab w:val="left" w:pos="1374"/>
              </w:tabs>
              <w:spacing w:before="1" w:line="259" w:lineRule="auto"/>
              <w:ind w:left="106" w:right="97"/>
              <w:rPr>
                <w:sz w:val="20"/>
              </w:rPr>
            </w:pPr>
            <w:r>
              <w:rPr>
                <w:spacing w:val="-2"/>
                <w:sz w:val="20"/>
              </w:rPr>
              <w:t>Quality</w:t>
            </w:r>
            <w:r>
              <w:rPr>
                <w:sz w:val="20"/>
              </w:rPr>
              <w:tab/>
            </w:r>
            <w:r>
              <w:rPr>
                <w:spacing w:val="-6"/>
                <w:sz w:val="20"/>
              </w:rPr>
              <w:t xml:space="preserve">in </w:t>
            </w:r>
            <w:r>
              <w:rPr>
                <w:sz w:val="20"/>
              </w:rPr>
              <w:t>Health Care</w:t>
            </w:r>
          </w:p>
        </w:tc>
        <w:tc>
          <w:tcPr>
            <w:tcW w:w="4394" w:type="dxa"/>
          </w:tcPr>
          <w:p w14:paraId="74FDF6C6" w14:textId="77777777" w:rsidR="00A808D5" w:rsidRDefault="00EC4B23">
            <w:pPr>
              <w:pStyle w:val="TableParagraph"/>
              <w:tabs>
                <w:tab w:val="left" w:pos="1635"/>
                <w:tab w:val="left" w:pos="2248"/>
                <w:tab w:val="left" w:pos="2851"/>
                <w:tab w:val="left" w:pos="4099"/>
              </w:tabs>
              <w:spacing w:before="15" w:line="259" w:lineRule="auto"/>
              <w:ind w:left="109" w:right="97"/>
              <w:rPr>
                <w:sz w:val="20"/>
              </w:rPr>
            </w:pPr>
            <w:r>
              <w:rPr>
                <w:spacing w:val="-2"/>
                <w:sz w:val="20"/>
              </w:rPr>
              <w:t>Antimicrobial</w:t>
            </w:r>
            <w:r>
              <w:rPr>
                <w:sz w:val="20"/>
              </w:rPr>
              <w:tab/>
            </w:r>
            <w:r>
              <w:rPr>
                <w:spacing w:val="-4"/>
                <w:sz w:val="20"/>
              </w:rPr>
              <w:t>Use</w:t>
            </w:r>
            <w:r>
              <w:rPr>
                <w:sz w:val="20"/>
              </w:rPr>
              <w:tab/>
            </w:r>
            <w:r>
              <w:rPr>
                <w:spacing w:val="-4"/>
                <w:sz w:val="20"/>
              </w:rPr>
              <w:t>and</w:t>
            </w:r>
            <w:r>
              <w:rPr>
                <w:sz w:val="20"/>
              </w:rPr>
              <w:tab/>
            </w:r>
            <w:r>
              <w:rPr>
                <w:spacing w:val="-2"/>
                <w:sz w:val="20"/>
              </w:rPr>
              <w:t>Resistance</w:t>
            </w:r>
            <w:r>
              <w:rPr>
                <w:sz w:val="20"/>
              </w:rPr>
              <w:tab/>
            </w:r>
            <w:r>
              <w:rPr>
                <w:spacing w:val="-6"/>
                <w:sz w:val="20"/>
              </w:rPr>
              <w:t xml:space="preserve">in </w:t>
            </w:r>
            <w:r>
              <w:rPr>
                <w:sz w:val="20"/>
              </w:rPr>
              <w:t>Australia (AURA) - 2017 report</w:t>
            </w:r>
          </w:p>
        </w:tc>
        <w:tc>
          <w:tcPr>
            <w:tcW w:w="7797" w:type="dxa"/>
          </w:tcPr>
          <w:p w14:paraId="4DF0F214" w14:textId="77777777" w:rsidR="00A808D5" w:rsidRDefault="00EC4B23">
            <w:pPr>
              <w:pStyle w:val="TableParagraph"/>
              <w:spacing w:before="15" w:line="259" w:lineRule="auto"/>
              <w:ind w:left="109" w:right="92"/>
              <w:jc w:val="both"/>
              <w:rPr>
                <w:sz w:val="20"/>
              </w:rPr>
            </w:pPr>
            <w:r>
              <w:rPr>
                <w:sz w:val="20"/>
              </w:rPr>
              <w:t>The Antimicrobial Use and Resistance in Australia (AURA) Surveillance System objective is to prevent and contain the risk of antimicrobial resistance for human health. This program reports on the use and appropriate prescription of antimicrobials</w:t>
            </w:r>
            <w:r>
              <w:rPr>
                <w:spacing w:val="-6"/>
                <w:sz w:val="20"/>
              </w:rPr>
              <w:t xml:space="preserve"> </w:t>
            </w:r>
            <w:r>
              <w:rPr>
                <w:sz w:val="20"/>
              </w:rPr>
              <w:t>in</w:t>
            </w:r>
            <w:r>
              <w:rPr>
                <w:spacing w:val="-3"/>
                <w:sz w:val="20"/>
              </w:rPr>
              <w:t xml:space="preserve"> </w:t>
            </w:r>
            <w:r>
              <w:rPr>
                <w:sz w:val="20"/>
              </w:rPr>
              <w:t>hospit</w:t>
            </w:r>
            <w:r>
              <w:rPr>
                <w:sz w:val="20"/>
              </w:rPr>
              <w:t>als,</w:t>
            </w:r>
            <w:r>
              <w:rPr>
                <w:spacing w:val="-3"/>
                <w:sz w:val="20"/>
              </w:rPr>
              <w:t xml:space="preserve"> </w:t>
            </w:r>
            <w:r>
              <w:rPr>
                <w:sz w:val="20"/>
              </w:rPr>
              <w:t>aged</w:t>
            </w:r>
            <w:r>
              <w:rPr>
                <w:spacing w:val="-3"/>
                <w:sz w:val="20"/>
              </w:rPr>
              <w:t xml:space="preserve"> </w:t>
            </w:r>
            <w:r>
              <w:rPr>
                <w:sz w:val="20"/>
              </w:rPr>
              <w:t>care</w:t>
            </w:r>
            <w:r>
              <w:rPr>
                <w:spacing w:val="-5"/>
                <w:sz w:val="20"/>
              </w:rPr>
              <w:t xml:space="preserve"> </w:t>
            </w:r>
            <w:r>
              <w:rPr>
                <w:sz w:val="20"/>
              </w:rPr>
              <w:t>homes</w:t>
            </w:r>
            <w:r>
              <w:rPr>
                <w:spacing w:val="-5"/>
                <w:sz w:val="20"/>
              </w:rPr>
              <w:t xml:space="preserve"> </w:t>
            </w:r>
            <w:r>
              <w:rPr>
                <w:sz w:val="20"/>
              </w:rPr>
              <w:t>and</w:t>
            </w:r>
            <w:r>
              <w:rPr>
                <w:spacing w:val="-2"/>
                <w:sz w:val="20"/>
              </w:rPr>
              <w:t xml:space="preserve"> </w:t>
            </w:r>
            <w:r>
              <w:rPr>
                <w:sz w:val="20"/>
              </w:rPr>
              <w:t>the</w:t>
            </w:r>
            <w:r>
              <w:rPr>
                <w:spacing w:val="-4"/>
                <w:sz w:val="20"/>
              </w:rPr>
              <w:t xml:space="preserve"> </w:t>
            </w:r>
            <w:r>
              <w:rPr>
                <w:sz w:val="20"/>
              </w:rPr>
              <w:t>community.</w:t>
            </w:r>
            <w:r>
              <w:rPr>
                <w:spacing w:val="-4"/>
                <w:sz w:val="20"/>
              </w:rPr>
              <w:t xml:space="preserve"> </w:t>
            </w:r>
            <w:r>
              <w:rPr>
                <w:sz w:val="20"/>
              </w:rPr>
              <w:t>MedicineInsight data</w:t>
            </w:r>
            <w:r>
              <w:rPr>
                <w:spacing w:val="-14"/>
                <w:sz w:val="20"/>
              </w:rPr>
              <w:t xml:space="preserve"> </w:t>
            </w:r>
            <w:r>
              <w:rPr>
                <w:sz w:val="20"/>
              </w:rPr>
              <w:t>is</w:t>
            </w:r>
            <w:r>
              <w:rPr>
                <w:spacing w:val="-14"/>
                <w:sz w:val="20"/>
              </w:rPr>
              <w:t xml:space="preserve"> </w:t>
            </w:r>
            <w:r>
              <w:rPr>
                <w:sz w:val="20"/>
              </w:rPr>
              <w:t>used</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generation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AURA</w:t>
            </w:r>
            <w:r>
              <w:rPr>
                <w:spacing w:val="-14"/>
                <w:sz w:val="20"/>
              </w:rPr>
              <w:t xml:space="preserve"> </w:t>
            </w:r>
            <w:r>
              <w:rPr>
                <w:sz w:val="20"/>
              </w:rPr>
              <w:t>2017</w:t>
            </w:r>
            <w:r>
              <w:rPr>
                <w:spacing w:val="-12"/>
                <w:sz w:val="20"/>
              </w:rPr>
              <w:t xml:space="preserve"> </w:t>
            </w:r>
            <w:r>
              <w:rPr>
                <w:sz w:val="20"/>
              </w:rPr>
              <w:t>report</w:t>
            </w:r>
            <w:r>
              <w:rPr>
                <w:spacing w:val="-14"/>
                <w:sz w:val="20"/>
              </w:rPr>
              <w:t xml:space="preserve"> </w:t>
            </w:r>
            <w:r>
              <w:rPr>
                <w:sz w:val="20"/>
              </w:rPr>
              <w:t>that</w:t>
            </w:r>
            <w:r>
              <w:rPr>
                <w:spacing w:val="-14"/>
                <w:sz w:val="20"/>
              </w:rPr>
              <w:t xml:space="preserve"> </w:t>
            </w:r>
            <w:r>
              <w:rPr>
                <w:sz w:val="20"/>
              </w:rPr>
              <w:t>will</w:t>
            </w:r>
            <w:r>
              <w:rPr>
                <w:spacing w:val="-13"/>
                <w:sz w:val="20"/>
              </w:rPr>
              <w:t xml:space="preserve"> </w:t>
            </w:r>
            <w:r>
              <w:rPr>
                <w:sz w:val="20"/>
              </w:rPr>
              <w:t>be</w:t>
            </w:r>
            <w:r>
              <w:rPr>
                <w:spacing w:val="-12"/>
                <w:sz w:val="20"/>
              </w:rPr>
              <w:t xml:space="preserve"> </w:t>
            </w:r>
            <w:r>
              <w:rPr>
                <w:sz w:val="20"/>
              </w:rPr>
              <w:t>made</w:t>
            </w:r>
            <w:r>
              <w:rPr>
                <w:spacing w:val="-14"/>
                <w:sz w:val="20"/>
              </w:rPr>
              <w:t xml:space="preserve"> </w:t>
            </w:r>
            <w:r>
              <w:rPr>
                <w:sz w:val="20"/>
              </w:rPr>
              <w:t>available on the Australian Commission on Safety and Quality in Health Care webpage.</w:t>
            </w:r>
          </w:p>
        </w:tc>
      </w:tr>
      <w:tr w:rsidR="00A808D5" w14:paraId="2650A3B1" w14:textId="77777777">
        <w:trPr>
          <w:trHeight w:val="1540"/>
        </w:trPr>
        <w:tc>
          <w:tcPr>
            <w:tcW w:w="734" w:type="dxa"/>
          </w:tcPr>
          <w:p w14:paraId="6FA99468" w14:textId="77777777" w:rsidR="00A808D5" w:rsidRDefault="00EC4B23">
            <w:pPr>
              <w:pStyle w:val="TableParagraph"/>
              <w:spacing w:before="14"/>
              <w:ind w:left="95" w:right="153"/>
              <w:jc w:val="center"/>
              <w:rPr>
                <w:sz w:val="20"/>
              </w:rPr>
            </w:pPr>
            <w:r>
              <w:rPr>
                <w:spacing w:val="-4"/>
                <w:sz w:val="20"/>
              </w:rPr>
              <w:t>2017</w:t>
            </w:r>
          </w:p>
        </w:tc>
        <w:tc>
          <w:tcPr>
            <w:tcW w:w="1670" w:type="dxa"/>
          </w:tcPr>
          <w:p w14:paraId="57AF40F5" w14:textId="77777777" w:rsidR="00A808D5" w:rsidRDefault="00EC4B23">
            <w:pPr>
              <w:pStyle w:val="TableParagraph"/>
              <w:spacing w:before="14" w:line="259" w:lineRule="auto"/>
              <w:ind w:left="106"/>
              <w:rPr>
                <w:sz w:val="20"/>
              </w:rPr>
            </w:pPr>
            <w:r>
              <w:rPr>
                <w:spacing w:val="-2"/>
                <w:sz w:val="20"/>
              </w:rPr>
              <w:t xml:space="preserve">Australian </w:t>
            </w:r>
            <w:r>
              <w:rPr>
                <w:sz w:val="20"/>
              </w:rPr>
              <w:t>Digital</w:t>
            </w:r>
            <w:r>
              <w:rPr>
                <w:spacing w:val="78"/>
                <w:sz w:val="20"/>
              </w:rPr>
              <w:t xml:space="preserve"> </w:t>
            </w:r>
            <w:r>
              <w:rPr>
                <w:sz w:val="20"/>
              </w:rPr>
              <w:t xml:space="preserve">Health </w:t>
            </w:r>
            <w:r>
              <w:rPr>
                <w:spacing w:val="-2"/>
                <w:sz w:val="20"/>
              </w:rPr>
              <w:t>Agency</w:t>
            </w:r>
          </w:p>
        </w:tc>
        <w:tc>
          <w:tcPr>
            <w:tcW w:w="4394" w:type="dxa"/>
          </w:tcPr>
          <w:p w14:paraId="795BD57C" w14:textId="77777777" w:rsidR="00A808D5" w:rsidRDefault="00EC4B23">
            <w:pPr>
              <w:pStyle w:val="TableParagraph"/>
              <w:spacing w:before="14" w:line="259" w:lineRule="auto"/>
              <w:ind w:left="109"/>
              <w:rPr>
                <w:sz w:val="20"/>
              </w:rPr>
            </w:pPr>
            <w:r>
              <w:rPr>
                <w:sz w:val="20"/>
              </w:rPr>
              <w:t>The</w:t>
            </w:r>
            <w:r>
              <w:rPr>
                <w:spacing w:val="40"/>
                <w:sz w:val="20"/>
              </w:rPr>
              <w:t xml:space="preserve"> </w:t>
            </w:r>
            <w:r>
              <w:rPr>
                <w:sz w:val="20"/>
              </w:rPr>
              <w:t>impact</w:t>
            </w:r>
            <w:r>
              <w:rPr>
                <w:spacing w:val="40"/>
                <w:sz w:val="20"/>
              </w:rPr>
              <w:t xml:space="preserve"> </w:t>
            </w:r>
            <w:r>
              <w:rPr>
                <w:sz w:val="20"/>
              </w:rPr>
              <w:t>of</w:t>
            </w:r>
            <w:r>
              <w:rPr>
                <w:spacing w:val="40"/>
                <w:sz w:val="20"/>
              </w:rPr>
              <w:t xml:space="preserve"> </w:t>
            </w:r>
            <w:r>
              <w:rPr>
                <w:sz w:val="20"/>
              </w:rPr>
              <w:t>My</w:t>
            </w:r>
            <w:r>
              <w:rPr>
                <w:spacing w:val="40"/>
                <w:sz w:val="20"/>
              </w:rPr>
              <w:t xml:space="preserve"> </w:t>
            </w:r>
            <w:r>
              <w:rPr>
                <w:sz w:val="20"/>
              </w:rPr>
              <w:t>Health</w:t>
            </w:r>
            <w:r>
              <w:rPr>
                <w:spacing w:val="40"/>
                <w:sz w:val="20"/>
              </w:rPr>
              <w:t xml:space="preserve"> </w:t>
            </w:r>
            <w:r>
              <w:rPr>
                <w:sz w:val="20"/>
              </w:rPr>
              <w:t>Record</w:t>
            </w:r>
            <w:r>
              <w:rPr>
                <w:spacing w:val="40"/>
                <w:sz w:val="20"/>
              </w:rPr>
              <w:t xml:space="preserve"> </w:t>
            </w:r>
            <w:r>
              <w:rPr>
                <w:sz w:val="20"/>
              </w:rPr>
              <w:t>use</w:t>
            </w:r>
            <w:r>
              <w:rPr>
                <w:spacing w:val="40"/>
                <w:sz w:val="20"/>
              </w:rPr>
              <w:t xml:space="preserve"> </w:t>
            </w:r>
            <w:r>
              <w:rPr>
                <w:sz w:val="20"/>
              </w:rPr>
              <w:t>in</w:t>
            </w:r>
            <w:r>
              <w:rPr>
                <w:spacing w:val="80"/>
                <w:sz w:val="20"/>
              </w:rPr>
              <w:t xml:space="preserve"> </w:t>
            </w:r>
            <w:r>
              <w:rPr>
                <w:sz w:val="20"/>
              </w:rPr>
              <w:t>primary care: Qualitative study</w:t>
            </w:r>
          </w:p>
        </w:tc>
        <w:tc>
          <w:tcPr>
            <w:tcW w:w="7797" w:type="dxa"/>
          </w:tcPr>
          <w:p w14:paraId="5319F81F" w14:textId="77777777" w:rsidR="00A808D5" w:rsidRDefault="00EC4B23">
            <w:pPr>
              <w:pStyle w:val="TableParagraph"/>
              <w:spacing w:before="14" w:line="259" w:lineRule="auto"/>
              <w:ind w:left="109" w:right="92"/>
              <w:jc w:val="both"/>
              <w:rPr>
                <w:sz w:val="20"/>
              </w:rPr>
            </w:pPr>
            <w:r>
              <w:rPr>
                <w:sz w:val="20"/>
              </w:rPr>
              <w:t>This</w:t>
            </w:r>
            <w:r>
              <w:rPr>
                <w:spacing w:val="-6"/>
                <w:sz w:val="20"/>
              </w:rPr>
              <w:t xml:space="preserve"> </w:t>
            </w:r>
            <w:r>
              <w:rPr>
                <w:sz w:val="20"/>
              </w:rPr>
              <w:t>project</w:t>
            </w:r>
            <w:r>
              <w:rPr>
                <w:spacing w:val="-7"/>
                <w:sz w:val="20"/>
              </w:rPr>
              <w:t xml:space="preserve"> </w:t>
            </w:r>
            <w:r>
              <w:rPr>
                <w:sz w:val="20"/>
              </w:rPr>
              <w:t>uses</w:t>
            </w:r>
            <w:r>
              <w:rPr>
                <w:spacing w:val="-2"/>
                <w:sz w:val="20"/>
              </w:rPr>
              <w:t xml:space="preserve"> </w:t>
            </w:r>
            <w:r>
              <w:rPr>
                <w:sz w:val="20"/>
              </w:rPr>
              <w:t>MedicineInsight</w:t>
            </w:r>
            <w:r>
              <w:rPr>
                <w:spacing w:val="-7"/>
                <w:sz w:val="20"/>
              </w:rPr>
              <w:t xml:space="preserve"> </w:t>
            </w:r>
            <w:r>
              <w:rPr>
                <w:sz w:val="20"/>
              </w:rPr>
              <w:t>data</w:t>
            </w:r>
            <w:r>
              <w:rPr>
                <w:spacing w:val="-5"/>
                <w:sz w:val="20"/>
              </w:rPr>
              <w:t xml:space="preserve"> </w:t>
            </w:r>
            <w:r>
              <w:rPr>
                <w:sz w:val="20"/>
              </w:rPr>
              <w:t>to</w:t>
            </w:r>
            <w:r>
              <w:rPr>
                <w:spacing w:val="-3"/>
                <w:sz w:val="20"/>
              </w:rPr>
              <w:t xml:space="preserve"> </w:t>
            </w:r>
            <w:r>
              <w:rPr>
                <w:sz w:val="20"/>
              </w:rPr>
              <w:t>explore</w:t>
            </w:r>
            <w:r>
              <w:rPr>
                <w:spacing w:val="-5"/>
                <w:sz w:val="20"/>
              </w:rPr>
              <w:t xml:space="preserve"> </w:t>
            </w:r>
            <w:r>
              <w:rPr>
                <w:sz w:val="20"/>
              </w:rPr>
              <w:t>the</w:t>
            </w:r>
            <w:r>
              <w:rPr>
                <w:spacing w:val="-5"/>
                <w:sz w:val="20"/>
              </w:rPr>
              <w:t xml:space="preserve"> </w:t>
            </w:r>
            <w:r>
              <w:rPr>
                <w:sz w:val="20"/>
              </w:rPr>
              <w:t>use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My</w:t>
            </w:r>
            <w:r>
              <w:rPr>
                <w:spacing w:val="-3"/>
                <w:sz w:val="20"/>
              </w:rPr>
              <w:t xml:space="preserve"> </w:t>
            </w:r>
            <w:r>
              <w:rPr>
                <w:sz w:val="20"/>
              </w:rPr>
              <w:t>Health</w:t>
            </w:r>
            <w:r>
              <w:rPr>
                <w:spacing w:val="-4"/>
                <w:sz w:val="20"/>
              </w:rPr>
              <w:t xml:space="preserve"> </w:t>
            </w:r>
            <w:r>
              <w:rPr>
                <w:sz w:val="20"/>
              </w:rPr>
              <w:t xml:space="preserve">Record in relation to medication management, </w:t>
            </w:r>
            <w:proofErr w:type="gramStart"/>
            <w:r>
              <w:rPr>
                <w:sz w:val="20"/>
              </w:rPr>
              <w:t>in particular by</w:t>
            </w:r>
            <w:proofErr w:type="gramEnd"/>
            <w:r>
              <w:rPr>
                <w:sz w:val="20"/>
              </w:rPr>
              <w:t xml:space="preserve"> determining high users of the My Health Record in NSW and Victoria, to recruit GPs and consumers to conduct</w:t>
            </w:r>
            <w:r>
              <w:rPr>
                <w:spacing w:val="-2"/>
                <w:sz w:val="20"/>
              </w:rPr>
              <w:t xml:space="preserve"> </w:t>
            </w:r>
            <w:r>
              <w:rPr>
                <w:sz w:val="20"/>
              </w:rPr>
              <w:t>in-depth</w:t>
            </w:r>
            <w:r>
              <w:rPr>
                <w:spacing w:val="-1"/>
                <w:sz w:val="20"/>
              </w:rPr>
              <w:t xml:space="preserve"> </w:t>
            </w:r>
            <w:r>
              <w:rPr>
                <w:sz w:val="20"/>
              </w:rPr>
              <w:t>interviews.</w:t>
            </w:r>
            <w:r>
              <w:rPr>
                <w:spacing w:val="-1"/>
                <w:sz w:val="20"/>
              </w:rPr>
              <w:t xml:space="preserve"> </w:t>
            </w:r>
            <w:r>
              <w:rPr>
                <w:sz w:val="20"/>
              </w:rPr>
              <w:t>The</w:t>
            </w:r>
            <w:r>
              <w:rPr>
                <w:spacing w:val="-1"/>
                <w:sz w:val="20"/>
              </w:rPr>
              <w:t xml:space="preserve"> </w:t>
            </w:r>
            <w:r>
              <w:rPr>
                <w:sz w:val="20"/>
              </w:rPr>
              <w:t>outcome</w:t>
            </w:r>
            <w:r>
              <w:rPr>
                <w:spacing w:val="-2"/>
                <w:sz w:val="20"/>
              </w:rPr>
              <w:t xml:space="preserve"> </w:t>
            </w:r>
            <w:r>
              <w:rPr>
                <w:sz w:val="20"/>
              </w:rPr>
              <w:t>of</w:t>
            </w:r>
            <w:r>
              <w:rPr>
                <w:spacing w:val="-4"/>
                <w:sz w:val="20"/>
              </w:rPr>
              <w:t xml:space="preserve"> </w:t>
            </w:r>
            <w:r>
              <w:rPr>
                <w:sz w:val="20"/>
              </w:rPr>
              <w:t>this</w:t>
            </w:r>
            <w:r>
              <w:rPr>
                <w:spacing w:val="-4"/>
                <w:sz w:val="20"/>
              </w:rPr>
              <w:t xml:space="preserve"> </w:t>
            </w:r>
            <w:r>
              <w:rPr>
                <w:sz w:val="20"/>
              </w:rPr>
              <w:t>study</w:t>
            </w:r>
            <w:r>
              <w:rPr>
                <w:spacing w:val="-1"/>
                <w:sz w:val="20"/>
              </w:rPr>
              <w:t xml:space="preserve"> </w:t>
            </w:r>
            <w:r>
              <w:rPr>
                <w:sz w:val="20"/>
              </w:rPr>
              <w:t>will</w:t>
            </w:r>
            <w:r>
              <w:rPr>
                <w:spacing w:val="-4"/>
                <w:sz w:val="20"/>
              </w:rPr>
              <w:t xml:space="preserve"> </w:t>
            </w:r>
            <w:r>
              <w:rPr>
                <w:sz w:val="20"/>
              </w:rPr>
              <w:t>also</w:t>
            </w:r>
            <w:r>
              <w:rPr>
                <w:spacing w:val="-1"/>
                <w:sz w:val="20"/>
              </w:rPr>
              <w:t xml:space="preserve"> </w:t>
            </w:r>
            <w:r>
              <w:rPr>
                <w:sz w:val="20"/>
              </w:rPr>
              <w:t>help</w:t>
            </w:r>
            <w:r>
              <w:rPr>
                <w:spacing w:val="-2"/>
                <w:sz w:val="20"/>
              </w:rPr>
              <w:t xml:space="preserve"> </w:t>
            </w:r>
            <w:r>
              <w:rPr>
                <w:sz w:val="20"/>
              </w:rPr>
              <w:t>inform</w:t>
            </w:r>
            <w:r>
              <w:rPr>
                <w:spacing w:val="-4"/>
                <w:sz w:val="20"/>
              </w:rPr>
              <w:t xml:space="preserve"> </w:t>
            </w:r>
            <w:r>
              <w:rPr>
                <w:sz w:val="20"/>
              </w:rPr>
              <w:t>oth</w:t>
            </w:r>
            <w:r>
              <w:rPr>
                <w:sz w:val="20"/>
              </w:rPr>
              <w:t>er studies focusing on the impact of My Health Record in primary care.</w:t>
            </w:r>
          </w:p>
        </w:tc>
      </w:tr>
    </w:tbl>
    <w:p w14:paraId="7EA47C63" w14:textId="77777777" w:rsidR="00A808D5" w:rsidRDefault="00A808D5">
      <w:pPr>
        <w:spacing w:line="259" w:lineRule="auto"/>
        <w:jc w:val="both"/>
        <w:rPr>
          <w:sz w:val="20"/>
        </w:rPr>
        <w:sectPr w:rsidR="00A808D5">
          <w:pgSz w:w="16840" w:h="11910" w:orient="landscape"/>
          <w:pgMar w:top="1360" w:right="980" w:bottom="1020" w:left="1020" w:header="709" w:footer="824" w:gutter="0"/>
          <w:cols w:space="720"/>
        </w:sectPr>
      </w:pPr>
    </w:p>
    <w:p w14:paraId="0744DFEC" w14:textId="77777777" w:rsidR="00A808D5" w:rsidRDefault="00A808D5">
      <w:pPr>
        <w:pStyle w:val="BodyText"/>
        <w:rPr>
          <w:rFonts w:ascii="Cambria"/>
          <w:i/>
          <w:sz w:val="20"/>
        </w:rPr>
      </w:pPr>
    </w:p>
    <w:p w14:paraId="784F213F" w14:textId="77777777" w:rsidR="00A808D5" w:rsidRDefault="00A808D5">
      <w:pPr>
        <w:pStyle w:val="BodyText"/>
        <w:spacing w:before="2" w:after="1"/>
        <w:rPr>
          <w:rFonts w:ascii="Cambria"/>
          <w:i/>
          <w:sz w:val="16"/>
        </w:rPr>
      </w:pPr>
      <w:bookmarkStart w:id="1885" w:name="111_"/>
      <w:bookmarkEnd w:id="1885"/>
    </w:p>
    <w:tbl>
      <w:tblPr>
        <w:tblW w:w="0" w:type="auto"/>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734"/>
        <w:gridCol w:w="1670"/>
        <w:gridCol w:w="4394"/>
        <w:gridCol w:w="7797"/>
      </w:tblGrid>
      <w:tr w:rsidR="00A808D5" w14:paraId="799ECCB7" w14:textId="77777777">
        <w:trPr>
          <w:trHeight w:val="500"/>
        </w:trPr>
        <w:tc>
          <w:tcPr>
            <w:tcW w:w="734" w:type="dxa"/>
            <w:tcBorders>
              <w:bottom w:val="single" w:sz="12" w:space="0" w:color="9CC2E4"/>
            </w:tcBorders>
          </w:tcPr>
          <w:p w14:paraId="0EBB56CA" w14:textId="77777777" w:rsidR="00A808D5" w:rsidRDefault="00EC4B23">
            <w:pPr>
              <w:pStyle w:val="TableParagraph"/>
              <w:spacing w:before="18"/>
              <w:ind w:left="86" w:right="155"/>
              <w:jc w:val="center"/>
              <w:rPr>
                <w:sz w:val="20"/>
              </w:rPr>
            </w:pPr>
            <w:r>
              <w:rPr>
                <w:spacing w:val="-4"/>
                <w:sz w:val="20"/>
              </w:rPr>
              <w:t>Year</w:t>
            </w:r>
          </w:p>
        </w:tc>
        <w:tc>
          <w:tcPr>
            <w:tcW w:w="1670" w:type="dxa"/>
            <w:tcBorders>
              <w:bottom w:val="single" w:sz="12" w:space="0" w:color="9CC2E4"/>
            </w:tcBorders>
          </w:tcPr>
          <w:p w14:paraId="43FD423F" w14:textId="77777777" w:rsidR="00A808D5" w:rsidRDefault="00EC4B23">
            <w:pPr>
              <w:pStyle w:val="TableParagraph"/>
              <w:spacing w:before="18"/>
              <w:ind w:left="100"/>
              <w:rPr>
                <w:sz w:val="20"/>
              </w:rPr>
            </w:pPr>
            <w:bookmarkStart w:id="1886" w:name="Funder_"/>
            <w:bookmarkEnd w:id="1886"/>
            <w:r>
              <w:rPr>
                <w:spacing w:val="-2"/>
                <w:sz w:val="20"/>
              </w:rPr>
              <w:t>Funder</w:t>
            </w:r>
          </w:p>
        </w:tc>
        <w:tc>
          <w:tcPr>
            <w:tcW w:w="4394" w:type="dxa"/>
            <w:tcBorders>
              <w:bottom w:val="single" w:sz="12" w:space="0" w:color="9CC2E4"/>
            </w:tcBorders>
          </w:tcPr>
          <w:p w14:paraId="65E353EF" w14:textId="77777777" w:rsidR="00A808D5" w:rsidRDefault="00EC4B23">
            <w:pPr>
              <w:pStyle w:val="TableParagraph"/>
              <w:spacing w:before="18"/>
              <w:ind w:left="104"/>
              <w:rPr>
                <w:sz w:val="20"/>
              </w:rPr>
            </w:pPr>
            <w:r>
              <w:rPr>
                <w:sz w:val="20"/>
              </w:rPr>
              <w:t>Project</w:t>
            </w:r>
            <w:r>
              <w:rPr>
                <w:spacing w:val="-3"/>
                <w:sz w:val="20"/>
              </w:rPr>
              <w:t xml:space="preserve"> </w:t>
            </w:r>
            <w:r>
              <w:rPr>
                <w:spacing w:val="-2"/>
                <w:sz w:val="20"/>
              </w:rPr>
              <w:t>Title</w:t>
            </w:r>
          </w:p>
        </w:tc>
        <w:tc>
          <w:tcPr>
            <w:tcW w:w="7797" w:type="dxa"/>
            <w:tcBorders>
              <w:bottom w:val="single" w:sz="12" w:space="0" w:color="9CC2E4"/>
            </w:tcBorders>
          </w:tcPr>
          <w:p w14:paraId="5D17EAFD" w14:textId="77777777" w:rsidR="00A808D5" w:rsidRDefault="00EC4B23">
            <w:pPr>
              <w:pStyle w:val="TableParagraph"/>
              <w:spacing w:before="18"/>
              <w:ind w:left="104"/>
              <w:rPr>
                <w:sz w:val="20"/>
              </w:rPr>
            </w:pPr>
            <w:r>
              <w:rPr>
                <w:spacing w:val="-2"/>
                <w:sz w:val="20"/>
              </w:rPr>
              <w:t>Summary</w:t>
            </w:r>
          </w:p>
        </w:tc>
      </w:tr>
      <w:tr w:rsidR="00A808D5" w14:paraId="0784A656" w14:textId="77777777">
        <w:trPr>
          <w:trHeight w:val="1780"/>
        </w:trPr>
        <w:tc>
          <w:tcPr>
            <w:tcW w:w="734" w:type="dxa"/>
            <w:tcBorders>
              <w:top w:val="single" w:sz="12" w:space="0" w:color="9CC2E4"/>
            </w:tcBorders>
          </w:tcPr>
          <w:p w14:paraId="5C207C65" w14:textId="77777777" w:rsidR="00A808D5" w:rsidRDefault="00EC4B23">
            <w:pPr>
              <w:pStyle w:val="TableParagraph"/>
              <w:spacing w:line="239" w:lineRule="exact"/>
              <w:ind w:left="95" w:right="153"/>
              <w:jc w:val="center"/>
              <w:rPr>
                <w:sz w:val="20"/>
              </w:rPr>
            </w:pPr>
            <w:r>
              <w:rPr>
                <w:spacing w:val="-4"/>
                <w:sz w:val="20"/>
              </w:rPr>
              <w:t>2017</w:t>
            </w:r>
          </w:p>
        </w:tc>
        <w:tc>
          <w:tcPr>
            <w:tcW w:w="1670" w:type="dxa"/>
            <w:tcBorders>
              <w:top w:val="single" w:sz="12" w:space="0" w:color="9CC2E4"/>
            </w:tcBorders>
          </w:tcPr>
          <w:p w14:paraId="65510887" w14:textId="77777777" w:rsidR="00A808D5" w:rsidRDefault="00EC4B23">
            <w:pPr>
              <w:pStyle w:val="TableParagraph"/>
              <w:spacing w:line="259" w:lineRule="auto"/>
              <w:ind w:left="105"/>
              <w:rPr>
                <w:sz w:val="20"/>
              </w:rPr>
            </w:pPr>
            <w:bookmarkStart w:id="1887" w:name="Australian_Digital_Health_Agency_"/>
            <w:bookmarkEnd w:id="1887"/>
            <w:r>
              <w:rPr>
                <w:spacing w:val="-2"/>
                <w:sz w:val="20"/>
              </w:rPr>
              <w:t xml:space="preserve">Australian </w:t>
            </w:r>
            <w:r>
              <w:rPr>
                <w:sz w:val="20"/>
              </w:rPr>
              <w:t>Digital</w:t>
            </w:r>
            <w:r>
              <w:rPr>
                <w:spacing w:val="78"/>
                <w:sz w:val="20"/>
              </w:rPr>
              <w:t xml:space="preserve"> </w:t>
            </w:r>
            <w:r>
              <w:rPr>
                <w:sz w:val="20"/>
              </w:rPr>
              <w:t xml:space="preserve">Health </w:t>
            </w:r>
            <w:r>
              <w:rPr>
                <w:spacing w:val="-2"/>
                <w:sz w:val="20"/>
              </w:rPr>
              <w:t>Agency</w:t>
            </w:r>
          </w:p>
        </w:tc>
        <w:tc>
          <w:tcPr>
            <w:tcW w:w="4394" w:type="dxa"/>
            <w:tcBorders>
              <w:top w:val="single" w:sz="12" w:space="0" w:color="9CC2E4"/>
            </w:tcBorders>
          </w:tcPr>
          <w:p w14:paraId="70C11B13" w14:textId="77777777" w:rsidR="00A808D5" w:rsidRDefault="00EC4B23">
            <w:pPr>
              <w:pStyle w:val="TableParagraph"/>
              <w:spacing w:line="259" w:lineRule="auto"/>
              <w:ind w:left="108"/>
              <w:rPr>
                <w:sz w:val="20"/>
              </w:rPr>
            </w:pPr>
            <w:bookmarkStart w:id="1888" w:name="The_impact_of_My_Health_Record_use_in_pr"/>
            <w:bookmarkEnd w:id="1888"/>
            <w:r>
              <w:rPr>
                <w:sz w:val="20"/>
              </w:rPr>
              <w:t>The</w:t>
            </w:r>
            <w:r>
              <w:rPr>
                <w:spacing w:val="40"/>
                <w:sz w:val="20"/>
              </w:rPr>
              <w:t xml:space="preserve"> </w:t>
            </w:r>
            <w:r>
              <w:rPr>
                <w:sz w:val="20"/>
              </w:rPr>
              <w:t>impact</w:t>
            </w:r>
            <w:r>
              <w:rPr>
                <w:spacing w:val="40"/>
                <w:sz w:val="20"/>
              </w:rPr>
              <w:t xml:space="preserve"> </w:t>
            </w:r>
            <w:r>
              <w:rPr>
                <w:sz w:val="20"/>
              </w:rPr>
              <w:t>of</w:t>
            </w:r>
            <w:r>
              <w:rPr>
                <w:spacing w:val="40"/>
                <w:sz w:val="20"/>
              </w:rPr>
              <w:t xml:space="preserve"> </w:t>
            </w:r>
            <w:r>
              <w:rPr>
                <w:sz w:val="20"/>
              </w:rPr>
              <w:t>My</w:t>
            </w:r>
            <w:r>
              <w:rPr>
                <w:spacing w:val="40"/>
                <w:sz w:val="20"/>
              </w:rPr>
              <w:t xml:space="preserve"> </w:t>
            </w:r>
            <w:r>
              <w:rPr>
                <w:sz w:val="20"/>
              </w:rPr>
              <w:t>Health</w:t>
            </w:r>
            <w:r>
              <w:rPr>
                <w:spacing w:val="40"/>
                <w:sz w:val="20"/>
              </w:rPr>
              <w:t xml:space="preserve"> </w:t>
            </w:r>
            <w:r>
              <w:rPr>
                <w:sz w:val="20"/>
              </w:rPr>
              <w:t>Record</w:t>
            </w:r>
            <w:r>
              <w:rPr>
                <w:spacing w:val="40"/>
                <w:sz w:val="20"/>
              </w:rPr>
              <w:t xml:space="preserve"> </w:t>
            </w:r>
            <w:r>
              <w:rPr>
                <w:sz w:val="20"/>
              </w:rPr>
              <w:t>use</w:t>
            </w:r>
            <w:r>
              <w:rPr>
                <w:spacing w:val="40"/>
                <w:sz w:val="20"/>
              </w:rPr>
              <w:t xml:space="preserve"> </w:t>
            </w:r>
            <w:r>
              <w:rPr>
                <w:sz w:val="20"/>
              </w:rPr>
              <w:t>in</w:t>
            </w:r>
            <w:r>
              <w:rPr>
                <w:spacing w:val="80"/>
                <w:sz w:val="20"/>
              </w:rPr>
              <w:t xml:space="preserve"> </w:t>
            </w:r>
            <w:r>
              <w:rPr>
                <w:sz w:val="20"/>
              </w:rPr>
              <w:t>primary care: Quantitative study</w:t>
            </w:r>
          </w:p>
        </w:tc>
        <w:tc>
          <w:tcPr>
            <w:tcW w:w="7797" w:type="dxa"/>
            <w:tcBorders>
              <w:top w:val="single" w:sz="12" w:space="0" w:color="9CC2E4"/>
            </w:tcBorders>
          </w:tcPr>
          <w:p w14:paraId="3B38A7A8" w14:textId="77777777" w:rsidR="00A808D5" w:rsidRDefault="00EC4B23">
            <w:pPr>
              <w:pStyle w:val="TableParagraph"/>
              <w:spacing w:line="259" w:lineRule="auto"/>
              <w:ind w:left="108" w:right="92"/>
              <w:jc w:val="both"/>
              <w:rPr>
                <w:sz w:val="20"/>
              </w:rPr>
            </w:pPr>
            <w:bookmarkStart w:id="1889" w:name="This_project_is_a_continuation_of_the_qu"/>
            <w:bookmarkEnd w:id="1889"/>
            <w:r>
              <w:rPr>
                <w:sz w:val="20"/>
              </w:rPr>
              <w:t xml:space="preserve">This project is a continuation of the qualitative study undertaken by NPS MedicineWise, to explore the use of the My Health Record in relation to whether </w:t>
            </w:r>
            <w:r>
              <w:rPr>
                <w:w w:val="95"/>
                <w:sz w:val="20"/>
              </w:rPr>
              <w:t>having a My Health Record reduces duplication of tests and prescripti</w:t>
            </w:r>
            <w:r>
              <w:rPr>
                <w:w w:val="95"/>
                <w:sz w:val="20"/>
              </w:rPr>
              <w:t xml:space="preserve">ons for people </w:t>
            </w:r>
            <w:r>
              <w:rPr>
                <w:sz w:val="20"/>
              </w:rPr>
              <w:t>concurrently</w:t>
            </w:r>
            <w:r>
              <w:rPr>
                <w:spacing w:val="-5"/>
                <w:sz w:val="20"/>
              </w:rPr>
              <w:t xml:space="preserve"> </w:t>
            </w:r>
            <w:r>
              <w:rPr>
                <w:sz w:val="20"/>
              </w:rPr>
              <w:t>attending</w:t>
            </w:r>
            <w:r>
              <w:rPr>
                <w:spacing w:val="-5"/>
                <w:sz w:val="20"/>
              </w:rPr>
              <w:t xml:space="preserve"> </w:t>
            </w:r>
            <w:r>
              <w:rPr>
                <w:sz w:val="20"/>
              </w:rPr>
              <w:t>multiple</w:t>
            </w:r>
            <w:r>
              <w:rPr>
                <w:spacing w:val="-5"/>
                <w:sz w:val="20"/>
              </w:rPr>
              <w:t xml:space="preserve"> </w:t>
            </w:r>
            <w:r>
              <w:rPr>
                <w:sz w:val="20"/>
              </w:rPr>
              <w:t>practices,</w:t>
            </w:r>
            <w:r>
              <w:rPr>
                <w:spacing w:val="-6"/>
                <w:sz w:val="20"/>
              </w:rPr>
              <w:t xml:space="preserve"> </w:t>
            </w:r>
            <w:r>
              <w:rPr>
                <w:sz w:val="20"/>
              </w:rPr>
              <w:t>and</w:t>
            </w:r>
            <w:r>
              <w:rPr>
                <w:spacing w:val="-5"/>
                <w:sz w:val="20"/>
              </w:rPr>
              <w:t xml:space="preserve"> </w:t>
            </w:r>
            <w:r>
              <w:rPr>
                <w:sz w:val="20"/>
              </w:rPr>
              <w:t>the</w:t>
            </w:r>
            <w:r>
              <w:rPr>
                <w:spacing w:val="-2"/>
                <w:sz w:val="20"/>
              </w:rPr>
              <w:t xml:space="preserve"> </w:t>
            </w:r>
            <w:r>
              <w:rPr>
                <w:sz w:val="20"/>
              </w:rPr>
              <w:t>measurement</w:t>
            </w:r>
            <w:r>
              <w:rPr>
                <w:spacing w:val="-7"/>
                <w:sz w:val="20"/>
              </w:rPr>
              <w:t xml:space="preserve"> </w:t>
            </w:r>
            <w:r>
              <w:rPr>
                <w:sz w:val="20"/>
              </w:rPr>
              <w:t>of</w:t>
            </w:r>
            <w:r>
              <w:rPr>
                <w:spacing w:val="-5"/>
                <w:sz w:val="20"/>
              </w:rPr>
              <w:t xml:space="preserve"> </w:t>
            </w:r>
            <w:r>
              <w:rPr>
                <w:sz w:val="20"/>
              </w:rPr>
              <w:t>the</w:t>
            </w:r>
            <w:r>
              <w:rPr>
                <w:spacing w:val="-4"/>
                <w:sz w:val="20"/>
              </w:rPr>
              <w:t xml:space="preserve"> </w:t>
            </w:r>
            <w:r>
              <w:rPr>
                <w:sz w:val="20"/>
              </w:rPr>
              <w:t>proportion of</w:t>
            </w:r>
            <w:r>
              <w:rPr>
                <w:spacing w:val="-1"/>
                <w:sz w:val="20"/>
              </w:rPr>
              <w:t xml:space="preserve"> </w:t>
            </w:r>
            <w:r>
              <w:rPr>
                <w:sz w:val="20"/>
              </w:rPr>
              <w:t>allergy and</w:t>
            </w:r>
            <w:r>
              <w:rPr>
                <w:spacing w:val="-1"/>
                <w:sz w:val="20"/>
              </w:rPr>
              <w:t xml:space="preserve"> </w:t>
            </w:r>
            <w:r>
              <w:rPr>
                <w:sz w:val="20"/>
              </w:rPr>
              <w:t>adverse</w:t>
            </w:r>
            <w:r>
              <w:rPr>
                <w:spacing w:val="-1"/>
                <w:sz w:val="20"/>
              </w:rPr>
              <w:t xml:space="preserve"> </w:t>
            </w:r>
            <w:r>
              <w:rPr>
                <w:sz w:val="20"/>
              </w:rPr>
              <w:t>drug reactions</w:t>
            </w:r>
            <w:r>
              <w:rPr>
                <w:spacing w:val="-4"/>
                <w:sz w:val="20"/>
              </w:rPr>
              <w:t xml:space="preserve"> </w:t>
            </w:r>
            <w:r>
              <w:rPr>
                <w:sz w:val="20"/>
              </w:rPr>
              <w:t>captured</w:t>
            </w:r>
            <w:r>
              <w:rPr>
                <w:spacing w:val="-1"/>
                <w:sz w:val="20"/>
              </w:rPr>
              <w:t xml:space="preserve"> </w:t>
            </w:r>
            <w:r>
              <w:rPr>
                <w:sz w:val="20"/>
              </w:rPr>
              <w:t>in</w:t>
            </w:r>
            <w:r>
              <w:rPr>
                <w:spacing w:val="-1"/>
                <w:sz w:val="20"/>
              </w:rPr>
              <w:t xml:space="preserve"> </w:t>
            </w:r>
            <w:r>
              <w:rPr>
                <w:sz w:val="20"/>
              </w:rPr>
              <w:t>the practice</w:t>
            </w:r>
            <w:r>
              <w:rPr>
                <w:spacing w:val="-2"/>
                <w:sz w:val="20"/>
              </w:rPr>
              <w:t xml:space="preserve"> </w:t>
            </w:r>
            <w:r>
              <w:rPr>
                <w:sz w:val="20"/>
              </w:rPr>
              <w:t>clinical</w:t>
            </w:r>
            <w:r>
              <w:rPr>
                <w:spacing w:val="-3"/>
                <w:sz w:val="20"/>
              </w:rPr>
              <w:t xml:space="preserve"> </w:t>
            </w:r>
            <w:r>
              <w:rPr>
                <w:sz w:val="20"/>
              </w:rPr>
              <w:t>information system and the My Health</w:t>
            </w:r>
          </w:p>
        </w:tc>
      </w:tr>
      <w:tr w:rsidR="00A808D5" w14:paraId="3CE7E49B" w14:textId="77777777">
        <w:trPr>
          <w:trHeight w:val="1799"/>
        </w:trPr>
        <w:tc>
          <w:tcPr>
            <w:tcW w:w="734" w:type="dxa"/>
          </w:tcPr>
          <w:p w14:paraId="06EDDD9B" w14:textId="77777777" w:rsidR="00A808D5" w:rsidRDefault="00EC4B23">
            <w:pPr>
              <w:pStyle w:val="TableParagraph"/>
              <w:spacing w:before="18"/>
              <w:ind w:left="95" w:right="153"/>
              <w:jc w:val="center"/>
              <w:rPr>
                <w:sz w:val="20"/>
              </w:rPr>
            </w:pPr>
            <w:r>
              <w:rPr>
                <w:spacing w:val="-4"/>
                <w:sz w:val="20"/>
              </w:rPr>
              <w:t>2017</w:t>
            </w:r>
          </w:p>
        </w:tc>
        <w:tc>
          <w:tcPr>
            <w:tcW w:w="1670" w:type="dxa"/>
          </w:tcPr>
          <w:p w14:paraId="6E5B24CD" w14:textId="77777777" w:rsidR="00A808D5" w:rsidRDefault="00EC4B23">
            <w:pPr>
              <w:pStyle w:val="TableParagraph"/>
              <w:spacing w:before="18" w:line="259" w:lineRule="auto"/>
              <w:ind w:left="106"/>
              <w:rPr>
                <w:sz w:val="20"/>
              </w:rPr>
            </w:pPr>
            <w:r>
              <w:rPr>
                <w:sz w:val="20"/>
              </w:rPr>
              <w:t>Department</w:t>
            </w:r>
            <w:r>
              <w:rPr>
                <w:spacing w:val="70"/>
                <w:sz w:val="20"/>
              </w:rPr>
              <w:t xml:space="preserve"> </w:t>
            </w:r>
            <w:r>
              <w:rPr>
                <w:sz w:val="20"/>
              </w:rPr>
              <w:t xml:space="preserve">of </w:t>
            </w:r>
            <w:r>
              <w:rPr>
                <w:spacing w:val="-2"/>
                <w:sz w:val="20"/>
              </w:rPr>
              <w:t>Health</w:t>
            </w:r>
          </w:p>
        </w:tc>
        <w:tc>
          <w:tcPr>
            <w:tcW w:w="4394" w:type="dxa"/>
          </w:tcPr>
          <w:p w14:paraId="399FADBB" w14:textId="77777777" w:rsidR="00A808D5" w:rsidRDefault="00EC4B23">
            <w:pPr>
              <w:pStyle w:val="TableParagraph"/>
              <w:spacing w:before="18" w:line="259" w:lineRule="auto"/>
              <w:ind w:left="109" w:right="94"/>
              <w:jc w:val="both"/>
              <w:rPr>
                <w:sz w:val="20"/>
              </w:rPr>
            </w:pPr>
            <w:bookmarkStart w:id="1890" w:name="Identifying_factors_and_subpopulations_a"/>
            <w:bookmarkEnd w:id="1890"/>
            <w:r>
              <w:rPr>
                <w:sz w:val="20"/>
              </w:rPr>
              <w:t xml:space="preserve">Identifying factors and subpopulations associated with high use and high cost of services in general practice. A feasibility </w:t>
            </w:r>
            <w:r>
              <w:rPr>
                <w:spacing w:val="-2"/>
                <w:sz w:val="20"/>
              </w:rPr>
              <w:t>study</w:t>
            </w:r>
          </w:p>
        </w:tc>
        <w:tc>
          <w:tcPr>
            <w:tcW w:w="7797" w:type="dxa"/>
          </w:tcPr>
          <w:p w14:paraId="3DD8B015" w14:textId="77777777" w:rsidR="00A808D5" w:rsidRDefault="00EC4B23">
            <w:pPr>
              <w:pStyle w:val="TableParagraph"/>
              <w:spacing w:before="17" w:line="259" w:lineRule="auto"/>
              <w:ind w:left="109" w:right="92"/>
              <w:jc w:val="both"/>
              <w:rPr>
                <w:sz w:val="20"/>
              </w:rPr>
            </w:pPr>
            <w:r>
              <w:rPr>
                <w:sz w:val="20"/>
              </w:rPr>
              <w:t>This project uses MedicineInsight data to determine which demographic factors and</w:t>
            </w:r>
            <w:r>
              <w:rPr>
                <w:spacing w:val="-12"/>
                <w:sz w:val="20"/>
              </w:rPr>
              <w:t xml:space="preserve"> </w:t>
            </w:r>
            <w:r>
              <w:rPr>
                <w:sz w:val="20"/>
              </w:rPr>
              <w:t>comorbidities</w:t>
            </w:r>
            <w:r>
              <w:rPr>
                <w:spacing w:val="-11"/>
                <w:sz w:val="20"/>
              </w:rPr>
              <w:t xml:space="preserve"> </w:t>
            </w:r>
            <w:r>
              <w:rPr>
                <w:sz w:val="20"/>
              </w:rPr>
              <w:t>are</w:t>
            </w:r>
            <w:r>
              <w:rPr>
                <w:spacing w:val="-13"/>
                <w:sz w:val="20"/>
              </w:rPr>
              <w:t xml:space="preserve"> </w:t>
            </w:r>
            <w:r>
              <w:rPr>
                <w:sz w:val="20"/>
              </w:rPr>
              <w:t>associated</w:t>
            </w:r>
            <w:r>
              <w:rPr>
                <w:spacing w:val="-12"/>
                <w:sz w:val="20"/>
              </w:rPr>
              <w:t xml:space="preserve"> </w:t>
            </w:r>
            <w:r>
              <w:rPr>
                <w:sz w:val="20"/>
              </w:rPr>
              <w:t>with</w:t>
            </w:r>
            <w:r>
              <w:rPr>
                <w:spacing w:val="-13"/>
                <w:sz w:val="20"/>
              </w:rPr>
              <w:t xml:space="preserve"> </w:t>
            </w:r>
            <w:r>
              <w:rPr>
                <w:sz w:val="20"/>
              </w:rPr>
              <w:t>high</w:t>
            </w:r>
            <w:r>
              <w:rPr>
                <w:spacing w:val="-9"/>
                <w:sz w:val="20"/>
              </w:rPr>
              <w:t xml:space="preserve"> </w:t>
            </w:r>
            <w:r>
              <w:rPr>
                <w:sz w:val="20"/>
              </w:rPr>
              <w:t>service</w:t>
            </w:r>
            <w:r>
              <w:rPr>
                <w:spacing w:val="-13"/>
                <w:sz w:val="20"/>
              </w:rPr>
              <w:t xml:space="preserve"> </w:t>
            </w:r>
            <w:r>
              <w:rPr>
                <w:sz w:val="20"/>
              </w:rPr>
              <w:t>use</w:t>
            </w:r>
            <w:r>
              <w:rPr>
                <w:spacing w:val="-11"/>
                <w:sz w:val="20"/>
              </w:rPr>
              <w:t xml:space="preserve"> </w:t>
            </w:r>
            <w:r>
              <w:rPr>
                <w:sz w:val="20"/>
              </w:rPr>
              <w:t>and</w:t>
            </w:r>
            <w:r>
              <w:rPr>
                <w:spacing w:val="-14"/>
                <w:sz w:val="20"/>
              </w:rPr>
              <w:t xml:space="preserve"> </w:t>
            </w:r>
            <w:r>
              <w:rPr>
                <w:sz w:val="20"/>
              </w:rPr>
              <w:t>high</w:t>
            </w:r>
            <w:r>
              <w:rPr>
                <w:spacing w:val="-9"/>
                <w:sz w:val="20"/>
              </w:rPr>
              <w:t xml:space="preserve"> </w:t>
            </w:r>
            <w:r>
              <w:rPr>
                <w:sz w:val="20"/>
              </w:rPr>
              <w:t>service</w:t>
            </w:r>
            <w:r>
              <w:rPr>
                <w:spacing w:val="-14"/>
                <w:sz w:val="20"/>
              </w:rPr>
              <w:t xml:space="preserve"> </w:t>
            </w:r>
            <w:r>
              <w:rPr>
                <w:sz w:val="20"/>
              </w:rPr>
              <w:t>costs</w:t>
            </w:r>
            <w:r>
              <w:rPr>
                <w:spacing w:val="-12"/>
                <w:sz w:val="20"/>
              </w:rPr>
              <w:t xml:space="preserve"> </w:t>
            </w:r>
            <w:r>
              <w:rPr>
                <w:sz w:val="20"/>
              </w:rPr>
              <w:t>in</w:t>
            </w:r>
            <w:r>
              <w:rPr>
                <w:spacing w:val="-11"/>
                <w:sz w:val="20"/>
              </w:rPr>
              <w:t xml:space="preserve"> </w:t>
            </w:r>
            <w:r>
              <w:rPr>
                <w:sz w:val="20"/>
              </w:rPr>
              <w:t>the general practice setting. The outputs of the data analysis will generate a report that will be used by NPS MedicineWise and the Menzies Centre for Health Policy to</w:t>
            </w:r>
            <w:r>
              <w:rPr>
                <w:spacing w:val="-4"/>
                <w:sz w:val="20"/>
              </w:rPr>
              <w:t xml:space="preserve"> </w:t>
            </w:r>
            <w:r>
              <w:rPr>
                <w:sz w:val="20"/>
              </w:rPr>
              <w:t>develop</w:t>
            </w:r>
            <w:r>
              <w:rPr>
                <w:spacing w:val="-3"/>
                <w:sz w:val="20"/>
              </w:rPr>
              <w:t xml:space="preserve"> </w:t>
            </w:r>
            <w:r>
              <w:rPr>
                <w:sz w:val="20"/>
              </w:rPr>
              <w:t>a</w:t>
            </w:r>
            <w:r>
              <w:rPr>
                <w:spacing w:val="-7"/>
                <w:sz w:val="20"/>
              </w:rPr>
              <w:t xml:space="preserve"> </w:t>
            </w:r>
            <w:r>
              <w:rPr>
                <w:sz w:val="20"/>
              </w:rPr>
              <w:t>simulation</w:t>
            </w:r>
            <w:r>
              <w:rPr>
                <w:spacing w:val="-5"/>
                <w:sz w:val="20"/>
              </w:rPr>
              <w:t xml:space="preserve"> </w:t>
            </w:r>
            <w:r>
              <w:rPr>
                <w:sz w:val="20"/>
              </w:rPr>
              <w:t>model</w:t>
            </w:r>
            <w:r>
              <w:rPr>
                <w:spacing w:val="-6"/>
                <w:sz w:val="20"/>
              </w:rPr>
              <w:t xml:space="preserve"> </w:t>
            </w:r>
            <w:r>
              <w:rPr>
                <w:sz w:val="20"/>
              </w:rPr>
              <w:t>to</w:t>
            </w:r>
            <w:r>
              <w:rPr>
                <w:spacing w:val="-4"/>
                <w:sz w:val="20"/>
              </w:rPr>
              <w:t xml:space="preserve"> </w:t>
            </w:r>
            <w:r>
              <w:rPr>
                <w:sz w:val="20"/>
              </w:rPr>
              <w:t>identify</w:t>
            </w:r>
            <w:r>
              <w:rPr>
                <w:spacing w:val="-4"/>
                <w:sz w:val="20"/>
              </w:rPr>
              <w:t xml:space="preserve"> </w:t>
            </w:r>
            <w:r>
              <w:rPr>
                <w:sz w:val="20"/>
              </w:rPr>
              <w:t>the</w:t>
            </w:r>
            <w:r>
              <w:rPr>
                <w:spacing w:val="-2"/>
                <w:sz w:val="20"/>
              </w:rPr>
              <w:t xml:space="preserve"> </w:t>
            </w:r>
            <w:r>
              <w:rPr>
                <w:sz w:val="20"/>
              </w:rPr>
              <w:t>impact</w:t>
            </w:r>
            <w:r>
              <w:rPr>
                <w:spacing w:val="-4"/>
                <w:sz w:val="20"/>
              </w:rPr>
              <w:t xml:space="preserve"> </w:t>
            </w:r>
            <w:r>
              <w:rPr>
                <w:sz w:val="20"/>
              </w:rPr>
              <w:t>of</w:t>
            </w:r>
            <w:r>
              <w:rPr>
                <w:spacing w:val="-4"/>
                <w:sz w:val="20"/>
              </w:rPr>
              <w:t xml:space="preserve"> </w:t>
            </w:r>
            <w:r>
              <w:rPr>
                <w:sz w:val="20"/>
              </w:rPr>
              <w:t>interventions</w:t>
            </w:r>
            <w:r>
              <w:rPr>
                <w:spacing w:val="-5"/>
                <w:sz w:val="20"/>
              </w:rPr>
              <w:t xml:space="preserve"> </w:t>
            </w:r>
            <w:r>
              <w:rPr>
                <w:sz w:val="20"/>
              </w:rPr>
              <w:t>to</w:t>
            </w:r>
            <w:r>
              <w:rPr>
                <w:spacing w:val="-4"/>
                <w:sz w:val="20"/>
              </w:rPr>
              <w:t xml:space="preserve"> </w:t>
            </w:r>
            <w:r>
              <w:rPr>
                <w:sz w:val="20"/>
              </w:rPr>
              <w:t>reduce</w:t>
            </w:r>
            <w:r>
              <w:rPr>
                <w:spacing w:val="-4"/>
                <w:sz w:val="20"/>
              </w:rPr>
              <w:t xml:space="preserve"> </w:t>
            </w:r>
            <w:r>
              <w:rPr>
                <w:sz w:val="20"/>
              </w:rPr>
              <w:t>low value care.</w:t>
            </w:r>
          </w:p>
        </w:tc>
      </w:tr>
      <w:tr w:rsidR="00A808D5" w14:paraId="4D97C189" w14:textId="77777777">
        <w:trPr>
          <w:trHeight w:val="760"/>
        </w:trPr>
        <w:tc>
          <w:tcPr>
            <w:tcW w:w="734" w:type="dxa"/>
          </w:tcPr>
          <w:p w14:paraId="2739D305" w14:textId="77777777" w:rsidR="00A808D5" w:rsidRDefault="00EC4B23">
            <w:pPr>
              <w:pStyle w:val="TableParagraph"/>
              <w:spacing w:before="17"/>
              <w:ind w:left="95" w:right="152"/>
              <w:jc w:val="center"/>
              <w:rPr>
                <w:sz w:val="20"/>
              </w:rPr>
            </w:pPr>
            <w:r>
              <w:rPr>
                <w:spacing w:val="-4"/>
                <w:sz w:val="20"/>
              </w:rPr>
              <w:t>2017</w:t>
            </w:r>
          </w:p>
        </w:tc>
        <w:tc>
          <w:tcPr>
            <w:tcW w:w="1670" w:type="dxa"/>
          </w:tcPr>
          <w:p w14:paraId="70612FF2" w14:textId="77777777" w:rsidR="00A808D5" w:rsidRDefault="00EC4B23">
            <w:pPr>
              <w:pStyle w:val="TableParagraph"/>
              <w:spacing w:before="17" w:line="259" w:lineRule="auto"/>
              <w:ind w:left="106"/>
              <w:rPr>
                <w:sz w:val="20"/>
              </w:rPr>
            </w:pPr>
            <w:r>
              <w:rPr>
                <w:sz w:val="20"/>
              </w:rPr>
              <w:t>Department</w:t>
            </w:r>
            <w:r>
              <w:rPr>
                <w:spacing w:val="70"/>
                <w:sz w:val="20"/>
              </w:rPr>
              <w:t xml:space="preserve"> </w:t>
            </w:r>
            <w:r>
              <w:rPr>
                <w:sz w:val="20"/>
              </w:rPr>
              <w:t xml:space="preserve">of </w:t>
            </w:r>
            <w:r>
              <w:rPr>
                <w:spacing w:val="-2"/>
                <w:sz w:val="20"/>
              </w:rPr>
              <w:t>Health</w:t>
            </w:r>
          </w:p>
        </w:tc>
        <w:tc>
          <w:tcPr>
            <w:tcW w:w="4394" w:type="dxa"/>
          </w:tcPr>
          <w:p w14:paraId="5B793B8B" w14:textId="77777777" w:rsidR="00A808D5" w:rsidRDefault="00EC4B23">
            <w:pPr>
              <w:pStyle w:val="TableParagraph"/>
              <w:spacing w:before="17"/>
              <w:ind w:left="109"/>
              <w:rPr>
                <w:sz w:val="20"/>
              </w:rPr>
            </w:pPr>
            <w:bookmarkStart w:id="1891" w:name="Health_Care_Homes_evaluation_"/>
            <w:bookmarkEnd w:id="1891"/>
            <w:r>
              <w:rPr>
                <w:sz w:val="20"/>
              </w:rPr>
              <w:t>Health</w:t>
            </w:r>
            <w:r>
              <w:rPr>
                <w:spacing w:val="-6"/>
                <w:sz w:val="20"/>
              </w:rPr>
              <w:t xml:space="preserve"> </w:t>
            </w:r>
            <w:r>
              <w:rPr>
                <w:sz w:val="20"/>
              </w:rPr>
              <w:t>Care</w:t>
            </w:r>
            <w:r>
              <w:rPr>
                <w:spacing w:val="-6"/>
                <w:sz w:val="20"/>
              </w:rPr>
              <w:t xml:space="preserve"> </w:t>
            </w:r>
            <w:r>
              <w:rPr>
                <w:sz w:val="20"/>
              </w:rPr>
              <w:t>Homes</w:t>
            </w:r>
            <w:r>
              <w:rPr>
                <w:spacing w:val="-8"/>
                <w:sz w:val="20"/>
              </w:rPr>
              <w:t xml:space="preserve"> </w:t>
            </w:r>
            <w:r>
              <w:rPr>
                <w:spacing w:val="-2"/>
                <w:sz w:val="20"/>
              </w:rPr>
              <w:t>evaluation</w:t>
            </w:r>
          </w:p>
        </w:tc>
        <w:tc>
          <w:tcPr>
            <w:tcW w:w="7797" w:type="dxa"/>
          </w:tcPr>
          <w:p w14:paraId="54EE1B3C" w14:textId="77777777" w:rsidR="00A808D5" w:rsidRDefault="00A808D5">
            <w:pPr>
              <w:pStyle w:val="TableParagraph"/>
              <w:rPr>
                <w:rFonts w:ascii="Times New Roman"/>
                <w:sz w:val="20"/>
              </w:rPr>
            </w:pPr>
          </w:p>
        </w:tc>
      </w:tr>
      <w:tr w:rsidR="00A808D5" w14:paraId="3E52C178" w14:textId="77777777">
        <w:trPr>
          <w:trHeight w:val="1799"/>
        </w:trPr>
        <w:tc>
          <w:tcPr>
            <w:tcW w:w="734" w:type="dxa"/>
          </w:tcPr>
          <w:p w14:paraId="51E87E75" w14:textId="77777777" w:rsidR="00A808D5" w:rsidRDefault="00EC4B23">
            <w:pPr>
              <w:pStyle w:val="TableParagraph"/>
              <w:spacing w:before="17"/>
              <w:ind w:left="95" w:right="152"/>
              <w:jc w:val="center"/>
              <w:rPr>
                <w:sz w:val="20"/>
              </w:rPr>
            </w:pPr>
            <w:r>
              <w:rPr>
                <w:spacing w:val="-4"/>
                <w:sz w:val="20"/>
              </w:rPr>
              <w:t>2018</w:t>
            </w:r>
          </w:p>
        </w:tc>
        <w:tc>
          <w:tcPr>
            <w:tcW w:w="1670" w:type="dxa"/>
          </w:tcPr>
          <w:p w14:paraId="5F48389A" w14:textId="77777777" w:rsidR="00A808D5" w:rsidRDefault="00EC4B23">
            <w:pPr>
              <w:pStyle w:val="TableParagraph"/>
              <w:spacing w:before="17" w:line="259" w:lineRule="auto"/>
              <w:ind w:left="106"/>
              <w:rPr>
                <w:sz w:val="20"/>
              </w:rPr>
            </w:pPr>
            <w:r>
              <w:rPr>
                <w:sz w:val="20"/>
              </w:rPr>
              <w:t>Department</w:t>
            </w:r>
            <w:r>
              <w:rPr>
                <w:spacing w:val="70"/>
                <w:sz w:val="20"/>
              </w:rPr>
              <w:t xml:space="preserve"> </w:t>
            </w:r>
            <w:r>
              <w:rPr>
                <w:sz w:val="20"/>
              </w:rPr>
              <w:t xml:space="preserve">of </w:t>
            </w:r>
            <w:r>
              <w:rPr>
                <w:spacing w:val="-2"/>
                <w:sz w:val="20"/>
              </w:rPr>
              <w:t>Health</w:t>
            </w:r>
          </w:p>
        </w:tc>
        <w:tc>
          <w:tcPr>
            <w:tcW w:w="4394" w:type="dxa"/>
          </w:tcPr>
          <w:p w14:paraId="70B04D93" w14:textId="77777777" w:rsidR="00A808D5" w:rsidRDefault="00EC4B23">
            <w:pPr>
              <w:pStyle w:val="TableParagraph"/>
              <w:spacing w:before="17" w:line="259" w:lineRule="auto"/>
              <w:ind w:left="109" w:hanging="1"/>
              <w:rPr>
                <w:sz w:val="20"/>
              </w:rPr>
            </w:pPr>
            <w:r>
              <w:rPr>
                <w:sz w:val="20"/>
              </w:rPr>
              <w:t>MedicineInsight</w:t>
            </w:r>
            <w:r>
              <w:rPr>
                <w:spacing w:val="40"/>
                <w:sz w:val="20"/>
              </w:rPr>
              <w:t xml:space="preserve"> </w:t>
            </w:r>
            <w:r>
              <w:rPr>
                <w:sz w:val="20"/>
              </w:rPr>
              <w:t>report</w:t>
            </w:r>
            <w:r>
              <w:rPr>
                <w:spacing w:val="40"/>
                <w:sz w:val="20"/>
              </w:rPr>
              <w:t xml:space="preserve"> </w:t>
            </w:r>
            <w:r>
              <w:rPr>
                <w:sz w:val="20"/>
              </w:rPr>
              <w:t>on</w:t>
            </w:r>
            <w:r>
              <w:rPr>
                <w:spacing w:val="40"/>
                <w:sz w:val="20"/>
              </w:rPr>
              <w:t xml:space="preserve"> </w:t>
            </w:r>
            <w:r>
              <w:rPr>
                <w:sz w:val="20"/>
              </w:rPr>
              <w:t>general</w:t>
            </w:r>
            <w:r>
              <w:rPr>
                <w:spacing w:val="40"/>
                <w:sz w:val="20"/>
              </w:rPr>
              <w:t xml:space="preserve"> </w:t>
            </w:r>
            <w:r>
              <w:rPr>
                <w:sz w:val="20"/>
              </w:rPr>
              <w:t>practice activity in Australia 2016-2017</w:t>
            </w:r>
          </w:p>
        </w:tc>
        <w:tc>
          <w:tcPr>
            <w:tcW w:w="7797" w:type="dxa"/>
          </w:tcPr>
          <w:p w14:paraId="369CF43E" w14:textId="77777777" w:rsidR="00A808D5" w:rsidRDefault="00EC4B23">
            <w:pPr>
              <w:pStyle w:val="TableParagraph"/>
              <w:spacing w:before="17" w:line="259" w:lineRule="auto"/>
              <w:ind w:left="110" w:right="94"/>
              <w:jc w:val="both"/>
              <w:rPr>
                <w:sz w:val="20"/>
              </w:rPr>
            </w:pPr>
            <w:r>
              <w:rPr>
                <w:sz w:val="20"/>
              </w:rPr>
              <w:t>This project uses MedicineInsight data to generate a report describing patient’s management including number of encounters and prescriptions for common conditions</w:t>
            </w:r>
            <w:r>
              <w:rPr>
                <w:spacing w:val="-9"/>
                <w:sz w:val="20"/>
              </w:rPr>
              <w:t xml:space="preserve"> </w:t>
            </w:r>
            <w:r>
              <w:rPr>
                <w:sz w:val="20"/>
              </w:rPr>
              <w:t>such</w:t>
            </w:r>
            <w:r>
              <w:rPr>
                <w:spacing w:val="-6"/>
                <w:sz w:val="20"/>
              </w:rPr>
              <w:t xml:space="preserve"> </w:t>
            </w:r>
            <w:r>
              <w:rPr>
                <w:sz w:val="20"/>
              </w:rPr>
              <w:t>as</w:t>
            </w:r>
            <w:r>
              <w:rPr>
                <w:spacing w:val="-7"/>
                <w:sz w:val="20"/>
              </w:rPr>
              <w:t xml:space="preserve"> </w:t>
            </w:r>
            <w:r>
              <w:rPr>
                <w:sz w:val="20"/>
              </w:rPr>
              <w:t>type</w:t>
            </w:r>
            <w:r>
              <w:rPr>
                <w:spacing w:val="-6"/>
                <w:sz w:val="20"/>
              </w:rPr>
              <w:t xml:space="preserve"> </w:t>
            </w:r>
            <w:r>
              <w:rPr>
                <w:sz w:val="20"/>
              </w:rPr>
              <w:t>2</w:t>
            </w:r>
            <w:r>
              <w:rPr>
                <w:spacing w:val="-8"/>
                <w:sz w:val="20"/>
              </w:rPr>
              <w:t xml:space="preserve"> </w:t>
            </w:r>
            <w:r>
              <w:rPr>
                <w:sz w:val="20"/>
              </w:rPr>
              <w:t>diabetes</w:t>
            </w:r>
            <w:r>
              <w:rPr>
                <w:spacing w:val="-8"/>
                <w:sz w:val="20"/>
              </w:rPr>
              <w:t xml:space="preserve"> </w:t>
            </w:r>
            <w:r>
              <w:rPr>
                <w:sz w:val="20"/>
              </w:rPr>
              <w:t>mellitus,</w:t>
            </w:r>
            <w:r>
              <w:rPr>
                <w:spacing w:val="-8"/>
                <w:sz w:val="20"/>
              </w:rPr>
              <w:t xml:space="preserve"> </w:t>
            </w:r>
            <w:r>
              <w:rPr>
                <w:sz w:val="20"/>
              </w:rPr>
              <w:t>chronic</w:t>
            </w:r>
            <w:r>
              <w:rPr>
                <w:spacing w:val="-8"/>
                <w:sz w:val="20"/>
              </w:rPr>
              <w:t xml:space="preserve"> </w:t>
            </w:r>
            <w:r>
              <w:rPr>
                <w:sz w:val="20"/>
              </w:rPr>
              <w:t>obstructive</w:t>
            </w:r>
            <w:r>
              <w:rPr>
                <w:spacing w:val="-6"/>
                <w:sz w:val="20"/>
              </w:rPr>
              <w:t xml:space="preserve"> </w:t>
            </w:r>
            <w:r>
              <w:rPr>
                <w:sz w:val="20"/>
              </w:rPr>
              <w:t>pulmonary</w:t>
            </w:r>
            <w:r>
              <w:rPr>
                <w:spacing w:val="-6"/>
                <w:sz w:val="20"/>
              </w:rPr>
              <w:t xml:space="preserve"> </w:t>
            </w:r>
            <w:r>
              <w:rPr>
                <w:sz w:val="20"/>
              </w:rPr>
              <w:t>disease (COPD) and depression</w:t>
            </w:r>
            <w:r>
              <w:rPr>
                <w:sz w:val="20"/>
              </w:rPr>
              <w:t>. The representative of MedicineInsight data is compared with</w:t>
            </w:r>
            <w:r>
              <w:rPr>
                <w:spacing w:val="-4"/>
                <w:sz w:val="20"/>
              </w:rPr>
              <w:t xml:space="preserve"> </w:t>
            </w:r>
            <w:r>
              <w:rPr>
                <w:sz w:val="20"/>
              </w:rPr>
              <w:t>other</w:t>
            </w:r>
            <w:r>
              <w:rPr>
                <w:spacing w:val="-6"/>
                <w:sz w:val="20"/>
              </w:rPr>
              <w:t xml:space="preserve"> </w:t>
            </w:r>
            <w:r>
              <w:rPr>
                <w:sz w:val="20"/>
              </w:rPr>
              <w:t>data</w:t>
            </w:r>
            <w:r>
              <w:rPr>
                <w:spacing w:val="-6"/>
                <w:sz w:val="20"/>
              </w:rPr>
              <w:t xml:space="preserve"> </w:t>
            </w:r>
            <w:r>
              <w:rPr>
                <w:sz w:val="20"/>
              </w:rPr>
              <w:t>sources</w:t>
            </w:r>
            <w:r>
              <w:rPr>
                <w:spacing w:val="-7"/>
                <w:sz w:val="20"/>
              </w:rPr>
              <w:t xml:space="preserve"> </w:t>
            </w:r>
            <w:r>
              <w:rPr>
                <w:sz w:val="20"/>
              </w:rPr>
              <w:t>such</w:t>
            </w:r>
            <w:r>
              <w:rPr>
                <w:spacing w:val="-5"/>
                <w:sz w:val="20"/>
              </w:rPr>
              <w:t xml:space="preserve"> </w:t>
            </w:r>
            <w:r>
              <w:rPr>
                <w:sz w:val="20"/>
              </w:rPr>
              <w:t>as</w:t>
            </w:r>
            <w:r>
              <w:rPr>
                <w:spacing w:val="-7"/>
                <w:sz w:val="20"/>
              </w:rPr>
              <w:t xml:space="preserve"> </w:t>
            </w:r>
            <w:r>
              <w:rPr>
                <w:sz w:val="20"/>
              </w:rPr>
              <w:t>Australian</w:t>
            </w:r>
            <w:r>
              <w:rPr>
                <w:spacing w:val="-2"/>
                <w:sz w:val="20"/>
              </w:rPr>
              <w:t xml:space="preserve"> </w:t>
            </w:r>
            <w:r>
              <w:rPr>
                <w:sz w:val="20"/>
              </w:rPr>
              <w:t>Medical</w:t>
            </w:r>
            <w:r>
              <w:rPr>
                <w:spacing w:val="-4"/>
                <w:sz w:val="20"/>
              </w:rPr>
              <w:t xml:space="preserve"> </w:t>
            </w:r>
            <w:r>
              <w:rPr>
                <w:sz w:val="20"/>
              </w:rPr>
              <w:t>Publishing</w:t>
            </w:r>
            <w:r>
              <w:rPr>
                <w:spacing w:val="-6"/>
                <w:sz w:val="20"/>
              </w:rPr>
              <w:t xml:space="preserve"> </w:t>
            </w:r>
            <w:r>
              <w:rPr>
                <w:sz w:val="20"/>
              </w:rPr>
              <w:t>Company,</w:t>
            </w:r>
            <w:r>
              <w:rPr>
                <w:spacing w:val="-6"/>
                <w:sz w:val="20"/>
              </w:rPr>
              <w:t xml:space="preserve"> </w:t>
            </w:r>
            <w:r>
              <w:rPr>
                <w:sz w:val="20"/>
              </w:rPr>
              <w:t>General Practice Workforce Statistics, MBS statistics, among other national data sources.</w:t>
            </w:r>
          </w:p>
        </w:tc>
      </w:tr>
    </w:tbl>
    <w:p w14:paraId="07D4F55C" w14:textId="77777777" w:rsidR="00A808D5" w:rsidRDefault="00A808D5">
      <w:pPr>
        <w:spacing w:line="259" w:lineRule="auto"/>
        <w:jc w:val="both"/>
        <w:rPr>
          <w:sz w:val="20"/>
        </w:rPr>
        <w:sectPr w:rsidR="00A808D5">
          <w:pgSz w:w="16840" w:h="11910" w:orient="landscape"/>
          <w:pgMar w:top="1360" w:right="980" w:bottom="1020" w:left="1020" w:header="709" w:footer="824" w:gutter="0"/>
          <w:cols w:space="720"/>
        </w:sectPr>
      </w:pPr>
    </w:p>
    <w:p w14:paraId="0FD578F5" w14:textId="77777777" w:rsidR="00A808D5" w:rsidRDefault="00A808D5">
      <w:pPr>
        <w:pStyle w:val="BodyText"/>
        <w:rPr>
          <w:rFonts w:ascii="Cambria"/>
          <w:i/>
          <w:sz w:val="20"/>
        </w:rPr>
      </w:pPr>
    </w:p>
    <w:p w14:paraId="0B8DFAC4" w14:textId="77777777" w:rsidR="00A808D5" w:rsidRDefault="00A808D5">
      <w:pPr>
        <w:pStyle w:val="BodyText"/>
        <w:spacing w:before="2" w:after="1"/>
        <w:rPr>
          <w:rFonts w:ascii="Cambria"/>
          <w:i/>
          <w:sz w:val="16"/>
        </w:rPr>
      </w:pPr>
      <w:bookmarkStart w:id="1892" w:name="112_"/>
      <w:bookmarkEnd w:id="1892"/>
    </w:p>
    <w:tbl>
      <w:tblPr>
        <w:tblW w:w="0" w:type="auto"/>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734"/>
        <w:gridCol w:w="1670"/>
        <w:gridCol w:w="4394"/>
        <w:gridCol w:w="7797"/>
      </w:tblGrid>
      <w:tr w:rsidR="00A808D5" w14:paraId="7742E658" w14:textId="77777777">
        <w:trPr>
          <w:trHeight w:val="1799"/>
        </w:trPr>
        <w:tc>
          <w:tcPr>
            <w:tcW w:w="734" w:type="dxa"/>
          </w:tcPr>
          <w:p w14:paraId="60D9E7AD" w14:textId="77777777" w:rsidR="00A808D5" w:rsidRDefault="00EC4B23">
            <w:pPr>
              <w:pStyle w:val="TableParagraph"/>
              <w:spacing w:before="18"/>
              <w:ind w:left="95" w:right="153"/>
              <w:jc w:val="center"/>
              <w:rPr>
                <w:sz w:val="20"/>
              </w:rPr>
            </w:pPr>
            <w:bookmarkStart w:id="1893" w:name="2018_2018_2018/_19_"/>
            <w:bookmarkEnd w:id="1893"/>
            <w:r>
              <w:rPr>
                <w:spacing w:val="-4"/>
                <w:sz w:val="20"/>
              </w:rPr>
              <w:t>2018</w:t>
            </w:r>
          </w:p>
        </w:tc>
        <w:tc>
          <w:tcPr>
            <w:tcW w:w="1670" w:type="dxa"/>
          </w:tcPr>
          <w:p w14:paraId="2299B3B6" w14:textId="77777777" w:rsidR="00A808D5" w:rsidRDefault="00EC4B23">
            <w:pPr>
              <w:pStyle w:val="TableParagraph"/>
              <w:tabs>
                <w:tab w:val="left" w:pos="1212"/>
              </w:tabs>
              <w:spacing w:before="18" w:line="259" w:lineRule="auto"/>
              <w:ind w:left="105" w:right="95"/>
              <w:rPr>
                <w:sz w:val="20"/>
              </w:rPr>
            </w:pPr>
            <w:bookmarkStart w:id="1894" w:name="Australian_Commission_on_Safety_and_Qual"/>
            <w:bookmarkEnd w:id="1894"/>
            <w:r>
              <w:rPr>
                <w:spacing w:val="-2"/>
                <w:sz w:val="20"/>
              </w:rPr>
              <w:t xml:space="preserve">Australian </w:t>
            </w:r>
            <w:r>
              <w:rPr>
                <w:sz w:val="20"/>
              </w:rPr>
              <w:t>Commission</w:t>
            </w:r>
            <w:r>
              <w:rPr>
                <w:spacing w:val="9"/>
                <w:sz w:val="20"/>
              </w:rPr>
              <w:t xml:space="preserve"> </w:t>
            </w:r>
            <w:r>
              <w:rPr>
                <w:sz w:val="20"/>
              </w:rPr>
              <w:t xml:space="preserve">on </w:t>
            </w:r>
            <w:r>
              <w:rPr>
                <w:spacing w:val="-2"/>
                <w:sz w:val="20"/>
              </w:rPr>
              <w:t>Safety</w:t>
            </w:r>
            <w:r>
              <w:rPr>
                <w:sz w:val="20"/>
              </w:rPr>
              <w:tab/>
            </w:r>
            <w:r>
              <w:rPr>
                <w:spacing w:val="-5"/>
                <w:sz w:val="20"/>
              </w:rPr>
              <w:t>and</w:t>
            </w:r>
          </w:p>
          <w:p w14:paraId="7D901B1D" w14:textId="77777777" w:rsidR="00A808D5" w:rsidRDefault="00EC4B23">
            <w:pPr>
              <w:pStyle w:val="TableParagraph"/>
              <w:tabs>
                <w:tab w:val="left" w:pos="1374"/>
              </w:tabs>
              <w:spacing w:before="1" w:line="261" w:lineRule="auto"/>
              <w:ind w:left="105" w:right="97"/>
              <w:rPr>
                <w:sz w:val="20"/>
              </w:rPr>
            </w:pPr>
            <w:r>
              <w:rPr>
                <w:spacing w:val="-2"/>
                <w:sz w:val="20"/>
              </w:rPr>
              <w:t>Quality</w:t>
            </w:r>
            <w:r>
              <w:rPr>
                <w:sz w:val="20"/>
              </w:rPr>
              <w:tab/>
            </w:r>
            <w:r>
              <w:rPr>
                <w:spacing w:val="-6"/>
                <w:sz w:val="20"/>
              </w:rPr>
              <w:t xml:space="preserve">in </w:t>
            </w:r>
            <w:r>
              <w:rPr>
                <w:sz w:val="20"/>
              </w:rPr>
              <w:t>Health Care</w:t>
            </w:r>
          </w:p>
        </w:tc>
        <w:tc>
          <w:tcPr>
            <w:tcW w:w="4394" w:type="dxa"/>
          </w:tcPr>
          <w:p w14:paraId="1C6D2B1D" w14:textId="77777777" w:rsidR="00A808D5" w:rsidRDefault="00EC4B23">
            <w:pPr>
              <w:pStyle w:val="TableParagraph"/>
              <w:tabs>
                <w:tab w:val="left" w:pos="1635"/>
                <w:tab w:val="left" w:pos="2247"/>
                <w:tab w:val="left" w:pos="2851"/>
                <w:tab w:val="left" w:pos="4098"/>
              </w:tabs>
              <w:spacing w:before="18" w:line="261" w:lineRule="auto"/>
              <w:ind w:left="108" w:right="97"/>
              <w:rPr>
                <w:sz w:val="20"/>
              </w:rPr>
            </w:pPr>
            <w:bookmarkStart w:id="1895" w:name="Antimicrobial_Use_and_Resistance_in_Aust"/>
            <w:bookmarkEnd w:id="1895"/>
            <w:r>
              <w:rPr>
                <w:spacing w:val="-2"/>
                <w:sz w:val="20"/>
              </w:rPr>
              <w:t>Antimicrobial</w:t>
            </w:r>
            <w:r>
              <w:rPr>
                <w:sz w:val="20"/>
              </w:rPr>
              <w:tab/>
            </w:r>
            <w:r>
              <w:rPr>
                <w:spacing w:val="-4"/>
                <w:sz w:val="20"/>
              </w:rPr>
              <w:t>Use</w:t>
            </w:r>
            <w:r>
              <w:rPr>
                <w:sz w:val="20"/>
              </w:rPr>
              <w:tab/>
            </w:r>
            <w:r>
              <w:rPr>
                <w:spacing w:val="-4"/>
                <w:sz w:val="20"/>
              </w:rPr>
              <w:t>and</w:t>
            </w:r>
            <w:r>
              <w:rPr>
                <w:sz w:val="20"/>
              </w:rPr>
              <w:tab/>
            </w:r>
            <w:r>
              <w:rPr>
                <w:spacing w:val="-2"/>
                <w:sz w:val="20"/>
              </w:rPr>
              <w:t>Resistance</w:t>
            </w:r>
            <w:r>
              <w:rPr>
                <w:sz w:val="20"/>
              </w:rPr>
              <w:tab/>
            </w:r>
            <w:r>
              <w:rPr>
                <w:spacing w:val="-6"/>
                <w:sz w:val="20"/>
              </w:rPr>
              <w:t xml:space="preserve">in </w:t>
            </w:r>
            <w:r>
              <w:rPr>
                <w:sz w:val="20"/>
              </w:rPr>
              <w:t>Australia (AURA) - 2019 report</w:t>
            </w:r>
          </w:p>
        </w:tc>
        <w:tc>
          <w:tcPr>
            <w:tcW w:w="7797" w:type="dxa"/>
          </w:tcPr>
          <w:p w14:paraId="231BA984" w14:textId="77777777" w:rsidR="00A808D5" w:rsidRDefault="00EC4B23">
            <w:pPr>
              <w:pStyle w:val="TableParagraph"/>
              <w:spacing w:before="17" w:line="259" w:lineRule="auto"/>
              <w:ind w:left="108" w:right="93"/>
              <w:jc w:val="both"/>
              <w:rPr>
                <w:sz w:val="20"/>
              </w:rPr>
            </w:pPr>
            <w:bookmarkStart w:id="1896" w:name="The_Antimicrobial_Use_and_Resistance_in_"/>
            <w:bookmarkEnd w:id="1896"/>
            <w:r>
              <w:rPr>
                <w:sz w:val="20"/>
              </w:rPr>
              <w:t>The Antimicrobial Use and Resistance in Australia (AURA) Surveillance System objective is to prevent and contain the risk of antimicrobial resistance for human health. This program reports on the use and appropriate prescription of antimicrobials</w:t>
            </w:r>
            <w:r>
              <w:rPr>
                <w:spacing w:val="-6"/>
                <w:sz w:val="20"/>
              </w:rPr>
              <w:t xml:space="preserve"> </w:t>
            </w:r>
            <w:r>
              <w:rPr>
                <w:sz w:val="20"/>
              </w:rPr>
              <w:t>in</w:t>
            </w:r>
            <w:r>
              <w:rPr>
                <w:spacing w:val="-3"/>
                <w:sz w:val="20"/>
              </w:rPr>
              <w:t xml:space="preserve"> </w:t>
            </w:r>
            <w:r>
              <w:rPr>
                <w:sz w:val="20"/>
              </w:rPr>
              <w:t>hospit</w:t>
            </w:r>
            <w:r>
              <w:rPr>
                <w:sz w:val="20"/>
              </w:rPr>
              <w:t>als,</w:t>
            </w:r>
            <w:r>
              <w:rPr>
                <w:spacing w:val="-3"/>
                <w:sz w:val="20"/>
              </w:rPr>
              <w:t xml:space="preserve"> </w:t>
            </w:r>
            <w:r>
              <w:rPr>
                <w:sz w:val="20"/>
              </w:rPr>
              <w:t>aged</w:t>
            </w:r>
            <w:r>
              <w:rPr>
                <w:spacing w:val="-3"/>
                <w:sz w:val="20"/>
              </w:rPr>
              <w:t xml:space="preserve"> </w:t>
            </w:r>
            <w:r>
              <w:rPr>
                <w:sz w:val="20"/>
              </w:rPr>
              <w:t>care</w:t>
            </w:r>
            <w:r>
              <w:rPr>
                <w:spacing w:val="-5"/>
                <w:sz w:val="20"/>
              </w:rPr>
              <w:t xml:space="preserve"> </w:t>
            </w:r>
            <w:r>
              <w:rPr>
                <w:sz w:val="20"/>
              </w:rPr>
              <w:t>homes</w:t>
            </w:r>
            <w:r>
              <w:rPr>
                <w:spacing w:val="-5"/>
                <w:sz w:val="20"/>
              </w:rPr>
              <w:t xml:space="preserve"> </w:t>
            </w:r>
            <w:r>
              <w:rPr>
                <w:sz w:val="20"/>
              </w:rPr>
              <w:t>and</w:t>
            </w:r>
            <w:r>
              <w:rPr>
                <w:spacing w:val="-2"/>
                <w:sz w:val="20"/>
              </w:rPr>
              <w:t xml:space="preserve"> </w:t>
            </w:r>
            <w:r>
              <w:rPr>
                <w:sz w:val="20"/>
              </w:rPr>
              <w:t>the</w:t>
            </w:r>
            <w:r>
              <w:rPr>
                <w:spacing w:val="-4"/>
                <w:sz w:val="20"/>
              </w:rPr>
              <w:t xml:space="preserve"> </w:t>
            </w:r>
            <w:r>
              <w:rPr>
                <w:sz w:val="20"/>
              </w:rPr>
              <w:t>community.</w:t>
            </w:r>
            <w:r>
              <w:rPr>
                <w:spacing w:val="-4"/>
                <w:sz w:val="20"/>
              </w:rPr>
              <w:t xml:space="preserve"> </w:t>
            </w:r>
            <w:r>
              <w:rPr>
                <w:sz w:val="20"/>
              </w:rPr>
              <w:t>MedicineInsight data</w:t>
            </w:r>
            <w:r>
              <w:rPr>
                <w:spacing w:val="-14"/>
                <w:sz w:val="20"/>
              </w:rPr>
              <w:t xml:space="preserve"> </w:t>
            </w:r>
            <w:r>
              <w:rPr>
                <w:sz w:val="20"/>
              </w:rPr>
              <w:t>is</w:t>
            </w:r>
            <w:r>
              <w:rPr>
                <w:spacing w:val="-14"/>
                <w:sz w:val="20"/>
              </w:rPr>
              <w:t xml:space="preserve"> </w:t>
            </w:r>
            <w:r>
              <w:rPr>
                <w:sz w:val="20"/>
              </w:rPr>
              <w:t>used</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generation</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AURA</w:t>
            </w:r>
            <w:r>
              <w:rPr>
                <w:spacing w:val="-14"/>
                <w:sz w:val="20"/>
              </w:rPr>
              <w:t xml:space="preserve"> </w:t>
            </w:r>
            <w:r>
              <w:rPr>
                <w:sz w:val="20"/>
              </w:rPr>
              <w:t>2019</w:t>
            </w:r>
            <w:r>
              <w:rPr>
                <w:spacing w:val="-12"/>
                <w:sz w:val="20"/>
              </w:rPr>
              <w:t xml:space="preserve"> </w:t>
            </w:r>
            <w:r>
              <w:rPr>
                <w:sz w:val="20"/>
              </w:rPr>
              <w:t>report</w:t>
            </w:r>
            <w:r>
              <w:rPr>
                <w:spacing w:val="-14"/>
                <w:sz w:val="20"/>
              </w:rPr>
              <w:t xml:space="preserve"> </w:t>
            </w:r>
            <w:r>
              <w:rPr>
                <w:sz w:val="20"/>
              </w:rPr>
              <w:t>that</w:t>
            </w:r>
            <w:r>
              <w:rPr>
                <w:spacing w:val="-14"/>
                <w:sz w:val="20"/>
              </w:rPr>
              <w:t xml:space="preserve"> </w:t>
            </w:r>
            <w:r>
              <w:rPr>
                <w:sz w:val="20"/>
              </w:rPr>
              <w:t>will</w:t>
            </w:r>
            <w:r>
              <w:rPr>
                <w:spacing w:val="-13"/>
                <w:sz w:val="20"/>
              </w:rPr>
              <w:t xml:space="preserve"> </w:t>
            </w:r>
            <w:r>
              <w:rPr>
                <w:sz w:val="20"/>
              </w:rPr>
              <w:t>be</w:t>
            </w:r>
            <w:r>
              <w:rPr>
                <w:spacing w:val="-12"/>
                <w:sz w:val="20"/>
              </w:rPr>
              <w:t xml:space="preserve"> </w:t>
            </w:r>
            <w:r>
              <w:rPr>
                <w:sz w:val="20"/>
              </w:rPr>
              <w:t>made</w:t>
            </w:r>
            <w:r>
              <w:rPr>
                <w:spacing w:val="-14"/>
                <w:sz w:val="20"/>
              </w:rPr>
              <w:t xml:space="preserve"> </w:t>
            </w:r>
            <w:r>
              <w:rPr>
                <w:sz w:val="20"/>
              </w:rPr>
              <w:t>available on the Australian Commission of Safety and Quality in Health Care webpage.</w:t>
            </w:r>
          </w:p>
        </w:tc>
      </w:tr>
      <w:tr w:rsidR="00A808D5" w14:paraId="0CF0E801" w14:textId="77777777">
        <w:trPr>
          <w:trHeight w:val="1540"/>
        </w:trPr>
        <w:tc>
          <w:tcPr>
            <w:tcW w:w="734" w:type="dxa"/>
          </w:tcPr>
          <w:p w14:paraId="5C8BC36A" w14:textId="77777777" w:rsidR="00A808D5" w:rsidRDefault="00EC4B23">
            <w:pPr>
              <w:pStyle w:val="TableParagraph"/>
              <w:spacing w:before="18"/>
              <w:ind w:left="95" w:right="153"/>
              <w:jc w:val="center"/>
              <w:rPr>
                <w:sz w:val="20"/>
              </w:rPr>
            </w:pPr>
            <w:r>
              <w:rPr>
                <w:spacing w:val="-4"/>
                <w:sz w:val="20"/>
              </w:rPr>
              <w:t>2018</w:t>
            </w:r>
          </w:p>
        </w:tc>
        <w:tc>
          <w:tcPr>
            <w:tcW w:w="1670" w:type="dxa"/>
          </w:tcPr>
          <w:p w14:paraId="78D4A6AD" w14:textId="77777777" w:rsidR="00A808D5" w:rsidRDefault="00EC4B23">
            <w:pPr>
              <w:pStyle w:val="TableParagraph"/>
              <w:spacing w:before="18"/>
              <w:ind w:left="105"/>
              <w:rPr>
                <w:sz w:val="20"/>
              </w:rPr>
            </w:pPr>
            <w:r>
              <w:rPr>
                <w:spacing w:val="-5"/>
                <w:sz w:val="20"/>
              </w:rPr>
              <w:t>TGA</w:t>
            </w:r>
          </w:p>
          <w:p w14:paraId="110B2DA4" w14:textId="77777777" w:rsidR="00A808D5" w:rsidRDefault="00EC4B23">
            <w:pPr>
              <w:pStyle w:val="TableParagraph"/>
              <w:spacing w:before="21" w:line="259" w:lineRule="auto"/>
              <w:ind w:left="105"/>
              <w:rPr>
                <w:sz w:val="20"/>
              </w:rPr>
            </w:pPr>
            <w:r>
              <w:rPr>
                <w:spacing w:val="-2"/>
                <w:sz w:val="20"/>
              </w:rPr>
              <w:t xml:space="preserve">(Therapeutic </w:t>
            </w:r>
            <w:r>
              <w:rPr>
                <w:spacing w:val="-4"/>
                <w:sz w:val="20"/>
              </w:rPr>
              <w:t xml:space="preserve">Good </w:t>
            </w:r>
            <w:r>
              <w:rPr>
                <w:spacing w:val="-2"/>
                <w:sz w:val="20"/>
              </w:rPr>
              <w:t>Administration</w:t>
            </w:r>
          </w:p>
          <w:p w14:paraId="74E2AA8A" w14:textId="77777777" w:rsidR="00A808D5" w:rsidRDefault="00EC4B23">
            <w:pPr>
              <w:pStyle w:val="TableParagraph"/>
              <w:spacing w:before="1"/>
              <w:ind w:left="105"/>
              <w:rPr>
                <w:sz w:val="20"/>
              </w:rPr>
            </w:pPr>
            <w:r>
              <w:rPr>
                <w:w w:val="99"/>
                <w:sz w:val="20"/>
              </w:rPr>
              <w:t>)</w:t>
            </w:r>
          </w:p>
        </w:tc>
        <w:tc>
          <w:tcPr>
            <w:tcW w:w="4394" w:type="dxa"/>
          </w:tcPr>
          <w:p w14:paraId="36B578A7" w14:textId="77777777" w:rsidR="00A808D5" w:rsidRDefault="00EC4B23">
            <w:pPr>
              <w:pStyle w:val="TableParagraph"/>
              <w:tabs>
                <w:tab w:val="left" w:pos="567"/>
                <w:tab w:val="left" w:pos="3291"/>
                <w:tab w:val="left" w:pos="4118"/>
              </w:tabs>
              <w:spacing w:before="17" w:line="261" w:lineRule="auto"/>
              <w:ind w:left="108" w:right="95"/>
              <w:rPr>
                <w:sz w:val="20"/>
              </w:rPr>
            </w:pPr>
            <w:r>
              <w:rPr>
                <w:spacing w:val="-10"/>
                <w:sz w:val="20"/>
              </w:rPr>
              <w:t>A</w:t>
            </w:r>
            <w:r>
              <w:rPr>
                <w:sz w:val="20"/>
              </w:rPr>
              <w:tab/>
            </w:r>
            <w:r>
              <w:rPr>
                <w:spacing w:val="-2"/>
                <w:sz w:val="20"/>
              </w:rPr>
              <w:t>pharmaco-epidemiological</w:t>
            </w:r>
            <w:r>
              <w:rPr>
                <w:sz w:val="20"/>
              </w:rPr>
              <w:tab/>
            </w:r>
            <w:r>
              <w:rPr>
                <w:spacing w:val="-4"/>
                <w:sz w:val="20"/>
              </w:rPr>
              <w:t>study</w:t>
            </w:r>
            <w:r>
              <w:rPr>
                <w:sz w:val="20"/>
              </w:rPr>
              <w:tab/>
            </w:r>
            <w:r>
              <w:rPr>
                <w:spacing w:val="-6"/>
                <w:sz w:val="20"/>
              </w:rPr>
              <w:t xml:space="preserve">of </w:t>
            </w:r>
            <w:r>
              <w:rPr>
                <w:sz w:val="20"/>
              </w:rPr>
              <w:t>Pregabalin in Australian general practice</w:t>
            </w:r>
          </w:p>
        </w:tc>
        <w:tc>
          <w:tcPr>
            <w:tcW w:w="7797" w:type="dxa"/>
          </w:tcPr>
          <w:p w14:paraId="6AE276B5" w14:textId="77777777" w:rsidR="00A808D5" w:rsidRDefault="00EC4B23">
            <w:pPr>
              <w:pStyle w:val="TableParagraph"/>
              <w:spacing w:before="17" w:line="259" w:lineRule="auto"/>
              <w:ind w:left="108" w:right="96"/>
              <w:jc w:val="both"/>
              <w:rPr>
                <w:sz w:val="20"/>
              </w:rPr>
            </w:pPr>
            <w:r>
              <w:rPr>
                <w:sz w:val="20"/>
              </w:rPr>
              <w:t>This study describes the pharmaco-epidemiological profile of Pregabalin prescribing in Australian general practice. The results of this study are intended to guide the assessment of safe use of Pregabalin in general practice by the TGA.</w:t>
            </w:r>
          </w:p>
        </w:tc>
      </w:tr>
      <w:tr w:rsidR="00A808D5" w14:paraId="177B61F6" w14:textId="77777777">
        <w:trPr>
          <w:trHeight w:val="1540"/>
        </w:trPr>
        <w:tc>
          <w:tcPr>
            <w:tcW w:w="734" w:type="dxa"/>
          </w:tcPr>
          <w:p w14:paraId="110137B9" w14:textId="77777777" w:rsidR="00A808D5" w:rsidRDefault="00EC4B23">
            <w:pPr>
              <w:pStyle w:val="TableParagraph"/>
              <w:spacing w:before="18"/>
              <w:ind w:left="107"/>
              <w:rPr>
                <w:sz w:val="20"/>
              </w:rPr>
            </w:pPr>
            <w:r>
              <w:rPr>
                <w:spacing w:val="-2"/>
                <w:sz w:val="20"/>
              </w:rPr>
              <w:t>2018/</w:t>
            </w:r>
          </w:p>
          <w:p w14:paraId="76C36103" w14:textId="77777777" w:rsidR="00A808D5" w:rsidRDefault="00EC4B23">
            <w:pPr>
              <w:pStyle w:val="TableParagraph"/>
              <w:spacing w:before="21"/>
              <w:ind w:left="107"/>
              <w:rPr>
                <w:sz w:val="20"/>
              </w:rPr>
            </w:pPr>
            <w:r>
              <w:rPr>
                <w:spacing w:val="-5"/>
                <w:sz w:val="20"/>
              </w:rPr>
              <w:t>19</w:t>
            </w:r>
          </w:p>
        </w:tc>
        <w:tc>
          <w:tcPr>
            <w:tcW w:w="1670" w:type="dxa"/>
          </w:tcPr>
          <w:p w14:paraId="406DA1C2" w14:textId="77777777" w:rsidR="00A808D5" w:rsidRDefault="00EC4B23">
            <w:pPr>
              <w:pStyle w:val="TableParagraph"/>
              <w:spacing w:before="18"/>
              <w:ind w:left="105"/>
              <w:rPr>
                <w:sz w:val="20"/>
              </w:rPr>
            </w:pPr>
            <w:r>
              <w:rPr>
                <w:spacing w:val="-5"/>
                <w:sz w:val="20"/>
              </w:rPr>
              <w:t>TGA</w:t>
            </w:r>
          </w:p>
          <w:p w14:paraId="48E35815" w14:textId="77777777" w:rsidR="00A808D5" w:rsidRDefault="00EC4B23">
            <w:pPr>
              <w:pStyle w:val="TableParagraph"/>
              <w:spacing w:before="21" w:line="259" w:lineRule="auto"/>
              <w:ind w:left="105"/>
              <w:rPr>
                <w:sz w:val="20"/>
              </w:rPr>
            </w:pPr>
            <w:r>
              <w:rPr>
                <w:spacing w:val="-2"/>
                <w:sz w:val="20"/>
              </w:rPr>
              <w:t xml:space="preserve">(Therapeutic </w:t>
            </w:r>
            <w:r>
              <w:rPr>
                <w:spacing w:val="-4"/>
                <w:sz w:val="20"/>
              </w:rPr>
              <w:t xml:space="preserve">Good </w:t>
            </w:r>
            <w:r>
              <w:rPr>
                <w:spacing w:val="-2"/>
                <w:sz w:val="20"/>
              </w:rPr>
              <w:t>Administration</w:t>
            </w:r>
          </w:p>
          <w:p w14:paraId="54B6F7D7" w14:textId="77777777" w:rsidR="00A808D5" w:rsidRDefault="00EC4B23">
            <w:pPr>
              <w:pStyle w:val="TableParagraph"/>
              <w:spacing w:before="1"/>
              <w:ind w:left="105"/>
              <w:rPr>
                <w:sz w:val="20"/>
              </w:rPr>
            </w:pPr>
            <w:r>
              <w:rPr>
                <w:w w:val="99"/>
                <w:sz w:val="20"/>
              </w:rPr>
              <w:t>)</w:t>
            </w:r>
          </w:p>
        </w:tc>
        <w:tc>
          <w:tcPr>
            <w:tcW w:w="4394" w:type="dxa"/>
          </w:tcPr>
          <w:p w14:paraId="0A4EE79F" w14:textId="77777777" w:rsidR="00A808D5" w:rsidRDefault="00EC4B23">
            <w:pPr>
              <w:pStyle w:val="TableParagraph"/>
              <w:spacing w:before="17" w:line="259" w:lineRule="auto"/>
              <w:ind w:left="108" w:right="95"/>
              <w:jc w:val="both"/>
              <w:rPr>
                <w:sz w:val="20"/>
              </w:rPr>
            </w:pPr>
            <w:r>
              <w:rPr>
                <w:sz w:val="20"/>
              </w:rPr>
              <w:t>A pharmaco-epidemiological study of Fentanyl and opiate prescribing in Australian general practice</w:t>
            </w:r>
          </w:p>
        </w:tc>
        <w:tc>
          <w:tcPr>
            <w:tcW w:w="7797" w:type="dxa"/>
          </w:tcPr>
          <w:p w14:paraId="1018838D" w14:textId="77777777" w:rsidR="00A808D5" w:rsidRDefault="00EC4B23">
            <w:pPr>
              <w:pStyle w:val="TableParagraph"/>
              <w:spacing w:before="17" w:line="259" w:lineRule="auto"/>
              <w:ind w:left="109" w:right="94" w:hanging="1"/>
              <w:jc w:val="both"/>
              <w:rPr>
                <w:sz w:val="20"/>
              </w:rPr>
            </w:pPr>
            <w:r>
              <w:rPr>
                <w:sz w:val="20"/>
              </w:rPr>
              <w:t xml:space="preserve">This study describes the pharmaco-epidemiological profile of Fentanyl patches prescribing in Australian general practice. </w:t>
            </w:r>
            <w:r>
              <w:rPr>
                <w:sz w:val="20"/>
              </w:rPr>
              <w:t xml:space="preserve">The results of this study are intended to guide the assessment of safe use of Fentanyl patches in general practice by the </w:t>
            </w:r>
            <w:r>
              <w:rPr>
                <w:spacing w:val="-4"/>
                <w:sz w:val="20"/>
              </w:rPr>
              <w:t>TGA.</w:t>
            </w:r>
          </w:p>
        </w:tc>
      </w:tr>
      <w:tr w:rsidR="00A808D5" w14:paraId="0EB88DC7" w14:textId="77777777">
        <w:trPr>
          <w:trHeight w:val="1799"/>
        </w:trPr>
        <w:tc>
          <w:tcPr>
            <w:tcW w:w="734" w:type="dxa"/>
          </w:tcPr>
          <w:p w14:paraId="7369D482" w14:textId="77777777" w:rsidR="00A808D5" w:rsidRDefault="00EC4B23">
            <w:pPr>
              <w:pStyle w:val="TableParagraph"/>
              <w:spacing w:before="17"/>
              <w:ind w:left="95" w:right="152"/>
              <w:jc w:val="center"/>
              <w:rPr>
                <w:sz w:val="20"/>
              </w:rPr>
            </w:pPr>
            <w:r>
              <w:rPr>
                <w:spacing w:val="-4"/>
                <w:sz w:val="20"/>
              </w:rPr>
              <w:t>2019</w:t>
            </w:r>
          </w:p>
        </w:tc>
        <w:tc>
          <w:tcPr>
            <w:tcW w:w="1670" w:type="dxa"/>
          </w:tcPr>
          <w:p w14:paraId="3E0A7DA2" w14:textId="77777777" w:rsidR="00A808D5" w:rsidRDefault="00EC4B23">
            <w:pPr>
              <w:pStyle w:val="TableParagraph"/>
              <w:spacing w:before="17" w:line="259" w:lineRule="auto"/>
              <w:ind w:left="106"/>
              <w:rPr>
                <w:sz w:val="20"/>
              </w:rPr>
            </w:pPr>
            <w:bookmarkStart w:id="1897" w:name="Department_of_Health_"/>
            <w:bookmarkEnd w:id="1897"/>
            <w:r>
              <w:rPr>
                <w:sz w:val="20"/>
              </w:rPr>
              <w:t>Department</w:t>
            </w:r>
            <w:r>
              <w:rPr>
                <w:spacing w:val="70"/>
                <w:sz w:val="20"/>
              </w:rPr>
              <w:t xml:space="preserve"> </w:t>
            </w:r>
            <w:r>
              <w:rPr>
                <w:sz w:val="20"/>
              </w:rPr>
              <w:t xml:space="preserve">of </w:t>
            </w:r>
            <w:r>
              <w:rPr>
                <w:spacing w:val="-2"/>
                <w:sz w:val="20"/>
              </w:rPr>
              <w:t>Health</w:t>
            </w:r>
          </w:p>
        </w:tc>
        <w:tc>
          <w:tcPr>
            <w:tcW w:w="4394" w:type="dxa"/>
          </w:tcPr>
          <w:p w14:paraId="338273D0" w14:textId="77777777" w:rsidR="00A808D5" w:rsidRDefault="00EC4B23">
            <w:pPr>
              <w:pStyle w:val="TableParagraph"/>
              <w:spacing w:before="17" w:line="259" w:lineRule="auto"/>
              <w:ind w:left="109" w:hanging="1"/>
              <w:rPr>
                <w:sz w:val="20"/>
              </w:rPr>
            </w:pPr>
            <w:bookmarkStart w:id="1898" w:name="MedicineInsight_report_on_general_practi"/>
            <w:bookmarkEnd w:id="1898"/>
            <w:r>
              <w:rPr>
                <w:sz w:val="20"/>
              </w:rPr>
              <w:t>MedicineInsight</w:t>
            </w:r>
            <w:r>
              <w:rPr>
                <w:spacing w:val="40"/>
                <w:sz w:val="20"/>
              </w:rPr>
              <w:t xml:space="preserve"> </w:t>
            </w:r>
            <w:r>
              <w:rPr>
                <w:sz w:val="20"/>
              </w:rPr>
              <w:t>report</w:t>
            </w:r>
            <w:r>
              <w:rPr>
                <w:spacing w:val="40"/>
                <w:sz w:val="20"/>
              </w:rPr>
              <w:t xml:space="preserve"> </w:t>
            </w:r>
            <w:r>
              <w:rPr>
                <w:sz w:val="20"/>
              </w:rPr>
              <w:t>on</w:t>
            </w:r>
            <w:r>
              <w:rPr>
                <w:spacing w:val="40"/>
                <w:sz w:val="20"/>
              </w:rPr>
              <w:t xml:space="preserve"> </w:t>
            </w:r>
            <w:r>
              <w:rPr>
                <w:sz w:val="20"/>
              </w:rPr>
              <w:t>general</w:t>
            </w:r>
            <w:r>
              <w:rPr>
                <w:spacing w:val="40"/>
                <w:sz w:val="20"/>
              </w:rPr>
              <w:t xml:space="preserve"> </w:t>
            </w:r>
            <w:r>
              <w:rPr>
                <w:sz w:val="20"/>
              </w:rPr>
              <w:t>practice activity in Australia 2017-2018</w:t>
            </w:r>
          </w:p>
        </w:tc>
        <w:tc>
          <w:tcPr>
            <w:tcW w:w="7797" w:type="dxa"/>
          </w:tcPr>
          <w:p w14:paraId="2EA1C2BD" w14:textId="77777777" w:rsidR="00A808D5" w:rsidRDefault="00EC4B23">
            <w:pPr>
              <w:pStyle w:val="TableParagraph"/>
              <w:spacing w:before="17" w:line="259" w:lineRule="auto"/>
              <w:ind w:left="110" w:right="93"/>
              <w:jc w:val="both"/>
              <w:rPr>
                <w:sz w:val="20"/>
              </w:rPr>
            </w:pPr>
            <w:bookmarkStart w:id="1899" w:name="This_project_uses_MedicineInsight_data_t"/>
            <w:bookmarkEnd w:id="1899"/>
            <w:r>
              <w:rPr>
                <w:sz w:val="20"/>
              </w:rPr>
              <w:t>This project uses MedicineInsight data to generate a report describing patient’s management including number of encounters and prescriptions for common conditions</w:t>
            </w:r>
            <w:r>
              <w:rPr>
                <w:spacing w:val="-9"/>
                <w:sz w:val="20"/>
              </w:rPr>
              <w:t xml:space="preserve"> </w:t>
            </w:r>
            <w:r>
              <w:rPr>
                <w:sz w:val="20"/>
              </w:rPr>
              <w:t>such</w:t>
            </w:r>
            <w:r>
              <w:rPr>
                <w:spacing w:val="-6"/>
                <w:sz w:val="20"/>
              </w:rPr>
              <w:t xml:space="preserve"> </w:t>
            </w:r>
            <w:r>
              <w:rPr>
                <w:sz w:val="20"/>
              </w:rPr>
              <w:t>as</w:t>
            </w:r>
            <w:r>
              <w:rPr>
                <w:spacing w:val="-7"/>
                <w:sz w:val="20"/>
              </w:rPr>
              <w:t xml:space="preserve"> </w:t>
            </w:r>
            <w:r>
              <w:rPr>
                <w:sz w:val="20"/>
              </w:rPr>
              <w:t>type</w:t>
            </w:r>
            <w:r>
              <w:rPr>
                <w:spacing w:val="-6"/>
                <w:sz w:val="20"/>
              </w:rPr>
              <w:t xml:space="preserve"> </w:t>
            </w:r>
            <w:r>
              <w:rPr>
                <w:sz w:val="20"/>
              </w:rPr>
              <w:t>2</w:t>
            </w:r>
            <w:r>
              <w:rPr>
                <w:spacing w:val="-8"/>
                <w:sz w:val="20"/>
              </w:rPr>
              <w:t xml:space="preserve"> </w:t>
            </w:r>
            <w:r>
              <w:rPr>
                <w:sz w:val="20"/>
              </w:rPr>
              <w:t>diabetes</w:t>
            </w:r>
            <w:r>
              <w:rPr>
                <w:spacing w:val="-8"/>
                <w:sz w:val="20"/>
              </w:rPr>
              <w:t xml:space="preserve"> </w:t>
            </w:r>
            <w:r>
              <w:rPr>
                <w:sz w:val="20"/>
              </w:rPr>
              <w:t>mellitus,</w:t>
            </w:r>
            <w:r>
              <w:rPr>
                <w:spacing w:val="-8"/>
                <w:sz w:val="20"/>
              </w:rPr>
              <w:t xml:space="preserve"> </w:t>
            </w:r>
            <w:r>
              <w:rPr>
                <w:sz w:val="20"/>
              </w:rPr>
              <w:t>chronic</w:t>
            </w:r>
            <w:r>
              <w:rPr>
                <w:spacing w:val="-8"/>
                <w:sz w:val="20"/>
              </w:rPr>
              <w:t xml:space="preserve"> </w:t>
            </w:r>
            <w:r>
              <w:rPr>
                <w:sz w:val="20"/>
              </w:rPr>
              <w:t>obstructiv</w:t>
            </w:r>
            <w:r>
              <w:rPr>
                <w:sz w:val="20"/>
              </w:rPr>
              <w:t>e</w:t>
            </w:r>
            <w:r>
              <w:rPr>
                <w:spacing w:val="-6"/>
                <w:sz w:val="20"/>
              </w:rPr>
              <w:t xml:space="preserve"> </w:t>
            </w:r>
            <w:r>
              <w:rPr>
                <w:sz w:val="20"/>
              </w:rPr>
              <w:t>pulmonary</w:t>
            </w:r>
            <w:r>
              <w:rPr>
                <w:spacing w:val="-6"/>
                <w:sz w:val="20"/>
              </w:rPr>
              <w:t xml:space="preserve"> </w:t>
            </w:r>
            <w:r>
              <w:rPr>
                <w:sz w:val="20"/>
              </w:rPr>
              <w:t>disease (COPD) and depression. The representative of MedicineInsight data is compared with</w:t>
            </w:r>
            <w:r>
              <w:rPr>
                <w:spacing w:val="-4"/>
                <w:sz w:val="20"/>
              </w:rPr>
              <w:t xml:space="preserve"> </w:t>
            </w:r>
            <w:r>
              <w:rPr>
                <w:sz w:val="20"/>
              </w:rPr>
              <w:t>other</w:t>
            </w:r>
            <w:r>
              <w:rPr>
                <w:spacing w:val="-6"/>
                <w:sz w:val="20"/>
              </w:rPr>
              <w:t xml:space="preserve"> </w:t>
            </w:r>
            <w:r>
              <w:rPr>
                <w:sz w:val="20"/>
              </w:rPr>
              <w:t>data</w:t>
            </w:r>
            <w:r>
              <w:rPr>
                <w:spacing w:val="-6"/>
                <w:sz w:val="20"/>
              </w:rPr>
              <w:t xml:space="preserve"> </w:t>
            </w:r>
            <w:r>
              <w:rPr>
                <w:sz w:val="20"/>
              </w:rPr>
              <w:t>sources</w:t>
            </w:r>
            <w:r>
              <w:rPr>
                <w:spacing w:val="-7"/>
                <w:sz w:val="20"/>
              </w:rPr>
              <w:t xml:space="preserve"> </w:t>
            </w:r>
            <w:r>
              <w:rPr>
                <w:sz w:val="20"/>
              </w:rPr>
              <w:t>such</w:t>
            </w:r>
            <w:r>
              <w:rPr>
                <w:spacing w:val="-5"/>
                <w:sz w:val="20"/>
              </w:rPr>
              <w:t xml:space="preserve"> </w:t>
            </w:r>
            <w:r>
              <w:rPr>
                <w:sz w:val="20"/>
              </w:rPr>
              <w:t>as</w:t>
            </w:r>
            <w:r>
              <w:rPr>
                <w:spacing w:val="-7"/>
                <w:sz w:val="20"/>
              </w:rPr>
              <w:t xml:space="preserve"> </w:t>
            </w:r>
            <w:r>
              <w:rPr>
                <w:sz w:val="20"/>
              </w:rPr>
              <w:t>Australian</w:t>
            </w:r>
            <w:r>
              <w:rPr>
                <w:spacing w:val="-2"/>
                <w:sz w:val="20"/>
              </w:rPr>
              <w:t xml:space="preserve"> </w:t>
            </w:r>
            <w:r>
              <w:rPr>
                <w:sz w:val="20"/>
              </w:rPr>
              <w:t>Medical</w:t>
            </w:r>
            <w:r>
              <w:rPr>
                <w:spacing w:val="-3"/>
                <w:sz w:val="20"/>
              </w:rPr>
              <w:t xml:space="preserve"> </w:t>
            </w:r>
            <w:r>
              <w:rPr>
                <w:sz w:val="20"/>
              </w:rPr>
              <w:t>Publishing</w:t>
            </w:r>
            <w:r>
              <w:rPr>
                <w:spacing w:val="-6"/>
                <w:sz w:val="20"/>
              </w:rPr>
              <w:t xml:space="preserve"> </w:t>
            </w:r>
            <w:r>
              <w:rPr>
                <w:sz w:val="20"/>
              </w:rPr>
              <w:t>Company,</w:t>
            </w:r>
            <w:r>
              <w:rPr>
                <w:spacing w:val="-6"/>
                <w:sz w:val="20"/>
              </w:rPr>
              <w:t xml:space="preserve"> </w:t>
            </w:r>
            <w:r>
              <w:rPr>
                <w:sz w:val="20"/>
              </w:rPr>
              <w:t>General Practice Workforce Statistics, MBS statistics, among other national data sources.</w:t>
            </w:r>
          </w:p>
        </w:tc>
      </w:tr>
    </w:tbl>
    <w:p w14:paraId="5923B8D9" w14:textId="77777777" w:rsidR="00A808D5" w:rsidRDefault="00A808D5">
      <w:pPr>
        <w:spacing w:line="259" w:lineRule="auto"/>
        <w:jc w:val="both"/>
        <w:rPr>
          <w:sz w:val="20"/>
        </w:rPr>
        <w:sectPr w:rsidR="00A808D5">
          <w:pgSz w:w="16840" w:h="11910" w:orient="landscape"/>
          <w:pgMar w:top="1360" w:right="980" w:bottom="1020" w:left="1020" w:header="709" w:footer="824" w:gutter="0"/>
          <w:cols w:space="720"/>
        </w:sectPr>
      </w:pPr>
    </w:p>
    <w:p w14:paraId="4A774774" w14:textId="77777777" w:rsidR="00A808D5" w:rsidRDefault="00A808D5">
      <w:pPr>
        <w:pStyle w:val="BodyText"/>
        <w:spacing w:before="7"/>
        <w:rPr>
          <w:rFonts w:ascii="Cambria"/>
          <w:i/>
          <w:sz w:val="27"/>
        </w:rPr>
      </w:pPr>
    </w:p>
    <w:p w14:paraId="5CFD1930" w14:textId="77777777" w:rsidR="00A808D5" w:rsidRDefault="00EC4B23">
      <w:pPr>
        <w:pStyle w:val="BodyText"/>
        <w:spacing w:before="100"/>
        <w:ind w:left="115"/>
      </w:pPr>
      <w:bookmarkStart w:id="1900" w:name="113_"/>
      <w:bookmarkStart w:id="1901" w:name="Health_Analytics_Work_–_Practice_Reports"/>
      <w:bookmarkEnd w:id="1900"/>
      <w:bookmarkEnd w:id="1901"/>
      <w:r>
        <w:rPr>
          <w:color w:val="1F4E79"/>
        </w:rPr>
        <w:t>Health</w:t>
      </w:r>
      <w:r>
        <w:rPr>
          <w:color w:val="1F4E79"/>
          <w:spacing w:val="-3"/>
        </w:rPr>
        <w:t xml:space="preserve"> </w:t>
      </w:r>
      <w:r>
        <w:rPr>
          <w:color w:val="1F4E79"/>
        </w:rPr>
        <w:t>Analytics</w:t>
      </w:r>
      <w:r>
        <w:rPr>
          <w:color w:val="1F4E79"/>
          <w:spacing w:val="-2"/>
        </w:rPr>
        <w:t xml:space="preserve"> </w:t>
      </w:r>
      <w:r>
        <w:rPr>
          <w:color w:val="1F4E79"/>
        </w:rPr>
        <w:t>Work</w:t>
      </w:r>
      <w:r>
        <w:rPr>
          <w:color w:val="1F4E79"/>
          <w:spacing w:val="-5"/>
        </w:rPr>
        <w:t xml:space="preserve"> </w:t>
      </w:r>
      <w:r>
        <w:rPr>
          <w:color w:val="1F4E79"/>
        </w:rPr>
        <w:t>–</w:t>
      </w:r>
      <w:r>
        <w:rPr>
          <w:color w:val="1F4E79"/>
          <w:spacing w:val="1"/>
        </w:rPr>
        <w:t xml:space="preserve"> </w:t>
      </w:r>
      <w:r>
        <w:rPr>
          <w:color w:val="1F4E79"/>
        </w:rPr>
        <w:t>Practice</w:t>
      </w:r>
      <w:r>
        <w:rPr>
          <w:color w:val="1F4E79"/>
          <w:spacing w:val="-4"/>
        </w:rPr>
        <w:t xml:space="preserve"> </w:t>
      </w:r>
      <w:r>
        <w:rPr>
          <w:color w:val="1F4E79"/>
        </w:rPr>
        <w:t>Reports</w:t>
      </w:r>
      <w:r>
        <w:rPr>
          <w:color w:val="1F4E79"/>
          <w:spacing w:val="-1"/>
        </w:rPr>
        <w:t xml:space="preserve"> </w:t>
      </w:r>
      <w:r>
        <w:rPr>
          <w:color w:val="1F4E79"/>
        </w:rPr>
        <w:t>(non-</w:t>
      </w:r>
      <w:r>
        <w:rPr>
          <w:color w:val="1F4E79"/>
          <w:spacing w:val="-2"/>
        </w:rPr>
        <w:t>QUME)</w:t>
      </w:r>
    </w:p>
    <w:p w14:paraId="74BC1D6D" w14:textId="77777777" w:rsidR="00A808D5" w:rsidRDefault="00A808D5">
      <w:pPr>
        <w:pStyle w:val="BodyText"/>
        <w:rPr>
          <w:sz w:val="20"/>
        </w:rPr>
      </w:pPr>
    </w:p>
    <w:tbl>
      <w:tblPr>
        <w:tblW w:w="0" w:type="auto"/>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734"/>
        <w:gridCol w:w="6064"/>
        <w:gridCol w:w="3402"/>
      </w:tblGrid>
      <w:tr w:rsidR="00A808D5" w14:paraId="776A2195" w14:textId="77777777">
        <w:trPr>
          <w:trHeight w:val="500"/>
        </w:trPr>
        <w:tc>
          <w:tcPr>
            <w:tcW w:w="734" w:type="dxa"/>
            <w:tcBorders>
              <w:bottom w:val="single" w:sz="12" w:space="0" w:color="9CC2E4"/>
            </w:tcBorders>
          </w:tcPr>
          <w:p w14:paraId="6FC1DA60" w14:textId="77777777" w:rsidR="00A808D5" w:rsidRDefault="00EC4B23">
            <w:pPr>
              <w:pStyle w:val="TableParagraph"/>
              <w:spacing w:before="18"/>
              <w:ind w:left="86" w:right="155"/>
              <w:jc w:val="center"/>
              <w:rPr>
                <w:sz w:val="20"/>
              </w:rPr>
            </w:pPr>
            <w:bookmarkStart w:id="1902" w:name="Year_"/>
            <w:bookmarkEnd w:id="1902"/>
            <w:r>
              <w:rPr>
                <w:spacing w:val="-4"/>
                <w:sz w:val="20"/>
              </w:rPr>
              <w:t>Year</w:t>
            </w:r>
          </w:p>
        </w:tc>
        <w:tc>
          <w:tcPr>
            <w:tcW w:w="6064" w:type="dxa"/>
            <w:tcBorders>
              <w:bottom w:val="single" w:sz="12" w:space="0" w:color="9CC2E4"/>
            </w:tcBorders>
          </w:tcPr>
          <w:p w14:paraId="7AE397C5" w14:textId="77777777" w:rsidR="00A808D5" w:rsidRDefault="00EC4B23">
            <w:pPr>
              <w:pStyle w:val="TableParagraph"/>
              <w:spacing w:before="18"/>
              <w:ind w:left="100"/>
              <w:rPr>
                <w:sz w:val="20"/>
              </w:rPr>
            </w:pPr>
            <w:bookmarkStart w:id="1903" w:name="Project_Title_"/>
            <w:bookmarkEnd w:id="1903"/>
            <w:r>
              <w:rPr>
                <w:sz w:val="20"/>
              </w:rPr>
              <w:t>Project</w:t>
            </w:r>
            <w:r>
              <w:rPr>
                <w:spacing w:val="-2"/>
                <w:sz w:val="20"/>
              </w:rPr>
              <w:t xml:space="preserve"> Title</w:t>
            </w:r>
          </w:p>
        </w:tc>
        <w:tc>
          <w:tcPr>
            <w:tcW w:w="3402" w:type="dxa"/>
            <w:tcBorders>
              <w:bottom w:val="single" w:sz="12" w:space="0" w:color="9CC2E4"/>
            </w:tcBorders>
          </w:tcPr>
          <w:p w14:paraId="08426D5C" w14:textId="77777777" w:rsidR="00A808D5" w:rsidRDefault="00EC4B23">
            <w:pPr>
              <w:pStyle w:val="TableParagraph"/>
              <w:spacing w:before="18"/>
              <w:ind w:left="101"/>
              <w:rPr>
                <w:sz w:val="20"/>
              </w:rPr>
            </w:pPr>
            <w:r>
              <w:rPr>
                <w:spacing w:val="-2"/>
                <w:sz w:val="20"/>
              </w:rPr>
              <w:t>Summary</w:t>
            </w:r>
          </w:p>
        </w:tc>
      </w:tr>
      <w:tr w:rsidR="00A808D5" w14:paraId="730FCAF7" w14:textId="77777777">
        <w:trPr>
          <w:trHeight w:val="500"/>
        </w:trPr>
        <w:tc>
          <w:tcPr>
            <w:tcW w:w="734" w:type="dxa"/>
            <w:tcBorders>
              <w:top w:val="single" w:sz="12" w:space="0" w:color="9CC2E4"/>
              <w:left w:val="single" w:sz="2" w:space="0" w:color="9CC2E4"/>
              <w:bottom w:val="single" w:sz="12" w:space="0" w:color="9CC2E4"/>
            </w:tcBorders>
          </w:tcPr>
          <w:p w14:paraId="3D97560D" w14:textId="77777777" w:rsidR="00A808D5" w:rsidRDefault="00EC4B23">
            <w:pPr>
              <w:pStyle w:val="TableParagraph"/>
              <w:spacing w:before="18"/>
              <w:ind w:left="99" w:right="157"/>
              <w:jc w:val="center"/>
              <w:rPr>
                <w:sz w:val="20"/>
              </w:rPr>
            </w:pPr>
            <w:r>
              <w:rPr>
                <w:spacing w:val="-4"/>
                <w:sz w:val="20"/>
              </w:rPr>
              <w:t>2017</w:t>
            </w:r>
          </w:p>
        </w:tc>
        <w:tc>
          <w:tcPr>
            <w:tcW w:w="6064" w:type="dxa"/>
            <w:tcBorders>
              <w:top w:val="single" w:sz="12" w:space="0" w:color="9CC2E4"/>
              <w:bottom w:val="single" w:sz="12" w:space="0" w:color="9CC2E4"/>
            </w:tcBorders>
          </w:tcPr>
          <w:p w14:paraId="71CD138D" w14:textId="77777777" w:rsidR="00A808D5" w:rsidRDefault="00EC4B23">
            <w:pPr>
              <w:pStyle w:val="TableParagraph"/>
              <w:spacing w:before="18"/>
              <w:ind w:left="104"/>
              <w:rPr>
                <w:sz w:val="20"/>
              </w:rPr>
            </w:pPr>
            <w:bookmarkStart w:id="1904" w:name="HCV_"/>
            <w:bookmarkEnd w:id="1904"/>
            <w:r>
              <w:rPr>
                <w:spacing w:val="-5"/>
                <w:sz w:val="20"/>
              </w:rPr>
              <w:t>HCV</w:t>
            </w:r>
          </w:p>
        </w:tc>
        <w:tc>
          <w:tcPr>
            <w:tcW w:w="3402" w:type="dxa"/>
            <w:tcBorders>
              <w:top w:val="single" w:sz="12" w:space="0" w:color="9CC2E4"/>
              <w:bottom w:val="single" w:sz="12" w:space="0" w:color="9CC2E4"/>
            </w:tcBorders>
          </w:tcPr>
          <w:p w14:paraId="6373F877" w14:textId="77777777" w:rsidR="00A808D5" w:rsidRDefault="00EC4B23">
            <w:pPr>
              <w:pStyle w:val="TableParagraph"/>
              <w:spacing w:before="18"/>
              <w:ind w:left="104"/>
              <w:rPr>
                <w:sz w:val="20"/>
              </w:rPr>
            </w:pPr>
            <w:r>
              <w:rPr>
                <w:sz w:val="20"/>
              </w:rPr>
              <w:t>VentureWise</w:t>
            </w:r>
            <w:r>
              <w:rPr>
                <w:spacing w:val="-8"/>
                <w:sz w:val="20"/>
              </w:rPr>
              <w:t xml:space="preserve"> </w:t>
            </w:r>
            <w:r>
              <w:rPr>
                <w:sz w:val="20"/>
              </w:rPr>
              <w:t>–</w:t>
            </w:r>
            <w:r>
              <w:rPr>
                <w:spacing w:val="-11"/>
                <w:sz w:val="20"/>
              </w:rPr>
              <w:t xml:space="preserve"> </w:t>
            </w:r>
            <w:r>
              <w:rPr>
                <w:spacing w:val="-2"/>
                <w:sz w:val="20"/>
              </w:rPr>
              <w:t>Gilead</w:t>
            </w:r>
          </w:p>
        </w:tc>
      </w:tr>
      <w:tr w:rsidR="00A808D5" w14:paraId="39C6A55D" w14:textId="77777777">
        <w:trPr>
          <w:trHeight w:val="497"/>
        </w:trPr>
        <w:tc>
          <w:tcPr>
            <w:tcW w:w="734" w:type="dxa"/>
            <w:tcBorders>
              <w:top w:val="single" w:sz="12" w:space="0" w:color="9CC2E4"/>
              <w:left w:val="single" w:sz="2" w:space="0" w:color="9CC2E4"/>
              <w:bottom w:val="single" w:sz="12" w:space="0" w:color="9CC2E4"/>
            </w:tcBorders>
          </w:tcPr>
          <w:p w14:paraId="3FEA487C" w14:textId="77777777" w:rsidR="00A808D5" w:rsidRDefault="00EC4B23">
            <w:pPr>
              <w:pStyle w:val="TableParagraph"/>
              <w:spacing w:before="18"/>
              <w:ind w:left="99" w:right="157"/>
              <w:jc w:val="center"/>
              <w:rPr>
                <w:sz w:val="20"/>
              </w:rPr>
            </w:pPr>
            <w:bookmarkStart w:id="1905" w:name="2017_"/>
            <w:bookmarkEnd w:id="1905"/>
            <w:r>
              <w:rPr>
                <w:spacing w:val="-4"/>
                <w:sz w:val="20"/>
              </w:rPr>
              <w:t>2017</w:t>
            </w:r>
          </w:p>
        </w:tc>
        <w:tc>
          <w:tcPr>
            <w:tcW w:w="6064" w:type="dxa"/>
            <w:tcBorders>
              <w:top w:val="single" w:sz="12" w:space="0" w:color="9CC2E4"/>
              <w:bottom w:val="single" w:sz="12" w:space="0" w:color="9CC2E4"/>
            </w:tcBorders>
          </w:tcPr>
          <w:p w14:paraId="19EBA679" w14:textId="77777777" w:rsidR="00A808D5" w:rsidRDefault="00EC4B23">
            <w:pPr>
              <w:pStyle w:val="TableParagraph"/>
              <w:spacing w:before="18"/>
              <w:ind w:left="104"/>
              <w:rPr>
                <w:sz w:val="20"/>
              </w:rPr>
            </w:pPr>
            <w:bookmarkStart w:id="1906" w:name="HIV_"/>
            <w:bookmarkEnd w:id="1906"/>
            <w:r>
              <w:rPr>
                <w:spacing w:val="-5"/>
                <w:sz w:val="20"/>
              </w:rPr>
              <w:t>HIV</w:t>
            </w:r>
          </w:p>
        </w:tc>
        <w:tc>
          <w:tcPr>
            <w:tcW w:w="3402" w:type="dxa"/>
            <w:tcBorders>
              <w:top w:val="single" w:sz="12" w:space="0" w:color="9CC2E4"/>
              <w:bottom w:val="single" w:sz="12" w:space="0" w:color="9CC2E4"/>
            </w:tcBorders>
          </w:tcPr>
          <w:p w14:paraId="005E393E" w14:textId="77777777" w:rsidR="00A808D5" w:rsidRDefault="00EC4B23">
            <w:pPr>
              <w:pStyle w:val="TableParagraph"/>
              <w:spacing w:before="18"/>
              <w:ind w:left="108"/>
              <w:rPr>
                <w:sz w:val="20"/>
              </w:rPr>
            </w:pPr>
            <w:r>
              <w:rPr>
                <w:sz w:val="20"/>
              </w:rPr>
              <w:t>VentureWise</w:t>
            </w:r>
            <w:r>
              <w:rPr>
                <w:spacing w:val="-8"/>
                <w:sz w:val="20"/>
              </w:rPr>
              <w:t xml:space="preserve"> </w:t>
            </w:r>
            <w:r>
              <w:rPr>
                <w:sz w:val="20"/>
              </w:rPr>
              <w:t>–</w:t>
            </w:r>
            <w:r>
              <w:rPr>
                <w:spacing w:val="-8"/>
                <w:sz w:val="20"/>
              </w:rPr>
              <w:t xml:space="preserve"> </w:t>
            </w:r>
            <w:r>
              <w:rPr>
                <w:spacing w:val="-2"/>
                <w:sz w:val="20"/>
              </w:rPr>
              <w:t>Gilead</w:t>
            </w:r>
          </w:p>
        </w:tc>
      </w:tr>
      <w:tr w:rsidR="00A808D5" w14:paraId="1C07BF8D" w14:textId="77777777">
        <w:trPr>
          <w:trHeight w:val="500"/>
        </w:trPr>
        <w:tc>
          <w:tcPr>
            <w:tcW w:w="734" w:type="dxa"/>
            <w:tcBorders>
              <w:top w:val="single" w:sz="12" w:space="0" w:color="9CC2E4"/>
              <w:left w:val="single" w:sz="2" w:space="0" w:color="9CC2E4"/>
              <w:bottom w:val="single" w:sz="12" w:space="0" w:color="9CC2E4"/>
            </w:tcBorders>
          </w:tcPr>
          <w:p w14:paraId="14C2B037" w14:textId="77777777" w:rsidR="00A808D5" w:rsidRDefault="00EC4B23">
            <w:pPr>
              <w:pStyle w:val="TableParagraph"/>
              <w:spacing w:before="20"/>
              <w:ind w:left="99" w:right="157"/>
              <w:jc w:val="center"/>
              <w:rPr>
                <w:sz w:val="20"/>
              </w:rPr>
            </w:pPr>
            <w:r>
              <w:rPr>
                <w:spacing w:val="-4"/>
                <w:sz w:val="20"/>
              </w:rPr>
              <w:t>2018</w:t>
            </w:r>
          </w:p>
        </w:tc>
        <w:tc>
          <w:tcPr>
            <w:tcW w:w="6064" w:type="dxa"/>
            <w:tcBorders>
              <w:top w:val="single" w:sz="12" w:space="0" w:color="9CC2E4"/>
              <w:bottom w:val="single" w:sz="12" w:space="0" w:color="9CC2E4"/>
            </w:tcBorders>
          </w:tcPr>
          <w:p w14:paraId="0BEEDE2A" w14:textId="77777777" w:rsidR="00A808D5" w:rsidRDefault="00EC4B23">
            <w:pPr>
              <w:pStyle w:val="TableParagraph"/>
              <w:spacing w:before="20"/>
              <w:ind w:left="104"/>
              <w:rPr>
                <w:sz w:val="20"/>
              </w:rPr>
            </w:pPr>
            <w:bookmarkStart w:id="1907" w:name="Managing_Type_2_diabetes_and_CVD_"/>
            <w:bookmarkEnd w:id="1907"/>
            <w:r>
              <w:rPr>
                <w:sz w:val="20"/>
              </w:rPr>
              <w:t>Managing</w:t>
            </w:r>
            <w:r>
              <w:rPr>
                <w:spacing w:val="-7"/>
                <w:sz w:val="20"/>
              </w:rPr>
              <w:t xml:space="preserve"> </w:t>
            </w:r>
            <w:r>
              <w:rPr>
                <w:sz w:val="20"/>
              </w:rPr>
              <w:t>Type</w:t>
            </w:r>
            <w:r>
              <w:rPr>
                <w:spacing w:val="-6"/>
                <w:sz w:val="20"/>
              </w:rPr>
              <w:t xml:space="preserve"> </w:t>
            </w:r>
            <w:r>
              <w:rPr>
                <w:sz w:val="20"/>
              </w:rPr>
              <w:t>2</w:t>
            </w:r>
            <w:r>
              <w:rPr>
                <w:spacing w:val="-9"/>
                <w:sz w:val="20"/>
              </w:rPr>
              <w:t xml:space="preserve"> </w:t>
            </w:r>
            <w:r>
              <w:rPr>
                <w:sz w:val="20"/>
              </w:rPr>
              <w:t>diabetes</w:t>
            </w:r>
            <w:r>
              <w:rPr>
                <w:spacing w:val="-5"/>
                <w:sz w:val="20"/>
              </w:rPr>
              <w:t xml:space="preserve"> </w:t>
            </w:r>
            <w:r>
              <w:rPr>
                <w:sz w:val="20"/>
              </w:rPr>
              <w:t>and</w:t>
            </w:r>
            <w:r>
              <w:rPr>
                <w:spacing w:val="-8"/>
                <w:sz w:val="20"/>
              </w:rPr>
              <w:t xml:space="preserve"> </w:t>
            </w:r>
            <w:r>
              <w:rPr>
                <w:spacing w:val="-5"/>
                <w:sz w:val="20"/>
              </w:rPr>
              <w:t>CVD</w:t>
            </w:r>
          </w:p>
        </w:tc>
        <w:tc>
          <w:tcPr>
            <w:tcW w:w="3402" w:type="dxa"/>
            <w:tcBorders>
              <w:top w:val="single" w:sz="12" w:space="0" w:color="9CC2E4"/>
              <w:bottom w:val="single" w:sz="12" w:space="0" w:color="9CC2E4"/>
            </w:tcBorders>
          </w:tcPr>
          <w:p w14:paraId="65CD9CDD" w14:textId="77777777" w:rsidR="00A808D5" w:rsidRDefault="00EC4B23">
            <w:pPr>
              <w:pStyle w:val="TableParagraph"/>
              <w:spacing w:before="20"/>
              <w:ind w:left="96"/>
              <w:rPr>
                <w:sz w:val="20"/>
              </w:rPr>
            </w:pPr>
            <w:bookmarkStart w:id="1908" w:name="VentureWise_"/>
            <w:bookmarkEnd w:id="1908"/>
            <w:r>
              <w:rPr>
                <w:spacing w:val="-2"/>
                <w:sz w:val="20"/>
              </w:rPr>
              <w:t>VentureWise</w:t>
            </w:r>
          </w:p>
        </w:tc>
      </w:tr>
      <w:tr w:rsidR="00A808D5" w14:paraId="2390F5BF" w14:textId="77777777">
        <w:trPr>
          <w:trHeight w:val="500"/>
        </w:trPr>
        <w:tc>
          <w:tcPr>
            <w:tcW w:w="734" w:type="dxa"/>
            <w:tcBorders>
              <w:top w:val="single" w:sz="12" w:space="0" w:color="9CC2E4"/>
              <w:left w:val="single" w:sz="2" w:space="0" w:color="9CC2E4"/>
              <w:bottom w:val="single" w:sz="12" w:space="0" w:color="9CC2E4"/>
            </w:tcBorders>
          </w:tcPr>
          <w:p w14:paraId="704C41F6" w14:textId="77777777" w:rsidR="00A808D5" w:rsidRDefault="00EC4B23">
            <w:pPr>
              <w:pStyle w:val="TableParagraph"/>
              <w:spacing w:before="20"/>
              <w:ind w:left="99" w:right="157"/>
              <w:jc w:val="center"/>
              <w:rPr>
                <w:sz w:val="20"/>
              </w:rPr>
            </w:pPr>
            <w:bookmarkStart w:id="1909" w:name="2018_"/>
            <w:bookmarkEnd w:id="1909"/>
            <w:r>
              <w:rPr>
                <w:spacing w:val="-4"/>
                <w:sz w:val="20"/>
              </w:rPr>
              <w:t>2018</w:t>
            </w:r>
          </w:p>
        </w:tc>
        <w:tc>
          <w:tcPr>
            <w:tcW w:w="6064" w:type="dxa"/>
            <w:tcBorders>
              <w:top w:val="single" w:sz="12" w:space="0" w:color="9CC2E4"/>
              <w:bottom w:val="single" w:sz="12" w:space="0" w:color="9CC2E4"/>
            </w:tcBorders>
          </w:tcPr>
          <w:p w14:paraId="388B6DFB" w14:textId="77777777" w:rsidR="00A808D5" w:rsidRDefault="00EC4B23">
            <w:pPr>
              <w:pStyle w:val="TableParagraph"/>
              <w:spacing w:before="20"/>
              <w:ind w:left="104"/>
              <w:rPr>
                <w:sz w:val="20"/>
              </w:rPr>
            </w:pPr>
            <w:bookmarkStart w:id="1910" w:name="HIV_education_"/>
            <w:bookmarkEnd w:id="1910"/>
            <w:r>
              <w:rPr>
                <w:sz w:val="20"/>
              </w:rPr>
              <w:t>HIV</w:t>
            </w:r>
            <w:r>
              <w:rPr>
                <w:spacing w:val="-2"/>
                <w:sz w:val="20"/>
              </w:rPr>
              <w:t xml:space="preserve"> education</w:t>
            </w:r>
          </w:p>
        </w:tc>
        <w:tc>
          <w:tcPr>
            <w:tcW w:w="3402" w:type="dxa"/>
            <w:tcBorders>
              <w:top w:val="single" w:sz="12" w:space="0" w:color="9CC2E4"/>
              <w:bottom w:val="single" w:sz="12" w:space="0" w:color="9CC2E4"/>
            </w:tcBorders>
          </w:tcPr>
          <w:p w14:paraId="58071A83" w14:textId="77777777" w:rsidR="00A808D5" w:rsidRDefault="00EC4B23">
            <w:pPr>
              <w:pStyle w:val="TableParagraph"/>
              <w:spacing w:before="20"/>
              <w:ind w:left="108"/>
              <w:rPr>
                <w:sz w:val="20"/>
              </w:rPr>
            </w:pPr>
            <w:r>
              <w:rPr>
                <w:sz w:val="20"/>
              </w:rPr>
              <w:t>VentureWise</w:t>
            </w:r>
            <w:r>
              <w:rPr>
                <w:spacing w:val="-8"/>
                <w:sz w:val="20"/>
              </w:rPr>
              <w:t xml:space="preserve"> </w:t>
            </w:r>
            <w:r>
              <w:rPr>
                <w:sz w:val="20"/>
              </w:rPr>
              <w:t>–</w:t>
            </w:r>
            <w:r>
              <w:rPr>
                <w:spacing w:val="-8"/>
                <w:sz w:val="20"/>
              </w:rPr>
              <w:t xml:space="preserve"> </w:t>
            </w:r>
            <w:r>
              <w:rPr>
                <w:spacing w:val="-2"/>
                <w:sz w:val="20"/>
              </w:rPr>
              <w:t>Gilead</w:t>
            </w:r>
          </w:p>
        </w:tc>
      </w:tr>
      <w:tr w:rsidR="00A808D5" w14:paraId="0DAAC977" w14:textId="77777777">
        <w:trPr>
          <w:trHeight w:val="500"/>
        </w:trPr>
        <w:tc>
          <w:tcPr>
            <w:tcW w:w="734" w:type="dxa"/>
            <w:tcBorders>
              <w:top w:val="single" w:sz="12" w:space="0" w:color="9CC2E4"/>
              <w:left w:val="single" w:sz="2" w:space="0" w:color="9CC2E4"/>
              <w:bottom w:val="single" w:sz="12" w:space="0" w:color="9CC2E4"/>
            </w:tcBorders>
          </w:tcPr>
          <w:p w14:paraId="0B307848" w14:textId="77777777" w:rsidR="00A808D5" w:rsidRDefault="00EC4B23">
            <w:pPr>
              <w:pStyle w:val="TableParagraph"/>
              <w:spacing w:before="20"/>
              <w:ind w:left="99" w:right="157"/>
              <w:jc w:val="center"/>
              <w:rPr>
                <w:sz w:val="20"/>
              </w:rPr>
            </w:pPr>
            <w:r>
              <w:rPr>
                <w:spacing w:val="-4"/>
                <w:sz w:val="20"/>
              </w:rPr>
              <w:t>2019</w:t>
            </w:r>
          </w:p>
        </w:tc>
        <w:tc>
          <w:tcPr>
            <w:tcW w:w="6064" w:type="dxa"/>
            <w:tcBorders>
              <w:top w:val="single" w:sz="12" w:space="0" w:color="9CC2E4"/>
              <w:bottom w:val="single" w:sz="12" w:space="0" w:color="9CC2E4"/>
            </w:tcBorders>
          </w:tcPr>
          <w:p w14:paraId="5D83181A" w14:textId="77777777" w:rsidR="00A808D5" w:rsidRDefault="00EC4B23">
            <w:pPr>
              <w:pStyle w:val="TableParagraph"/>
              <w:spacing w:before="20"/>
              <w:ind w:left="104"/>
              <w:rPr>
                <w:sz w:val="20"/>
              </w:rPr>
            </w:pPr>
            <w:bookmarkStart w:id="1911" w:name="HCV_education_"/>
            <w:bookmarkEnd w:id="1911"/>
            <w:r>
              <w:rPr>
                <w:sz w:val="20"/>
              </w:rPr>
              <w:t>HCV</w:t>
            </w:r>
            <w:r>
              <w:rPr>
                <w:spacing w:val="-7"/>
                <w:sz w:val="20"/>
              </w:rPr>
              <w:t xml:space="preserve"> </w:t>
            </w:r>
            <w:r>
              <w:rPr>
                <w:spacing w:val="-2"/>
                <w:sz w:val="20"/>
              </w:rPr>
              <w:t>education</w:t>
            </w:r>
          </w:p>
        </w:tc>
        <w:tc>
          <w:tcPr>
            <w:tcW w:w="3402" w:type="dxa"/>
            <w:tcBorders>
              <w:top w:val="single" w:sz="12" w:space="0" w:color="9CC2E4"/>
              <w:bottom w:val="single" w:sz="12" w:space="0" w:color="9CC2E4"/>
            </w:tcBorders>
          </w:tcPr>
          <w:p w14:paraId="09409542" w14:textId="77777777" w:rsidR="00A808D5" w:rsidRDefault="00EC4B23">
            <w:pPr>
              <w:pStyle w:val="TableParagraph"/>
              <w:spacing w:before="20"/>
              <w:ind w:left="104"/>
              <w:rPr>
                <w:sz w:val="20"/>
              </w:rPr>
            </w:pPr>
            <w:bookmarkStart w:id="1912" w:name="VentureWise_–_Gilead_"/>
            <w:bookmarkEnd w:id="1912"/>
            <w:r>
              <w:rPr>
                <w:sz w:val="20"/>
              </w:rPr>
              <w:t>VentureWise</w:t>
            </w:r>
            <w:r>
              <w:rPr>
                <w:spacing w:val="-8"/>
                <w:sz w:val="20"/>
              </w:rPr>
              <w:t xml:space="preserve"> </w:t>
            </w:r>
            <w:r>
              <w:rPr>
                <w:sz w:val="20"/>
              </w:rPr>
              <w:t>–</w:t>
            </w:r>
            <w:r>
              <w:rPr>
                <w:spacing w:val="-11"/>
                <w:sz w:val="20"/>
              </w:rPr>
              <w:t xml:space="preserve"> </w:t>
            </w:r>
            <w:r>
              <w:rPr>
                <w:spacing w:val="-2"/>
                <w:sz w:val="20"/>
              </w:rPr>
              <w:t>Gilead</w:t>
            </w:r>
          </w:p>
        </w:tc>
      </w:tr>
      <w:tr w:rsidR="00A808D5" w14:paraId="020A8A2B" w14:textId="77777777">
        <w:trPr>
          <w:trHeight w:val="500"/>
        </w:trPr>
        <w:tc>
          <w:tcPr>
            <w:tcW w:w="734" w:type="dxa"/>
            <w:tcBorders>
              <w:top w:val="single" w:sz="12" w:space="0" w:color="9CC2E4"/>
              <w:left w:val="single" w:sz="2" w:space="0" w:color="9CC2E4"/>
              <w:bottom w:val="single" w:sz="2" w:space="0" w:color="9CC2E4"/>
            </w:tcBorders>
          </w:tcPr>
          <w:p w14:paraId="6BFF8E74" w14:textId="77777777" w:rsidR="00A808D5" w:rsidRDefault="00EC4B23">
            <w:pPr>
              <w:pStyle w:val="TableParagraph"/>
              <w:spacing w:before="18"/>
              <w:ind w:left="99" w:right="157"/>
              <w:jc w:val="center"/>
              <w:rPr>
                <w:sz w:val="20"/>
              </w:rPr>
            </w:pPr>
            <w:bookmarkStart w:id="1913" w:name="2019_"/>
            <w:bookmarkEnd w:id="1913"/>
            <w:r>
              <w:rPr>
                <w:spacing w:val="-4"/>
                <w:sz w:val="20"/>
              </w:rPr>
              <w:t>2019</w:t>
            </w:r>
          </w:p>
        </w:tc>
        <w:tc>
          <w:tcPr>
            <w:tcW w:w="6064" w:type="dxa"/>
            <w:tcBorders>
              <w:top w:val="single" w:sz="12" w:space="0" w:color="9CC2E4"/>
              <w:bottom w:val="single" w:sz="2" w:space="0" w:color="9CC2E4"/>
            </w:tcBorders>
          </w:tcPr>
          <w:p w14:paraId="4608E922" w14:textId="77777777" w:rsidR="00A808D5" w:rsidRDefault="00EC4B23">
            <w:pPr>
              <w:pStyle w:val="TableParagraph"/>
              <w:spacing w:before="18"/>
              <w:ind w:left="104"/>
              <w:rPr>
                <w:sz w:val="20"/>
              </w:rPr>
            </w:pPr>
            <w:bookmarkStart w:id="1914" w:name="Hunter_New_England_Alliance_–_Diabetes_"/>
            <w:bookmarkEnd w:id="1914"/>
            <w:r>
              <w:rPr>
                <w:sz w:val="20"/>
              </w:rPr>
              <w:t>Hunter</w:t>
            </w:r>
            <w:r>
              <w:rPr>
                <w:spacing w:val="-7"/>
                <w:sz w:val="20"/>
              </w:rPr>
              <w:t xml:space="preserve"> </w:t>
            </w:r>
            <w:r>
              <w:rPr>
                <w:sz w:val="20"/>
              </w:rPr>
              <w:t>New</w:t>
            </w:r>
            <w:r>
              <w:rPr>
                <w:spacing w:val="-7"/>
                <w:sz w:val="20"/>
              </w:rPr>
              <w:t xml:space="preserve"> </w:t>
            </w:r>
            <w:r>
              <w:rPr>
                <w:sz w:val="20"/>
              </w:rPr>
              <w:t>England</w:t>
            </w:r>
            <w:r>
              <w:rPr>
                <w:spacing w:val="-7"/>
                <w:sz w:val="20"/>
              </w:rPr>
              <w:t xml:space="preserve"> </w:t>
            </w:r>
            <w:r>
              <w:rPr>
                <w:sz w:val="20"/>
              </w:rPr>
              <w:t>Alliance</w:t>
            </w:r>
            <w:r>
              <w:rPr>
                <w:spacing w:val="-2"/>
                <w:sz w:val="20"/>
              </w:rPr>
              <w:t xml:space="preserve"> </w:t>
            </w:r>
            <w:r>
              <w:rPr>
                <w:sz w:val="20"/>
              </w:rPr>
              <w:t>–</w:t>
            </w:r>
            <w:r>
              <w:rPr>
                <w:spacing w:val="-8"/>
                <w:sz w:val="20"/>
              </w:rPr>
              <w:t xml:space="preserve"> </w:t>
            </w:r>
            <w:r>
              <w:rPr>
                <w:spacing w:val="-2"/>
                <w:sz w:val="20"/>
              </w:rPr>
              <w:t>Diabetes</w:t>
            </w:r>
          </w:p>
        </w:tc>
        <w:tc>
          <w:tcPr>
            <w:tcW w:w="3402" w:type="dxa"/>
            <w:tcBorders>
              <w:top w:val="single" w:sz="12" w:space="0" w:color="9CC2E4"/>
              <w:bottom w:val="single" w:sz="2" w:space="0" w:color="9CC2E4"/>
              <w:right w:val="single" w:sz="4" w:space="0" w:color="000000"/>
            </w:tcBorders>
          </w:tcPr>
          <w:p w14:paraId="5EE493E4" w14:textId="77777777" w:rsidR="00A808D5" w:rsidRDefault="00EC4B23">
            <w:pPr>
              <w:pStyle w:val="TableParagraph"/>
              <w:spacing w:before="18"/>
              <w:ind w:left="100"/>
              <w:rPr>
                <w:sz w:val="20"/>
              </w:rPr>
            </w:pPr>
            <w:bookmarkStart w:id="1915" w:name="Contract_with_HNELHD_"/>
            <w:bookmarkEnd w:id="1915"/>
            <w:r>
              <w:rPr>
                <w:sz w:val="20"/>
              </w:rPr>
              <w:t>Contract</w:t>
            </w:r>
            <w:r>
              <w:rPr>
                <w:spacing w:val="-8"/>
                <w:sz w:val="20"/>
              </w:rPr>
              <w:t xml:space="preserve"> </w:t>
            </w:r>
            <w:r>
              <w:rPr>
                <w:sz w:val="20"/>
              </w:rPr>
              <w:t>with</w:t>
            </w:r>
            <w:r>
              <w:rPr>
                <w:spacing w:val="-5"/>
                <w:sz w:val="20"/>
              </w:rPr>
              <w:t xml:space="preserve"> </w:t>
            </w:r>
            <w:r>
              <w:rPr>
                <w:spacing w:val="-2"/>
                <w:sz w:val="20"/>
              </w:rPr>
              <w:t>HNELHD</w:t>
            </w:r>
          </w:p>
        </w:tc>
      </w:tr>
    </w:tbl>
    <w:p w14:paraId="69633C28" w14:textId="77777777" w:rsidR="00A808D5" w:rsidRDefault="00A808D5">
      <w:pPr>
        <w:rPr>
          <w:sz w:val="20"/>
        </w:rPr>
        <w:sectPr w:rsidR="00A808D5">
          <w:pgSz w:w="16840" w:h="11910" w:orient="landscape"/>
          <w:pgMar w:top="1360" w:right="980" w:bottom="1020" w:left="1020" w:header="709" w:footer="824" w:gutter="0"/>
          <w:cols w:space="720"/>
        </w:sectPr>
      </w:pPr>
    </w:p>
    <w:p w14:paraId="1F07AEA4" w14:textId="77777777" w:rsidR="00A808D5" w:rsidRDefault="00A808D5">
      <w:pPr>
        <w:pStyle w:val="BodyText"/>
        <w:spacing w:before="11"/>
        <w:rPr>
          <w:sz w:val="26"/>
        </w:rPr>
      </w:pPr>
    </w:p>
    <w:p w14:paraId="04C38779" w14:textId="77777777" w:rsidR="00A808D5" w:rsidRDefault="00EC4B23">
      <w:pPr>
        <w:pStyle w:val="BodyText"/>
        <w:spacing w:before="100"/>
        <w:ind w:left="115"/>
      </w:pPr>
      <w:bookmarkStart w:id="1916" w:name="114_"/>
      <w:bookmarkStart w:id="1917" w:name="Health_analytics_work_–_data_extracts_"/>
      <w:bookmarkStart w:id="1918" w:name="_bookmark38"/>
      <w:bookmarkEnd w:id="1916"/>
      <w:bookmarkEnd w:id="1917"/>
      <w:bookmarkEnd w:id="1918"/>
      <w:r>
        <w:rPr>
          <w:color w:val="1F4E79"/>
        </w:rPr>
        <w:t>Health</w:t>
      </w:r>
      <w:r>
        <w:rPr>
          <w:color w:val="1F4E79"/>
          <w:spacing w:val="-3"/>
        </w:rPr>
        <w:t xml:space="preserve"> </w:t>
      </w:r>
      <w:r>
        <w:rPr>
          <w:color w:val="1F4E79"/>
        </w:rPr>
        <w:t>analytics</w:t>
      </w:r>
      <w:r>
        <w:rPr>
          <w:color w:val="1F4E79"/>
          <w:spacing w:val="-3"/>
        </w:rPr>
        <w:t xml:space="preserve"> </w:t>
      </w:r>
      <w:r>
        <w:rPr>
          <w:color w:val="1F4E79"/>
        </w:rPr>
        <w:t>work</w:t>
      </w:r>
      <w:r>
        <w:rPr>
          <w:color w:val="1F4E79"/>
          <w:spacing w:val="-4"/>
        </w:rPr>
        <w:t xml:space="preserve"> </w:t>
      </w:r>
      <w:r>
        <w:rPr>
          <w:color w:val="1F4E79"/>
        </w:rPr>
        <w:t>–</w:t>
      </w:r>
      <w:r>
        <w:rPr>
          <w:color w:val="1F4E79"/>
          <w:spacing w:val="1"/>
        </w:rPr>
        <w:t xml:space="preserve"> </w:t>
      </w:r>
      <w:r>
        <w:rPr>
          <w:color w:val="1F4E79"/>
        </w:rPr>
        <w:t>d</w:t>
      </w:r>
      <w:r>
        <w:rPr>
          <w:color w:val="1F4E79"/>
        </w:rPr>
        <w:t>ata</w:t>
      </w:r>
      <w:r>
        <w:rPr>
          <w:color w:val="1F4E79"/>
          <w:spacing w:val="2"/>
        </w:rPr>
        <w:t xml:space="preserve"> </w:t>
      </w:r>
      <w:r>
        <w:rPr>
          <w:color w:val="1F4E79"/>
          <w:spacing w:val="-2"/>
        </w:rPr>
        <w:t>extracts</w:t>
      </w:r>
    </w:p>
    <w:p w14:paraId="5C30E1C8" w14:textId="77777777" w:rsidR="00A808D5" w:rsidRDefault="00A808D5">
      <w:pPr>
        <w:pStyle w:val="BodyText"/>
        <w:rPr>
          <w:sz w:val="20"/>
        </w:rPr>
      </w:pPr>
    </w:p>
    <w:tbl>
      <w:tblPr>
        <w:tblW w:w="0" w:type="auto"/>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734"/>
        <w:gridCol w:w="1670"/>
        <w:gridCol w:w="4394"/>
        <w:gridCol w:w="7797"/>
      </w:tblGrid>
      <w:tr w:rsidR="00A808D5" w14:paraId="6D0FF414" w14:textId="77777777">
        <w:trPr>
          <w:trHeight w:val="500"/>
        </w:trPr>
        <w:tc>
          <w:tcPr>
            <w:tcW w:w="734" w:type="dxa"/>
            <w:tcBorders>
              <w:bottom w:val="single" w:sz="12" w:space="0" w:color="9CC2E4"/>
            </w:tcBorders>
          </w:tcPr>
          <w:p w14:paraId="5A5291AB" w14:textId="77777777" w:rsidR="00A808D5" w:rsidRDefault="00EC4B23">
            <w:pPr>
              <w:pStyle w:val="TableParagraph"/>
              <w:spacing w:before="18"/>
              <w:ind w:left="107"/>
              <w:rPr>
                <w:sz w:val="20"/>
              </w:rPr>
            </w:pPr>
            <w:bookmarkStart w:id="1919" w:name="Year_Number_Project_Title_2017_1_Blood_P"/>
            <w:bookmarkEnd w:id="1919"/>
            <w:r>
              <w:rPr>
                <w:spacing w:val="-4"/>
                <w:sz w:val="20"/>
              </w:rPr>
              <w:t>Year</w:t>
            </w:r>
          </w:p>
        </w:tc>
        <w:tc>
          <w:tcPr>
            <w:tcW w:w="1670" w:type="dxa"/>
            <w:tcBorders>
              <w:bottom w:val="single" w:sz="12" w:space="0" w:color="9CC2E4"/>
            </w:tcBorders>
          </w:tcPr>
          <w:p w14:paraId="2CAB290F" w14:textId="77777777" w:rsidR="00A808D5" w:rsidRDefault="00EC4B23">
            <w:pPr>
              <w:pStyle w:val="TableParagraph"/>
              <w:spacing w:before="18"/>
              <w:ind w:left="100"/>
              <w:rPr>
                <w:sz w:val="20"/>
              </w:rPr>
            </w:pPr>
            <w:r>
              <w:rPr>
                <w:spacing w:val="-2"/>
                <w:sz w:val="20"/>
              </w:rPr>
              <w:t>Number</w:t>
            </w:r>
          </w:p>
        </w:tc>
        <w:tc>
          <w:tcPr>
            <w:tcW w:w="4394" w:type="dxa"/>
            <w:tcBorders>
              <w:bottom w:val="single" w:sz="12" w:space="0" w:color="9CC2E4"/>
            </w:tcBorders>
          </w:tcPr>
          <w:p w14:paraId="3D52F96B" w14:textId="77777777" w:rsidR="00A808D5" w:rsidRDefault="00EC4B23">
            <w:pPr>
              <w:pStyle w:val="TableParagraph"/>
              <w:spacing w:before="18"/>
              <w:ind w:left="104"/>
              <w:rPr>
                <w:sz w:val="20"/>
              </w:rPr>
            </w:pPr>
            <w:r>
              <w:rPr>
                <w:sz w:val="20"/>
              </w:rPr>
              <w:t>Project</w:t>
            </w:r>
            <w:r>
              <w:rPr>
                <w:spacing w:val="-3"/>
                <w:sz w:val="20"/>
              </w:rPr>
              <w:t xml:space="preserve"> </w:t>
            </w:r>
            <w:r>
              <w:rPr>
                <w:spacing w:val="-2"/>
                <w:sz w:val="20"/>
              </w:rPr>
              <w:t>Title</w:t>
            </w:r>
          </w:p>
        </w:tc>
        <w:tc>
          <w:tcPr>
            <w:tcW w:w="7797" w:type="dxa"/>
            <w:tcBorders>
              <w:bottom w:val="single" w:sz="12" w:space="0" w:color="9CC2E4"/>
            </w:tcBorders>
          </w:tcPr>
          <w:p w14:paraId="333756F6" w14:textId="77777777" w:rsidR="00A808D5" w:rsidRDefault="00EC4B23">
            <w:pPr>
              <w:pStyle w:val="TableParagraph"/>
              <w:spacing w:before="18"/>
              <w:ind w:left="104"/>
              <w:rPr>
                <w:sz w:val="20"/>
              </w:rPr>
            </w:pPr>
            <w:r>
              <w:rPr>
                <w:spacing w:val="-2"/>
                <w:sz w:val="20"/>
              </w:rPr>
              <w:t>Summary</w:t>
            </w:r>
          </w:p>
        </w:tc>
      </w:tr>
      <w:tr w:rsidR="00A808D5" w14:paraId="718947AD" w14:textId="77777777">
        <w:trPr>
          <w:trHeight w:val="500"/>
        </w:trPr>
        <w:tc>
          <w:tcPr>
            <w:tcW w:w="734" w:type="dxa"/>
            <w:vMerge w:val="restart"/>
            <w:tcBorders>
              <w:top w:val="single" w:sz="12" w:space="0" w:color="9CC2E4"/>
            </w:tcBorders>
          </w:tcPr>
          <w:p w14:paraId="1813A5DE" w14:textId="77777777" w:rsidR="00A808D5" w:rsidRDefault="00EC4B23">
            <w:pPr>
              <w:pStyle w:val="TableParagraph"/>
              <w:spacing w:before="18"/>
              <w:ind w:left="107"/>
              <w:rPr>
                <w:sz w:val="20"/>
              </w:rPr>
            </w:pPr>
            <w:r>
              <w:rPr>
                <w:spacing w:val="-4"/>
                <w:sz w:val="20"/>
              </w:rPr>
              <w:t>2017</w:t>
            </w:r>
          </w:p>
        </w:tc>
        <w:tc>
          <w:tcPr>
            <w:tcW w:w="1670" w:type="dxa"/>
            <w:tcBorders>
              <w:top w:val="single" w:sz="12" w:space="0" w:color="9CC2E4"/>
            </w:tcBorders>
          </w:tcPr>
          <w:p w14:paraId="44CF0034" w14:textId="77777777" w:rsidR="00A808D5" w:rsidRDefault="00EC4B23">
            <w:pPr>
              <w:pStyle w:val="TableParagraph"/>
              <w:spacing w:before="18"/>
              <w:ind w:left="105"/>
              <w:rPr>
                <w:sz w:val="20"/>
              </w:rPr>
            </w:pPr>
            <w:r>
              <w:rPr>
                <w:w w:val="99"/>
                <w:sz w:val="20"/>
              </w:rPr>
              <w:t>1</w:t>
            </w:r>
          </w:p>
        </w:tc>
        <w:tc>
          <w:tcPr>
            <w:tcW w:w="4394" w:type="dxa"/>
            <w:tcBorders>
              <w:top w:val="single" w:sz="12" w:space="0" w:color="9CC2E4"/>
            </w:tcBorders>
          </w:tcPr>
          <w:p w14:paraId="54479A77" w14:textId="77777777" w:rsidR="00A808D5" w:rsidRDefault="00EC4B23">
            <w:pPr>
              <w:pStyle w:val="TableParagraph"/>
              <w:spacing w:before="18"/>
              <w:ind w:left="109"/>
              <w:rPr>
                <w:sz w:val="20"/>
              </w:rPr>
            </w:pPr>
            <w:r>
              <w:rPr>
                <w:sz w:val="20"/>
              </w:rPr>
              <w:t>Blood</w:t>
            </w:r>
            <w:r>
              <w:rPr>
                <w:spacing w:val="-7"/>
                <w:sz w:val="20"/>
              </w:rPr>
              <w:t xml:space="preserve"> </w:t>
            </w:r>
            <w:r>
              <w:rPr>
                <w:sz w:val="20"/>
              </w:rPr>
              <w:t>Pressure</w:t>
            </w:r>
            <w:r>
              <w:rPr>
                <w:spacing w:val="-7"/>
                <w:sz w:val="20"/>
              </w:rPr>
              <w:t xml:space="preserve"> </w:t>
            </w:r>
            <w:r>
              <w:rPr>
                <w:sz w:val="20"/>
              </w:rPr>
              <w:t>and</w:t>
            </w:r>
            <w:r>
              <w:rPr>
                <w:spacing w:val="-6"/>
                <w:sz w:val="20"/>
              </w:rPr>
              <w:t xml:space="preserve"> </w:t>
            </w:r>
            <w:r>
              <w:rPr>
                <w:spacing w:val="-5"/>
                <w:sz w:val="20"/>
              </w:rPr>
              <w:t>CVD</w:t>
            </w:r>
          </w:p>
        </w:tc>
        <w:tc>
          <w:tcPr>
            <w:tcW w:w="7797" w:type="dxa"/>
            <w:tcBorders>
              <w:top w:val="single" w:sz="12" w:space="0" w:color="9CC2E4"/>
            </w:tcBorders>
          </w:tcPr>
          <w:p w14:paraId="59FD9D52" w14:textId="77777777" w:rsidR="00A808D5" w:rsidRDefault="00EC4B23">
            <w:pPr>
              <w:pStyle w:val="TableParagraph"/>
              <w:spacing w:before="18"/>
              <w:ind w:left="108"/>
              <w:rPr>
                <w:sz w:val="20"/>
              </w:rPr>
            </w:pPr>
            <w:bookmarkStart w:id="1920" w:name="George_Institute_(A_Rogers)_Adelaide_Uni"/>
            <w:bookmarkEnd w:id="1920"/>
            <w:r>
              <w:rPr>
                <w:sz w:val="20"/>
              </w:rPr>
              <w:t>George</w:t>
            </w:r>
            <w:r>
              <w:rPr>
                <w:spacing w:val="-6"/>
                <w:sz w:val="20"/>
              </w:rPr>
              <w:t xml:space="preserve"> </w:t>
            </w:r>
            <w:r>
              <w:rPr>
                <w:sz w:val="20"/>
              </w:rPr>
              <w:t>Institute</w:t>
            </w:r>
            <w:r>
              <w:rPr>
                <w:spacing w:val="-5"/>
                <w:sz w:val="20"/>
              </w:rPr>
              <w:t xml:space="preserve"> </w:t>
            </w:r>
            <w:r>
              <w:rPr>
                <w:sz w:val="20"/>
              </w:rPr>
              <w:t>(A</w:t>
            </w:r>
            <w:r>
              <w:rPr>
                <w:spacing w:val="-6"/>
                <w:sz w:val="20"/>
              </w:rPr>
              <w:t xml:space="preserve"> </w:t>
            </w:r>
            <w:r>
              <w:rPr>
                <w:spacing w:val="-2"/>
                <w:sz w:val="20"/>
              </w:rPr>
              <w:t>Rogers)</w:t>
            </w:r>
          </w:p>
        </w:tc>
      </w:tr>
      <w:tr w:rsidR="00A808D5" w14:paraId="080F2B7D" w14:textId="77777777">
        <w:trPr>
          <w:trHeight w:val="498"/>
        </w:trPr>
        <w:tc>
          <w:tcPr>
            <w:tcW w:w="734" w:type="dxa"/>
            <w:vMerge/>
            <w:tcBorders>
              <w:top w:val="nil"/>
            </w:tcBorders>
          </w:tcPr>
          <w:p w14:paraId="3A8F9F79" w14:textId="77777777" w:rsidR="00A808D5" w:rsidRDefault="00A808D5">
            <w:pPr>
              <w:rPr>
                <w:sz w:val="2"/>
                <w:szCs w:val="2"/>
              </w:rPr>
            </w:pPr>
          </w:p>
        </w:tc>
        <w:tc>
          <w:tcPr>
            <w:tcW w:w="1670" w:type="dxa"/>
          </w:tcPr>
          <w:p w14:paraId="32E5C6E4" w14:textId="77777777" w:rsidR="00A808D5" w:rsidRDefault="00EC4B23">
            <w:pPr>
              <w:pStyle w:val="TableParagraph"/>
              <w:spacing w:before="18"/>
              <w:ind w:left="105"/>
              <w:rPr>
                <w:sz w:val="20"/>
              </w:rPr>
            </w:pPr>
            <w:r>
              <w:rPr>
                <w:w w:val="99"/>
                <w:sz w:val="20"/>
              </w:rPr>
              <w:t>2</w:t>
            </w:r>
          </w:p>
        </w:tc>
        <w:tc>
          <w:tcPr>
            <w:tcW w:w="4394" w:type="dxa"/>
          </w:tcPr>
          <w:p w14:paraId="340BDBD1" w14:textId="77777777" w:rsidR="00A808D5" w:rsidRDefault="00EC4B23">
            <w:pPr>
              <w:pStyle w:val="TableParagraph"/>
              <w:spacing w:before="18"/>
              <w:ind w:left="109"/>
              <w:rPr>
                <w:sz w:val="20"/>
              </w:rPr>
            </w:pPr>
            <w:r>
              <w:rPr>
                <w:sz w:val="20"/>
              </w:rPr>
              <w:t>Influenza</w:t>
            </w:r>
            <w:r>
              <w:rPr>
                <w:spacing w:val="-9"/>
                <w:sz w:val="20"/>
              </w:rPr>
              <w:t xml:space="preserve"> </w:t>
            </w:r>
            <w:r>
              <w:rPr>
                <w:sz w:val="20"/>
              </w:rPr>
              <w:t>vaccine</w:t>
            </w:r>
            <w:r>
              <w:rPr>
                <w:spacing w:val="-8"/>
                <w:sz w:val="20"/>
              </w:rPr>
              <w:t xml:space="preserve"> </w:t>
            </w:r>
            <w:r>
              <w:rPr>
                <w:spacing w:val="-2"/>
                <w:sz w:val="20"/>
              </w:rPr>
              <w:t>effectiveness</w:t>
            </w:r>
          </w:p>
        </w:tc>
        <w:tc>
          <w:tcPr>
            <w:tcW w:w="7797" w:type="dxa"/>
          </w:tcPr>
          <w:p w14:paraId="45FCA33D" w14:textId="77777777" w:rsidR="00A808D5" w:rsidRDefault="00EC4B23">
            <w:pPr>
              <w:pStyle w:val="TableParagraph"/>
              <w:spacing w:before="18"/>
              <w:ind w:left="109"/>
              <w:rPr>
                <w:sz w:val="20"/>
              </w:rPr>
            </w:pPr>
            <w:r>
              <w:rPr>
                <w:sz w:val="20"/>
              </w:rPr>
              <w:t>Adelaide</w:t>
            </w:r>
            <w:r>
              <w:rPr>
                <w:spacing w:val="-8"/>
                <w:sz w:val="20"/>
              </w:rPr>
              <w:t xml:space="preserve"> </w:t>
            </w:r>
            <w:r>
              <w:rPr>
                <w:sz w:val="20"/>
              </w:rPr>
              <w:t>University</w:t>
            </w:r>
            <w:r>
              <w:rPr>
                <w:spacing w:val="-8"/>
                <w:sz w:val="20"/>
              </w:rPr>
              <w:t xml:space="preserve"> </w:t>
            </w:r>
            <w:r>
              <w:rPr>
                <w:sz w:val="20"/>
              </w:rPr>
              <w:t>(N</w:t>
            </w:r>
            <w:r>
              <w:rPr>
                <w:spacing w:val="-7"/>
                <w:sz w:val="20"/>
              </w:rPr>
              <w:t xml:space="preserve"> </w:t>
            </w:r>
            <w:r>
              <w:rPr>
                <w:spacing w:val="-2"/>
                <w:sz w:val="20"/>
              </w:rPr>
              <w:t>Stocks)</w:t>
            </w:r>
          </w:p>
        </w:tc>
      </w:tr>
      <w:tr w:rsidR="00A808D5" w14:paraId="19A0D4E4" w14:textId="77777777">
        <w:trPr>
          <w:trHeight w:val="501"/>
        </w:trPr>
        <w:tc>
          <w:tcPr>
            <w:tcW w:w="734" w:type="dxa"/>
            <w:vMerge/>
            <w:tcBorders>
              <w:top w:val="nil"/>
            </w:tcBorders>
          </w:tcPr>
          <w:p w14:paraId="49040319" w14:textId="77777777" w:rsidR="00A808D5" w:rsidRDefault="00A808D5">
            <w:pPr>
              <w:rPr>
                <w:sz w:val="2"/>
                <w:szCs w:val="2"/>
              </w:rPr>
            </w:pPr>
          </w:p>
        </w:tc>
        <w:tc>
          <w:tcPr>
            <w:tcW w:w="1670" w:type="dxa"/>
          </w:tcPr>
          <w:p w14:paraId="39F7A1C3" w14:textId="77777777" w:rsidR="00A808D5" w:rsidRDefault="00EC4B23">
            <w:pPr>
              <w:pStyle w:val="TableParagraph"/>
              <w:spacing w:before="18"/>
              <w:ind w:left="106"/>
              <w:rPr>
                <w:sz w:val="20"/>
              </w:rPr>
            </w:pPr>
            <w:r>
              <w:rPr>
                <w:w w:val="99"/>
                <w:sz w:val="20"/>
              </w:rPr>
              <w:t>3</w:t>
            </w:r>
          </w:p>
        </w:tc>
        <w:tc>
          <w:tcPr>
            <w:tcW w:w="4394" w:type="dxa"/>
          </w:tcPr>
          <w:p w14:paraId="6C057AD9" w14:textId="77777777" w:rsidR="00A808D5" w:rsidRDefault="00EC4B23">
            <w:pPr>
              <w:pStyle w:val="TableParagraph"/>
              <w:spacing w:before="18"/>
              <w:ind w:left="109"/>
              <w:rPr>
                <w:sz w:val="20"/>
              </w:rPr>
            </w:pPr>
            <w:r>
              <w:rPr>
                <w:sz w:val="20"/>
              </w:rPr>
              <w:t>Continuity</w:t>
            </w:r>
            <w:r>
              <w:rPr>
                <w:spacing w:val="-12"/>
                <w:sz w:val="20"/>
              </w:rPr>
              <w:t xml:space="preserve"> </w:t>
            </w:r>
            <w:r>
              <w:rPr>
                <w:sz w:val="20"/>
              </w:rPr>
              <w:t>primary</w:t>
            </w:r>
            <w:r>
              <w:rPr>
                <w:spacing w:val="-11"/>
                <w:sz w:val="20"/>
              </w:rPr>
              <w:t xml:space="preserve"> </w:t>
            </w:r>
            <w:r>
              <w:rPr>
                <w:spacing w:val="-4"/>
                <w:sz w:val="20"/>
              </w:rPr>
              <w:t>care</w:t>
            </w:r>
          </w:p>
        </w:tc>
        <w:tc>
          <w:tcPr>
            <w:tcW w:w="7797" w:type="dxa"/>
          </w:tcPr>
          <w:p w14:paraId="2946BBD6" w14:textId="77777777" w:rsidR="00A808D5" w:rsidRDefault="00EC4B23">
            <w:pPr>
              <w:pStyle w:val="TableParagraph"/>
              <w:spacing w:before="18"/>
              <w:ind w:left="108"/>
              <w:rPr>
                <w:sz w:val="20"/>
              </w:rPr>
            </w:pPr>
            <w:r>
              <w:rPr>
                <w:sz w:val="20"/>
              </w:rPr>
              <w:t>Curtin</w:t>
            </w:r>
            <w:r>
              <w:rPr>
                <w:spacing w:val="-7"/>
                <w:sz w:val="20"/>
              </w:rPr>
              <w:t xml:space="preserve"> </w:t>
            </w:r>
            <w:r>
              <w:rPr>
                <w:sz w:val="20"/>
              </w:rPr>
              <w:t>University</w:t>
            </w:r>
            <w:r>
              <w:rPr>
                <w:spacing w:val="-6"/>
                <w:sz w:val="20"/>
              </w:rPr>
              <w:t xml:space="preserve"> </w:t>
            </w:r>
            <w:r>
              <w:rPr>
                <w:sz w:val="20"/>
              </w:rPr>
              <w:t>(R</w:t>
            </w:r>
            <w:r>
              <w:rPr>
                <w:spacing w:val="-7"/>
                <w:sz w:val="20"/>
              </w:rPr>
              <w:t xml:space="preserve"> </w:t>
            </w:r>
            <w:r>
              <w:rPr>
                <w:spacing w:val="-2"/>
                <w:sz w:val="20"/>
              </w:rPr>
              <w:t>Moorin)</w:t>
            </w:r>
          </w:p>
        </w:tc>
      </w:tr>
      <w:tr w:rsidR="00A808D5" w14:paraId="1FB5E00F" w14:textId="77777777">
        <w:trPr>
          <w:trHeight w:val="498"/>
        </w:trPr>
        <w:tc>
          <w:tcPr>
            <w:tcW w:w="734" w:type="dxa"/>
            <w:vMerge/>
            <w:tcBorders>
              <w:top w:val="nil"/>
            </w:tcBorders>
          </w:tcPr>
          <w:p w14:paraId="4A13E1A1" w14:textId="77777777" w:rsidR="00A808D5" w:rsidRDefault="00A808D5">
            <w:pPr>
              <w:rPr>
                <w:sz w:val="2"/>
                <w:szCs w:val="2"/>
              </w:rPr>
            </w:pPr>
          </w:p>
        </w:tc>
        <w:tc>
          <w:tcPr>
            <w:tcW w:w="1670" w:type="dxa"/>
          </w:tcPr>
          <w:p w14:paraId="77C3BD2B" w14:textId="77777777" w:rsidR="00A808D5" w:rsidRDefault="00EC4B23">
            <w:pPr>
              <w:pStyle w:val="TableParagraph"/>
              <w:spacing w:before="18"/>
              <w:ind w:left="106"/>
              <w:rPr>
                <w:sz w:val="20"/>
              </w:rPr>
            </w:pPr>
            <w:r>
              <w:rPr>
                <w:w w:val="99"/>
                <w:sz w:val="20"/>
              </w:rPr>
              <w:t>4</w:t>
            </w:r>
          </w:p>
        </w:tc>
        <w:tc>
          <w:tcPr>
            <w:tcW w:w="4394" w:type="dxa"/>
          </w:tcPr>
          <w:p w14:paraId="2B3D191A" w14:textId="77777777" w:rsidR="00A808D5" w:rsidRDefault="00EC4B23">
            <w:pPr>
              <w:pStyle w:val="TableParagraph"/>
              <w:spacing w:before="18"/>
              <w:ind w:left="109"/>
              <w:rPr>
                <w:sz w:val="20"/>
              </w:rPr>
            </w:pPr>
            <w:r>
              <w:rPr>
                <w:sz w:val="20"/>
              </w:rPr>
              <w:t>Diabetes</w:t>
            </w:r>
            <w:r>
              <w:rPr>
                <w:spacing w:val="-7"/>
                <w:sz w:val="20"/>
              </w:rPr>
              <w:t xml:space="preserve"> </w:t>
            </w:r>
            <w:r>
              <w:rPr>
                <w:sz w:val="20"/>
              </w:rPr>
              <w:t>Type</w:t>
            </w:r>
            <w:r>
              <w:rPr>
                <w:spacing w:val="-8"/>
                <w:sz w:val="20"/>
              </w:rPr>
              <w:t xml:space="preserve"> </w:t>
            </w:r>
            <w:r>
              <w:rPr>
                <w:spacing w:val="-10"/>
                <w:sz w:val="20"/>
              </w:rPr>
              <w:t>2</w:t>
            </w:r>
          </w:p>
        </w:tc>
        <w:tc>
          <w:tcPr>
            <w:tcW w:w="7797" w:type="dxa"/>
          </w:tcPr>
          <w:p w14:paraId="61F8C54C" w14:textId="77777777" w:rsidR="00A808D5" w:rsidRDefault="00EC4B23">
            <w:pPr>
              <w:pStyle w:val="TableParagraph"/>
              <w:spacing w:before="18"/>
              <w:ind w:left="108"/>
              <w:rPr>
                <w:sz w:val="20"/>
              </w:rPr>
            </w:pPr>
            <w:r>
              <w:rPr>
                <w:sz w:val="20"/>
              </w:rPr>
              <w:t>University</w:t>
            </w:r>
            <w:r>
              <w:rPr>
                <w:spacing w:val="-7"/>
                <w:sz w:val="20"/>
              </w:rPr>
              <w:t xml:space="preserve"> </w:t>
            </w:r>
            <w:r>
              <w:rPr>
                <w:sz w:val="20"/>
              </w:rPr>
              <w:t>of</w:t>
            </w:r>
            <w:r>
              <w:rPr>
                <w:spacing w:val="-7"/>
                <w:sz w:val="20"/>
              </w:rPr>
              <w:t xml:space="preserve"> </w:t>
            </w:r>
            <w:r>
              <w:rPr>
                <w:sz w:val="20"/>
              </w:rPr>
              <w:t>Melbourne</w:t>
            </w:r>
            <w:r>
              <w:rPr>
                <w:spacing w:val="-6"/>
                <w:sz w:val="20"/>
              </w:rPr>
              <w:t xml:space="preserve"> </w:t>
            </w:r>
            <w:r>
              <w:rPr>
                <w:sz w:val="20"/>
              </w:rPr>
              <w:t>(J</w:t>
            </w:r>
            <w:r>
              <w:rPr>
                <w:spacing w:val="-7"/>
                <w:sz w:val="20"/>
              </w:rPr>
              <w:t xml:space="preserve"> </w:t>
            </w:r>
            <w:r>
              <w:rPr>
                <w:sz w:val="20"/>
              </w:rPr>
              <w:t>Manski-</w:t>
            </w:r>
            <w:r>
              <w:rPr>
                <w:spacing w:val="-2"/>
                <w:sz w:val="20"/>
              </w:rPr>
              <w:t>Nankervis)</w:t>
            </w:r>
          </w:p>
        </w:tc>
      </w:tr>
      <w:tr w:rsidR="00A808D5" w14:paraId="3754D45B" w14:textId="77777777">
        <w:trPr>
          <w:trHeight w:val="501"/>
        </w:trPr>
        <w:tc>
          <w:tcPr>
            <w:tcW w:w="734" w:type="dxa"/>
            <w:vMerge/>
            <w:tcBorders>
              <w:top w:val="nil"/>
            </w:tcBorders>
          </w:tcPr>
          <w:p w14:paraId="1F61650F" w14:textId="77777777" w:rsidR="00A808D5" w:rsidRDefault="00A808D5">
            <w:pPr>
              <w:rPr>
                <w:sz w:val="2"/>
                <w:szCs w:val="2"/>
              </w:rPr>
            </w:pPr>
          </w:p>
        </w:tc>
        <w:tc>
          <w:tcPr>
            <w:tcW w:w="1670" w:type="dxa"/>
          </w:tcPr>
          <w:p w14:paraId="766EC078" w14:textId="77777777" w:rsidR="00A808D5" w:rsidRDefault="00EC4B23">
            <w:pPr>
              <w:pStyle w:val="TableParagraph"/>
              <w:spacing w:before="18"/>
              <w:ind w:left="106"/>
              <w:rPr>
                <w:sz w:val="20"/>
              </w:rPr>
            </w:pPr>
            <w:r>
              <w:rPr>
                <w:w w:val="99"/>
                <w:sz w:val="20"/>
              </w:rPr>
              <w:t>5</w:t>
            </w:r>
          </w:p>
        </w:tc>
        <w:tc>
          <w:tcPr>
            <w:tcW w:w="4394" w:type="dxa"/>
          </w:tcPr>
          <w:p w14:paraId="11DABB80" w14:textId="77777777" w:rsidR="00A808D5" w:rsidRDefault="00EC4B23">
            <w:pPr>
              <w:pStyle w:val="TableParagraph"/>
              <w:spacing w:before="18"/>
              <w:ind w:left="109"/>
              <w:rPr>
                <w:sz w:val="20"/>
              </w:rPr>
            </w:pPr>
            <w:r>
              <w:rPr>
                <w:sz w:val="20"/>
              </w:rPr>
              <w:t>Evaluation</w:t>
            </w:r>
            <w:r>
              <w:rPr>
                <w:spacing w:val="-7"/>
                <w:sz w:val="20"/>
              </w:rPr>
              <w:t xml:space="preserve"> </w:t>
            </w:r>
            <w:r>
              <w:rPr>
                <w:sz w:val="20"/>
              </w:rPr>
              <w:t>Diabetes</w:t>
            </w:r>
            <w:r>
              <w:rPr>
                <w:spacing w:val="-8"/>
                <w:sz w:val="20"/>
              </w:rPr>
              <w:t xml:space="preserve"> </w:t>
            </w:r>
            <w:r>
              <w:rPr>
                <w:sz w:val="20"/>
              </w:rPr>
              <w:t>–</w:t>
            </w:r>
            <w:r>
              <w:rPr>
                <w:spacing w:val="-8"/>
                <w:sz w:val="20"/>
              </w:rPr>
              <w:t xml:space="preserve"> </w:t>
            </w:r>
            <w:r>
              <w:rPr>
                <w:sz w:val="20"/>
              </w:rPr>
              <w:t>Hunter</w:t>
            </w:r>
            <w:r>
              <w:rPr>
                <w:spacing w:val="-8"/>
                <w:sz w:val="20"/>
              </w:rPr>
              <w:t xml:space="preserve"> </w:t>
            </w:r>
            <w:r>
              <w:rPr>
                <w:spacing w:val="-5"/>
                <w:sz w:val="20"/>
              </w:rPr>
              <w:t>NE</w:t>
            </w:r>
          </w:p>
        </w:tc>
        <w:tc>
          <w:tcPr>
            <w:tcW w:w="7797" w:type="dxa"/>
          </w:tcPr>
          <w:p w14:paraId="0F57D360" w14:textId="77777777" w:rsidR="00A808D5" w:rsidRDefault="00EC4B23">
            <w:pPr>
              <w:pStyle w:val="TableParagraph"/>
              <w:spacing w:before="18"/>
              <w:ind w:left="109"/>
              <w:rPr>
                <w:sz w:val="20"/>
              </w:rPr>
            </w:pPr>
            <w:r>
              <w:rPr>
                <w:sz w:val="20"/>
              </w:rPr>
              <w:t>HNELHD</w:t>
            </w:r>
            <w:r>
              <w:rPr>
                <w:spacing w:val="-6"/>
                <w:sz w:val="20"/>
              </w:rPr>
              <w:t xml:space="preserve"> </w:t>
            </w:r>
            <w:r>
              <w:rPr>
                <w:sz w:val="20"/>
              </w:rPr>
              <w:t>(M</w:t>
            </w:r>
            <w:r>
              <w:rPr>
                <w:spacing w:val="-6"/>
                <w:sz w:val="20"/>
              </w:rPr>
              <w:t xml:space="preserve"> </w:t>
            </w:r>
            <w:r>
              <w:rPr>
                <w:spacing w:val="-2"/>
                <w:sz w:val="20"/>
              </w:rPr>
              <w:t>Parsons)</w:t>
            </w:r>
          </w:p>
        </w:tc>
      </w:tr>
      <w:tr w:rsidR="00A808D5" w14:paraId="31AB959A" w14:textId="77777777">
        <w:trPr>
          <w:trHeight w:val="498"/>
        </w:trPr>
        <w:tc>
          <w:tcPr>
            <w:tcW w:w="734" w:type="dxa"/>
            <w:vMerge/>
            <w:tcBorders>
              <w:top w:val="nil"/>
            </w:tcBorders>
          </w:tcPr>
          <w:p w14:paraId="4C636FAA" w14:textId="77777777" w:rsidR="00A808D5" w:rsidRDefault="00A808D5">
            <w:pPr>
              <w:rPr>
                <w:sz w:val="2"/>
                <w:szCs w:val="2"/>
              </w:rPr>
            </w:pPr>
          </w:p>
        </w:tc>
        <w:tc>
          <w:tcPr>
            <w:tcW w:w="1670" w:type="dxa"/>
          </w:tcPr>
          <w:p w14:paraId="1DBFA6F9" w14:textId="77777777" w:rsidR="00A808D5" w:rsidRDefault="00EC4B23">
            <w:pPr>
              <w:pStyle w:val="TableParagraph"/>
              <w:spacing w:before="18"/>
              <w:ind w:left="106"/>
              <w:rPr>
                <w:sz w:val="20"/>
              </w:rPr>
            </w:pPr>
            <w:r>
              <w:rPr>
                <w:w w:val="99"/>
                <w:sz w:val="20"/>
              </w:rPr>
              <w:t>6</w:t>
            </w:r>
          </w:p>
        </w:tc>
        <w:tc>
          <w:tcPr>
            <w:tcW w:w="4394" w:type="dxa"/>
          </w:tcPr>
          <w:p w14:paraId="5C756C9B" w14:textId="77777777" w:rsidR="00A808D5" w:rsidRDefault="00EC4B23">
            <w:pPr>
              <w:pStyle w:val="TableParagraph"/>
              <w:spacing w:before="18"/>
              <w:ind w:left="109"/>
              <w:rPr>
                <w:sz w:val="20"/>
              </w:rPr>
            </w:pPr>
            <w:r>
              <w:rPr>
                <w:spacing w:val="-2"/>
                <w:sz w:val="20"/>
              </w:rPr>
              <w:t>Hyperkalaemia</w:t>
            </w:r>
          </w:p>
        </w:tc>
        <w:tc>
          <w:tcPr>
            <w:tcW w:w="7797" w:type="dxa"/>
          </w:tcPr>
          <w:p w14:paraId="1FD46175" w14:textId="77777777" w:rsidR="00A808D5" w:rsidRDefault="00EC4B23">
            <w:pPr>
              <w:pStyle w:val="TableParagraph"/>
              <w:spacing w:before="18"/>
              <w:ind w:left="108"/>
              <w:rPr>
                <w:sz w:val="20"/>
              </w:rPr>
            </w:pPr>
            <w:r>
              <w:rPr>
                <w:sz w:val="20"/>
              </w:rPr>
              <w:t>George</w:t>
            </w:r>
            <w:r>
              <w:rPr>
                <w:spacing w:val="-6"/>
                <w:sz w:val="20"/>
              </w:rPr>
              <w:t xml:space="preserve"> </w:t>
            </w:r>
            <w:r>
              <w:rPr>
                <w:sz w:val="20"/>
              </w:rPr>
              <w:t>Institute</w:t>
            </w:r>
            <w:r>
              <w:rPr>
                <w:spacing w:val="-6"/>
                <w:sz w:val="20"/>
              </w:rPr>
              <w:t xml:space="preserve"> </w:t>
            </w:r>
            <w:r>
              <w:rPr>
                <w:sz w:val="20"/>
              </w:rPr>
              <w:t>(M</w:t>
            </w:r>
            <w:r>
              <w:rPr>
                <w:spacing w:val="-8"/>
                <w:sz w:val="20"/>
              </w:rPr>
              <w:t xml:space="preserve"> </w:t>
            </w:r>
            <w:r>
              <w:rPr>
                <w:spacing w:val="-4"/>
                <w:sz w:val="20"/>
              </w:rPr>
              <w:t>Jun)</w:t>
            </w:r>
          </w:p>
        </w:tc>
      </w:tr>
      <w:tr w:rsidR="00A808D5" w14:paraId="44251FA3" w14:textId="77777777">
        <w:trPr>
          <w:trHeight w:val="501"/>
        </w:trPr>
        <w:tc>
          <w:tcPr>
            <w:tcW w:w="734" w:type="dxa"/>
            <w:vMerge/>
            <w:tcBorders>
              <w:top w:val="nil"/>
            </w:tcBorders>
          </w:tcPr>
          <w:p w14:paraId="1E971575" w14:textId="77777777" w:rsidR="00A808D5" w:rsidRDefault="00A808D5">
            <w:pPr>
              <w:rPr>
                <w:sz w:val="2"/>
                <w:szCs w:val="2"/>
              </w:rPr>
            </w:pPr>
          </w:p>
        </w:tc>
        <w:tc>
          <w:tcPr>
            <w:tcW w:w="1670" w:type="dxa"/>
          </w:tcPr>
          <w:p w14:paraId="251EDB2F" w14:textId="77777777" w:rsidR="00A808D5" w:rsidRDefault="00EC4B23">
            <w:pPr>
              <w:pStyle w:val="TableParagraph"/>
              <w:spacing w:before="18"/>
              <w:ind w:left="106"/>
              <w:rPr>
                <w:sz w:val="20"/>
              </w:rPr>
            </w:pPr>
            <w:r>
              <w:rPr>
                <w:w w:val="99"/>
                <w:sz w:val="20"/>
              </w:rPr>
              <w:t>7</w:t>
            </w:r>
          </w:p>
        </w:tc>
        <w:tc>
          <w:tcPr>
            <w:tcW w:w="4394" w:type="dxa"/>
          </w:tcPr>
          <w:p w14:paraId="2BCB5DF6" w14:textId="77777777" w:rsidR="00A808D5" w:rsidRDefault="00EC4B23">
            <w:pPr>
              <w:pStyle w:val="TableParagraph"/>
              <w:spacing w:before="18"/>
              <w:ind w:left="109"/>
              <w:rPr>
                <w:sz w:val="20"/>
              </w:rPr>
            </w:pPr>
            <w:r>
              <w:rPr>
                <w:sz w:val="20"/>
              </w:rPr>
              <w:t>Infectious</w:t>
            </w:r>
            <w:r>
              <w:rPr>
                <w:spacing w:val="-9"/>
                <w:sz w:val="20"/>
              </w:rPr>
              <w:t xml:space="preserve"> </w:t>
            </w:r>
            <w:r>
              <w:rPr>
                <w:spacing w:val="-2"/>
                <w:sz w:val="20"/>
              </w:rPr>
              <w:t>Diseases</w:t>
            </w:r>
          </w:p>
        </w:tc>
        <w:tc>
          <w:tcPr>
            <w:tcW w:w="7797" w:type="dxa"/>
          </w:tcPr>
          <w:p w14:paraId="33E06F93" w14:textId="77777777" w:rsidR="00A808D5" w:rsidRDefault="00EC4B23">
            <w:pPr>
              <w:pStyle w:val="TableParagraph"/>
              <w:spacing w:before="18"/>
              <w:ind w:left="109"/>
              <w:rPr>
                <w:sz w:val="20"/>
              </w:rPr>
            </w:pPr>
            <w:r>
              <w:rPr>
                <w:sz w:val="20"/>
              </w:rPr>
              <w:t>University</w:t>
            </w:r>
            <w:r>
              <w:rPr>
                <w:spacing w:val="-6"/>
                <w:sz w:val="20"/>
              </w:rPr>
              <w:t xml:space="preserve"> </w:t>
            </w:r>
            <w:r>
              <w:rPr>
                <w:sz w:val="20"/>
              </w:rPr>
              <w:t>NSW</w:t>
            </w:r>
            <w:r>
              <w:rPr>
                <w:spacing w:val="-6"/>
                <w:sz w:val="20"/>
              </w:rPr>
              <w:t xml:space="preserve"> </w:t>
            </w:r>
            <w:r>
              <w:rPr>
                <w:sz w:val="20"/>
              </w:rPr>
              <w:t>(A</w:t>
            </w:r>
            <w:r>
              <w:rPr>
                <w:spacing w:val="-5"/>
                <w:sz w:val="20"/>
              </w:rPr>
              <w:t xml:space="preserve"> </w:t>
            </w:r>
            <w:r>
              <w:rPr>
                <w:spacing w:val="-2"/>
                <w:sz w:val="20"/>
              </w:rPr>
              <w:t>Newall)</w:t>
            </w:r>
          </w:p>
        </w:tc>
      </w:tr>
      <w:tr w:rsidR="00A808D5" w14:paraId="4074FB22" w14:textId="77777777">
        <w:trPr>
          <w:trHeight w:val="498"/>
        </w:trPr>
        <w:tc>
          <w:tcPr>
            <w:tcW w:w="734" w:type="dxa"/>
            <w:vMerge/>
            <w:tcBorders>
              <w:top w:val="nil"/>
            </w:tcBorders>
          </w:tcPr>
          <w:p w14:paraId="5F3B83C2" w14:textId="77777777" w:rsidR="00A808D5" w:rsidRDefault="00A808D5">
            <w:pPr>
              <w:rPr>
                <w:sz w:val="2"/>
                <w:szCs w:val="2"/>
              </w:rPr>
            </w:pPr>
          </w:p>
        </w:tc>
        <w:tc>
          <w:tcPr>
            <w:tcW w:w="1670" w:type="dxa"/>
          </w:tcPr>
          <w:p w14:paraId="093A97A0" w14:textId="77777777" w:rsidR="00A808D5" w:rsidRDefault="00EC4B23">
            <w:pPr>
              <w:pStyle w:val="TableParagraph"/>
              <w:spacing w:before="18"/>
              <w:ind w:left="106"/>
              <w:rPr>
                <w:sz w:val="20"/>
              </w:rPr>
            </w:pPr>
            <w:r>
              <w:rPr>
                <w:w w:val="99"/>
                <w:sz w:val="20"/>
              </w:rPr>
              <w:t>8</w:t>
            </w:r>
          </w:p>
        </w:tc>
        <w:tc>
          <w:tcPr>
            <w:tcW w:w="4394" w:type="dxa"/>
          </w:tcPr>
          <w:p w14:paraId="27D7890D" w14:textId="77777777" w:rsidR="00A808D5" w:rsidRDefault="00EC4B23">
            <w:pPr>
              <w:pStyle w:val="TableParagraph"/>
              <w:spacing w:before="18"/>
              <w:ind w:left="109"/>
              <w:rPr>
                <w:sz w:val="20"/>
              </w:rPr>
            </w:pPr>
            <w:r>
              <w:rPr>
                <w:sz w:val="20"/>
              </w:rPr>
              <w:t>Type</w:t>
            </w:r>
            <w:r>
              <w:rPr>
                <w:spacing w:val="-3"/>
                <w:sz w:val="20"/>
              </w:rPr>
              <w:t xml:space="preserve"> </w:t>
            </w:r>
            <w:r>
              <w:rPr>
                <w:sz w:val="20"/>
              </w:rPr>
              <w:t>2</w:t>
            </w:r>
            <w:r>
              <w:rPr>
                <w:spacing w:val="-6"/>
                <w:sz w:val="20"/>
              </w:rPr>
              <w:t xml:space="preserve"> </w:t>
            </w:r>
            <w:r>
              <w:rPr>
                <w:spacing w:val="-2"/>
                <w:sz w:val="20"/>
              </w:rPr>
              <w:t>Diabetes</w:t>
            </w:r>
          </w:p>
        </w:tc>
        <w:tc>
          <w:tcPr>
            <w:tcW w:w="7797" w:type="dxa"/>
          </w:tcPr>
          <w:p w14:paraId="12B18CD8" w14:textId="77777777" w:rsidR="00A808D5" w:rsidRDefault="00EC4B23">
            <w:pPr>
              <w:pStyle w:val="TableParagraph"/>
              <w:spacing w:before="18"/>
              <w:ind w:left="109"/>
              <w:rPr>
                <w:sz w:val="20"/>
              </w:rPr>
            </w:pPr>
            <w:r>
              <w:rPr>
                <w:sz w:val="20"/>
              </w:rPr>
              <w:t>Sydney</w:t>
            </w:r>
            <w:r>
              <w:rPr>
                <w:spacing w:val="-7"/>
                <w:sz w:val="20"/>
              </w:rPr>
              <w:t xml:space="preserve"> </w:t>
            </w:r>
            <w:r>
              <w:rPr>
                <w:sz w:val="20"/>
              </w:rPr>
              <w:t>University</w:t>
            </w:r>
            <w:r>
              <w:rPr>
                <w:spacing w:val="-6"/>
                <w:sz w:val="20"/>
              </w:rPr>
              <w:t xml:space="preserve"> </w:t>
            </w:r>
            <w:r>
              <w:rPr>
                <w:sz w:val="20"/>
              </w:rPr>
              <w:t>(C</w:t>
            </w:r>
            <w:r>
              <w:rPr>
                <w:spacing w:val="-6"/>
                <w:sz w:val="20"/>
              </w:rPr>
              <w:t xml:space="preserve"> </w:t>
            </w:r>
            <w:r>
              <w:rPr>
                <w:spacing w:val="-4"/>
                <w:sz w:val="20"/>
              </w:rPr>
              <w:t>Tam)</w:t>
            </w:r>
          </w:p>
        </w:tc>
      </w:tr>
      <w:tr w:rsidR="00A808D5" w14:paraId="5B23F593" w14:textId="77777777">
        <w:trPr>
          <w:trHeight w:val="501"/>
        </w:trPr>
        <w:tc>
          <w:tcPr>
            <w:tcW w:w="734" w:type="dxa"/>
            <w:vMerge/>
            <w:tcBorders>
              <w:top w:val="nil"/>
            </w:tcBorders>
          </w:tcPr>
          <w:p w14:paraId="62D317D3" w14:textId="77777777" w:rsidR="00A808D5" w:rsidRDefault="00A808D5">
            <w:pPr>
              <w:rPr>
                <w:sz w:val="2"/>
                <w:szCs w:val="2"/>
              </w:rPr>
            </w:pPr>
          </w:p>
        </w:tc>
        <w:tc>
          <w:tcPr>
            <w:tcW w:w="1670" w:type="dxa"/>
          </w:tcPr>
          <w:p w14:paraId="5745D6A3" w14:textId="77777777" w:rsidR="00A808D5" w:rsidRDefault="00EC4B23">
            <w:pPr>
              <w:pStyle w:val="TableParagraph"/>
              <w:spacing w:before="18"/>
              <w:ind w:left="106"/>
              <w:rPr>
                <w:sz w:val="20"/>
              </w:rPr>
            </w:pPr>
            <w:r>
              <w:rPr>
                <w:w w:val="99"/>
                <w:sz w:val="20"/>
              </w:rPr>
              <w:t>9</w:t>
            </w:r>
          </w:p>
        </w:tc>
        <w:tc>
          <w:tcPr>
            <w:tcW w:w="4394" w:type="dxa"/>
          </w:tcPr>
          <w:p w14:paraId="2D481504" w14:textId="77777777" w:rsidR="00A808D5" w:rsidRDefault="00EC4B23">
            <w:pPr>
              <w:pStyle w:val="TableParagraph"/>
              <w:spacing w:before="18"/>
              <w:ind w:left="109"/>
              <w:rPr>
                <w:sz w:val="20"/>
              </w:rPr>
            </w:pPr>
            <w:r>
              <w:rPr>
                <w:sz w:val="20"/>
              </w:rPr>
              <w:t>End</w:t>
            </w:r>
            <w:r>
              <w:rPr>
                <w:spacing w:val="-3"/>
                <w:sz w:val="20"/>
              </w:rPr>
              <w:t xml:space="preserve"> </w:t>
            </w:r>
            <w:r>
              <w:rPr>
                <w:sz w:val="20"/>
              </w:rPr>
              <w:t>of</w:t>
            </w:r>
            <w:r>
              <w:rPr>
                <w:spacing w:val="-3"/>
                <w:sz w:val="20"/>
              </w:rPr>
              <w:t xml:space="preserve"> </w:t>
            </w:r>
            <w:r>
              <w:rPr>
                <w:spacing w:val="-4"/>
                <w:sz w:val="20"/>
              </w:rPr>
              <w:t>Life</w:t>
            </w:r>
          </w:p>
        </w:tc>
        <w:tc>
          <w:tcPr>
            <w:tcW w:w="7797" w:type="dxa"/>
          </w:tcPr>
          <w:p w14:paraId="415B0036" w14:textId="77777777" w:rsidR="00A808D5" w:rsidRDefault="00EC4B23">
            <w:pPr>
              <w:pStyle w:val="TableParagraph"/>
              <w:spacing w:before="18"/>
              <w:ind w:left="108"/>
              <w:rPr>
                <w:sz w:val="20"/>
              </w:rPr>
            </w:pPr>
            <w:r>
              <w:rPr>
                <w:sz w:val="20"/>
              </w:rPr>
              <w:t>University</w:t>
            </w:r>
            <w:r>
              <w:rPr>
                <w:spacing w:val="-7"/>
                <w:sz w:val="20"/>
              </w:rPr>
              <w:t xml:space="preserve"> </w:t>
            </w:r>
            <w:r>
              <w:rPr>
                <w:sz w:val="20"/>
              </w:rPr>
              <w:t>NSW</w:t>
            </w:r>
            <w:r>
              <w:rPr>
                <w:spacing w:val="-7"/>
                <w:sz w:val="20"/>
              </w:rPr>
              <w:t xml:space="preserve"> </w:t>
            </w:r>
            <w:r>
              <w:rPr>
                <w:sz w:val="20"/>
              </w:rPr>
              <w:t>(M</w:t>
            </w:r>
            <w:r>
              <w:rPr>
                <w:spacing w:val="-5"/>
                <w:sz w:val="20"/>
              </w:rPr>
              <w:t xml:space="preserve"> </w:t>
            </w:r>
            <w:r>
              <w:rPr>
                <w:sz w:val="20"/>
              </w:rPr>
              <w:t>Cardona,</w:t>
            </w:r>
            <w:r>
              <w:rPr>
                <w:spacing w:val="-6"/>
                <w:sz w:val="20"/>
              </w:rPr>
              <w:t xml:space="preserve"> </w:t>
            </w:r>
            <w:r>
              <w:rPr>
                <w:spacing w:val="-2"/>
                <w:sz w:val="20"/>
              </w:rPr>
              <w:t>Morell)</w:t>
            </w:r>
          </w:p>
        </w:tc>
      </w:tr>
      <w:tr w:rsidR="00A808D5" w14:paraId="0372CA2E" w14:textId="77777777">
        <w:trPr>
          <w:trHeight w:val="498"/>
        </w:trPr>
        <w:tc>
          <w:tcPr>
            <w:tcW w:w="734" w:type="dxa"/>
            <w:vMerge/>
            <w:tcBorders>
              <w:top w:val="nil"/>
            </w:tcBorders>
          </w:tcPr>
          <w:p w14:paraId="0D910011" w14:textId="77777777" w:rsidR="00A808D5" w:rsidRDefault="00A808D5">
            <w:pPr>
              <w:rPr>
                <w:sz w:val="2"/>
                <w:szCs w:val="2"/>
              </w:rPr>
            </w:pPr>
          </w:p>
        </w:tc>
        <w:tc>
          <w:tcPr>
            <w:tcW w:w="1670" w:type="dxa"/>
          </w:tcPr>
          <w:p w14:paraId="0EBC42BA" w14:textId="77777777" w:rsidR="00A808D5" w:rsidRDefault="00EC4B23">
            <w:pPr>
              <w:pStyle w:val="TableParagraph"/>
              <w:spacing w:before="18"/>
              <w:ind w:left="106"/>
              <w:rPr>
                <w:sz w:val="20"/>
              </w:rPr>
            </w:pPr>
            <w:r>
              <w:rPr>
                <w:spacing w:val="-5"/>
                <w:sz w:val="20"/>
              </w:rPr>
              <w:t>10</w:t>
            </w:r>
          </w:p>
        </w:tc>
        <w:tc>
          <w:tcPr>
            <w:tcW w:w="4394" w:type="dxa"/>
          </w:tcPr>
          <w:p w14:paraId="67589609" w14:textId="77777777" w:rsidR="00A808D5" w:rsidRDefault="00EC4B23">
            <w:pPr>
              <w:pStyle w:val="TableParagraph"/>
              <w:spacing w:before="18"/>
              <w:ind w:left="109"/>
              <w:rPr>
                <w:sz w:val="20"/>
              </w:rPr>
            </w:pPr>
            <w:r>
              <w:rPr>
                <w:spacing w:val="-2"/>
                <w:sz w:val="20"/>
              </w:rPr>
              <w:t>Antibiotics</w:t>
            </w:r>
          </w:p>
        </w:tc>
        <w:tc>
          <w:tcPr>
            <w:tcW w:w="7797" w:type="dxa"/>
          </w:tcPr>
          <w:p w14:paraId="4C80C783" w14:textId="77777777" w:rsidR="00A808D5" w:rsidRDefault="00EC4B23">
            <w:pPr>
              <w:pStyle w:val="TableParagraph"/>
              <w:spacing w:before="18"/>
              <w:ind w:left="109"/>
              <w:rPr>
                <w:sz w:val="20"/>
              </w:rPr>
            </w:pPr>
            <w:r>
              <w:rPr>
                <w:sz w:val="20"/>
              </w:rPr>
              <w:t>AURA</w:t>
            </w:r>
            <w:r>
              <w:rPr>
                <w:spacing w:val="-6"/>
                <w:sz w:val="20"/>
              </w:rPr>
              <w:t xml:space="preserve"> </w:t>
            </w:r>
            <w:r>
              <w:rPr>
                <w:sz w:val="20"/>
              </w:rPr>
              <w:t>report</w:t>
            </w:r>
            <w:r>
              <w:rPr>
                <w:spacing w:val="-6"/>
                <w:sz w:val="20"/>
              </w:rPr>
              <w:t xml:space="preserve"> </w:t>
            </w:r>
            <w:r>
              <w:rPr>
                <w:spacing w:val="-2"/>
                <w:sz w:val="20"/>
              </w:rPr>
              <w:t>tables</w:t>
            </w:r>
          </w:p>
        </w:tc>
      </w:tr>
      <w:tr w:rsidR="00A808D5" w14:paraId="4913992A" w14:textId="77777777">
        <w:trPr>
          <w:trHeight w:val="501"/>
        </w:trPr>
        <w:tc>
          <w:tcPr>
            <w:tcW w:w="734" w:type="dxa"/>
            <w:vMerge/>
            <w:tcBorders>
              <w:top w:val="nil"/>
            </w:tcBorders>
          </w:tcPr>
          <w:p w14:paraId="65C2F52A" w14:textId="77777777" w:rsidR="00A808D5" w:rsidRDefault="00A808D5">
            <w:pPr>
              <w:rPr>
                <w:sz w:val="2"/>
                <w:szCs w:val="2"/>
              </w:rPr>
            </w:pPr>
          </w:p>
        </w:tc>
        <w:tc>
          <w:tcPr>
            <w:tcW w:w="1670" w:type="dxa"/>
          </w:tcPr>
          <w:p w14:paraId="03443DC7" w14:textId="77777777" w:rsidR="00A808D5" w:rsidRDefault="00EC4B23">
            <w:pPr>
              <w:pStyle w:val="TableParagraph"/>
              <w:spacing w:before="18"/>
              <w:ind w:left="106"/>
              <w:rPr>
                <w:sz w:val="20"/>
              </w:rPr>
            </w:pPr>
            <w:r>
              <w:rPr>
                <w:spacing w:val="-5"/>
                <w:sz w:val="20"/>
              </w:rPr>
              <w:t>11</w:t>
            </w:r>
          </w:p>
        </w:tc>
        <w:tc>
          <w:tcPr>
            <w:tcW w:w="4394" w:type="dxa"/>
          </w:tcPr>
          <w:p w14:paraId="6C02B5E2" w14:textId="77777777" w:rsidR="00A808D5" w:rsidRDefault="00EC4B23">
            <w:pPr>
              <w:pStyle w:val="TableParagraph"/>
              <w:spacing w:before="18"/>
              <w:ind w:left="109"/>
              <w:rPr>
                <w:sz w:val="20"/>
              </w:rPr>
            </w:pPr>
            <w:r>
              <w:rPr>
                <w:sz w:val="20"/>
              </w:rPr>
              <w:t>MTP</w:t>
            </w:r>
            <w:r>
              <w:rPr>
                <w:spacing w:val="-7"/>
                <w:sz w:val="20"/>
              </w:rPr>
              <w:t xml:space="preserve"> </w:t>
            </w:r>
            <w:r>
              <w:rPr>
                <w:sz w:val="20"/>
              </w:rPr>
              <w:t>Connect</w:t>
            </w:r>
            <w:r>
              <w:rPr>
                <w:spacing w:val="-8"/>
                <w:sz w:val="20"/>
              </w:rPr>
              <w:t xml:space="preserve"> </w:t>
            </w:r>
            <w:r>
              <w:rPr>
                <w:sz w:val="20"/>
              </w:rPr>
              <w:t>Clinical</w:t>
            </w:r>
            <w:r>
              <w:rPr>
                <w:spacing w:val="-2"/>
                <w:sz w:val="20"/>
              </w:rPr>
              <w:t xml:space="preserve"> </w:t>
            </w:r>
            <w:r>
              <w:rPr>
                <w:sz w:val="20"/>
              </w:rPr>
              <w:t>Trial</w:t>
            </w:r>
            <w:r>
              <w:rPr>
                <w:spacing w:val="-6"/>
                <w:sz w:val="20"/>
              </w:rPr>
              <w:t xml:space="preserve"> </w:t>
            </w:r>
            <w:r>
              <w:rPr>
                <w:spacing w:val="-2"/>
                <w:sz w:val="20"/>
              </w:rPr>
              <w:t>Assist</w:t>
            </w:r>
          </w:p>
        </w:tc>
        <w:tc>
          <w:tcPr>
            <w:tcW w:w="7797" w:type="dxa"/>
          </w:tcPr>
          <w:p w14:paraId="3F08A0F4" w14:textId="77777777" w:rsidR="00A808D5" w:rsidRDefault="00EC4B23">
            <w:pPr>
              <w:pStyle w:val="TableParagraph"/>
              <w:spacing w:before="18"/>
              <w:ind w:left="108"/>
              <w:rPr>
                <w:sz w:val="20"/>
              </w:rPr>
            </w:pPr>
            <w:r>
              <w:rPr>
                <w:spacing w:val="-2"/>
                <w:sz w:val="20"/>
              </w:rPr>
              <w:t>VentureWise</w:t>
            </w:r>
          </w:p>
        </w:tc>
      </w:tr>
      <w:tr w:rsidR="00A808D5" w14:paraId="270AB69D" w14:textId="77777777">
        <w:trPr>
          <w:trHeight w:val="498"/>
        </w:trPr>
        <w:tc>
          <w:tcPr>
            <w:tcW w:w="734" w:type="dxa"/>
            <w:vMerge w:val="restart"/>
          </w:tcPr>
          <w:p w14:paraId="0FE7C903" w14:textId="77777777" w:rsidR="00A808D5" w:rsidRDefault="00EC4B23">
            <w:pPr>
              <w:pStyle w:val="TableParagraph"/>
              <w:spacing w:before="17"/>
              <w:ind w:left="108"/>
              <w:rPr>
                <w:sz w:val="20"/>
              </w:rPr>
            </w:pPr>
            <w:r>
              <w:rPr>
                <w:spacing w:val="-4"/>
                <w:sz w:val="20"/>
              </w:rPr>
              <w:t>2018</w:t>
            </w:r>
          </w:p>
        </w:tc>
        <w:tc>
          <w:tcPr>
            <w:tcW w:w="1670" w:type="dxa"/>
          </w:tcPr>
          <w:p w14:paraId="4A172905" w14:textId="77777777" w:rsidR="00A808D5" w:rsidRDefault="00EC4B23">
            <w:pPr>
              <w:pStyle w:val="TableParagraph"/>
              <w:spacing w:before="17"/>
              <w:ind w:left="106"/>
              <w:rPr>
                <w:sz w:val="20"/>
              </w:rPr>
            </w:pPr>
            <w:r>
              <w:rPr>
                <w:spacing w:val="-5"/>
                <w:sz w:val="20"/>
              </w:rPr>
              <w:t>12</w:t>
            </w:r>
          </w:p>
        </w:tc>
        <w:tc>
          <w:tcPr>
            <w:tcW w:w="4394" w:type="dxa"/>
          </w:tcPr>
          <w:p w14:paraId="758D6FBE" w14:textId="77777777" w:rsidR="00A808D5" w:rsidRDefault="00EC4B23">
            <w:pPr>
              <w:pStyle w:val="TableParagraph"/>
              <w:spacing w:before="17"/>
              <w:ind w:left="109"/>
              <w:rPr>
                <w:sz w:val="20"/>
              </w:rPr>
            </w:pPr>
            <w:r>
              <w:rPr>
                <w:sz w:val="20"/>
              </w:rPr>
              <w:t>Quality</w:t>
            </w:r>
            <w:r>
              <w:rPr>
                <w:spacing w:val="-5"/>
                <w:sz w:val="20"/>
              </w:rPr>
              <w:t xml:space="preserve"> </w:t>
            </w:r>
            <w:r>
              <w:rPr>
                <w:sz w:val="20"/>
              </w:rPr>
              <w:t>in</w:t>
            </w:r>
            <w:r>
              <w:rPr>
                <w:spacing w:val="-5"/>
                <w:sz w:val="20"/>
              </w:rPr>
              <w:t xml:space="preserve"> </w:t>
            </w:r>
            <w:r>
              <w:rPr>
                <w:sz w:val="20"/>
              </w:rPr>
              <w:t>GP</w:t>
            </w:r>
            <w:r>
              <w:rPr>
                <w:spacing w:val="-4"/>
                <w:sz w:val="20"/>
              </w:rPr>
              <w:t xml:space="preserve"> trial</w:t>
            </w:r>
          </w:p>
        </w:tc>
        <w:tc>
          <w:tcPr>
            <w:tcW w:w="7797" w:type="dxa"/>
          </w:tcPr>
          <w:p w14:paraId="4E04BE70" w14:textId="77777777" w:rsidR="00A808D5" w:rsidRDefault="00EC4B23">
            <w:pPr>
              <w:pStyle w:val="TableParagraph"/>
              <w:spacing w:before="18"/>
              <w:ind w:left="110"/>
              <w:rPr>
                <w:sz w:val="20"/>
              </w:rPr>
            </w:pPr>
            <w:r>
              <w:rPr>
                <w:sz w:val="20"/>
              </w:rPr>
              <w:t>Wollongong</w:t>
            </w:r>
            <w:r>
              <w:rPr>
                <w:spacing w:val="-8"/>
                <w:sz w:val="20"/>
              </w:rPr>
              <w:t xml:space="preserve"> </w:t>
            </w:r>
            <w:r>
              <w:rPr>
                <w:sz w:val="20"/>
              </w:rPr>
              <w:t>University</w:t>
            </w:r>
            <w:r>
              <w:rPr>
                <w:spacing w:val="-7"/>
                <w:sz w:val="20"/>
              </w:rPr>
              <w:t xml:space="preserve"> </w:t>
            </w:r>
            <w:r>
              <w:rPr>
                <w:sz w:val="20"/>
              </w:rPr>
              <w:t>(A</w:t>
            </w:r>
            <w:r>
              <w:rPr>
                <w:spacing w:val="-5"/>
                <w:sz w:val="20"/>
              </w:rPr>
              <w:t xml:space="preserve"> </w:t>
            </w:r>
            <w:r>
              <w:rPr>
                <w:spacing w:val="-2"/>
                <w:sz w:val="20"/>
              </w:rPr>
              <w:t>Bonney)</w:t>
            </w:r>
          </w:p>
        </w:tc>
      </w:tr>
      <w:tr w:rsidR="00A808D5" w14:paraId="53D84065" w14:textId="77777777">
        <w:trPr>
          <w:trHeight w:val="501"/>
        </w:trPr>
        <w:tc>
          <w:tcPr>
            <w:tcW w:w="734" w:type="dxa"/>
            <w:vMerge/>
            <w:tcBorders>
              <w:top w:val="nil"/>
            </w:tcBorders>
          </w:tcPr>
          <w:p w14:paraId="610C7C66" w14:textId="77777777" w:rsidR="00A808D5" w:rsidRDefault="00A808D5">
            <w:pPr>
              <w:rPr>
                <w:sz w:val="2"/>
                <w:szCs w:val="2"/>
              </w:rPr>
            </w:pPr>
          </w:p>
        </w:tc>
        <w:tc>
          <w:tcPr>
            <w:tcW w:w="1670" w:type="dxa"/>
          </w:tcPr>
          <w:p w14:paraId="370D4D51" w14:textId="77777777" w:rsidR="00A808D5" w:rsidRDefault="00EC4B23">
            <w:pPr>
              <w:pStyle w:val="TableParagraph"/>
              <w:spacing w:before="17"/>
              <w:ind w:left="106"/>
              <w:rPr>
                <w:sz w:val="20"/>
              </w:rPr>
            </w:pPr>
            <w:r>
              <w:rPr>
                <w:spacing w:val="-5"/>
                <w:sz w:val="20"/>
              </w:rPr>
              <w:t>13</w:t>
            </w:r>
          </w:p>
        </w:tc>
        <w:tc>
          <w:tcPr>
            <w:tcW w:w="4394" w:type="dxa"/>
          </w:tcPr>
          <w:p w14:paraId="145BE45C" w14:textId="77777777" w:rsidR="00A808D5" w:rsidRDefault="00EC4B23">
            <w:pPr>
              <w:pStyle w:val="TableParagraph"/>
              <w:spacing w:before="17"/>
              <w:ind w:left="109"/>
              <w:rPr>
                <w:sz w:val="20"/>
              </w:rPr>
            </w:pPr>
            <w:r>
              <w:rPr>
                <w:sz w:val="20"/>
              </w:rPr>
              <w:t>Heart</w:t>
            </w:r>
            <w:r>
              <w:rPr>
                <w:spacing w:val="-8"/>
                <w:sz w:val="20"/>
              </w:rPr>
              <w:t xml:space="preserve"> </w:t>
            </w:r>
            <w:r>
              <w:rPr>
                <w:spacing w:val="-2"/>
                <w:sz w:val="20"/>
              </w:rPr>
              <w:t>Disease</w:t>
            </w:r>
          </w:p>
        </w:tc>
        <w:tc>
          <w:tcPr>
            <w:tcW w:w="7797" w:type="dxa"/>
          </w:tcPr>
          <w:p w14:paraId="24545F49" w14:textId="77777777" w:rsidR="00A808D5" w:rsidRDefault="00EC4B23">
            <w:pPr>
              <w:pStyle w:val="TableParagraph"/>
              <w:spacing w:before="17"/>
              <w:ind w:left="109"/>
              <w:rPr>
                <w:sz w:val="20"/>
              </w:rPr>
            </w:pPr>
            <w:r>
              <w:rPr>
                <w:sz w:val="20"/>
              </w:rPr>
              <w:t>La</w:t>
            </w:r>
            <w:r>
              <w:rPr>
                <w:spacing w:val="-2"/>
                <w:sz w:val="20"/>
              </w:rPr>
              <w:t xml:space="preserve"> </w:t>
            </w:r>
            <w:r>
              <w:rPr>
                <w:sz w:val="20"/>
              </w:rPr>
              <w:t>Trobe</w:t>
            </w:r>
            <w:r>
              <w:rPr>
                <w:spacing w:val="-3"/>
                <w:sz w:val="20"/>
              </w:rPr>
              <w:t xml:space="preserve"> </w:t>
            </w:r>
            <w:r>
              <w:rPr>
                <w:sz w:val="20"/>
              </w:rPr>
              <w:t>Uni</w:t>
            </w:r>
            <w:r>
              <w:rPr>
                <w:spacing w:val="-6"/>
                <w:sz w:val="20"/>
              </w:rPr>
              <w:t xml:space="preserve"> </w:t>
            </w:r>
            <w:r>
              <w:rPr>
                <w:sz w:val="20"/>
              </w:rPr>
              <w:t>(R</w:t>
            </w:r>
            <w:r>
              <w:rPr>
                <w:spacing w:val="-4"/>
                <w:sz w:val="20"/>
              </w:rPr>
              <w:t xml:space="preserve"> </w:t>
            </w:r>
            <w:r>
              <w:rPr>
                <w:spacing w:val="-2"/>
                <w:sz w:val="20"/>
              </w:rPr>
              <w:t>Huxley)</w:t>
            </w:r>
          </w:p>
        </w:tc>
      </w:tr>
      <w:tr w:rsidR="00A808D5" w14:paraId="58D7EC5C" w14:textId="77777777">
        <w:trPr>
          <w:trHeight w:val="498"/>
        </w:trPr>
        <w:tc>
          <w:tcPr>
            <w:tcW w:w="734" w:type="dxa"/>
            <w:vMerge/>
            <w:tcBorders>
              <w:top w:val="nil"/>
            </w:tcBorders>
          </w:tcPr>
          <w:p w14:paraId="2A2B4A78" w14:textId="77777777" w:rsidR="00A808D5" w:rsidRDefault="00A808D5">
            <w:pPr>
              <w:rPr>
                <w:sz w:val="2"/>
                <w:szCs w:val="2"/>
              </w:rPr>
            </w:pPr>
          </w:p>
        </w:tc>
        <w:tc>
          <w:tcPr>
            <w:tcW w:w="1670" w:type="dxa"/>
          </w:tcPr>
          <w:p w14:paraId="59D4A706" w14:textId="77777777" w:rsidR="00A808D5" w:rsidRDefault="00EC4B23">
            <w:pPr>
              <w:pStyle w:val="TableParagraph"/>
              <w:spacing w:before="18"/>
              <w:ind w:left="105"/>
              <w:rPr>
                <w:sz w:val="20"/>
              </w:rPr>
            </w:pPr>
            <w:bookmarkStart w:id="1921" w:name="14_"/>
            <w:bookmarkEnd w:id="1921"/>
            <w:r>
              <w:rPr>
                <w:spacing w:val="-5"/>
                <w:sz w:val="20"/>
              </w:rPr>
              <w:t>14</w:t>
            </w:r>
          </w:p>
        </w:tc>
        <w:tc>
          <w:tcPr>
            <w:tcW w:w="4394" w:type="dxa"/>
          </w:tcPr>
          <w:p w14:paraId="4E186B51" w14:textId="77777777" w:rsidR="00A808D5" w:rsidRDefault="00EC4B23">
            <w:pPr>
              <w:pStyle w:val="TableParagraph"/>
              <w:spacing w:before="18"/>
              <w:ind w:left="109"/>
              <w:rPr>
                <w:sz w:val="20"/>
              </w:rPr>
            </w:pPr>
            <w:bookmarkStart w:id="1922" w:name="Influenza_Surveillance_"/>
            <w:bookmarkEnd w:id="1922"/>
            <w:r>
              <w:rPr>
                <w:sz w:val="20"/>
              </w:rPr>
              <w:t>Influenza</w:t>
            </w:r>
            <w:r>
              <w:rPr>
                <w:spacing w:val="-10"/>
                <w:sz w:val="20"/>
              </w:rPr>
              <w:t xml:space="preserve"> </w:t>
            </w:r>
            <w:r>
              <w:rPr>
                <w:spacing w:val="-2"/>
                <w:sz w:val="20"/>
              </w:rPr>
              <w:t>Surveillance</w:t>
            </w:r>
          </w:p>
        </w:tc>
        <w:tc>
          <w:tcPr>
            <w:tcW w:w="7797" w:type="dxa"/>
          </w:tcPr>
          <w:p w14:paraId="19D9EFF9" w14:textId="77777777" w:rsidR="00A808D5" w:rsidRDefault="00EC4B23">
            <w:pPr>
              <w:pStyle w:val="TableParagraph"/>
              <w:spacing w:before="18"/>
              <w:ind w:left="109"/>
              <w:rPr>
                <w:sz w:val="20"/>
              </w:rPr>
            </w:pPr>
            <w:bookmarkStart w:id="1923" w:name="DHHSV_(L_Franklin)_"/>
            <w:bookmarkEnd w:id="1923"/>
            <w:r>
              <w:rPr>
                <w:sz w:val="20"/>
              </w:rPr>
              <w:t>DHHSV</w:t>
            </w:r>
            <w:r>
              <w:rPr>
                <w:spacing w:val="-3"/>
                <w:sz w:val="20"/>
              </w:rPr>
              <w:t xml:space="preserve"> </w:t>
            </w:r>
            <w:r>
              <w:rPr>
                <w:sz w:val="20"/>
              </w:rPr>
              <w:t>(L</w:t>
            </w:r>
            <w:r>
              <w:rPr>
                <w:spacing w:val="-5"/>
                <w:sz w:val="20"/>
              </w:rPr>
              <w:t xml:space="preserve"> </w:t>
            </w:r>
            <w:r>
              <w:rPr>
                <w:spacing w:val="-2"/>
                <w:sz w:val="20"/>
              </w:rPr>
              <w:t>Franklin)</w:t>
            </w:r>
          </w:p>
        </w:tc>
      </w:tr>
    </w:tbl>
    <w:p w14:paraId="6E937B82" w14:textId="77777777" w:rsidR="00A808D5" w:rsidRDefault="00A808D5">
      <w:pPr>
        <w:rPr>
          <w:sz w:val="20"/>
        </w:rPr>
        <w:sectPr w:rsidR="00A808D5">
          <w:pgSz w:w="16840" w:h="11910" w:orient="landscape"/>
          <w:pgMar w:top="1360" w:right="980" w:bottom="1020" w:left="1020" w:header="709" w:footer="824" w:gutter="0"/>
          <w:cols w:space="720"/>
        </w:sectPr>
      </w:pPr>
    </w:p>
    <w:p w14:paraId="2AF60E42" w14:textId="77777777" w:rsidR="00A808D5" w:rsidRDefault="00A808D5">
      <w:pPr>
        <w:pStyle w:val="BodyText"/>
        <w:rPr>
          <w:sz w:val="20"/>
        </w:rPr>
      </w:pPr>
    </w:p>
    <w:p w14:paraId="3C8DC056" w14:textId="77777777" w:rsidR="00A808D5" w:rsidRDefault="00A808D5">
      <w:pPr>
        <w:pStyle w:val="BodyText"/>
        <w:spacing w:before="4"/>
        <w:rPr>
          <w:sz w:val="15"/>
        </w:rPr>
      </w:pPr>
      <w:bookmarkStart w:id="1924" w:name="115_"/>
      <w:bookmarkEnd w:id="1924"/>
    </w:p>
    <w:tbl>
      <w:tblPr>
        <w:tblW w:w="0" w:type="auto"/>
        <w:tblInd w:w="125" w:type="dxa"/>
        <w:tblBorders>
          <w:top w:val="single" w:sz="4" w:space="0" w:color="BCD5ED"/>
          <w:left w:val="single" w:sz="4" w:space="0" w:color="BCD5ED"/>
          <w:bottom w:val="single" w:sz="4" w:space="0" w:color="BCD5ED"/>
          <w:right w:val="single" w:sz="4" w:space="0" w:color="BCD5ED"/>
          <w:insideH w:val="single" w:sz="4" w:space="0" w:color="BCD5ED"/>
          <w:insideV w:val="single" w:sz="4" w:space="0" w:color="BCD5ED"/>
        </w:tblBorders>
        <w:tblLayout w:type="fixed"/>
        <w:tblCellMar>
          <w:left w:w="0" w:type="dxa"/>
          <w:right w:w="0" w:type="dxa"/>
        </w:tblCellMar>
        <w:tblLook w:val="01E0" w:firstRow="1" w:lastRow="1" w:firstColumn="1" w:lastColumn="1" w:noHBand="0" w:noVBand="0"/>
      </w:tblPr>
      <w:tblGrid>
        <w:gridCol w:w="734"/>
        <w:gridCol w:w="1670"/>
        <w:gridCol w:w="4394"/>
        <w:gridCol w:w="7797"/>
      </w:tblGrid>
      <w:tr w:rsidR="00A808D5" w14:paraId="156895D2" w14:textId="77777777">
        <w:trPr>
          <w:trHeight w:val="500"/>
        </w:trPr>
        <w:tc>
          <w:tcPr>
            <w:tcW w:w="734" w:type="dxa"/>
            <w:tcBorders>
              <w:bottom w:val="single" w:sz="12" w:space="0" w:color="9CC2E4"/>
            </w:tcBorders>
          </w:tcPr>
          <w:p w14:paraId="25186C39" w14:textId="77777777" w:rsidR="00A808D5" w:rsidRDefault="00EC4B23">
            <w:pPr>
              <w:pStyle w:val="TableParagraph"/>
              <w:spacing w:before="18"/>
              <w:ind w:left="107"/>
              <w:rPr>
                <w:sz w:val="20"/>
              </w:rPr>
            </w:pPr>
            <w:bookmarkStart w:id="1925" w:name="Year_Number_Project_Title_15_Thunderstor"/>
            <w:bookmarkEnd w:id="1925"/>
            <w:r>
              <w:rPr>
                <w:spacing w:val="-4"/>
                <w:sz w:val="20"/>
              </w:rPr>
              <w:t>Year</w:t>
            </w:r>
          </w:p>
        </w:tc>
        <w:tc>
          <w:tcPr>
            <w:tcW w:w="1670" w:type="dxa"/>
            <w:tcBorders>
              <w:bottom w:val="single" w:sz="12" w:space="0" w:color="9CC2E4"/>
            </w:tcBorders>
          </w:tcPr>
          <w:p w14:paraId="34FC9D66" w14:textId="77777777" w:rsidR="00A808D5" w:rsidRDefault="00EC4B23">
            <w:pPr>
              <w:pStyle w:val="TableParagraph"/>
              <w:spacing w:before="18"/>
              <w:ind w:left="100"/>
              <w:rPr>
                <w:sz w:val="20"/>
              </w:rPr>
            </w:pPr>
            <w:r>
              <w:rPr>
                <w:spacing w:val="-2"/>
                <w:sz w:val="20"/>
              </w:rPr>
              <w:t>Number</w:t>
            </w:r>
          </w:p>
        </w:tc>
        <w:tc>
          <w:tcPr>
            <w:tcW w:w="4394" w:type="dxa"/>
            <w:tcBorders>
              <w:bottom w:val="single" w:sz="12" w:space="0" w:color="9CC2E4"/>
            </w:tcBorders>
          </w:tcPr>
          <w:p w14:paraId="5A2F31F6" w14:textId="77777777" w:rsidR="00A808D5" w:rsidRDefault="00EC4B23">
            <w:pPr>
              <w:pStyle w:val="TableParagraph"/>
              <w:spacing w:before="18"/>
              <w:ind w:left="104"/>
              <w:rPr>
                <w:sz w:val="20"/>
              </w:rPr>
            </w:pPr>
            <w:r>
              <w:rPr>
                <w:sz w:val="20"/>
              </w:rPr>
              <w:t>Project</w:t>
            </w:r>
            <w:r>
              <w:rPr>
                <w:spacing w:val="-3"/>
                <w:sz w:val="20"/>
              </w:rPr>
              <w:t xml:space="preserve"> </w:t>
            </w:r>
            <w:r>
              <w:rPr>
                <w:spacing w:val="-2"/>
                <w:sz w:val="20"/>
              </w:rPr>
              <w:t>Title</w:t>
            </w:r>
          </w:p>
        </w:tc>
        <w:tc>
          <w:tcPr>
            <w:tcW w:w="7797" w:type="dxa"/>
            <w:tcBorders>
              <w:bottom w:val="single" w:sz="12" w:space="0" w:color="9CC2E4"/>
            </w:tcBorders>
          </w:tcPr>
          <w:p w14:paraId="5F9C9763" w14:textId="77777777" w:rsidR="00A808D5" w:rsidRDefault="00EC4B23">
            <w:pPr>
              <w:pStyle w:val="TableParagraph"/>
              <w:spacing w:before="18"/>
              <w:ind w:left="104"/>
              <w:rPr>
                <w:sz w:val="20"/>
              </w:rPr>
            </w:pPr>
            <w:bookmarkStart w:id="1926" w:name="Summary_"/>
            <w:bookmarkEnd w:id="1926"/>
            <w:r>
              <w:rPr>
                <w:spacing w:val="-2"/>
                <w:sz w:val="20"/>
              </w:rPr>
              <w:t>Summary</w:t>
            </w:r>
          </w:p>
        </w:tc>
      </w:tr>
      <w:tr w:rsidR="00A808D5" w14:paraId="2DD028F7" w14:textId="77777777">
        <w:trPr>
          <w:trHeight w:val="479"/>
        </w:trPr>
        <w:tc>
          <w:tcPr>
            <w:tcW w:w="734" w:type="dxa"/>
            <w:vMerge w:val="restart"/>
            <w:tcBorders>
              <w:top w:val="single" w:sz="12" w:space="0" w:color="9CC2E4"/>
            </w:tcBorders>
          </w:tcPr>
          <w:p w14:paraId="68485F7F" w14:textId="77777777" w:rsidR="00A808D5" w:rsidRDefault="00A808D5">
            <w:pPr>
              <w:pStyle w:val="TableParagraph"/>
              <w:rPr>
                <w:rFonts w:ascii="Times New Roman"/>
                <w:sz w:val="20"/>
              </w:rPr>
            </w:pPr>
          </w:p>
        </w:tc>
        <w:tc>
          <w:tcPr>
            <w:tcW w:w="1670" w:type="dxa"/>
            <w:tcBorders>
              <w:top w:val="single" w:sz="12" w:space="0" w:color="9CC2E4"/>
            </w:tcBorders>
          </w:tcPr>
          <w:p w14:paraId="3B846C8B" w14:textId="77777777" w:rsidR="00A808D5" w:rsidRDefault="00EC4B23">
            <w:pPr>
              <w:pStyle w:val="TableParagraph"/>
              <w:spacing w:line="239" w:lineRule="exact"/>
              <w:ind w:left="105"/>
              <w:rPr>
                <w:sz w:val="20"/>
              </w:rPr>
            </w:pPr>
            <w:r>
              <w:rPr>
                <w:spacing w:val="-5"/>
                <w:sz w:val="20"/>
              </w:rPr>
              <w:t>15</w:t>
            </w:r>
          </w:p>
        </w:tc>
        <w:tc>
          <w:tcPr>
            <w:tcW w:w="4394" w:type="dxa"/>
            <w:tcBorders>
              <w:top w:val="single" w:sz="12" w:space="0" w:color="9CC2E4"/>
            </w:tcBorders>
          </w:tcPr>
          <w:p w14:paraId="6244EF6E" w14:textId="77777777" w:rsidR="00A808D5" w:rsidRDefault="00EC4B23">
            <w:pPr>
              <w:pStyle w:val="TableParagraph"/>
              <w:spacing w:line="239" w:lineRule="exact"/>
              <w:ind w:left="109"/>
              <w:rPr>
                <w:sz w:val="20"/>
              </w:rPr>
            </w:pPr>
            <w:r>
              <w:rPr>
                <w:w w:val="95"/>
                <w:sz w:val="20"/>
              </w:rPr>
              <w:t>Thunderstorm</w:t>
            </w:r>
            <w:r>
              <w:rPr>
                <w:spacing w:val="54"/>
                <w:sz w:val="20"/>
              </w:rPr>
              <w:t xml:space="preserve"> </w:t>
            </w:r>
            <w:r>
              <w:rPr>
                <w:spacing w:val="-2"/>
                <w:sz w:val="20"/>
              </w:rPr>
              <w:t>Asthma</w:t>
            </w:r>
          </w:p>
        </w:tc>
        <w:tc>
          <w:tcPr>
            <w:tcW w:w="7797" w:type="dxa"/>
            <w:tcBorders>
              <w:top w:val="single" w:sz="12" w:space="0" w:color="9CC2E4"/>
            </w:tcBorders>
          </w:tcPr>
          <w:p w14:paraId="09A22E20" w14:textId="77777777" w:rsidR="00A808D5" w:rsidRDefault="00EC4B23">
            <w:pPr>
              <w:pStyle w:val="TableParagraph"/>
              <w:spacing w:line="239" w:lineRule="exact"/>
              <w:ind w:left="109"/>
              <w:rPr>
                <w:sz w:val="20"/>
              </w:rPr>
            </w:pPr>
            <w:bookmarkStart w:id="1927" w:name="DHHSV_(V_Mulvenna)_Adelaide_University_("/>
            <w:bookmarkEnd w:id="1927"/>
            <w:r>
              <w:rPr>
                <w:sz w:val="20"/>
              </w:rPr>
              <w:t>DHHSV</w:t>
            </w:r>
            <w:r>
              <w:rPr>
                <w:spacing w:val="-4"/>
                <w:sz w:val="20"/>
              </w:rPr>
              <w:t xml:space="preserve"> </w:t>
            </w:r>
            <w:r>
              <w:rPr>
                <w:sz w:val="20"/>
              </w:rPr>
              <w:t>(V</w:t>
            </w:r>
            <w:r>
              <w:rPr>
                <w:spacing w:val="-5"/>
                <w:sz w:val="20"/>
              </w:rPr>
              <w:t xml:space="preserve"> </w:t>
            </w:r>
            <w:r>
              <w:rPr>
                <w:spacing w:val="-2"/>
                <w:sz w:val="20"/>
              </w:rPr>
              <w:t>Mulvenna)</w:t>
            </w:r>
          </w:p>
        </w:tc>
      </w:tr>
      <w:tr w:rsidR="00A808D5" w14:paraId="0F11DF3C" w14:textId="77777777">
        <w:trPr>
          <w:trHeight w:val="501"/>
        </w:trPr>
        <w:tc>
          <w:tcPr>
            <w:tcW w:w="734" w:type="dxa"/>
            <w:vMerge/>
            <w:tcBorders>
              <w:top w:val="nil"/>
            </w:tcBorders>
          </w:tcPr>
          <w:p w14:paraId="25C04D12" w14:textId="77777777" w:rsidR="00A808D5" w:rsidRDefault="00A808D5">
            <w:pPr>
              <w:rPr>
                <w:sz w:val="2"/>
                <w:szCs w:val="2"/>
              </w:rPr>
            </w:pPr>
          </w:p>
        </w:tc>
        <w:tc>
          <w:tcPr>
            <w:tcW w:w="1670" w:type="dxa"/>
          </w:tcPr>
          <w:p w14:paraId="5D596E00" w14:textId="77777777" w:rsidR="00A808D5" w:rsidRDefault="00EC4B23">
            <w:pPr>
              <w:pStyle w:val="TableParagraph"/>
              <w:spacing w:before="18"/>
              <w:ind w:left="105"/>
              <w:rPr>
                <w:sz w:val="20"/>
              </w:rPr>
            </w:pPr>
            <w:r>
              <w:rPr>
                <w:spacing w:val="-5"/>
                <w:sz w:val="20"/>
              </w:rPr>
              <w:t>16</w:t>
            </w:r>
          </w:p>
        </w:tc>
        <w:tc>
          <w:tcPr>
            <w:tcW w:w="4394" w:type="dxa"/>
          </w:tcPr>
          <w:p w14:paraId="4ADDD442" w14:textId="77777777" w:rsidR="00A808D5" w:rsidRDefault="00EC4B23">
            <w:pPr>
              <w:pStyle w:val="TableParagraph"/>
              <w:spacing w:before="18"/>
              <w:ind w:left="109"/>
              <w:rPr>
                <w:sz w:val="20"/>
              </w:rPr>
            </w:pPr>
            <w:r>
              <w:rPr>
                <w:w w:val="95"/>
                <w:sz w:val="20"/>
              </w:rPr>
              <w:t>Pneumoccocal</w:t>
            </w:r>
            <w:r>
              <w:rPr>
                <w:spacing w:val="50"/>
                <w:sz w:val="20"/>
              </w:rPr>
              <w:t xml:space="preserve"> </w:t>
            </w:r>
            <w:r>
              <w:rPr>
                <w:spacing w:val="-5"/>
                <w:sz w:val="20"/>
              </w:rPr>
              <w:t>65</w:t>
            </w:r>
          </w:p>
        </w:tc>
        <w:tc>
          <w:tcPr>
            <w:tcW w:w="7797" w:type="dxa"/>
          </w:tcPr>
          <w:p w14:paraId="3B24D526" w14:textId="77777777" w:rsidR="00A808D5" w:rsidRDefault="00EC4B23">
            <w:pPr>
              <w:pStyle w:val="TableParagraph"/>
              <w:spacing w:before="18"/>
              <w:ind w:left="109"/>
              <w:rPr>
                <w:sz w:val="20"/>
              </w:rPr>
            </w:pPr>
            <w:r>
              <w:rPr>
                <w:sz w:val="20"/>
              </w:rPr>
              <w:t>Adelaide</w:t>
            </w:r>
            <w:r>
              <w:rPr>
                <w:spacing w:val="-8"/>
                <w:sz w:val="20"/>
              </w:rPr>
              <w:t xml:space="preserve"> </w:t>
            </w:r>
            <w:r>
              <w:rPr>
                <w:sz w:val="20"/>
              </w:rPr>
              <w:t>University</w:t>
            </w:r>
            <w:r>
              <w:rPr>
                <w:spacing w:val="-8"/>
                <w:sz w:val="20"/>
              </w:rPr>
              <w:t xml:space="preserve"> </w:t>
            </w:r>
            <w:r>
              <w:rPr>
                <w:sz w:val="20"/>
              </w:rPr>
              <w:t>(O</w:t>
            </w:r>
            <w:r>
              <w:rPr>
                <w:spacing w:val="-8"/>
                <w:sz w:val="20"/>
              </w:rPr>
              <w:t xml:space="preserve"> </w:t>
            </w:r>
            <w:r>
              <w:rPr>
                <w:spacing w:val="-2"/>
                <w:sz w:val="20"/>
              </w:rPr>
              <w:t>Frank)</w:t>
            </w:r>
          </w:p>
        </w:tc>
      </w:tr>
      <w:tr w:rsidR="00A808D5" w14:paraId="18626D82" w14:textId="77777777">
        <w:trPr>
          <w:trHeight w:val="498"/>
        </w:trPr>
        <w:tc>
          <w:tcPr>
            <w:tcW w:w="734" w:type="dxa"/>
            <w:vMerge/>
            <w:tcBorders>
              <w:top w:val="nil"/>
            </w:tcBorders>
          </w:tcPr>
          <w:p w14:paraId="3BADBEC3" w14:textId="77777777" w:rsidR="00A808D5" w:rsidRDefault="00A808D5">
            <w:pPr>
              <w:rPr>
                <w:sz w:val="2"/>
                <w:szCs w:val="2"/>
              </w:rPr>
            </w:pPr>
          </w:p>
        </w:tc>
        <w:tc>
          <w:tcPr>
            <w:tcW w:w="1670" w:type="dxa"/>
          </w:tcPr>
          <w:p w14:paraId="137C2100" w14:textId="77777777" w:rsidR="00A808D5" w:rsidRDefault="00EC4B23">
            <w:pPr>
              <w:pStyle w:val="TableParagraph"/>
              <w:spacing w:before="18"/>
              <w:ind w:left="105"/>
              <w:rPr>
                <w:sz w:val="20"/>
              </w:rPr>
            </w:pPr>
            <w:r>
              <w:rPr>
                <w:spacing w:val="-5"/>
                <w:sz w:val="20"/>
              </w:rPr>
              <w:t>17</w:t>
            </w:r>
          </w:p>
        </w:tc>
        <w:tc>
          <w:tcPr>
            <w:tcW w:w="4394" w:type="dxa"/>
          </w:tcPr>
          <w:p w14:paraId="1C0AAE88" w14:textId="77777777" w:rsidR="00A808D5" w:rsidRDefault="00EC4B23">
            <w:pPr>
              <w:pStyle w:val="TableParagraph"/>
              <w:spacing w:before="18"/>
              <w:ind w:left="109"/>
              <w:rPr>
                <w:sz w:val="20"/>
              </w:rPr>
            </w:pPr>
            <w:r>
              <w:rPr>
                <w:spacing w:val="-5"/>
                <w:sz w:val="20"/>
              </w:rPr>
              <w:t>VPD</w:t>
            </w:r>
          </w:p>
        </w:tc>
        <w:tc>
          <w:tcPr>
            <w:tcW w:w="7797" w:type="dxa"/>
          </w:tcPr>
          <w:p w14:paraId="60D64D5A" w14:textId="77777777" w:rsidR="00A808D5" w:rsidRDefault="00EC4B23">
            <w:pPr>
              <w:pStyle w:val="TableParagraph"/>
              <w:spacing w:before="18"/>
              <w:ind w:left="109"/>
              <w:rPr>
                <w:sz w:val="20"/>
              </w:rPr>
            </w:pPr>
            <w:r>
              <w:rPr>
                <w:sz w:val="20"/>
              </w:rPr>
              <w:t>University</w:t>
            </w:r>
            <w:r>
              <w:rPr>
                <w:spacing w:val="-6"/>
                <w:sz w:val="20"/>
              </w:rPr>
              <w:t xml:space="preserve"> </w:t>
            </w:r>
            <w:r>
              <w:rPr>
                <w:sz w:val="20"/>
              </w:rPr>
              <w:t>NSW</w:t>
            </w:r>
            <w:r>
              <w:rPr>
                <w:spacing w:val="-7"/>
                <w:sz w:val="20"/>
              </w:rPr>
              <w:t xml:space="preserve"> </w:t>
            </w:r>
            <w:r>
              <w:rPr>
                <w:sz w:val="20"/>
              </w:rPr>
              <w:t>(R</w:t>
            </w:r>
            <w:r>
              <w:rPr>
                <w:spacing w:val="-2"/>
                <w:sz w:val="20"/>
              </w:rPr>
              <w:t xml:space="preserve"> Menzies)</w:t>
            </w:r>
          </w:p>
        </w:tc>
      </w:tr>
      <w:tr w:rsidR="00A808D5" w14:paraId="1AAEBD6A" w14:textId="77777777">
        <w:trPr>
          <w:trHeight w:val="501"/>
        </w:trPr>
        <w:tc>
          <w:tcPr>
            <w:tcW w:w="734" w:type="dxa"/>
            <w:vMerge/>
            <w:tcBorders>
              <w:top w:val="nil"/>
            </w:tcBorders>
          </w:tcPr>
          <w:p w14:paraId="130FD8B7" w14:textId="77777777" w:rsidR="00A808D5" w:rsidRDefault="00A808D5">
            <w:pPr>
              <w:rPr>
                <w:sz w:val="2"/>
                <w:szCs w:val="2"/>
              </w:rPr>
            </w:pPr>
          </w:p>
        </w:tc>
        <w:tc>
          <w:tcPr>
            <w:tcW w:w="1670" w:type="dxa"/>
          </w:tcPr>
          <w:p w14:paraId="61F998B4" w14:textId="77777777" w:rsidR="00A808D5" w:rsidRDefault="00EC4B23">
            <w:pPr>
              <w:pStyle w:val="TableParagraph"/>
              <w:spacing w:before="18"/>
              <w:ind w:left="105"/>
              <w:rPr>
                <w:sz w:val="20"/>
              </w:rPr>
            </w:pPr>
            <w:r>
              <w:rPr>
                <w:spacing w:val="-5"/>
                <w:sz w:val="20"/>
              </w:rPr>
              <w:t>18</w:t>
            </w:r>
          </w:p>
        </w:tc>
        <w:tc>
          <w:tcPr>
            <w:tcW w:w="4394" w:type="dxa"/>
          </w:tcPr>
          <w:p w14:paraId="3F642262" w14:textId="77777777" w:rsidR="00A808D5" w:rsidRDefault="00EC4B23">
            <w:pPr>
              <w:pStyle w:val="TableParagraph"/>
              <w:spacing w:before="18"/>
              <w:ind w:left="109"/>
              <w:rPr>
                <w:sz w:val="20"/>
              </w:rPr>
            </w:pPr>
            <w:r>
              <w:rPr>
                <w:sz w:val="20"/>
              </w:rPr>
              <w:t>Osteoarthritis</w:t>
            </w:r>
            <w:r>
              <w:rPr>
                <w:spacing w:val="-8"/>
                <w:sz w:val="20"/>
              </w:rPr>
              <w:t xml:space="preserve"> </w:t>
            </w:r>
            <w:r>
              <w:rPr>
                <w:sz w:val="20"/>
              </w:rPr>
              <w:t>in</w:t>
            </w:r>
            <w:r>
              <w:rPr>
                <w:spacing w:val="-8"/>
                <w:sz w:val="20"/>
              </w:rPr>
              <w:t xml:space="preserve"> </w:t>
            </w:r>
            <w:r>
              <w:rPr>
                <w:spacing w:val="-5"/>
                <w:sz w:val="20"/>
              </w:rPr>
              <w:t>GP</w:t>
            </w:r>
          </w:p>
        </w:tc>
        <w:tc>
          <w:tcPr>
            <w:tcW w:w="7797" w:type="dxa"/>
          </w:tcPr>
          <w:p w14:paraId="7F87E024" w14:textId="77777777" w:rsidR="00A808D5" w:rsidRDefault="00EC4B23">
            <w:pPr>
              <w:pStyle w:val="TableParagraph"/>
              <w:spacing w:before="18"/>
              <w:ind w:left="108"/>
              <w:rPr>
                <w:sz w:val="20"/>
              </w:rPr>
            </w:pPr>
            <w:r>
              <w:rPr>
                <w:sz w:val="20"/>
              </w:rPr>
              <w:t>University</w:t>
            </w:r>
            <w:r>
              <w:rPr>
                <w:spacing w:val="-10"/>
                <w:sz w:val="20"/>
              </w:rPr>
              <w:t xml:space="preserve"> </w:t>
            </w:r>
            <w:r>
              <w:rPr>
                <w:sz w:val="20"/>
              </w:rPr>
              <w:t>Melbourne</w:t>
            </w:r>
            <w:r>
              <w:rPr>
                <w:spacing w:val="-8"/>
                <w:sz w:val="20"/>
              </w:rPr>
              <w:t xml:space="preserve"> </w:t>
            </w:r>
            <w:r>
              <w:rPr>
                <w:sz w:val="20"/>
              </w:rPr>
              <w:t>(J</w:t>
            </w:r>
            <w:r>
              <w:rPr>
                <w:spacing w:val="-10"/>
                <w:sz w:val="20"/>
              </w:rPr>
              <w:t xml:space="preserve"> </w:t>
            </w:r>
            <w:r>
              <w:rPr>
                <w:sz w:val="20"/>
              </w:rPr>
              <w:t>Manksi-</w:t>
            </w:r>
            <w:r>
              <w:rPr>
                <w:spacing w:val="-2"/>
                <w:sz w:val="20"/>
              </w:rPr>
              <w:t>Nankervis)</w:t>
            </w:r>
          </w:p>
        </w:tc>
      </w:tr>
      <w:tr w:rsidR="00A808D5" w14:paraId="2449B63A" w14:textId="77777777">
        <w:trPr>
          <w:trHeight w:val="498"/>
        </w:trPr>
        <w:tc>
          <w:tcPr>
            <w:tcW w:w="734" w:type="dxa"/>
            <w:vMerge/>
            <w:tcBorders>
              <w:top w:val="nil"/>
            </w:tcBorders>
          </w:tcPr>
          <w:p w14:paraId="3CA55A8F" w14:textId="77777777" w:rsidR="00A808D5" w:rsidRDefault="00A808D5">
            <w:pPr>
              <w:rPr>
                <w:sz w:val="2"/>
                <w:szCs w:val="2"/>
              </w:rPr>
            </w:pPr>
          </w:p>
        </w:tc>
        <w:tc>
          <w:tcPr>
            <w:tcW w:w="1670" w:type="dxa"/>
          </w:tcPr>
          <w:p w14:paraId="2E8FEBA1" w14:textId="77777777" w:rsidR="00A808D5" w:rsidRDefault="00EC4B23">
            <w:pPr>
              <w:pStyle w:val="TableParagraph"/>
              <w:spacing w:before="18"/>
              <w:ind w:left="105"/>
              <w:rPr>
                <w:sz w:val="20"/>
              </w:rPr>
            </w:pPr>
            <w:r>
              <w:rPr>
                <w:spacing w:val="-5"/>
                <w:sz w:val="20"/>
              </w:rPr>
              <w:t>19</w:t>
            </w:r>
          </w:p>
        </w:tc>
        <w:tc>
          <w:tcPr>
            <w:tcW w:w="4394" w:type="dxa"/>
          </w:tcPr>
          <w:p w14:paraId="624F447F" w14:textId="77777777" w:rsidR="00A808D5" w:rsidRDefault="00EC4B23">
            <w:pPr>
              <w:pStyle w:val="TableParagraph"/>
              <w:spacing w:before="18"/>
              <w:ind w:left="109"/>
              <w:rPr>
                <w:sz w:val="20"/>
              </w:rPr>
            </w:pPr>
            <w:r>
              <w:rPr>
                <w:sz w:val="20"/>
              </w:rPr>
              <w:t>Indigenous</w:t>
            </w:r>
            <w:r>
              <w:rPr>
                <w:spacing w:val="-10"/>
                <w:sz w:val="20"/>
              </w:rPr>
              <w:t xml:space="preserve"> </w:t>
            </w:r>
            <w:r>
              <w:rPr>
                <w:spacing w:val="-5"/>
                <w:sz w:val="20"/>
              </w:rPr>
              <w:t>CVD</w:t>
            </w:r>
          </w:p>
        </w:tc>
        <w:tc>
          <w:tcPr>
            <w:tcW w:w="7797" w:type="dxa"/>
          </w:tcPr>
          <w:p w14:paraId="1603A125" w14:textId="77777777" w:rsidR="00A808D5" w:rsidRDefault="00EC4B23">
            <w:pPr>
              <w:pStyle w:val="TableParagraph"/>
              <w:spacing w:before="18"/>
              <w:ind w:left="109"/>
              <w:rPr>
                <w:sz w:val="20"/>
              </w:rPr>
            </w:pPr>
            <w:r>
              <w:rPr>
                <w:sz w:val="20"/>
              </w:rPr>
              <w:t>University</w:t>
            </w:r>
            <w:r>
              <w:rPr>
                <w:spacing w:val="-6"/>
                <w:sz w:val="20"/>
              </w:rPr>
              <w:t xml:space="preserve"> </w:t>
            </w:r>
            <w:r>
              <w:rPr>
                <w:sz w:val="20"/>
              </w:rPr>
              <w:t>of</w:t>
            </w:r>
            <w:r>
              <w:rPr>
                <w:spacing w:val="-6"/>
                <w:sz w:val="20"/>
              </w:rPr>
              <w:t xml:space="preserve"> </w:t>
            </w:r>
            <w:r>
              <w:rPr>
                <w:sz w:val="20"/>
              </w:rPr>
              <w:t>Melbourne</w:t>
            </w:r>
            <w:r>
              <w:rPr>
                <w:spacing w:val="-4"/>
                <w:sz w:val="20"/>
              </w:rPr>
              <w:t xml:space="preserve"> </w:t>
            </w:r>
            <w:r>
              <w:rPr>
                <w:sz w:val="20"/>
              </w:rPr>
              <w:t>(L</w:t>
            </w:r>
            <w:r>
              <w:rPr>
                <w:spacing w:val="-7"/>
                <w:sz w:val="20"/>
              </w:rPr>
              <w:t xml:space="preserve"> </w:t>
            </w:r>
            <w:r>
              <w:rPr>
                <w:spacing w:val="-2"/>
                <w:sz w:val="20"/>
              </w:rPr>
              <w:t>Burchill)</w:t>
            </w:r>
          </w:p>
        </w:tc>
      </w:tr>
      <w:tr w:rsidR="00A808D5" w14:paraId="01FDA4AE" w14:textId="77777777">
        <w:trPr>
          <w:trHeight w:val="501"/>
        </w:trPr>
        <w:tc>
          <w:tcPr>
            <w:tcW w:w="734" w:type="dxa"/>
            <w:vMerge/>
            <w:tcBorders>
              <w:top w:val="nil"/>
            </w:tcBorders>
          </w:tcPr>
          <w:p w14:paraId="3AE081DF" w14:textId="77777777" w:rsidR="00A808D5" w:rsidRDefault="00A808D5">
            <w:pPr>
              <w:rPr>
                <w:sz w:val="2"/>
                <w:szCs w:val="2"/>
              </w:rPr>
            </w:pPr>
          </w:p>
        </w:tc>
        <w:tc>
          <w:tcPr>
            <w:tcW w:w="1670" w:type="dxa"/>
          </w:tcPr>
          <w:p w14:paraId="51E327B2" w14:textId="77777777" w:rsidR="00A808D5" w:rsidRDefault="00EC4B23">
            <w:pPr>
              <w:pStyle w:val="TableParagraph"/>
              <w:spacing w:before="18"/>
              <w:ind w:left="105"/>
              <w:rPr>
                <w:sz w:val="20"/>
              </w:rPr>
            </w:pPr>
            <w:r>
              <w:rPr>
                <w:spacing w:val="-5"/>
                <w:sz w:val="20"/>
              </w:rPr>
              <w:t>20</w:t>
            </w:r>
          </w:p>
        </w:tc>
        <w:tc>
          <w:tcPr>
            <w:tcW w:w="4394" w:type="dxa"/>
          </w:tcPr>
          <w:p w14:paraId="1276AFC8" w14:textId="77777777" w:rsidR="00A808D5" w:rsidRDefault="00EC4B23">
            <w:pPr>
              <w:pStyle w:val="TableParagraph"/>
              <w:spacing w:before="18"/>
              <w:ind w:left="109"/>
              <w:rPr>
                <w:sz w:val="20"/>
              </w:rPr>
            </w:pPr>
            <w:r>
              <w:rPr>
                <w:sz w:val="20"/>
              </w:rPr>
              <w:t>Adverse</w:t>
            </w:r>
            <w:r>
              <w:rPr>
                <w:spacing w:val="-7"/>
                <w:sz w:val="20"/>
              </w:rPr>
              <w:t xml:space="preserve"> </w:t>
            </w:r>
            <w:r>
              <w:rPr>
                <w:sz w:val="20"/>
              </w:rPr>
              <w:t>events</w:t>
            </w:r>
            <w:r>
              <w:rPr>
                <w:spacing w:val="-8"/>
                <w:sz w:val="20"/>
              </w:rPr>
              <w:t xml:space="preserve"> </w:t>
            </w:r>
            <w:r>
              <w:rPr>
                <w:sz w:val="20"/>
              </w:rPr>
              <w:t>following</w:t>
            </w:r>
            <w:r>
              <w:rPr>
                <w:spacing w:val="-7"/>
                <w:sz w:val="20"/>
              </w:rPr>
              <w:t xml:space="preserve"> </w:t>
            </w:r>
            <w:r>
              <w:rPr>
                <w:spacing w:val="-2"/>
                <w:sz w:val="20"/>
              </w:rPr>
              <w:t>immunisation</w:t>
            </w:r>
          </w:p>
        </w:tc>
        <w:tc>
          <w:tcPr>
            <w:tcW w:w="7797" w:type="dxa"/>
          </w:tcPr>
          <w:p w14:paraId="6E425682" w14:textId="77777777" w:rsidR="00A808D5" w:rsidRDefault="00EC4B23">
            <w:pPr>
              <w:pStyle w:val="TableParagraph"/>
              <w:spacing w:before="18"/>
              <w:ind w:left="108"/>
              <w:rPr>
                <w:sz w:val="20"/>
              </w:rPr>
            </w:pPr>
            <w:r>
              <w:rPr>
                <w:sz w:val="20"/>
              </w:rPr>
              <w:t>University</w:t>
            </w:r>
            <w:r>
              <w:rPr>
                <w:spacing w:val="-7"/>
                <w:sz w:val="20"/>
              </w:rPr>
              <w:t xml:space="preserve"> </w:t>
            </w:r>
            <w:r>
              <w:rPr>
                <w:sz w:val="20"/>
              </w:rPr>
              <w:t>NSW</w:t>
            </w:r>
            <w:r>
              <w:rPr>
                <w:spacing w:val="-9"/>
                <w:sz w:val="20"/>
              </w:rPr>
              <w:t xml:space="preserve"> </w:t>
            </w:r>
            <w:r>
              <w:rPr>
                <w:spacing w:val="-2"/>
                <w:sz w:val="20"/>
              </w:rPr>
              <w:t>(Brahman)</w:t>
            </w:r>
          </w:p>
        </w:tc>
      </w:tr>
      <w:tr w:rsidR="00A808D5" w14:paraId="638417D1" w14:textId="77777777">
        <w:trPr>
          <w:trHeight w:val="498"/>
        </w:trPr>
        <w:tc>
          <w:tcPr>
            <w:tcW w:w="734" w:type="dxa"/>
            <w:vMerge/>
            <w:tcBorders>
              <w:top w:val="nil"/>
            </w:tcBorders>
          </w:tcPr>
          <w:p w14:paraId="7AA3469A" w14:textId="77777777" w:rsidR="00A808D5" w:rsidRDefault="00A808D5">
            <w:pPr>
              <w:rPr>
                <w:sz w:val="2"/>
                <w:szCs w:val="2"/>
              </w:rPr>
            </w:pPr>
          </w:p>
        </w:tc>
        <w:tc>
          <w:tcPr>
            <w:tcW w:w="1670" w:type="dxa"/>
          </w:tcPr>
          <w:p w14:paraId="64D88645" w14:textId="77777777" w:rsidR="00A808D5" w:rsidRDefault="00EC4B23">
            <w:pPr>
              <w:pStyle w:val="TableParagraph"/>
              <w:spacing w:before="18"/>
              <w:ind w:left="106"/>
              <w:rPr>
                <w:sz w:val="20"/>
              </w:rPr>
            </w:pPr>
            <w:r>
              <w:rPr>
                <w:spacing w:val="-5"/>
                <w:sz w:val="20"/>
              </w:rPr>
              <w:t>21</w:t>
            </w:r>
          </w:p>
        </w:tc>
        <w:tc>
          <w:tcPr>
            <w:tcW w:w="4394" w:type="dxa"/>
          </w:tcPr>
          <w:p w14:paraId="61A3ED71" w14:textId="77777777" w:rsidR="00A808D5" w:rsidRDefault="00EC4B23">
            <w:pPr>
              <w:pStyle w:val="TableParagraph"/>
              <w:spacing w:before="18"/>
              <w:ind w:left="109"/>
              <w:rPr>
                <w:sz w:val="20"/>
              </w:rPr>
            </w:pPr>
            <w:r>
              <w:rPr>
                <w:sz w:val="20"/>
              </w:rPr>
              <w:t>Pollen,</w:t>
            </w:r>
            <w:r>
              <w:rPr>
                <w:spacing w:val="-8"/>
                <w:sz w:val="20"/>
              </w:rPr>
              <w:t xml:space="preserve"> </w:t>
            </w:r>
            <w:proofErr w:type="gramStart"/>
            <w:r>
              <w:rPr>
                <w:sz w:val="20"/>
              </w:rPr>
              <w:t>asthma</w:t>
            </w:r>
            <w:proofErr w:type="gramEnd"/>
            <w:r>
              <w:rPr>
                <w:spacing w:val="-4"/>
                <w:sz w:val="20"/>
              </w:rPr>
              <w:t xml:space="preserve"> </w:t>
            </w:r>
            <w:r>
              <w:rPr>
                <w:sz w:val="20"/>
              </w:rPr>
              <w:t>and</w:t>
            </w:r>
            <w:r>
              <w:rPr>
                <w:spacing w:val="-7"/>
                <w:sz w:val="20"/>
              </w:rPr>
              <w:t xml:space="preserve"> </w:t>
            </w:r>
            <w:r>
              <w:rPr>
                <w:spacing w:val="-2"/>
                <w:sz w:val="20"/>
              </w:rPr>
              <w:t>rhinitis</w:t>
            </w:r>
          </w:p>
        </w:tc>
        <w:tc>
          <w:tcPr>
            <w:tcW w:w="7797" w:type="dxa"/>
          </w:tcPr>
          <w:p w14:paraId="68D8E2DD" w14:textId="77777777" w:rsidR="00A808D5" w:rsidRDefault="00EC4B23">
            <w:pPr>
              <w:pStyle w:val="TableParagraph"/>
              <w:spacing w:before="18"/>
              <w:ind w:left="109"/>
              <w:rPr>
                <w:sz w:val="20"/>
              </w:rPr>
            </w:pPr>
            <w:r>
              <w:rPr>
                <w:sz w:val="20"/>
              </w:rPr>
              <w:t>University</w:t>
            </w:r>
            <w:r>
              <w:rPr>
                <w:spacing w:val="-6"/>
                <w:sz w:val="20"/>
              </w:rPr>
              <w:t xml:space="preserve"> </w:t>
            </w:r>
            <w:r>
              <w:rPr>
                <w:sz w:val="20"/>
              </w:rPr>
              <w:t>NSW</w:t>
            </w:r>
            <w:r>
              <w:rPr>
                <w:spacing w:val="-6"/>
                <w:sz w:val="20"/>
              </w:rPr>
              <w:t xml:space="preserve"> </w:t>
            </w:r>
            <w:r>
              <w:rPr>
                <w:sz w:val="20"/>
              </w:rPr>
              <w:t>(D</w:t>
            </w:r>
            <w:r>
              <w:rPr>
                <w:spacing w:val="-5"/>
                <w:sz w:val="20"/>
              </w:rPr>
              <w:t xml:space="preserve"> </w:t>
            </w:r>
            <w:r>
              <w:rPr>
                <w:spacing w:val="-2"/>
                <w:sz w:val="20"/>
              </w:rPr>
              <w:t>Muscatello)</w:t>
            </w:r>
          </w:p>
        </w:tc>
      </w:tr>
      <w:tr w:rsidR="00A808D5" w14:paraId="6C0C1984" w14:textId="77777777">
        <w:trPr>
          <w:trHeight w:val="501"/>
        </w:trPr>
        <w:tc>
          <w:tcPr>
            <w:tcW w:w="734" w:type="dxa"/>
            <w:vMerge/>
            <w:tcBorders>
              <w:top w:val="nil"/>
            </w:tcBorders>
          </w:tcPr>
          <w:p w14:paraId="5D929D77" w14:textId="77777777" w:rsidR="00A808D5" w:rsidRDefault="00A808D5">
            <w:pPr>
              <w:rPr>
                <w:sz w:val="2"/>
                <w:szCs w:val="2"/>
              </w:rPr>
            </w:pPr>
          </w:p>
        </w:tc>
        <w:tc>
          <w:tcPr>
            <w:tcW w:w="1670" w:type="dxa"/>
          </w:tcPr>
          <w:p w14:paraId="5CAFD7B0" w14:textId="77777777" w:rsidR="00A808D5" w:rsidRDefault="00EC4B23">
            <w:pPr>
              <w:pStyle w:val="TableParagraph"/>
              <w:spacing w:before="18"/>
              <w:ind w:left="106"/>
              <w:rPr>
                <w:sz w:val="20"/>
              </w:rPr>
            </w:pPr>
            <w:r>
              <w:rPr>
                <w:spacing w:val="-5"/>
                <w:sz w:val="20"/>
              </w:rPr>
              <w:t>22</w:t>
            </w:r>
          </w:p>
        </w:tc>
        <w:tc>
          <w:tcPr>
            <w:tcW w:w="4394" w:type="dxa"/>
          </w:tcPr>
          <w:p w14:paraId="60F265A2" w14:textId="77777777" w:rsidR="00A808D5" w:rsidRDefault="00EC4B23">
            <w:pPr>
              <w:pStyle w:val="TableParagraph"/>
              <w:spacing w:before="18"/>
              <w:ind w:left="109"/>
              <w:rPr>
                <w:sz w:val="20"/>
              </w:rPr>
            </w:pPr>
            <w:r>
              <w:rPr>
                <w:spacing w:val="-2"/>
                <w:sz w:val="20"/>
              </w:rPr>
              <w:t>Antibiotics</w:t>
            </w:r>
          </w:p>
        </w:tc>
        <w:tc>
          <w:tcPr>
            <w:tcW w:w="7797" w:type="dxa"/>
          </w:tcPr>
          <w:p w14:paraId="4E31EADE" w14:textId="77777777" w:rsidR="00A808D5" w:rsidRDefault="00EC4B23">
            <w:pPr>
              <w:pStyle w:val="TableParagraph"/>
              <w:spacing w:before="18"/>
              <w:ind w:left="109"/>
              <w:rPr>
                <w:sz w:val="20"/>
              </w:rPr>
            </w:pPr>
            <w:r>
              <w:rPr>
                <w:sz w:val="20"/>
              </w:rPr>
              <w:t>AURA</w:t>
            </w:r>
            <w:r>
              <w:rPr>
                <w:spacing w:val="-6"/>
                <w:sz w:val="20"/>
              </w:rPr>
              <w:t xml:space="preserve"> </w:t>
            </w:r>
            <w:r>
              <w:rPr>
                <w:sz w:val="20"/>
              </w:rPr>
              <w:t>report</w:t>
            </w:r>
            <w:r>
              <w:rPr>
                <w:spacing w:val="-6"/>
                <w:sz w:val="20"/>
              </w:rPr>
              <w:t xml:space="preserve"> </w:t>
            </w:r>
            <w:r>
              <w:rPr>
                <w:spacing w:val="-2"/>
                <w:sz w:val="20"/>
              </w:rPr>
              <w:t>tables</w:t>
            </w:r>
          </w:p>
        </w:tc>
      </w:tr>
      <w:tr w:rsidR="00A808D5" w14:paraId="548DD6A1" w14:textId="77777777">
        <w:trPr>
          <w:trHeight w:val="498"/>
        </w:trPr>
        <w:tc>
          <w:tcPr>
            <w:tcW w:w="734" w:type="dxa"/>
            <w:vMerge/>
            <w:tcBorders>
              <w:top w:val="nil"/>
            </w:tcBorders>
          </w:tcPr>
          <w:p w14:paraId="273BD91C" w14:textId="77777777" w:rsidR="00A808D5" w:rsidRDefault="00A808D5">
            <w:pPr>
              <w:rPr>
                <w:sz w:val="2"/>
                <w:szCs w:val="2"/>
              </w:rPr>
            </w:pPr>
          </w:p>
        </w:tc>
        <w:tc>
          <w:tcPr>
            <w:tcW w:w="1670" w:type="dxa"/>
          </w:tcPr>
          <w:p w14:paraId="3E04E043" w14:textId="77777777" w:rsidR="00A808D5" w:rsidRDefault="00EC4B23">
            <w:pPr>
              <w:pStyle w:val="TableParagraph"/>
              <w:spacing w:before="18"/>
              <w:ind w:left="106"/>
              <w:rPr>
                <w:sz w:val="20"/>
              </w:rPr>
            </w:pPr>
            <w:r>
              <w:rPr>
                <w:spacing w:val="-5"/>
                <w:sz w:val="20"/>
              </w:rPr>
              <w:t>23</w:t>
            </w:r>
          </w:p>
        </w:tc>
        <w:tc>
          <w:tcPr>
            <w:tcW w:w="4394" w:type="dxa"/>
          </w:tcPr>
          <w:p w14:paraId="5C1C430E" w14:textId="77777777" w:rsidR="00A808D5" w:rsidRDefault="00EC4B23">
            <w:pPr>
              <w:pStyle w:val="TableParagraph"/>
              <w:spacing w:before="18"/>
              <w:ind w:left="109"/>
              <w:rPr>
                <w:sz w:val="20"/>
              </w:rPr>
            </w:pPr>
            <w:r>
              <w:rPr>
                <w:spacing w:val="-2"/>
                <w:sz w:val="20"/>
              </w:rPr>
              <w:t>Vaccinations</w:t>
            </w:r>
          </w:p>
        </w:tc>
        <w:tc>
          <w:tcPr>
            <w:tcW w:w="7797" w:type="dxa"/>
          </w:tcPr>
          <w:p w14:paraId="43454C53" w14:textId="77777777" w:rsidR="00A808D5" w:rsidRDefault="00EC4B23">
            <w:pPr>
              <w:pStyle w:val="TableParagraph"/>
              <w:spacing w:before="18"/>
              <w:ind w:left="110"/>
              <w:rPr>
                <w:sz w:val="20"/>
              </w:rPr>
            </w:pPr>
            <w:r>
              <w:rPr>
                <w:spacing w:val="-2"/>
                <w:sz w:val="20"/>
              </w:rPr>
              <w:t>AusVax</w:t>
            </w:r>
          </w:p>
        </w:tc>
      </w:tr>
      <w:tr w:rsidR="00A808D5" w14:paraId="3060D556" w14:textId="77777777">
        <w:trPr>
          <w:trHeight w:val="501"/>
        </w:trPr>
        <w:tc>
          <w:tcPr>
            <w:tcW w:w="734" w:type="dxa"/>
            <w:vMerge/>
            <w:tcBorders>
              <w:top w:val="nil"/>
            </w:tcBorders>
          </w:tcPr>
          <w:p w14:paraId="606FCD75" w14:textId="77777777" w:rsidR="00A808D5" w:rsidRDefault="00A808D5">
            <w:pPr>
              <w:rPr>
                <w:sz w:val="2"/>
                <w:szCs w:val="2"/>
              </w:rPr>
            </w:pPr>
          </w:p>
        </w:tc>
        <w:tc>
          <w:tcPr>
            <w:tcW w:w="1670" w:type="dxa"/>
          </w:tcPr>
          <w:p w14:paraId="3C29DBB8" w14:textId="77777777" w:rsidR="00A808D5" w:rsidRDefault="00EC4B23">
            <w:pPr>
              <w:pStyle w:val="TableParagraph"/>
              <w:spacing w:before="18"/>
              <w:ind w:left="106"/>
              <w:rPr>
                <w:sz w:val="20"/>
              </w:rPr>
            </w:pPr>
            <w:r>
              <w:rPr>
                <w:spacing w:val="-5"/>
                <w:sz w:val="20"/>
              </w:rPr>
              <w:t>24</w:t>
            </w:r>
          </w:p>
        </w:tc>
        <w:tc>
          <w:tcPr>
            <w:tcW w:w="4394" w:type="dxa"/>
          </w:tcPr>
          <w:p w14:paraId="2CDEEFFF" w14:textId="77777777" w:rsidR="00A808D5" w:rsidRDefault="00EC4B23">
            <w:pPr>
              <w:pStyle w:val="TableParagraph"/>
              <w:spacing w:before="18"/>
              <w:ind w:left="109"/>
              <w:rPr>
                <w:sz w:val="20"/>
              </w:rPr>
            </w:pPr>
            <w:r>
              <w:rPr>
                <w:sz w:val="20"/>
              </w:rPr>
              <w:t>My</w:t>
            </w:r>
            <w:r>
              <w:rPr>
                <w:spacing w:val="-5"/>
                <w:sz w:val="20"/>
              </w:rPr>
              <w:t xml:space="preserve"> </w:t>
            </w:r>
            <w:r>
              <w:rPr>
                <w:sz w:val="20"/>
              </w:rPr>
              <w:t>Health</w:t>
            </w:r>
            <w:r>
              <w:rPr>
                <w:spacing w:val="-5"/>
                <w:sz w:val="20"/>
              </w:rPr>
              <w:t xml:space="preserve"> </w:t>
            </w:r>
            <w:r>
              <w:rPr>
                <w:sz w:val="20"/>
              </w:rPr>
              <w:t>Record</w:t>
            </w:r>
            <w:r>
              <w:rPr>
                <w:spacing w:val="-4"/>
                <w:sz w:val="20"/>
              </w:rPr>
              <w:t xml:space="preserve"> study</w:t>
            </w:r>
          </w:p>
        </w:tc>
        <w:tc>
          <w:tcPr>
            <w:tcW w:w="7797" w:type="dxa"/>
          </w:tcPr>
          <w:p w14:paraId="7FA9CE6B" w14:textId="77777777" w:rsidR="00A808D5" w:rsidRDefault="00EC4B23">
            <w:pPr>
              <w:pStyle w:val="TableParagraph"/>
              <w:spacing w:before="18"/>
              <w:ind w:left="110"/>
              <w:rPr>
                <w:sz w:val="20"/>
              </w:rPr>
            </w:pPr>
            <w:r>
              <w:rPr>
                <w:sz w:val="20"/>
              </w:rPr>
              <w:t>University</w:t>
            </w:r>
            <w:r>
              <w:rPr>
                <w:spacing w:val="-10"/>
                <w:sz w:val="20"/>
              </w:rPr>
              <w:t xml:space="preserve"> </w:t>
            </w:r>
            <w:r>
              <w:rPr>
                <w:sz w:val="20"/>
              </w:rPr>
              <w:t>Melbourne</w:t>
            </w:r>
            <w:r>
              <w:rPr>
                <w:spacing w:val="-8"/>
                <w:sz w:val="20"/>
              </w:rPr>
              <w:t xml:space="preserve"> </w:t>
            </w:r>
            <w:r>
              <w:rPr>
                <w:sz w:val="20"/>
              </w:rPr>
              <w:t>(J</w:t>
            </w:r>
            <w:r>
              <w:rPr>
                <w:spacing w:val="-10"/>
                <w:sz w:val="20"/>
              </w:rPr>
              <w:t xml:space="preserve"> </w:t>
            </w:r>
            <w:r>
              <w:rPr>
                <w:sz w:val="20"/>
              </w:rPr>
              <w:t>Manski-</w:t>
            </w:r>
            <w:r>
              <w:rPr>
                <w:spacing w:val="-2"/>
                <w:sz w:val="20"/>
              </w:rPr>
              <w:t>Nankervis)</w:t>
            </w:r>
          </w:p>
        </w:tc>
      </w:tr>
      <w:tr w:rsidR="00A808D5" w14:paraId="7F794B46" w14:textId="77777777">
        <w:trPr>
          <w:trHeight w:val="498"/>
        </w:trPr>
        <w:tc>
          <w:tcPr>
            <w:tcW w:w="734" w:type="dxa"/>
            <w:vMerge/>
            <w:tcBorders>
              <w:top w:val="nil"/>
            </w:tcBorders>
          </w:tcPr>
          <w:p w14:paraId="0DE4FE77" w14:textId="77777777" w:rsidR="00A808D5" w:rsidRDefault="00A808D5">
            <w:pPr>
              <w:rPr>
                <w:sz w:val="2"/>
                <w:szCs w:val="2"/>
              </w:rPr>
            </w:pPr>
          </w:p>
        </w:tc>
        <w:tc>
          <w:tcPr>
            <w:tcW w:w="1670" w:type="dxa"/>
          </w:tcPr>
          <w:p w14:paraId="2502D3E1" w14:textId="77777777" w:rsidR="00A808D5" w:rsidRDefault="00EC4B23">
            <w:pPr>
              <w:pStyle w:val="TableParagraph"/>
              <w:spacing w:before="18"/>
              <w:ind w:left="106"/>
              <w:rPr>
                <w:sz w:val="20"/>
              </w:rPr>
            </w:pPr>
            <w:r>
              <w:rPr>
                <w:spacing w:val="-5"/>
                <w:sz w:val="20"/>
              </w:rPr>
              <w:t>25</w:t>
            </w:r>
          </w:p>
        </w:tc>
        <w:tc>
          <w:tcPr>
            <w:tcW w:w="4394" w:type="dxa"/>
          </w:tcPr>
          <w:p w14:paraId="78871E80" w14:textId="77777777" w:rsidR="00A808D5" w:rsidRDefault="00EC4B23">
            <w:pPr>
              <w:pStyle w:val="TableParagraph"/>
              <w:spacing w:before="18"/>
              <w:ind w:left="109"/>
              <w:rPr>
                <w:sz w:val="20"/>
              </w:rPr>
            </w:pPr>
            <w:r>
              <w:rPr>
                <w:sz w:val="20"/>
              </w:rPr>
              <w:t>Health</w:t>
            </w:r>
            <w:r>
              <w:rPr>
                <w:spacing w:val="-6"/>
                <w:sz w:val="20"/>
              </w:rPr>
              <w:t xml:space="preserve"> </w:t>
            </w:r>
            <w:r>
              <w:rPr>
                <w:sz w:val="20"/>
              </w:rPr>
              <w:t>Care</w:t>
            </w:r>
            <w:r>
              <w:rPr>
                <w:spacing w:val="-7"/>
                <w:sz w:val="20"/>
              </w:rPr>
              <w:t xml:space="preserve"> </w:t>
            </w:r>
            <w:r>
              <w:rPr>
                <w:sz w:val="20"/>
              </w:rPr>
              <w:t>Homes</w:t>
            </w:r>
            <w:r>
              <w:rPr>
                <w:spacing w:val="-7"/>
                <w:sz w:val="20"/>
              </w:rPr>
              <w:t xml:space="preserve"> </w:t>
            </w:r>
            <w:r>
              <w:rPr>
                <w:spacing w:val="-2"/>
                <w:sz w:val="20"/>
              </w:rPr>
              <w:t>evaluation</w:t>
            </w:r>
          </w:p>
        </w:tc>
        <w:tc>
          <w:tcPr>
            <w:tcW w:w="7797" w:type="dxa"/>
          </w:tcPr>
          <w:p w14:paraId="72AA0471" w14:textId="77777777" w:rsidR="00A808D5" w:rsidRDefault="00EC4B23">
            <w:pPr>
              <w:pStyle w:val="TableParagraph"/>
              <w:spacing w:before="17"/>
              <w:ind w:left="109"/>
              <w:rPr>
                <w:sz w:val="20"/>
              </w:rPr>
            </w:pPr>
            <w:r>
              <w:rPr>
                <w:sz w:val="20"/>
              </w:rPr>
              <w:t>University</w:t>
            </w:r>
            <w:r>
              <w:rPr>
                <w:spacing w:val="-11"/>
                <w:sz w:val="20"/>
              </w:rPr>
              <w:t xml:space="preserve"> </w:t>
            </w:r>
            <w:r>
              <w:rPr>
                <w:spacing w:val="-5"/>
                <w:sz w:val="20"/>
              </w:rPr>
              <w:t>NSW</w:t>
            </w:r>
          </w:p>
        </w:tc>
      </w:tr>
      <w:tr w:rsidR="00A808D5" w14:paraId="752E8394" w14:textId="77777777">
        <w:trPr>
          <w:trHeight w:val="501"/>
        </w:trPr>
        <w:tc>
          <w:tcPr>
            <w:tcW w:w="734" w:type="dxa"/>
            <w:vMerge/>
            <w:tcBorders>
              <w:top w:val="nil"/>
            </w:tcBorders>
          </w:tcPr>
          <w:p w14:paraId="6B49AFBE" w14:textId="77777777" w:rsidR="00A808D5" w:rsidRDefault="00A808D5">
            <w:pPr>
              <w:rPr>
                <w:sz w:val="2"/>
                <w:szCs w:val="2"/>
              </w:rPr>
            </w:pPr>
          </w:p>
        </w:tc>
        <w:tc>
          <w:tcPr>
            <w:tcW w:w="1670" w:type="dxa"/>
          </w:tcPr>
          <w:p w14:paraId="04E7FAD9" w14:textId="77777777" w:rsidR="00A808D5" w:rsidRDefault="00EC4B23">
            <w:pPr>
              <w:pStyle w:val="TableParagraph"/>
              <w:spacing w:before="17"/>
              <w:ind w:left="106"/>
              <w:rPr>
                <w:sz w:val="20"/>
              </w:rPr>
            </w:pPr>
            <w:r>
              <w:rPr>
                <w:spacing w:val="-5"/>
                <w:sz w:val="20"/>
              </w:rPr>
              <w:t>26</w:t>
            </w:r>
          </w:p>
        </w:tc>
        <w:tc>
          <w:tcPr>
            <w:tcW w:w="4394" w:type="dxa"/>
          </w:tcPr>
          <w:p w14:paraId="528EFCD2" w14:textId="77777777" w:rsidR="00A808D5" w:rsidRDefault="00EC4B23">
            <w:pPr>
              <w:pStyle w:val="TableParagraph"/>
              <w:spacing w:before="17"/>
              <w:ind w:left="109"/>
              <w:rPr>
                <w:sz w:val="20"/>
              </w:rPr>
            </w:pPr>
            <w:r>
              <w:rPr>
                <w:sz w:val="20"/>
              </w:rPr>
              <w:t>nib</w:t>
            </w:r>
            <w:r>
              <w:rPr>
                <w:spacing w:val="-6"/>
                <w:sz w:val="20"/>
              </w:rPr>
              <w:t xml:space="preserve"> </w:t>
            </w:r>
            <w:r>
              <w:rPr>
                <w:sz w:val="20"/>
              </w:rPr>
              <w:t>report</w:t>
            </w:r>
            <w:r>
              <w:rPr>
                <w:spacing w:val="-5"/>
                <w:sz w:val="20"/>
              </w:rPr>
              <w:t xml:space="preserve"> </w:t>
            </w:r>
            <w:r>
              <w:rPr>
                <w:sz w:val="20"/>
              </w:rPr>
              <w:t>and</w:t>
            </w:r>
            <w:r>
              <w:rPr>
                <w:spacing w:val="-4"/>
                <w:sz w:val="20"/>
              </w:rPr>
              <w:t xml:space="preserve"> </w:t>
            </w:r>
            <w:r>
              <w:rPr>
                <w:sz w:val="20"/>
              </w:rPr>
              <w:t>HNE</w:t>
            </w:r>
            <w:r>
              <w:rPr>
                <w:spacing w:val="-4"/>
                <w:sz w:val="20"/>
              </w:rPr>
              <w:t xml:space="preserve"> </w:t>
            </w:r>
            <w:r>
              <w:rPr>
                <w:spacing w:val="-2"/>
                <w:sz w:val="20"/>
              </w:rPr>
              <w:t>expansion</w:t>
            </w:r>
          </w:p>
        </w:tc>
        <w:tc>
          <w:tcPr>
            <w:tcW w:w="7797" w:type="dxa"/>
          </w:tcPr>
          <w:p w14:paraId="5285E1A6" w14:textId="77777777" w:rsidR="00A808D5" w:rsidRDefault="00EC4B23">
            <w:pPr>
              <w:pStyle w:val="TableParagraph"/>
              <w:spacing w:before="17"/>
              <w:ind w:left="110"/>
              <w:rPr>
                <w:sz w:val="20"/>
              </w:rPr>
            </w:pPr>
            <w:r>
              <w:rPr>
                <w:spacing w:val="-2"/>
                <w:sz w:val="20"/>
              </w:rPr>
              <w:t>VentureWise</w:t>
            </w:r>
          </w:p>
        </w:tc>
      </w:tr>
    </w:tbl>
    <w:p w14:paraId="147AC2A6" w14:textId="77777777" w:rsidR="00A808D5" w:rsidRDefault="00A808D5">
      <w:pPr>
        <w:rPr>
          <w:sz w:val="20"/>
        </w:rPr>
        <w:sectPr w:rsidR="00A808D5">
          <w:pgSz w:w="16840" w:h="11910" w:orient="landscape"/>
          <w:pgMar w:top="1360" w:right="980" w:bottom="1020" w:left="1020" w:header="709" w:footer="824" w:gutter="0"/>
          <w:cols w:space="720"/>
        </w:sectPr>
      </w:pPr>
    </w:p>
    <w:p w14:paraId="448A13C6" w14:textId="77777777" w:rsidR="00A808D5" w:rsidRDefault="00A808D5">
      <w:pPr>
        <w:pStyle w:val="BodyText"/>
        <w:spacing w:before="1"/>
        <w:rPr>
          <w:sz w:val="27"/>
        </w:rPr>
      </w:pPr>
    </w:p>
    <w:p w14:paraId="002578FC" w14:textId="77777777" w:rsidR="00A808D5" w:rsidRDefault="00EC4B23">
      <w:pPr>
        <w:pStyle w:val="BodyText"/>
        <w:spacing w:before="100"/>
        <w:ind w:left="115"/>
      </w:pPr>
      <w:bookmarkStart w:id="1928" w:name="116_"/>
      <w:bookmarkStart w:id="1929" w:name="Appendix_H_-PBS_Savings_Claimed_for_the_"/>
      <w:bookmarkEnd w:id="1928"/>
      <w:bookmarkEnd w:id="1929"/>
      <w:r>
        <w:rPr>
          <w:color w:val="1F4E79"/>
        </w:rPr>
        <w:t>Appendix</w:t>
      </w:r>
      <w:r>
        <w:rPr>
          <w:color w:val="1F4E79"/>
          <w:spacing w:val="-3"/>
        </w:rPr>
        <w:t xml:space="preserve"> </w:t>
      </w:r>
      <w:r>
        <w:rPr>
          <w:color w:val="1F4E79"/>
        </w:rPr>
        <w:t>H</w:t>
      </w:r>
      <w:r>
        <w:rPr>
          <w:color w:val="1F4E79"/>
          <w:spacing w:val="-3"/>
        </w:rPr>
        <w:t xml:space="preserve"> </w:t>
      </w:r>
      <w:r>
        <w:rPr>
          <w:color w:val="1F4E79"/>
        </w:rPr>
        <w:t>-</w:t>
      </w:r>
      <w:r>
        <w:rPr>
          <w:color w:val="1F4E79"/>
          <w:spacing w:val="-3"/>
        </w:rPr>
        <w:t xml:space="preserve"> </w:t>
      </w:r>
      <w:r>
        <w:rPr>
          <w:color w:val="1F4E79"/>
        </w:rPr>
        <w:t>PBS</w:t>
      </w:r>
      <w:r>
        <w:rPr>
          <w:color w:val="1F4E79"/>
          <w:spacing w:val="-1"/>
        </w:rPr>
        <w:t xml:space="preserve"> </w:t>
      </w:r>
      <w:r>
        <w:rPr>
          <w:color w:val="1F4E79"/>
        </w:rPr>
        <w:t>Savings</w:t>
      </w:r>
      <w:r>
        <w:rPr>
          <w:color w:val="1F4E79"/>
          <w:spacing w:val="-2"/>
        </w:rPr>
        <w:t xml:space="preserve"> </w:t>
      </w:r>
      <w:r>
        <w:rPr>
          <w:color w:val="1F4E79"/>
        </w:rPr>
        <w:t>Claimed</w:t>
      </w:r>
      <w:r>
        <w:rPr>
          <w:color w:val="1F4E79"/>
          <w:spacing w:val="-3"/>
        </w:rPr>
        <w:t xml:space="preserve"> </w:t>
      </w:r>
      <w:r>
        <w:rPr>
          <w:color w:val="1F4E79"/>
        </w:rPr>
        <w:t>for</w:t>
      </w:r>
      <w:r>
        <w:rPr>
          <w:color w:val="1F4E79"/>
          <w:spacing w:val="-2"/>
        </w:rPr>
        <w:t xml:space="preserve"> </w:t>
      </w:r>
      <w:r>
        <w:rPr>
          <w:color w:val="1F4E79"/>
        </w:rPr>
        <w:t>the</w:t>
      </w:r>
      <w:r>
        <w:rPr>
          <w:color w:val="1F4E79"/>
          <w:spacing w:val="-4"/>
        </w:rPr>
        <w:t xml:space="preserve"> </w:t>
      </w:r>
      <w:r>
        <w:rPr>
          <w:color w:val="1F4E79"/>
        </w:rPr>
        <w:t>2015-16,</w:t>
      </w:r>
      <w:r>
        <w:rPr>
          <w:color w:val="1F4E79"/>
          <w:spacing w:val="-1"/>
        </w:rPr>
        <w:t xml:space="preserve"> </w:t>
      </w:r>
      <w:r>
        <w:rPr>
          <w:color w:val="1F4E79"/>
        </w:rPr>
        <w:t>2016-17 and</w:t>
      </w:r>
      <w:r>
        <w:rPr>
          <w:color w:val="1F4E79"/>
          <w:spacing w:val="-5"/>
        </w:rPr>
        <w:t xml:space="preserve"> </w:t>
      </w:r>
      <w:r>
        <w:rPr>
          <w:color w:val="1F4E79"/>
        </w:rPr>
        <w:t>2017-18</w:t>
      </w:r>
      <w:r>
        <w:rPr>
          <w:color w:val="1F4E79"/>
          <w:spacing w:val="-1"/>
        </w:rPr>
        <w:t xml:space="preserve"> </w:t>
      </w:r>
      <w:r>
        <w:rPr>
          <w:color w:val="1F4E79"/>
        </w:rPr>
        <w:t xml:space="preserve">financial </w:t>
      </w:r>
      <w:r>
        <w:rPr>
          <w:color w:val="1F4E79"/>
          <w:spacing w:val="-2"/>
        </w:rPr>
        <w:t>years</w:t>
      </w:r>
    </w:p>
    <w:p w14:paraId="389F1E29" w14:textId="77777777" w:rsidR="00A808D5" w:rsidRDefault="00A808D5">
      <w:pPr>
        <w:pStyle w:val="BodyText"/>
        <w:spacing w:before="10"/>
        <w:rPr>
          <w:sz w:val="1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1277"/>
        <w:gridCol w:w="2976"/>
        <w:gridCol w:w="900"/>
        <w:gridCol w:w="1094"/>
        <w:gridCol w:w="1024"/>
      </w:tblGrid>
      <w:tr w:rsidR="00A808D5" w14:paraId="02F64D4C" w14:textId="77777777">
        <w:trPr>
          <w:trHeight w:val="878"/>
        </w:trPr>
        <w:tc>
          <w:tcPr>
            <w:tcW w:w="6658" w:type="dxa"/>
          </w:tcPr>
          <w:p w14:paraId="4B54D0BB" w14:textId="77777777" w:rsidR="00A808D5" w:rsidRDefault="00EC4B23">
            <w:pPr>
              <w:pStyle w:val="TableParagraph"/>
              <w:spacing w:before="111"/>
              <w:ind w:left="107"/>
              <w:rPr>
                <w:rFonts w:ascii="Arial"/>
                <w:b/>
                <w:sz w:val="16"/>
              </w:rPr>
            </w:pPr>
            <w:bookmarkStart w:id="1930" w:name="Therapeutic_area_"/>
            <w:bookmarkEnd w:id="1930"/>
            <w:r>
              <w:rPr>
                <w:rFonts w:ascii="Arial"/>
                <w:b/>
                <w:sz w:val="16"/>
              </w:rPr>
              <w:t>Therapeutic</w:t>
            </w:r>
            <w:r>
              <w:rPr>
                <w:rFonts w:ascii="Arial"/>
                <w:b/>
                <w:spacing w:val="-8"/>
                <w:sz w:val="16"/>
              </w:rPr>
              <w:t xml:space="preserve"> </w:t>
            </w:r>
            <w:r>
              <w:rPr>
                <w:rFonts w:ascii="Arial"/>
                <w:b/>
                <w:spacing w:val="-4"/>
                <w:sz w:val="16"/>
              </w:rPr>
              <w:t>area</w:t>
            </w:r>
          </w:p>
        </w:tc>
        <w:tc>
          <w:tcPr>
            <w:tcW w:w="1277" w:type="dxa"/>
          </w:tcPr>
          <w:p w14:paraId="0FD862E3" w14:textId="77777777" w:rsidR="00A808D5" w:rsidRDefault="00EC4B23">
            <w:pPr>
              <w:pStyle w:val="TableParagraph"/>
              <w:spacing w:before="111" w:line="391" w:lineRule="auto"/>
              <w:ind w:left="143" w:firstLine="319"/>
              <w:rPr>
                <w:rFonts w:ascii="Arial"/>
                <w:b/>
                <w:sz w:val="16"/>
              </w:rPr>
            </w:pPr>
            <w:bookmarkStart w:id="1931" w:name="Year_implemented_"/>
            <w:bookmarkEnd w:id="1931"/>
            <w:r>
              <w:rPr>
                <w:rFonts w:ascii="Arial"/>
                <w:b/>
                <w:spacing w:val="-4"/>
                <w:sz w:val="16"/>
              </w:rPr>
              <w:t xml:space="preserve">Year </w:t>
            </w:r>
            <w:r>
              <w:rPr>
                <w:rFonts w:ascii="Arial"/>
                <w:b/>
                <w:spacing w:val="-2"/>
                <w:sz w:val="16"/>
              </w:rPr>
              <w:t>implemented</w:t>
            </w:r>
          </w:p>
        </w:tc>
        <w:tc>
          <w:tcPr>
            <w:tcW w:w="2976" w:type="dxa"/>
          </w:tcPr>
          <w:p w14:paraId="7B5666D8" w14:textId="77777777" w:rsidR="00A808D5" w:rsidRDefault="00EC4B23">
            <w:pPr>
              <w:pStyle w:val="TableParagraph"/>
              <w:spacing w:before="111"/>
              <w:ind w:left="104"/>
              <w:rPr>
                <w:rFonts w:ascii="Arial"/>
                <w:b/>
                <w:sz w:val="16"/>
              </w:rPr>
            </w:pPr>
            <w:bookmarkStart w:id="1932" w:name="Medicines_analysed_"/>
            <w:bookmarkEnd w:id="1932"/>
            <w:r>
              <w:rPr>
                <w:rFonts w:ascii="Arial"/>
                <w:b/>
                <w:sz w:val="16"/>
              </w:rPr>
              <w:t>Medicines</w:t>
            </w:r>
            <w:r>
              <w:rPr>
                <w:rFonts w:ascii="Arial"/>
                <w:b/>
                <w:spacing w:val="-3"/>
                <w:sz w:val="16"/>
              </w:rPr>
              <w:t xml:space="preserve"> </w:t>
            </w:r>
            <w:r>
              <w:rPr>
                <w:rFonts w:ascii="Arial"/>
                <w:b/>
                <w:spacing w:val="-2"/>
                <w:sz w:val="16"/>
              </w:rPr>
              <w:t>analysed</w:t>
            </w:r>
          </w:p>
        </w:tc>
        <w:tc>
          <w:tcPr>
            <w:tcW w:w="900" w:type="dxa"/>
          </w:tcPr>
          <w:p w14:paraId="3CB45824" w14:textId="77777777" w:rsidR="00A808D5" w:rsidRDefault="00EC4B23">
            <w:pPr>
              <w:pStyle w:val="TableParagraph"/>
              <w:spacing w:before="111"/>
              <w:ind w:right="98"/>
              <w:jc w:val="right"/>
              <w:rPr>
                <w:rFonts w:ascii="Arial"/>
                <w:b/>
                <w:sz w:val="16"/>
              </w:rPr>
            </w:pPr>
            <w:r>
              <w:rPr>
                <w:rFonts w:ascii="Arial"/>
                <w:b/>
                <w:spacing w:val="-2"/>
                <w:sz w:val="16"/>
              </w:rPr>
              <w:t>2015-</w:t>
            </w:r>
            <w:r>
              <w:rPr>
                <w:rFonts w:ascii="Arial"/>
                <w:b/>
                <w:spacing w:val="-5"/>
                <w:sz w:val="16"/>
              </w:rPr>
              <w:t>16</w:t>
            </w:r>
          </w:p>
        </w:tc>
        <w:tc>
          <w:tcPr>
            <w:tcW w:w="1094" w:type="dxa"/>
          </w:tcPr>
          <w:p w14:paraId="6DA637AA" w14:textId="77777777" w:rsidR="00A808D5" w:rsidRDefault="00EC4B23">
            <w:pPr>
              <w:pStyle w:val="TableParagraph"/>
              <w:spacing w:before="111"/>
              <w:ind w:right="100"/>
              <w:jc w:val="right"/>
              <w:rPr>
                <w:rFonts w:ascii="Arial"/>
                <w:b/>
                <w:sz w:val="16"/>
              </w:rPr>
            </w:pPr>
            <w:bookmarkStart w:id="1933" w:name="2016-17_"/>
            <w:bookmarkEnd w:id="1933"/>
            <w:r>
              <w:rPr>
                <w:rFonts w:ascii="Arial"/>
                <w:b/>
                <w:spacing w:val="-2"/>
                <w:sz w:val="16"/>
              </w:rPr>
              <w:t>2016-</w:t>
            </w:r>
            <w:r>
              <w:rPr>
                <w:rFonts w:ascii="Arial"/>
                <w:b/>
                <w:spacing w:val="-5"/>
                <w:sz w:val="16"/>
              </w:rPr>
              <w:t>17</w:t>
            </w:r>
          </w:p>
        </w:tc>
        <w:tc>
          <w:tcPr>
            <w:tcW w:w="1024" w:type="dxa"/>
          </w:tcPr>
          <w:p w14:paraId="1CB265C1" w14:textId="77777777" w:rsidR="00A808D5" w:rsidRDefault="00EC4B23">
            <w:pPr>
              <w:pStyle w:val="TableParagraph"/>
              <w:spacing w:before="111"/>
              <w:ind w:right="94"/>
              <w:jc w:val="right"/>
              <w:rPr>
                <w:rFonts w:ascii="Arial"/>
                <w:b/>
                <w:sz w:val="16"/>
              </w:rPr>
            </w:pPr>
            <w:bookmarkStart w:id="1934" w:name="2017-18_"/>
            <w:bookmarkEnd w:id="1934"/>
            <w:r>
              <w:rPr>
                <w:rFonts w:ascii="Arial"/>
                <w:b/>
                <w:spacing w:val="-2"/>
                <w:sz w:val="16"/>
              </w:rPr>
              <w:t>2017-</w:t>
            </w:r>
            <w:r>
              <w:rPr>
                <w:rFonts w:ascii="Arial"/>
                <w:b/>
                <w:spacing w:val="-5"/>
                <w:sz w:val="16"/>
              </w:rPr>
              <w:t>18</w:t>
            </w:r>
          </w:p>
        </w:tc>
      </w:tr>
      <w:tr w:rsidR="00A808D5" w14:paraId="05D2B773" w14:textId="77777777">
        <w:trPr>
          <w:trHeight w:val="1079"/>
        </w:trPr>
        <w:tc>
          <w:tcPr>
            <w:tcW w:w="6658" w:type="dxa"/>
          </w:tcPr>
          <w:p w14:paraId="3E000838" w14:textId="77777777" w:rsidR="00A808D5" w:rsidRDefault="00EC4B23">
            <w:pPr>
              <w:pStyle w:val="TableParagraph"/>
              <w:spacing w:before="113"/>
              <w:ind w:left="107"/>
              <w:rPr>
                <w:rFonts w:ascii="Arial"/>
                <w:sz w:val="16"/>
              </w:rPr>
            </w:pPr>
            <w:bookmarkStart w:id="1935" w:name="Antibiotic_resistance_(2004_-15,_visitin"/>
            <w:bookmarkEnd w:id="1935"/>
            <w:r>
              <w:rPr>
                <w:rFonts w:ascii="Arial"/>
                <w:sz w:val="16"/>
              </w:rPr>
              <w:t>Antibiotic</w:t>
            </w:r>
            <w:r>
              <w:rPr>
                <w:rFonts w:ascii="Arial"/>
                <w:spacing w:val="-5"/>
                <w:sz w:val="16"/>
              </w:rPr>
              <w:t xml:space="preserve"> </w:t>
            </w:r>
            <w:r>
              <w:rPr>
                <w:rFonts w:ascii="Arial"/>
                <w:sz w:val="16"/>
              </w:rPr>
              <w:t>resistance</w:t>
            </w:r>
            <w:r>
              <w:rPr>
                <w:rFonts w:ascii="Arial"/>
                <w:spacing w:val="-8"/>
                <w:sz w:val="16"/>
              </w:rPr>
              <w:t xml:space="preserve"> </w:t>
            </w:r>
            <w:r>
              <w:rPr>
                <w:rFonts w:ascii="Arial"/>
                <w:sz w:val="16"/>
              </w:rPr>
              <w:t>(2004</w:t>
            </w:r>
            <w:r>
              <w:rPr>
                <w:rFonts w:ascii="Arial"/>
                <w:spacing w:val="-4"/>
                <w:sz w:val="16"/>
              </w:rPr>
              <w:t xml:space="preserve"> </w:t>
            </w:r>
            <w:r>
              <w:rPr>
                <w:rFonts w:ascii="Arial"/>
                <w:sz w:val="16"/>
              </w:rPr>
              <w:t>-15,</w:t>
            </w:r>
            <w:r>
              <w:rPr>
                <w:rFonts w:ascii="Arial"/>
                <w:spacing w:val="-3"/>
                <w:sz w:val="16"/>
              </w:rPr>
              <w:t xml:space="preserve"> </w:t>
            </w:r>
            <w:r>
              <w:rPr>
                <w:rFonts w:ascii="Arial"/>
                <w:sz w:val="16"/>
              </w:rPr>
              <w:t>visiting</w:t>
            </w:r>
            <w:r>
              <w:rPr>
                <w:rFonts w:ascii="Arial"/>
                <w:spacing w:val="-6"/>
                <w:sz w:val="16"/>
              </w:rPr>
              <w:t xml:space="preserve"> </w:t>
            </w:r>
            <w:r>
              <w:rPr>
                <w:rFonts w:ascii="Arial"/>
                <w:sz w:val="16"/>
              </w:rPr>
              <w:t>and</w:t>
            </w:r>
            <w:r>
              <w:rPr>
                <w:rFonts w:ascii="Arial"/>
                <w:spacing w:val="-4"/>
                <w:sz w:val="16"/>
              </w:rPr>
              <w:t xml:space="preserve"> </w:t>
            </w:r>
            <w:r>
              <w:rPr>
                <w:rFonts w:ascii="Arial"/>
                <w:sz w:val="16"/>
              </w:rPr>
              <w:t>non-visiting</w:t>
            </w:r>
            <w:r>
              <w:rPr>
                <w:rFonts w:ascii="Arial"/>
                <w:spacing w:val="-7"/>
                <w:sz w:val="16"/>
              </w:rPr>
              <w:t xml:space="preserve"> </w:t>
            </w:r>
            <w:r>
              <w:rPr>
                <w:rFonts w:ascii="Arial"/>
                <w:spacing w:val="-2"/>
                <w:sz w:val="16"/>
              </w:rPr>
              <w:t>programs)</w:t>
            </w:r>
          </w:p>
          <w:p w14:paraId="22481B3F" w14:textId="77777777" w:rsidR="00A808D5" w:rsidRDefault="00A808D5">
            <w:pPr>
              <w:pStyle w:val="TableParagraph"/>
              <w:rPr>
                <w:sz w:val="18"/>
              </w:rPr>
            </w:pPr>
          </w:p>
          <w:p w14:paraId="434A14A1" w14:textId="77777777" w:rsidR="00A808D5" w:rsidRDefault="00EC4B23">
            <w:pPr>
              <w:pStyle w:val="TableParagraph"/>
              <w:spacing w:before="140"/>
              <w:ind w:left="107"/>
              <w:rPr>
                <w:rFonts w:ascii="Arial" w:hAnsi="Arial"/>
                <w:i/>
                <w:sz w:val="16"/>
              </w:rPr>
            </w:pPr>
            <w:r>
              <w:rPr>
                <w:rFonts w:ascii="Arial" w:hAnsi="Arial"/>
                <w:i/>
                <w:sz w:val="16"/>
              </w:rPr>
              <w:t>Note:</w:t>
            </w:r>
            <w:r>
              <w:rPr>
                <w:rFonts w:ascii="Arial" w:hAnsi="Arial"/>
                <w:i/>
                <w:spacing w:val="-2"/>
                <w:sz w:val="16"/>
              </w:rPr>
              <w:t xml:space="preserve"> </w:t>
            </w:r>
            <w:r>
              <w:rPr>
                <w:rFonts w:ascii="Arial" w:hAnsi="Arial"/>
                <w:i/>
                <w:sz w:val="16"/>
              </w:rPr>
              <w:t>The</w:t>
            </w:r>
            <w:r>
              <w:rPr>
                <w:rFonts w:ascii="Arial" w:hAnsi="Arial"/>
                <w:i/>
                <w:spacing w:val="-6"/>
                <w:sz w:val="16"/>
              </w:rPr>
              <w:t xml:space="preserve"> </w:t>
            </w:r>
            <w:r>
              <w:rPr>
                <w:rFonts w:ascii="Arial" w:hAnsi="Arial"/>
                <w:i/>
                <w:sz w:val="16"/>
              </w:rPr>
              <w:t>2017</w:t>
            </w:r>
            <w:r>
              <w:rPr>
                <w:rFonts w:ascii="Arial" w:hAnsi="Arial"/>
                <w:i/>
                <w:spacing w:val="-3"/>
                <w:sz w:val="16"/>
              </w:rPr>
              <w:t xml:space="preserve"> </w:t>
            </w:r>
            <w:r>
              <w:rPr>
                <w:rFonts w:ascii="Arial" w:hAnsi="Arial"/>
                <w:i/>
                <w:sz w:val="16"/>
              </w:rPr>
              <w:t>and</w:t>
            </w:r>
            <w:r>
              <w:rPr>
                <w:rFonts w:ascii="Arial" w:hAnsi="Arial"/>
                <w:i/>
                <w:spacing w:val="-3"/>
                <w:sz w:val="16"/>
              </w:rPr>
              <w:t xml:space="preserve"> </w:t>
            </w:r>
            <w:r>
              <w:rPr>
                <w:rFonts w:ascii="Arial" w:hAnsi="Arial"/>
                <w:i/>
                <w:sz w:val="16"/>
              </w:rPr>
              <w:t>2018</w:t>
            </w:r>
            <w:r>
              <w:rPr>
                <w:rFonts w:ascii="Arial" w:hAnsi="Arial"/>
                <w:i/>
                <w:spacing w:val="-3"/>
                <w:sz w:val="16"/>
              </w:rPr>
              <w:t xml:space="preserve"> </w:t>
            </w:r>
            <w:r>
              <w:rPr>
                <w:rFonts w:ascii="Arial" w:hAnsi="Arial"/>
                <w:i/>
                <w:sz w:val="16"/>
              </w:rPr>
              <w:t>reports</w:t>
            </w:r>
            <w:r>
              <w:rPr>
                <w:rFonts w:ascii="Arial" w:hAnsi="Arial"/>
                <w:i/>
                <w:spacing w:val="-2"/>
                <w:sz w:val="16"/>
              </w:rPr>
              <w:t xml:space="preserve"> </w:t>
            </w:r>
            <w:r>
              <w:rPr>
                <w:rFonts w:ascii="Arial" w:hAnsi="Arial"/>
                <w:i/>
                <w:sz w:val="16"/>
              </w:rPr>
              <w:t>listed</w:t>
            </w:r>
            <w:r>
              <w:rPr>
                <w:rFonts w:ascii="Arial" w:hAnsi="Arial"/>
                <w:i/>
                <w:spacing w:val="-6"/>
                <w:sz w:val="16"/>
              </w:rPr>
              <w:t xml:space="preserve"> </w:t>
            </w:r>
            <w:r>
              <w:rPr>
                <w:rFonts w:ascii="Arial" w:hAnsi="Arial"/>
                <w:i/>
                <w:sz w:val="16"/>
              </w:rPr>
              <w:t>this</w:t>
            </w:r>
            <w:r>
              <w:rPr>
                <w:rFonts w:ascii="Arial" w:hAnsi="Arial"/>
                <w:i/>
                <w:spacing w:val="-3"/>
                <w:sz w:val="16"/>
              </w:rPr>
              <w:t xml:space="preserve"> </w:t>
            </w:r>
            <w:r>
              <w:rPr>
                <w:rFonts w:ascii="Arial" w:hAnsi="Arial"/>
                <w:i/>
                <w:sz w:val="16"/>
              </w:rPr>
              <w:t>as</w:t>
            </w:r>
            <w:r>
              <w:rPr>
                <w:rFonts w:ascii="Arial" w:hAnsi="Arial"/>
                <w:i/>
                <w:spacing w:val="-2"/>
                <w:sz w:val="16"/>
              </w:rPr>
              <w:t xml:space="preserve"> </w:t>
            </w:r>
            <w:r>
              <w:rPr>
                <w:rFonts w:ascii="Arial" w:hAnsi="Arial"/>
                <w:i/>
                <w:sz w:val="16"/>
              </w:rPr>
              <w:t>‘Reducing</w:t>
            </w:r>
            <w:r>
              <w:rPr>
                <w:rFonts w:ascii="Arial" w:hAnsi="Arial"/>
                <w:i/>
                <w:spacing w:val="-3"/>
                <w:sz w:val="16"/>
              </w:rPr>
              <w:t xml:space="preserve"> </w:t>
            </w:r>
            <w:r>
              <w:rPr>
                <w:rFonts w:ascii="Arial" w:hAnsi="Arial"/>
                <w:i/>
                <w:sz w:val="16"/>
              </w:rPr>
              <w:t>antibiotic</w:t>
            </w:r>
            <w:r>
              <w:rPr>
                <w:rFonts w:ascii="Arial" w:hAnsi="Arial"/>
                <w:i/>
                <w:spacing w:val="-5"/>
                <w:sz w:val="16"/>
              </w:rPr>
              <w:t xml:space="preserve"> </w:t>
            </w:r>
            <w:r>
              <w:rPr>
                <w:rFonts w:ascii="Arial" w:hAnsi="Arial"/>
                <w:i/>
                <w:spacing w:val="-2"/>
                <w:sz w:val="16"/>
              </w:rPr>
              <w:t>resistance’</w:t>
            </w:r>
          </w:p>
        </w:tc>
        <w:tc>
          <w:tcPr>
            <w:tcW w:w="1277" w:type="dxa"/>
          </w:tcPr>
          <w:p w14:paraId="0C064F0A" w14:textId="77777777" w:rsidR="00A808D5" w:rsidRDefault="00EC4B23">
            <w:pPr>
              <w:pStyle w:val="TableParagraph"/>
              <w:spacing w:before="113"/>
              <w:ind w:left="320" w:right="316"/>
              <w:jc w:val="center"/>
              <w:rPr>
                <w:rFonts w:ascii="Arial"/>
                <w:sz w:val="16"/>
              </w:rPr>
            </w:pPr>
            <w:bookmarkStart w:id="1936" w:name="Ongoing_"/>
            <w:bookmarkEnd w:id="1936"/>
            <w:r>
              <w:rPr>
                <w:rFonts w:ascii="Arial"/>
                <w:spacing w:val="-2"/>
                <w:sz w:val="16"/>
              </w:rPr>
              <w:t>Ongoing</w:t>
            </w:r>
          </w:p>
        </w:tc>
        <w:tc>
          <w:tcPr>
            <w:tcW w:w="2976" w:type="dxa"/>
          </w:tcPr>
          <w:p w14:paraId="6912F158" w14:textId="77777777" w:rsidR="00A808D5" w:rsidRDefault="00EC4B23">
            <w:pPr>
              <w:pStyle w:val="TableParagraph"/>
              <w:spacing w:before="113"/>
              <w:ind w:left="104"/>
              <w:rPr>
                <w:rFonts w:ascii="Arial"/>
                <w:sz w:val="16"/>
              </w:rPr>
            </w:pPr>
            <w:bookmarkStart w:id="1937" w:name="Antibiotics_for_RTI_and_UTI_"/>
            <w:bookmarkEnd w:id="1937"/>
            <w:r>
              <w:rPr>
                <w:rFonts w:ascii="Arial"/>
                <w:sz w:val="16"/>
              </w:rPr>
              <w:t>Antibiotics</w:t>
            </w:r>
            <w:r>
              <w:rPr>
                <w:rFonts w:ascii="Arial"/>
                <w:spacing w:val="-4"/>
                <w:sz w:val="16"/>
              </w:rPr>
              <w:t xml:space="preserve"> </w:t>
            </w:r>
            <w:r>
              <w:rPr>
                <w:rFonts w:ascii="Arial"/>
                <w:sz w:val="16"/>
              </w:rPr>
              <w:t>for</w:t>
            </w:r>
            <w:r>
              <w:rPr>
                <w:rFonts w:ascii="Arial"/>
                <w:spacing w:val="-4"/>
                <w:sz w:val="16"/>
              </w:rPr>
              <w:t xml:space="preserve"> </w:t>
            </w:r>
            <w:r>
              <w:rPr>
                <w:rFonts w:ascii="Arial"/>
                <w:sz w:val="16"/>
              </w:rPr>
              <w:t>RTI</w:t>
            </w:r>
            <w:r>
              <w:rPr>
                <w:rFonts w:ascii="Arial"/>
                <w:spacing w:val="-2"/>
                <w:sz w:val="16"/>
              </w:rPr>
              <w:t xml:space="preserve"> </w:t>
            </w:r>
            <w:r>
              <w:rPr>
                <w:rFonts w:ascii="Arial"/>
                <w:sz w:val="16"/>
              </w:rPr>
              <w:t>and</w:t>
            </w:r>
            <w:r>
              <w:rPr>
                <w:rFonts w:ascii="Arial"/>
                <w:spacing w:val="-6"/>
                <w:sz w:val="16"/>
              </w:rPr>
              <w:t xml:space="preserve"> </w:t>
            </w:r>
            <w:r>
              <w:rPr>
                <w:rFonts w:ascii="Arial"/>
                <w:spacing w:val="-5"/>
                <w:sz w:val="16"/>
              </w:rPr>
              <w:t>UTI</w:t>
            </w:r>
          </w:p>
        </w:tc>
        <w:tc>
          <w:tcPr>
            <w:tcW w:w="900" w:type="dxa"/>
          </w:tcPr>
          <w:p w14:paraId="16C1BE73" w14:textId="77777777" w:rsidR="00A808D5" w:rsidRDefault="00A808D5">
            <w:pPr>
              <w:pStyle w:val="TableParagraph"/>
              <w:rPr>
                <w:sz w:val="18"/>
              </w:rPr>
            </w:pPr>
          </w:p>
          <w:p w14:paraId="21B3F076" w14:textId="77777777" w:rsidR="00A808D5" w:rsidRDefault="00A808D5">
            <w:pPr>
              <w:pStyle w:val="TableParagraph"/>
              <w:spacing w:before="9"/>
              <w:rPr>
                <w:sz w:val="13"/>
              </w:rPr>
            </w:pPr>
          </w:p>
          <w:p w14:paraId="0F1C9891" w14:textId="77777777" w:rsidR="00A808D5" w:rsidRDefault="00EC4B23">
            <w:pPr>
              <w:pStyle w:val="TableParagraph"/>
              <w:spacing w:before="1"/>
              <w:ind w:right="97"/>
              <w:jc w:val="right"/>
              <w:rPr>
                <w:rFonts w:ascii="Arial"/>
                <w:sz w:val="16"/>
              </w:rPr>
            </w:pPr>
            <w:bookmarkStart w:id="1938" w:name="$28.50m_"/>
            <w:bookmarkEnd w:id="1938"/>
            <w:r>
              <w:rPr>
                <w:rFonts w:ascii="Arial"/>
                <w:spacing w:val="-2"/>
                <w:sz w:val="16"/>
              </w:rPr>
              <w:t>$28.50m</w:t>
            </w:r>
          </w:p>
        </w:tc>
        <w:tc>
          <w:tcPr>
            <w:tcW w:w="1094" w:type="dxa"/>
          </w:tcPr>
          <w:p w14:paraId="5715A0E8" w14:textId="77777777" w:rsidR="00A808D5" w:rsidRDefault="00A808D5">
            <w:pPr>
              <w:pStyle w:val="TableParagraph"/>
              <w:rPr>
                <w:sz w:val="18"/>
              </w:rPr>
            </w:pPr>
          </w:p>
          <w:p w14:paraId="73CAC0E4" w14:textId="77777777" w:rsidR="00A808D5" w:rsidRDefault="00A808D5">
            <w:pPr>
              <w:pStyle w:val="TableParagraph"/>
              <w:spacing w:before="9"/>
              <w:rPr>
                <w:sz w:val="13"/>
              </w:rPr>
            </w:pPr>
          </w:p>
          <w:p w14:paraId="4456D826" w14:textId="77777777" w:rsidR="00A808D5" w:rsidRDefault="00EC4B23">
            <w:pPr>
              <w:pStyle w:val="TableParagraph"/>
              <w:spacing w:before="1"/>
              <w:ind w:right="99"/>
              <w:jc w:val="right"/>
              <w:rPr>
                <w:rFonts w:ascii="Arial"/>
                <w:sz w:val="16"/>
              </w:rPr>
            </w:pPr>
            <w:bookmarkStart w:id="1939" w:name="$20.30m_"/>
            <w:bookmarkEnd w:id="1939"/>
            <w:r>
              <w:rPr>
                <w:rFonts w:ascii="Arial"/>
                <w:spacing w:val="-2"/>
                <w:sz w:val="16"/>
              </w:rPr>
              <w:t>$20.30m</w:t>
            </w:r>
          </w:p>
        </w:tc>
        <w:tc>
          <w:tcPr>
            <w:tcW w:w="1024" w:type="dxa"/>
          </w:tcPr>
          <w:p w14:paraId="52AF043E" w14:textId="77777777" w:rsidR="00A808D5" w:rsidRDefault="00A808D5">
            <w:pPr>
              <w:pStyle w:val="TableParagraph"/>
              <w:rPr>
                <w:sz w:val="18"/>
              </w:rPr>
            </w:pPr>
          </w:p>
          <w:p w14:paraId="1F42A195" w14:textId="77777777" w:rsidR="00A808D5" w:rsidRDefault="00A808D5">
            <w:pPr>
              <w:pStyle w:val="TableParagraph"/>
              <w:spacing w:before="9"/>
              <w:rPr>
                <w:sz w:val="13"/>
              </w:rPr>
            </w:pPr>
          </w:p>
          <w:p w14:paraId="5A3D898C" w14:textId="77777777" w:rsidR="00A808D5" w:rsidRDefault="00EC4B23">
            <w:pPr>
              <w:pStyle w:val="TableParagraph"/>
              <w:spacing w:before="1"/>
              <w:ind w:right="93"/>
              <w:jc w:val="right"/>
              <w:rPr>
                <w:rFonts w:ascii="Arial"/>
                <w:sz w:val="16"/>
              </w:rPr>
            </w:pPr>
            <w:bookmarkStart w:id="1940" w:name="$21.37m_"/>
            <w:bookmarkEnd w:id="1940"/>
            <w:r>
              <w:rPr>
                <w:rFonts w:ascii="Arial"/>
                <w:spacing w:val="-2"/>
                <w:sz w:val="16"/>
              </w:rPr>
              <w:t>$21.37m</w:t>
            </w:r>
          </w:p>
        </w:tc>
      </w:tr>
      <w:tr w:rsidR="00A808D5" w14:paraId="4AB5DF4D" w14:textId="77777777">
        <w:trPr>
          <w:trHeight w:val="539"/>
        </w:trPr>
        <w:tc>
          <w:tcPr>
            <w:tcW w:w="6658" w:type="dxa"/>
          </w:tcPr>
          <w:p w14:paraId="7FD4665A" w14:textId="77777777" w:rsidR="00A808D5" w:rsidRDefault="00EC4B23">
            <w:pPr>
              <w:pStyle w:val="TableParagraph"/>
              <w:spacing w:before="114"/>
              <w:ind w:left="107"/>
              <w:rPr>
                <w:rFonts w:ascii="Arial"/>
                <w:sz w:val="16"/>
              </w:rPr>
            </w:pPr>
            <w:bookmarkStart w:id="1941" w:name="Management_options_to_maximise_sleep_(20"/>
            <w:bookmarkEnd w:id="1941"/>
            <w:r>
              <w:rPr>
                <w:rFonts w:ascii="Arial"/>
                <w:sz w:val="16"/>
              </w:rPr>
              <w:t>Management</w:t>
            </w:r>
            <w:r>
              <w:rPr>
                <w:rFonts w:ascii="Arial"/>
                <w:spacing w:val="-3"/>
                <w:sz w:val="16"/>
              </w:rPr>
              <w:t xml:space="preserve"> </w:t>
            </w:r>
            <w:r>
              <w:rPr>
                <w:rFonts w:ascii="Arial"/>
                <w:sz w:val="16"/>
              </w:rPr>
              <w:t>options</w:t>
            </w:r>
            <w:r>
              <w:rPr>
                <w:rFonts w:ascii="Arial"/>
                <w:spacing w:val="-4"/>
                <w:sz w:val="16"/>
              </w:rPr>
              <w:t xml:space="preserve"> </w:t>
            </w:r>
            <w:r>
              <w:rPr>
                <w:rFonts w:ascii="Arial"/>
                <w:sz w:val="16"/>
              </w:rPr>
              <w:t>to</w:t>
            </w:r>
            <w:r>
              <w:rPr>
                <w:rFonts w:ascii="Arial"/>
                <w:spacing w:val="-8"/>
                <w:sz w:val="16"/>
              </w:rPr>
              <w:t xml:space="preserve"> </w:t>
            </w:r>
            <w:r>
              <w:rPr>
                <w:rFonts w:ascii="Arial"/>
                <w:sz w:val="16"/>
              </w:rPr>
              <w:t>maximise</w:t>
            </w:r>
            <w:r>
              <w:rPr>
                <w:rFonts w:ascii="Arial"/>
                <w:spacing w:val="-9"/>
                <w:sz w:val="16"/>
              </w:rPr>
              <w:t xml:space="preserve"> </w:t>
            </w:r>
            <w:r>
              <w:rPr>
                <w:rFonts w:ascii="Arial"/>
                <w:sz w:val="16"/>
              </w:rPr>
              <w:t>sleep</w:t>
            </w:r>
            <w:r>
              <w:rPr>
                <w:rFonts w:ascii="Arial"/>
                <w:spacing w:val="-3"/>
                <w:sz w:val="16"/>
              </w:rPr>
              <w:t xml:space="preserve"> </w:t>
            </w:r>
            <w:r>
              <w:rPr>
                <w:rFonts w:ascii="Arial"/>
                <w:sz w:val="16"/>
              </w:rPr>
              <w:t>(2009,</w:t>
            </w:r>
            <w:r>
              <w:rPr>
                <w:rFonts w:ascii="Arial"/>
                <w:spacing w:val="-6"/>
                <w:sz w:val="16"/>
              </w:rPr>
              <w:t xml:space="preserve"> </w:t>
            </w:r>
            <w:r>
              <w:rPr>
                <w:rFonts w:ascii="Arial"/>
                <w:sz w:val="16"/>
              </w:rPr>
              <w:t>visiting</w:t>
            </w:r>
            <w:r>
              <w:rPr>
                <w:rFonts w:ascii="Arial"/>
                <w:spacing w:val="-3"/>
                <w:sz w:val="16"/>
              </w:rPr>
              <w:t xml:space="preserve"> </w:t>
            </w:r>
            <w:r>
              <w:rPr>
                <w:rFonts w:ascii="Arial"/>
                <w:spacing w:val="-2"/>
                <w:sz w:val="16"/>
              </w:rPr>
              <w:t>program)</w:t>
            </w:r>
          </w:p>
        </w:tc>
        <w:tc>
          <w:tcPr>
            <w:tcW w:w="1277" w:type="dxa"/>
          </w:tcPr>
          <w:p w14:paraId="12679803" w14:textId="77777777" w:rsidR="00A808D5" w:rsidRDefault="00EC4B23">
            <w:pPr>
              <w:pStyle w:val="TableParagraph"/>
              <w:spacing w:before="114"/>
              <w:ind w:left="319" w:right="316"/>
              <w:jc w:val="center"/>
              <w:rPr>
                <w:rFonts w:ascii="Arial"/>
                <w:sz w:val="16"/>
              </w:rPr>
            </w:pPr>
            <w:bookmarkStart w:id="1942" w:name="2009_"/>
            <w:bookmarkEnd w:id="1942"/>
            <w:r>
              <w:rPr>
                <w:rFonts w:ascii="Arial"/>
                <w:spacing w:val="-4"/>
                <w:sz w:val="16"/>
              </w:rPr>
              <w:t>2009</w:t>
            </w:r>
          </w:p>
        </w:tc>
        <w:tc>
          <w:tcPr>
            <w:tcW w:w="2976" w:type="dxa"/>
          </w:tcPr>
          <w:p w14:paraId="2B3F74BF" w14:textId="77777777" w:rsidR="00A808D5" w:rsidRDefault="00EC4B23">
            <w:pPr>
              <w:pStyle w:val="TableParagraph"/>
              <w:spacing w:before="114"/>
              <w:ind w:left="105"/>
              <w:rPr>
                <w:rFonts w:ascii="Arial"/>
                <w:sz w:val="16"/>
              </w:rPr>
            </w:pPr>
            <w:bookmarkStart w:id="1943" w:name="Benzodiazepines_"/>
            <w:bookmarkEnd w:id="1943"/>
            <w:r>
              <w:rPr>
                <w:rFonts w:ascii="Arial"/>
                <w:spacing w:val="-2"/>
                <w:sz w:val="16"/>
              </w:rPr>
              <w:t>Benzodiazepines</w:t>
            </w:r>
          </w:p>
        </w:tc>
        <w:tc>
          <w:tcPr>
            <w:tcW w:w="900" w:type="dxa"/>
          </w:tcPr>
          <w:p w14:paraId="3C6E8C11" w14:textId="77777777" w:rsidR="00A808D5" w:rsidRDefault="00EC4B23">
            <w:pPr>
              <w:pStyle w:val="TableParagraph"/>
              <w:spacing w:before="114"/>
              <w:ind w:right="96"/>
              <w:jc w:val="right"/>
              <w:rPr>
                <w:rFonts w:ascii="Arial"/>
                <w:sz w:val="16"/>
              </w:rPr>
            </w:pPr>
            <w:bookmarkStart w:id="1944" w:name="$0.50m_"/>
            <w:bookmarkEnd w:id="1944"/>
            <w:r>
              <w:rPr>
                <w:rFonts w:ascii="Arial"/>
                <w:spacing w:val="-2"/>
                <w:sz w:val="16"/>
              </w:rPr>
              <w:t>$0.50m</w:t>
            </w:r>
          </w:p>
        </w:tc>
        <w:tc>
          <w:tcPr>
            <w:tcW w:w="1094" w:type="dxa"/>
            <w:shd w:val="clear" w:color="auto" w:fill="BEBEBE"/>
          </w:tcPr>
          <w:p w14:paraId="7800495B" w14:textId="77777777" w:rsidR="00A808D5" w:rsidRDefault="00A808D5">
            <w:pPr>
              <w:pStyle w:val="TableParagraph"/>
              <w:rPr>
                <w:rFonts w:ascii="Times New Roman"/>
                <w:sz w:val="16"/>
              </w:rPr>
            </w:pPr>
          </w:p>
        </w:tc>
        <w:tc>
          <w:tcPr>
            <w:tcW w:w="1024" w:type="dxa"/>
            <w:shd w:val="clear" w:color="auto" w:fill="BEBEBE"/>
          </w:tcPr>
          <w:p w14:paraId="3E0B1874" w14:textId="77777777" w:rsidR="00A808D5" w:rsidRDefault="00A808D5">
            <w:pPr>
              <w:pStyle w:val="TableParagraph"/>
              <w:rPr>
                <w:rFonts w:ascii="Times New Roman"/>
                <w:sz w:val="16"/>
              </w:rPr>
            </w:pPr>
          </w:p>
        </w:tc>
      </w:tr>
      <w:tr w:rsidR="00A808D5" w14:paraId="6FC2C905" w14:textId="77777777">
        <w:trPr>
          <w:trHeight w:val="1079"/>
        </w:trPr>
        <w:tc>
          <w:tcPr>
            <w:tcW w:w="6658" w:type="dxa"/>
          </w:tcPr>
          <w:p w14:paraId="3E44598D" w14:textId="77777777" w:rsidR="00A808D5" w:rsidRDefault="00EC4B23">
            <w:pPr>
              <w:pStyle w:val="TableParagraph"/>
              <w:spacing w:before="114"/>
              <w:ind w:left="107"/>
              <w:rPr>
                <w:rFonts w:ascii="Arial" w:hAnsi="Arial"/>
                <w:sz w:val="16"/>
              </w:rPr>
            </w:pPr>
            <w:bookmarkStart w:id="1945" w:name="Opioid_use_in_chronic_pain_–_use_a_plann"/>
            <w:bookmarkEnd w:id="1945"/>
            <w:r>
              <w:rPr>
                <w:rFonts w:ascii="Arial" w:hAnsi="Arial"/>
                <w:sz w:val="16"/>
              </w:rPr>
              <w:t>Opioid</w:t>
            </w:r>
            <w:r>
              <w:rPr>
                <w:rFonts w:ascii="Arial" w:hAnsi="Arial"/>
                <w:spacing w:val="-4"/>
                <w:sz w:val="16"/>
              </w:rPr>
              <w:t xml:space="preserve"> </w:t>
            </w:r>
            <w:r>
              <w:rPr>
                <w:rFonts w:ascii="Arial" w:hAnsi="Arial"/>
                <w:sz w:val="16"/>
              </w:rPr>
              <w:t>use</w:t>
            </w:r>
            <w:r>
              <w:rPr>
                <w:rFonts w:ascii="Arial" w:hAnsi="Arial"/>
                <w:spacing w:val="-5"/>
                <w:sz w:val="16"/>
              </w:rPr>
              <w:t xml:space="preserve"> </w:t>
            </w:r>
            <w:r>
              <w:rPr>
                <w:rFonts w:ascii="Arial" w:hAnsi="Arial"/>
                <w:sz w:val="16"/>
              </w:rPr>
              <w:t>in</w:t>
            </w:r>
            <w:r>
              <w:rPr>
                <w:rFonts w:ascii="Arial" w:hAnsi="Arial"/>
                <w:spacing w:val="-5"/>
                <w:sz w:val="16"/>
              </w:rPr>
              <w:t xml:space="preserve"> </w:t>
            </w:r>
            <w:r>
              <w:rPr>
                <w:rFonts w:ascii="Arial" w:hAnsi="Arial"/>
                <w:sz w:val="16"/>
              </w:rPr>
              <w:t>chronic</w:t>
            </w:r>
            <w:r>
              <w:rPr>
                <w:rFonts w:ascii="Arial" w:hAnsi="Arial"/>
                <w:spacing w:val="-2"/>
                <w:sz w:val="16"/>
              </w:rPr>
              <w:t xml:space="preserve"> </w:t>
            </w:r>
            <w:r>
              <w:rPr>
                <w:rFonts w:ascii="Arial" w:hAnsi="Arial"/>
                <w:sz w:val="16"/>
              </w:rPr>
              <w:t>pain</w:t>
            </w:r>
            <w:r>
              <w:rPr>
                <w:rFonts w:ascii="Arial" w:hAnsi="Arial"/>
                <w:spacing w:val="-1"/>
                <w:sz w:val="16"/>
              </w:rPr>
              <w:t xml:space="preserve"> </w:t>
            </w:r>
            <w:r>
              <w:rPr>
                <w:rFonts w:ascii="Arial" w:hAnsi="Arial"/>
                <w:sz w:val="16"/>
              </w:rPr>
              <w:t>–</w:t>
            </w:r>
            <w:r>
              <w:rPr>
                <w:rFonts w:ascii="Arial" w:hAnsi="Arial"/>
                <w:spacing w:val="-5"/>
                <w:sz w:val="16"/>
              </w:rPr>
              <w:t xml:space="preserve"> </w:t>
            </w:r>
            <w:r>
              <w:rPr>
                <w:rFonts w:ascii="Arial" w:hAnsi="Arial"/>
                <w:sz w:val="16"/>
              </w:rPr>
              <w:t>use</w:t>
            </w:r>
            <w:r>
              <w:rPr>
                <w:rFonts w:ascii="Arial" w:hAnsi="Arial"/>
                <w:spacing w:val="-5"/>
                <w:sz w:val="16"/>
              </w:rPr>
              <w:t xml:space="preserve"> </w:t>
            </w:r>
            <w:r>
              <w:rPr>
                <w:rFonts w:ascii="Arial" w:hAnsi="Arial"/>
                <w:sz w:val="16"/>
              </w:rPr>
              <w:t>a</w:t>
            </w:r>
            <w:r>
              <w:rPr>
                <w:rFonts w:ascii="Arial" w:hAnsi="Arial"/>
                <w:spacing w:val="-5"/>
                <w:sz w:val="16"/>
              </w:rPr>
              <w:t xml:space="preserve"> </w:t>
            </w:r>
            <w:r>
              <w:rPr>
                <w:rFonts w:ascii="Arial" w:hAnsi="Arial"/>
                <w:sz w:val="16"/>
              </w:rPr>
              <w:t>planned</w:t>
            </w:r>
            <w:r>
              <w:rPr>
                <w:rFonts w:ascii="Arial" w:hAnsi="Arial"/>
                <w:spacing w:val="-1"/>
                <w:sz w:val="16"/>
              </w:rPr>
              <w:t xml:space="preserve"> </w:t>
            </w:r>
            <w:r>
              <w:rPr>
                <w:rFonts w:ascii="Arial" w:hAnsi="Arial"/>
                <w:sz w:val="16"/>
              </w:rPr>
              <w:t>approach</w:t>
            </w:r>
            <w:r>
              <w:rPr>
                <w:rFonts w:ascii="Arial" w:hAnsi="Arial"/>
                <w:spacing w:val="-1"/>
                <w:sz w:val="16"/>
              </w:rPr>
              <w:t xml:space="preserve"> </w:t>
            </w:r>
            <w:r>
              <w:rPr>
                <w:rFonts w:ascii="Arial" w:hAnsi="Arial"/>
                <w:sz w:val="16"/>
              </w:rPr>
              <w:t>(2010, visiting</w:t>
            </w:r>
            <w:r>
              <w:rPr>
                <w:rFonts w:ascii="Arial" w:hAnsi="Arial"/>
                <w:spacing w:val="-5"/>
                <w:sz w:val="16"/>
              </w:rPr>
              <w:t xml:space="preserve"> </w:t>
            </w:r>
            <w:r>
              <w:rPr>
                <w:rFonts w:ascii="Arial" w:hAnsi="Arial"/>
                <w:spacing w:val="-2"/>
                <w:sz w:val="16"/>
              </w:rPr>
              <w:t>program)</w:t>
            </w:r>
          </w:p>
          <w:p w14:paraId="5F2C4220" w14:textId="77777777" w:rsidR="00A808D5" w:rsidRDefault="00A808D5">
            <w:pPr>
              <w:pStyle w:val="TableParagraph"/>
              <w:rPr>
                <w:sz w:val="18"/>
              </w:rPr>
            </w:pPr>
          </w:p>
          <w:p w14:paraId="3FF19F8A" w14:textId="77777777" w:rsidR="00A808D5" w:rsidRDefault="00EC4B23">
            <w:pPr>
              <w:pStyle w:val="TableParagraph"/>
              <w:spacing w:before="139"/>
              <w:ind w:left="107"/>
              <w:rPr>
                <w:rFonts w:ascii="Arial" w:hAnsi="Arial"/>
                <w:i/>
                <w:sz w:val="16"/>
              </w:rPr>
            </w:pPr>
            <w:bookmarkStart w:id="1946" w:name="Note:_The_2017_and_2018_reports_listed_t"/>
            <w:bookmarkEnd w:id="1946"/>
            <w:r>
              <w:rPr>
                <w:rFonts w:ascii="Arial" w:hAnsi="Arial"/>
                <w:i/>
                <w:sz w:val="16"/>
              </w:rPr>
              <w:t>Note:</w:t>
            </w:r>
            <w:r>
              <w:rPr>
                <w:rFonts w:ascii="Arial" w:hAnsi="Arial"/>
                <w:i/>
                <w:spacing w:val="-2"/>
                <w:sz w:val="16"/>
              </w:rPr>
              <w:t xml:space="preserve"> </w:t>
            </w:r>
            <w:r>
              <w:rPr>
                <w:rFonts w:ascii="Arial" w:hAnsi="Arial"/>
                <w:i/>
                <w:sz w:val="16"/>
              </w:rPr>
              <w:t>The</w:t>
            </w:r>
            <w:r>
              <w:rPr>
                <w:rFonts w:ascii="Arial" w:hAnsi="Arial"/>
                <w:i/>
                <w:spacing w:val="-6"/>
                <w:sz w:val="16"/>
              </w:rPr>
              <w:t xml:space="preserve"> </w:t>
            </w:r>
            <w:r>
              <w:rPr>
                <w:rFonts w:ascii="Arial" w:hAnsi="Arial"/>
                <w:i/>
                <w:sz w:val="16"/>
              </w:rPr>
              <w:t>2017</w:t>
            </w:r>
            <w:r>
              <w:rPr>
                <w:rFonts w:ascii="Arial" w:hAnsi="Arial"/>
                <w:i/>
                <w:spacing w:val="-3"/>
                <w:sz w:val="16"/>
              </w:rPr>
              <w:t xml:space="preserve"> </w:t>
            </w:r>
            <w:r>
              <w:rPr>
                <w:rFonts w:ascii="Arial" w:hAnsi="Arial"/>
                <w:i/>
                <w:sz w:val="16"/>
              </w:rPr>
              <w:t>and</w:t>
            </w:r>
            <w:r>
              <w:rPr>
                <w:rFonts w:ascii="Arial" w:hAnsi="Arial"/>
                <w:i/>
                <w:spacing w:val="-2"/>
                <w:sz w:val="16"/>
              </w:rPr>
              <w:t xml:space="preserve"> </w:t>
            </w:r>
            <w:r>
              <w:rPr>
                <w:rFonts w:ascii="Arial" w:hAnsi="Arial"/>
                <w:i/>
                <w:sz w:val="16"/>
              </w:rPr>
              <w:t>2018</w:t>
            </w:r>
            <w:r>
              <w:rPr>
                <w:rFonts w:ascii="Arial" w:hAnsi="Arial"/>
                <w:i/>
                <w:spacing w:val="-3"/>
                <w:sz w:val="16"/>
              </w:rPr>
              <w:t xml:space="preserve"> </w:t>
            </w:r>
            <w:r>
              <w:rPr>
                <w:rFonts w:ascii="Arial" w:hAnsi="Arial"/>
                <w:i/>
                <w:sz w:val="16"/>
              </w:rPr>
              <w:t>reports</w:t>
            </w:r>
            <w:r>
              <w:rPr>
                <w:rFonts w:ascii="Arial" w:hAnsi="Arial"/>
                <w:i/>
                <w:spacing w:val="-2"/>
                <w:sz w:val="16"/>
              </w:rPr>
              <w:t xml:space="preserve"> </w:t>
            </w:r>
            <w:r>
              <w:rPr>
                <w:rFonts w:ascii="Arial" w:hAnsi="Arial"/>
                <w:i/>
                <w:sz w:val="16"/>
              </w:rPr>
              <w:t>listed</w:t>
            </w:r>
            <w:r>
              <w:rPr>
                <w:rFonts w:ascii="Arial" w:hAnsi="Arial"/>
                <w:i/>
                <w:spacing w:val="-6"/>
                <w:sz w:val="16"/>
              </w:rPr>
              <w:t xml:space="preserve"> </w:t>
            </w:r>
            <w:r>
              <w:rPr>
                <w:rFonts w:ascii="Arial" w:hAnsi="Arial"/>
                <w:i/>
                <w:sz w:val="16"/>
              </w:rPr>
              <w:t>this</w:t>
            </w:r>
            <w:r>
              <w:rPr>
                <w:rFonts w:ascii="Arial" w:hAnsi="Arial"/>
                <w:i/>
                <w:spacing w:val="-2"/>
                <w:sz w:val="16"/>
              </w:rPr>
              <w:t xml:space="preserve"> </w:t>
            </w:r>
            <w:r>
              <w:rPr>
                <w:rFonts w:ascii="Arial" w:hAnsi="Arial"/>
                <w:i/>
                <w:sz w:val="16"/>
              </w:rPr>
              <w:t>as</w:t>
            </w:r>
            <w:r>
              <w:rPr>
                <w:rFonts w:ascii="Arial" w:hAnsi="Arial"/>
                <w:i/>
                <w:spacing w:val="-3"/>
                <w:sz w:val="16"/>
              </w:rPr>
              <w:t xml:space="preserve"> </w:t>
            </w:r>
            <w:r>
              <w:rPr>
                <w:rFonts w:ascii="Arial" w:hAnsi="Arial"/>
                <w:i/>
                <w:sz w:val="16"/>
              </w:rPr>
              <w:t>‘Chronic</w:t>
            </w:r>
            <w:r>
              <w:rPr>
                <w:rFonts w:ascii="Arial" w:hAnsi="Arial"/>
                <w:i/>
                <w:spacing w:val="-1"/>
                <w:sz w:val="16"/>
              </w:rPr>
              <w:t xml:space="preserve"> </w:t>
            </w:r>
            <w:r>
              <w:rPr>
                <w:rFonts w:ascii="Arial" w:hAnsi="Arial"/>
                <w:i/>
                <w:sz w:val="16"/>
              </w:rPr>
              <w:t>pain:</w:t>
            </w:r>
            <w:r>
              <w:rPr>
                <w:rFonts w:ascii="Arial" w:hAnsi="Arial"/>
                <w:i/>
                <w:spacing w:val="-2"/>
                <w:sz w:val="16"/>
              </w:rPr>
              <w:t xml:space="preserve"> </w:t>
            </w:r>
            <w:r>
              <w:rPr>
                <w:rFonts w:ascii="Arial" w:hAnsi="Arial"/>
                <w:i/>
                <w:sz w:val="16"/>
              </w:rPr>
              <w:t>opioids</w:t>
            </w:r>
            <w:r>
              <w:rPr>
                <w:rFonts w:ascii="Arial" w:hAnsi="Arial"/>
                <w:i/>
                <w:spacing w:val="-5"/>
                <w:sz w:val="16"/>
              </w:rPr>
              <w:t xml:space="preserve"> </w:t>
            </w:r>
            <w:r>
              <w:rPr>
                <w:rFonts w:ascii="Arial" w:hAnsi="Arial"/>
                <w:i/>
                <w:sz w:val="16"/>
              </w:rPr>
              <w:t>and</w:t>
            </w:r>
            <w:r>
              <w:rPr>
                <w:rFonts w:ascii="Arial" w:hAnsi="Arial"/>
                <w:i/>
                <w:spacing w:val="-3"/>
                <w:sz w:val="16"/>
              </w:rPr>
              <w:t xml:space="preserve"> </w:t>
            </w:r>
            <w:r>
              <w:rPr>
                <w:rFonts w:ascii="Arial" w:hAnsi="Arial"/>
                <w:i/>
                <w:spacing w:val="-2"/>
                <w:sz w:val="16"/>
              </w:rPr>
              <w:t>beyond</w:t>
            </w:r>
          </w:p>
        </w:tc>
        <w:tc>
          <w:tcPr>
            <w:tcW w:w="1277" w:type="dxa"/>
          </w:tcPr>
          <w:p w14:paraId="338249C6" w14:textId="77777777" w:rsidR="00A808D5" w:rsidRDefault="00EC4B23">
            <w:pPr>
              <w:pStyle w:val="TableParagraph"/>
              <w:spacing w:before="114"/>
              <w:ind w:left="319" w:right="316"/>
              <w:jc w:val="center"/>
              <w:rPr>
                <w:rFonts w:ascii="Arial"/>
                <w:sz w:val="16"/>
              </w:rPr>
            </w:pPr>
            <w:r>
              <w:rPr>
                <w:rFonts w:ascii="Arial"/>
                <w:spacing w:val="-4"/>
                <w:sz w:val="16"/>
              </w:rPr>
              <w:t>2015</w:t>
            </w:r>
          </w:p>
        </w:tc>
        <w:tc>
          <w:tcPr>
            <w:tcW w:w="2976" w:type="dxa"/>
          </w:tcPr>
          <w:p w14:paraId="28550633" w14:textId="77777777" w:rsidR="00A808D5" w:rsidRDefault="00EC4B23">
            <w:pPr>
              <w:pStyle w:val="TableParagraph"/>
              <w:spacing w:before="114"/>
              <w:ind w:left="104"/>
              <w:rPr>
                <w:rFonts w:ascii="Arial"/>
                <w:sz w:val="16"/>
              </w:rPr>
            </w:pPr>
            <w:bookmarkStart w:id="1947" w:name="Opioid_analgesics_"/>
            <w:bookmarkEnd w:id="1947"/>
            <w:r>
              <w:rPr>
                <w:rFonts w:ascii="Arial"/>
                <w:sz w:val="16"/>
              </w:rPr>
              <w:t>Opioid</w:t>
            </w:r>
            <w:r>
              <w:rPr>
                <w:rFonts w:ascii="Arial"/>
                <w:spacing w:val="-3"/>
                <w:sz w:val="16"/>
              </w:rPr>
              <w:t xml:space="preserve"> </w:t>
            </w:r>
            <w:r>
              <w:rPr>
                <w:rFonts w:ascii="Arial"/>
                <w:spacing w:val="-2"/>
                <w:sz w:val="16"/>
              </w:rPr>
              <w:t>analgesics</w:t>
            </w:r>
          </w:p>
        </w:tc>
        <w:tc>
          <w:tcPr>
            <w:tcW w:w="900" w:type="dxa"/>
          </w:tcPr>
          <w:p w14:paraId="60DBA120" w14:textId="77777777" w:rsidR="00A808D5" w:rsidRDefault="00A808D5">
            <w:pPr>
              <w:pStyle w:val="TableParagraph"/>
              <w:rPr>
                <w:sz w:val="18"/>
              </w:rPr>
            </w:pPr>
          </w:p>
          <w:p w14:paraId="64C13738" w14:textId="77777777" w:rsidR="00A808D5" w:rsidRDefault="00A808D5">
            <w:pPr>
              <w:pStyle w:val="TableParagraph"/>
              <w:rPr>
                <w:sz w:val="14"/>
              </w:rPr>
            </w:pPr>
          </w:p>
          <w:p w14:paraId="63703D14" w14:textId="77777777" w:rsidR="00A808D5" w:rsidRDefault="00EC4B23">
            <w:pPr>
              <w:pStyle w:val="TableParagraph"/>
              <w:ind w:right="97"/>
              <w:jc w:val="right"/>
              <w:rPr>
                <w:rFonts w:ascii="Arial"/>
                <w:sz w:val="16"/>
              </w:rPr>
            </w:pPr>
            <w:bookmarkStart w:id="1948" w:name="$1.82m_"/>
            <w:bookmarkEnd w:id="1948"/>
            <w:r>
              <w:rPr>
                <w:rFonts w:ascii="Arial"/>
                <w:spacing w:val="-2"/>
                <w:sz w:val="16"/>
              </w:rPr>
              <w:t>$1.82m</w:t>
            </w:r>
          </w:p>
        </w:tc>
        <w:tc>
          <w:tcPr>
            <w:tcW w:w="1094" w:type="dxa"/>
          </w:tcPr>
          <w:p w14:paraId="63E40B05" w14:textId="77777777" w:rsidR="00A808D5" w:rsidRDefault="00A808D5">
            <w:pPr>
              <w:pStyle w:val="TableParagraph"/>
              <w:rPr>
                <w:sz w:val="18"/>
              </w:rPr>
            </w:pPr>
          </w:p>
          <w:p w14:paraId="3E87A817" w14:textId="77777777" w:rsidR="00A808D5" w:rsidRDefault="00A808D5">
            <w:pPr>
              <w:pStyle w:val="TableParagraph"/>
              <w:rPr>
                <w:sz w:val="14"/>
              </w:rPr>
            </w:pPr>
          </w:p>
          <w:p w14:paraId="75485C0F" w14:textId="77777777" w:rsidR="00A808D5" w:rsidRDefault="00EC4B23">
            <w:pPr>
              <w:pStyle w:val="TableParagraph"/>
              <w:ind w:right="98"/>
              <w:jc w:val="right"/>
              <w:rPr>
                <w:rFonts w:ascii="Arial"/>
                <w:sz w:val="16"/>
              </w:rPr>
            </w:pPr>
            <w:bookmarkStart w:id="1949" w:name="$3.27m_"/>
            <w:bookmarkEnd w:id="1949"/>
            <w:r>
              <w:rPr>
                <w:rFonts w:ascii="Arial"/>
                <w:spacing w:val="-2"/>
                <w:sz w:val="16"/>
              </w:rPr>
              <w:t>$3.27m</w:t>
            </w:r>
          </w:p>
        </w:tc>
        <w:tc>
          <w:tcPr>
            <w:tcW w:w="1024" w:type="dxa"/>
          </w:tcPr>
          <w:p w14:paraId="7400A641" w14:textId="77777777" w:rsidR="00A808D5" w:rsidRDefault="00A808D5">
            <w:pPr>
              <w:pStyle w:val="TableParagraph"/>
              <w:rPr>
                <w:sz w:val="18"/>
              </w:rPr>
            </w:pPr>
          </w:p>
          <w:p w14:paraId="57F700BA" w14:textId="77777777" w:rsidR="00A808D5" w:rsidRDefault="00A808D5">
            <w:pPr>
              <w:pStyle w:val="TableParagraph"/>
              <w:rPr>
                <w:sz w:val="14"/>
              </w:rPr>
            </w:pPr>
          </w:p>
          <w:p w14:paraId="39E3B5D0" w14:textId="77777777" w:rsidR="00A808D5" w:rsidRDefault="00EC4B23">
            <w:pPr>
              <w:pStyle w:val="TableParagraph"/>
              <w:ind w:right="93"/>
              <w:jc w:val="right"/>
              <w:rPr>
                <w:rFonts w:ascii="Arial"/>
                <w:sz w:val="16"/>
              </w:rPr>
            </w:pPr>
            <w:bookmarkStart w:id="1950" w:name="$10.45m_"/>
            <w:bookmarkEnd w:id="1950"/>
            <w:r>
              <w:rPr>
                <w:rFonts w:ascii="Arial"/>
                <w:spacing w:val="-2"/>
                <w:sz w:val="16"/>
              </w:rPr>
              <w:t>$10.45m</w:t>
            </w:r>
          </w:p>
        </w:tc>
      </w:tr>
      <w:tr w:rsidR="00A808D5" w14:paraId="41CE3F39" w14:textId="77777777">
        <w:trPr>
          <w:trHeight w:val="1079"/>
        </w:trPr>
        <w:tc>
          <w:tcPr>
            <w:tcW w:w="6658" w:type="dxa"/>
          </w:tcPr>
          <w:p w14:paraId="1EA6CA91" w14:textId="77777777" w:rsidR="00A808D5" w:rsidRDefault="00EC4B23">
            <w:pPr>
              <w:pStyle w:val="TableParagraph"/>
              <w:spacing w:before="114"/>
              <w:ind w:left="107"/>
              <w:rPr>
                <w:rFonts w:ascii="Arial" w:hAnsi="Arial"/>
                <w:sz w:val="16"/>
              </w:rPr>
            </w:pPr>
            <w:bookmarkStart w:id="1951" w:name="Cardiovascular_risk_–_guiding_lipid_mana"/>
            <w:bookmarkEnd w:id="1951"/>
            <w:r>
              <w:rPr>
                <w:rFonts w:ascii="Arial" w:hAnsi="Arial"/>
                <w:sz w:val="16"/>
              </w:rPr>
              <w:t>Cardiovascular</w:t>
            </w:r>
            <w:r>
              <w:rPr>
                <w:rFonts w:ascii="Arial" w:hAnsi="Arial"/>
                <w:spacing w:val="-6"/>
                <w:sz w:val="16"/>
              </w:rPr>
              <w:t xml:space="preserve"> </w:t>
            </w:r>
            <w:r>
              <w:rPr>
                <w:rFonts w:ascii="Arial" w:hAnsi="Arial"/>
                <w:sz w:val="16"/>
              </w:rPr>
              <w:t>risk</w:t>
            </w:r>
            <w:r>
              <w:rPr>
                <w:rFonts w:ascii="Arial" w:hAnsi="Arial"/>
                <w:spacing w:val="-6"/>
                <w:sz w:val="16"/>
              </w:rPr>
              <w:t xml:space="preserve"> </w:t>
            </w:r>
            <w:r>
              <w:rPr>
                <w:rFonts w:ascii="Arial" w:hAnsi="Arial"/>
                <w:sz w:val="16"/>
              </w:rPr>
              <w:t>–</w:t>
            </w:r>
            <w:r>
              <w:rPr>
                <w:rFonts w:ascii="Arial" w:hAnsi="Arial"/>
                <w:spacing w:val="-2"/>
                <w:sz w:val="16"/>
              </w:rPr>
              <w:t xml:space="preserve"> </w:t>
            </w:r>
            <w:r>
              <w:rPr>
                <w:rFonts w:ascii="Arial" w:hAnsi="Arial"/>
                <w:sz w:val="16"/>
              </w:rPr>
              <w:t>guiding</w:t>
            </w:r>
            <w:r>
              <w:rPr>
                <w:rFonts w:ascii="Arial" w:hAnsi="Arial"/>
                <w:spacing w:val="-7"/>
                <w:sz w:val="16"/>
              </w:rPr>
              <w:t xml:space="preserve"> </w:t>
            </w:r>
            <w:r>
              <w:rPr>
                <w:rFonts w:ascii="Arial" w:hAnsi="Arial"/>
                <w:sz w:val="16"/>
              </w:rPr>
              <w:t>lipid</w:t>
            </w:r>
            <w:r>
              <w:rPr>
                <w:rFonts w:ascii="Arial" w:hAnsi="Arial"/>
                <w:spacing w:val="-7"/>
                <w:sz w:val="16"/>
              </w:rPr>
              <w:t xml:space="preserve"> </w:t>
            </w:r>
            <w:r>
              <w:rPr>
                <w:rFonts w:ascii="Arial" w:hAnsi="Arial"/>
                <w:sz w:val="16"/>
              </w:rPr>
              <w:t>management</w:t>
            </w:r>
            <w:r>
              <w:rPr>
                <w:rFonts w:ascii="Arial" w:hAnsi="Arial"/>
                <w:spacing w:val="-2"/>
                <w:sz w:val="16"/>
              </w:rPr>
              <w:t xml:space="preserve"> </w:t>
            </w:r>
            <w:r>
              <w:rPr>
                <w:rFonts w:ascii="Arial" w:hAnsi="Arial"/>
                <w:sz w:val="16"/>
              </w:rPr>
              <w:t>(2011,</w:t>
            </w:r>
            <w:r>
              <w:rPr>
                <w:rFonts w:ascii="Arial" w:hAnsi="Arial"/>
                <w:spacing w:val="-6"/>
                <w:sz w:val="16"/>
              </w:rPr>
              <w:t xml:space="preserve"> </w:t>
            </w:r>
            <w:r>
              <w:rPr>
                <w:rFonts w:ascii="Arial" w:hAnsi="Arial"/>
                <w:sz w:val="16"/>
              </w:rPr>
              <w:t>visiting</w:t>
            </w:r>
            <w:r>
              <w:rPr>
                <w:rFonts w:ascii="Arial" w:hAnsi="Arial"/>
                <w:spacing w:val="-4"/>
                <w:sz w:val="16"/>
              </w:rPr>
              <w:t xml:space="preserve"> </w:t>
            </w:r>
            <w:r>
              <w:rPr>
                <w:rFonts w:ascii="Arial" w:hAnsi="Arial"/>
                <w:spacing w:val="-2"/>
                <w:sz w:val="16"/>
              </w:rPr>
              <w:t>program)</w:t>
            </w:r>
          </w:p>
        </w:tc>
        <w:tc>
          <w:tcPr>
            <w:tcW w:w="1277" w:type="dxa"/>
          </w:tcPr>
          <w:p w14:paraId="7FB5D8FD" w14:textId="77777777" w:rsidR="00A808D5" w:rsidRDefault="00EC4B23">
            <w:pPr>
              <w:pStyle w:val="TableParagraph"/>
              <w:spacing w:before="114"/>
              <w:ind w:left="318" w:right="316"/>
              <w:jc w:val="center"/>
              <w:rPr>
                <w:rFonts w:ascii="Arial"/>
                <w:sz w:val="16"/>
              </w:rPr>
            </w:pPr>
            <w:r>
              <w:rPr>
                <w:rFonts w:ascii="Arial"/>
                <w:spacing w:val="-4"/>
                <w:sz w:val="16"/>
              </w:rPr>
              <w:t>2011</w:t>
            </w:r>
          </w:p>
        </w:tc>
        <w:tc>
          <w:tcPr>
            <w:tcW w:w="2976" w:type="dxa"/>
          </w:tcPr>
          <w:p w14:paraId="7E526A93" w14:textId="77777777" w:rsidR="00A808D5" w:rsidRDefault="00EC4B23">
            <w:pPr>
              <w:pStyle w:val="TableParagraph"/>
              <w:spacing w:before="114"/>
              <w:ind w:left="104"/>
              <w:rPr>
                <w:rFonts w:ascii="Arial"/>
                <w:sz w:val="16"/>
              </w:rPr>
            </w:pPr>
            <w:bookmarkStart w:id="1952" w:name="Statins_"/>
            <w:bookmarkEnd w:id="1952"/>
            <w:r>
              <w:rPr>
                <w:rFonts w:ascii="Arial"/>
                <w:spacing w:val="-2"/>
                <w:sz w:val="16"/>
              </w:rPr>
              <w:t>Statins</w:t>
            </w:r>
          </w:p>
          <w:p w14:paraId="3ACF9598" w14:textId="77777777" w:rsidR="00A808D5" w:rsidRDefault="00A808D5">
            <w:pPr>
              <w:pStyle w:val="TableParagraph"/>
              <w:rPr>
                <w:sz w:val="18"/>
              </w:rPr>
            </w:pPr>
          </w:p>
          <w:p w14:paraId="48AABC5D" w14:textId="77777777" w:rsidR="00A808D5" w:rsidRDefault="00EC4B23">
            <w:pPr>
              <w:pStyle w:val="TableParagraph"/>
              <w:spacing w:before="139"/>
              <w:ind w:left="104"/>
              <w:rPr>
                <w:rFonts w:ascii="Arial"/>
                <w:sz w:val="16"/>
              </w:rPr>
            </w:pPr>
            <w:bookmarkStart w:id="1953" w:name="TR"/>
            <w:bookmarkStart w:id="1954" w:name="Ezetimibe_"/>
            <w:bookmarkEnd w:id="1953"/>
            <w:bookmarkEnd w:id="1954"/>
            <w:r>
              <w:rPr>
                <w:rFonts w:ascii="Arial"/>
                <w:spacing w:val="-2"/>
                <w:sz w:val="16"/>
              </w:rPr>
              <w:t>Ezetimibe</w:t>
            </w:r>
          </w:p>
        </w:tc>
        <w:tc>
          <w:tcPr>
            <w:tcW w:w="900" w:type="dxa"/>
          </w:tcPr>
          <w:p w14:paraId="590914F3" w14:textId="77777777" w:rsidR="00A808D5" w:rsidRDefault="00EC4B23">
            <w:pPr>
              <w:pStyle w:val="TableParagraph"/>
              <w:spacing w:before="114"/>
              <w:ind w:left="169"/>
              <w:rPr>
                <w:rFonts w:ascii="Arial"/>
                <w:sz w:val="16"/>
              </w:rPr>
            </w:pPr>
            <w:bookmarkStart w:id="1955" w:name="$11.77m_"/>
            <w:bookmarkEnd w:id="1955"/>
            <w:r>
              <w:rPr>
                <w:rFonts w:ascii="Arial"/>
                <w:spacing w:val="-2"/>
                <w:sz w:val="16"/>
              </w:rPr>
              <w:t>$11.77m</w:t>
            </w:r>
          </w:p>
          <w:p w14:paraId="4C758DF6" w14:textId="77777777" w:rsidR="00A808D5" w:rsidRDefault="00A808D5">
            <w:pPr>
              <w:pStyle w:val="TableParagraph"/>
              <w:rPr>
                <w:sz w:val="18"/>
              </w:rPr>
            </w:pPr>
          </w:p>
          <w:p w14:paraId="54D3EE7B" w14:textId="77777777" w:rsidR="00A808D5" w:rsidRDefault="00EC4B23">
            <w:pPr>
              <w:pStyle w:val="TableParagraph"/>
              <w:spacing w:before="139"/>
              <w:ind w:left="257"/>
              <w:rPr>
                <w:rFonts w:ascii="Arial"/>
                <w:sz w:val="16"/>
              </w:rPr>
            </w:pPr>
            <w:bookmarkStart w:id="1956" w:name="$5.98m_"/>
            <w:bookmarkEnd w:id="1956"/>
            <w:r>
              <w:rPr>
                <w:rFonts w:ascii="Arial"/>
                <w:spacing w:val="-2"/>
                <w:sz w:val="16"/>
              </w:rPr>
              <w:t>$5.98m</w:t>
            </w:r>
          </w:p>
        </w:tc>
        <w:tc>
          <w:tcPr>
            <w:tcW w:w="1094" w:type="dxa"/>
          </w:tcPr>
          <w:p w14:paraId="6170D5E6" w14:textId="77777777" w:rsidR="00A808D5" w:rsidRDefault="00EC4B23">
            <w:pPr>
              <w:pStyle w:val="TableParagraph"/>
              <w:spacing w:before="114"/>
              <w:ind w:left="450"/>
              <w:rPr>
                <w:rFonts w:ascii="Arial"/>
                <w:sz w:val="16"/>
              </w:rPr>
            </w:pPr>
            <w:bookmarkStart w:id="1957" w:name="$8.04m_"/>
            <w:bookmarkEnd w:id="1957"/>
            <w:r>
              <w:rPr>
                <w:rFonts w:ascii="Arial"/>
                <w:spacing w:val="-2"/>
                <w:sz w:val="16"/>
              </w:rPr>
              <w:t>$8.04m</w:t>
            </w:r>
          </w:p>
          <w:p w14:paraId="40CAC401" w14:textId="77777777" w:rsidR="00A808D5" w:rsidRDefault="00A808D5">
            <w:pPr>
              <w:pStyle w:val="TableParagraph"/>
              <w:rPr>
                <w:sz w:val="18"/>
              </w:rPr>
            </w:pPr>
          </w:p>
          <w:p w14:paraId="3DCE1FF9" w14:textId="77777777" w:rsidR="00A808D5" w:rsidRDefault="00EC4B23">
            <w:pPr>
              <w:pStyle w:val="TableParagraph"/>
              <w:spacing w:before="139"/>
              <w:ind w:left="449"/>
              <w:rPr>
                <w:rFonts w:ascii="Arial"/>
                <w:sz w:val="16"/>
              </w:rPr>
            </w:pPr>
            <w:bookmarkStart w:id="1958" w:name="$5.67m_"/>
            <w:bookmarkEnd w:id="1958"/>
            <w:r>
              <w:rPr>
                <w:rFonts w:ascii="Arial"/>
                <w:spacing w:val="-2"/>
                <w:sz w:val="16"/>
              </w:rPr>
              <w:t>$5.67m</w:t>
            </w:r>
          </w:p>
        </w:tc>
        <w:tc>
          <w:tcPr>
            <w:tcW w:w="1024" w:type="dxa"/>
            <w:shd w:val="clear" w:color="auto" w:fill="BEBEBE"/>
          </w:tcPr>
          <w:p w14:paraId="27AD637B" w14:textId="77777777" w:rsidR="00A808D5" w:rsidRDefault="00A808D5">
            <w:pPr>
              <w:pStyle w:val="TableParagraph"/>
              <w:rPr>
                <w:rFonts w:ascii="Times New Roman"/>
                <w:sz w:val="16"/>
              </w:rPr>
            </w:pPr>
          </w:p>
        </w:tc>
      </w:tr>
      <w:tr w:rsidR="00A808D5" w14:paraId="723CC972" w14:textId="77777777">
        <w:trPr>
          <w:trHeight w:val="542"/>
        </w:trPr>
        <w:tc>
          <w:tcPr>
            <w:tcW w:w="6658" w:type="dxa"/>
          </w:tcPr>
          <w:p w14:paraId="205C49DF" w14:textId="77777777" w:rsidR="00A808D5" w:rsidRDefault="00EC4B23">
            <w:pPr>
              <w:pStyle w:val="TableParagraph"/>
              <w:spacing w:before="116"/>
              <w:ind w:left="107"/>
              <w:rPr>
                <w:rFonts w:ascii="Arial"/>
                <w:sz w:val="16"/>
              </w:rPr>
            </w:pPr>
            <w:bookmarkStart w:id="1959" w:name="Balancing_the_benefits_and_harms_of_anti"/>
            <w:bookmarkEnd w:id="1959"/>
            <w:r>
              <w:rPr>
                <w:rFonts w:ascii="Arial"/>
                <w:sz w:val="16"/>
              </w:rPr>
              <w:t>Balancing</w:t>
            </w:r>
            <w:r>
              <w:rPr>
                <w:rFonts w:ascii="Arial"/>
                <w:spacing w:val="-9"/>
                <w:sz w:val="16"/>
              </w:rPr>
              <w:t xml:space="preserve"> </w:t>
            </w:r>
            <w:r>
              <w:rPr>
                <w:rFonts w:ascii="Arial"/>
                <w:sz w:val="16"/>
              </w:rPr>
              <w:t>the</w:t>
            </w:r>
            <w:r>
              <w:rPr>
                <w:rFonts w:ascii="Arial"/>
                <w:spacing w:val="-3"/>
                <w:sz w:val="16"/>
              </w:rPr>
              <w:t xml:space="preserve"> </w:t>
            </w:r>
            <w:r>
              <w:rPr>
                <w:rFonts w:ascii="Arial"/>
                <w:sz w:val="16"/>
              </w:rPr>
              <w:t>benefits</w:t>
            </w:r>
            <w:r>
              <w:rPr>
                <w:rFonts w:ascii="Arial"/>
                <w:spacing w:val="-3"/>
                <w:sz w:val="16"/>
              </w:rPr>
              <w:t xml:space="preserve"> </w:t>
            </w:r>
            <w:r>
              <w:rPr>
                <w:rFonts w:ascii="Arial"/>
                <w:sz w:val="16"/>
              </w:rPr>
              <w:t>and</w:t>
            </w:r>
            <w:r>
              <w:rPr>
                <w:rFonts w:ascii="Arial"/>
                <w:spacing w:val="-6"/>
                <w:sz w:val="16"/>
              </w:rPr>
              <w:t xml:space="preserve"> </w:t>
            </w:r>
            <w:r>
              <w:rPr>
                <w:rFonts w:ascii="Arial"/>
                <w:sz w:val="16"/>
              </w:rPr>
              <w:t>harms</w:t>
            </w:r>
            <w:r>
              <w:rPr>
                <w:rFonts w:ascii="Arial"/>
                <w:spacing w:val="-7"/>
                <w:sz w:val="16"/>
              </w:rPr>
              <w:t xml:space="preserve"> </w:t>
            </w:r>
            <w:r>
              <w:rPr>
                <w:rFonts w:ascii="Arial"/>
                <w:sz w:val="16"/>
              </w:rPr>
              <w:t>of</w:t>
            </w:r>
            <w:r>
              <w:rPr>
                <w:rFonts w:ascii="Arial"/>
                <w:spacing w:val="-1"/>
                <w:sz w:val="16"/>
              </w:rPr>
              <w:t xml:space="preserve"> </w:t>
            </w:r>
            <w:r>
              <w:rPr>
                <w:rFonts w:ascii="Arial"/>
                <w:sz w:val="16"/>
              </w:rPr>
              <w:t>antipsychotic</w:t>
            </w:r>
            <w:r>
              <w:rPr>
                <w:rFonts w:ascii="Arial"/>
                <w:spacing w:val="-6"/>
                <w:sz w:val="16"/>
              </w:rPr>
              <w:t xml:space="preserve"> </w:t>
            </w:r>
            <w:r>
              <w:rPr>
                <w:rFonts w:ascii="Arial"/>
                <w:sz w:val="16"/>
              </w:rPr>
              <w:t>therapy</w:t>
            </w:r>
            <w:r>
              <w:rPr>
                <w:rFonts w:ascii="Arial"/>
                <w:spacing w:val="-4"/>
                <w:sz w:val="16"/>
              </w:rPr>
              <w:t xml:space="preserve"> </w:t>
            </w:r>
            <w:r>
              <w:rPr>
                <w:rFonts w:ascii="Arial"/>
                <w:sz w:val="16"/>
              </w:rPr>
              <w:t>(2011,</w:t>
            </w:r>
            <w:r>
              <w:rPr>
                <w:rFonts w:ascii="Arial"/>
                <w:spacing w:val="-2"/>
                <w:sz w:val="16"/>
              </w:rPr>
              <w:t xml:space="preserve"> </w:t>
            </w:r>
            <w:r>
              <w:rPr>
                <w:rFonts w:ascii="Arial"/>
                <w:sz w:val="16"/>
              </w:rPr>
              <w:t>visiting</w:t>
            </w:r>
            <w:r>
              <w:rPr>
                <w:rFonts w:ascii="Arial"/>
                <w:spacing w:val="-2"/>
                <w:sz w:val="16"/>
              </w:rPr>
              <w:t xml:space="preserve"> program)</w:t>
            </w:r>
          </w:p>
        </w:tc>
        <w:tc>
          <w:tcPr>
            <w:tcW w:w="1277" w:type="dxa"/>
          </w:tcPr>
          <w:p w14:paraId="0F8AB387" w14:textId="77777777" w:rsidR="00A808D5" w:rsidRDefault="00EC4B23">
            <w:pPr>
              <w:pStyle w:val="TableParagraph"/>
              <w:spacing w:before="116"/>
              <w:ind w:left="318" w:right="316"/>
              <w:jc w:val="center"/>
              <w:rPr>
                <w:rFonts w:ascii="Arial"/>
                <w:sz w:val="16"/>
              </w:rPr>
            </w:pPr>
            <w:bookmarkStart w:id="1960" w:name="2011_"/>
            <w:bookmarkEnd w:id="1960"/>
            <w:r>
              <w:rPr>
                <w:rFonts w:ascii="Arial"/>
                <w:spacing w:val="-4"/>
                <w:sz w:val="16"/>
              </w:rPr>
              <w:t>2011</w:t>
            </w:r>
          </w:p>
        </w:tc>
        <w:tc>
          <w:tcPr>
            <w:tcW w:w="2976" w:type="dxa"/>
          </w:tcPr>
          <w:p w14:paraId="5715E868" w14:textId="77777777" w:rsidR="00A808D5" w:rsidRDefault="00EC4B23">
            <w:pPr>
              <w:pStyle w:val="TableParagraph"/>
              <w:spacing w:before="116"/>
              <w:ind w:left="104"/>
              <w:rPr>
                <w:rFonts w:ascii="Arial"/>
                <w:sz w:val="16"/>
              </w:rPr>
            </w:pPr>
            <w:bookmarkStart w:id="1961" w:name="Antipsychotics_"/>
            <w:bookmarkEnd w:id="1961"/>
            <w:r>
              <w:rPr>
                <w:rFonts w:ascii="Arial"/>
                <w:spacing w:val="-2"/>
                <w:sz w:val="16"/>
              </w:rPr>
              <w:t>Antipsychotics</w:t>
            </w:r>
          </w:p>
        </w:tc>
        <w:tc>
          <w:tcPr>
            <w:tcW w:w="900" w:type="dxa"/>
          </w:tcPr>
          <w:p w14:paraId="7E81B79E" w14:textId="77777777" w:rsidR="00A808D5" w:rsidRDefault="00EC4B23">
            <w:pPr>
              <w:pStyle w:val="TableParagraph"/>
              <w:spacing w:before="116"/>
              <w:ind w:right="97"/>
              <w:jc w:val="right"/>
              <w:rPr>
                <w:rFonts w:ascii="Arial"/>
                <w:sz w:val="16"/>
              </w:rPr>
            </w:pPr>
            <w:bookmarkStart w:id="1962" w:name="$2.13m_"/>
            <w:bookmarkEnd w:id="1962"/>
            <w:r>
              <w:rPr>
                <w:rFonts w:ascii="Arial"/>
                <w:spacing w:val="-2"/>
                <w:sz w:val="16"/>
              </w:rPr>
              <w:t>$2.13m</w:t>
            </w:r>
          </w:p>
        </w:tc>
        <w:tc>
          <w:tcPr>
            <w:tcW w:w="1094" w:type="dxa"/>
          </w:tcPr>
          <w:p w14:paraId="516E206F" w14:textId="77777777" w:rsidR="00A808D5" w:rsidRDefault="00EC4B23">
            <w:pPr>
              <w:pStyle w:val="TableParagraph"/>
              <w:spacing w:before="116"/>
              <w:ind w:right="100"/>
              <w:jc w:val="right"/>
              <w:rPr>
                <w:rFonts w:ascii="Arial"/>
                <w:sz w:val="16"/>
              </w:rPr>
            </w:pPr>
            <w:bookmarkStart w:id="1963" w:name="$2.05m_"/>
            <w:bookmarkEnd w:id="1963"/>
            <w:r>
              <w:rPr>
                <w:rFonts w:ascii="Arial"/>
                <w:spacing w:val="-2"/>
                <w:sz w:val="16"/>
              </w:rPr>
              <w:t>$2.05m</w:t>
            </w:r>
          </w:p>
        </w:tc>
        <w:tc>
          <w:tcPr>
            <w:tcW w:w="1024" w:type="dxa"/>
            <w:shd w:val="clear" w:color="auto" w:fill="BEBEBE"/>
          </w:tcPr>
          <w:p w14:paraId="08DF1BDE" w14:textId="77777777" w:rsidR="00A808D5" w:rsidRDefault="00A808D5">
            <w:pPr>
              <w:pStyle w:val="TableParagraph"/>
              <w:rPr>
                <w:rFonts w:ascii="Times New Roman"/>
                <w:sz w:val="16"/>
              </w:rPr>
            </w:pPr>
          </w:p>
        </w:tc>
      </w:tr>
      <w:tr w:rsidR="00A808D5" w14:paraId="24716C09" w14:textId="77777777">
        <w:trPr>
          <w:trHeight w:val="1379"/>
        </w:trPr>
        <w:tc>
          <w:tcPr>
            <w:tcW w:w="6658" w:type="dxa"/>
          </w:tcPr>
          <w:p w14:paraId="2109044A" w14:textId="77777777" w:rsidR="00A808D5" w:rsidRDefault="00EC4B23">
            <w:pPr>
              <w:pStyle w:val="TableParagraph"/>
              <w:spacing w:before="114"/>
              <w:ind w:left="107"/>
              <w:rPr>
                <w:rFonts w:ascii="Arial" w:hAnsi="Arial"/>
                <w:sz w:val="16"/>
              </w:rPr>
            </w:pPr>
            <w:bookmarkStart w:id="1964" w:name="Depression_–_challenges_in_primary_care_"/>
            <w:bookmarkEnd w:id="1964"/>
            <w:r>
              <w:rPr>
                <w:rFonts w:ascii="Arial" w:hAnsi="Arial"/>
                <w:sz w:val="16"/>
              </w:rPr>
              <w:t>Depression</w:t>
            </w:r>
            <w:r>
              <w:rPr>
                <w:rFonts w:ascii="Arial" w:hAnsi="Arial"/>
                <w:spacing w:val="-5"/>
                <w:sz w:val="16"/>
              </w:rPr>
              <w:t xml:space="preserve"> </w:t>
            </w:r>
            <w:r>
              <w:rPr>
                <w:rFonts w:ascii="Arial" w:hAnsi="Arial"/>
                <w:sz w:val="16"/>
              </w:rPr>
              <w:t>–</w:t>
            </w:r>
            <w:r>
              <w:rPr>
                <w:rFonts w:ascii="Arial" w:hAnsi="Arial"/>
                <w:spacing w:val="-4"/>
                <w:sz w:val="16"/>
              </w:rPr>
              <w:t xml:space="preserve"> </w:t>
            </w:r>
            <w:r>
              <w:rPr>
                <w:rFonts w:ascii="Arial" w:hAnsi="Arial"/>
                <w:sz w:val="16"/>
              </w:rPr>
              <w:t>challenges</w:t>
            </w:r>
            <w:r>
              <w:rPr>
                <w:rFonts w:ascii="Arial" w:hAnsi="Arial"/>
                <w:spacing w:val="-4"/>
                <w:sz w:val="16"/>
              </w:rPr>
              <w:t xml:space="preserve"> </w:t>
            </w:r>
            <w:r>
              <w:rPr>
                <w:rFonts w:ascii="Arial" w:hAnsi="Arial"/>
                <w:sz w:val="16"/>
              </w:rPr>
              <w:t>in</w:t>
            </w:r>
            <w:r>
              <w:rPr>
                <w:rFonts w:ascii="Arial" w:hAnsi="Arial"/>
                <w:spacing w:val="-2"/>
                <w:sz w:val="16"/>
              </w:rPr>
              <w:t xml:space="preserve"> </w:t>
            </w:r>
            <w:r>
              <w:rPr>
                <w:rFonts w:ascii="Arial" w:hAnsi="Arial"/>
                <w:sz w:val="16"/>
              </w:rPr>
              <w:t>primary</w:t>
            </w:r>
            <w:r>
              <w:rPr>
                <w:rFonts w:ascii="Arial" w:hAnsi="Arial"/>
                <w:spacing w:val="-3"/>
                <w:sz w:val="16"/>
              </w:rPr>
              <w:t xml:space="preserve"> </w:t>
            </w:r>
            <w:r>
              <w:rPr>
                <w:rFonts w:ascii="Arial" w:hAnsi="Arial"/>
                <w:sz w:val="16"/>
              </w:rPr>
              <w:t>care</w:t>
            </w:r>
            <w:r>
              <w:rPr>
                <w:rFonts w:ascii="Arial" w:hAnsi="Arial"/>
                <w:spacing w:val="-5"/>
                <w:sz w:val="16"/>
              </w:rPr>
              <w:t xml:space="preserve"> </w:t>
            </w:r>
            <w:r>
              <w:rPr>
                <w:rFonts w:ascii="Arial" w:hAnsi="Arial"/>
                <w:sz w:val="16"/>
              </w:rPr>
              <w:t>(2012,</w:t>
            </w:r>
            <w:r>
              <w:rPr>
                <w:rFonts w:ascii="Arial" w:hAnsi="Arial"/>
                <w:spacing w:val="-1"/>
                <w:sz w:val="16"/>
              </w:rPr>
              <w:t xml:space="preserve"> </w:t>
            </w:r>
            <w:r>
              <w:rPr>
                <w:rFonts w:ascii="Arial" w:hAnsi="Arial"/>
                <w:sz w:val="16"/>
              </w:rPr>
              <w:t>non-visiting</w:t>
            </w:r>
            <w:r>
              <w:rPr>
                <w:rFonts w:ascii="Arial" w:hAnsi="Arial"/>
                <w:spacing w:val="-6"/>
                <w:sz w:val="16"/>
              </w:rPr>
              <w:t xml:space="preserve"> </w:t>
            </w:r>
            <w:r>
              <w:rPr>
                <w:rFonts w:ascii="Arial" w:hAnsi="Arial"/>
                <w:spacing w:val="-2"/>
                <w:sz w:val="16"/>
              </w:rPr>
              <w:t>program)</w:t>
            </w:r>
          </w:p>
          <w:p w14:paraId="71F657AE" w14:textId="77777777" w:rsidR="00A808D5" w:rsidRDefault="00A808D5">
            <w:pPr>
              <w:pStyle w:val="TableParagraph"/>
              <w:rPr>
                <w:sz w:val="18"/>
              </w:rPr>
            </w:pPr>
          </w:p>
          <w:p w14:paraId="128EB562" w14:textId="77777777" w:rsidR="00A808D5" w:rsidRDefault="00EC4B23">
            <w:pPr>
              <w:pStyle w:val="TableParagraph"/>
              <w:spacing w:before="139" w:line="391" w:lineRule="auto"/>
              <w:ind w:left="106"/>
              <w:rPr>
                <w:rFonts w:ascii="Arial"/>
                <w:i/>
                <w:sz w:val="16"/>
              </w:rPr>
            </w:pPr>
            <w:r>
              <w:rPr>
                <w:rFonts w:ascii="Arial"/>
                <w:i/>
                <w:sz w:val="16"/>
              </w:rPr>
              <w:t>Note:</w:t>
            </w:r>
            <w:r>
              <w:rPr>
                <w:rFonts w:ascii="Arial"/>
                <w:i/>
                <w:spacing w:val="-6"/>
                <w:sz w:val="16"/>
              </w:rPr>
              <w:t xml:space="preserve"> </w:t>
            </w:r>
            <w:r>
              <w:rPr>
                <w:rFonts w:ascii="Arial"/>
                <w:i/>
                <w:sz w:val="16"/>
              </w:rPr>
              <w:t>The</w:t>
            </w:r>
            <w:r>
              <w:rPr>
                <w:rFonts w:ascii="Arial"/>
                <w:i/>
                <w:spacing w:val="-10"/>
                <w:sz w:val="16"/>
              </w:rPr>
              <w:t xml:space="preserve"> </w:t>
            </w:r>
            <w:r>
              <w:rPr>
                <w:rFonts w:ascii="Arial"/>
                <w:i/>
                <w:sz w:val="16"/>
              </w:rPr>
              <w:t>2018</w:t>
            </w:r>
            <w:r>
              <w:rPr>
                <w:rFonts w:ascii="Arial"/>
                <w:i/>
                <w:spacing w:val="-7"/>
                <w:sz w:val="16"/>
              </w:rPr>
              <w:t xml:space="preserve"> </w:t>
            </w:r>
            <w:r>
              <w:rPr>
                <w:rFonts w:ascii="Arial"/>
                <w:i/>
                <w:sz w:val="16"/>
              </w:rPr>
              <w:t>report</w:t>
            </w:r>
            <w:r>
              <w:rPr>
                <w:rFonts w:ascii="Arial"/>
                <w:i/>
                <w:spacing w:val="-6"/>
                <w:sz w:val="16"/>
              </w:rPr>
              <w:t xml:space="preserve"> </w:t>
            </w:r>
            <w:r>
              <w:rPr>
                <w:rFonts w:ascii="Arial"/>
                <w:i/>
                <w:sz w:val="16"/>
              </w:rPr>
              <w:t>listed</w:t>
            </w:r>
            <w:r>
              <w:rPr>
                <w:rFonts w:ascii="Arial"/>
                <w:i/>
                <w:spacing w:val="-10"/>
                <w:sz w:val="16"/>
              </w:rPr>
              <w:t xml:space="preserve"> </w:t>
            </w:r>
            <w:r>
              <w:rPr>
                <w:rFonts w:ascii="Arial"/>
                <w:i/>
                <w:sz w:val="16"/>
              </w:rPr>
              <w:t>this</w:t>
            </w:r>
            <w:r>
              <w:rPr>
                <w:rFonts w:ascii="Arial"/>
                <w:i/>
                <w:spacing w:val="-8"/>
                <w:sz w:val="16"/>
              </w:rPr>
              <w:t xml:space="preserve"> </w:t>
            </w:r>
            <w:r>
              <w:rPr>
                <w:rFonts w:ascii="Arial"/>
                <w:i/>
                <w:sz w:val="16"/>
              </w:rPr>
              <w:t>as</w:t>
            </w:r>
            <w:r>
              <w:rPr>
                <w:rFonts w:ascii="Arial"/>
                <w:i/>
                <w:spacing w:val="-5"/>
                <w:sz w:val="16"/>
              </w:rPr>
              <w:t xml:space="preserve"> </w:t>
            </w:r>
            <w:r>
              <w:rPr>
                <w:rFonts w:ascii="Arial"/>
                <w:i/>
                <w:sz w:val="16"/>
              </w:rPr>
              <w:t>Depression:</w:t>
            </w:r>
            <w:r>
              <w:rPr>
                <w:rFonts w:ascii="Arial"/>
                <w:i/>
                <w:spacing w:val="-7"/>
                <w:sz w:val="16"/>
              </w:rPr>
              <w:t xml:space="preserve"> </w:t>
            </w:r>
            <w:r>
              <w:rPr>
                <w:rFonts w:ascii="Arial"/>
                <w:i/>
                <w:sz w:val="16"/>
              </w:rPr>
              <w:t>Challenges</w:t>
            </w:r>
            <w:r>
              <w:rPr>
                <w:rFonts w:ascii="Arial"/>
                <w:i/>
                <w:spacing w:val="-8"/>
                <w:sz w:val="16"/>
              </w:rPr>
              <w:t xml:space="preserve"> </w:t>
            </w:r>
            <w:r>
              <w:rPr>
                <w:rFonts w:ascii="Arial"/>
                <w:i/>
                <w:sz w:val="16"/>
              </w:rPr>
              <w:t>in</w:t>
            </w:r>
            <w:r>
              <w:rPr>
                <w:rFonts w:ascii="Arial"/>
                <w:i/>
                <w:spacing w:val="-10"/>
                <w:sz w:val="16"/>
              </w:rPr>
              <w:t xml:space="preserve"> </w:t>
            </w:r>
            <w:r>
              <w:rPr>
                <w:rFonts w:ascii="Arial"/>
                <w:i/>
                <w:sz w:val="16"/>
              </w:rPr>
              <w:t>Primary</w:t>
            </w:r>
            <w:r>
              <w:rPr>
                <w:rFonts w:ascii="Arial"/>
                <w:i/>
                <w:spacing w:val="-6"/>
                <w:sz w:val="16"/>
              </w:rPr>
              <w:t xml:space="preserve"> </w:t>
            </w:r>
            <w:r>
              <w:rPr>
                <w:rFonts w:ascii="Arial"/>
                <w:i/>
                <w:sz w:val="16"/>
              </w:rPr>
              <w:t>Care</w:t>
            </w:r>
            <w:r>
              <w:rPr>
                <w:rFonts w:ascii="Arial"/>
                <w:i/>
                <w:spacing w:val="-9"/>
                <w:sz w:val="16"/>
              </w:rPr>
              <w:t xml:space="preserve"> </w:t>
            </w:r>
            <w:r>
              <w:rPr>
                <w:rFonts w:ascii="Arial"/>
                <w:i/>
                <w:sz w:val="16"/>
              </w:rPr>
              <w:t>(2012)</w:t>
            </w:r>
            <w:r>
              <w:rPr>
                <w:rFonts w:ascii="Arial"/>
                <w:i/>
                <w:spacing w:val="-8"/>
                <w:sz w:val="16"/>
              </w:rPr>
              <w:t xml:space="preserve"> </w:t>
            </w:r>
            <w:r>
              <w:rPr>
                <w:rFonts w:ascii="Arial"/>
                <w:i/>
                <w:sz w:val="16"/>
              </w:rPr>
              <w:t>and</w:t>
            </w:r>
            <w:r>
              <w:rPr>
                <w:rFonts w:ascii="Arial"/>
                <w:i/>
                <w:spacing w:val="-7"/>
                <w:sz w:val="16"/>
              </w:rPr>
              <w:t xml:space="preserve"> </w:t>
            </w:r>
            <w:r>
              <w:rPr>
                <w:rFonts w:ascii="Arial"/>
                <w:i/>
                <w:sz w:val="16"/>
              </w:rPr>
              <w:t>Re</w:t>
            </w:r>
            <w:bookmarkStart w:id="1965" w:name="-"/>
            <w:bookmarkEnd w:id="1965"/>
            <w:r>
              <w:rPr>
                <w:rFonts w:ascii="Arial"/>
                <w:i/>
                <w:sz w:val="16"/>
              </w:rPr>
              <w:t>- examining the options</w:t>
            </w:r>
          </w:p>
        </w:tc>
        <w:tc>
          <w:tcPr>
            <w:tcW w:w="1277" w:type="dxa"/>
          </w:tcPr>
          <w:p w14:paraId="07D13E28" w14:textId="77777777" w:rsidR="00A808D5" w:rsidRDefault="00EC4B23">
            <w:pPr>
              <w:pStyle w:val="TableParagraph"/>
              <w:spacing w:before="114"/>
              <w:ind w:left="318" w:right="316"/>
              <w:jc w:val="center"/>
              <w:rPr>
                <w:rFonts w:ascii="Arial"/>
                <w:sz w:val="16"/>
              </w:rPr>
            </w:pPr>
            <w:bookmarkStart w:id="1966" w:name="2012_"/>
            <w:bookmarkEnd w:id="1966"/>
            <w:r>
              <w:rPr>
                <w:rFonts w:ascii="Arial"/>
                <w:spacing w:val="-4"/>
                <w:sz w:val="16"/>
              </w:rPr>
              <w:t>2012</w:t>
            </w:r>
          </w:p>
        </w:tc>
        <w:tc>
          <w:tcPr>
            <w:tcW w:w="2976" w:type="dxa"/>
          </w:tcPr>
          <w:p w14:paraId="014A37F0" w14:textId="77777777" w:rsidR="00A808D5" w:rsidRDefault="00EC4B23">
            <w:pPr>
              <w:pStyle w:val="TableParagraph"/>
              <w:spacing w:before="114"/>
              <w:ind w:left="103"/>
              <w:rPr>
                <w:rFonts w:ascii="Arial"/>
                <w:sz w:val="16"/>
              </w:rPr>
            </w:pPr>
            <w:bookmarkStart w:id="1967" w:name="Antidepressants_"/>
            <w:bookmarkEnd w:id="1967"/>
            <w:r>
              <w:rPr>
                <w:rFonts w:ascii="Arial"/>
                <w:spacing w:val="-2"/>
                <w:sz w:val="16"/>
              </w:rPr>
              <w:t>Antidepressants</w:t>
            </w:r>
          </w:p>
        </w:tc>
        <w:tc>
          <w:tcPr>
            <w:tcW w:w="900" w:type="dxa"/>
          </w:tcPr>
          <w:p w14:paraId="17509688" w14:textId="77777777" w:rsidR="00A808D5" w:rsidRDefault="00A808D5">
            <w:pPr>
              <w:pStyle w:val="TableParagraph"/>
              <w:rPr>
                <w:sz w:val="18"/>
              </w:rPr>
            </w:pPr>
          </w:p>
          <w:p w14:paraId="09AB968F" w14:textId="77777777" w:rsidR="00A808D5" w:rsidRDefault="00A808D5">
            <w:pPr>
              <w:pStyle w:val="TableParagraph"/>
              <w:spacing w:before="4"/>
              <w:rPr>
                <w:sz w:val="26"/>
              </w:rPr>
            </w:pPr>
          </w:p>
          <w:p w14:paraId="16BB9EF1" w14:textId="77777777" w:rsidR="00A808D5" w:rsidRDefault="00EC4B23">
            <w:pPr>
              <w:pStyle w:val="TableParagraph"/>
              <w:spacing w:before="1"/>
              <w:ind w:right="98"/>
              <w:jc w:val="right"/>
              <w:rPr>
                <w:rFonts w:ascii="Arial"/>
                <w:sz w:val="16"/>
              </w:rPr>
            </w:pPr>
            <w:bookmarkStart w:id="1968" w:name="$15.33m_"/>
            <w:bookmarkEnd w:id="1968"/>
            <w:r>
              <w:rPr>
                <w:rFonts w:ascii="Arial"/>
                <w:spacing w:val="-2"/>
                <w:sz w:val="16"/>
              </w:rPr>
              <w:t>$15.33m</w:t>
            </w:r>
          </w:p>
        </w:tc>
        <w:tc>
          <w:tcPr>
            <w:tcW w:w="1094" w:type="dxa"/>
          </w:tcPr>
          <w:p w14:paraId="36CD3B1C" w14:textId="77777777" w:rsidR="00A808D5" w:rsidRDefault="00A808D5">
            <w:pPr>
              <w:pStyle w:val="TableParagraph"/>
              <w:rPr>
                <w:sz w:val="18"/>
              </w:rPr>
            </w:pPr>
          </w:p>
          <w:p w14:paraId="7A61822A" w14:textId="77777777" w:rsidR="00A808D5" w:rsidRDefault="00A808D5">
            <w:pPr>
              <w:pStyle w:val="TableParagraph"/>
              <w:spacing w:before="4"/>
              <w:rPr>
                <w:sz w:val="26"/>
              </w:rPr>
            </w:pPr>
          </w:p>
          <w:p w14:paraId="09CB7774" w14:textId="77777777" w:rsidR="00A808D5" w:rsidRDefault="00EC4B23">
            <w:pPr>
              <w:pStyle w:val="TableParagraph"/>
              <w:spacing w:before="1"/>
              <w:ind w:right="100"/>
              <w:jc w:val="right"/>
              <w:rPr>
                <w:rFonts w:ascii="Arial"/>
                <w:sz w:val="16"/>
              </w:rPr>
            </w:pPr>
            <w:bookmarkStart w:id="1969" w:name="$15.35m_"/>
            <w:bookmarkEnd w:id="1969"/>
            <w:r>
              <w:rPr>
                <w:rFonts w:ascii="Arial"/>
                <w:spacing w:val="-2"/>
                <w:sz w:val="16"/>
              </w:rPr>
              <w:t>$15.35m</w:t>
            </w:r>
          </w:p>
        </w:tc>
        <w:tc>
          <w:tcPr>
            <w:tcW w:w="1024" w:type="dxa"/>
          </w:tcPr>
          <w:p w14:paraId="5DB249B9" w14:textId="77777777" w:rsidR="00A808D5" w:rsidRDefault="00A808D5">
            <w:pPr>
              <w:pStyle w:val="TableParagraph"/>
              <w:rPr>
                <w:sz w:val="18"/>
              </w:rPr>
            </w:pPr>
          </w:p>
          <w:p w14:paraId="1BC31AF9" w14:textId="77777777" w:rsidR="00A808D5" w:rsidRDefault="00A808D5">
            <w:pPr>
              <w:pStyle w:val="TableParagraph"/>
              <w:spacing w:before="4"/>
              <w:rPr>
                <w:sz w:val="26"/>
              </w:rPr>
            </w:pPr>
          </w:p>
          <w:p w14:paraId="26EE70FD" w14:textId="77777777" w:rsidR="00A808D5" w:rsidRDefault="00EC4B23">
            <w:pPr>
              <w:pStyle w:val="TableParagraph"/>
              <w:spacing w:before="1"/>
              <w:ind w:right="94"/>
              <w:jc w:val="right"/>
              <w:rPr>
                <w:rFonts w:ascii="Arial"/>
                <w:sz w:val="16"/>
              </w:rPr>
            </w:pPr>
            <w:bookmarkStart w:id="1970" w:name="$7.55m_"/>
            <w:bookmarkEnd w:id="1970"/>
            <w:r>
              <w:rPr>
                <w:rFonts w:ascii="Arial"/>
                <w:spacing w:val="-2"/>
                <w:sz w:val="16"/>
              </w:rPr>
              <w:t>$7.55m</w:t>
            </w:r>
          </w:p>
        </w:tc>
      </w:tr>
      <w:tr w:rsidR="00A808D5" w14:paraId="49F4A947" w14:textId="77777777">
        <w:trPr>
          <w:trHeight w:val="539"/>
        </w:trPr>
        <w:tc>
          <w:tcPr>
            <w:tcW w:w="6658" w:type="dxa"/>
          </w:tcPr>
          <w:p w14:paraId="2E4A4BBE" w14:textId="77777777" w:rsidR="00A808D5" w:rsidRDefault="00EC4B23">
            <w:pPr>
              <w:pStyle w:val="TableParagraph"/>
              <w:spacing w:before="114"/>
              <w:ind w:left="106"/>
              <w:rPr>
                <w:rFonts w:ascii="Arial"/>
                <w:sz w:val="16"/>
              </w:rPr>
            </w:pPr>
            <w:bookmarkStart w:id="1971" w:name="Exploring_inhaled_medicines_use_and_asth"/>
            <w:bookmarkEnd w:id="1971"/>
            <w:r>
              <w:rPr>
                <w:rFonts w:ascii="Arial"/>
                <w:sz w:val="16"/>
              </w:rPr>
              <w:t>Exploring</w:t>
            </w:r>
            <w:r>
              <w:rPr>
                <w:rFonts w:ascii="Arial"/>
                <w:spacing w:val="-4"/>
                <w:sz w:val="16"/>
              </w:rPr>
              <w:t xml:space="preserve"> </w:t>
            </w:r>
            <w:r>
              <w:rPr>
                <w:rFonts w:ascii="Arial"/>
                <w:sz w:val="16"/>
              </w:rPr>
              <w:t>inhaled</w:t>
            </w:r>
            <w:r>
              <w:rPr>
                <w:rFonts w:ascii="Arial"/>
                <w:spacing w:val="-3"/>
                <w:sz w:val="16"/>
              </w:rPr>
              <w:t xml:space="preserve"> </w:t>
            </w:r>
            <w:r>
              <w:rPr>
                <w:rFonts w:ascii="Arial"/>
                <w:sz w:val="16"/>
              </w:rPr>
              <w:t>medicines</w:t>
            </w:r>
            <w:r>
              <w:rPr>
                <w:rFonts w:ascii="Arial"/>
                <w:spacing w:val="-3"/>
                <w:sz w:val="16"/>
              </w:rPr>
              <w:t xml:space="preserve"> </w:t>
            </w:r>
            <w:r>
              <w:rPr>
                <w:rFonts w:ascii="Arial"/>
                <w:sz w:val="16"/>
              </w:rPr>
              <w:t>use</w:t>
            </w:r>
            <w:r>
              <w:rPr>
                <w:rFonts w:ascii="Arial"/>
                <w:spacing w:val="-4"/>
                <w:sz w:val="16"/>
              </w:rPr>
              <w:t xml:space="preserve"> </w:t>
            </w:r>
            <w:r>
              <w:rPr>
                <w:rFonts w:ascii="Arial"/>
                <w:sz w:val="16"/>
              </w:rPr>
              <w:t>and</w:t>
            </w:r>
            <w:r>
              <w:rPr>
                <w:rFonts w:ascii="Arial"/>
                <w:spacing w:val="-5"/>
                <w:sz w:val="16"/>
              </w:rPr>
              <w:t xml:space="preserve"> </w:t>
            </w:r>
            <w:r>
              <w:rPr>
                <w:rFonts w:ascii="Arial"/>
                <w:sz w:val="16"/>
              </w:rPr>
              <w:t>asthma</w:t>
            </w:r>
            <w:r>
              <w:rPr>
                <w:rFonts w:ascii="Arial"/>
                <w:spacing w:val="-6"/>
                <w:sz w:val="16"/>
              </w:rPr>
              <w:t xml:space="preserve"> </w:t>
            </w:r>
            <w:r>
              <w:rPr>
                <w:rFonts w:ascii="Arial"/>
                <w:sz w:val="16"/>
              </w:rPr>
              <w:t>control</w:t>
            </w:r>
            <w:r>
              <w:rPr>
                <w:rFonts w:ascii="Arial"/>
                <w:spacing w:val="-6"/>
                <w:sz w:val="16"/>
              </w:rPr>
              <w:t xml:space="preserve"> </w:t>
            </w:r>
            <w:r>
              <w:rPr>
                <w:rFonts w:ascii="Arial"/>
                <w:sz w:val="16"/>
              </w:rPr>
              <w:t>(2014,</w:t>
            </w:r>
            <w:r>
              <w:rPr>
                <w:rFonts w:ascii="Arial"/>
                <w:spacing w:val="-2"/>
                <w:sz w:val="16"/>
              </w:rPr>
              <w:t xml:space="preserve"> </w:t>
            </w:r>
            <w:r>
              <w:rPr>
                <w:rFonts w:ascii="Arial"/>
                <w:sz w:val="16"/>
              </w:rPr>
              <w:t>visiting</w:t>
            </w:r>
            <w:r>
              <w:rPr>
                <w:rFonts w:ascii="Arial"/>
                <w:spacing w:val="-6"/>
                <w:sz w:val="16"/>
              </w:rPr>
              <w:t xml:space="preserve"> </w:t>
            </w:r>
            <w:r>
              <w:rPr>
                <w:rFonts w:ascii="Arial"/>
                <w:spacing w:val="-2"/>
                <w:sz w:val="16"/>
              </w:rPr>
              <w:t>program)</w:t>
            </w:r>
          </w:p>
        </w:tc>
        <w:tc>
          <w:tcPr>
            <w:tcW w:w="1277" w:type="dxa"/>
          </w:tcPr>
          <w:p w14:paraId="734893E2" w14:textId="77777777" w:rsidR="00A808D5" w:rsidRDefault="00EC4B23">
            <w:pPr>
              <w:pStyle w:val="TableParagraph"/>
              <w:spacing w:before="114"/>
              <w:ind w:left="317" w:right="316"/>
              <w:jc w:val="center"/>
              <w:rPr>
                <w:rFonts w:ascii="Arial"/>
                <w:sz w:val="16"/>
              </w:rPr>
            </w:pPr>
            <w:bookmarkStart w:id="1972" w:name="2014_"/>
            <w:bookmarkEnd w:id="1972"/>
            <w:r>
              <w:rPr>
                <w:rFonts w:ascii="Arial"/>
                <w:spacing w:val="-4"/>
                <w:sz w:val="16"/>
              </w:rPr>
              <w:t>2014</w:t>
            </w:r>
          </w:p>
        </w:tc>
        <w:tc>
          <w:tcPr>
            <w:tcW w:w="2976" w:type="dxa"/>
          </w:tcPr>
          <w:p w14:paraId="425E3977" w14:textId="77777777" w:rsidR="00A808D5" w:rsidRDefault="00EC4B23">
            <w:pPr>
              <w:pStyle w:val="TableParagraph"/>
              <w:spacing w:before="114"/>
              <w:ind w:left="104"/>
              <w:rPr>
                <w:rFonts w:ascii="Arial"/>
                <w:sz w:val="16"/>
              </w:rPr>
            </w:pPr>
            <w:bookmarkStart w:id="1973" w:name="ICS/LABA_combinations_"/>
            <w:bookmarkEnd w:id="1973"/>
            <w:r>
              <w:rPr>
                <w:rFonts w:ascii="Arial"/>
                <w:sz w:val="16"/>
              </w:rPr>
              <w:t>ICS/LABA</w:t>
            </w:r>
            <w:r>
              <w:rPr>
                <w:rFonts w:ascii="Arial"/>
                <w:spacing w:val="-8"/>
                <w:sz w:val="16"/>
              </w:rPr>
              <w:t xml:space="preserve"> </w:t>
            </w:r>
            <w:r>
              <w:rPr>
                <w:rFonts w:ascii="Arial"/>
                <w:spacing w:val="-2"/>
                <w:sz w:val="16"/>
              </w:rPr>
              <w:t>combinations</w:t>
            </w:r>
          </w:p>
        </w:tc>
        <w:tc>
          <w:tcPr>
            <w:tcW w:w="900" w:type="dxa"/>
          </w:tcPr>
          <w:p w14:paraId="33CF6784" w14:textId="77777777" w:rsidR="00A808D5" w:rsidRDefault="00EC4B23">
            <w:pPr>
              <w:pStyle w:val="TableParagraph"/>
              <w:spacing w:before="114"/>
              <w:ind w:right="97"/>
              <w:jc w:val="right"/>
              <w:rPr>
                <w:rFonts w:ascii="Arial"/>
                <w:sz w:val="16"/>
              </w:rPr>
            </w:pPr>
            <w:bookmarkStart w:id="1974" w:name="$9.18m_"/>
            <w:bookmarkEnd w:id="1974"/>
            <w:r>
              <w:rPr>
                <w:rFonts w:ascii="Arial"/>
                <w:spacing w:val="-2"/>
                <w:sz w:val="16"/>
              </w:rPr>
              <w:t>$9.18m</w:t>
            </w:r>
          </w:p>
        </w:tc>
        <w:tc>
          <w:tcPr>
            <w:tcW w:w="1094" w:type="dxa"/>
          </w:tcPr>
          <w:p w14:paraId="36C31243" w14:textId="77777777" w:rsidR="00A808D5" w:rsidRDefault="00EC4B23">
            <w:pPr>
              <w:pStyle w:val="TableParagraph"/>
              <w:spacing w:before="114"/>
              <w:ind w:right="101"/>
              <w:jc w:val="right"/>
              <w:rPr>
                <w:rFonts w:ascii="Arial"/>
                <w:sz w:val="16"/>
              </w:rPr>
            </w:pPr>
            <w:bookmarkStart w:id="1975" w:name="$8.90m_"/>
            <w:bookmarkEnd w:id="1975"/>
            <w:r>
              <w:rPr>
                <w:rFonts w:ascii="Arial"/>
                <w:spacing w:val="-2"/>
                <w:sz w:val="16"/>
              </w:rPr>
              <w:t>$8.90m</w:t>
            </w:r>
          </w:p>
        </w:tc>
        <w:tc>
          <w:tcPr>
            <w:tcW w:w="1024" w:type="dxa"/>
          </w:tcPr>
          <w:p w14:paraId="74A06FF9" w14:textId="77777777" w:rsidR="00A808D5" w:rsidRDefault="00EC4B23">
            <w:pPr>
              <w:pStyle w:val="TableParagraph"/>
              <w:spacing w:before="114"/>
              <w:ind w:right="94"/>
              <w:jc w:val="right"/>
              <w:rPr>
                <w:rFonts w:ascii="Arial"/>
                <w:sz w:val="16"/>
              </w:rPr>
            </w:pPr>
            <w:bookmarkStart w:id="1976" w:name="$10.46m_"/>
            <w:bookmarkEnd w:id="1976"/>
            <w:r>
              <w:rPr>
                <w:rFonts w:ascii="Arial"/>
                <w:spacing w:val="-2"/>
                <w:sz w:val="16"/>
              </w:rPr>
              <w:t>$10.46m</w:t>
            </w:r>
          </w:p>
        </w:tc>
      </w:tr>
      <w:tr w:rsidR="00A808D5" w14:paraId="42C3EAD0" w14:textId="77777777">
        <w:trPr>
          <w:trHeight w:val="539"/>
        </w:trPr>
        <w:tc>
          <w:tcPr>
            <w:tcW w:w="6658" w:type="dxa"/>
          </w:tcPr>
          <w:p w14:paraId="4A0EF284" w14:textId="77777777" w:rsidR="00A808D5" w:rsidRDefault="00EC4B23">
            <w:pPr>
              <w:pStyle w:val="TableParagraph"/>
              <w:spacing w:before="114"/>
              <w:ind w:left="106"/>
              <w:rPr>
                <w:rFonts w:ascii="Arial" w:hAnsi="Arial"/>
                <w:sz w:val="16"/>
              </w:rPr>
            </w:pPr>
            <w:bookmarkStart w:id="1977" w:name="2017_Report_–_Blood_Pressure:_what’s_cha"/>
            <w:bookmarkEnd w:id="1977"/>
            <w:r>
              <w:rPr>
                <w:rFonts w:ascii="Arial" w:hAnsi="Arial"/>
                <w:sz w:val="16"/>
              </w:rPr>
              <w:t>2017</w:t>
            </w:r>
            <w:r>
              <w:rPr>
                <w:rFonts w:ascii="Arial" w:hAnsi="Arial"/>
                <w:spacing w:val="-5"/>
                <w:sz w:val="16"/>
              </w:rPr>
              <w:t xml:space="preserve"> </w:t>
            </w:r>
            <w:r>
              <w:rPr>
                <w:rFonts w:ascii="Arial" w:hAnsi="Arial"/>
                <w:sz w:val="16"/>
              </w:rPr>
              <w:t>Report</w:t>
            </w:r>
            <w:r>
              <w:rPr>
                <w:rFonts w:ascii="Arial" w:hAnsi="Arial"/>
                <w:spacing w:val="-1"/>
                <w:sz w:val="16"/>
              </w:rPr>
              <w:t xml:space="preserve"> </w:t>
            </w:r>
            <w:r>
              <w:rPr>
                <w:rFonts w:ascii="Arial" w:hAnsi="Arial"/>
                <w:sz w:val="16"/>
              </w:rPr>
              <w:t>–</w:t>
            </w:r>
            <w:r>
              <w:rPr>
                <w:rFonts w:ascii="Arial" w:hAnsi="Arial"/>
                <w:spacing w:val="-4"/>
                <w:sz w:val="16"/>
              </w:rPr>
              <w:t xml:space="preserve"> </w:t>
            </w:r>
            <w:r>
              <w:rPr>
                <w:rFonts w:ascii="Arial" w:hAnsi="Arial"/>
                <w:sz w:val="16"/>
              </w:rPr>
              <w:t>Blood</w:t>
            </w:r>
            <w:r>
              <w:rPr>
                <w:rFonts w:ascii="Arial" w:hAnsi="Arial"/>
                <w:spacing w:val="-3"/>
                <w:sz w:val="16"/>
              </w:rPr>
              <w:t xml:space="preserve"> </w:t>
            </w:r>
            <w:r>
              <w:rPr>
                <w:rFonts w:ascii="Arial" w:hAnsi="Arial"/>
                <w:sz w:val="16"/>
              </w:rPr>
              <w:t>Pressure:</w:t>
            </w:r>
            <w:r>
              <w:rPr>
                <w:rFonts w:ascii="Arial" w:hAnsi="Arial"/>
                <w:spacing w:val="-1"/>
                <w:sz w:val="16"/>
              </w:rPr>
              <w:t xml:space="preserve"> </w:t>
            </w:r>
            <w:r>
              <w:rPr>
                <w:rFonts w:ascii="Arial" w:hAnsi="Arial"/>
                <w:sz w:val="16"/>
              </w:rPr>
              <w:t>what’s</w:t>
            </w:r>
            <w:r>
              <w:rPr>
                <w:rFonts w:ascii="Arial" w:hAnsi="Arial"/>
                <w:spacing w:val="-3"/>
                <w:sz w:val="16"/>
              </w:rPr>
              <w:t xml:space="preserve"> </w:t>
            </w:r>
            <w:r>
              <w:rPr>
                <w:rFonts w:ascii="Arial" w:hAnsi="Arial"/>
                <w:sz w:val="16"/>
              </w:rPr>
              <w:t>changing</w:t>
            </w:r>
            <w:r>
              <w:rPr>
                <w:rFonts w:ascii="Arial" w:hAnsi="Arial"/>
                <w:spacing w:val="-7"/>
                <w:sz w:val="16"/>
              </w:rPr>
              <w:t xml:space="preserve"> </w:t>
            </w:r>
            <w:r>
              <w:rPr>
                <w:rFonts w:ascii="Arial" w:hAnsi="Arial"/>
                <w:sz w:val="16"/>
              </w:rPr>
              <w:t>in</w:t>
            </w:r>
            <w:r>
              <w:rPr>
                <w:rFonts w:ascii="Arial" w:hAnsi="Arial"/>
                <w:spacing w:val="-2"/>
                <w:sz w:val="16"/>
              </w:rPr>
              <w:t xml:space="preserve"> </w:t>
            </w:r>
            <w:r>
              <w:rPr>
                <w:rFonts w:ascii="Arial" w:hAnsi="Arial"/>
                <w:sz w:val="16"/>
              </w:rPr>
              <w:t>how</w:t>
            </w:r>
            <w:r>
              <w:rPr>
                <w:rFonts w:ascii="Arial" w:hAnsi="Arial"/>
                <w:spacing w:val="-5"/>
                <w:sz w:val="16"/>
              </w:rPr>
              <w:t xml:space="preserve"> </w:t>
            </w:r>
            <w:r>
              <w:rPr>
                <w:rFonts w:ascii="Arial" w:hAnsi="Arial"/>
                <w:sz w:val="16"/>
              </w:rPr>
              <w:t>we</w:t>
            </w:r>
            <w:r>
              <w:rPr>
                <w:rFonts w:ascii="Arial" w:hAnsi="Arial"/>
                <w:spacing w:val="-4"/>
                <w:sz w:val="16"/>
              </w:rPr>
              <w:t xml:space="preserve"> </w:t>
            </w:r>
            <w:r>
              <w:rPr>
                <w:rFonts w:ascii="Arial" w:hAnsi="Arial"/>
                <w:sz w:val="16"/>
              </w:rPr>
              <w:t>measure,</w:t>
            </w:r>
            <w:r>
              <w:rPr>
                <w:rFonts w:ascii="Arial" w:hAnsi="Arial"/>
                <w:spacing w:val="-5"/>
                <w:sz w:val="16"/>
              </w:rPr>
              <w:t xml:space="preserve"> </w:t>
            </w:r>
            <w:r>
              <w:rPr>
                <w:rFonts w:ascii="Arial" w:hAnsi="Arial"/>
                <w:sz w:val="16"/>
              </w:rPr>
              <w:t>manage,</w:t>
            </w:r>
            <w:r>
              <w:rPr>
                <w:rFonts w:ascii="Arial" w:hAnsi="Arial"/>
                <w:spacing w:val="-4"/>
                <w:sz w:val="16"/>
              </w:rPr>
              <w:t xml:space="preserve"> </w:t>
            </w:r>
            <w:r>
              <w:rPr>
                <w:rFonts w:ascii="Arial" w:hAnsi="Arial"/>
                <w:spacing w:val="-2"/>
                <w:sz w:val="16"/>
              </w:rPr>
              <w:t>monitor?</w:t>
            </w:r>
          </w:p>
        </w:tc>
        <w:tc>
          <w:tcPr>
            <w:tcW w:w="1277" w:type="dxa"/>
          </w:tcPr>
          <w:p w14:paraId="3A7A971B" w14:textId="77777777" w:rsidR="00A808D5" w:rsidRDefault="00EC4B23">
            <w:pPr>
              <w:pStyle w:val="TableParagraph"/>
              <w:spacing w:before="114"/>
              <w:ind w:left="318" w:right="316"/>
              <w:jc w:val="center"/>
              <w:rPr>
                <w:rFonts w:ascii="Arial"/>
                <w:sz w:val="16"/>
              </w:rPr>
            </w:pPr>
            <w:bookmarkStart w:id="1978" w:name="2015_"/>
            <w:bookmarkEnd w:id="1978"/>
            <w:r>
              <w:rPr>
                <w:rFonts w:ascii="Arial"/>
                <w:spacing w:val="-4"/>
                <w:sz w:val="16"/>
              </w:rPr>
              <w:t>2015</w:t>
            </w:r>
          </w:p>
        </w:tc>
        <w:tc>
          <w:tcPr>
            <w:tcW w:w="2976" w:type="dxa"/>
          </w:tcPr>
          <w:p w14:paraId="0C03C8E5" w14:textId="77777777" w:rsidR="00A808D5" w:rsidRDefault="00EC4B23">
            <w:pPr>
              <w:pStyle w:val="TableParagraph"/>
              <w:spacing w:before="114"/>
              <w:ind w:left="103"/>
              <w:rPr>
                <w:rFonts w:ascii="Arial"/>
                <w:sz w:val="16"/>
              </w:rPr>
            </w:pPr>
            <w:bookmarkStart w:id="1979" w:name="Antihyperintensives_"/>
            <w:bookmarkEnd w:id="1979"/>
            <w:r>
              <w:rPr>
                <w:rFonts w:ascii="Arial"/>
                <w:spacing w:val="-2"/>
                <w:sz w:val="16"/>
              </w:rPr>
              <w:t>Antihyperintensives</w:t>
            </w:r>
          </w:p>
        </w:tc>
        <w:tc>
          <w:tcPr>
            <w:tcW w:w="900" w:type="dxa"/>
            <w:shd w:val="clear" w:color="auto" w:fill="BEBEBE"/>
          </w:tcPr>
          <w:p w14:paraId="083EA3C1" w14:textId="77777777" w:rsidR="00A808D5" w:rsidRDefault="00A808D5">
            <w:pPr>
              <w:pStyle w:val="TableParagraph"/>
              <w:rPr>
                <w:rFonts w:ascii="Times New Roman"/>
                <w:sz w:val="16"/>
              </w:rPr>
            </w:pPr>
          </w:p>
        </w:tc>
        <w:tc>
          <w:tcPr>
            <w:tcW w:w="1094" w:type="dxa"/>
          </w:tcPr>
          <w:p w14:paraId="661CDD2E" w14:textId="77777777" w:rsidR="00A808D5" w:rsidRDefault="00EC4B23">
            <w:pPr>
              <w:pStyle w:val="TableParagraph"/>
              <w:spacing w:before="114"/>
              <w:ind w:right="99"/>
              <w:jc w:val="right"/>
              <w:rPr>
                <w:rFonts w:ascii="Arial"/>
                <w:sz w:val="16"/>
              </w:rPr>
            </w:pPr>
            <w:bookmarkStart w:id="1980" w:name="$3.70m_"/>
            <w:bookmarkEnd w:id="1980"/>
            <w:r>
              <w:rPr>
                <w:rFonts w:ascii="Arial"/>
                <w:spacing w:val="-2"/>
                <w:sz w:val="16"/>
              </w:rPr>
              <w:t>$3.70m</w:t>
            </w:r>
          </w:p>
        </w:tc>
        <w:tc>
          <w:tcPr>
            <w:tcW w:w="1024" w:type="dxa"/>
          </w:tcPr>
          <w:p w14:paraId="7C5E2525" w14:textId="77777777" w:rsidR="00A808D5" w:rsidRDefault="00EC4B23">
            <w:pPr>
              <w:pStyle w:val="TableParagraph"/>
              <w:spacing w:before="114"/>
              <w:ind w:right="93"/>
              <w:jc w:val="right"/>
              <w:rPr>
                <w:rFonts w:ascii="Arial"/>
                <w:sz w:val="16"/>
              </w:rPr>
            </w:pPr>
            <w:bookmarkStart w:id="1981" w:name="$2.71m_"/>
            <w:bookmarkEnd w:id="1981"/>
            <w:r>
              <w:rPr>
                <w:rFonts w:ascii="Arial"/>
                <w:spacing w:val="-2"/>
                <w:sz w:val="16"/>
              </w:rPr>
              <w:t>$2.71m</w:t>
            </w:r>
          </w:p>
        </w:tc>
      </w:tr>
    </w:tbl>
    <w:p w14:paraId="7113F677" w14:textId="77777777" w:rsidR="00A808D5" w:rsidRDefault="00A808D5">
      <w:pPr>
        <w:jc w:val="right"/>
        <w:rPr>
          <w:rFonts w:ascii="Arial"/>
          <w:sz w:val="16"/>
        </w:rPr>
        <w:sectPr w:rsidR="00A808D5">
          <w:pgSz w:w="16840" w:h="11910" w:orient="landscape"/>
          <w:pgMar w:top="1360" w:right="980" w:bottom="1020" w:left="1020" w:header="709" w:footer="824" w:gutter="0"/>
          <w:cols w:space="720"/>
        </w:sectPr>
      </w:pPr>
    </w:p>
    <w:p w14:paraId="25E32952" w14:textId="77777777" w:rsidR="00A808D5" w:rsidRDefault="00A808D5">
      <w:pPr>
        <w:pStyle w:val="BodyText"/>
        <w:rPr>
          <w:sz w:val="20"/>
        </w:rPr>
      </w:pPr>
    </w:p>
    <w:p w14:paraId="16B4EC75" w14:textId="77777777" w:rsidR="00A808D5" w:rsidRDefault="00A808D5">
      <w:pPr>
        <w:pStyle w:val="BodyText"/>
        <w:spacing w:before="4"/>
        <w:rPr>
          <w:sz w:val="1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58"/>
        <w:gridCol w:w="1277"/>
        <w:gridCol w:w="2976"/>
        <w:gridCol w:w="900"/>
        <w:gridCol w:w="1094"/>
        <w:gridCol w:w="1024"/>
      </w:tblGrid>
      <w:tr w:rsidR="00A808D5" w14:paraId="6EED9686" w14:textId="77777777">
        <w:trPr>
          <w:trHeight w:val="877"/>
        </w:trPr>
        <w:tc>
          <w:tcPr>
            <w:tcW w:w="6658" w:type="dxa"/>
          </w:tcPr>
          <w:p w14:paraId="35E00ACA" w14:textId="77777777" w:rsidR="00A808D5" w:rsidRDefault="00EC4B23">
            <w:pPr>
              <w:pStyle w:val="TableParagraph"/>
              <w:spacing w:before="111"/>
              <w:ind w:left="107"/>
              <w:rPr>
                <w:rFonts w:ascii="Arial"/>
                <w:b/>
                <w:sz w:val="16"/>
              </w:rPr>
            </w:pPr>
            <w:bookmarkStart w:id="1982" w:name="Therapeutic_area_Note:_The_2018_Report_l"/>
            <w:bookmarkEnd w:id="1982"/>
            <w:r>
              <w:rPr>
                <w:rFonts w:ascii="Arial"/>
                <w:b/>
                <w:sz w:val="16"/>
              </w:rPr>
              <w:t>Therapeutic</w:t>
            </w:r>
            <w:r>
              <w:rPr>
                <w:rFonts w:ascii="Arial"/>
                <w:b/>
                <w:spacing w:val="-8"/>
                <w:sz w:val="16"/>
              </w:rPr>
              <w:t xml:space="preserve"> </w:t>
            </w:r>
            <w:r>
              <w:rPr>
                <w:rFonts w:ascii="Arial"/>
                <w:b/>
                <w:spacing w:val="-4"/>
                <w:sz w:val="16"/>
              </w:rPr>
              <w:t>area</w:t>
            </w:r>
          </w:p>
        </w:tc>
        <w:tc>
          <w:tcPr>
            <w:tcW w:w="1277" w:type="dxa"/>
          </w:tcPr>
          <w:p w14:paraId="6F0AA964" w14:textId="77777777" w:rsidR="00A808D5" w:rsidRDefault="00EC4B23">
            <w:pPr>
              <w:pStyle w:val="TableParagraph"/>
              <w:spacing w:before="111" w:line="391" w:lineRule="auto"/>
              <w:ind w:left="143" w:firstLine="319"/>
              <w:rPr>
                <w:rFonts w:ascii="Arial"/>
                <w:b/>
                <w:sz w:val="16"/>
              </w:rPr>
            </w:pPr>
            <w:bookmarkStart w:id="1983" w:name="Public_Report_of_the_Review_of_the_Quali"/>
            <w:bookmarkStart w:id="1984" w:name="Year_implemented_2015_2016_"/>
            <w:bookmarkEnd w:id="1983"/>
            <w:bookmarkEnd w:id="1984"/>
            <w:r>
              <w:rPr>
                <w:rFonts w:ascii="Arial"/>
                <w:b/>
                <w:spacing w:val="-4"/>
                <w:sz w:val="16"/>
              </w:rPr>
              <w:t xml:space="preserve">Year </w:t>
            </w:r>
            <w:r>
              <w:rPr>
                <w:rFonts w:ascii="Arial"/>
                <w:b/>
                <w:spacing w:val="-2"/>
                <w:sz w:val="16"/>
              </w:rPr>
              <w:t>implemented</w:t>
            </w:r>
          </w:p>
        </w:tc>
        <w:tc>
          <w:tcPr>
            <w:tcW w:w="2976" w:type="dxa"/>
          </w:tcPr>
          <w:p w14:paraId="07116282" w14:textId="77777777" w:rsidR="00A808D5" w:rsidRDefault="00EC4B23">
            <w:pPr>
              <w:pStyle w:val="TableParagraph"/>
              <w:spacing w:before="111"/>
              <w:ind w:left="104"/>
              <w:rPr>
                <w:rFonts w:ascii="Arial"/>
                <w:b/>
                <w:sz w:val="16"/>
              </w:rPr>
            </w:pPr>
            <w:bookmarkStart w:id="1985" w:name="Medicines_analysed_Proton_Pump_Inhibitor"/>
            <w:bookmarkEnd w:id="1985"/>
            <w:r>
              <w:rPr>
                <w:rFonts w:ascii="Arial"/>
                <w:b/>
                <w:sz w:val="16"/>
              </w:rPr>
              <w:t>Medicines</w:t>
            </w:r>
            <w:r>
              <w:rPr>
                <w:rFonts w:ascii="Arial"/>
                <w:b/>
                <w:spacing w:val="-3"/>
                <w:sz w:val="16"/>
              </w:rPr>
              <w:t xml:space="preserve"> </w:t>
            </w:r>
            <w:r>
              <w:rPr>
                <w:rFonts w:ascii="Arial"/>
                <w:b/>
                <w:spacing w:val="-2"/>
                <w:sz w:val="16"/>
              </w:rPr>
              <w:t>analysed</w:t>
            </w:r>
          </w:p>
        </w:tc>
        <w:tc>
          <w:tcPr>
            <w:tcW w:w="900" w:type="dxa"/>
          </w:tcPr>
          <w:p w14:paraId="40FCCE66" w14:textId="77777777" w:rsidR="00A808D5" w:rsidRDefault="00EC4B23">
            <w:pPr>
              <w:pStyle w:val="TableParagraph"/>
              <w:spacing w:before="111"/>
              <w:ind w:right="98"/>
              <w:jc w:val="right"/>
              <w:rPr>
                <w:rFonts w:ascii="Arial"/>
                <w:b/>
                <w:sz w:val="16"/>
              </w:rPr>
            </w:pPr>
            <w:bookmarkStart w:id="1986" w:name="2015-16_"/>
            <w:bookmarkEnd w:id="1986"/>
            <w:r>
              <w:rPr>
                <w:rFonts w:ascii="Arial"/>
                <w:b/>
                <w:spacing w:val="-2"/>
                <w:sz w:val="16"/>
              </w:rPr>
              <w:t>2015-</w:t>
            </w:r>
            <w:r>
              <w:rPr>
                <w:rFonts w:ascii="Arial"/>
                <w:b/>
                <w:spacing w:val="-5"/>
                <w:sz w:val="16"/>
              </w:rPr>
              <w:t>16</w:t>
            </w:r>
          </w:p>
        </w:tc>
        <w:tc>
          <w:tcPr>
            <w:tcW w:w="1094" w:type="dxa"/>
          </w:tcPr>
          <w:p w14:paraId="3D86E93C" w14:textId="77777777" w:rsidR="00A808D5" w:rsidRDefault="00EC4B23">
            <w:pPr>
              <w:pStyle w:val="TableParagraph"/>
              <w:spacing w:before="111"/>
              <w:ind w:right="100"/>
              <w:jc w:val="right"/>
              <w:rPr>
                <w:rFonts w:ascii="Arial"/>
                <w:b/>
                <w:sz w:val="16"/>
              </w:rPr>
            </w:pPr>
            <w:bookmarkStart w:id="1987" w:name="2016-17_$6.37m_"/>
            <w:bookmarkEnd w:id="1987"/>
            <w:r>
              <w:rPr>
                <w:rFonts w:ascii="Arial"/>
                <w:b/>
                <w:spacing w:val="-2"/>
                <w:sz w:val="16"/>
              </w:rPr>
              <w:t>2016-</w:t>
            </w:r>
            <w:r>
              <w:rPr>
                <w:rFonts w:ascii="Arial"/>
                <w:b/>
                <w:spacing w:val="-5"/>
                <w:sz w:val="16"/>
              </w:rPr>
              <w:t>17</w:t>
            </w:r>
          </w:p>
        </w:tc>
        <w:tc>
          <w:tcPr>
            <w:tcW w:w="1024" w:type="dxa"/>
          </w:tcPr>
          <w:p w14:paraId="7BAE75E4" w14:textId="77777777" w:rsidR="00A808D5" w:rsidRDefault="00EC4B23">
            <w:pPr>
              <w:pStyle w:val="TableParagraph"/>
              <w:spacing w:before="111"/>
              <w:ind w:right="94"/>
              <w:jc w:val="right"/>
              <w:rPr>
                <w:rFonts w:ascii="Arial"/>
                <w:b/>
                <w:sz w:val="16"/>
              </w:rPr>
            </w:pPr>
            <w:bookmarkStart w:id="1988" w:name="2017-18_$8.43m_$9.05m_$1.60m_"/>
            <w:bookmarkEnd w:id="1988"/>
            <w:r>
              <w:rPr>
                <w:rFonts w:ascii="Arial"/>
                <w:b/>
                <w:spacing w:val="-2"/>
                <w:sz w:val="16"/>
              </w:rPr>
              <w:t>2017-</w:t>
            </w:r>
            <w:r>
              <w:rPr>
                <w:rFonts w:ascii="Arial"/>
                <w:b/>
                <w:spacing w:val="-5"/>
                <w:sz w:val="16"/>
              </w:rPr>
              <w:t>18</w:t>
            </w:r>
          </w:p>
        </w:tc>
      </w:tr>
      <w:tr w:rsidR="00A808D5" w14:paraId="3959280A" w14:textId="77777777">
        <w:trPr>
          <w:trHeight w:val="539"/>
        </w:trPr>
        <w:tc>
          <w:tcPr>
            <w:tcW w:w="6658" w:type="dxa"/>
          </w:tcPr>
          <w:p w14:paraId="2BB485B2" w14:textId="77777777" w:rsidR="00A808D5" w:rsidRDefault="00EC4B23">
            <w:pPr>
              <w:pStyle w:val="TableParagraph"/>
              <w:spacing w:before="113"/>
              <w:ind w:left="107"/>
              <w:rPr>
                <w:rFonts w:ascii="Arial"/>
                <w:i/>
                <w:sz w:val="16"/>
              </w:rPr>
            </w:pPr>
            <w:r>
              <w:rPr>
                <w:rFonts w:ascii="Arial"/>
                <w:i/>
                <w:sz w:val="16"/>
              </w:rPr>
              <w:t>Note:</w:t>
            </w:r>
            <w:r>
              <w:rPr>
                <w:rFonts w:ascii="Arial"/>
                <w:i/>
                <w:spacing w:val="-4"/>
                <w:sz w:val="16"/>
              </w:rPr>
              <w:t xml:space="preserve"> </w:t>
            </w:r>
            <w:r>
              <w:rPr>
                <w:rFonts w:ascii="Arial"/>
                <w:i/>
                <w:sz w:val="16"/>
              </w:rPr>
              <w:t>The</w:t>
            </w:r>
            <w:r>
              <w:rPr>
                <w:rFonts w:ascii="Arial"/>
                <w:i/>
                <w:spacing w:val="-5"/>
                <w:sz w:val="16"/>
              </w:rPr>
              <w:t xml:space="preserve"> </w:t>
            </w:r>
            <w:r>
              <w:rPr>
                <w:rFonts w:ascii="Arial"/>
                <w:i/>
                <w:sz w:val="16"/>
              </w:rPr>
              <w:t>2018</w:t>
            </w:r>
            <w:r>
              <w:rPr>
                <w:rFonts w:ascii="Arial"/>
                <w:i/>
                <w:spacing w:val="-2"/>
                <w:sz w:val="16"/>
              </w:rPr>
              <w:t xml:space="preserve"> </w:t>
            </w:r>
            <w:r>
              <w:rPr>
                <w:rFonts w:ascii="Arial"/>
                <w:i/>
                <w:sz w:val="16"/>
              </w:rPr>
              <w:t>Report</w:t>
            </w:r>
            <w:r>
              <w:rPr>
                <w:rFonts w:ascii="Arial"/>
                <w:i/>
                <w:spacing w:val="-1"/>
                <w:sz w:val="16"/>
              </w:rPr>
              <w:t xml:space="preserve"> </w:t>
            </w:r>
            <w:r>
              <w:rPr>
                <w:rFonts w:ascii="Arial"/>
                <w:i/>
                <w:sz w:val="16"/>
              </w:rPr>
              <w:t>listed</w:t>
            </w:r>
            <w:r>
              <w:rPr>
                <w:rFonts w:ascii="Arial"/>
                <w:i/>
                <w:spacing w:val="-5"/>
                <w:sz w:val="16"/>
              </w:rPr>
              <w:t xml:space="preserve"> </w:t>
            </w:r>
            <w:r>
              <w:rPr>
                <w:rFonts w:ascii="Arial"/>
                <w:i/>
                <w:sz w:val="16"/>
              </w:rPr>
              <w:t>this</w:t>
            </w:r>
            <w:r>
              <w:rPr>
                <w:rFonts w:ascii="Arial"/>
                <w:i/>
                <w:spacing w:val="-6"/>
                <w:sz w:val="16"/>
              </w:rPr>
              <w:t xml:space="preserve"> </w:t>
            </w:r>
            <w:r>
              <w:rPr>
                <w:rFonts w:ascii="Arial"/>
                <w:i/>
                <w:sz w:val="16"/>
              </w:rPr>
              <w:t>as</w:t>
            </w:r>
            <w:r>
              <w:rPr>
                <w:rFonts w:ascii="Arial"/>
                <w:i/>
                <w:spacing w:val="-5"/>
                <w:sz w:val="16"/>
              </w:rPr>
              <w:t xml:space="preserve"> </w:t>
            </w:r>
            <w:r>
              <w:rPr>
                <w:rFonts w:ascii="Arial"/>
                <w:i/>
                <w:sz w:val="16"/>
              </w:rPr>
              <w:t>Blood</w:t>
            </w:r>
            <w:r>
              <w:rPr>
                <w:rFonts w:ascii="Arial"/>
                <w:i/>
                <w:spacing w:val="-2"/>
                <w:sz w:val="16"/>
              </w:rPr>
              <w:t xml:space="preserve"> </w:t>
            </w:r>
            <w:r>
              <w:rPr>
                <w:rFonts w:ascii="Arial"/>
                <w:i/>
                <w:sz w:val="16"/>
              </w:rPr>
              <w:t>pressure:</w:t>
            </w:r>
            <w:r>
              <w:rPr>
                <w:rFonts w:ascii="Arial"/>
                <w:i/>
                <w:spacing w:val="-4"/>
                <w:sz w:val="16"/>
              </w:rPr>
              <w:t xml:space="preserve"> </w:t>
            </w:r>
            <w:r>
              <w:rPr>
                <w:rFonts w:ascii="Arial"/>
                <w:i/>
                <w:sz w:val="16"/>
              </w:rPr>
              <w:t>Measure,</w:t>
            </w:r>
            <w:r>
              <w:rPr>
                <w:rFonts w:ascii="Arial"/>
                <w:i/>
                <w:spacing w:val="-3"/>
                <w:sz w:val="16"/>
              </w:rPr>
              <w:t xml:space="preserve"> </w:t>
            </w:r>
            <w:r>
              <w:rPr>
                <w:rFonts w:ascii="Arial"/>
                <w:i/>
                <w:sz w:val="16"/>
              </w:rPr>
              <w:t>manage,</w:t>
            </w:r>
            <w:r>
              <w:rPr>
                <w:rFonts w:ascii="Arial"/>
                <w:i/>
                <w:spacing w:val="-1"/>
                <w:sz w:val="16"/>
              </w:rPr>
              <w:t xml:space="preserve"> </w:t>
            </w:r>
            <w:r>
              <w:rPr>
                <w:rFonts w:ascii="Arial"/>
                <w:i/>
                <w:spacing w:val="-2"/>
                <w:sz w:val="16"/>
              </w:rPr>
              <w:t>monitor</w:t>
            </w:r>
          </w:p>
        </w:tc>
        <w:tc>
          <w:tcPr>
            <w:tcW w:w="1277" w:type="dxa"/>
          </w:tcPr>
          <w:p w14:paraId="4779D09C" w14:textId="77777777" w:rsidR="00A808D5" w:rsidRDefault="00A808D5">
            <w:pPr>
              <w:pStyle w:val="TableParagraph"/>
              <w:rPr>
                <w:rFonts w:ascii="Times New Roman"/>
                <w:sz w:val="16"/>
              </w:rPr>
            </w:pPr>
          </w:p>
        </w:tc>
        <w:tc>
          <w:tcPr>
            <w:tcW w:w="2976" w:type="dxa"/>
          </w:tcPr>
          <w:p w14:paraId="2744CD6F" w14:textId="77777777" w:rsidR="00A808D5" w:rsidRDefault="00A808D5">
            <w:pPr>
              <w:pStyle w:val="TableParagraph"/>
              <w:rPr>
                <w:rFonts w:ascii="Times New Roman"/>
                <w:sz w:val="16"/>
              </w:rPr>
            </w:pPr>
          </w:p>
        </w:tc>
        <w:tc>
          <w:tcPr>
            <w:tcW w:w="900" w:type="dxa"/>
            <w:shd w:val="clear" w:color="auto" w:fill="BEBEBE"/>
          </w:tcPr>
          <w:p w14:paraId="1589F039" w14:textId="77777777" w:rsidR="00A808D5" w:rsidRDefault="00A808D5">
            <w:pPr>
              <w:pStyle w:val="TableParagraph"/>
              <w:rPr>
                <w:rFonts w:ascii="Times New Roman"/>
                <w:sz w:val="16"/>
              </w:rPr>
            </w:pPr>
          </w:p>
        </w:tc>
        <w:tc>
          <w:tcPr>
            <w:tcW w:w="1094" w:type="dxa"/>
          </w:tcPr>
          <w:p w14:paraId="67D16677" w14:textId="77777777" w:rsidR="00A808D5" w:rsidRDefault="00A808D5">
            <w:pPr>
              <w:pStyle w:val="TableParagraph"/>
              <w:rPr>
                <w:rFonts w:ascii="Times New Roman"/>
                <w:sz w:val="16"/>
              </w:rPr>
            </w:pPr>
          </w:p>
        </w:tc>
        <w:tc>
          <w:tcPr>
            <w:tcW w:w="1024" w:type="dxa"/>
          </w:tcPr>
          <w:p w14:paraId="6754C011" w14:textId="77777777" w:rsidR="00A808D5" w:rsidRDefault="00A808D5">
            <w:pPr>
              <w:pStyle w:val="TableParagraph"/>
              <w:rPr>
                <w:rFonts w:ascii="Times New Roman"/>
                <w:sz w:val="16"/>
              </w:rPr>
            </w:pPr>
          </w:p>
        </w:tc>
      </w:tr>
      <w:tr w:rsidR="00A808D5" w14:paraId="7E2F9870" w14:textId="77777777">
        <w:trPr>
          <w:trHeight w:val="539"/>
        </w:trPr>
        <w:tc>
          <w:tcPr>
            <w:tcW w:w="6658" w:type="dxa"/>
          </w:tcPr>
          <w:p w14:paraId="2C61D5A2" w14:textId="77777777" w:rsidR="00A808D5" w:rsidRDefault="00EC4B23">
            <w:pPr>
              <w:pStyle w:val="TableParagraph"/>
              <w:spacing w:before="113"/>
              <w:ind w:left="107"/>
              <w:rPr>
                <w:rFonts w:ascii="Arial" w:hAnsi="Arial"/>
                <w:sz w:val="16"/>
              </w:rPr>
            </w:pPr>
            <w:r>
              <w:rPr>
                <w:rFonts w:ascii="Arial" w:hAnsi="Arial"/>
                <w:sz w:val="16"/>
              </w:rPr>
              <w:t>2017</w:t>
            </w:r>
            <w:r>
              <w:rPr>
                <w:rFonts w:ascii="Arial" w:hAnsi="Arial"/>
                <w:spacing w:val="-2"/>
                <w:sz w:val="16"/>
              </w:rPr>
              <w:t xml:space="preserve"> </w:t>
            </w:r>
            <w:r>
              <w:rPr>
                <w:rFonts w:ascii="Arial" w:hAnsi="Arial"/>
                <w:sz w:val="16"/>
              </w:rPr>
              <w:t>Report –</w:t>
            </w:r>
            <w:r>
              <w:rPr>
                <w:rFonts w:ascii="Arial" w:hAnsi="Arial"/>
                <w:spacing w:val="-3"/>
                <w:sz w:val="16"/>
              </w:rPr>
              <w:t xml:space="preserve"> </w:t>
            </w:r>
            <w:r>
              <w:rPr>
                <w:rFonts w:ascii="Arial" w:hAnsi="Arial"/>
                <w:sz w:val="16"/>
              </w:rPr>
              <w:t>Proton</w:t>
            </w:r>
            <w:r>
              <w:rPr>
                <w:rFonts w:ascii="Arial" w:hAnsi="Arial"/>
                <w:spacing w:val="-1"/>
                <w:sz w:val="16"/>
              </w:rPr>
              <w:t xml:space="preserve"> </w:t>
            </w:r>
            <w:r>
              <w:rPr>
                <w:rFonts w:ascii="Arial" w:hAnsi="Arial"/>
                <w:sz w:val="16"/>
              </w:rPr>
              <w:t>Pump</w:t>
            </w:r>
            <w:r>
              <w:rPr>
                <w:rFonts w:ascii="Arial" w:hAnsi="Arial"/>
                <w:spacing w:val="-5"/>
                <w:sz w:val="16"/>
              </w:rPr>
              <w:t xml:space="preserve"> </w:t>
            </w:r>
            <w:r>
              <w:rPr>
                <w:rFonts w:ascii="Arial" w:hAnsi="Arial"/>
                <w:sz w:val="16"/>
              </w:rPr>
              <w:t>Inhibitors:</w:t>
            </w:r>
            <w:r>
              <w:rPr>
                <w:rFonts w:ascii="Arial" w:hAnsi="Arial"/>
                <w:spacing w:val="-3"/>
                <w:sz w:val="16"/>
              </w:rPr>
              <w:t xml:space="preserve"> </w:t>
            </w:r>
            <w:r>
              <w:rPr>
                <w:rFonts w:ascii="Arial" w:hAnsi="Arial"/>
                <w:sz w:val="16"/>
              </w:rPr>
              <w:t>too</w:t>
            </w:r>
            <w:r>
              <w:rPr>
                <w:rFonts w:ascii="Arial" w:hAnsi="Arial"/>
                <w:spacing w:val="-7"/>
                <w:sz w:val="16"/>
              </w:rPr>
              <w:t xml:space="preserve"> </w:t>
            </w:r>
            <w:r>
              <w:rPr>
                <w:rFonts w:ascii="Arial" w:hAnsi="Arial"/>
                <w:sz w:val="16"/>
              </w:rPr>
              <w:t>much</w:t>
            </w:r>
            <w:r>
              <w:rPr>
                <w:rFonts w:ascii="Arial" w:hAnsi="Arial"/>
                <w:spacing w:val="-3"/>
                <w:sz w:val="16"/>
              </w:rPr>
              <w:t xml:space="preserve"> </w:t>
            </w:r>
            <w:r>
              <w:rPr>
                <w:rFonts w:ascii="Arial" w:hAnsi="Arial"/>
                <w:sz w:val="16"/>
              </w:rPr>
              <w:t>of</w:t>
            </w:r>
            <w:r>
              <w:rPr>
                <w:rFonts w:ascii="Arial" w:hAnsi="Arial"/>
                <w:spacing w:val="-3"/>
                <w:sz w:val="16"/>
              </w:rPr>
              <w:t xml:space="preserve"> </w:t>
            </w:r>
            <w:r>
              <w:rPr>
                <w:rFonts w:ascii="Arial" w:hAnsi="Arial"/>
                <w:sz w:val="16"/>
              </w:rPr>
              <w:t>a</w:t>
            </w:r>
            <w:r>
              <w:rPr>
                <w:rFonts w:ascii="Arial" w:hAnsi="Arial"/>
                <w:spacing w:val="-3"/>
                <w:sz w:val="16"/>
              </w:rPr>
              <w:t xml:space="preserve"> </w:t>
            </w:r>
            <w:r>
              <w:rPr>
                <w:rFonts w:ascii="Arial" w:hAnsi="Arial"/>
                <w:sz w:val="16"/>
              </w:rPr>
              <w:t>good</w:t>
            </w:r>
            <w:r>
              <w:rPr>
                <w:rFonts w:ascii="Arial" w:hAnsi="Arial"/>
                <w:spacing w:val="-3"/>
                <w:sz w:val="16"/>
              </w:rPr>
              <w:t xml:space="preserve"> </w:t>
            </w:r>
            <w:r>
              <w:rPr>
                <w:rFonts w:ascii="Arial" w:hAnsi="Arial"/>
                <w:spacing w:val="-2"/>
                <w:sz w:val="16"/>
              </w:rPr>
              <w:t>thing?</w:t>
            </w:r>
          </w:p>
        </w:tc>
        <w:tc>
          <w:tcPr>
            <w:tcW w:w="1277" w:type="dxa"/>
          </w:tcPr>
          <w:p w14:paraId="404D8510" w14:textId="77777777" w:rsidR="00A808D5" w:rsidRDefault="00EC4B23">
            <w:pPr>
              <w:pStyle w:val="TableParagraph"/>
              <w:spacing w:before="113"/>
              <w:ind w:right="451"/>
              <w:jc w:val="right"/>
              <w:rPr>
                <w:rFonts w:ascii="Arial"/>
                <w:sz w:val="16"/>
              </w:rPr>
            </w:pPr>
            <w:r>
              <w:rPr>
                <w:rFonts w:ascii="Arial"/>
                <w:spacing w:val="-4"/>
                <w:sz w:val="16"/>
              </w:rPr>
              <w:t>2015</w:t>
            </w:r>
          </w:p>
        </w:tc>
        <w:tc>
          <w:tcPr>
            <w:tcW w:w="2976" w:type="dxa"/>
          </w:tcPr>
          <w:p w14:paraId="78F68F26" w14:textId="77777777" w:rsidR="00A808D5" w:rsidRDefault="00EC4B23">
            <w:pPr>
              <w:pStyle w:val="TableParagraph"/>
              <w:spacing w:before="113"/>
              <w:ind w:left="105"/>
              <w:rPr>
                <w:rFonts w:ascii="Arial"/>
                <w:sz w:val="16"/>
              </w:rPr>
            </w:pPr>
            <w:r>
              <w:rPr>
                <w:rFonts w:ascii="Arial"/>
                <w:sz w:val="16"/>
              </w:rPr>
              <w:t>Proton</w:t>
            </w:r>
            <w:r>
              <w:rPr>
                <w:rFonts w:ascii="Arial"/>
                <w:spacing w:val="-4"/>
                <w:sz w:val="16"/>
              </w:rPr>
              <w:t xml:space="preserve"> </w:t>
            </w:r>
            <w:r>
              <w:rPr>
                <w:rFonts w:ascii="Arial"/>
                <w:sz w:val="16"/>
              </w:rPr>
              <w:t>Pump</w:t>
            </w:r>
            <w:r>
              <w:rPr>
                <w:rFonts w:ascii="Arial"/>
                <w:spacing w:val="-4"/>
                <w:sz w:val="16"/>
              </w:rPr>
              <w:t xml:space="preserve"> </w:t>
            </w:r>
            <w:r>
              <w:rPr>
                <w:rFonts w:ascii="Arial"/>
                <w:spacing w:val="-2"/>
                <w:sz w:val="16"/>
              </w:rPr>
              <w:t>Inhibitors</w:t>
            </w:r>
          </w:p>
        </w:tc>
        <w:tc>
          <w:tcPr>
            <w:tcW w:w="900" w:type="dxa"/>
            <w:shd w:val="clear" w:color="auto" w:fill="BEBEBE"/>
          </w:tcPr>
          <w:p w14:paraId="25DEAAEE" w14:textId="77777777" w:rsidR="00A808D5" w:rsidRDefault="00A808D5">
            <w:pPr>
              <w:pStyle w:val="TableParagraph"/>
              <w:rPr>
                <w:rFonts w:ascii="Times New Roman"/>
                <w:sz w:val="16"/>
              </w:rPr>
            </w:pPr>
          </w:p>
        </w:tc>
        <w:tc>
          <w:tcPr>
            <w:tcW w:w="1094" w:type="dxa"/>
          </w:tcPr>
          <w:p w14:paraId="6A502554" w14:textId="77777777" w:rsidR="00A808D5" w:rsidRDefault="00EC4B23">
            <w:pPr>
              <w:pStyle w:val="TableParagraph"/>
              <w:spacing w:before="113"/>
              <w:ind w:right="98"/>
              <w:jc w:val="right"/>
              <w:rPr>
                <w:rFonts w:ascii="Arial"/>
                <w:sz w:val="16"/>
              </w:rPr>
            </w:pPr>
            <w:r>
              <w:rPr>
                <w:rFonts w:ascii="Arial"/>
                <w:spacing w:val="-2"/>
                <w:sz w:val="16"/>
              </w:rPr>
              <w:t>$6.37m</w:t>
            </w:r>
          </w:p>
        </w:tc>
        <w:tc>
          <w:tcPr>
            <w:tcW w:w="1024" w:type="dxa"/>
          </w:tcPr>
          <w:p w14:paraId="1FB5028D" w14:textId="77777777" w:rsidR="00A808D5" w:rsidRDefault="00EC4B23">
            <w:pPr>
              <w:pStyle w:val="TableParagraph"/>
              <w:spacing w:before="113"/>
              <w:ind w:right="92"/>
              <w:jc w:val="right"/>
              <w:rPr>
                <w:rFonts w:ascii="Arial"/>
                <w:sz w:val="16"/>
              </w:rPr>
            </w:pPr>
            <w:r>
              <w:rPr>
                <w:rFonts w:ascii="Arial"/>
                <w:spacing w:val="-2"/>
                <w:sz w:val="16"/>
              </w:rPr>
              <w:t>$8.43m</w:t>
            </w:r>
          </w:p>
        </w:tc>
      </w:tr>
      <w:tr w:rsidR="00A808D5" w14:paraId="3B22CDAC" w14:textId="77777777">
        <w:trPr>
          <w:trHeight w:val="1079"/>
        </w:trPr>
        <w:tc>
          <w:tcPr>
            <w:tcW w:w="6658" w:type="dxa"/>
          </w:tcPr>
          <w:p w14:paraId="02F7E9E4" w14:textId="77777777" w:rsidR="00A808D5" w:rsidRDefault="00EC4B23">
            <w:pPr>
              <w:pStyle w:val="TableParagraph"/>
              <w:spacing w:before="113"/>
              <w:ind w:left="107"/>
              <w:rPr>
                <w:rFonts w:ascii="Arial" w:hAnsi="Arial"/>
                <w:sz w:val="16"/>
              </w:rPr>
            </w:pPr>
            <w:r>
              <w:rPr>
                <w:rFonts w:ascii="Arial" w:hAnsi="Arial"/>
                <w:sz w:val="16"/>
              </w:rPr>
              <w:t>2018</w:t>
            </w:r>
            <w:r>
              <w:rPr>
                <w:rFonts w:ascii="Arial" w:hAnsi="Arial"/>
                <w:spacing w:val="-2"/>
                <w:sz w:val="16"/>
              </w:rPr>
              <w:t xml:space="preserve"> </w:t>
            </w:r>
            <w:r>
              <w:rPr>
                <w:rFonts w:ascii="Arial" w:hAnsi="Arial"/>
                <w:sz w:val="16"/>
              </w:rPr>
              <w:t>Report</w:t>
            </w:r>
            <w:r>
              <w:rPr>
                <w:rFonts w:ascii="Arial" w:hAnsi="Arial"/>
                <w:spacing w:val="-1"/>
                <w:sz w:val="16"/>
              </w:rPr>
              <w:t xml:space="preserve"> </w:t>
            </w:r>
            <w:r>
              <w:rPr>
                <w:rFonts w:ascii="Arial" w:hAnsi="Arial"/>
                <w:sz w:val="16"/>
              </w:rPr>
              <w:t>–</w:t>
            </w:r>
            <w:r>
              <w:rPr>
                <w:rFonts w:ascii="Arial" w:hAnsi="Arial"/>
                <w:spacing w:val="-4"/>
                <w:sz w:val="16"/>
              </w:rPr>
              <w:t xml:space="preserve"> </w:t>
            </w:r>
            <w:r>
              <w:rPr>
                <w:rFonts w:ascii="Arial" w:hAnsi="Arial"/>
                <w:sz w:val="16"/>
              </w:rPr>
              <w:t>Type</w:t>
            </w:r>
            <w:r>
              <w:rPr>
                <w:rFonts w:ascii="Arial" w:hAnsi="Arial"/>
                <w:spacing w:val="-3"/>
                <w:sz w:val="16"/>
              </w:rPr>
              <w:t xml:space="preserve"> </w:t>
            </w:r>
            <w:r>
              <w:rPr>
                <w:rFonts w:ascii="Arial" w:hAnsi="Arial"/>
                <w:sz w:val="16"/>
              </w:rPr>
              <w:t>2</w:t>
            </w:r>
            <w:r>
              <w:rPr>
                <w:rFonts w:ascii="Arial" w:hAnsi="Arial"/>
                <w:spacing w:val="-4"/>
                <w:sz w:val="16"/>
              </w:rPr>
              <w:t xml:space="preserve"> </w:t>
            </w:r>
            <w:r>
              <w:rPr>
                <w:rFonts w:ascii="Arial" w:hAnsi="Arial"/>
                <w:sz w:val="16"/>
              </w:rPr>
              <w:t>Diabetes:</w:t>
            </w:r>
            <w:r>
              <w:rPr>
                <w:rFonts w:ascii="Arial" w:hAnsi="Arial"/>
                <w:spacing w:val="-3"/>
                <w:sz w:val="16"/>
              </w:rPr>
              <w:t xml:space="preserve"> </w:t>
            </w:r>
            <w:r>
              <w:rPr>
                <w:rFonts w:ascii="Arial" w:hAnsi="Arial"/>
                <w:sz w:val="16"/>
              </w:rPr>
              <w:t>What’s</w:t>
            </w:r>
            <w:r>
              <w:rPr>
                <w:rFonts w:ascii="Arial" w:hAnsi="Arial"/>
                <w:spacing w:val="-5"/>
                <w:sz w:val="16"/>
              </w:rPr>
              <w:t xml:space="preserve"> </w:t>
            </w:r>
            <w:r>
              <w:rPr>
                <w:rFonts w:ascii="Arial" w:hAnsi="Arial"/>
                <w:sz w:val="16"/>
              </w:rPr>
              <w:t>next</w:t>
            </w:r>
            <w:r>
              <w:rPr>
                <w:rFonts w:ascii="Arial" w:hAnsi="Arial"/>
                <w:spacing w:val="-1"/>
                <w:sz w:val="16"/>
              </w:rPr>
              <w:t xml:space="preserve"> </w:t>
            </w:r>
            <w:r>
              <w:rPr>
                <w:rFonts w:ascii="Arial" w:hAnsi="Arial"/>
                <w:sz w:val="16"/>
              </w:rPr>
              <w:t>after</w:t>
            </w:r>
            <w:r>
              <w:rPr>
                <w:rFonts w:ascii="Arial" w:hAnsi="Arial"/>
                <w:spacing w:val="-2"/>
                <w:sz w:val="16"/>
              </w:rPr>
              <w:t xml:space="preserve"> Metformin</w:t>
            </w:r>
          </w:p>
        </w:tc>
        <w:tc>
          <w:tcPr>
            <w:tcW w:w="1277" w:type="dxa"/>
          </w:tcPr>
          <w:p w14:paraId="7BD48433" w14:textId="77777777" w:rsidR="00A808D5" w:rsidRDefault="00EC4B23">
            <w:pPr>
              <w:pStyle w:val="TableParagraph"/>
              <w:spacing w:before="113"/>
              <w:ind w:right="452"/>
              <w:jc w:val="right"/>
              <w:rPr>
                <w:rFonts w:ascii="Arial"/>
                <w:sz w:val="16"/>
              </w:rPr>
            </w:pPr>
            <w:r>
              <w:rPr>
                <w:rFonts w:ascii="Arial"/>
                <w:spacing w:val="-4"/>
                <w:sz w:val="16"/>
              </w:rPr>
              <w:t>2016</w:t>
            </w:r>
          </w:p>
        </w:tc>
        <w:tc>
          <w:tcPr>
            <w:tcW w:w="2976" w:type="dxa"/>
          </w:tcPr>
          <w:p w14:paraId="22E09776" w14:textId="77777777" w:rsidR="00A808D5" w:rsidRDefault="00EC4B23">
            <w:pPr>
              <w:pStyle w:val="TableParagraph"/>
              <w:spacing w:before="113"/>
              <w:ind w:left="105"/>
              <w:rPr>
                <w:rFonts w:ascii="Arial"/>
                <w:sz w:val="16"/>
              </w:rPr>
            </w:pPr>
            <w:r>
              <w:rPr>
                <w:rFonts w:ascii="Arial"/>
                <w:sz w:val="16"/>
              </w:rPr>
              <w:t>FDC</w:t>
            </w:r>
            <w:r>
              <w:rPr>
                <w:rFonts w:ascii="Arial"/>
                <w:spacing w:val="-6"/>
                <w:sz w:val="16"/>
              </w:rPr>
              <w:t xml:space="preserve"> </w:t>
            </w:r>
            <w:r>
              <w:rPr>
                <w:rFonts w:ascii="Arial"/>
                <w:sz w:val="16"/>
              </w:rPr>
              <w:t>Oral</w:t>
            </w:r>
            <w:r>
              <w:rPr>
                <w:rFonts w:ascii="Arial"/>
                <w:spacing w:val="-4"/>
                <w:sz w:val="16"/>
              </w:rPr>
              <w:t xml:space="preserve"> </w:t>
            </w:r>
            <w:r>
              <w:rPr>
                <w:rFonts w:ascii="Arial"/>
                <w:sz w:val="16"/>
              </w:rPr>
              <w:t>glucose-lowering</w:t>
            </w:r>
            <w:r>
              <w:rPr>
                <w:rFonts w:ascii="Arial"/>
                <w:spacing w:val="-4"/>
                <w:sz w:val="16"/>
              </w:rPr>
              <w:t xml:space="preserve"> </w:t>
            </w:r>
            <w:r>
              <w:rPr>
                <w:rFonts w:ascii="Arial"/>
                <w:spacing w:val="-2"/>
                <w:sz w:val="16"/>
              </w:rPr>
              <w:t>agents</w:t>
            </w:r>
          </w:p>
          <w:p w14:paraId="1D1F48E2" w14:textId="77777777" w:rsidR="00A808D5" w:rsidRDefault="00A808D5">
            <w:pPr>
              <w:pStyle w:val="TableParagraph"/>
              <w:rPr>
                <w:sz w:val="18"/>
              </w:rPr>
            </w:pPr>
          </w:p>
          <w:p w14:paraId="543BD6B9" w14:textId="77777777" w:rsidR="00A808D5" w:rsidRDefault="00EC4B23">
            <w:pPr>
              <w:pStyle w:val="TableParagraph"/>
              <w:spacing w:before="140"/>
              <w:ind w:left="105"/>
              <w:rPr>
                <w:rFonts w:ascii="Arial"/>
                <w:sz w:val="16"/>
              </w:rPr>
            </w:pPr>
            <w:r>
              <w:rPr>
                <w:rFonts w:ascii="Arial"/>
                <w:sz w:val="16"/>
              </w:rPr>
              <w:t>SGLT-2</w:t>
            </w:r>
            <w:r>
              <w:rPr>
                <w:rFonts w:ascii="Arial"/>
                <w:spacing w:val="-2"/>
                <w:sz w:val="16"/>
              </w:rPr>
              <w:t xml:space="preserve"> inhibitors</w:t>
            </w:r>
          </w:p>
        </w:tc>
        <w:tc>
          <w:tcPr>
            <w:tcW w:w="900" w:type="dxa"/>
            <w:shd w:val="clear" w:color="auto" w:fill="BEBEBE"/>
          </w:tcPr>
          <w:p w14:paraId="16A96222" w14:textId="77777777" w:rsidR="00A808D5" w:rsidRDefault="00A808D5">
            <w:pPr>
              <w:pStyle w:val="TableParagraph"/>
              <w:rPr>
                <w:rFonts w:ascii="Times New Roman"/>
                <w:sz w:val="16"/>
              </w:rPr>
            </w:pPr>
          </w:p>
        </w:tc>
        <w:tc>
          <w:tcPr>
            <w:tcW w:w="1094" w:type="dxa"/>
          </w:tcPr>
          <w:p w14:paraId="7B266D8B" w14:textId="77777777" w:rsidR="00A808D5" w:rsidRDefault="00A808D5">
            <w:pPr>
              <w:pStyle w:val="TableParagraph"/>
              <w:rPr>
                <w:rFonts w:ascii="Times New Roman"/>
                <w:sz w:val="16"/>
              </w:rPr>
            </w:pPr>
          </w:p>
        </w:tc>
        <w:tc>
          <w:tcPr>
            <w:tcW w:w="1024" w:type="dxa"/>
          </w:tcPr>
          <w:p w14:paraId="0C455A5F" w14:textId="77777777" w:rsidR="00A808D5" w:rsidRDefault="00EC4B23">
            <w:pPr>
              <w:pStyle w:val="TableParagraph"/>
              <w:spacing w:before="113"/>
              <w:ind w:left="386"/>
              <w:rPr>
                <w:rFonts w:ascii="Arial"/>
                <w:sz w:val="16"/>
              </w:rPr>
            </w:pPr>
            <w:r>
              <w:rPr>
                <w:rFonts w:ascii="Arial"/>
                <w:spacing w:val="-2"/>
                <w:sz w:val="16"/>
              </w:rPr>
              <w:t>$9.05m</w:t>
            </w:r>
          </w:p>
          <w:p w14:paraId="5BA89F24" w14:textId="77777777" w:rsidR="00A808D5" w:rsidRDefault="00A808D5">
            <w:pPr>
              <w:pStyle w:val="TableParagraph"/>
              <w:rPr>
                <w:sz w:val="18"/>
              </w:rPr>
            </w:pPr>
          </w:p>
          <w:p w14:paraId="6EEDFD7E" w14:textId="77777777" w:rsidR="00A808D5" w:rsidRDefault="00EC4B23">
            <w:pPr>
              <w:pStyle w:val="TableParagraph"/>
              <w:spacing w:before="140"/>
              <w:ind w:left="386"/>
              <w:rPr>
                <w:rFonts w:ascii="Arial"/>
                <w:sz w:val="16"/>
              </w:rPr>
            </w:pPr>
            <w:r>
              <w:rPr>
                <w:rFonts w:ascii="Arial"/>
                <w:spacing w:val="-2"/>
                <w:sz w:val="16"/>
              </w:rPr>
              <w:t>$1.60m</w:t>
            </w:r>
          </w:p>
        </w:tc>
      </w:tr>
      <w:tr w:rsidR="00A808D5" w14:paraId="00B70B4E" w14:textId="77777777">
        <w:trPr>
          <w:trHeight w:val="539"/>
        </w:trPr>
        <w:tc>
          <w:tcPr>
            <w:tcW w:w="6658" w:type="dxa"/>
          </w:tcPr>
          <w:p w14:paraId="413925E9" w14:textId="77777777" w:rsidR="00A808D5" w:rsidRDefault="00EC4B23">
            <w:pPr>
              <w:pStyle w:val="TableParagraph"/>
              <w:spacing w:before="111"/>
              <w:ind w:left="108"/>
              <w:rPr>
                <w:rFonts w:ascii="Arial"/>
                <w:b/>
                <w:sz w:val="16"/>
              </w:rPr>
            </w:pPr>
            <w:bookmarkStart w:id="1989" w:name="TOTAL_REPORTED_SAVINGS_"/>
            <w:bookmarkEnd w:id="1989"/>
            <w:r>
              <w:rPr>
                <w:rFonts w:ascii="Arial"/>
                <w:b/>
                <w:sz w:val="16"/>
              </w:rPr>
              <w:t>TOTAL</w:t>
            </w:r>
            <w:r>
              <w:rPr>
                <w:rFonts w:ascii="Arial"/>
                <w:b/>
                <w:spacing w:val="-6"/>
                <w:sz w:val="16"/>
              </w:rPr>
              <w:t xml:space="preserve"> </w:t>
            </w:r>
            <w:r>
              <w:rPr>
                <w:rFonts w:ascii="Arial"/>
                <w:b/>
                <w:sz w:val="16"/>
              </w:rPr>
              <w:t>REPORTED</w:t>
            </w:r>
            <w:r>
              <w:rPr>
                <w:rFonts w:ascii="Arial"/>
                <w:b/>
                <w:spacing w:val="-5"/>
                <w:sz w:val="16"/>
              </w:rPr>
              <w:t xml:space="preserve"> </w:t>
            </w:r>
            <w:r>
              <w:rPr>
                <w:rFonts w:ascii="Arial"/>
                <w:b/>
                <w:spacing w:val="-2"/>
                <w:sz w:val="16"/>
              </w:rPr>
              <w:t>SAVINGS</w:t>
            </w:r>
          </w:p>
        </w:tc>
        <w:tc>
          <w:tcPr>
            <w:tcW w:w="1277" w:type="dxa"/>
          </w:tcPr>
          <w:p w14:paraId="48704119" w14:textId="77777777" w:rsidR="00A808D5" w:rsidRDefault="00A808D5">
            <w:pPr>
              <w:pStyle w:val="TableParagraph"/>
              <w:rPr>
                <w:rFonts w:ascii="Times New Roman"/>
                <w:sz w:val="16"/>
              </w:rPr>
            </w:pPr>
          </w:p>
        </w:tc>
        <w:tc>
          <w:tcPr>
            <w:tcW w:w="2976" w:type="dxa"/>
          </w:tcPr>
          <w:p w14:paraId="157E33AD" w14:textId="77777777" w:rsidR="00A808D5" w:rsidRDefault="00A808D5">
            <w:pPr>
              <w:pStyle w:val="TableParagraph"/>
              <w:rPr>
                <w:rFonts w:ascii="Times New Roman"/>
                <w:sz w:val="16"/>
              </w:rPr>
            </w:pPr>
          </w:p>
        </w:tc>
        <w:tc>
          <w:tcPr>
            <w:tcW w:w="900" w:type="dxa"/>
          </w:tcPr>
          <w:p w14:paraId="2591344A" w14:textId="77777777" w:rsidR="00A808D5" w:rsidRDefault="00EC4B23">
            <w:pPr>
              <w:pStyle w:val="TableParagraph"/>
              <w:spacing w:before="111"/>
              <w:ind w:right="95"/>
              <w:jc w:val="right"/>
              <w:rPr>
                <w:rFonts w:ascii="Arial"/>
                <w:b/>
                <w:sz w:val="16"/>
              </w:rPr>
            </w:pPr>
            <w:bookmarkStart w:id="1990" w:name="$75.21m_"/>
            <w:bookmarkEnd w:id="1990"/>
            <w:r>
              <w:rPr>
                <w:rFonts w:ascii="Arial"/>
                <w:b/>
                <w:spacing w:val="-2"/>
                <w:sz w:val="16"/>
              </w:rPr>
              <w:t>$75.21m</w:t>
            </w:r>
          </w:p>
        </w:tc>
        <w:tc>
          <w:tcPr>
            <w:tcW w:w="1094" w:type="dxa"/>
          </w:tcPr>
          <w:p w14:paraId="4E8FB673" w14:textId="77777777" w:rsidR="00A808D5" w:rsidRDefault="00EC4B23">
            <w:pPr>
              <w:pStyle w:val="TableParagraph"/>
              <w:spacing w:before="111"/>
              <w:ind w:right="97"/>
              <w:jc w:val="right"/>
              <w:rPr>
                <w:rFonts w:ascii="Arial"/>
                <w:b/>
                <w:sz w:val="16"/>
              </w:rPr>
            </w:pPr>
            <w:bookmarkStart w:id="1991" w:name="$73.65m_"/>
            <w:bookmarkEnd w:id="1991"/>
            <w:r>
              <w:rPr>
                <w:rFonts w:ascii="Arial"/>
                <w:b/>
                <w:spacing w:val="-2"/>
                <w:sz w:val="16"/>
              </w:rPr>
              <w:t>$73.65m</w:t>
            </w:r>
          </w:p>
        </w:tc>
        <w:tc>
          <w:tcPr>
            <w:tcW w:w="1024" w:type="dxa"/>
          </w:tcPr>
          <w:p w14:paraId="7A574320" w14:textId="77777777" w:rsidR="00A808D5" w:rsidRDefault="00EC4B23">
            <w:pPr>
              <w:pStyle w:val="TableParagraph"/>
              <w:spacing w:before="111"/>
              <w:ind w:right="91"/>
              <w:jc w:val="right"/>
              <w:rPr>
                <w:rFonts w:ascii="Arial"/>
                <w:b/>
                <w:sz w:val="16"/>
              </w:rPr>
            </w:pPr>
            <w:bookmarkStart w:id="1992" w:name="$71.62m_"/>
            <w:bookmarkEnd w:id="1992"/>
            <w:r>
              <w:rPr>
                <w:rFonts w:ascii="Arial"/>
                <w:b/>
                <w:spacing w:val="-2"/>
                <w:sz w:val="16"/>
              </w:rPr>
              <w:t>$71.62m</w:t>
            </w:r>
          </w:p>
        </w:tc>
      </w:tr>
    </w:tbl>
    <w:p w14:paraId="09395960" w14:textId="77777777" w:rsidR="00A808D5" w:rsidRDefault="00A808D5">
      <w:pPr>
        <w:pStyle w:val="BodyText"/>
        <w:rPr>
          <w:sz w:val="20"/>
        </w:rPr>
      </w:pPr>
    </w:p>
    <w:p w14:paraId="78266787" w14:textId="77777777" w:rsidR="00A808D5" w:rsidRDefault="00A808D5">
      <w:pPr>
        <w:pStyle w:val="BodyText"/>
        <w:spacing w:before="1"/>
        <w:rPr>
          <w:sz w:val="20"/>
        </w:rPr>
      </w:pPr>
    </w:p>
    <w:p w14:paraId="745E9F76" w14:textId="77777777" w:rsidR="00A808D5" w:rsidRDefault="00EC4B23">
      <w:pPr>
        <w:spacing w:before="96"/>
        <w:ind w:left="115"/>
        <w:rPr>
          <w:rFonts w:ascii="Arial" w:hAnsi="Arial"/>
          <w:sz w:val="16"/>
        </w:rPr>
      </w:pPr>
      <w:bookmarkStart w:id="1993" w:name="117_"/>
      <w:bookmarkStart w:id="1994" w:name="NB:_A_blank_cell_indicates_that_the_prog"/>
      <w:bookmarkEnd w:id="1993"/>
      <w:bookmarkEnd w:id="1994"/>
      <w:r>
        <w:rPr>
          <w:rFonts w:ascii="Arial" w:hAnsi="Arial"/>
          <w:sz w:val="16"/>
        </w:rPr>
        <w:t>NB:</w:t>
      </w:r>
      <w:r>
        <w:rPr>
          <w:rFonts w:ascii="Arial" w:hAnsi="Arial"/>
          <w:spacing w:val="-5"/>
          <w:sz w:val="16"/>
        </w:rPr>
        <w:t xml:space="preserve"> </w:t>
      </w:r>
      <w:r>
        <w:rPr>
          <w:rFonts w:ascii="Arial" w:hAnsi="Arial"/>
          <w:sz w:val="16"/>
        </w:rPr>
        <w:t>A blank</w:t>
      </w:r>
      <w:r>
        <w:rPr>
          <w:rFonts w:ascii="Arial" w:hAnsi="Arial"/>
          <w:spacing w:val="-5"/>
          <w:sz w:val="16"/>
        </w:rPr>
        <w:t xml:space="preserve"> </w:t>
      </w:r>
      <w:r>
        <w:rPr>
          <w:rFonts w:ascii="Arial" w:hAnsi="Arial"/>
          <w:sz w:val="16"/>
        </w:rPr>
        <w:t>cell</w:t>
      </w:r>
      <w:r>
        <w:rPr>
          <w:rFonts w:ascii="Arial" w:hAnsi="Arial"/>
          <w:spacing w:val="-4"/>
          <w:sz w:val="16"/>
        </w:rPr>
        <w:t xml:space="preserve"> </w:t>
      </w:r>
      <w:r>
        <w:rPr>
          <w:rFonts w:ascii="Arial" w:hAnsi="Arial"/>
          <w:sz w:val="16"/>
        </w:rPr>
        <w:t>indicates</w:t>
      </w:r>
      <w:r>
        <w:rPr>
          <w:rFonts w:ascii="Arial" w:hAnsi="Arial"/>
          <w:spacing w:val="-2"/>
          <w:sz w:val="16"/>
        </w:rPr>
        <w:t xml:space="preserve"> </w:t>
      </w:r>
      <w:r>
        <w:rPr>
          <w:rFonts w:ascii="Arial" w:hAnsi="Arial"/>
          <w:sz w:val="16"/>
        </w:rPr>
        <w:t>that</w:t>
      </w:r>
      <w:r>
        <w:rPr>
          <w:rFonts w:ascii="Arial" w:hAnsi="Arial"/>
          <w:spacing w:val="-4"/>
          <w:sz w:val="16"/>
        </w:rPr>
        <w:t xml:space="preserve"> </w:t>
      </w:r>
      <w:r>
        <w:rPr>
          <w:rFonts w:ascii="Arial" w:hAnsi="Arial"/>
          <w:sz w:val="16"/>
        </w:rPr>
        <w:t>the</w:t>
      </w:r>
      <w:r>
        <w:rPr>
          <w:rFonts w:ascii="Arial" w:hAnsi="Arial"/>
          <w:spacing w:val="-5"/>
          <w:sz w:val="16"/>
        </w:rPr>
        <w:t xml:space="preserve"> </w:t>
      </w:r>
      <w:r>
        <w:rPr>
          <w:rFonts w:ascii="Arial" w:hAnsi="Arial"/>
          <w:sz w:val="16"/>
        </w:rPr>
        <w:t>program</w:t>
      </w:r>
      <w:r>
        <w:rPr>
          <w:rFonts w:ascii="Arial" w:hAnsi="Arial"/>
          <w:spacing w:val="2"/>
          <w:sz w:val="16"/>
        </w:rPr>
        <w:t xml:space="preserve"> </w:t>
      </w:r>
      <w:r>
        <w:rPr>
          <w:rFonts w:ascii="Arial" w:hAnsi="Arial"/>
          <w:sz w:val="16"/>
        </w:rPr>
        <w:t>was</w:t>
      </w:r>
      <w:r>
        <w:rPr>
          <w:rFonts w:ascii="Arial" w:hAnsi="Arial"/>
          <w:spacing w:val="-2"/>
          <w:sz w:val="16"/>
        </w:rPr>
        <w:t xml:space="preserve"> </w:t>
      </w:r>
      <w:r>
        <w:rPr>
          <w:rFonts w:ascii="Arial" w:hAnsi="Arial"/>
          <w:sz w:val="16"/>
        </w:rPr>
        <w:t>not</w:t>
      </w:r>
      <w:r>
        <w:rPr>
          <w:rFonts w:ascii="Arial" w:hAnsi="Arial"/>
          <w:spacing w:val="-4"/>
          <w:sz w:val="16"/>
        </w:rPr>
        <w:t xml:space="preserve"> </w:t>
      </w:r>
      <w:r>
        <w:rPr>
          <w:rFonts w:ascii="Arial" w:hAnsi="Arial"/>
          <w:sz w:val="16"/>
        </w:rPr>
        <w:t>included</w:t>
      </w:r>
      <w:r>
        <w:rPr>
          <w:rFonts w:ascii="Arial" w:hAnsi="Arial"/>
          <w:spacing w:val="-3"/>
          <w:sz w:val="16"/>
        </w:rPr>
        <w:t xml:space="preserve"> </w:t>
      </w:r>
      <w:r>
        <w:rPr>
          <w:rFonts w:ascii="Arial" w:hAnsi="Arial"/>
          <w:sz w:val="16"/>
        </w:rPr>
        <w:t>in</w:t>
      </w:r>
      <w:r>
        <w:rPr>
          <w:rFonts w:ascii="Arial" w:hAnsi="Arial"/>
          <w:spacing w:val="-5"/>
          <w:sz w:val="16"/>
        </w:rPr>
        <w:t xml:space="preserve"> </w:t>
      </w:r>
      <w:r>
        <w:rPr>
          <w:rFonts w:ascii="Arial" w:hAnsi="Arial"/>
          <w:sz w:val="16"/>
        </w:rPr>
        <w:t>that</w:t>
      </w:r>
      <w:r>
        <w:rPr>
          <w:rFonts w:ascii="Arial" w:hAnsi="Arial"/>
          <w:spacing w:val="-4"/>
          <w:sz w:val="16"/>
        </w:rPr>
        <w:t xml:space="preserve"> </w:t>
      </w:r>
      <w:r>
        <w:rPr>
          <w:rFonts w:ascii="Arial" w:hAnsi="Arial"/>
          <w:sz w:val="16"/>
        </w:rPr>
        <w:t>years’</w:t>
      </w:r>
      <w:r>
        <w:rPr>
          <w:rFonts w:ascii="Arial" w:hAnsi="Arial"/>
          <w:spacing w:val="-1"/>
          <w:sz w:val="16"/>
        </w:rPr>
        <w:t xml:space="preserve"> </w:t>
      </w:r>
      <w:r>
        <w:rPr>
          <w:rFonts w:ascii="Arial" w:hAnsi="Arial"/>
          <w:spacing w:val="-2"/>
          <w:sz w:val="16"/>
        </w:rPr>
        <w:t>report.</w:t>
      </w:r>
    </w:p>
    <w:p w14:paraId="6D186C5F" w14:textId="77777777" w:rsidR="00A808D5" w:rsidRDefault="00A808D5">
      <w:pPr>
        <w:rPr>
          <w:rFonts w:ascii="Arial" w:hAnsi="Arial"/>
          <w:sz w:val="16"/>
        </w:rPr>
        <w:sectPr w:rsidR="00A808D5">
          <w:pgSz w:w="16840" w:h="11910" w:orient="landscape"/>
          <w:pgMar w:top="1360" w:right="980" w:bottom="1020" w:left="1020" w:header="709" w:footer="824" w:gutter="0"/>
          <w:cols w:space="720"/>
        </w:sectPr>
      </w:pPr>
    </w:p>
    <w:p w14:paraId="5D02781D" w14:textId="77777777" w:rsidR="00A808D5" w:rsidRDefault="00A808D5">
      <w:pPr>
        <w:pStyle w:val="BodyText"/>
        <w:spacing w:before="9"/>
        <w:rPr>
          <w:rFonts w:ascii="Arial"/>
          <w:sz w:val="16"/>
        </w:rPr>
      </w:pPr>
    </w:p>
    <w:p w14:paraId="42C6D743" w14:textId="77777777" w:rsidR="00A808D5" w:rsidRDefault="00EC4B23">
      <w:pPr>
        <w:pStyle w:val="BodyText"/>
        <w:spacing w:before="100"/>
        <w:ind w:left="119"/>
        <w:jc w:val="both"/>
      </w:pPr>
      <w:bookmarkStart w:id="1995" w:name="Appendix_I_-The_Australian_Government’s_"/>
      <w:bookmarkStart w:id="1996" w:name="_bookmark39"/>
      <w:bookmarkEnd w:id="1995"/>
      <w:bookmarkEnd w:id="1996"/>
      <w:r>
        <w:rPr>
          <w:color w:val="1F4E79"/>
        </w:rPr>
        <w:t>Appendix</w:t>
      </w:r>
      <w:r>
        <w:rPr>
          <w:color w:val="1F4E79"/>
          <w:spacing w:val="-4"/>
        </w:rPr>
        <w:t xml:space="preserve"> </w:t>
      </w:r>
      <w:r>
        <w:rPr>
          <w:color w:val="1F4E79"/>
        </w:rPr>
        <w:t>I</w:t>
      </w:r>
      <w:r>
        <w:rPr>
          <w:color w:val="1F4E79"/>
          <w:spacing w:val="-1"/>
        </w:rPr>
        <w:t xml:space="preserve"> </w:t>
      </w:r>
      <w:r>
        <w:rPr>
          <w:color w:val="1F4E79"/>
        </w:rPr>
        <w:t>-</w:t>
      </w:r>
      <w:r>
        <w:rPr>
          <w:color w:val="1F4E79"/>
          <w:spacing w:val="-3"/>
        </w:rPr>
        <w:t xml:space="preserve"> </w:t>
      </w:r>
      <w:r>
        <w:rPr>
          <w:color w:val="1F4E79"/>
        </w:rPr>
        <w:t>The</w:t>
      </w:r>
      <w:r>
        <w:rPr>
          <w:color w:val="1F4E79"/>
          <w:spacing w:val="-2"/>
        </w:rPr>
        <w:t xml:space="preserve"> </w:t>
      </w:r>
      <w:r>
        <w:rPr>
          <w:color w:val="1F4E79"/>
        </w:rPr>
        <w:t>Australian</w:t>
      </w:r>
      <w:r>
        <w:rPr>
          <w:color w:val="1F4E79"/>
          <w:spacing w:val="-2"/>
        </w:rPr>
        <w:t xml:space="preserve"> </w:t>
      </w:r>
      <w:bookmarkStart w:id="1997" w:name="NPS_MedicineWise_"/>
      <w:bookmarkEnd w:id="1997"/>
      <w:r>
        <w:rPr>
          <w:color w:val="1F4E79"/>
        </w:rPr>
        <w:t>Government’s</w:t>
      </w:r>
      <w:r>
        <w:rPr>
          <w:color w:val="1F4E79"/>
          <w:spacing w:val="-3"/>
        </w:rPr>
        <w:t xml:space="preserve"> </w:t>
      </w:r>
      <w:r>
        <w:rPr>
          <w:color w:val="1F4E79"/>
        </w:rPr>
        <w:t>approach</w:t>
      </w:r>
      <w:r>
        <w:rPr>
          <w:color w:val="1F4E79"/>
          <w:spacing w:val="-2"/>
        </w:rPr>
        <w:t xml:space="preserve"> </w:t>
      </w:r>
      <w:r>
        <w:rPr>
          <w:color w:val="1F4E79"/>
        </w:rPr>
        <w:t>to</w:t>
      </w:r>
      <w:r>
        <w:rPr>
          <w:color w:val="1F4E79"/>
          <w:spacing w:val="-2"/>
        </w:rPr>
        <w:t xml:space="preserve"> </w:t>
      </w:r>
      <w:r>
        <w:rPr>
          <w:color w:val="1F4E79"/>
        </w:rPr>
        <w:t>calculating</w:t>
      </w:r>
      <w:r>
        <w:rPr>
          <w:color w:val="1F4E79"/>
          <w:spacing w:val="-1"/>
        </w:rPr>
        <w:t xml:space="preserve"> </w:t>
      </w:r>
      <w:r>
        <w:rPr>
          <w:color w:val="1F4E79"/>
          <w:spacing w:val="-2"/>
        </w:rPr>
        <w:t>savings</w:t>
      </w:r>
    </w:p>
    <w:p w14:paraId="613D004D" w14:textId="77777777" w:rsidR="00A808D5" w:rsidRDefault="00EC4B23">
      <w:pPr>
        <w:pStyle w:val="BodyText"/>
        <w:spacing w:before="237"/>
        <w:ind w:left="119" w:right="115"/>
        <w:jc w:val="both"/>
      </w:pPr>
      <w:bookmarkStart w:id="1998" w:name="The_Commonwealth_Government_has_a_well_d"/>
      <w:bookmarkEnd w:id="1998"/>
      <w:r>
        <w:t xml:space="preserve">The Commonwealth Government has a </w:t>
      </w:r>
      <w:proofErr w:type="gramStart"/>
      <w:r>
        <w:t>well defined</w:t>
      </w:r>
      <w:proofErr w:type="gramEnd"/>
      <w:r>
        <w:t xml:space="preserve"> approach to costing policy initiatives of government, including the estimation of savings. That approach is defined across </w:t>
      </w:r>
      <w:proofErr w:type="gramStart"/>
      <w:r>
        <w:t>a number of</w:t>
      </w:r>
      <w:proofErr w:type="gramEnd"/>
      <w:r>
        <w:t xml:space="preserve"> documents, some of which are not publicly available.</w:t>
      </w:r>
      <w:r>
        <w:rPr>
          <w:spacing w:val="40"/>
        </w:rPr>
        <w:t xml:space="preserve"> </w:t>
      </w:r>
      <w:r>
        <w:t>However, the Departme</w:t>
      </w:r>
      <w:r>
        <w:t>nt of Finance and the Parliamentary Budget Office have published guidance that provides a useful reference point in assessing the methodology applied by NPS in determining savings achieved for the PBS and MBS.</w:t>
      </w:r>
    </w:p>
    <w:p w14:paraId="7C417771" w14:textId="77777777" w:rsidR="00A808D5" w:rsidRDefault="00A808D5">
      <w:pPr>
        <w:pStyle w:val="BodyText"/>
        <w:spacing w:before="8"/>
        <w:rPr>
          <w:sz w:val="30"/>
        </w:rPr>
      </w:pPr>
    </w:p>
    <w:p w14:paraId="76901259" w14:textId="77777777" w:rsidR="00A808D5" w:rsidRDefault="00EC4B23">
      <w:pPr>
        <w:pStyle w:val="BodyText"/>
        <w:ind w:left="119"/>
        <w:jc w:val="both"/>
      </w:pPr>
      <w:bookmarkStart w:id="1999" w:name="Department_of_Finance_guidance_"/>
      <w:bookmarkEnd w:id="1999"/>
      <w:r>
        <w:t>Department</w:t>
      </w:r>
      <w:r>
        <w:rPr>
          <w:spacing w:val="-3"/>
        </w:rPr>
        <w:t xml:space="preserve"> </w:t>
      </w:r>
      <w:r>
        <w:t>of</w:t>
      </w:r>
      <w:r>
        <w:rPr>
          <w:spacing w:val="-2"/>
        </w:rPr>
        <w:t xml:space="preserve"> </w:t>
      </w:r>
      <w:r>
        <w:t>Finance</w:t>
      </w:r>
      <w:r>
        <w:rPr>
          <w:spacing w:val="-2"/>
        </w:rPr>
        <w:t xml:space="preserve"> guidance</w:t>
      </w:r>
    </w:p>
    <w:p w14:paraId="101CDA8B" w14:textId="77777777" w:rsidR="00A808D5" w:rsidRDefault="00A808D5">
      <w:pPr>
        <w:pStyle w:val="BodyText"/>
        <w:spacing w:before="8"/>
        <w:rPr>
          <w:sz w:val="30"/>
        </w:rPr>
      </w:pPr>
    </w:p>
    <w:p w14:paraId="3DF8C3DD" w14:textId="77777777" w:rsidR="00A808D5" w:rsidRDefault="00EC4B23">
      <w:pPr>
        <w:pStyle w:val="BodyText"/>
        <w:ind w:left="119" w:right="115"/>
        <w:jc w:val="both"/>
      </w:pPr>
      <w:bookmarkStart w:id="2000" w:name="The_Department_of_Finance_has_issued_gui"/>
      <w:bookmarkEnd w:id="2000"/>
      <w:r>
        <w:t>The Department of Finance has issued guidance in relation to how it will cost</w:t>
      </w:r>
      <w:r>
        <w:rPr>
          <w:spacing w:val="-13"/>
        </w:rPr>
        <w:t xml:space="preserve"> </w:t>
      </w:r>
      <w:r>
        <w:t>policy</w:t>
      </w:r>
      <w:r>
        <w:rPr>
          <w:spacing w:val="-10"/>
        </w:rPr>
        <w:t xml:space="preserve"> </w:t>
      </w:r>
      <w:r>
        <w:t>commitments</w:t>
      </w:r>
      <w:r>
        <w:rPr>
          <w:spacing w:val="-12"/>
        </w:rPr>
        <w:t xml:space="preserve"> </w:t>
      </w:r>
      <w:r>
        <w:t>under</w:t>
      </w:r>
      <w:r>
        <w:rPr>
          <w:spacing w:val="-12"/>
        </w:rPr>
        <w:t xml:space="preserve"> </w:t>
      </w:r>
      <w:r>
        <w:t>the</w:t>
      </w:r>
      <w:r>
        <w:rPr>
          <w:spacing w:val="-10"/>
        </w:rPr>
        <w:t xml:space="preserve"> </w:t>
      </w:r>
      <w:r>
        <w:t>Charter</w:t>
      </w:r>
      <w:r>
        <w:rPr>
          <w:spacing w:val="-9"/>
        </w:rPr>
        <w:t xml:space="preserve"> </w:t>
      </w:r>
      <w:r>
        <w:t>of</w:t>
      </w:r>
      <w:r>
        <w:rPr>
          <w:spacing w:val="-10"/>
        </w:rPr>
        <w:t xml:space="preserve"> </w:t>
      </w:r>
      <w:r>
        <w:t>Budget</w:t>
      </w:r>
      <w:r>
        <w:rPr>
          <w:spacing w:val="-10"/>
        </w:rPr>
        <w:t xml:space="preserve"> </w:t>
      </w:r>
      <w:r>
        <w:t>Honesty</w:t>
      </w:r>
      <w:r>
        <w:rPr>
          <w:spacing w:val="-10"/>
        </w:rPr>
        <w:t xml:space="preserve"> </w:t>
      </w:r>
      <w:r>
        <w:t>1998.</w:t>
      </w:r>
      <w:r>
        <w:rPr>
          <w:spacing w:val="40"/>
        </w:rPr>
        <w:t xml:space="preserve"> </w:t>
      </w:r>
      <w:r>
        <w:t>There are two main assumptions that are relevant for estimating savings:</w:t>
      </w:r>
    </w:p>
    <w:p w14:paraId="0B7EC610" w14:textId="77777777" w:rsidR="00A808D5" w:rsidRDefault="00A808D5">
      <w:pPr>
        <w:pStyle w:val="BodyText"/>
        <w:spacing w:before="8"/>
        <w:rPr>
          <w:sz w:val="30"/>
        </w:rPr>
      </w:pPr>
    </w:p>
    <w:p w14:paraId="1980FFF3" w14:textId="77777777" w:rsidR="00A808D5" w:rsidRDefault="00EC4B23">
      <w:pPr>
        <w:pStyle w:val="ListParagraph"/>
        <w:numPr>
          <w:ilvl w:val="0"/>
          <w:numId w:val="2"/>
        </w:numPr>
        <w:tabs>
          <w:tab w:val="left" w:pos="840"/>
          <w:tab w:val="left" w:pos="841"/>
        </w:tabs>
        <w:ind w:hanging="721"/>
        <w:rPr>
          <w:sz w:val="24"/>
        </w:rPr>
      </w:pPr>
      <w:bookmarkStart w:id="2001" w:name="1)_Consistency_and_transparency_in_the_u"/>
      <w:bookmarkEnd w:id="2001"/>
      <w:r>
        <w:rPr>
          <w:sz w:val="24"/>
        </w:rPr>
        <w:t>Consistency</w:t>
      </w:r>
      <w:r>
        <w:rPr>
          <w:spacing w:val="-3"/>
          <w:sz w:val="24"/>
        </w:rPr>
        <w:t xml:space="preserve"> </w:t>
      </w:r>
      <w:r>
        <w:rPr>
          <w:sz w:val="24"/>
        </w:rPr>
        <w:t>and</w:t>
      </w:r>
      <w:r>
        <w:rPr>
          <w:spacing w:val="-5"/>
          <w:sz w:val="24"/>
        </w:rPr>
        <w:t xml:space="preserve"> </w:t>
      </w:r>
      <w:r>
        <w:rPr>
          <w:sz w:val="24"/>
        </w:rPr>
        <w:t>transparency</w:t>
      </w:r>
      <w:r>
        <w:rPr>
          <w:spacing w:val="-2"/>
          <w:sz w:val="24"/>
        </w:rPr>
        <w:t xml:space="preserve"> </w:t>
      </w:r>
      <w:r>
        <w:rPr>
          <w:sz w:val="24"/>
        </w:rPr>
        <w:t>in</w:t>
      </w:r>
      <w:r>
        <w:rPr>
          <w:spacing w:val="-1"/>
          <w:sz w:val="24"/>
        </w:rPr>
        <w:t xml:space="preserve"> </w:t>
      </w:r>
      <w:r>
        <w:rPr>
          <w:sz w:val="24"/>
        </w:rPr>
        <w:t>the</w:t>
      </w:r>
      <w:r>
        <w:rPr>
          <w:spacing w:val="-2"/>
          <w:sz w:val="24"/>
        </w:rPr>
        <w:t xml:space="preserve"> </w:t>
      </w:r>
      <w:r>
        <w:rPr>
          <w:sz w:val="24"/>
        </w:rPr>
        <w:t>use</w:t>
      </w:r>
      <w:r>
        <w:rPr>
          <w:spacing w:val="-1"/>
          <w:sz w:val="24"/>
        </w:rPr>
        <w:t xml:space="preserve"> </w:t>
      </w:r>
      <w:r>
        <w:rPr>
          <w:sz w:val="24"/>
        </w:rPr>
        <w:t>of</w:t>
      </w:r>
      <w:r>
        <w:rPr>
          <w:spacing w:val="-1"/>
          <w:sz w:val="24"/>
        </w:rPr>
        <w:t xml:space="preserve"> </w:t>
      </w:r>
      <w:proofErr w:type="gramStart"/>
      <w:r>
        <w:rPr>
          <w:spacing w:val="-2"/>
          <w:sz w:val="24"/>
        </w:rPr>
        <w:t>assumptions;</w:t>
      </w:r>
      <w:proofErr w:type="gramEnd"/>
    </w:p>
    <w:p w14:paraId="04E7C03C" w14:textId="77777777" w:rsidR="00A808D5" w:rsidRDefault="00A808D5">
      <w:pPr>
        <w:pStyle w:val="BodyText"/>
        <w:spacing w:before="8"/>
        <w:rPr>
          <w:sz w:val="30"/>
        </w:rPr>
      </w:pPr>
    </w:p>
    <w:p w14:paraId="49C65EB1" w14:textId="77777777" w:rsidR="00A808D5" w:rsidRDefault="00EC4B23">
      <w:pPr>
        <w:pStyle w:val="BodyText"/>
        <w:ind w:left="120" w:right="113"/>
        <w:jc w:val="both"/>
      </w:pPr>
      <w:bookmarkStart w:id="2002" w:name="Using_the_most_recent_data_available_and"/>
      <w:bookmarkEnd w:id="2002"/>
      <w:r>
        <w:t>Using</w:t>
      </w:r>
      <w:r>
        <w:rPr>
          <w:spacing w:val="-12"/>
        </w:rPr>
        <w:t xml:space="preserve"> </w:t>
      </w:r>
      <w:r>
        <w:t>the</w:t>
      </w:r>
      <w:r>
        <w:rPr>
          <w:spacing w:val="-14"/>
        </w:rPr>
        <w:t xml:space="preserve"> </w:t>
      </w:r>
      <w:r>
        <w:t>most</w:t>
      </w:r>
      <w:r>
        <w:rPr>
          <w:spacing w:val="-12"/>
        </w:rPr>
        <w:t xml:space="preserve"> </w:t>
      </w:r>
      <w:r>
        <w:t>recent</w:t>
      </w:r>
      <w:r>
        <w:rPr>
          <w:spacing w:val="-12"/>
        </w:rPr>
        <w:t xml:space="preserve"> </w:t>
      </w:r>
      <w:r>
        <w:t>data</w:t>
      </w:r>
      <w:r>
        <w:rPr>
          <w:spacing w:val="-14"/>
        </w:rPr>
        <w:t xml:space="preserve"> </w:t>
      </w:r>
      <w:r>
        <w:t>available</w:t>
      </w:r>
      <w:r>
        <w:rPr>
          <w:spacing w:val="-14"/>
        </w:rPr>
        <w:t xml:space="preserve"> </w:t>
      </w:r>
      <w:r>
        <w:t>and</w:t>
      </w:r>
      <w:r>
        <w:rPr>
          <w:spacing w:val="-14"/>
        </w:rPr>
        <w:t xml:space="preserve"> </w:t>
      </w:r>
      <w:r>
        <w:t>applying</w:t>
      </w:r>
      <w:r>
        <w:rPr>
          <w:spacing w:val="-16"/>
        </w:rPr>
        <w:t xml:space="preserve"> </w:t>
      </w:r>
      <w:r>
        <w:t>it</w:t>
      </w:r>
      <w:r>
        <w:rPr>
          <w:spacing w:val="-14"/>
        </w:rPr>
        <w:t xml:space="preserve"> </w:t>
      </w:r>
      <w:r>
        <w:t>consistently</w:t>
      </w:r>
      <w:r>
        <w:rPr>
          <w:spacing w:val="-12"/>
        </w:rPr>
        <w:t xml:space="preserve"> </w:t>
      </w:r>
      <w:r>
        <w:t>across</w:t>
      </w:r>
      <w:r>
        <w:rPr>
          <w:spacing w:val="-12"/>
        </w:rPr>
        <w:t xml:space="preserve"> </w:t>
      </w:r>
      <w:r>
        <w:t>the costing is a key factor in developing cost estimates.</w:t>
      </w:r>
      <w:r>
        <w:rPr>
          <w:spacing w:val="40"/>
        </w:rPr>
        <w:t xml:space="preserve"> </w:t>
      </w:r>
      <w:r>
        <w:t xml:space="preserve">In addition, disclosing the nature of assumptions, and any significant caveats on the data is </w:t>
      </w:r>
      <w:r>
        <w:rPr>
          <w:spacing w:val="-2"/>
        </w:rPr>
        <w:t>important.</w:t>
      </w:r>
    </w:p>
    <w:p w14:paraId="5A2B7C2C" w14:textId="77777777" w:rsidR="00A808D5" w:rsidRDefault="00A808D5">
      <w:pPr>
        <w:pStyle w:val="BodyText"/>
        <w:spacing w:before="9"/>
        <w:rPr>
          <w:sz w:val="30"/>
        </w:rPr>
      </w:pPr>
    </w:p>
    <w:p w14:paraId="514795F3" w14:textId="77777777" w:rsidR="00A808D5" w:rsidRDefault="00EC4B23">
      <w:pPr>
        <w:pStyle w:val="ListParagraph"/>
        <w:numPr>
          <w:ilvl w:val="0"/>
          <w:numId w:val="2"/>
        </w:numPr>
        <w:tabs>
          <w:tab w:val="left" w:pos="840"/>
          <w:tab w:val="left" w:pos="841"/>
        </w:tabs>
        <w:spacing w:before="1"/>
        <w:ind w:hanging="721"/>
        <w:rPr>
          <w:sz w:val="24"/>
        </w:rPr>
      </w:pPr>
      <w:bookmarkStart w:id="2003" w:name="2)_The_type_of_effect_included_in_the_co"/>
      <w:bookmarkEnd w:id="2003"/>
      <w:r>
        <w:rPr>
          <w:sz w:val="24"/>
        </w:rPr>
        <w:t>The t</w:t>
      </w:r>
      <w:r>
        <w:rPr>
          <w:sz w:val="24"/>
        </w:rPr>
        <w:t>ype</w:t>
      </w:r>
      <w:r>
        <w:rPr>
          <w:spacing w:val="-3"/>
          <w:sz w:val="24"/>
        </w:rPr>
        <w:t xml:space="preserve"> </w:t>
      </w:r>
      <w:r>
        <w:rPr>
          <w:sz w:val="24"/>
        </w:rPr>
        <w:t>of</w:t>
      </w:r>
      <w:r>
        <w:rPr>
          <w:spacing w:val="-1"/>
          <w:sz w:val="24"/>
        </w:rPr>
        <w:t xml:space="preserve"> </w:t>
      </w:r>
      <w:r>
        <w:rPr>
          <w:sz w:val="24"/>
        </w:rPr>
        <w:t>effect</w:t>
      </w:r>
      <w:r>
        <w:rPr>
          <w:spacing w:val="-3"/>
          <w:sz w:val="24"/>
        </w:rPr>
        <w:t xml:space="preserve"> </w:t>
      </w:r>
      <w:r>
        <w:rPr>
          <w:sz w:val="24"/>
        </w:rPr>
        <w:t>included</w:t>
      </w:r>
      <w:r>
        <w:rPr>
          <w:spacing w:val="-1"/>
          <w:sz w:val="24"/>
        </w:rPr>
        <w:t xml:space="preserve"> </w:t>
      </w:r>
      <w:r>
        <w:rPr>
          <w:sz w:val="24"/>
        </w:rPr>
        <w:t>in the</w:t>
      </w:r>
      <w:r>
        <w:rPr>
          <w:spacing w:val="1"/>
          <w:sz w:val="24"/>
        </w:rPr>
        <w:t xml:space="preserve"> </w:t>
      </w:r>
      <w:r>
        <w:rPr>
          <w:spacing w:val="-2"/>
          <w:sz w:val="24"/>
        </w:rPr>
        <w:t>costing</w:t>
      </w:r>
    </w:p>
    <w:p w14:paraId="42506FAE" w14:textId="77777777" w:rsidR="00A808D5" w:rsidRDefault="00A808D5">
      <w:pPr>
        <w:pStyle w:val="BodyText"/>
        <w:spacing w:before="5"/>
        <w:rPr>
          <w:sz w:val="30"/>
        </w:rPr>
      </w:pPr>
    </w:p>
    <w:p w14:paraId="22D94F56" w14:textId="77777777" w:rsidR="00A808D5" w:rsidRDefault="00EC4B23">
      <w:pPr>
        <w:pStyle w:val="BodyText"/>
        <w:spacing w:before="1"/>
        <w:ind w:left="121" w:right="113" w:hanging="1"/>
        <w:jc w:val="both"/>
      </w:pPr>
      <w:bookmarkStart w:id="2004" w:name="As_a_general_rule,_only_direct_behaviour"/>
      <w:bookmarkEnd w:id="2004"/>
      <w:r>
        <w:t xml:space="preserve">As a general rule, only direct behavioural effects are included in a </w:t>
      </w:r>
      <w:proofErr w:type="gramStart"/>
      <w:r>
        <w:t>costing and</w:t>
      </w:r>
      <w:r>
        <w:rPr>
          <w:spacing w:val="-13"/>
        </w:rPr>
        <w:t xml:space="preserve"> </w:t>
      </w:r>
      <w:r>
        <w:t>broader</w:t>
      </w:r>
      <w:r>
        <w:rPr>
          <w:spacing w:val="-15"/>
        </w:rPr>
        <w:t xml:space="preserve"> </w:t>
      </w:r>
      <w:r>
        <w:t>economic</w:t>
      </w:r>
      <w:r>
        <w:rPr>
          <w:spacing w:val="-16"/>
        </w:rPr>
        <w:t xml:space="preserve"> </w:t>
      </w:r>
      <w:r>
        <w:t>effects</w:t>
      </w:r>
      <w:proofErr w:type="gramEnd"/>
      <w:r>
        <w:rPr>
          <w:spacing w:val="-13"/>
        </w:rPr>
        <w:t xml:space="preserve"> </w:t>
      </w:r>
      <w:r>
        <w:t>are</w:t>
      </w:r>
      <w:r>
        <w:rPr>
          <w:spacing w:val="-13"/>
        </w:rPr>
        <w:t xml:space="preserve"> </w:t>
      </w:r>
      <w:r>
        <w:t>not</w:t>
      </w:r>
      <w:r>
        <w:rPr>
          <w:spacing w:val="-13"/>
        </w:rPr>
        <w:t xml:space="preserve"> </w:t>
      </w:r>
      <w:r>
        <w:t>included.</w:t>
      </w:r>
      <w:r>
        <w:rPr>
          <w:spacing w:val="40"/>
        </w:rPr>
        <w:t xml:space="preserve"> </w:t>
      </w:r>
      <w:r>
        <w:t>The</w:t>
      </w:r>
      <w:r>
        <w:rPr>
          <w:spacing w:val="-13"/>
        </w:rPr>
        <w:t xml:space="preserve"> </w:t>
      </w:r>
      <w:r>
        <w:t>guidance</w:t>
      </w:r>
      <w:r>
        <w:rPr>
          <w:spacing w:val="-13"/>
        </w:rPr>
        <w:t xml:space="preserve"> </w:t>
      </w:r>
      <w:r>
        <w:t>notes</w:t>
      </w:r>
      <w:r>
        <w:rPr>
          <w:spacing w:val="-16"/>
        </w:rPr>
        <w:t xml:space="preserve"> </w:t>
      </w:r>
      <w:r>
        <w:t>that</w:t>
      </w:r>
      <w:r>
        <w:rPr>
          <w:spacing w:val="-15"/>
        </w:rPr>
        <w:t xml:space="preserve"> </w:t>
      </w:r>
      <w:r>
        <w:t>this is</w:t>
      </w:r>
      <w:r>
        <w:rPr>
          <w:spacing w:val="-1"/>
        </w:rPr>
        <w:t xml:space="preserve"> </w:t>
      </w:r>
      <w:r>
        <w:t>usually</w:t>
      </w:r>
      <w:r>
        <w:rPr>
          <w:spacing w:val="-2"/>
        </w:rPr>
        <w:t xml:space="preserve"> </w:t>
      </w:r>
      <w:r>
        <w:t>due</w:t>
      </w:r>
      <w:r>
        <w:rPr>
          <w:spacing w:val="-2"/>
        </w:rPr>
        <w:t xml:space="preserve"> </w:t>
      </w:r>
      <w:r>
        <w:t>to</w:t>
      </w:r>
      <w:r>
        <w:rPr>
          <w:spacing w:val="-1"/>
        </w:rPr>
        <w:t xml:space="preserve"> </w:t>
      </w:r>
      <w:r>
        <w:t>the</w:t>
      </w:r>
      <w:r>
        <w:rPr>
          <w:spacing w:val="-4"/>
        </w:rPr>
        <w:t xml:space="preserve"> </w:t>
      </w:r>
      <w:r>
        <w:t>level of</w:t>
      </w:r>
      <w:r>
        <w:rPr>
          <w:spacing w:val="-3"/>
        </w:rPr>
        <w:t xml:space="preserve"> </w:t>
      </w:r>
      <w:r>
        <w:t>uncertainty</w:t>
      </w:r>
      <w:r>
        <w:rPr>
          <w:spacing w:val="-4"/>
        </w:rPr>
        <w:t xml:space="preserve"> </w:t>
      </w:r>
      <w:r>
        <w:t>attaching</w:t>
      </w:r>
      <w:r>
        <w:rPr>
          <w:spacing w:val="-2"/>
        </w:rPr>
        <w:t xml:space="preserve"> </w:t>
      </w:r>
      <w:r>
        <w:t>to</w:t>
      </w:r>
      <w:r>
        <w:rPr>
          <w:spacing w:val="-1"/>
        </w:rPr>
        <w:t xml:space="preserve"> </w:t>
      </w:r>
      <w:r>
        <w:t>those</w:t>
      </w:r>
      <w:r>
        <w:rPr>
          <w:spacing w:val="-6"/>
        </w:rPr>
        <w:t xml:space="preserve"> </w:t>
      </w:r>
      <w:r>
        <w:t>indirect</w:t>
      </w:r>
      <w:r>
        <w:rPr>
          <w:spacing w:val="-2"/>
        </w:rPr>
        <w:t xml:space="preserve"> </w:t>
      </w:r>
      <w:r>
        <w:t>effects.</w:t>
      </w:r>
    </w:p>
    <w:p w14:paraId="05C56A04" w14:textId="77777777" w:rsidR="00A808D5" w:rsidRDefault="00A808D5">
      <w:pPr>
        <w:pStyle w:val="BodyText"/>
        <w:spacing w:before="9"/>
        <w:rPr>
          <w:sz w:val="30"/>
        </w:rPr>
      </w:pPr>
    </w:p>
    <w:p w14:paraId="0180D1C8" w14:textId="77777777" w:rsidR="00A808D5" w:rsidRDefault="00EC4B23">
      <w:pPr>
        <w:pStyle w:val="BodyText"/>
        <w:ind w:left="121"/>
        <w:jc w:val="both"/>
      </w:pPr>
      <w:bookmarkStart w:id="2005" w:name="Parliamentary_Budget_Office_(PBO)_guidan"/>
      <w:bookmarkEnd w:id="2005"/>
      <w:r>
        <w:t>Parliamentary</w:t>
      </w:r>
      <w:r>
        <w:rPr>
          <w:spacing w:val="-5"/>
        </w:rPr>
        <w:t xml:space="preserve"> </w:t>
      </w:r>
      <w:r>
        <w:t>Budget</w:t>
      </w:r>
      <w:r>
        <w:rPr>
          <w:spacing w:val="-2"/>
        </w:rPr>
        <w:t xml:space="preserve"> </w:t>
      </w:r>
      <w:r>
        <w:t>Office</w:t>
      </w:r>
      <w:r>
        <w:rPr>
          <w:spacing w:val="-4"/>
        </w:rPr>
        <w:t xml:space="preserve"> </w:t>
      </w:r>
      <w:r>
        <w:t>(PBO)</w:t>
      </w:r>
      <w:r>
        <w:rPr>
          <w:spacing w:val="-4"/>
        </w:rPr>
        <w:t xml:space="preserve"> </w:t>
      </w:r>
      <w:r>
        <w:rPr>
          <w:spacing w:val="-2"/>
        </w:rPr>
        <w:t>guidance</w:t>
      </w:r>
    </w:p>
    <w:p w14:paraId="45FC8D38" w14:textId="77777777" w:rsidR="00A808D5" w:rsidRDefault="00A808D5">
      <w:pPr>
        <w:pStyle w:val="BodyText"/>
        <w:spacing w:before="6"/>
        <w:rPr>
          <w:sz w:val="30"/>
        </w:rPr>
      </w:pPr>
    </w:p>
    <w:p w14:paraId="04C27397" w14:textId="77777777" w:rsidR="00A808D5" w:rsidRDefault="00EC4B23">
      <w:pPr>
        <w:pStyle w:val="BodyText"/>
        <w:ind w:left="121" w:right="116"/>
        <w:jc w:val="both"/>
      </w:pPr>
      <w:bookmarkStart w:id="2006" w:name="The_Parliamentary_Budget_Office_has_publ"/>
      <w:bookmarkEnd w:id="2006"/>
      <w:r>
        <w:t xml:space="preserve">The Parliamentary Budget Office has published </w:t>
      </w:r>
      <w:proofErr w:type="gramStart"/>
      <w:r>
        <w:t>a number of</w:t>
      </w:r>
      <w:proofErr w:type="gramEnd"/>
      <w:r>
        <w:t xml:space="preserve"> documents that</w:t>
      </w:r>
      <w:r>
        <w:rPr>
          <w:spacing w:val="-9"/>
        </w:rPr>
        <w:t xml:space="preserve"> </w:t>
      </w:r>
      <w:r>
        <w:t>outline</w:t>
      </w:r>
      <w:r>
        <w:rPr>
          <w:spacing w:val="-9"/>
        </w:rPr>
        <w:t xml:space="preserve"> </w:t>
      </w:r>
      <w:r>
        <w:t>key</w:t>
      </w:r>
      <w:r>
        <w:rPr>
          <w:spacing w:val="-9"/>
        </w:rPr>
        <w:t xml:space="preserve"> </w:t>
      </w:r>
      <w:r>
        <w:t>issues</w:t>
      </w:r>
      <w:r>
        <w:rPr>
          <w:spacing w:val="-12"/>
        </w:rPr>
        <w:t xml:space="preserve"> </w:t>
      </w:r>
      <w:r>
        <w:t>when</w:t>
      </w:r>
      <w:r>
        <w:rPr>
          <w:spacing w:val="-9"/>
        </w:rPr>
        <w:t xml:space="preserve"> </w:t>
      </w:r>
      <w:r>
        <w:t>developing</w:t>
      </w:r>
      <w:r>
        <w:rPr>
          <w:spacing w:val="-9"/>
        </w:rPr>
        <w:t xml:space="preserve"> </w:t>
      </w:r>
      <w:r>
        <w:t>policy</w:t>
      </w:r>
      <w:r>
        <w:rPr>
          <w:spacing w:val="-11"/>
        </w:rPr>
        <w:t xml:space="preserve"> </w:t>
      </w:r>
      <w:r>
        <w:t>costings</w:t>
      </w:r>
      <w:r>
        <w:rPr>
          <w:spacing w:val="-9"/>
        </w:rPr>
        <w:t xml:space="preserve"> </w:t>
      </w:r>
      <w:r>
        <w:t>for</w:t>
      </w:r>
      <w:r>
        <w:rPr>
          <w:spacing w:val="-9"/>
        </w:rPr>
        <w:t xml:space="preserve"> </w:t>
      </w:r>
      <w:r>
        <w:t>consideration</w:t>
      </w:r>
      <w:r>
        <w:rPr>
          <w:spacing w:val="-12"/>
        </w:rPr>
        <w:t xml:space="preserve"> </w:t>
      </w:r>
      <w:r>
        <w:t xml:space="preserve">by government. Factors affecting the quality </w:t>
      </w:r>
      <w:r>
        <w:t>of costings include:</w:t>
      </w:r>
    </w:p>
    <w:p w14:paraId="32D9296B" w14:textId="77777777" w:rsidR="00A808D5" w:rsidRDefault="00EC4B23">
      <w:pPr>
        <w:pStyle w:val="ListParagraph"/>
        <w:numPr>
          <w:ilvl w:val="0"/>
          <w:numId w:val="1"/>
        </w:numPr>
        <w:tabs>
          <w:tab w:val="left" w:pos="840"/>
          <w:tab w:val="left" w:pos="842"/>
        </w:tabs>
        <w:spacing w:before="42"/>
        <w:ind w:left="841" w:hanging="721"/>
        <w:rPr>
          <w:sz w:val="24"/>
        </w:rPr>
      </w:pPr>
      <w:bookmarkStart w:id="2007" w:name="The_quality_of_data_available_to_underta"/>
      <w:bookmarkEnd w:id="2007"/>
      <w:r>
        <w:rPr>
          <w:sz w:val="24"/>
        </w:rPr>
        <w:t>The</w:t>
      </w:r>
      <w:r>
        <w:rPr>
          <w:spacing w:val="-4"/>
          <w:sz w:val="24"/>
        </w:rPr>
        <w:t xml:space="preserve"> </w:t>
      </w:r>
      <w:r>
        <w:rPr>
          <w:sz w:val="24"/>
        </w:rPr>
        <w:t>quality</w:t>
      </w:r>
      <w:r>
        <w:rPr>
          <w:spacing w:val="-3"/>
          <w:sz w:val="24"/>
        </w:rPr>
        <w:t xml:space="preserve"> </w:t>
      </w:r>
      <w:r>
        <w:rPr>
          <w:sz w:val="24"/>
        </w:rPr>
        <w:t>of</w:t>
      </w:r>
      <w:r>
        <w:rPr>
          <w:spacing w:val="-4"/>
          <w:sz w:val="24"/>
        </w:rPr>
        <w:t xml:space="preserve"> </w:t>
      </w:r>
      <w:r>
        <w:rPr>
          <w:sz w:val="24"/>
        </w:rPr>
        <w:t>data</w:t>
      </w:r>
      <w:r>
        <w:rPr>
          <w:spacing w:val="-1"/>
          <w:sz w:val="24"/>
        </w:rPr>
        <w:t xml:space="preserve"> </w:t>
      </w:r>
      <w:r>
        <w:rPr>
          <w:sz w:val="24"/>
        </w:rPr>
        <w:t>available</w:t>
      </w:r>
      <w:r>
        <w:rPr>
          <w:spacing w:val="-3"/>
          <w:sz w:val="24"/>
        </w:rPr>
        <w:t xml:space="preserve"> </w:t>
      </w:r>
      <w:r>
        <w:rPr>
          <w:sz w:val="24"/>
        </w:rPr>
        <w:t>to</w:t>
      </w:r>
      <w:r>
        <w:rPr>
          <w:spacing w:val="-1"/>
          <w:sz w:val="24"/>
        </w:rPr>
        <w:t xml:space="preserve"> </w:t>
      </w:r>
      <w:proofErr w:type="gramStart"/>
      <w:r>
        <w:rPr>
          <w:sz w:val="24"/>
        </w:rPr>
        <w:t>undertaken</w:t>
      </w:r>
      <w:proofErr w:type="gramEnd"/>
      <w:r>
        <w:rPr>
          <w:spacing w:val="-2"/>
          <w:sz w:val="24"/>
        </w:rPr>
        <w:t xml:space="preserve"> </w:t>
      </w:r>
      <w:r>
        <w:rPr>
          <w:sz w:val="24"/>
        </w:rPr>
        <w:t>the</w:t>
      </w:r>
      <w:r>
        <w:rPr>
          <w:spacing w:val="-2"/>
          <w:sz w:val="24"/>
        </w:rPr>
        <w:t xml:space="preserve"> costing;</w:t>
      </w:r>
    </w:p>
    <w:p w14:paraId="5016C53D" w14:textId="77777777" w:rsidR="00A808D5" w:rsidRDefault="00EC4B23">
      <w:pPr>
        <w:pStyle w:val="ListParagraph"/>
        <w:numPr>
          <w:ilvl w:val="0"/>
          <w:numId w:val="1"/>
        </w:numPr>
        <w:tabs>
          <w:tab w:val="left" w:pos="841"/>
          <w:tab w:val="left" w:pos="842"/>
        </w:tabs>
        <w:spacing w:before="40"/>
        <w:ind w:right="113" w:hanging="721"/>
        <w:rPr>
          <w:sz w:val="24"/>
        </w:rPr>
      </w:pPr>
      <w:bookmarkStart w:id="2008" w:name="The_number_and_soundness_of_any_assumpti"/>
      <w:bookmarkEnd w:id="2008"/>
      <w:r>
        <w:rPr>
          <w:sz w:val="24"/>
        </w:rPr>
        <w:t xml:space="preserve">The number and soundness of any assumptions made in the costing </w:t>
      </w:r>
      <w:proofErr w:type="gramStart"/>
      <w:r>
        <w:rPr>
          <w:spacing w:val="-2"/>
          <w:sz w:val="24"/>
        </w:rPr>
        <w:t>analysis;</w:t>
      </w:r>
      <w:proofErr w:type="gramEnd"/>
    </w:p>
    <w:p w14:paraId="1499870F" w14:textId="77777777" w:rsidR="00A808D5" w:rsidRDefault="00EC4B23">
      <w:pPr>
        <w:pStyle w:val="ListParagraph"/>
        <w:numPr>
          <w:ilvl w:val="0"/>
          <w:numId w:val="1"/>
        </w:numPr>
        <w:tabs>
          <w:tab w:val="left" w:pos="841"/>
          <w:tab w:val="left" w:pos="842"/>
        </w:tabs>
        <w:spacing w:before="40"/>
        <w:ind w:left="841"/>
        <w:rPr>
          <w:sz w:val="24"/>
        </w:rPr>
      </w:pPr>
      <w:bookmarkStart w:id="2009" w:name="The_volatility_of_the_costing_base;_and_"/>
      <w:bookmarkEnd w:id="2009"/>
      <w:r>
        <w:rPr>
          <w:sz w:val="24"/>
        </w:rPr>
        <w:t>The</w:t>
      </w:r>
      <w:r>
        <w:rPr>
          <w:spacing w:val="-4"/>
          <w:sz w:val="24"/>
        </w:rPr>
        <w:t xml:space="preserve"> </w:t>
      </w:r>
      <w:r>
        <w:rPr>
          <w:sz w:val="24"/>
        </w:rPr>
        <w:t>volatility</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costing</w:t>
      </w:r>
      <w:r>
        <w:rPr>
          <w:spacing w:val="-2"/>
          <w:sz w:val="24"/>
        </w:rPr>
        <w:t xml:space="preserve"> </w:t>
      </w:r>
      <w:r>
        <w:rPr>
          <w:sz w:val="24"/>
        </w:rPr>
        <w:t>base;</w:t>
      </w:r>
      <w:r>
        <w:rPr>
          <w:spacing w:val="-2"/>
          <w:sz w:val="24"/>
        </w:rPr>
        <w:t xml:space="preserve"> </w:t>
      </w:r>
      <w:r>
        <w:rPr>
          <w:spacing w:val="-5"/>
          <w:sz w:val="24"/>
        </w:rPr>
        <w:t>and</w:t>
      </w:r>
    </w:p>
    <w:p w14:paraId="60DF1261" w14:textId="77777777" w:rsidR="00A808D5" w:rsidRDefault="00EC4B23">
      <w:pPr>
        <w:pStyle w:val="ListParagraph"/>
        <w:numPr>
          <w:ilvl w:val="0"/>
          <w:numId w:val="1"/>
        </w:numPr>
        <w:tabs>
          <w:tab w:val="left" w:pos="841"/>
          <w:tab w:val="left" w:pos="842"/>
        </w:tabs>
        <w:spacing w:before="38"/>
        <w:ind w:left="841"/>
        <w:rPr>
          <w:sz w:val="24"/>
        </w:rPr>
      </w:pPr>
      <w:bookmarkStart w:id="2010" w:name="The_magnitude_of_the_policy_change._"/>
      <w:bookmarkEnd w:id="2010"/>
      <w:r>
        <w:rPr>
          <w:sz w:val="24"/>
        </w:rPr>
        <w:t>The magnitude</w:t>
      </w:r>
      <w:r>
        <w:rPr>
          <w:spacing w:val="-3"/>
          <w:sz w:val="24"/>
        </w:rPr>
        <w:t xml:space="preserve"> </w:t>
      </w:r>
      <w:r>
        <w:rPr>
          <w:sz w:val="24"/>
        </w:rPr>
        <w:t>of the</w:t>
      </w:r>
      <w:r>
        <w:rPr>
          <w:spacing w:val="-1"/>
          <w:sz w:val="24"/>
        </w:rPr>
        <w:t xml:space="preserve"> </w:t>
      </w:r>
      <w:r>
        <w:rPr>
          <w:sz w:val="24"/>
        </w:rPr>
        <w:t>policy</w:t>
      </w:r>
      <w:r>
        <w:rPr>
          <w:spacing w:val="-2"/>
          <w:sz w:val="24"/>
        </w:rPr>
        <w:t xml:space="preserve"> change.</w:t>
      </w:r>
    </w:p>
    <w:p w14:paraId="68D0FB76" w14:textId="77777777" w:rsidR="00A808D5" w:rsidRDefault="00A808D5">
      <w:pPr>
        <w:pStyle w:val="BodyText"/>
        <w:spacing w:before="8"/>
        <w:rPr>
          <w:sz w:val="30"/>
        </w:rPr>
      </w:pPr>
    </w:p>
    <w:p w14:paraId="344BD11C" w14:textId="77777777" w:rsidR="00A808D5" w:rsidRDefault="00EC4B23">
      <w:pPr>
        <w:pStyle w:val="BodyText"/>
        <w:spacing w:before="1"/>
        <w:ind w:left="122" w:right="111"/>
        <w:jc w:val="both"/>
      </w:pPr>
      <w:bookmarkStart w:id="2011" w:name="The_PBO_guidance_also_provides_informati"/>
      <w:bookmarkEnd w:id="2011"/>
      <w:r>
        <w:t>The PBO guidance also provides information on the type of qualitative disclosures</w:t>
      </w:r>
      <w:r>
        <w:rPr>
          <w:spacing w:val="-8"/>
        </w:rPr>
        <w:t xml:space="preserve"> </w:t>
      </w:r>
      <w:r>
        <w:t>that</w:t>
      </w:r>
      <w:r>
        <w:rPr>
          <w:spacing w:val="-3"/>
        </w:rPr>
        <w:t xml:space="preserve"> </w:t>
      </w:r>
      <w:r>
        <w:t>should</w:t>
      </w:r>
      <w:r>
        <w:rPr>
          <w:spacing w:val="-6"/>
        </w:rPr>
        <w:t xml:space="preserve"> </w:t>
      </w:r>
      <w:r>
        <w:t>be</w:t>
      </w:r>
      <w:r>
        <w:rPr>
          <w:spacing w:val="-5"/>
        </w:rPr>
        <w:t xml:space="preserve"> </w:t>
      </w:r>
      <w:r>
        <w:t>made</w:t>
      </w:r>
      <w:r>
        <w:rPr>
          <w:spacing w:val="-5"/>
        </w:rPr>
        <w:t xml:space="preserve"> </w:t>
      </w:r>
      <w:r>
        <w:t>to</w:t>
      </w:r>
      <w:r>
        <w:rPr>
          <w:spacing w:val="-8"/>
        </w:rPr>
        <w:t xml:space="preserve"> </w:t>
      </w:r>
      <w:r>
        <w:t>ensure</w:t>
      </w:r>
      <w:r>
        <w:rPr>
          <w:spacing w:val="-5"/>
        </w:rPr>
        <w:t xml:space="preserve"> </w:t>
      </w:r>
      <w:r>
        <w:t>that</w:t>
      </w:r>
      <w:r>
        <w:rPr>
          <w:spacing w:val="-5"/>
        </w:rPr>
        <w:t xml:space="preserve"> </w:t>
      </w:r>
      <w:r>
        <w:t>there</w:t>
      </w:r>
      <w:r>
        <w:rPr>
          <w:spacing w:val="-6"/>
        </w:rPr>
        <w:t xml:space="preserve"> </w:t>
      </w:r>
      <w:r>
        <w:t>is</w:t>
      </w:r>
      <w:r>
        <w:rPr>
          <w:spacing w:val="-8"/>
        </w:rPr>
        <w:t xml:space="preserve"> </w:t>
      </w:r>
      <w:r>
        <w:t>transparency</w:t>
      </w:r>
      <w:r>
        <w:rPr>
          <w:spacing w:val="-7"/>
        </w:rPr>
        <w:t xml:space="preserve"> </w:t>
      </w:r>
      <w:r>
        <w:t>in</w:t>
      </w:r>
      <w:r>
        <w:rPr>
          <w:spacing w:val="-5"/>
        </w:rPr>
        <w:t xml:space="preserve"> </w:t>
      </w:r>
      <w:r>
        <w:t>the costing</w:t>
      </w:r>
      <w:r>
        <w:rPr>
          <w:spacing w:val="-1"/>
        </w:rPr>
        <w:t xml:space="preserve"> </w:t>
      </w:r>
      <w:r>
        <w:t>and</w:t>
      </w:r>
      <w:r>
        <w:rPr>
          <w:spacing w:val="-6"/>
        </w:rPr>
        <w:t xml:space="preserve"> </w:t>
      </w:r>
      <w:r>
        <w:t>that</w:t>
      </w:r>
      <w:r>
        <w:rPr>
          <w:spacing w:val="-1"/>
        </w:rPr>
        <w:t xml:space="preserve"> </w:t>
      </w:r>
      <w:r>
        <w:t>the</w:t>
      </w:r>
      <w:r>
        <w:rPr>
          <w:spacing w:val="-5"/>
        </w:rPr>
        <w:t xml:space="preserve"> </w:t>
      </w:r>
      <w:r>
        <w:t>level</w:t>
      </w:r>
      <w:r>
        <w:rPr>
          <w:spacing w:val="-2"/>
        </w:rPr>
        <w:t xml:space="preserve"> </w:t>
      </w:r>
      <w:r>
        <w:t>of</w:t>
      </w:r>
      <w:r>
        <w:rPr>
          <w:spacing w:val="-3"/>
        </w:rPr>
        <w:t xml:space="preserve"> </w:t>
      </w:r>
      <w:r>
        <w:t>uncertainty</w:t>
      </w:r>
      <w:r>
        <w:rPr>
          <w:spacing w:val="-5"/>
        </w:rPr>
        <w:t xml:space="preserve"> </w:t>
      </w:r>
      <w:r>
        <w:t>attaching</w:t>
      </w:r>
      <w:r>
        <w:rPr>
          <w:spacing w:val="-4"/>
        </w:rPr>
        <w:t xml:space="preserve"> </w:t>
      </w:r>
      <w:r>
        <w:t>to</w:t>
      </w:r>
      <w:r>
        <w:rPr>
          <w:spacing w:val="-3"/>
        </w:rPr>
        <w:t xml:space="preserve"> </w:t>
      </w:r>
      <w:r>
        <w:t>the</w:t>
      </w:r>
      <w:r>
        <w:rPr>
          <w:spacing w:val="-6"/>
        </w:rPr>
        <w:t xml:space="preserve"> </w:t>
      </w:r>
      <w:proofErr w:type="gramStart"/>
      <w:r>
        <w:t>particular</w:t>
      </w:r>
      <w:r>
        <w:rPr>
          <w:spacing w:val="-2"/>
        </w:rPr>
        <w:t xml:space="preserve"> </w:t>
      </w:r>
      <w:r>
        <w:t>costing</w:t>
      </w:r>
      <w:proofErr w:type="gramEnd"/>
      <w:r>
        <w:t xml:space="preserve"> is evident to the reader.</w:t>
      </w:r>
    </w:p>
    <w:p w14:paraId="5BA1E095" w14:textId="77777777" w:rsidR="00A808D5" w:rsidRDefault="00A808D5">
      <w:pPr>
        <w:jc w:val="both"/>
        <w:sectPr w:rsidR="00A808D5">
          <w:headerReference w:type="default" r:id="rId25"/>
          <w:footerReference w:type="default" r:id="rId26"/>
          <w:pgSz w:w="11910" w:h="16840"/>
          <w:pgMar w:top="1660" w:right="1680" w:bottom="1020" w:left="1680" w:header="709" w:footer="823" w:gutter="0"/>
          <w:cols w:space="720"/>
        </w:sectPr>
      </w:pPr>
    </w:p>
    <w:p w14:paraId="6C31A3EB" w14:textId="77777777" w:rsidR="00A808D5" w:rsidRDefault="00A808D5">
      <w:pPr>
        <w:pStyle w:val="BodyText"/>
        <w:spacing w:before="7"/>
        <w:rPr>
          <w:sz w:val="26"/>
        </w:rPr>
      </w:pPr>
    </w:p>
    <w:p w14:paraId="476A6EDF" w14:textId="77777777" w:rsidR="00A808D5" w:rsidRDefault="00EC4B23">
      <w:pPr>
        <w:pStyle w:val="BodyText"/>
        <w:spacing w:before="101"/>
        <w:ind w:left="119"/>
        <w:jc w:val="both"/>
      </w:pPr>
      <w:bookmarkStart w:id="2012" w:name="Examination_of_costing_activities_by_Aus"/>
      <w:bookmarkEnd w:id="2012"/>
      <w:r>
        <w:t>Examination</w:t>
      </w:r>
      <w:r>
        <w:rPr>
          <w:spacing w:val="-4"/>
        </w:rPr>
        <w:t xml:space="preserve"> </w:t>
      </w:r>
      <w:r>
        <w:t>of</w:t>
      </w:r>
      <w:r>
        <w:rPr>
          <w:spacing w:val="-4"/>
        </w:rPr>
        <w:t xml:space="preserve"> </w:t>
      </w:r>
      <w:r>
        <w:t>costing</w:t>
      </w:r>
      <w:r>
        <w:rPr>
          <w:spacing w:val="-3"/>
        </w:rPr>
        <w:t xml:space="preserve"> </w:t>
      </w:r>
      <w:r>
        <w:t>activities</w:t>
      </w:r>
      <w:r>
        <w:rPr>
          <w:spacing w:val="-7"/>
        </w:rPr>
        <w:t xml:space="preserve"> </w:t>
      </w:r>
      <w:r>
        <w:t>by</w:t>
      </w:r>
      <w:r>
        <w:rPr>
          <w:spacing w:val="1"/>
        </w:rPr>
        <w:t xml:space="preserve"> </w:t>
      </w:r>
      <w:r>
        <w:t>Australian</w:t>
      </w:r>
      <w:r>
        <w:rPr>
          <w:spacing w:val="-5"/>
        </w:rPr>
        <w:t xml:space="preserve"> </w:t>
      </w:r>
      <w:r>
        <w:t>National</w:t>
      </w:r>
      <w:r>
        <w:rPr>
          <w:spacing w:val="-1"/>
        </w:rPr>
        <w:t xml:space="preserve"> </w:t>
      </w:r>
      <w:r>
        <w:t>Audit</w:t>
      </w:r>
      <w:r>
        <w:rPr>
          <w:spacing w:val="-5"/>
        </w:rPr>
        <w:t xml:space="preserve"> </w:t>
      </w:r>
      <w:r>
        <w:rPr>
          <w:spacing w:val="-2"/>
        </w:rPr>
        <w:t>Office</w:t>
      </w:r>
    </w:p>
    <w:p w14:paraId="592C4EA1" w14:textId="77777777" w:rsidR="00A808D5" w:rsidRDefault="00A808D5">
      <w:pPr>
        <w:pStyle w:val="BodyText"/>
        <w:spacing w:before="8"/>
        <w:rPr>
          <w:sz w:val="30"/>
        </w:rPr>
      </w:pPr>
    </w:p>
    <w:p w14:paraId="13D16CBA" w14:textId="77777777" w:rsidR="00A808D5" w:rsidRDefault="00EC4B23">
      <w:pPr>
        <w:pStyle w:val="BodyText"/>
        <w:ind w:left="118" w:right="114"/>
        <w:jc w:val="both"/>
      </w:pPr>
      <w:bookmarkStart w:id="2013" w:name="During_2017-18,_the_Australian_National_"/>
      <w:bookmarkEnd w:id="2013"/>
      <w:r>
        <w:t>During 2017-18, the Australian National Audit Office (ANAO) undertook an audit of the Management of Commonwealth Leased Office Property, Report 8, 2018-2019.</w:t>
      </w:r>
      <w:r>
        <w:rPr>
          <w:spacing w:val="40"/>
        </w:rPr>
        <w:t xml:space="preserve"> </w:t>
      </w:r>
      <w:r>
        <w:t>A key learning promulgated by the ANAO arising from that audit is that: “Where advice to governmen</w:t>
      </w:r>
      <w:r>
        <w:t>t includes savings estimates, entities should ensure that the estimates are supported by a suitable model or methodology, and that government is advised of any limitation with the estimates as well as timeframes for receiving more robust advice.”</w:t>
      </w:r>
    </w:p>
    <w:p w14:paraId="6444E72C" w14:textId="77777777" w:rsidR="00A808D5" w:rsidRDefault="00A808D5">
      <w:pPr>
        <w:pStyle w:val="BodyText"/>
        <w:spacing w:before="7"/>
        <w:rPr>
          <w:sz w:val="30"/>
        </w:rPr>
      </w:pPr>
    </w:p>
    <w:p w14:paraId="42656763" w14:textId="77777777" w:rsidR="00A808D5" w:rsidRDefault="00EC4B23">
      <w:pPr>
        <w:pStyle w:val="BodyText"/>
        <w:ind w:left="118"/>
      </w:pPr>
      <w:bookmarkStart w:id="2014" w:name="Key_elements_identified_in_that_Audit_in"/>
      <w:bookmarkEnd w:id="2014"/>
      <w:r>
        <w:t>Key</w:t>
      </w:r>
      <w:r>
        <w:rPr>
          <w:spacing w:val="1"/>
        </w:rPr>
        <w:t xml:space="preserve"> </w:t>
      </w:r>
      <w:r>
        <w:t>elem</w:t>
      </w:r>
      <w:r>
        <w:t>ents</w:t>
      </w:r>
      <w:r>
        <w:rPr>
          <w:spacing w:val="-6"/>
        </w:rPr>
        <w:t xml:space="preserve"> </w:t>
      </w:r>
      <w:r>
        <w:t>identified</w:t>
      </w:r>
      <w:r>
        <w:rPr>
          <w:spacing w:val="-2"/>
        </w:rPr>
        <w:t xml:space="preserve"> </w:t>
      </w:r>
      <w:r>
        <w:t>in</w:t>
      </w:r>
      <w:r>
        <w:rPr>
          <w:spacing w:val="-1"/>
        </w:rPr>
        <w:t xml:space="preserve"> </w:t>
      </w:r>
      <w:r>
        <w:t>that</w:t>
      </w:r>
      <w:r>
        <w:rPr>
          <w:spacing w:val="-2"/>
        </w:rPr>
        <w:t xml:space="preserve"> </w:t>
      </w:r>
      <w:r>
        <w:t>Audit</w:t>
      </w:r>
      <w:r>
        <w:rPr>
          <w:spacing w:val="-3"/>
        </w:rPr>
        <w:t xml:space="preserve"> </w:t>
      </w:r>
      <w:r>
        <w:rPr>
          <w:spacing w:val="-2"/>
        </w:rPr>
        <w:t>include:</w:t>
      </w:r>
    </w:p>
    <w:p w14:paraId="473C2A17" w14:textId="77777777" w:rsidR="00A808D5" w:rsidRDefault="00EC4B23">
      <w:pPr>
        <w:pStyle w:val="ListParagraph"/>
        <w:numPr>
          <w:ilvl w:val="0"/>
          <w:numId w:val="1"/>
        </w:numPr>
        <w:tabs>
          <w:tab w:val="left" w:pos="837"/>
          <w:tab w:val="left" w:pos="838"/>
        </w:tabs>
        <w:spacing w:before="41"/>
        <w:ind w:left="837"/>
        <w:rPr>
          <w:sz w:val="24"/>
        </w:rPr>
      </w:pPr>
      <w:bookmarkStart w:id="2015" w:name="Identifying_all_relevant_costs_and_benef"/>
      <w:bookmarkEnd w:id="2015"/>
      <w:r>
        <w:rPr>
          <w:sz w:val="24"/>
        </w:rPr>
        <w:t>Identifying</w:t>
      </w:r>
      <w:r>
        <w:rPr>
          <w:spacing w:val="-5"/>
          <w:sz w:val="24"/>
        </w:rPr>
        <w:t xml:space="preserve"> </w:t>
      </w:r>
      <w:r>
        <w:rPr>
          <w:sz w:val="24"/>
        </w:rPr>
        <w:t>all relevant</w:t>
      </w:r>
      <w:r>
        <w:rPr>
          <w:spacing w:val="-5"/>
          <w:sz w:val="24"/>
        </w:rPr>
        <w:t xml:space="preserve"> </w:t>
      </w:r>
      <w:r>
        <w:rPr>
          <w:sz w:val="24"/>
        </w:rPr>
        <w:t>costs</w:t>
      </w:r>
      <w:r>
        <w:rPr>
          <w:spacing w:val="-2"/>
          <w:sz w:val="24"/>
        </w:rPr>
        <w:t xml:space="preserve"> </w:t>
      </w:r>
      <w:r>
        <w:rPr>
          <w:sz w:val="24"/>
        </w:rPr>
        <w:t>and</w:t>
      </w:r>
      <w:r>
        <w:rPr>
          <w:spacing w:val="-4"/>
          <w:sz w:val="24"/>
        </w:rPr>
        <w:t xml:space="preserve"> </w:t>
      </w:r>
      <w:r>
        <w:rPr>
          <w:spacing w:val="-2"/>
          <w:sz w:val="24"/>
        </w:rPr>
        <w:t>benefits,</w:t>
      </w:r>
    </w:p>
    <w:p w14:paraId="6A278820" w14:textId="77777777" w:rsidR="00A808D5" w:rsidRDefault="00EC4B23">
      <w:pPr>
        <w:pStyle w:val="ListParagraph"/>
        <w:numPr>
          <w:ilvl w:val="0"/>
          <w:numId w:val="1"/>
        </w:numPr>
        <w:tabs>
          <w:tab w:val="left" w:pos="838"/>
          <w:tab w:val="left" w:pos="839"/>
        </w:tabs>
        <w:spacing w:before="40"/>
        <w:ind w:left="838"/>
        <w:rPr>
          <w:sz w:val="24"/>
        </w:rPr>
      </w:pPr>
      <w:bookmarkStart w:id="2016" w:name="Clear_rationale_for_assumptions_used,_"/>
      <w:bookmarkEnd w:id="2016"/>
      <w:r>
        <w:rPr>
          <w:sz w:val="24"/>
        </w:rPr>
        <w:t>Clear</w:t>
      </w:r>
      <w:r>
        <w:rPr>
          <w:spacing w:val="-2"/>
          <w:sz w:val="24"/>
        </w:rPr>
        <w:t xml:space="preserve"> </w:t>
      </w:r>
      <w:r>
        <w:rPr>
          <w:sz w:val="24"/>
        </w:rPr>
        <w:t>rationale</w:t>
      </w:r>
      <w:r>
        <w:rPr>
          <w:spacing w:val="-3"/>
          <w:sz w:val="24"/>
        </w:rPr>
        <w:t xml:space="preserve"> </w:t>
      </w:r>
      <w:r>
        <w:rPr>
          <w:sz w:val="24"/>
        </w:rPr>
        <w:t>for</w:t>
      </w:r>
      <w:r>
        <w:rPr>
          <w:spacing w:val="-4"/>
          <w:sz w:val="24"/>
        </w:rPr>
        <w:t xml:space="preserve"> </w:t>
      </w:r>
      <w:r>
        <w:rPr>
          <w:sz w:val="24"/>
        </w:rPr>
        <w:t>assumptions</w:t>
      </w:r>
      <w:r>
        <w:rPr>
          <w:spacing w:val="-3"/>
          <w:sz w:val="24"/>
        </w:rPr>
        <w:t xml:space="preserve"> </w:t>
      </w:r>
      <w:r>
        <w:rPr>
          <w:spacing w:val="-4"/>
          <w:sz w:val="24"/>
        </w:rPr>
        <w:t>used,</w:t>
      </w:r>
    </w:p>
    <w:p w14:paraId="099E1051" w14:textId="77777777" w:rsidR="00A808D5" w:rsidRDefault="00EC4B23">
      <w:pPr>
        <w:pStyle w:val="ListParagraph"/>
        <w:numPr>
          <w:ilvl w:val="0"/>
          <w:numId w:val="1"/>
        </w:numPr>
        <w:tabs>
          <w:tab w:val="left" w:pos="838"/>
          <w:tab w:val="left" w:pos="839"/>
        </w:tabs>
        <w:spacing w:before="38"/>
        <w:ind w:left="838"/>
        <w:rPr>
          <w:sz w:val="24"/>
        </w:rPr>
      </w:pPr>
      <w:bookmarkStart w:id="2017" w:name="Verifying_savings_estimates_if_actuals_b"/>
      <w:bookmarkEnd w:id="2017"/>
      <w:r>
        <w:rPr>
          <w:sz w:val="24"/>
        </w:rPr>
        <w:t>Verifying</w:t>
      </w:r>
      <w:r>
        <w:rPr>
          <w:spacing w:val="-3"/>
          <w:sz w:val="24"/>
        </w:rPr>
        <w:t xml:space="preserve"> </w:t>
      </w:r>
      <w:r>
        <w:rPr>
          <w:sz w:val="24"/>
        </w:rPr>
        <w:t>savings</w:t>
      </w:r>
      <w:r>
        <w:rPr>
          <w:spacing w:val="-2"/>
          <w:sz w:val="24"/>
        </w:rPr>
        <w:t xml:space="preserve"> </w:t>
      </w:r>
      <w:r>
        <w:rPr>
          <w:sz w:val="24"/>
        </w:rPr>
        <w:t>estimates</w:t>
      </w:r>
      <w:r>
        <w:rPr>
          <w:spacing w:val="-6"/>
          <w:sz w:val="24"/>
        </w:rPr>
        <w:t xml:space="preserve"> </w:t>
      </w:r>
      <w:r>
        <w:rPr>
          <w:sz w:val="24"/>
        </w:rPr>
        <w:t>if</w:t>
      </w:r>
      <w:r>
        <w:rPr>
          <w:spacing w:val="-2"/>
          <w:sz w:val="24"/>
        </w:rPr>
        <w:t xml:space="preserve"> </w:t>
      </w:r>
      <w:r>
        <w:rPr>
          <w:sz w:val="24"/>
        </w:rPr>
        <w:t>actuals</w:t>
      </w:r>
      <w:r>
        <w:rPr>
          <w:spacing w:val="-6"/>
          <w:sz w:val="24"/>
        </w:rPr>
        <w:t xml:space="preserve"> </w:t>
      </w:r>
      <w:r>
        <w:rPr>
          <w:sz w:val="24"/>
        </w:rPr>
        <w:t>become</w:t>
      </w:r>
      <w:r>
        <w:rPr>
          <w:spacing w:val="-2"/>
          <w:sz w:val="24"/>
        </w:rPr>
        <w:t xml:space="preserve"> available</w:t>
      </w:r>
    </w:p>
    <w:p w14:paraId="0FE49AFE" w14:textId="77777777" w:rsidR="00A808D5" w:rsidRDefault="00A808D5">
      <w:pPr>
        <w:pStyle w:val="BodyText"/>
        <w:spacing w:before="8"/>
        <w:rPr>
          <w:sz w:val="30"/>
        </w:rPr>
      </w:pPr>
    </w:p>
    <w:p w14:paraId="501AB227" w14:textId="77777777" w:rsidR="00A808D5" w:rsidRDefault="00EC4B23">
      <w:pPr>
        <w:pStyle w:val="BodyText"/>
        <w:ind w:left="119"/>
      </w:pPr>
      <w:bookmarkStart w:id="2018" w:name="Further_information_on_developing_policy"/>
      <w:bookmarkEnd w:id="2018"/>
      <w:r>
        <w:t>Further information on developing policy costings and savings is available fr</w:t>
      </w:r>
      <w:r>
        <w:t xml:space="preserve">om </w:t>
      </w:r>
      <w:proofErr w:type="gramStart"/>
      <w:r>
        <w:t>a number of</w:t>
      </w:r>
      <w:proofErr w:type="gramEnd"/>
      <w:r>
        <w:t xml:space="preserve"> sources including:</w:t>
      </w:r>
    </w:p>
    <w:p w14:paraId="2B315EA2" w14:textId="77777777" w:rsidR="00A808D5" w:rsidRDefault="00EC4B23">
      <w:pPr>
        <w:pStyle w:val="ListParagraph"/>
        <w:numPr>
          <w:ilvl w:val="0"/>
          <w:numId w:val="1"/>
        </w:numPr>
        <w:tabs>
          <w:tab w:val="left" w:pos="838"/>
          <w:tab w:val="left" w:pos="839"/>
        </w:tabs>
        <w:spacing w:before="40"/>
        <w:ind w:left="839" w:right="118" w:hanging="721"/>
        <w:rPr>
          <w:sz w:val="24"/>
        </w:rPr>
      </w:pPr>
      <w:bookmarkStart w:id="2019" w:name="Charter_of_Budget_Honesty_Policy_Costing"/>
      <w:bookmarkEnd w:id="2019"/>
      <w:r>
        <w:rPr>
          <w:sz w:val="24"/>
        </w:rPr>
        <w:t>Charter</w:t>
      </w:r>
      <w:r>
        <w:rPr>
          <w:spacing w:val="-14"/>
          <w:sz w:val="24"/>
        </w:rPr>
        <w:t xml:space="preserve"> </w:t>
      </w:r>
      <w:r>
        <w:rPr>
          <w:sz w:val="24"/>
        </w:rPr>
        <w:t>of</w:t>
      </w:r>
      <w:r>
        <w:rPr>
          <w:spacing w:val="-16"/>
          <w:sz w:val="24"/>
        </w:rPr>
        <w:t xml:space="preserve"> </w:t>
      </w:r>
      <w:r>
        <w:rPr>
          <w:sz w:val="24"/>
        </w:rPr>
        <w:t>Budget</w:t>
      </w:r>
      <w:r>
        <w:rPr>
          <w:spacing w:val="-14"/>
          <w:sz w:val="24"/>
        </w:rPr>
        <w:t xml:space="preserve"> </w:t>
      </w:r>
      <w:r>
        <w:rPr>
          <w:sz w:val="24"/>
        </w:rPr>
        <w:t>Honesty</w:t>
      </w:r>
      <w:r>
        <w:rPr>
          <w:spacing w:val="-11"/>
          <w:sz w:val="24"/>
        </w:rPr>
        <w:t xml:space="preserve"> </w:t>
      </w:r>
      <w:r>
        <w:rPr>
          <w:sz w:val="24"/>
        </w:rPr>
        <w:t>Policy</w:t>
      </w:r>
      <w:r>
        <w:rPr>
          <w:spacing w:val="-16"/>
          <w:sz w:val="24"/>
        </w:rPr>
        <w:t xml:space="preserve"> </w:t>
      </w:r>
      <w:r>
        <w:rPr>
          <w:sz w:val="24"/>
        </w:rPr>
        <w:t>Costing</w:t>
      </w:r>
      <w:r>
        <w:rPr>
          <w:spacing w:val="-16"/>
          <w:sz w:val="24"/>
        </w:rPr>
        <w:t xml:space="preserve"> </w:t>
      </w:r>
      <w:r>
        <w:rPr>
          <w:sz w:val="24"/>
        </w:rPr>
        <w:t>Guidelines,</w:t>
      </w:r>
      <w:r>
        <w:rPr>
          <w:spacing w:val="-14"/>
          <w:sz w:val="24"/>
        </w:rPr>
        <w:t xml:space="preserve"> </w:t>
      </w:r>
      <w:r>
        <w:rPr>
          <w:sz w:val="24"/>
        </w:rPr>
        <w:t>Department</w:t>
      </w:r>
      <w:r>
        <w:rPr>
          <w:spacing w:val="-14"/>
          <w:sz w:val="24"/>
        </w:rPr>
        <w:t xml:space="preserve"> </w:t>
      </w:r>
      <w:r>
        <w:rPr>
          <w:sz w:val="24"/>
        </w:rPr>
        <w:t>of Finance, 2018</w:t>
      </w:r>
    </w:p>
    <w:p w14:paraId="200825E0" w14:textId="77777777" w:rsidR="00A808D5" w:rsidRDefault="00EC4B23">
      <w:pPr>
        <w:pStyle w:val="ListParagraph"/>
        <w:numPr>
          <w:ilvl w:val="0"/>
          <w:numId w:val="1"/>
        </w:numPr>
        <w:tabs>
          <w:tab w:val="left" w:pos="838"/>
          <w:tab w:val="left" w:pos="839"/>
        </w:tabs>
        <w:spacing w:before="40"/>
        <w:ind w:left="838" w:right="117"/>
        <w:rPr>
          <w:sz w:val="24"/>
        </w:rPr>
      </w:pPr>
      <w:bookmarkStart w:id="2020" w:name="Information_Paper_01/2017,_Factors_influ"/>
      <w:bookmarkEnd w:id="2020"/>
      <w:r>
        <w:rPr>
          <w:sz w:val="24"/>
        </w:rPr>
        <w:t>Information</w:t>
      </w:r>
      <w:r>
        <w:rPr>
          <w:spacing w:val="40"/>
          <w:sz w:val="24"/>
        </w:rPr>
        <w:t xml:space="preserve"> </w:t>
      </w:r>
      <w:r>
        <w:rPr>
          <w:sz w:val="24"/>
        </w:rPr>
        <w:t>Paper</w:t>
      </w:r>
      <w:r>
        <w:rPr>
          <w:spacing w:val="40"/>
          <w:sz w:val="24"/>
        </w:rPr>
        <w:t xml:space="preserve"> </w:t>
      </w:r>
      <w:r>
        <w:rPr>
          <w:sz w:val="24"/>
        </w:rPr>
        <w:t>01/2017,</w:t>
      </w:r>
      <w:r>
        <w:rPr>
          <w:spacing w:val="40"/>
          <w:sz w:val="24"/>
        </w:rPr>
        <w:t xml:space="preserve"> </w:t>
      </w:r>
      <w:r>
        <w:rPr>
          <w:sz w:val="24"/>
        </w:rPr>
        <w:t>Factors</w:t>
      </w:r>
      <w:r>
        <w:rPr>
          <w:spacing w:val="40"/>
          <w:sz w:val="24"/>
        </w:rPr>
        <w:t xml:space="preserve"> </w:t>
      </w:r>
      <w:r>
        <w:rPr>
          <w:sz w:val="24"/>
        </w:rPr>
        <w:t>influencing</w:t>
      </w:r>
      <w:r>
        <w:rPr>
          <w:spacing w:val="40"/>
          <w:sz w:val="24"/>
        </w:rPr>
        <w:t xml:space="preserve"> </w:t>
      </w:r>
      <w:r>
        <w:rPr>
          <w:sz w:val="24"/>
        </w:rPr>
        <w:t>the</w:t>
      </w:r>
      <w:r>
        <w:rPr>
          <w:spacing w:val="40"/>
          <w:sz w:val="24"/>
        </w:rPr>
        <w:t xml:space="preserve"> </w:t>
      </w:r>
      <w:r>
        <w:rPr>
          <w:sz w:val="24"/>
        </w:rPr>
        <w:t>reliability</w:t>
      </w:r>
      <w:r>
        <w:rPr>
          <w:spacing w:val="40"/>
          <w:sz w:val="24"/>
        </w:rPr>
        <w:t xml:space="preserve"> </w:t>
      </w:r>
      <w:r>
        <w:rPr>
          <w:sz w:val="24"/>
        </w:rPr>
        <w:t>of policy costings, Parliamentary Budget Office</w:t>
      </w:r>
    </w:p>
    <w:p w14:paraId="73A1BE9D" w14:textId="77777777" w:rsidR="00A808D5" w:rsidRDefault="00EC4B23">
      <w:pPr>
        <w:pStyle w:val="ListParagraph"/>
        <w:numPr>
          <w:ilvl w:val="0"/>
          <w:numId w:val="1"/>
        </w:numPr>
        <w:tabs>
          <w:tab w:val="left" w:pos="837"/>
          <w:tab w:val="left" w:pos="838"/>
        </w:tabs>
        <w:spacing w:before="40"/>
        <w:ind w:left="838" w:right="119"/>
        <w:rPr>
          <w:sz w:val="24"/>
        </w:rPr>
      </w:pPr>
      <w:bookmarkStart w:id="2021" w:name="Information_Paper_02/2017,_What_is_a_PBO"/>
      <w:bookmarkEnd w:id="2021"/>
      <w:r>
        <w:rPr>
          <w:sz w:val="24"/>
        </w:rPr>
        <w:t>Information Paper 02/2017, What is a PBO Costing, Parliamentary Budget Office</w:t>
      </w:r>
    </w:p>
    <w:p w14:paraId="1F1A8EBD" w14:textId="77777777" w:rsidR="00A808D5" w:rsidRDefault="00EC4B23">
      <w:pPr>
        <w:pStyle w:val="ListParagraph"/>
        <w:numPr>
          <w:ilvl w:val="0"/>
          <w:numId w:val="1"/>
        </w:numPr>
        <w:tabs>
          <w:tab w:val="left" w:pos="837"/>
          <w:tab w:val="left" w:pos="838"/>
        </w:tabs>
        <w:spacing w:before="42"/>
        <w:ind w:left="838" w:right="119"/>
        <w:rPr>
          <w:sz w:val="24"/>
        </w:rPr>
      </w:pPr>
      <w:bookmarkStart w:id="2022" w:name="•_"/>
      <w:bookmarkStart w:id="2023" w:name="Information_Paper_03/2017,_Including_bro"/>
      <w:bookmarkEnd w:id="2022"/>
      <w:bookmarkEnd w:id="2023"/>
      <w:r>
        <w:rPr>
          <w:sz w:val="24"/>
        </w:rPr>
        <w:t>Information</w:t>
      </w:r>
      <w:r>
        <w:rPr>
          <w:spacing w:val="40"/>
          <w:sz w:val="24"/>
        </w:rPr>
        <w:t xml:space="preserve"> </w:t>
      </w:r>
      <w:r>
        <w:rPr>
          <w:sz w:val="24"/>
        </w:rPr>
        <w:t>Paper</w:t>
      </w:r>
      <w:r>
        <w:rPr>
          <w:spacing w:val="40"/>
          <w:sz w:val="24"/>
        </w:rPr>
        <w:t xml:space="preserve"> </w:t>
      </w:r>
      <w:r>
        <w:rPr>
          <w:sz w:val="24"/>
        </w:rPr>
        <w:t>03/2017,</w:t>
      </w:r>
      <w:r>
        <w:rPr>
          <w:spacing w:val="40"/>
          <w:sz w:val="24"/>
        </w:rPr>
        <w:t xml:space="preserve"> </w:t>
      </w:r>
      <w:r>
        <w:rPr>
          <w:sz w:val="24"/>
        </w:rPr>
        <w:t>Including</w:t>
      </w:r>
      <w:r>
        <w:rPr>
          <w:spacing w:val="40"/>
          <w:sz w:val="24"/>
        </w:rPr>
        <w:t xml:space="preserve"> </w:t>
      </w:r>
      <w:r>
        <w:rPr>
          <w:sz w:val="24"/>
        </w:rPr>
        <w:t>broader</w:t>
      </w:r>
      <w:r>
        <w:rPr>
          <w:spacing w:val="40"/>
          <w:sz w:val="24"/>
        </w:rPr>
        <w:t xml:space="preserve"> </w:t>
      </w:r>
      <w:r>
        <w:rPr>
          <w:sz w:val="24"/>
        </w:rPr>
        <w:t>economic</w:t>
      </w:r>
      <w:r>
        <w:rPr>
          <w:spacing w:val="40"/>
          <w:sz w:val="24"/>
        </w:rPr>
        <w:t xml:space="preserve"> </w:t>
      </w:r>
      <w:r>
        <w:rPr>
          <w:sz w:val="24"/>
        </w:rPr>
        <w:t>effects</w:t>
      </w:r>
      <w:r>
        <w:rPr>
          <w:spacing w:val="40"/>
          <w:sz w:val="24"/>
        </w:rPr>
        <w:t xml:space="preserve"> </w:t>
      </w:r>
      <w:r>
        <w:rPr>
          <w:sz w:val="24"/>
        </w:rPr>
        <w:t>in policy costings, Parliamentary Budget Office</w:t>
      </w:r>
    </w:p>
    <w:sectPr w:rsidR="00A808D5">
      <w:pgSz w:w="11910" w:h="16840"/>
      <w:pgMar w:top="1660" w:right="1680" w:bottom="1020" w:left="1680" w:header="709" w:footer="8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31976" w14:textId="77777777" w:rsidR="00000000" w:rsidRDefault="00EC4B23">
      <w:r>
        <w:separator/>
      </w:r>
    </w:p>
  </w:endnote>
  <w:endnote w:type="continuationSeparator" w:id="0">
    <w:p w14:paraId="51CAD731" w14:textId="77777777" w:rsidR="00000000" w:rsidRDefault="00EC4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84A1B" w14:textId="77777777" w:rsidR="00A808D5" w:rsidRDefault="00EC4B23">
    <w:pPr>
      <w:pStyle w:val="BodyText"/>
      <w:spacing w:line="14" w:lineRule="auto"/>
      <w:rPr>
        <w:sz w:val="20"/>
      </w:rPr>
    </w:pPr>
    <w:r>
      <w:pict w14:anchorId="5B9D2C21">
        <v:shapetype id="_x0000_t202" coordsize="21600,21600" o:spt="202" path="m,l,21600r21600,l21600,xe">
          <v:stroke joinstyle="miter"/>
          <v:path gradientshapeok="t" o:connecttype="rect"/>
        </v:shapetype>
        <v:shape id="docshape2" o:spid="_x0000_s1033" type="#_x0000_t202" style="position:absolute;margin-left:4in;margin-top:790.45pt;width:20.35pt;height:16.5pt;z-index:-20681216;mso-position-horizontal-relative:page;mso-position-vertical-relative:page" filled="f" stroked="f">
          <v:textbox inset="0,0,0,0">
            <w:txbxContent>
              <w:p w14:paraId="3215AC1C" w14:textId="77777777" w:rsidR="00A808D5" w:rsidRDefault="00EC4B23">
                <w:pPr>
                  <w:pStyle w:val="BodyText"/>
                  <w:spacing w:before="21"/>
                  <w:ind w:left="59"/>
                </w:pPr>
                <w:r>
                  <w:rPr>
                    <w:spacing w:val="-5"/>
                  </w:rPr>
                  <w:fldChar w:fldCharType="begin"/>
                </w:r>
                <w:r>
                  <w:rPr>
                    <w:spacing w:val="-5"/>
                  </w:rPr>
                  <w:instrText xml:space="preserve"> PAGE </w:instrText>
                </w:r>
                <w:r>
                  <w:rPr>
                    <w:spacing w:val="-5"/>
                  </w:rPr>
                  <w:fldChar w:fldCharType="separate"/>
                </w:r>
                <w:r>
                  <w:rPr>
                    <w:spacing w:val="-5"/>
                  </w:rPr>
                  <w:t>12</w:t>
                </w:r>
                <w:r>
                  <w:rPr>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01719" w14:textId="77777777" w:rsidR="00A808D5" w:rsidRDefault="00EC4B23">
    <w:pPr>
      <w:pStyle w:val="BodyText"/>
      <w:spacing w:line="14" w:lineRule="auto"/>
      <w:rPr>
        <w:sz w:val="20"/>
      </w:rPr>
    </w:pPr>
    <w:r>
      <w:pict w14:anchorId="617AB83F">
        <v:shapetype id="_x0000_t202" coordsize="21600,21600" o:spt="202" path="m,l,21600r21600,l21600,xe">
          <v:stroke joinstyle="miter"/>
          <v:path gradientshapeok="t" o:connecttype="rect"/>
        </v:shapetype>
        <v:shape id="docshape78" o:spid="_x0000_s1031" type="#_x0000_t202" style="position:absolute;margin-left:400.3pt;margin-top:543.15pt;width:27.05pt;height:16.45pt;z-index:-20680192;mso-position-horizontal-relative:page;mso-position-vertical-relative:page" filled="f" stroked="f">
          <v:textbox inset="0,0,0,0">
            <w:txbxContent>
              <w:p w14:paraId="701C6858" w14:textId="77777777" w:rsidR="00A808D5" w:rsidRDefault="00EC4B23">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100</w:t>
                </w:r>
                <w:r>
                  <w:rPr>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7441E" w14:textId="77777777" w:rsidR="00A808D5" w:rsidRDefault="00EC4B23">
    <w:pPr>
      <w:pStyle w:val="BodyText"/>
      <w:spacing w:line="14" w:lineRule="auto"/>
      <w:rPr>
        <w:sz w:val="20"/>
      </w:rPr>
    </w:pPr>
    <w:r>
      <w:pict w14:anchorId="2D47A18B">
        <v:shapetype id="_x0000_t202" coordsize="21600,21600" o:spt="202" path="m,l,21600r21600,l21600,xe">
          <v:stroke joinstyle="miter"/>
          <v:path gradientshapeok="t" o:connecttype="rect"/>
        </v:shapetype>
        <v:shape id="docshape80" o:spid="_x0000_s1029" type="#_x0000_t202" style="position:absolute;margin-left:284.85pt;margin-top:790.6pt;width:27.05pt;height:16.45pt;z-index:-20679168;mso-position-horizontal-relative:page;mso-position-vertical-relative:page" filled="f" stroked="f">
          <v:textbox inset="0,0,0,0">
            <w:txbxContent>
              <w:p w14:paraId="1D372EE2" w14:textId="77777777" w:rsidR="00A808D5" w:rsidRDefault="00EC4B23">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102</w:t>
                </w:r>
                <w:r>
                  <w:rPr>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22951" w14:textId="77777777" w:rsidR="00A808D5" w:rsidRDefault="00A808D5">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88F3E" w14:textId="77777777" w:rsidR="00A808D5" w:rsidRDefault="00A808D5">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CD5734" w14:textId="77777777" w:rsidR="00A808D5" w:rsidRDefault="00EC4B23">
    <w:pPr>
      <w:pStyle w:val="BodyText"/>
      <w:spacing w:line="14" w:lineRule="auto"/>
      <w:rPr>
        <w:sz w:val="20"/>
      </w:rPr>
    </w:pPr>
    <w:r>
      <w:pict w14:anchorId="03DFB872">
        <v:shapetype id="_x0000_t202" coordsize="21600,21600" o:spt="202" path="m,l,21600r21600,l21600,xe">
          <v:stroke joinstyle="miter"/>
          <v:path gradientshapeok="t" o:connecttype="rect"/>
        </v:shapetype>
        <v:shape id="docshape82" o:spid="_x0000_s1027" type="#_x0000_t202" style="position:absolute;margin-left:400.3pt;margin-top:543.15pt;width:27.05pt;height:16.45pt;z-index:-20678144;mso-position-horizontal-relative:page;mso-position-vertical-relative:page" filled="f" stroked="f">
          <v:textbox inset="0,0,0,0">
            <w:txbxContent>
              <w:p w14:paraId="31FD23A0" w14:textId="77777777" w:rsidR="00A808D5" w:rsidRDefault="00EC4B23">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106</w:t>
                </w:r>
                <w:r>
                  <w:rPr>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EDBF7" w14:textId="77777777" w:rsidR="00A808D5" w:rsidRDefault="00EC4B23">
    <w:pPr>
      <w:pStyle w:val="BodyText"/>
      <w:spacing w:line="14" w:lineRule="auto"/>
      <w:rPr>
        <w:sz w:val="20"/>
      </w:rPr>
    </w:pPr>
    <w:r>
      <w:pict w14:anchorId="5CBD4D2E">
        <v:shapetype id="_x0000_t202" coordsize="21600,21600" o:spt="202" path="m,l,21600r21600,l21600,xe">
          <v:stroke joinstyle="miter"/>
          <v:path gradientshapeok="t" o:connecttype="rect"/>
        </v:shapetype>
        <v:shape id="docshape84" o:spid="_x0000_s1025" type="#_x0000_t202" style="position:absolute;margin-left:284.8pt;margin-top:789.8pt;width:27.05pt;height:16.45pt;z-index:-20677120;mso-position-horizontal-relative:page;mso-position-vertical-relative:page" filled="f" stroked="f">
          <v:textbox inset="0,0,0,0">
            <w:txbxContent>
              <w:p w14:paraId="14723227" w14:textId="77777777" w:rsidR="00A808D5" w:rsidRDefault="00EC4B23">
                <w:pPr>
                  <w:pStyle w:val="BodyText"/>
                  <w:spacing w:before="20"/>
                  <w:ind w:left="60"/>
                </w:pPr>
                <w:r>
                  <w:rPr>
                    <w:spacing w:val="-5"/>
                  </w:rPr>
                  <w:fldChar w:fldCharType="begin"/>
                </w:r>
                <w:r>
                  <w:rPr>
                    <w:spacing w:val="-5"/>
                  </w:rPr>
                  <w:instrText xml:space="preserve"> PAGE </w:instrText>
                </w:r>
                <w:r>
                  <w:rPr>
                    <w:spacing w:val="-5"/>
                  </w:rPr>
                  <w:fldChar w:fldCharType="separate"/>
                </w:r>
                <w:r>
                  <w:rPr>
                    <w:spacing w:val="-5"/>
                  </w:rPr>
                  <w:t>118</w:t>
                </w:r>
                <w:r>
                  <w:rPr>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FFDEA1" w14:textId="77777777" w:rsidR="00000000" w:rsidRDefault="00EC4B23">
      <w:r>
        <w:separator/>
      </w:r>
    </w:p>
  </w:footnote>
  <w:footnote w:type="continuationSeparator" w:id="0">
    <w:p w14:paraId="2B063209" w14:textId="77777777" w:rsidR="00000000" w:rsidRDefault="00EC4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C8D34" w14:textId="77777777" w:rsidR="00A808D5" w:rsidRDefault="00EC4B23">
    <w:pPr>
      <w:pStyle w:val="BodyText"/>
      <w:spacing w:line="14" w:lineRule="auto"/>
      <w:rPr>
        <w:sz w:val="20"/>
      </w:rPr>
    </w:pPr>
    <w:r>
      <w:pict w14:anchorId="3203ECB8">
        <v:shapetype id="_x0000_t202" coordsize="21600,21600" o:spt="202" path="m,l,21600r21600,l21600,xe">
          <v:stroke joinstyle="miter"/>
          <v:path gradientshapeok="t" o:connecttype="rect"/>
        </v:shapetype>
        <v:shape id="docshape1" o:spid="_x0000_s1034" type="#_x0000_t202" style="position:absolute;margin-left:110.35pt;margin-top:34.45pt;width:374.6pt;height:48.9pt;z-index:-20681728;mso-position-horizontal-relative:page;mso-position-vertical-relative:page" filled="f" stroked="f">
          <v:textbox inset="0,0,0,0">
            <w:txbxContent>
              <w:p w14:paraId="0466FFDF" w14:textId="77777777" w:rsidR="00A808D5" w:rsidRDefault="00EC4B23">
                <w:pPr>
                  <w:pStyle w:val="BodyText"/>
                  <w:spacing w:before="20"/>
                  <w:ind w:left="21" w:right="19"/>
                  <w:jc w:val="center"/>
                  <w:rPr>
                    <w:rFonts w:ascii="Georgia" w:hAnsi="Georgia"/>
                  </w:rPr>
                </w:pPr>
                <w:r>
                  <w:rPr>
                    <w:rFonts w:ascii="Georgia" w:hAnsi="Georgia"/>
                  </w:rPr>
                  <w:t>Public</w:t>
                </w:r>
                <w:r>
                  <w:rPr>
                    <w:rFonts w:ascii="Georgia" w:hAnsi="Georgia"/>
                    <w:spacing w:val="-6"/>
                  </w:rPr>
                  <w:t xml:space="preserve"> </w:t>
                </w:r>
                <w:r>
                  <w:rPr>
                    <w:rFonts w:ascii="Georgia" w:hAnsi="Georgia"/>
                  </w:rPr>
                  <w:t>Report</w:t>
                </w:r>
                <w:r>
                  <w:rPr>
                    <w:rFonts w:ascii="Georgia" w:hAnsi="Georgia"/>
                    <w:spacing w:val="-3"/>
                  </w:rPr>
                  <w:t xml:space="preserve"> </w:t>
                </w:r>
                <w:r>
                  <w:rPr>
                    <w:rFonts w:ascii="Georgia" w:hAnsi="Georgia"/>
                  </w:rPr>
                  <w:t>of</w:t>
                </w:r>
                <w:r>
                  <w:rPr>
                    <w:rFonts w:ascii="Georgia" w:hAnsi="Georgia"/>
                    <w:spacing w:val="-1"/>
                  </w:rPr>
                  <w:t xml:space="preserve"> </w:t>
                </w:r>
                <w:r>
                  <w:rPr>
                    <w:rFonts w:ascii="Georgia" w:hAnsi="Georgia"/>
                  </w:rPr>
                  <w:t>the</w:t>
                </w:r>
                <w:r>
                  <w:rPr>
                    <w:rFonts w:ascii="Georgia" w:hAnsi="Georgia"/>
                    <w:spacing w:val="-3"/>
                  </w:rPr>
                  <w:t xml:space="preserve"> </w:t>
                </w:r>
                <w:r>
                  <w:rPr>
                    <w:rFonts w:ascii="Georgia" w:hAnsi="Georgia"/>
                  </w:rPr>
                  <w:t>Review</w:t>
                </w:r>
                <w:r>
                  <w:rPr>
                    <w:rFonts w:ascii="Georgia" w:hAnsi="Georgia"/>
                    <w:spacing w:val="-3"/>
                  </w:rPr>
                  <w:t xml:space="preserve"> </w:t>
                </w:r>
                <w:r>
                  <w:rPr>
                    <w:rFonts w:ascii="Georgia" w:hAnsi="Georgia"/>
                  </w:rPr>
                  <w:t>of</w:t>
                </w:r>
                <w:r>
                  <w:rPr>
                    <w:rFonts w:ascii="Georgia" w:hAnsi="Georgia"/>
                    <w:spacing w:val="-4"/>
                  </w:rPr>
                  <w:t xml:space="preserve"> </w:t>
                </w:r>
                <w:r>
                  <w:rPr>
                    <w:rFonts w:ascii="Georgia" w:hAnsi="Georgia"/>
                  </w:rPr>
                  <w:t>the</w:t>
                </w:r>
                <w:r>
                  <w:rPr>
                    <w:rFonts w:ascii="Georgia" w:hAnsi="Georgia"/>
                    <w:spacing w:val="-6"/>
                  </w:rPr>
                  <w:t xml:space="preserve"> </w:t>
                </w:r>
                <w:r>
                  <w:rPr>
                    <w:rFonts w:ascii="Georgia" w:hAnsi="Georgia"/>
                  </w:rPr>
                  <w:t>Quality</w:t>
                </w:r>
                <w:r>
                  <w:rPr>
                    <w:rFonts w:ascii="Georgia" w:hAnsi="Georgia"/>
                    <w:spacing w:val="-2"/>
                  </w:rPr>
                  <w:t xml:space="preserve"> </w:t>
                </w:r>
                <w:r>
                  <w:rPr>
                    <w:rFonts w:ascii="Georgia" w:hAnsi="Georgia"/>
                  </w:rPr>
                  <w:t>Use</w:t>
                </w:r>
                <w:r>
                  <w:rPr>
                    <w:rFonts w:ascii="Georgia" w:hAnsi="Georgia"/>
                    <w:spacing w:val="-3"/>
                  </w:rPr>
                  <w:t xml:space="preserve"> </w:t>
                </w:r>
                <w:r>
                  <w:rPr>
                    <w:rFonts w:ascii="Georgia" w:hAnsi="Georgia"/>
                  </w:rPr>
                  <w:t>of</w:t>
                </w:r>
                <w:r>
                  <w:rPr>
                    <w:rFonts w:ascii="Georgia" w:hAnsi="Georgia"/>
                    <w:spacing w:val="-4"/>
                  </w:rPr>
                  <w:t xml:space="preserve"> </w:t>
                </w:r>
                <w:r>
                  <w:rPr>
                    <w:rFonts w:ascii="Georgia" w:hAnsi="Georgia"/>
                  </w:rPr>
                  <w:t>Medicines</w:t>
                </w:r>
                <w:r>
                  <w:rPr>
                    <w:rFonts w:ascii="Georgia" w:hAnsi="Georgia"/>
                    <w:spacing w:val="-7"/>
                  </w:rPr>
                  <w:t xml:space="preserve"> </w:t>
                </w:r>
                <w:r>
                  <w:rPr>
                    <w:rFonts w:ascii="Georgia" w:hAnsi="Georgia"/>
                  </w:rPr>
                  <w:t>Program’s Delivery by</w:t>
                </w:r>
              </w:p>
              <w:p w14:paraId="7E72B725" w14:textId="77777777" w:rsidR="00A808D5" w:rsidRDefault="00EC4B23">
                <w:pPr>
                  <w:pStyle w:val="BodyText"/>
                  <w:spacing w:before="119"/>
                  <w:ind w:left="18" w:right="19"/>
                  <w:jc w:val="center"/>
                  <w:rPr>
                    <w:rFonts w:ascii="Georgia"/>
                  </w:rPr>
                </w:pPr>
                <w:r>
                  <w:rPr>
                    <w:rFonts w:ascii="Georgia"/>
                  </w:rPr>
                  <w:t>NPS</w:t>
                </w:r>
                <w:r>
                  <w:rPr>
                    <w:rFonts w:ascii="Georgia"/>
                    <w:spacing w:val="-2"/>
                  </w:rPr>
                  <w:t xml:space="preserve"> MedicineWise</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02B88" w14:textId="77777777" w:rsidR="00A808D5" w:rsidRDefault="00EC4B23">
    <w:pPr>
      <w:pStyle w:val="BodyText"/>
      <w:spacing w:line="14" w:lineRule="auto"/>
      <w:rPr>
        <w:sz w:val="20"/>
      </w:rPr>
    </w:pPr>
    <w:r>
      <w:pict w14:anchorId="37B2CD4C">
        <v:shapetype id="_x0000_t202" coordsize="21600,21600" o:spt="202" path="m,l,21600r21600,l21600,xe">
          <v:stroke joinstyle="miter"/>
          <v:path gradientshapeok="t" o:connecttype="rect"/>
        </v:shapetype>
        <v:shape id="docshape77" o:spid="_x0000_s1032" type="#_x0000_t202" style="position:absolute;margin-left:194.7pt;margin-top:34.45pt;width:437.3pt;height:35.35pt;z-index:-20680704;mso-position-horizontal-relative:page;mso-position-vertical-relative:page" filled="f" stroked="f">
          <v:textbox inset="0,0,0,0">
            <w:txbxContent>
              <w:p w14:paraId="1B4977D4" w14:textId="77777777" w:rsidR="00A808D5" w:rsidRDefault="00EC4B23">
                <w:pPr>
                  <w:pStyle w:val="BodyText"/>
                  <w:spacing w:before="20"/>
                  <w:ind w:left="25" w:right="25"/>
                  <w:jc w:val="center"/>
                  <w:rPr>
                    <w:rFonts w:ascii="Georgia" w:hAnsi="Georgia"/>
                  </w:rPr>
                </w:pPr>
                <w:r>
                  <w:rPr>
                    <w:rFonts w:ascii="Georgia" w:hAnsi="Georgia"/>
                  </w:rPr>
                  <w:t>Public</w:t>
                </w:r>
                <w:r>
                  <w:rPr>
                    <w:rFonts w:ascii="Georgia" w:hAnsi="Georgia"/>
                    <w:spacing w:val="-8"/>
                  </w:rPr>
                  <w:t xml:space="preserve"> </w:t>
                </w:r>
                <w:r>
                  <w:rPr>
                    <w:rFonts w:ascii="Georgia" w:hAnsi="Georgia"/>
                  </w:rPr>
                  <w:t>Report</w:t>
                </w:r>
                <w:r>
                  <w:rPr>
                    <w:rFonts w:ascii="Georgia" w:hAnsi="Georgia"/>
                    <w:spacing w:val="-2"/>
                  </w:rPr>
                  <w:t xml:space="preserve"> </w:t>
                </w:r>
                <w:r>
                  <w:rPr>
                    <w:rFonts w:ascii="Georgia" w:hAnsi="Georgia"/>
                  </w:rPr>
                  <w:t>of</w:t>
                </w:r>
                <w:r>
                  <w:rPr>
                    <w:rFonts w:ascii="Georgia" w:hAnsi="Georgia"/>
                    <w:spacing w:val="-1"/>
                  </w:rPr>
                  <w:t xml:space="preserve"> </w:t>
                </w:r>
                <w:r>
                  <w:rPr>
                    <w:rFonts w:ascii="Georgia" w:hAnsi="Georgia"/>
                  </w:rPr>
                  <w:t>the</w:t>
                </w:r>
                <w:r>
                  <w:rPr>
                    <w:rFonts w:ascii="Georgia" w:hAnsi="Georgia"/>
                    <w:spacing w:val="-2"/>
                  </w:rPr>
                  <w:t xml:space="preserve"> </w:t>
                </w:r>
                <w:r>
                  <w:rPr>
                    <w:rFonts w:ascii="Georgia" w:hAnsi="Georgia"/>
                  </w:rPr>
                  <w:t>Review</w:t>
                </w:r>
                <w:r>
                  <w:rPr>
                    <w:rFonts w:ascii="Georgia" w:hAnsi="Georgia"/>
                    <w:spacing w:val="-3"/>
                  </w:rPr>
                  <w:t xml:space="preserve"> </w:t>
                </w:r>
                <w:r>
                  <w:rPr>
                    <w:rFonts w:ascii="Georgia" w:hAnsi="Georgia"/>
                  </w:rPr>
                  <w:t>of</w:t>
                </w:r>
                <w:r>
                  <w:rPr>
                    <w:rFonts w:ascii="Georgia" w:hAnsi="Georgia"/>
                    <w:spacing w:val="-3"/>
                  </w:rPr>
                  <w:t xml:space="preserve"> </w:t>
                </w:r>
                <w:r>
                  <w:rPr>
                    <w:rFonts w:ascii="Georgia" w:hAnsi="Georgia"/>
                  </w:rPr>
                  <w:t>the</w:t>
                </w:r>
                <w:r>
                  <w:rPr>
                    <w:rFonts w:ascii="Georgia" w:hAnsi="Georgia"/>
                    <w:spacing w:val="-5"/>
                  </w:rPr>
                  <w:t xml:space="preserve"> </w:t>
                </w:r>
                <w:r>
                  <w:rPr>
                    <w:rFonts w:ascii="Georgia" w:hAnsi="Georgia"/>
                  </w:rPr>
                  <w:t>Quality</w:t>
                </w:r>
                <w:r>
                  <w:rPr>
                    <w:rFonts w:ascii="Georgia" w:hAnsi="Georgia"/>
                    <w:spacing w:val="-2"/>
                  </w:rPr>
                  <w:t xml:space="preserve"> </w:t>
                </w:r>
                <w:r>
                  <w:rPr>
                    <w:rFonts w:ascii="Georgia" w:hAnsi="Georgia"/>
                  </w:rPr>
                  <w:t>Use</w:t>
                </w:r>
                <w:r>
                  <w:rPr>
                    <w:rFonts w:ascii="Georgia" w:hAnsi="Georgia"/>
                    <w:spacing w:val="-2"/>
                  </w:rPr>
                  <w:t xml:space="preserve"> </w:t>
                </w:r>
                <w:r>
                  <w:rPr>
                    <w:rFonts w:ascii="Georgia" w:hAnsi="Georgia"/>
                  </w:rPr>
                  <w:t>of</w:t>
                </w:r>
                <w:r>
                  <w:rPr>
                    <w:rFonts w:ascii="Georgia" w:hAnsi="Georgia"/>
                    <w:spacing w:val="-3"/>
                  </w:rPr>
                  <w:t xml:space="preserve"> </w:t>
                </w:r>
                <w:r>
                  <w:rPr>
                    <w:rFonts w:ascii="Georgia" w:hAnsi="Georgia"/>
                  </w:rPr>
                  <w:t>Medicines</w:t>
                </w:r>
                <w:r>
                  <w:rPr>
                    <w:rFonts w:ascii="Georgia" w:hAnsi="Georgia"/>
                    <w:spacing w:val="-7"/>
                  </w:rPr>
                  <w:t xml:space="preserve"> </w:t>
                </w:r>
                <w:r>
                  <w:rPr>
                    <w:rFonts w:ascii="Georgia" w:hAnsi="Georgia"/>
                  </w:rPr>
                  <w:t>Program’s</w:t>
                </w:r>
                <w:r>
                  <w:rPr>
                    <w:rFonts w:ascii="Georgia" w:hAnsi="Georgia"/>
                    <w:spacing w:val="-1"/>
                  </w:rPr>
                  <w:t xml:space="preserve"> </w:t>
                </w:r>
                <w:r>
                  <w:rPr>
                    <w:rFonts w:ascii="Georgia" w:hAnsi="Georgia"/>
                  </w:rPr>
                  <w:t>Delivery</w:t>
                </w:r>
                <w:r>
                  <w:rPr>
                    <w:rFonts w:ascii="Georgia" w:hAnsi="Georgia"/>
                    <w:spacing w:val="-3"/>
                  </w:rPr>
                  <w:t xml:space="preserve"> </w:t>
                </w:r>
                <w:r>
                  <w:rPr>
                    <w:rFonts w:ascii="Georgia" w:hAnsi="Georgia"/>
                    <w:spacing w:val="-5"/>
                  </w:rPr>
                  <w:t>by</w:t>
                </w:r>
              </w:p>
              <w:p w14:paraId="6C86D0A3" w14:textId="77777777" w:rsidR="00A808D5" w:rsidRDefault="00EC4B23">
                <w:pPr>
                  <w:pStyle w:val="BodyText"/>
                  <w:spacing w:before="121"/>
                  <w:ind w:left="23" w:right="25"/>
                  <w:jc w:val="center"/>
                  <w:rPr>
                    <w:rFonts w:ascii="Georgia"/>
                  </w:rPr>
                </w:pPr>
                <w:r>
                  <w:rPr>
                    <w:rFonts w:ascii="Georgia"/>
                  </w:rPr>
                  <w:t>NPS</w:t>
                </w:r>
                <w:r>
                  <w:rPr>
                    <w:rFonts w:ascii="Georgia"/>
                    <w:spacing w:val="-2"/>
                  </w:rPr>
                  <w:t xml:space="preserve"> MedicineWise</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5589B" w14:textId="77777777" w:rsidR="00A808D5" w:rsidRDefault="00EC4B23">
    <w:pPr>
      <w:pStyle w:val="BodyText"/>
      <w:spacing w:line="14" w:lineRule="auto"/>
      <w:rPr>
        <w:sz w:val="20"/>
      </w:rPr>
    </w:pPr>
    <w:r>
      <w:pict w14:anchorId="3BFB2859">
        <v:shapetype id="_x0000_t202" coordsize="21600,21600" o:spt="202" path="m,l,21600r21600,l21600,xe">
          <v:stroke joinstyle="miter"/>
          <v:path gradientshapeok="t" o:connecttype="rect"/>
        </v:shapetype>
        <v:shape id="docshape79" o:spid="_x0000_s1030" type="#_x0000_t202" style="position:absolute;margin-left:110.45pt;margin-top:34.45pt;width:374.6pt;height:48.9pt;z-index:-20679680;mso-position-horizontal-relative:page;mso-position-vertical-relative:page" filled="f" stroked="f">
          <v:textbox inset="0,0,0,0">
            <w:txbxContent>
              <w:p w14:paraId="6BF23724" w14:textId="77777777" w:rsidR="00A808D5" w:rsidRDefault="00EC4B23">
                <w:pPr>
                  <w:pStyle w:val="BodyText"/>
                  <w:spacing w:before="20"/>
                  <w:ind w:left="21" w:right="19"/>
                  <w:jc w:val="center"/>
                  <w:rPr>
                    <w:rFonts w:ascii="Georgia" w:hAnsi="Georgia"/>
                  </w:rPr>
                </w:pPr>
                <w:r>
                  <w:rPr>
                    <w:rFonts w:ascii="Georgia" w:hAnsi="Georgia"/>
                  </w:rPr>
                  <w:t>Public</w:t>
                </w:r>
                <w:r>
                  <w:rPr>
                    <w:rFonts w:ascii="Georgia" w:hAnsi="Georgia"/>
                    <w:spacing w:val="-6"/>
                  </w:rPr>
                  <w:t xml:space="preserve"> </w:t>
                </w:r>
                <w:r>
                  <w:rPr>
                    <w:rFonts w:ascii="Georgia" w:hAnsi="Georgia"/>
                  </w:rPr>
                  <w:t>Report</w:t>
                </w:r>
                <w:r>
                  <w:rPr>
                    <w:rFonts w:ascii="Georgia" w:hAnsi="Georgia"/>
                    <w:spacing w:val="-3"/>
                  </w:rPr>
                  <w:t xml:space="preserve"> </w:t>
                </w:r>
                <w:r>
                  <w:rPr>
                    <w:rFonts w:ascii="Georgia" w:hAnsi="Georgia"/>
                  </w:rPr>
                  <w:t>of</w:t>
                </w:r>
                <w:r>
                  <w:rPr>
                    <w:rFonts w:ascii="Georgia" w:hAnsi="Georgia"/>
                    <w:spacing w:val="-1"/>
                  </w:rPr>
                  <w:t xml:space="preserve"> </w:t>
                </w:r>
                <w:r>
                  <w:rPr>
                    <w:rFonts w:ascii="Georgia" w:hAnsi="Georgia"/>
                  </w:rPr>
                  <w:t>the</w:t>
                </w:r>
                <w:r>
                  <w:rPr>
                    <w:rFonts w:ascii="Georgia" w:hAnsi="Georgia"/>
                    <w:spacing w:val="-3"/>
                  </w:rPr>
                  <w:t xml:space="preserve"> </w:t>
                </w:r>
                <w:r>
                  <w:rPr>
                    <w:rFonts w:ascii="Georgia" w:hAnsi="Georgia"/>
                  </w:rPr>
                  <w:t>Review</w:t>
                </w:r>
                <w:r>
                  <w:rPr>
                    <w:rFonts w:ascii="Georgia" w:hAnsi="Georgia"/>
                    <w:spacing w:val="-3"/>
                  </w:rPr>
                  <w:t xml:space="preserve"> </w:t>
                </w:r>
                <w:r>
                  <w:rPr>
                    <w:rFonts w:ascii="Georgia" w:hAnsi="Georgia"/>
                  </w:rPr>
                  <w:t>of</w:t>
                </w:r>
                <w:r>
                  <w:rPr>
                    <w:rFonts w:ascii="Georgia" w:hAnsi="Georgia"/>
                    <w:spacing w:val="-4"/>
                  </w:rPr>
                  <w:t xml:space="preserve"> </w:t>
                </w:r>
                <w:r>
                  <w:rPr>
                    <w:rFonts w:ascii="Georgia" w:hAnsi="Georgia"/>
                  </w:rPr>
                  <w:t>the</w:t>
                </w:r>
                <w:r>
                  <w:rPr>
                    <w:rFonts w:ascii="Georgia" w:hAnsi="Georgia"/>
                    <w:spacing w:val="-6"/>
                  </w:rPr>
                  <w:t xml:space="preserve"> </w:t>
                </w:r>
                <w:r>
                  <w:rPr>
                    <w:rFonts w:ascii="Georgia" w:hAnsi="Georgia"/>
                  </w:rPr>
                  <w:t>Quality</w:t>
                </w:r>
                <w:r>
                  <w:rPr>
                    <w:rFonts w:ascii="Georgia" w:hAnsi="Georgia"/>
                    <w:spacing w:val="-2"/>
                  </w:rPr>
                  <w:t xml:space="preserve"> </w:t>
                </w:r>
                <w:r>
                  <w:rPr>
                    <w:rFonts w:ascii="Georgia" w:hAnsi="Georgia"/>
                  </w:rPr>
                  <w:t>Use</w:t>
                </w:r>
                <w:r>
                  <w:rPr>
                    <w:rFonts w:ascii="Georgia" w:hAnsi="Georgia"/>
                    <w:spacing w:val="-3"/>
                  </w:rPr>
                  <w:t xml:space="preserve"> </w:t>
                </w:r>
                <w:r>
                  <w:rPr>
                    <w:rFonts w:ascii="Georgia" w:hAnsi="Georgia"/>
                  </w:rPr>
                  <w:t>of</w:t>
                </w:r>
                <w:r>
                  <w:rPr>
                    <w:rFonts w:ascii="Georgia" w:hAnsi="Georgia"/>
                    <w:spacing w:val="-4"/>
                  </w:rPr>
                  <w:t xml:space="preserve"> </w:t>
                </w:r>
                <w:r>
                  <w:rPr>
                    <w:rFonts w:ascii="Georgia" w:hAnsi="Georgia"/>
                  </w:rPr>
                  <w:t>Medicines</w:t>
                </w:r>
                <w:r>
                  <w:rPr>
                    <w:rFonts w:ascii="Georgia" w:hAnsi="Georgia"/>
                    <w:spacing w:val="-7"/>
                  </w:rPr>
                  <w:t xml:space="preserve"> </w:t>
                </w:r>
                <w:r>
                  <w:rPr>
                    <w:rFonts w:ascii="Georgia" w:hAnsi="Georgia"/>
                  </w:rPr>
                  <w:t>Program’s Delivery by</w:t>
                </w:r>
              </w:p>
              <w:p w14:paraId="463A6334" w14:textId="77777777" w:rsidR="00A808D5" w:rsidRDefault="00EC4B23">
                <w:pPr>
                  <w:pStyle w:val="BodyText"/>
                  <w:spacing w:before="119"/>
                  <w:ind w:left="18" w:right="19"/>
                  <w:jc w:val="center"/>
                  <w:rPr>
                    <w:rFonts w:ascii="Georgia"/>
                  </w:rPr>
                </w:pPr>
                <w:r>
                  <w:rPr>
                    <w:rFonts w:ascii="Georgia"/>
                  </w:rPr>
                  <w:t>NPS</w:t>
                </w:r>
                <w:r>
                  <w:rPr>
                    <w:rFonts w:ascii="Georgia"/>
                    <w:spacing w:val="-2"/>
                  </w:rPr>
                  <w:t xml:space="preserve"> MedicineWise</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9F569" w14:textId="77777777" w:rsidR="00A808D5" w:rsidRDefault="00A808D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C588D" w14:textId="77777777" w:rsidR="00A808D5" w:rsidRDefault="00A808D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D96FA" w14:textId="77777777" w:rsidR="00A808D5" w:rsidRDefault="00EC4B23">
    <w:pPr>
      <w:pStyle w:val="BodyText"/>
      <w:spacing w:line="14" w:lineRule="auto"/>
      <w:rPr>
        <w:sz w:val="20"/>
      </w:rPr>
    </w:pPr>
    <w:r>
      <w:pict w14:anchorId="300D28B7">
        <v:shapetype id="_x0000_t202" coordsize="21600,21600" o:spt="202" path="m,l,21600r21600,l21600,xe">
          <v:stroke joinstyle="miter"/>
          <v:path gradientshapeok="t" o:connecttype="rect"/>
        </v:shapetype>
        <v:shape id="docshape81" o:spid="_x0000_s1028" type="#_x0000_t202" style="position:absolute;margin-left:194.7pt;margin-top:34.45pt;width:437.3pt;height:35.35pt;z-index:-20678656;mso-position-horizontal-relative:page;mso-position-vertical-relative:page" filled="f" stroked="f">
          <v:textbox inset="0,0,0,0">
            <w:txbxContent>
              <w:p w14:paraId="68D35146" w14:textId="77777777" w:rsidR="00A808D5" w:rsidRDefault="00EC4B23">
                <w:pPr>
                  <w:pStyle w:val="BodyText"/>
                  <w:spacing w:before="20"/>
                  <w:ind w:left="25" w:right="25"/>
                  <w:jc w:val="center"/>
                  <w:rPr>
                    <w:rFonts w:ascii="Georgia" w:hAnsi="Georgia"/>
                  </w:rPr>
                </w:pPr>
                <w:r>
                  <w:rPr>
                    <w:rFonts w:ascii="Georgia" w:hAnsi="Georgia"/>
                  </w:rPr>
                  <w:t>Public</w:t>
                </w:r>
                <w:r>
                  <w:rPr>
                    <w:rFonts w:ascii="Georgia" w:hAnsi="Georgia"/>
                    <w:spacing w:val="-8"/>
                  </w:rPr>
                  <w:t xml:space="preserve"> </w:t>
                </w:r>
                <w:r>
                  <w:rPr>
                    <w:rFonts w:ascii="Georgia" w:hAnsi="Georgia"/>
                  </w:rPr>
                  <w:t>Report</w:t>
                </w:r>
                <w:r>
                  <w:rPr>
                    <w:rFonts w:ascii="Georgia" w:hAnsi="Georgia"/>
                    <w:spacing w:val="-2"/>
                  </w:rPr>
                  <w:t xml:space="preserve"> </w:t>
                </w:r>
                <w:r>
                  <w:rPr>
                    <w:rFonts w:ascii="Georgia" w:hAnsi="Georgia"/>
                  </w:rPr>
                  <w:t>of</w:t>
                </w:r>
                <w:r>
                  <w:rPr>
                    <w:rFonts w:ascii="Georgia" w:hAnsi="Georgia"/>
                    <w:spacing w:val="-1"/>
                  </w:rPr>
                  <w:t xml:space="preserve"> </w:t>
                </w:r>
                <w:r>
                  <w:rPr>
                    <w:rFonts w:ascii="Georgia" w:hAnsi="Georgia"/>
                  </w:rPr>
                  <w:t>the</w:t>
                </w:r>
                <w:r>
                  <w:rPr>
                    <w:rFonts w:ascii="Georgia" w:hAnsi="Georgia"/>
                    <w:spacing w:val="-2"/>
                  </w:rPr>
                  <w:t xml:space="preserve"> </w:t>
                </w:r>
                <w:r>
                  <w:rPr>
                    <w:rFonts w:ascii="Georgia" w:hAnsi="Georgia"/>
                  </w:rPr>
                  <w:t>Review</w:t>
                </w:r>
                <w:r>
                  <w:rPr>
                    <w:rFonts w:ascii="Georgia" w:hAnsi="Georgia"/>
                    <w:spacing w:val="-3"/>
                  </w:rPr>
                  <w:t xml:space="preserve"> </w:t>
                </w:r>
                <w:r>
                  <w:rPr>
                    <w:rFonts w:ascii="Georgia" w:hAnsi="Georgia"/>
                  </w:rPr>
                  <w:t>of</w:t>
                </w:r>
                <w:r>
                  <w:rPr>
                    <w:rFonts w:ascii="Georgia" w:hAnsi="Georgia"/>
                    <w:spacing w:val="-3"/>
                  </w:rPr>
                  <w:t xml:space="preserve"> </w:t>
                </w:r>
                <w:r>
                  <w:rPr>
                    <w:rFonts w:ascii="Georgia" w:hAnsi="Georgia"/>
                  </w:rPr>
                  <w:t>the</w:t>
                </w:r>
                <w:r>
                  <w:rPr>
                    <w:rFonts w:ascii="Georgia" w:hAnsi="Georgia"/>
                    <w:spacing w:val="-5"/>
                  </w:rPr>
                  <w:t xml:space="preserve"> </w:t>
                </w:r>
                <w:r>
                  <w:rPr>
                    <w:rFonts w:ascii="Georgia" w:hAnsi="Georgia"/>
                  </w:rPr>
                  <w:t>Quality</w:t>
                </w:r>
                <w:r>
                  <w:rPr>
                    <w:rFonts w:ascii="Georgia" w:hAnsi="Georgia"/>
                    <w:spacing w:val="-2"/>
                  </w:rPr>
                  <w:t xml:space="preserve"> </w:t>
                </w:r>
                <w:r>
                  <w:rPr>
                    <w:rFonts w:ascii="Georgia" w:hAnsi="Georgia"/>
                  </w:rPr>
                  <w:t>Use</w:t>
                </w:r>
                <w:r>
                  <w:rPr>
                    <w:rFonts w:ascii="Georgia" w:hAnsi="Georgia"/>
                    <w:spacing w:val="-2"/>
                  </w:rPr>
                  <w:t xml:space="preserve"> </w:t>
                </w:r>
                <w:r>
                  <w:rPr>
                    <w:rFonts w:ascii="Georgia" w:hAnsi="Georgia"/>
                  </w:rPr>
                  <w:t>of</w:t>
                </w:r>
                <w:r>
                  <w:rPr>
                    <w:rFonts w:ascii="Georgia" w:hAnsi="Georgia"/>
                    <w:spacing w:val="-3"/>
                  </w:rPr>
                  <w:t xml:space="preserve"> </w:t>
                </w:r>
                <w:r>
                  <w:rPr>
                    <w:rFonts w:ascii="Georgia" w:hAnsi="Georgia"/>
                  </w:rPr>
                  <w:t>Medicines</w:t>
                </w:r>
                <w:r>
                  <w:rPr>
                    <w:rFonts w:ascii="Georgia" w:hAnsi="Georgia"/>
                    <w:spacing w:val="-7"/>
                  </w:rPr>
                  <w:t xml:space="preserve"> </w:t>
                </w:r>
                <w:r>
                  <w:rPr>
                    <w:rFonts w:ascii="Georgia" w:hAnsi="Georgia"/>
                  </w:rPr>
                  <w:t>Program’s</w:t>
                </w:r>
                <w:r>
                  <w:rPr>
                    <w:rFonts w:ascii="Georgia" w:hAnsi="Georgia"/>
                    <w:spacing w:val="-1"/>
                  </w:rPr>
                  <w:t xml:space="preserve"> </w:t>
                </w:r>
                <w:r>
                  <w:rPr>
                    <w:rFonts w:ascii="Georgia" w:hAnsi="Georgia"/>
                  </w:rPr>
                  <w:t>Delivery</w:t>
                </w:r>
                <w:r>
                  <w:rPr>
                    <w:rFonts w:ascii="Georgia" w:hAnsi="Georgia"/>
                    <w:spacing w:val="-3"/>
                  </w:rPr>
                  <w:t xml:space="preserve"> </w:t>
                </w:r>
                <w:r>
                  <w:rPr>
                    <w:rFonts w:ascii="Georgia" w:hAnsi="Georgia"/>
                    <w:spacing w:val="-5"/>
                  </w:rPr>
                  <w:t>by</w:t>
                </w:r>
              </w:p>
              <w:p w14:paraId="0DE1D7C1" w14:textId="77777777" w:rsidR="00A808D5" w:rsidRDefault="00EC4B23">
                <w:pPr>
                  <w:pStyle w:val="BodyText"/>
                  <w:spacing w:before="121"/>
                  <w:ind w:left="23" w:right="25"/>
                  <w:jc w:val="center"/>
                  <w:rPr>
                    <w:rFonts w:ascii="Georgia"/>
                  </w:rPr>
                </w:pPr>
                <w:r>
                  <w:rPr>
                    <w:rFonts w:ascii="Georgia"/>
                  </w:rPr>
                  <w:t>NPS</w:t>
                </w:r>
                <w:r>
                  <w:rPr>
                    <w:rFonts w:ascii="Georgia"/>
                    <w:spacing w:val="-2"/>
                  </w:rPr>
                  <w:t xml:space="preserve"> MedicineWise</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B9E9E" w14:textId="77777777" w:rsidR="00A808D5" w:rsidRDefault="00EC4B23">
    <w:pPr>
      <w:pStyle w:val="BodyText"/>
      <w:spacing w:line="14" w:lineRule="auto"/>
      <w:rPr>
        <w:sz w:val="20"/>
      </w:rPr>
    </w:pPr>
    <w:r>
      <w:pict w14:anchorId="38B3973A">
        <v:shapetype id="_x0000_t202" coordsize="21600,21600" o:spt="202" path="m,l,21600r21600,l21600,xe">
          <v:stroke joinstyle="miter"/>
          <v:path gradientshapeok="t" o:connecttype="rect"/>
        </v:shapetype>
        <v:shape id="docshape83" o:spid="_x0000_s1026" type="#_x0000_t202" style="position:absolute;margin-left:110.35pt;margin-top:34.45pt;width:374.6pt;height:48.9pt;z-index:-20677632;mso-position-horizontal-relative:page;mso-position-vertical-relative:page" filled="f" stroked="f">
          <v:textbox inset="0,0,0,0">
            <w:txbxContent>
              <w:p w14:paraId="2A1809F8" w14:textId="77777777" w:rsidR="00A808D5" w:rsidRDefault="00EC4B23">
                <w:pPr>
                  <w:pStyle w:val="BodyText"/>
                  <w:spacing w:before="20"/>
                  <w:ind w:left="21" w:right="19"/>
                  <w:jc w:val="center"/>
                  <w:rPr>
                    <w:rFonts w:ascii="Georgia" w:hAnsi="Georgia"/>
                  </w:rPr>
                </w:pPr>
                <w:r>
                  <w:rPr>
                    <w:rFonts w:ascii="Georgia" w:hAnsi="Georgia"/>
                  </w:rPr>
                  <w:t>Public</w:t>
                </w:r>
                <w:r>
                  <w:rPr>
                    <w:rFonts w:ascii="Georgia" w:hAnsi="Georgia"/>
                    <w:spacing w:val="-6"/>
                  </w:rPr>
                  <w:t xml:space="preserve"> </w:t>
                </w:r>
                <w:r>
                  <w:rPr>
                    <w:rFonts w:ascii="Georgia" w:hAnsi="Georgia"/>
                  </w:rPr>
                  <w:t>Report</w:t>
                </w:r>
                <w:r>
                  <w:rPr>
                    <w:rFonts w:ascii="Georgia" w:hAnsi="Georgia"/>
                    <w:spacing w:val="-3"/>
                  </w:rPr>
                  <w:t xml:space="preserve"> </w:t>
                </w:r>
                <w:r>
                  <w:rPr>
                    <w:rFonts w:ascii="Georgia" w:hAnsi="Georgia"/>
                  </w:rPr>
                  <w:t>of</w:t>
                </w:r>
                <w:r>
                  <w:rPr>
                    <w:rFonts w:ascii="Georgia" w:hAnsi="Georgia"/>
                    <w:spacing w:val="-1"/>
                  </w:rPr>
                  <w:t xml:space="preserve"> </w:t>
                </w:r>
                <w:r>
                  <w:rPr>
                    <w:rFonts w:ascii="Georgia" w:hAnsi="Georgia"/>
                  </w:rPr>
                  <w:t>the</w:t>
                </w:r>
                <w:r>
                  <w:rPr>
                    <w:rFonts w:ascii="Georgia" w:hAnsi="Georgia"/>
                    <w:spacing w:val="-3"/>
                  </w:rPr>
                  <w:t xml:space="preserve"> </w:t>
                </w:r>
                <w:r>
                  <w:rPr>
                    <w:rFonts w:ascii="Georgia" w:hAnsi="Georgia"/>
                  </w:rPr>
                  <w:t>Review</w:t>
                </w:r>
                <w:r>
                  <w:rPr>
                    <w:rFonts w:ascii="Georgia" w:hAnsi="Georgia"/>
                    <w:spacing w:val="-3"/>
                  </w:rPr>
                  <w:t xml:space="preserve"> </w:t>
                </w:r>
                <w:r>
                  <w:rPr>
                    <w:rFonts w:ascii="Georgia" w:hAnsi="Georgia"/>
                  </w:rPr>
                  <w:t>of</w:t>
                </w:r>
                <w:r>
                  <w:rPr>
                    <w:rFonts w:ascii="Georgia" w:hAnsi="Georgia"/>
                    <w:spacing w:val="-4"/>
                  </w:rPr>
                  <w:t xml:space="preserve"> </w:t>
                </w:r>
                <w:r>
                  <w:rPr>
                    <w:rFonts w:ascii="Georgia" w:hAnsi="Georgia"/>
                  </w:rPr>
                  <w:t>the</w:t>
                </w:r>
                <w:r>
                  <w:rPr>
                    <w:rFonts w:ascii="Georgia" w:hAnsi="Georgia"/>
                    <w:spacing w:val="-6"/>
                  </w:rPr>
                  <w:t xml:space="preserve"> </w:t>
                </w:r>
                <w:r>
                  <w:rPr>
                    <w:rFonts w:ascii="Georgia" w:hAnsi="Georgia"/>
                  </w:rPr>
                  <w:t>Quality</w:t>
                </w:r>
                <w:r>
                  <w:rPr>
                    <w:rFonts w:ascii="Georgia" w:hAnsi="Georgia"/>
                    <w:spacing w:val="-2"/>
                  </w:rPr>
                  <w:t xml:space="preserve"> </w:t>
                </w:r>
                <w:r>
                  <w:rPr>
                    <w:rFonts w:ascii="Georgia" w:hAnsi="Georgia"/>
                  </w:rPr>
                  <w:t>Use</w:t>
                </w:r>
                <w:r>
                  <w:rPr>
                    <w:rFonts w:ascii="Georgia" w:hAnsi="Georgia"/>
                    <w:spacing w:val="-3"/>
                  </w:rPr>
                  <w:t xml:space="preserve"> </w:t>
                </w:r>
                <w:r>
                  <w:rPr>
                    <w:rFonts w:ascii="Georgia" w:hAnsi="Georgia"/>
                  </w:rPr>
                  <w:t>of</w:t>
                </w:r>
                <w:r>
                  <w:rPr>
                    <w:rFonts w:ascii="Georgia" w:hAnsi="Georgia"/>
                    <w:spacing w:val="-4"/>
                  </w:rPr>
                  <w:t xml:space="preserve"> </w:t>
                </w:r>
                <w:r>
                  <w:rPr>
                    <w:rFonts w:ascii="Georgia" w:hAnsi="Georgia"/>
                  </w:rPr>
                  <w:t>Medicines</w:t>
                </w:r>
                <w:r>
                  <w:rPr>
                    <w:rFonts w:ascii="Georgia" w:hAnsi="Georgia"/>
                    <w:spacing w:val="-7"/>
                  </w:rPr>
                  <w:t xml:space="preserve"> </w:t>
                </w:r>
                <w:r>
                  <w:rPr>
                    <w:rFonts w:ascii="Georgia" w:hAnsi="Georgia"/>
                  </w:rPr>
                  <w:t>Program’s Delivery by</w:t>
                </w:r>
              </w:p>
              <w:p w14:paraId="7743488E" w14:textId="77777777" w:rsidR="00A808D5" w:rsidRDefault="00EC4B23">
                <w:pPr>
                  <w:pStyle w:val="BodyText"/>
                  <w:spacing w:before="119"/>
                  <w:ind w:left="18" w:right="19"/>
                  <w:jc w:val="center"/>
                  <w:rPr>
                    <w:rFonts w:ascii="Georgia"/>
                  </w:rPr>
                </w:pPr>
                <w:r>
                  <w:rPr>
                    <w:rFonts w:ascii="Georgia"/>
                  </w:rPr>
                  <w:t>NPS</w:t>
                </w:r>
                <w:r>
                  <w:rPr>
                    <w:rFonts w:ascii="Georgia"/>
                    <w:spacing w:val="-2"/>
                  </w:rPr>
                  <w:t xml:space="preserve"> MedicineWise</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12C0"/>
    <w:multiLevelType w:val="hybridMultilevel"/>
    <w:tmpl w:val="EDDE0FDE"/>
    <w:lvl w:ilvl="0" w:tplc="04B6F1E0">
      <w:numFmt w:val="bullet"/>
      <w:lvlText w:val=""/>
      <w:lvlJc w:val="left"/>
      <w:pPr>
        <w:ind w:left="600" w:hanging="360"/>
      </w:pPr>
      <w:rPr>
        <w:rFonts w:ascii="Symbol" w:eastAsia="Symbol" w:hAnsi="Symbol" w:cs="Symbol" w:hint="default"/>
        <w:b w:val="0"/>
        <w:bCs w:val="0"/>
        <w:i w:val="0"/>
        <w:iCs w:val="0"/>
        <w:w w:val="99"/>
        <w:sz w:val="20"/>
        <w:szCs w:val="20"/>
        <w:lang w:val="en-US" w:eastAsia="en-US" w:bidi="ar-SA"/>
      </w:rPr>
    </w:lvl>
    <w:lvl w:ilvl="1" w:tplc="BDFAC56C">
      <w:numFmt w:val="bullet"/>
      <w:lvlText w:val="•"/>
      <w:lvlJc w:val="left"/>
      <w:pPr>
        <w:ind w:left="753" w:hanging="360"/>
      </w:pPr>
      <w:rPr>
        <w:rFonts w:hint="default"/>
        <w:lang w:val="en-US" w:eastAsia="en-US" w:bidi="ar-SA"/>
      </w:rPr>
    </w:lvl>
    <w:lvl w:ilvl="2" w:tplc="715C54A6">
      <w:numFmt w:val="bullet"/>
      <w:lvlText w:val="•"/>
      <w:lvlJc w:val="left"/>
      <w:pPr>
        <w:ind w:left="907" w:hanging="360"/>
      </w:pPr>
      <w:rPr>
        <w:rFonts w:hint="default"/>
        <w:lang w:val="en-US" w:eastAsia="en-US" w:bidi="ar-SA"/>
      </w:rPr>
    </w:lvl>
    <w:lvl w:ilvl="3" w:tplc="DCECCAD6">
      <w:numFmt w:val="bullet"/>
      <w:lvlText w:val="•"/>
      <w:lvlJc w:val="left"/>
      <w:pPr>
        <w:ind w:left="1061" w:hanging="360"/>
      </w:pPr>
      <w:rPr>
        <w:rFonts w:hint="default"/>
        <w:lang w:val="en-US" w:eastAsia="en-US" w:bidi="ar-SA"/>
      </w:rPr>
    </w:lvl>
    <w:lvl w:ilvl="4" w:tplc="2A74339C">
      <w:numFmt w:val="bullet"/>
      <w:lvlText w:val="•"/>
      <w:lvlJc w:val="left"/>
      <w:pPr>
        <w:ind w:left="1215" w:hanging="360"/>
      </w:pPr>
      <w:rPr>
        <w:rFonts w:hint="default"/>
        <w:lang w:val="en-US" w:eastAsia="en-US" w:bidi="ar-SA"/>
      </w:rPr>
    </w:lvl>
    <w:lvl w:ilvl="5" w:tplc="58A894E2">
      <w:numFmt w:val="bullet"/>
      <w:lvlText w:val="•"/>
      <w:lvlJc w:val="left"/>
      <w:pPr>
        <w:ind w:left="1369" w:hanging="360"/>
      </w:pPr>
      <w:rPr>
        <w:rFonts w:hint="default"/>
        <w:lang w:val="en-US" w:eastAsia="en-US" w:bidi="ar-SA"/>
      </w:rPr>
    </w:lvl>
    <w:lvl w:ilvl="6" w:tplc="10BEB1A4">
      <w:numFmt w:val="bullet"/>
      <w:lvlText w:val="•"/>
      <w:lvlJc w:val="left"/>
      <w:pPr>
        <w:ind w:left="1522" w:hanging="360"/>
      </w:pPr>
      <w:rPr>
        <w:rFonts w:hint="default"/>
        <w:lang w:val="en-US" w:eastAsia="en-US" w:bidi="ar-SA"/>
      </w:rPr>
    </w:lvl>
    <w:lvl w:ilvl="7" w:tplc="85C8EF34">
      <w:numFmt w:val="bullet"/>
      <w:lvlText w:val="•"/>
      <w:lvlJc w:val="left"/>
      <w:pPr>
        <w:ind w:left="1676" w:hanging="360"/>
      </w:pPr>
      <w:rPr>
        <w:rFonts w:hint="default"/>
        <w:lang w:val="en-US" w:eastAsia="en-US" w:bidi="ar-SA"/>
      </w:rPr>
    </w:lvl>
    <w:lvl w:ilvl="8" w:tplc="45403408">
      <w:numFmt w:val="bullet"/>
      <w:lvlText w:val="•"/>
      <w:lvlJc w:val="left"/>
      <w:pPr>
        <w:ind w:left="1830" w:hanging="360"/>
      </w:pPr>
      <w:rPr>
        <w:rFonts w:hint="default"/>
        <w:lang w:val="en-US" w:eastAsia="en-US" w:bidi="ar-SA"/>
      </w:rPr>
    </w:lvl>
  </w:abstractNum>
  <w:abstractNum w:abstractNumId="1" w15:restartNumberingAfterBreak="0">
    <w:nsid w:val="03643CED"/>
    <w:multiLevelType w:val="hybridMultilevel"/>
    <w:tmpl w:val="3732C84E"/>
    <w:lvl w:ilvl="0" w:tplc="0D6060BA">
      <w:numFmt w:val="bullet"/>
      <w:lvlText w:val=""/>
      <w:lvlJc w:val="left"/>
      <w:pPr>
        <w:ind w:left="1939" w:hanging="361"/>
      </w:pPr>
      <w:rPr>
        <w:rFonts w:ascii="Symbol" w:eastAsia="Symbol" w:hAnsi="Symbol" w:cs="Symbol" w:hint="default"/>
        <w:b w:val="0"/>
        <w:bCs w:val="0"/>
        <w:i w:val="0"/>
        <w:iCs w:val="0"/>
        <w:w w:val="100"/>
        <w:sz w:val="24"/>
        <w:szCs w:val="24"/>
        <w:lang w:val="en-US" w:eastAsia="en-US" w:bidi="ar-SA"/>
      </w:rPr>
    </w:lvl>
    <w:lvl w:ilvl="1" w:tplc="508205A0">
      <w:numFmt w:val="bullet"/>
      <w:lvlText w:val="•"/>
      <w:lvlJc w:val="left"/>
      <w:pPr>
        <w:ind w:left="2832" w:hanging="361"/>
      </w:pPr>
      <w:rPr>
        <w:rFonts w:hint="default"/>
        <w:lang w:val="en-US" w:eastAsia="en-US" w:bidi="ar-SA"/>
      </w:rPr>
    </w:lvl>
    <w:lvl w:ilvl="2" w:tplc="2BB8A1EE">
      <w:numFmt w:val="bullet"/>
      <w:lvlText w:val="•"/>
      <w:lvlJc w:val="left"/>
      <w:pPr>
        <w:ind w:left="3725" w:hanging="361"/>
      </w:pPr>
      <w:rPr>
        <w:rFonts w:hint="default"/>
        <w:lang w:val="en-US" w:eastAsia="en-US" w:bidi="ar-SA"/>
      </w:rPr>
    </w:lvl>
    <w:lvl w:ilvl="3" w:tplc="A9E2D150">
      <w:numFmt w:val="bullet"/>
      <w:lvlText w:val="•"/>
      <w:lvlJc w:val="left"/>
      <w:pPr>
        <w:ind w:left="4617" w:hanging="361"/>
      </w:pPr>
      <w:rPr>
        <w:rFonts w:hint="default"/>
        <w:lang w:val="en-US" w:eastAsia="en-US" w:bidi="ar-SA"/>
      </w:rPr>
    </w:lvl>
    <w:lvl w:ilvl="4" w:tplc="770A5144">
      <w:numFmt w:val="bullet"/>
      <w:lvlText w:val="•"/>
      <w:lvlJc w:val="left"/>
      <w:pPr>
        <w:ind w:left="5510" w:hanging="361"/>
      </w:pPr>
      <w:rPr>
        <w:rFonts w:hint="default"/>
        <w:lang w:val="en-US" w:eastAsia="en-US" w:bidi="ar-SA"/>
      </w:rPr>
    </w:lvl>
    <w:lvl w:ilvl="5" w:tplc="16CE52CC">
      <w:numFmt w:val="bullet"/>
      <w:lvlText w:val="•"/>
      <w:lvlJc w:val="left"/>
      <w:pPr>
        <w:ind w:left="6403" w:hanging="361"/>
      </w:pPr>
      <w:rPr>
        <w:rFonts w:hint="default"/>
        <w:lang w:val="en-US" w:eastAsia="en-US" w:bidi="ar-SA"/>
      </w:rPr>
    </w:lvl>
    <w:lvl w:ilvl="6" w:tplc="F5344CCE">
      <w:numFmt w:val="bullet"/>
      <w:lvlText w:val="•"/>
      <w:lvlJc w:val="left"/>
      <w:pPr>
        <w:ind w:left="7295" w:hanging="361"/>
      </w:pPr>
      <w:rPr>
        <w:rFonts w:hint="default"/>
        <w:lang w:val="en-US" w:eastAsia="en-US" w:bidi="ar-SA"/>
      </w:rPr>
    </w:lvl>
    <w:lvl w:ilvl="7" w:tplc="F19EEF3E">
      <w:numFmt w:val="bullet"/>
      <w:lvlText w:val="•"/>
      <w:lvlJc w:val="left"/>
      <w:pPr>
        <w:ind w:left="8188" w:hanging="361"/>
      </w:pPr>
      <w:rPr>
        <w:rFonts w:hint="default"/>
        <w:lang w:val="en-US" w:eastAsia="en-US" w:bidi="ar-SA"/>
      </w:rPr>
    </w:lvl>
    <w:lvl w:ilvl="8" w:tplc="D99A6448">
      <w:numFmt w:val="bullet"/>
      <w:lvlText w:val="•"/>
      <w:lvlJc w:val="left"/>
      <w:pPr>
        <w:ind w:left="9081" w:hanging="361"/>
      </w:pPr>
      <w:rPr>
        <w:rFonts w:hint="default"/>
        <w:lang w:val="en-US" w:eastAsia="en-US" w:bidi="ar-SA"/>
      </w:rPr>
    </w:lvl>
  </w:abstractNum>
  <w:abstractNum w:abstractNumId="2" w15:restartNumberingAfterBreak="0">
    <w:nsid w:val="057D3EFE"/>
    <w:multiLevelType w:val="hybridMultilevel"/>
    <w:tmpl w:val="B6D0D208"/>
    <w:lvl w:ilvl="0" w:tplc="FEC0A100">
      <w:start w:val="5"/>
      <w:numFmt w:val="decimal"/>
      <w:lvlText w:val="%1"/>
      <w:lvlJc w:val="left"/>
      <w:pPr>
        <w:ind w:left="1651" w:hanging="432"/>
        <w:jc w:val="left"/>
      </w:pPr>
      <w:rPr>
        <w:rFonts w:ascii="Century" w:eastAsia="Century" w:hAnsi="Century" w:cs="Century" w:hint="default"/>
        <w:b w:val="0"/>
        <w:bCs w:val="0"/>
        <w:i w:val="0"/>
        <w:iCs w:val="0"/>
        <w:color w:val="2D74B5"/>
        <w:w w:val="100"/>
        <w:sz w:val="28"/>
        <w:szCs w:val="28"/>
        <w:lang w:val="en-US" w:eastAsia="en-US" w:bidi="ar-SA"/>
      </w:rPr>
    </w:lvl>
    <w:lvl w:ilvl="1" w:tplc="0568A5AE">
      <w:start w:val="1"/>
      <w:numFmt w:val="decimal"/>
      <w:lvlText w:val="%1.%2"/>
      <w:lvlJc w:val="left"/>
      <w:pPr>
        <w:ind w:left="1796" w:hanging="577"/>
        <w:jc w:val="left"/>
      </w:pPr>
      <w:rPr>
        <w:rFonts w:hint="default"/>
        <w:w w:val="101"/>
        <w:lang w:val="en-US" w:eastAsia="en-US" w:bidi="ar-SA"/>
      </w:rPr>
    </w:lvl>
    <w:lvl w:ilvl="2" w:tplc="78027174">
      <w:numFmt w:val="bullet"/>
      <w:lvlText w:val="-"/>
      <w:lvlJc w:val="left"/>
      <w:pPr>
        <w:ind w:left="1939" w:hanging="577"/>
      </w:pPr>
      <w:rPr>
        <w:rFonts w:ascii="Century" w:eastAsia="Century" w:hAnsi="Century" w:cs="Century" w:hint="default"/>
        <w:b w:val="0"/>
        <w:bCs w:val="0"/>
        <w:i w:val="0"/>
        <w:iCs w:val="0"/>
        <w:w w:val="100"/>
        <w:sz w:val="24"/>
        <w:szCs w:val="24"/>
        <w:lang w:val="en-US" w:eastAsia="en-US" w:bidi="ar-SA"/>
      </w:rPr>
    </w:lvl>
    <w:lvl w:ilvl="3" w:tplc="F73EBCAA">
      <w:numFmt w:val="bullet"/>
      <w:lvlText w:val="•"/>
      <w:lvlJc w:val="left"/>
      <w:pPr>
        <w:ind w:left="3055" w:hanging="577"/>
      </w:pPr>
      <w:rPr>
        <w:rFonts w:hint="default"/>
        <w:lang w:val="en-US" w:eastAsia="en-US" w:bidi="ar-SA"/>
      </w:rPr>
    </w:lvl>
    <w:lvl w:ilvl="4" w:tplc="4B80F4AE">
      <w:numFmt w:val="bullet"/>
      <w:lvlText w:val="•"/>
      <w:lvlJc w:val="left"/>
      <w:pPr>
        <w:ind w:left="4171" w:hanging="577"/>
      </w:pPr>
      <w:rPr>
        <w:rFonts w:hint="default"/>
        <w:lang w:val="en-US" w:eastAsia="en-US" w:bidi="ar-SA"/>
      </w:rPr>
    </w:lvl>
    <w:lvl w:ilvl="5" w:tplc="3976F1D6">
      <w:numFmt w:val="bullet"/>
      <w:lvlText w:val="•"/>
      <w:lvlJc w:val="left"/>
      <w:pPr>
        <w:ind w:left="5287" w:hanging="577"/>
      </w:pPr>
      <w:rPr>
        <w:rFonts w:hint="default"/>
        <w:lang w:val="en-US" w:eastAsia="en-US" w:bidi="ar-SA"/>
      </w:rPr>
    </w:lvl>
    <w:lvl w:ilvl="6" w:tplc="2A02F8D0">
      <w:numFmt w:val="bullet"/>
      <w:lvlText w:val="•"/>
      <w:lvlJc w:val="left"/>
      <w:pPr>
        <w:ind w:left="6403" w:hanging="577"/>
      </w:pPr>
      <w:rPr>
        <w:rFonts w:hint="default"/>
        <w:lang w:val="en-US" w:eastAsia="en-US" w:bidi="ar-SA"/>
      </w:rPr>
    </w:lvl>
    <w:lvl w:ilvl="7" w:tplc="D90C5970">
      <w:numFmt w:val="bullet"/>
      <w:lvlText w:val="•"/>
      <w:lvlJc w:val="left"/>
      <w:pPr>
        <w:ind w:left="7519" w:hanging="577"/>
      </w:pPr>
      <w:rPr>
        <w:rFonts w:hint="default"/>
        <w:lang w:val="en-US" w:eastAsia="en-US" w:bidi="ar-SA"/>
      </w:rPr>
    </w:lvl>
    <w:lvl w:ilvl="8" w:tplc="84B6A06E">
      <w:numFmt w:val="bullet"/>
      <w:lvlText w:val="•"/>
      <w:lvlJc w:val="left"/>
      <w:pPr>
        <w:ind w:left="8634" w:hanging="577"/>
      </w:pPr>
      <w:rPr>
        <w:rFonts w:hint="default"/>
        <w:lang w:val="en-US" w:eastAsia="en-US" w:bidi="ar-SA"/>
      </w:rPr>
    </w:lvl>
  </w:abstractNum>
  <w:abstractNum w:abstractNumId="3" w15:restartNumberingAfterBreak="0">
    <w:nsid w:val="066176D8"/>
    <w:multiLevelType w:val="hybridMultilevel"/>
    <w:tmpl w:val="1F0A3A42"/>
    <w:lvl w:ilvl="0" w:tplc="7A58128E">
      <w:numFmt w:val="bullet"/>
      <w:lvlText w:val=""/>
      <w:lvlJc w:val="left"/>
      <w:pPr>
        <w:ind w:left="404" w:hanging="284"/>
      </w:pPr>
      <w:rPr>
        <w:rFonts w:ascii="Symbol" w:eastAsia="Symbol" w:hAnsi="Symbol" w:cs="Symbol" w:hint="default"/>
        <w:b w:val="0"/>
        <w:bCs w:val="0"/>
        <w:i w:val="0"/>
        <w:iCs w:val="0"/>
        <w:w w:val="100"/>
        <w:sz w:val="24"/>
        <w:szCs w:val="24"/>
        <w:lang w:val="en-US" w:eastAsia="en-US" w:bidi="ar-SA"/>
      </w:rPr>
    </w:lvl>
    <w:lvl w:ilvl="1" w:tplc="28C68802">
      <w:numFmt w:val="bullet"/>
      <w:lvlText w:val="•"/>
      <w:lvlJc w:val="left"/>
      <w:pPr>
        <w:ind w:left="1214" w:hanging="284"/>
      </w:pPr>
      <w:rPr>
        <w:rFonts w:hint="default"/>
        <w:lang w:val="en-US" w:eastAsia="en-US" w:bidi="ar-SA"/>
      </w:rPr>
    </w:lvl>
    <w:lvl w:ilvl="2" w:tplc="357EA898">
      <w:numFmt w:val="bullet"/>
      <w:lvlText w:val="•"/>
      <w:lvlJc w:val="left"/>
      <w:pPr>
        <w:ind w:left="2029" w:hanging="284"/>
      </w:pPr>
      <w:rPr>
        <w:rFonts w:hint="default"/>
        <w:lang w:val="en-US" w:eastAsia="en-US" w:bidi="ar-SA"/>
      </w:rPr>
    </w:lvl>
    <w:lvl w:ilvl="3" w:tplc="4716795E">
      <w:numFmt w:val="bullet"/>
      <w:lvlText w:val="•"/>
      <w:lvlJc w:val="left"/>
      <w:pPr>
        <w:ind w:left="2843" w:hanging="284"/>
      </w:pPr>
      <w:rPr>
        <w:rFonts w:hint="default"/>
        <w:lang w:val="en-US" w:eastAsia="en-US" w:bidi="ar-SA"/>
      </w:rPr>
    </w:lvl>
    <w:lvl w:ilvl="4" w:tplc="A5FEA152">
      <w:numFmt w:val="bullet"/>
      <w:lvlText w:val="•"/>
      <w:lvlJc w:val="left"/>
      <w:pPr>
        <w:ind w:left="3658" w:hanging="284"/>
      </w:pPr>
      <w:rPr>
        <w:rFonts w:hint="default"/>
        <w:lang w:val="en-US" w:eastAsia="en-US" w:bidi="ar-SA"/>
      </w:rPr>
    </w:lvl>
    <w:lvl w:ilvl="5" w:tplc="67E66414">
      <w:numFmt w:val="bullet"/>
      <w:lvlText w:val="•"/>
      <w:lvlJc w:val="left"/>
      <w:pPr>
        <w:ind w:left="4473" w:hanging="284"/>
      </w:pPr>
      <w:rPr>
        <w:rFonts w:hint="default"/>
        <w:lang w:val="en-US" w:eastAsia="en-US" w:bidi="ar-SA"/>
      </w:rPr>
    </w:lvl>
    <w:lvl w:ilvl="6" w:tplc="B61C00D4">
      <w:numFmt w:val="bullet"/>
      <w:lvlText w:val="•"/>
      <w:lvlJc w:val="left"/>
      <w:pPr>
        <w:ind w:left="5287" w:hanging="284"/>
      </w:pPr>
      <w:rPr>
        <w:rFonts w:hint="default"/>
        <w:lang w:val="en-US" w:eastAsia="en-US" w:bidi="ar-SA"/>
      </w:rPr>
    </w:lvl>
    <w:lvl w:ilvl="7" w:tplc="1E144C4C">
      <w:numFmt w:val="bullet"/>
      <w:lvlText w:val="•"/>
      <w:lvlJc w:val="left"/>
      <w:pPr>
        <w:ind w:left="6102" w:hanging="284"/>
      </w:pPr>
      <w:rPr>
        <w:rFonts w:hint="default"/>
        <w:lang w:val="en-US" w:eastAsia="en-US" w:bidi="ar-SA"/>
      </w:rPr>
    </w:lvl>
    <w:lvl w:ilvl="8" w:tplc="73B424DE">
      <w:numFmt w:val="bullet"/>
      <w:lvlText w:val="•"/>
      <w:lvlJc w:val="left"/>
      <w:pPr>
        <w:ind w:left="6917" w:hanging="284"/>
      </w:pPr>
      <w:rPr>
        <w:rFonts w:hint="default"/>
        <w:lang w:val="en-US" w:eastAsia="en-US" w:bidi="ar-SA"/>
      </w:rPr>
    </w:lvl>
  </w:abstractNum>
  <w:abstractNum w:abstractNumId="4" w15:restartNumberingAfterBreak="0">
    <w:nsid w:val="0BD34105"/>
    <w:multiLevelType w:val="hybridMultilevel"/>
    <w:tmpl w:val="58CCDB78"/>
    <w:lvl w:ilvl="0" w:tplc="1BF4E73A">
      <w:numFmt w:val="bullet"/>
      <w:lvlText w:val=""/>
      <w:lvlJc w:val="left"/>
      <w:pPr>
        <w:ind w:left="509" w:hanging="360"/>
      </w:pPr>
      <w:rPr>
        <w:rFonts w:ascii="Symbol" w:eastAsia="Symbol" w:hAnsi="Symbol" w:cs="Symbol" w:hint="default"/>
        <w:b w:val="0"/>
        <w:bCs w:val="0"/>
        <w:i w:val="0"/>
        <w:iCs w:val="0"/>
        <w:w w:val="99"/>
        <w:sz w:val="20"/>
        <w:szCs w:val="20"/>
        <w:lang w:val="en-US" w:eastAsia="en-US" w:bidi="ar-SA"/>
      </w:rPr>
    </w:lvl>
    <w:lvl w:ilvl="1" w:tplc="4964F4C8">
      <w:numFmt w:val="bullet"/>
      <w:lvlText w:val="•"/>
      <w:lvlJc w:val="left"/>
      <w:pPr>
        <w:ind w:left="641" w:hanging="360"/>
      </w:pPr>
      <w:rPr>
        <w:rFonts w:hint="default"/>
        <w:lang w:val="en-US" w:eastAsia="en-US" w:bidi="ar-SA"/>
      </w:rPr>
    </w:lvl>
    <w:lvl w:ilvl="2" w:tplc="2C7E5550">
      <w:numFmt w:val="bullet"/>
      <w:lvlText w:val="•"/>
      <w:lvlJc w:val="left"/>
      <w:pPr>
        <w:ind w:left="782" w:hanging="360"/>
      </w:pPr>
      <w:rPr>
        <w:rFonts w:hint="default"/>
        <w:lang w:val="en-US" w:eastAsia="en-US" w:bidi="ar-SA"/>
      </w:rPr>
    </w:lvl>
    <w:lvl w:ilvl="3" w:tplc="394EDBEA">
      <w:numFmt w:val="bullet"/>
      <w:lvlText w:val="•"/>
      <w:lvlJc w:val="left"/>
      <w:pPr>
        <w:ind w:left="923" w:hanging="360"/>
      </w:pPr>
      <w:rPr>
        <w:rFonts w:hint="default"/>
        <w:lang w:val="en-US" w:eastAsia="en-US" w:bidi="ar-SA"/>
      </w:rPr>
    </w:lvl>
    <w:lvl w:ilvl="4" w:tplc="41F22DDA">
      <w:numFmt w:val="bullet"/>
      <w:lvlText w:val="•"/>
      <w:lvlJc w:val="left"/>
      <w:pPr>
        <w:ind w:left="1064" w:hanging="360"/>
      </w:pPr>
      <w:rPr>
        <w:rFonts w:hint="default"/>
        <w:lang w:val="en-US" w:eastAsia="en-US" w:bidi="ar-SA"/>
      </w:rPr>
    </w:lvl>
    <w:lvl w:ilvl="5" w:tplc="6550358C">
      <w:numFmt w:val="bullet"/>
      <w:lvlText w:val="•"/>
      <w:lvlJc w:val="left"/>
      <w:pPr>
        <w:ind w:left="1206" w:hanging="360"/>
      </w:pPr>
      <w:rPr>
        <w:rFonts w:hint="default"/>
        <w:lang w:val="en-US" w:eastAsia="en-US" w:bidi="ar-SA"/>
      </w:rPr>
    </w:lvl>
    <w:lvl w:ilvl="6" w:tplc="9E360DCC">
      <w:numFmt w:val="bullet"/>
      <w:lvlText w:val="•"/>
      <w:lvlJc w:val="left"/>
      <w:pPr>
        <w:ind w:left="1347" w:hanging="360"/>
      </w:pPr>
      <w:rPr>
        <w:rFonts w:hint="default"/>
        <w:lang w:val="en-US" w:eastAsia="en-US" w:bidi="ar-SA"/>
      </w:rPr>
    </w:lvl>
    <w:lvl w:ilvl="7" w:tplc="A1BC3804">
      <w:numFmt w:val="bullet"/>
      <w:lvlText w:val="•"/>
      <w:lvlJc w:val="left"/>
      <w:pPr>
        <w:ind w:left="1488" w:hanging="360"/>
      </w:pPr>
      <w:rPr>
        <w:rFonts w:hint="default"/>
        <w:lang w:val="en-US" w:eastAsia="en-US" w:bidi="ar-SA"/>
      </w:rPr>
    </w:lvl>
    <w:lvl w:ilvl="8" w:tplc="6E949740">
      <w:numFmt w:val="bullet"/>
      <w:lvlText w:val="•"/>
      <w:lvlJc w:val="left"/>
      <w:pPr>
        <w:ind w:left="1629" w:hanging="360"/>
      </w:pPr>
      <w:rPr>
        <w:rFonts w:hint="default"/>
        <w:lang w:val="en-US" w:eastAsia="en-US" w:bidi="ar-SA"/>
      </w:rPr>
    </w:lvl>
  </w:abstractNum>
  <w:abstractNum w:abstractNumId="5" w15:restartNumberingAfterBreak="0">
    <w:nsid w:val="10EB2B6D"/>
    <w:multiLevelType w:val="hybridMultilevel"/>
    <w:tmpl w:val="741CB55E"/>
    <w:lvl w:ilvl="0" w:tplc="661A6CF4">
      <w:numFmt w:val="bullet"/>
      <w:lvlText w:val=""/>
      <w:lvlJc w:val="left"/>
      <w:pPr>
        <w:ind w:left="2002" w:hanging="298"/>
      </w:pPr>
      <w:rPr>
        <w:rFonts w:ascii="Symbol" w:eastAsia="Symbol" w:hAnsi="Symbol" w:cs="Symbol" w:hint="default"/>
        <w:b w:val="0"/>
        <w:bCs w:val="0"/>
        <w:i w:val="0"/>
        <w:iCs w:val="0"/>
        <w:w w:val="100"/>
        <w:sz w:val="24"/>
        <w:szCs w:val="24"/>
        <w:lang w:val="en-US" w:eastAsia="en-US" w:bidi="ar-SA"/>
      </w:rPr>
    </w:lvl>
    <w:lvl w:ilvl="1" w:tplc="4DAC322A">
      <w:numFmt w:val="bullet"/>
      <w:lvlText w:val=""/>
      <w:lvlJc w:val="left"/>
      <w:pPr>
        <w:ind w:left="3673" w:hanging="360"/>
      </w:pPr>
      <w:rPr>
        <w:rFonts w:ascii="Symbol" w:eastAsia="Symbol" w:hAnsi="Symbol" w:cs="Symbol" w:hint="default"/>
        <w:b w:val="0"/>
        <w:bCs w:val="0"/>
        <w:i w:val="0"/>
        <w:iCs w:val="0"/>
        <w:w w:val="99"/>
        <w:sz w:val="20"/>
        <w:szCs w:val="20"/>
        <w:lang w:val="en-US" w:eastAsia="en-US" w:bidi="ar-SA"/>
      </w:rPr>
    </w:lvl>
    <w:lvl w:ilvl="2" w:tplc="D9B0EDAC">
      <w:numFmt w:val="bullet"/>
      <w:lvlText w:val="•"/>
      <w:lvlJc w:val="left"/>
      <w:pPr>
        <w:ind w:left="3813" w:hanging="360"/>
      </w:pPr>
      <w:rPr>
        <w:rFonts w:hint="default"/>
        <w:lang w:val="en-US" w:eastAsia="en-US" w:bidi="ar-SA"/>
      </w:rPr>
    </w:lvl>
    <w:lvl w:ilvl="3" w:tplc="93EE79AC">
      <w:numFmt w:val="bullet"/>
      <w:lvlText w:val="•"/>
      <w:lvlJc w:val="left"/>
      <w:pPr>
        <w:ind w:left="3946" w:hanging="360"/>
      </w:pPr>
      <w:rPr>
        <w:rFonts w:hint="default"/>
        <w:lang w:val="en-US" w:eastAsia="en-US" w:bidi="ar-SA"/>
      </w:rPr>
    </w:lvl>
    <w:lvl w:ilvl="4" w:tplc="60063D12">
      <w:numFmt w:val="bullet"/>
      <w:lvlText w:val="•"/>
      <w:lvlJc w:val="left"/>
      <w:pPr>
        <w:ind w:left="4079" w:hanging="360"/>
      </w:pPr>
      <w:rPr>
        <w:rFonts w:hint="default"/>
        <w:lang w:val="en-US" w:eastAsia="en-US" w:bidi="ar-SA"/>
      </w:rPr>
    </w:lvl>
    <w:lvl w:ilvl="5" w:tplc="2D4E5752">
      <w:numFmt w:val="bullet"/>
      <w:lvlText w:val="•"/>
      <w:lvlJc w:val="left"/>
      <w:pPr>
        <w:ind w:left="4213" w:hanging="360"/>
      </w:pPr>
      <w:rPr>
        <w:rFonts w:hint="default"/>
        <w:lang w:val="en-US" w:eastAsia="en-US" w:bidi="ar-SA"/>
      </w:rPr>
    </w:lvl>
    <w:lvl w:ilvl="6" w:tplc="63DA4028">
      <w:numFmt w:val="bullet"/>
      <w:lvlText w:val="•"/>
      <w:lvlJc w:val="left"/>
      <w:pPr>
        <w:ind w:left="4346" w:hanging="360"/>
      </w:pPr>
      <w:rPr>
        <w:rFonts w:hint="default"/>
        <w:lang w:val="en-US" w:eastAsia="en-US" w:bidi="ar-SA"/>
      </w:rPr>
    </w:lvl>
    <w:lvl w:ilvl="7" w:tplc="A1384F4C">
      <w:numFmt w:val="bullet"/>
      <w:lvlText w:val="•"/>
      <w:lvlJc w:val="left"/>
      <w:pPr>
        <w:ind w:left="4479" w:hanging="360"/>
      </w:pPr>
      <w:rPr>
        <w:rFonts w:hint="default"/>
        <w:lang w:val="en-US" w:eastAsia="en-US" w:bidi="ar-SA"/>
      </w:rPr>
    </w:lvl>
    <w:lvl w:ilvl="8" w:tplc="AAC4D28A">
      <w:numFmt w:val="bullet"/>
      <w:lvlText w:val="•"/>
      <w:lvlJc w:val="left"/>
      <w:pPr>
        <w:ind w:left="4612" w:hanging="360"/>
      </w:pPr>
      <w:rPr>
        <w:rFonts w:hint="default"/>
        <w:lang w:val="en-US" w:eastAsia="en-US" w:bidi="ar-SA"/>
      </w:rPr>
    </w:lvl>
  </w:abstractNum>
  <w:abstractNum w:abstractNumId="6" w15:restartNumberingAfterBreak="0">
    <w:nsid w:val="14095340"/>
    <w:multiLevelType w:val="hybridMultilevel"/>
    <w:tmpl w:val="02D60EFA"/>
    <w:lvl w:ilvl="0" w:tplc="03C88950">
      <w:start w:val="6"/>
      <w:numFmt w:val="decimal"/>
      <w:lvlText w:val="%1"/>
      <w:lvlJc w:val="left"/>
      <w:pPr>
        <w:ind w:left="2084" w:hanging="865"/>
        <w:jc w:val="left"/>
      </w:pPr>
      <w:rPr>
        <w:rFonts w:hint="default"/>
        <w:lang w:val="en-US" w:eastAsia="en-US" w:bidi="ar-SA"/>
      </w:rPr>
    </w:lvl>
    <w:lvl w:ilvl="1" w:tplc="524CB76C">
      <w:start w:val="2"/>
      <w:numFmt w:val="decimal"/>
      <w:lvlText w:val="%1.%2"/>
      <w:lvlJc w:val="left"/>
      <w:pPr>
        <w:ind w:left="2084" w:hanging="865"/>
        <w:jc w:val="left"/>
      </w:pPr>
      <w:rPr>
        <w:rFonts w:hint="default"/>
        <w:lang w:val="en-US" w:eastAsia="en-US" w:bidi="ar-SA"/>
      </w:rPr>
    </w:lvl>
    <w:lvl w:ilvl="2" w:tplc="32BA5A1C">
      <w:start w:val="2"/>
      <w:numFmt w:val="decimal"/>
      <w:lvlText w:val="%1.%2.%3"/>
      <w:lvlJc w:val="left"/>
      <w:pPr>
        <w:ind w:left="2084" w:hanging="865"/>
        <w:jc w:val="left"/>
      </w:pPr>
      <w:rPr>
        <w:rFonts w:hint="default"/>
        <w:lang w:val="en-US" w:eastAsia="en-US" w:bidi="ar-SA"/>
      </w:rPr>
    </w:lvl>
    <w:lvl w:ilvl="3" w:tplc="3A9CCE88">
      <w:start w:val="1"/>
      <w:numFmt w:val="decimal"/>
      <w:lvlText w:val="%1.%2.%3.%4"/>
      <w:lvlJc w:val="left"/>
      <w:pPr>
        <w:ind w:left="2084" w:hanging="865"/>
        <w:jc w:val="left"/>
      </w:pPr>
      <w:rPr>
        <w:rFonts w:ascii="Century" w:eastAsia="Century" w:hAnsi="Century" w:cs="Century" w:hint="default"/>
        <w:b w:val="0"/>
        <w:bCs w:val="0"/>
        <w:i w:val="0"/>
        <w:iCs w:val="0"/>
        <w:spacing w:val="-2"/>
        <w:w w:val="100"/>
        <w:sz w:val="24"/>
        <w:szCs w:val="24"/>
        <w:lang w:val="en-US" w:eastAsia="en-US" w:bidi="ar-SA"/>
      </w:rPr>
    </w:lvl>
    <w:lvl w:ilvl="4" w:tplc="D682ED2A">
      <w:numFmt w:val="bullet"/>
      <w:lvlText w:val="•"/>
      <w:lvlJc w:val="left"/>
      <w:pPr>
        <w:ind w:left="5594" w:hanging="865"/>
      </w:pPr>
      <w:rPr>
        <w:rFonts w:hint="default"/>
        <w:lang w:val="en-US" w:eastAsia="en-US" w:bidi="ar-SA"/>
      </w:rPr>
    </w:lvl>
    <w:lvl w:ilvl="5" w:tplc="1952E388">
      <w:numFmt w:val="bullet"/>
      <w:lvlText w:val="•"/>
      <w:lvlJc w:val="left"/>
      <w:pPr>
        <w:ind w:left="6473" w:hanging="865"/>
      </w:pPr>
      <w:rPr>
        <w:rFonts w:hint="default"/>
        <w:lang w:val="en-US" w:eastAsia="en-US" w:bidi="ar-SA"/>
      </w:rPr>
    </w:lvl>
    <w:lvl w:ilvl="6" w:tplc="9078E6FC">
      <w:numFmt w:val="bullet"/>
      <w:lvlText w:val="•"/>
      <w:lvlJc w:val="left"/>
      <w:pPr>
        <w:ind w:left="7351" w:hanging="865"/>
      </w:pPr>
      <w:rPr>
        <w:rFonts w:hint="default"/>
        <w:lang w:val="en-US" w:eastAsia="en-US" w:bidi="ar-SA"/>
      </w:rPr>
    </w:lvl>
    <w:lvl w:ilvl="7" w:tplc="FCD88F96">
      <w:numFmt w:val="bullet"/>
      <w:lvlText w:val="•"/>
      <w:lvlJc w:val="left"/>
      <w:pPr>
        <w:ind w:left="8230" w:hanging="865"/>
      </w:pPr>
      <w:rPr>
        <w:rFonts w:hint="default"/>
        <w:lang w:val="en-US" w:eastAsia="en-US" w:bidi="ar-SA"/>
      </w:rPr>
    </w:lvl>
    <w:lvl w:ilvl="8" w:tplc="F6D88040">
      <w:numFmt w:val="bullet"/>
      <w:lvlText w:val="•"/>
      <w:lvlJc w:val="left"/>
      <w:pPr>
        <w:ind w:left="9109" w:hanging="865"/>
      </w:pPr>
      <w:rPr>
        <w:rFonts w:hint="default"/>
        <w:lang w:val="en-US" w:eastAsia="en-US" w:bidi="ar-SA"/>
      </w:rPr>
    </w:lvl>
  </w:abstractNum>
  <w:abstractNum w:abstractNumId="7" w15:restartNumberingAfterBreak="0">
    <w:nsid w:val="19B609A1"/>
    <w:multiLevelType w:val="hybridMultilevel"/>
    <w:tmpl w:val="1B12FA56"/>
    <w:lvl w:ilvl="0" w:tplc="3FD062A2">
      <w:numFmt w:val="bullet"/>
      <w:lvlText w:val=""/>
      <w:lvlJc w:val="left"/>
      <w:pPr>
        <w:ind w:left="981" w:hanging="454"/>
      </w:pPr>
      <w:rPr>
        <w:rFonts w:ascii="Symbol" w:eastAsia="Symbol" w:hAnsi="Symbol" w:cs="Symbol" w:hint="default"/>
        <w:b w:val="0"/>
        <w:bCs w:val="0"/>
        <w:i w:val="0"/>
        <w:iCs w:val="0"/>
        <w:w w:val="99"/>
        <w:sz w:val="20"/>
        <w:szCs w:val="20"/>
        <w:lang w:val="en-US" w:eastAsia="en-US" w:bidi="ar-SA"/>
      </w:rPr>
    </w:lvl>
    <w:lvl w:ilvl="1" w:tplc="45344430">
      <w:numFmt w:val="bullet"/>
      <w:lvlText w:val=""/>
      <w:lvlJc w:val="left"/>
      <w:pPr>
        <w:ind w:left="3552" w:hanging="454"/>
      </w:pPr>
      <w:rPr>
        <w:rFonts w:ascii="Symbol" w:eastAsia="Symbol" w:hAnsi="Symbol" w:cs="Symbol" w:hint="default"/>
        <w:b w:val="0"/>
        <w:bCs w:val="0"/>
        <w:i w:val="0"/>
        <w:iCs w:val="0"/>
        <w:w w:val="99"/>
        <w:sz w:val="20"/>
        <w:szCs w:val="20"/>
        <w:lang w:val="en-US" w:eastAsia="en-US" w:bidi="ar-SA"/>
      </w:rPr>
    </w:lvl>
    <w:lvl w:ilvl="2" w:tplc="78DAB25A">
      <w:numFmt w:val="bullet"/>
      <w:lvlText w:val="•"/>
      <w:lvlJc w:val="left"/>
      <w:pPr>
        <w:ind w:left="4086" w:hanging="454"/>
      </w:pPr>
      <w:rPr>
        <w:rFonts w:hint="default"/>
        <w:lang w:val="en-US" w:eastAsia="en-US" w:bidi="ar-SA"/>
      </w:rPr>
    </w:lvl>
    <w:lvl w:ilvl="3" w:tplc="C9708820">
      <w:numFmt w:val="bullet"/>
      <w:lvlText w:val="•"/>
      <w:lvlJc w:val="left"/>
      <w:pPr>
        <w:ind w:left="4612" w:hanging="454"/>
      </w:pPr>
      <w:rPr>
        <w:rFonts w:hint="default"/>
        <w:lang w:val="en-US" w:eastAsia="en-US" w:bidi="ar-SA"/>
      </w:rPr>
    </w:lvl>
    <w:lvl w:ilvl="4" w:tplc="BBCE6DF0">
      <w:numFmt w:val="bullet"/>
      <w:lvlText w:val="•"/>
      <w:lvlJc w:val="left"/>
      <w:pPr>
        <w:ind w:left="5138" w:hanging="454"/>
      </w:pPr>
      <w:rPr>
        <w:rFonts w:hint="default"/>
        <w:lang w:val="en-US" w:eastAsia="en-US" w:bidi="ar-SA"/>
      </w:rPr>
    </w:lvl>
    <w:lvl w:ilvl="5" w:tplc="03649112">
      <w:numFmt w:val="bullet"/>
      <w:lvlText w:val="•"/>
      <w:lvlJc w:val="left"/>
      <w:pPr>
        <w:ind w:left="5664" w:hanging="454"/>
      </w:pPr>
      <w:rPr>
        <w:rFonts w:hint="default"/>
        <w:lang w:val="en-US" w:eastAsia="en-US" w:bidi="ar-SA"/>
      </w:rPr>
    </w:lvl>
    <w:lvl w:ilvl="6" w:tplc="C4F68E24">
      <w:numFmt w:val="bullet"/>
      <w:lvlText w:val="•"/>
      <w:lvlJc w:val="left"/>
      <w:pPr>
        <w:ind w:left="6191" w:hanging="454"/>
      </w:pPr>
      <w:rPr>
        <w:rFonts w:hint="default"/>
        <w:lang w:val="en-US" w:eastAsia="en-US" w:bidi="ar-SA"/>
      </w:rPr>
    </w:lvl>
    <w:lvl w:ilvl="7" w:tplc="88303D00">
      <w:numFmt w:val="bullet"/>
      <w:lvlText w:val="•"/>
      <w:lvlJc w:val="left"/>
      <w:pPr>
        <w:ind w:left="6717" w:hanging="454"/>
      </w:pPr>
      <w:rPr>
        <w:rFonts w:hint="default"/>
        <w:lang w:val="en-US" w:eastAsia="en-US" w:bidi="ar-SA"/>
      </w:rPr>
    </w:lvl>
    <w:lvl w:ilvl="8" w:tplc="AB182FA4">
      <w:numFmt w:val="bullet"/>
      <w:lvlText w:val="•"/>
      <w:lvlJc w:val="left"/>
      <w:pPr>
        <w:ind w:left="7243" w:hanging="454"/>
      </w:pPr>
      <w:rPr>
        <w:rFonts w:hint="default"/>
        <w:lang w:val="en-US" w:eastAsia="en-US" w:bidi="ar-SA"/>
      </w:rPr>
    </w:lvl>
  </w:abstractNum>
  <w:abstractNum w:abstractNumId="8" w15:restartNumberingAfterBreak="0">
    <w:nsid w:val="1CA51FA0"/>
    <w:multiLevelType w:val="hybridMultilevel"/>
    <w:tmpl w:val="CFB017E0"/>
    <w:lvl w:ilvl="0" w:tplc="3F0651E4">
      <w:start w:val="4"/>
      <w:numFmt w:val="decimal"/>
      <w:lvlText w:val="%1"/>
      <w:lvlJc w:val="left"/>
      <w:pPr>
        <w:ind w:left="1796" w:hanging="577"/>
        <w:jc w:val="left"/>
      </w:pPr>
      <w:rPr>
        <w:rFonts w:hint="default"/>
        <w:lang w:val="en-US" w:eastAsia="en-US" w:bidi="ar-SA"/>
      </w:rPr>
    </w:lvl>
    <w:lvl w:ilvl="1" w:tplc="2B56EEF8">
      <w:start w:val="1"/>
      <w:numFmt w:val="decimal"/>
      <w:lvlText w:val="%1.%2"/>
      <w:lvlJc w:val="left"/>
      <w:pPr>
        <w:ind w:left="1796" w:hanging="577"/>
        <w:jc w:val="left"/>
      </w:pPr>
      <w:rPr>
        <w:rFonts w:ascii="Cambria" w:eastAsia="Cambria" w:hAnsi="Cambria" w:cs="Cambria" w:hint="default"/>
        <w:b w:val="0"/>
        <w:bCs w:val="0"/>
        <w:i/>
        <w:iCs/>
        <w:color w:val="2D74B5"/>
        <w:w w:val="101"/>
        <w:sz w:val="25"/>
        <w:szCs w:val="25"/>
        <w:lang w:val="en-US" w:eastAsia="en-US" w:bidi="ar-SA"/>
      </w:rPr>
    </w:lvl>
    <w:lvl w:ilvl="2" w:tplc="405EC132">
      <w:numFmt w:val="bullet"/>
      <w:lvlText w:val=""/>
      <w:lvlJc w:val="left"/>
      <w:pPr>
        <w:ind w:left="1940" w:hanging="361"/>
      </w:pPr>
      <w:rPr>
        <w:rFonts w:ascii="Symbol" w:eastAsia="Symbol" w:hAnsi="Symbol" w:cs="Symbol" w:hint="default"/>
        <w:b w:val="0"/>
        <w:bCs w:val="0"/>
        <w:i w:val="0"/>
        <w:iCs w:val="0"/>
        <w:w w:val="100"/>
        <w:sz w:val="24"/>
        <w:szCs w:val="24"/>
        <w:lang w:val="en-US" w:eastAsia="en-US" w:bidi="ar-SA"/>
      </w:rPr>
    </w:lvl>
    <w:lvl w:ilvl="3" w:tplc="15FCAD92">
      <w:numFmt w:val="bullet"/>
      <w:lvlText w:val="•"/>
      <w:lvlJc w:val="left"/>
      <w:pPr>
        <w:ind w:left="3923" w:hanging="361"/>
      </w:pPr>
      <w:rPr>
        <w:rFonts w:hint="default"/>
        <w:lang w:val="en-US" w:eastAsia="en-US" w:bidi="ar-SA"/>
      </w:rPr>
    </w:lvl>
    <w:lvl w:ilvl="4" w:tplc="4CC23E3C">
      <w:numFmt w:val="bullet"/>
      <w:lvlText w:val="•"/>
      <w:lvlJc w:val="left"/>
      <w:pPr>
        <w:ind w:left="4915" w:hanging="361"/>
      </w:pPr>
      <w:rPr>
        <w:rFonts w:hint="default"/>
        <w:lang w:val="en-US" w:eastAsia="en-US" w:bidi="ar-SA"/>
      </w:rPr>
    </w:lvl>
    <w:lvl w:ilvl="5" w:tplc="E3D26A3E">
      <w:numFmt w:val="bullet"/>
      <w:lvlText w:val="•"/>
      <w:lvlJc w:val="left"/>
      <w:pPr>
        <w:ind w:left="5907" w:hanging="361"/>
      </w:pPr>
      <w:rPr>
        <w:rFonts w:hint="default"/>
        <w:lang w:val="en-US" w:eastAsia="en-US" w:bidi="ar-SA"/>
      </w:rPr>
    </w:lvl>
    <w:lvl w:ilvl="6" w:tplc="3C04CB86">
      <w:numFmt w:val="bullet"/>
      <w:lvlText w:val="•"/>
      <w:lvlJc w:val="left"/>
      <w:pPr>
        <w:ind w:left="6899" w:hanging="361"/>
      </w:pPr>
      <w:rPr>
        <w:rFonts w:hint="default"/>
        <w:lang w:val="en-US" w:eastAsia="en-US" w:bidi="ar-SA"/>
      </w:rPr>
    </w:lvl>
    <w:lvl w:ilvl="7" w:tplc="730ADD4A">
      <w:numFmt w:val="bullet"/>
      <w:lvlText w:val="•"/>
      <w:lvlJc w:val="left"/>
      <w:pPr>
        <w:ind w:left="7890" w:hanging="361"/>
      </w:pPr>
      <w:rPr>
        <w:rFonts w:hint="default"/>
        <w:lang w:val="en-US" w:eastAsia="en-US" w:bidi="ar-SA"/>
      </w:rPr>
    </w:lvl>
    <w:lvl w:ilvl="8" w:tplc="245C238E">
      <w:numFmt w:val="bullet"/>
      <w:lvlText w:val="•"/>
      <w:lvlJc w:val="left"/>
      <w:pPr>
        <w:ind w:left="8882" w:hanging="361"/>
      </w:pPr>
      <w:rPr>
        <w:rFonts w:hint="default"/>
        <w:lang w:val="en-US" w:eastAsia="en-US" w:bidi="ar-SA"/>
      </w:rPr>
    </w:lvl>
  </w:abstractNum>
  <w:abstractNum w:abstractNumId="9" w15:restartNumberingAfterBreak="0">
    <w:nsid w:val="1EA00F23"/>
    <w:multiLevelType w:val="hybridMultilevel"/>
    <w:tmpl w:val="D70CA514"/>
    <w:lvl w:ilvl="0" w:tplc="9F2E4E6C">
      <w:start w:val="2"/>
      <w:numFmt w:val="decimal"/>
      <w:lvlText w:val="%1"/>
      <w:lvlJc w:val="left"/>
      <w:pPr>
        <w:ind w:left="1651" w:hanging="432"/>
        <w:jc w:val="left"/>
      </w:pPr>
      <w:rPr>
        <w:rFonts w:hint="default"/>
        <w:w w:val="100"/>
        <w:lang w:val="en-US" w:eastAsia="en-US" w:bidi="ar-SA"/>
      </w:rPr>
    </w:lvl>
    <w:lvl w:ilvl="1" w:tplc="1E26F5AE">
      <w:start w:val="1"/>
      <w:numFmt w:val="lowerLetter"/>
      <w:lvlText w:val="(%2)"/>
      <w:lvlJc w:val="left"/>
      <w:pPr>
        <w:ind w:left="2661" w:hanging="721"/>
        <w:jc w:val="left"/>
      </w:pPr>
      <w:rPr>
        <w:rFonts w:ascii="Century" w:eastAsia="Century" w:hAnsi="Century" w:cs="Century" w:hint="default"/>
        <w:b w:val="0"/>
        <w:bCs w:val="0"/>
        <w:i w:val="0"/>
        <w:iCs w:val="0"/>
        <w:w w:val="100"/>
        <w:sz w:val="24"/>
        <w:szCs w:val="24"/>
        <w:lang w:val="en-US" w:eastAsia="en-US" w:bidi="ar-SA"/>
      </w:rPr>
    </w:lvl>
    <w:lvl w:ilvl="2" w:tplc="9D1CC45C">
      <w:numFmt w:val="bullet"/>
      <w:lvlText w:val="•"/>
      <w:lvlJc w:val="left"/>
      <w:pPr>
        <w:ind w:left="3571" w:hanging="721"/>
      </w:pPr>
      <w:rPr>
        <w:rFonts w:hint="default"/>
        <w:lang w:val="en-US" w:eastAsia="en-US" w:bidi="ar-SA"/>
      </w:rPr>
    </w:lvl>
    <w:lvl w:ilvl="3" w:tplc="8B6ACB6C">
      <w:numFmt w:val="bullet"/>
      <w:lvlText w:val="•"/>
      <w:lvlJc w:val="left"/>
      <w:pPr>
        <w:ind w:left="4483" w:hanging="721"/>
      </w:pPr>
      <w:rPr>
        <w:rFonts w:hint="default"/>
        <w:lang w:val="en-US" w:eastAsia="en-US" w:bidi="ar-SA"/>
      </w:rPr>
    </w:lvl>
    <w:lvl w:ilvl="4" w:tplc="A0FEA080">
      <w:numFmt w:val="bullet"/>
      <w:lvlText w:val="•"/>
      <w:lvlJc w:val="left"/>
      <w:pPr>
        <w:ind w:left="5395" w:hanging="721"/>
      </w:pPr>
      <w:rPr>
        <w:rFonts w:hint="default"/>
        <w:lang w:val="en-US" w:eastAsia="en-US" w:bidi="ar-SA"/>
      </w:rPr>
    </w:lvl>
    <w:lvl w:ilvl="5" w:tplc="BA389FA2">
      <w:numFmt w:val="bullet"/>
      <w:lvlText w:val="•"/>
      <w:lvlJc w:val="left"/>
      <w:pPr>
        <w:ind w:left="6307" w:hanging="721"/>
      </w:pPr>
      <w:rPr>
        <w:rFonts w:hint="default"/>
        <w:lang w:val="en-US" w:eastAsia="en-US" w:bidi="ar-SA"/>
      </w:rPr>
    </w:lvl>
    <w:lvl w:ilvl="6" w:tplc="711CA998">
      <w:numFmt w:val="bullet"/>
      <w:lvlText w:val="•"/>
      <w:lvlJc w:val="left"/>
      <w:pPr>
        <w:ind w:left="7219" w:hanging="721"/>
      </w:pPr>
      <w:rPr>
        <w:rFonts w:hint="default"/>
        <w:lang w:val="en-US" w:eastAsia="en-US" w:bidi="ar-SA"/>
      </w:rPr>
    </w:lvl>
    <w:lvl w:ilvl="7" w:tplc="C9C0643C">
      <w:numFmt w:val="bullet"/>
      <w:lvlText w:val="•"/>
      <w:lvlJc w:val="left"/>
      <w:pPr>
        <w:ind w:left="8130" w:hanging="721"/>
      </w:pPr>
      <w:rPr>
        <w:rFonts w:hint="default"/>
        <w:lang w:val="en-US" w:eastAsia="en-US" w:bidi="ar-SA"/>
      </w:rPr>
    </w:lvl>
    <w:lvl w:ilvl="8" w:tplc="B21A1456">
      <w:numFmt w:val="bullet"/>
      <w:lvlText w:val="•"/>
      <w:lvlJc w:val="left"/>
      <w:pPr>
        <w:ind w:left="9042" w:hanging="721"/>
      </w:pPr>
      <w:rPr>
        <w:rFonts w:hint="default"/>
        <w:lang w:val="en-US" w:eastAsia="en-US" w:bidi="ar-SA"/>
      </w:rPr>
    </w:lvl>
  </w:abstractNum>
  <w:abstractNum w:abstractNumId="10" w15:restartNumberingAfterBreak="0">
    <w:nsid w:val="206624A8"/>
    <w:multiLevelType w:val="hybridMultilevel"/>
    <w:tmpl w:val="F49C8A1A"/>
    <w:lvl w:ilvl="0" w:tplc="84B24A4E">
      <w:numFmt w:val="bullet"/>
      <w:lvlText w:val=""/>
      <w:lvlJc w:val="left"/>
      <w:pPr>
        <w:ind w:left="1579" w:hanging="361"/>
      </w:pPr>
      <w:rPr>
        <w:rFonts w:ascii="Symbol" w:eastAsia="Symbol" w:hAnsi="Symbol" w:cs="Symbol" w:hint="default"/>
        <w:b w:val="0"/>
        <w:bCs w:val="0"/>
        <w:i w:val="0"/>
        <w:iCs w:val="0"/>
        <w:w w:val="100"/>
        <w:sz w:val="24"/>
        <w:szCs w:val="24"/>
        <w:lang w:val="en-US" w:eastAsia="en-US" w:bidi="ar-SA"/>
      </w:rPr>
    </w:lvl>
    <w:lvl w:ilvl="1" w:tplc="1EB2DFFC">
      <w:numFmt w:val="bullet"/>
      <w:lvlText w:val="•"/>
      <w:lvlJc w:val="left"/>
      <w:pPr>
        <w:ind w:left="2508" w:hanging="361"/>
      </w:pPr>
      <w:rPr>
        <w:rFonts w:hint="default"/>
        <w:lang w:val="en-US" w:eastAsia="en-US" w:bidi="ar-SA"/>
      </w:rPr>
    </w:lvl>
    <w:lvl w:ilvl="2" w:tplc="3FDE894A">
      <w:numFmt w:val="bullet"/>
      <w:lvlText w:val="•"/>
      <w:lvlJc w:val="left"/>
      <w:pPr>
        <w:ind w:left="3437" w:hanging="361"/>
      </w:pPr>
      <w:rPr>
        <w:rFonts w:hint="default"/>
        <w:lang w:val="en-US" w:eastAsia="en-US" w:bidi="ar-SA"/>
      </w:rPr>
    </w:lvl>
    <w:lvl w:ilvl="3" w:tplc="7EEA5542">
      <w:numFmt w:val="bullet"/>
      <w:lvlText w:val="•"/>
      <w:lvlJc w:val="left"/>
      <w:pPr>
        <w:ind w:left="4365" w:hanging="361"/>
      </w:pPr>
      <w:rPr>
        <w:rFonts w:hint="default"/>
        <w:lang w:val="en-US" w:eastAsia="en-US" w:bidi="ar-SA"/>
      </w:rPr>
    </w:lvl>
    <w:lvl w:ilvl="4" w:tplc="3960A5CA">
      <w:numFmt w:val="bullet"/>
      <w:lvlText w:val="•"/>
      <w:lvlJc w:val="left"/>
      <w:pPr>
        <w:ind w:left="5294" w:hanging="361"/>
      </w:pPr>
      <w:rPr>
        <w:rFonts w:hint="default"/>
        <w:lang w:val="en-US" w:eastAsia="en-US" w:bidi="ar-SA"/>
      </w:rPr>
    </w:lvl>
    <w:lvl w:ilvl="5" w:tplc="A05213AE">
      <w:numFmt w:val="bullet"/>
      <w:lvlText w:val="•"/>
      <w:lvlJc w:val="left"/>
      <w:pPr>
        <w:ind w:left="6223" w:hanging="361"/>
      </w:pPr>
      <w:rPr>
        <w:rFonts w:hint="default"/>
        <w:lang w:val="en-US" w:eastAsia="en-US" w:bidi="ar-SA"/>
      </w:rPr>
    </w:lvl>
    <w:lvl w:ilvl="6" w:tplc="75ACD020">
      <w:numFmt w:val="bullet"/>
      <w:lvlText w:val="•"/>
      <w:lvlJc w:val="left"/>
      <w:pPr>
        <w:ind w:left="7151" w:hanging="361"/>
      </w:pPr>
      <w:rPr>
        <w:rFonts w:hint="default"/>
        <w:lang w:val="en-US" w:eastAsia="en-US" w:bidi="ar-SA"/>
      </w:rPr>
    </w:lvl>
    <w:lvl w:ilvl="7" w:tplc="DE0635D0">
      <w:numFmt w:val="bullet"/>
      <w:lvlText w:val="•"/>
      <w:lvlJc w:val="left"/>
      <w:pPr>
        <w:ind w:left="8080" w:hanging="361"/>
      </w:pPr>
      <w:rPr>
        <w:rFonts w:hint="default"/>
        <w:lang w:val="en-US" w:eastAsia="en-US" w:bidi="ar-SA"/>
      </w:rPr>
    </w:lvl>
    <w:lvl w:ilvl="8" w:tplc="BB1A810A">
      <w:numFmt w:val="bullet"/>
      <w:lvlText w:val="•"/>
      <w:lvlJc w:val="left"/>
      <w:pPr>
        <w:ind w:left="9009" w:hanging="361"/>
      </w:pPr>
      <w:rPr>
        <w:rFonts w:hint="default"/>
        <w:lang w:val="en-US" w:eastAsia="en-US" w:bidi="ar-SA"/>
      </w:rPr>
    </w:lvl>
  </w:abstractNum>
  <w:abstractNum w:abstractNumId="11" w15:restartNumberingAfterBreak="0">
    <w:nsid w:val="21085D9C"/>
    <w:multiLevelType w:val="hybridMultilevel"/>
    <w:tmpl w:val="F0A0C31E"/>
    <w:lvl w:ilvl="0" w:tplc="D26C35F6">
      <w:start w:val="8"/>
      <w:numFmt w:val="decimal"/>
      <w:lvlText w:val="%1"/>
      <w:lvlJc w:val="left"/>
      <w:pPr>
        <w:ind w:left="1940" w:hanging="721"/>
        <w:jc w:val="left"/>
      </w:pPr>
      <w:rPr>
        <w:rFonts w:hint="default"/>
        <w:lang w:val="en-US" w:eastAsia="en-US" w:bidi="ar-SA"/>
      </w:rPr>
    </w:lvl>
    <w:lvl w:ilvl="1" w:tplc="9E50D0CE">
      <w:start w:val="3"/>
      <w:numFmt w:val="decimal"/>
      <w:lvlText w:val="%1.%2"/>
      <w:lvlJc w:val="left"/>
      <w:pPr>
        <w:ind w:left="1940" w:hanging="721"/>
        <w:jc w:val="left"/>
      </w:pPr>
      <w:rPr>
        <w:rFonts w:hint="default"/>
        <w:lang w:val="en-US" w:eastAsia="en-US" w:bidi="ar-SA"/>
      </w:rPr>
    </w:lvl>
    <w:lvl w:ilvl="2" w:tplc="184686BC">
      <w:start w:val="1"/>
      <w:numFmt w:val="decimal"/>
      <w:lvlText w:val="%1.%2.%3"/>
      <w:lvlJc w:val="left"/>
      <w:pPr>
        <w:ind w:left="1940" w:hanging="721"/>
        <w:jc w:val="left"/>
      </w:pPr>
      <w:rPr>
        <w:rFonts w:ascii="Cambria" w:eastAsia="Cambria" w:hAnsi="Cambria" w:cs="Cambria" w:hint="default"/>
        <w:b w:val="0"/>
        <w:bCs w:val="0"/>
        <w:i/>
        <w:iCs/>
        <w:spacing w:val="-2"/>
        <w:w w:val="101"/>
        <w:sz w:val="25"/>
        <w:szCs w:val="25"/>
        <w:lang w:val="en-US" w:eastAsia="en-US" w:bidi="ar-SA"/>
      </w:rPr>
    </w:lvl>
    <w:lvl w:ilvl="3" w:tplc="673C07E6">
      <w:start w:val="1"/>
      <w:numFmt w:val="decimal"/>
      <w:lvlText w:val="%1.%2.%3.%4"/>
      <w:lvlJc w:val="left"/>
      <w:pPr>
        <w:ind w:left="2083" w:hanging="865"/>
        <w:jc w:val="left"/>
      </w:pPr>
      <w:rPr>
        <w:rFonts w:ascii="Century" w:eastAsia="Century" w:hAnsi="Century" w:cs="Century" w:hint="default"/>
        <w:b w:val="0"/>
        <w:bCs w:val="0"/>
        <w:i w:val="0"/>
        <w:iCs w:val="0"/>
        <w:spacing w:val="-2"/>
        <w:w w:val="100"/>
        <w:sz w:val="24"/>
        <w:szCs w:val="24"/>
        <w:lang w:val="en-US" w:eastAsia="en-US" w:bidi="ar-SA"/>
      </w:rPr>
    </w:lvl>
    <w:lvl w:ilvl="4" w:tplc="63D66FE4">
      <w:numFmt w:val="bullet"/>
      <w:lvlText w:val="•"/>
      <w:lvlJc w:val="left"/>
      <w:pPr>
        <w:ind w:left="5008" w:hanging="865"/>
      </w:pPr>
      <w:rPr>
        <w:rFonts w:hint="default"/>
        <w:lang w:val="en-US" w:eastAsia="en-US" w:bidi="ar-SA"/>
      </w:rPr>
    </w:lvl>
    <w:lvl w:ilvl="5" w:tplc="21E481A6">
      <w:numFmt w:val="bullet"/>
      <w:lvlText w:val="•"/>
      <w:lvlJc w:val="left"/>
      <w:pPr>
        <w:ind w:left="5985" w:hanging="865"/>
      </w:pPr>
      <w:rPr>
        <w:rFonts w:hint="default"/>
        <w:lang w:val="en-US" w:eastAsia="en-US" w:bidi="ar-SA"/>
      </w:rPr>
    </w:lvl>
    <w:lvl w:ilvl="6" w:tplc="27347E3A">
      <w:numFmt w:val="bullet"/>
      <w:lvlText w:val="•"/>
      <w:lvlJc w:val="left"/>
      <w:pPr>
        <w:ind w:left="6961" w:hanging="865"/>
      </w:pPr>
      <w:rPr>
        <w:rFonts w:hint="default"/>
        <w:lang w:val="en-US" w:eastAsia="en-US" w:bidi="ar-SA"/>
      </w:rPr>
    </w:lvl>
    <w:lvl w:ilvl="7" w:tplc="19A4292C">
      <w:numFmt w:val="bullet"/>
      <w:lvlText w:val="•"/>
      <w:lvlJc w:val="left"/>
      <w:pPr>
        <w:ind w:left="7937" w:hanging="865"/>
      </w:pPr>
      <w:rPr>
        <w:rFonts w:hint="default"/>
        <w:lang w:val="en-US" w:eastAsia="en-US" w:bidi="ar-SA"/>
      </w:rPr>
    </w:lvl>
    <w:lvl w:ilvl="8" w:tplc="FD58E4D0">
      <w:numFmt w:val="bullet"/>
      <w:lvlText w:val="•"/>
      <w:lvlJc w:val="left"/>
      <w:pPr>
        <w:ind w:left="8913" w:hanging="865"/>
      </w:pPr>
      <w:rPr>
        <w:rFonts w:hint="default"/>
        <w:lang w:val="en-US" w:eastAsia="en-US" w:bidi="ar-SA"/>
      </w:rPr>
    </w:lvl>
  </w:abstractNum>
  <w:abstractNum w:abstractNumId="12" w15:restartNumberingAfterBreak="0">
    <w:nsid w:val="21311DF3"/>
    <w:multiLevelType w:val="hybridMultilevel"/>
    <w:tmpl w:val="5A3AD33E"/>
    <w:lvl w:ilvl="0" w:tplc="90242000">
      <w:start w:val="1"/>
      <w:numFmt w:val="lowerLetter"/>
      <w:lvlText w:val="%1."/>
      <w:lvlJc w:val="left"/>
      <w:pPr>
        <w:ind w:left="107" w:hanging="221"/>
        <w:jc w:val="left"/>
      </w:pPr>
      <w:rPr>
        <w:rFonts w:ascii="Century" w:eastAsia="Century" w:hAnsi="Century" w:cs="Century" w:hint="default"/>
        <w:b w:val="0"/>
        <w:bCs w:val="0"/>
        <w:i w:val="0"/>
        <w:iCs w:val="0"/>
        <w:spacing w:val="-2"/>
        <w:w w:val="99"/>
        <w:sz w:val="20"/>
        <w:szCs w:val="20"/>
        <w:lang w:val="en-US" w:eastAsia="en-US" w:bidi="ar-SA"/>
      </w:rPr>
    </w:lvl>
    <w:lvl w:ilvl="1" w:tplc="F768195A">
      <w:numFmt w:val="bullet"/>
      <w:lvlText w:val="•"/>
      <w:lvlJc w:val="left"/>
      <w:pPr>
        <w:ind w:left="967" w:hanging="221"/>
      </w:pPr>
      <w:rPr>
        <w:rFonts w:hint="default"/>
        <w:lang w:val="en-US" w:eastAsia="en-US" w:bidi="ar-SA"/>
      </w:rPr>
    </w:lvl>
    <w:lvl w:ilvl="2" w:tplc="F0101868">
      <w:numFmt w:val="bullet"/>
      <w:lvlText w:val="•"/>
      <w:lvlJc w:val="left"/>
      <w:pPr>
        <w:ind w:left="1835" w:hanging="221"/>
      </w:pPr>
      <w:rPr>
        <w:rFonts w:hint="default"/>
        <w:lang w:val="en-US" w:eastAsia="en-US" w:bidi="ar-SA"/>
      </w:rPr>
    </w:lvl>
    <w:lvl w:ilvl="3" w:tplc="C6066C76">
      <w:numFmt w:val="bullet"/>
      <w:lvlText w:val="•"/>
      <w:lvlJc w:val="left"/>
      <w:pPr>
        <w:ind w:left="2703" w:hanging="221"/>
      </w:pPr>
      <w:rPr>
        <w:rFonts w:hint="default"/>
        <w:lang w:val="en-US" w:eastAsia="en-US" w:bidi="ar-SA"/>
      </w:rPr>
    </w:lvl>
    <w:lvl w:ilvl="4" w:tplc="51220DA2">
      <w:numFmt w:val="bullet"/>
      <w:lvlText w:val="•"/>
      <w:lvlJc w:val="left"/>
      <w:pPr>
        <w:ind w:left="3571" w:hanging="221"/>
      </w:pPr>
      <w:rPr>
        <w:rFonts w:hint="default"/>
        <w:lang w:val="en-US" w:eastAsia="en-US" w:bidi="ar-SA"/>
      </w:rPr>
    </w:lvl>
    <w:lvl w:ilvl="5" w:tplc="495EE8C0">
      <w:numFmt w:val="bullet"/>
      <w:lvlText w:val="•"/>
      <w:lvlJc w:val="left"/>
      <w:pPr>
        <w:ind w:left="4439" w:hanging="221"/>
      </w:pPr>
      <w:rPr>
        <w:rFonts w:hint="default"/>
        <w:lang w:val="en-US" w:eastAsia="en-US" w:bidi="ar-SA"/>
      </w:rPr>
    </w:lvl>
    <w:lvl w:ilvl="6" w:tplc="8F7AAA64">
      <w:numFmt w:val="bullet"/>
      <w:lvlText w:val="•"/>
      <w:lvlJc w:val="left"/>
      <w:pPr>
        <w:ind w:left="5307" w:hanging="221"/>
      </w:pPr>
      <w:rPr>
        <w:rFonts w:hint="default"/>
        <w:lang w:val="en-US" w:eastAsia="en-US" w:bidi="ar-SA"/>
      </w:rPr>
    </w:lvl>
    <w:lvl w:ilvl="7" w:tplc="636EC85C">
      <w:numFmt w:val="bullet"/>
      <w:lvlText w:val="•"/>
      <w:lvlJc w:val="left"/>
      <w:pPr>
        <w:ind w:left="6175" w:hanging="221"/>
      </w:pPr>
      <w:rPr>
        <w:rFonts w:hint="default"/>
        <w:lang w:val="en-US" w:eastAsia="en-US" w:bidi="ar-SA"/>
      </w:rPr>
    </w:lvl>
    <w:lvl w:ilvl="8" w:tplc="E822223C">
      <w:numFmt w:val="bullet"/>
      <w:lvlText w:val="•"/>
      <w:lvlJc w:val="left"/>
      <w:pPr>
        <w:ind w:left="7043" w:hanging="221"/>
      </w:pPr>
      <w:rPr>
        <w:rFonts w:hint="default"/>
        <w:lang w:val="en-US" w:eastAsia="en-US" w:bidi="ar-SA"/>
      </w:rPr>
    </w:lvl>
  </w:abstractNum>
  <w:abstractNum w:abstractNumId="13" w15:restartNumberingAfterBreak="0">
    <w:nsid w:val="228C0324"/>
    <w:multiLevelType w:val="hybridMultilevel"/>
    <w:tmpl w:val="6A48CA2E"/>
    <w:lvl w:ilvl="0" w:tplc="F38E12D6">
      <w:numFmt w:val="bullet"/>
      <w:lvlText w:val="-"/>
      <w:lvlJc w:val="left"/>
      <w:pPr>
        <w:ind w:left="2660" w:hanging="361"/>
      </w:pPr>
      <w:rPr>
        <w:rFonts w:ascii="Calibri" w:eastAsia="Calibri" w:hAnsi="Calibri" w:cs="Calibri" w:hint="default"/>
        <w:b w:val="0"/>
        <w:bCs w:val="0"/>
        <w:i w:val="0"/>
        <w:iCs w:val="0"/>
        <w:w w:val="100"/>
        <w:sz w:val="24"/>
        <w:szCs w:val="24"/>
        <w:lang w:val="en-US" w:eastAsia="en-US" w:bidi="ar-SA"/>
      </w:rPr>
    </w:lvl>
    <w:lvl w:ilvl="1" w:tplc="E1564A0A">
      <w:numFmt w:val="bullet"/>
      <w:lvlText w:val="•"/>
      <w:lvlJc w:val="left"/>
      <w:pPr>
        <w:ind w:left="3480" w:hanging="361"/>
      </w:pPr>
      <w:rPr>
        <w:rFonts w:hint="default"/>
        <w:lang w:val="en-US" w:eastAsia="en-US" w:bidi="ar-SA"/>
      </w:rPr>
    </w:lvl>
    <w:lvl w:ilvl="2" w:tplc="D9D2CF1C">
      <w:numFmt w:val="bullet"/>
      <w:lvlText w:val="•"/>
      <w:lvlJc w:val="left"/>
      <w:pPr>
        <w:ind w:left="4301" w:hanging="361"/>
      </w:pPr>
      <w:rPr>
        <w:rFonts w:hint="default"/>
        <w:lang w:val="en-US" w:eastAsia="en-US" w:bidi="ar-SA"/>
      </w:rPr>
    </w:lvl>
    <w:lvl w:ilvl="3" w:tplc="1ED8C212">
      <w:numFmt w:val="bullet"/>
      <w:lvlText w:val="•"/>
      <w:lvlJc w:val="left"/>
      <w:pPr>
        <w:ind w:left="5121" w:hanging="361"/>
      </w:pPr>
      <w:rPr>
        <w:rFonts w:hint="default"/>
        <w:lang w:val="en-US" w:eastAsia="en-US" w:bidi="ar-SA"/>
      </w:rPr>
    </w:lvl>
    <w:lvl w:ilvl="4" w:tplc="B0AC6CF4">
      <w:numFmt w:val="bullet"/>
      <w:lvlText w:val="•"/>
      <w:lvlJc w:val="left"/>
      <w:pPr>
        <w:ind w:left="5942" w:hanging="361"/>
      </w:pPr>
      <w:rPr>
        <w:rFonts w:hint="default"/>
        <w:lang w:val="en-US" w:eastAsia="en-US" w:bidi="ar-SA"/>
      </w:rPr>
    </w:lvl>
    <w:lvl w:ilvl="5" w:tplc="3B0C8F8C">
      <w:numFmt w:val="bullet"/>
      <w:lvlText w:val="•"/>
      <w:lvlJc w:val="left"/>
      <w:pPr>
        <w:ind w:left="6763" w:hanging="361"/>
      </w:pPr>
      <w:rPr>
        <w:rFonts w:hint="default"/>
        <w:lang w:val="en-US" w:eastAsia="en-US" w:bidi="ar-SA"/>
      </w:rPr>
    </w:lvl>
    <w:lvl w:ilvl="6" w:tplc="58B8204E">
      <w:numFmt w:val="bullet"/>
      <w:lvlText w:val="•"/>
      <w:lvlJc w:val="left"/>
      <w:pPr>
        <w:ind w:left="7583" w:hanging="361"/>
      </w:pPr>
      <w:rPr>
        <w:rFonts w:hint="default"/>
        <w:lang w:val="en-US" w:eastAsia="en-US" w:bidi="ar-SA"/>
      </w:rPr>
    </w:lvl>
    <w:lvl w:ilvl="7" w:tplc="B2423766">
      <w:numFmt w:val="bullet"/>
      <w:lvlText w:val="•"/>
      <w:lvlJc w:val="left"/>
      <w:pPr>
        <w:ind w:left="8404" w:hanging="361"/>
      </w:pPr>
      <w:rPr>
        <w:rFonts w:hint="default"/>
        <w:lang w:val="en-US" w:eastAsia="en-US" w:bidi="ar-SA"/>
      </w:rPr>
    </w:lvl>
    <w:lvl w:ilvl="8" w:tplc="99AE0D40">
      <w:numFmt w:val="bullet"/>
      <w:lvlText w:val="•"/>
      <w:lvlJc w:val="left"/>
      <w:pPr>
        <w:ind w:left="9225" w:hanging="361"/>
      </w:pPr>
      <w:rPr>
        <w:rFonts w:hint="default"/>
        <w:lang w:val="en-US" w:eastAsia="en-US" w:bidi="ar-SA"/>
      </w:rPr>
    </w:lvl>
  </w:abstractNum>
  <w:abstractNum w:abstractNumId="14" w15:restartNumberingAfterBreak="0">
    <w:nsid w:val="24615D73"/>
    <w:multiLevelType w:val="hybridMultilevel"/>
    <w:tmpl w:val="B2A4C0FC"/>
    <w:lvl w:ilvl="0" w:tplc="13C4C804">
      <w:start w:val="7"/>
      <w:numFmt w:val="decimal"/>
      <w:lvlText w:val="%1"/>
      <w:lvlJc w:val="left"/>
      <w:pPr>
        <w:ind w:left="1796" w:hanging="577"/>
        <w:jc w:val="left"/>
      </w:pPr>
      <w:rPr>
        <w:rFonts w:hint="default"/>
        <w:lang w:val="en-US" w:eastAsia="en-US" w:bidi="ar-SA"/>
      </w:rPr>
    </w:lvl>
    <w:lvl w:ilvl="1" w:tplc="B5343390">
      <w:start w:val="7"/>
      <w:numFmt w:val="decimal"/>
      <w:lvlText w:val="%1.%2"/>
      <w:lvlJc w:val="left"/>
      <w:pPr>
        <w:ind w:left="1796" w:hanging="577"/>
        <w:jc w:val="left"/>
      </w:pPr>
      <w:rPr>
        <w:rFonts w:ascii="Cambria" w:eastAsia="Cambria" w:hAnsi="Cambria" w:cs="Cambria" w:hint="default"/>
        <w:b w:val="0"/>
        <w:bCs w:val="0"/>
        <w:i/>
        <w:iCs/>
        <w:color w:val="2D74B5"/>
        <w:w w:val="101"/>
        <w:sz w:val="25"/>
        <w:szCs w:val="25"/>
        <w:lang w:val="en-US" w:eastAsia="en-US" w:bidi="ar-SA"/>
      </w:rPr>
    </w:lvl>
    <w:lvl w:ilvl="2" w:tplc="62FA9760">
      <w:numFmt w:val="bullet"/>
      <w:lvlText w:val=""/>
      <w:lvlJc w:val="left"/>
      <w:pPr>
        <w:ind w:left="1940" w:hanging="361"/>
      </w:pPr>
      <w:rPr>
        <w:rFonts w:ascii="Symbol" w:eastAsia="Symbol" w:hAnsi="Symbol" w:cs="Symbol" w:hint="default"/>
        <w:b w:val="0"/>
        <w:bCs w:val="0"/>
        <w:i w:val="0"/>
        <w:iCs w:val="0"/>
        <w:w w:val="100"/>
        <w:sz w:val="24"/>
        <w:szCs w:val="24"/>
        <w:lang w:val="en-US" w:eastAsia="en-US" w:bidi="ar-SA"/>
      </w:rPr>
    </w:lvl>
    <w:lvl w:ilvl="3" w:tplc="E83CCE30">
      <w:numFmt w:val="bullet"/>
      <w:lvlText w:val=""/>
      <w:lvlJc w:val="left"/>
      <w:pPr>
        <w:ind w:left="2458" w:hanging="360"/>
      </w:pPr>
      <w:rPr>
        <w:rFonts w:ascii="Symbol" w:eastAsia="Symbol" w:hAnsi="Symbol" w:cs="Symbol" w:hint="default"/>
        <w:b w:val="0"/>
        <w:bCs w:val="0"/>
        <w:i w:val="0"/>
        <w:iCs w:val="0"/>
        <w:w w:val="100"/>
        <w:sz w:val="22"/>
        <w:szCs w:val="22"/>
        <w:lang w:val="en-US" w:eastAsia="en-US" w:bidi="ar-SA"/>
      </w:rPr>
    </w:lvl>
    <w:lvl w:ilvl="4" w:tplc="C1E60C0A">
      <w:numFmt w:val="bullet"/>
      <w:lvlText w:val="•"/>
      <w:lvlJc w:val="left"/>
      <w:pPr>
        <w:ind w:left="4561" w:hanging="360"/>
      </w:pPr>
      <w:rPr>
        <w:rFonts w:hint="default"/>
        <w:lang w:val="en-US" w:eastAsia="en-US" w:bidi="ar-SA"/>
      </w:rPr>
    </w:lvl>
    <w:lvl w:ilvl="5" w:tplc="2B00139A">
      <w:numFmt w:val="bullet"/>
      <w:lvlText w:val="•"/>
      <w:lvlJc w:val="left"/>
      <w:pPr>
        <w:ind w:left="5612" w:hanging="360"/>
      </w:pPr>
      <w:rPr>
        <w:rFonts w:hint="default"/>
        <w:lang w:val="en-US" w:eastAsia="en-US" w:bidi="ar-SA"/>
      </w:rPr>
    </w:lvl>
    <w:lvl w:ilvl="6" w:tplc="37CC0638">
      <w:numFmt w:val="bullet"/>
      <w:lvlText w:val="•"/>
      <w:lvlJc w:val="left"/>
      <w:pPr>
        <w:ind w:left="6663" w:hanging="360"/>
      </w:pPr>
      <w:rPr>
        <w:rFonts w:hint="default"/>
        <w:lang w:val="en-US" w:eastAsia="en-US" w:bidi="ar-SA"/>
      </w:rPr>
    </w:lvl>
    <w:lvl w:ilvl="7" w:tplc="E2F2F632">
      <w:numFmt w:val="bullet"/>
      <w:lvlText w:val="•"/>
      <w:lvlJc w:val="left"/>
      <w:pPr>
        <w:ind w:left="7714" w:hanging="360"/>
      </w:pPr>
      <w:rPr>
        <w:rFonts w:hint="default"/>
        <w:lang w:val="en-US" w:eastAsia="en-US" w:bidi="ar-SA"/>
      </w:rPr>
    </w:lvl>
    <w:lvl w:ilvl="8" w:tplc="64F80B38">
      <w:numFmt w:val="bullet"/>
      <w:lvlText w:val="•"/>
      <w:lvlJc w:val="left"/>
      <w:pPr>
        <w:ind w:left="8764" w:hanging="360"/>
      </w:pPr>
      <w:rPr>
        <w:rFonts w:hint="default"/>
        <w:lang w:val="en-US" w:eastAsia="en-US" w:bidi="ar-SA"/>
      </w:rPr>
    </w:lvl>
  </w:abstractNum>
  <w:abstractNum w:abstractNumId="15" w15:restartNumberingAfterBreak="0">
    <w:nsid w:val="2507386D"/>
    <w:multiLevelType w:val="hybridMultilevel"/>
    <w:tmpl w:val="EFC61322"/>
    <w:lvl w:ilvl="0" w:tplc="84D2E2C8">
      <w:numFmt w:val="bullet"/>
      <w:lvlText w:val=""/>
      <w:lvlJc w:val="left"/>
      <w:pPr>
        <w:ind w:left="1186" w:hanging="361"/>
      </w:pPr>
      <w:rPr>
        <w:rFonts w:ascii="Symbol" w:eastAsia="Symbol" w:hAnsi="Symbol" w:cs="Symbol" w:hint="default"/>
        <w:b w:val="0"/>
        <w:bCs w:val="0"/>
        <w:i w:val="0"/>
        <w:iCs w:val="0"/>
        <w:w w:val="100"/>
        <w:sz w:val="24"/>
        <w:szCs w:val="24"/>
        <w:lang w:val="en-US" w:eastAsia="en-US" w:bidi="ar-SA"/>
      </w:rPr>
    </w:lvl>
    <w:lvl w:ilvl="1" w:tplc="AACA80EE">
      <w:numFmt w:val="bullet"/>
      <w:lvlText w:val="•"/>
      <w:lvlJc w:val="left"/>
      <w:pPr>
        <w:ind w:left="1879" w:hanging="361"/>
      </w:pPr>
      <w:rPr>
        <w:rFonts w:hint="default"/>
        <w:lang w:val="en-US" w:eastAsia="en-US" w:bidi="ar-SA"/>
      </w:rPr>
    </w:lvl>
    <w:lvl w:ilvl="2" w:tplc="8B4429AC">
      <w:numFmt w:val="bullet"/>
      <w:lvlText w:val="•"/>
      <w:lvlJc w:val="left"/>
      <w:pPr>
        <w:ind w:left="2579" w:hanging="361"/>
      </w:pPr>
      <w:rPr>
        <w:rFonts w:hint="default"/>
        <w:lang w:val="en-US" w:eastAsia="en-US" w:bidi="ar-SA"/>
      </w:rPr>
    </w:lvl>
    <w:lvl w:ilvl="3" w:tplc="EEAE1378">
      <w:numFmt w:val="bullet"/>
      <w:lvlText w:val="•"/>
      <w:lvlJc w:val="left"/>
      <w:pPr>
        <w:ind w:left="3278" w:hanging="361"/>
      </w:pPr>
      <w:rPr>
        <w:rFonts w:hint="default"/>
        <w:lang w:val="en-US" w:eastAsia="en-US" w:bidi="ar-SA"/>
      </w:rPr>
    </w:lvl>
    <w:lvl w:ilvl="4" w:tplc="1E9214E0">
      <w:numFmt w:val="bullet"/>
      <w:lvlText w:val="•"/>
      <w:lvlJc w:val="left"/>
      <w:pPr>
        <w:ind w:left="3978" w:hanging="361"/>
      </w:pPr>
      <w:rPr>
        <w:rFonts w:hint="default"/>
        <w:lang w:val="en-US" w:eastAsia="en-US" w:bidi="ar-SA"/>
      </w:rPr>
    </w:lvl>
    <w:lvl w:ilvl="5" w:tplc="4F04C730">
      <w:numFmt w:val="bullet"/>
      <w:lvlText w:val="•"/>
      <w:lvlJc w:val="left"/>
      <w:pPr>
        <w:ind w:left="4677" w:hanging="361"/>
      </w:pPr>
      <w:rPr>
        <w:rFonts w:hint="default"/>
        <w:lang w:val="en-US" w:eastAsia="en-US" w:bidi="ar-SA"/>
      </w:rPr>
    </w:lvl>
    <w:lvl w:ilvl="6" w:tplc="194A8CC2">
      <w:numFmt w:val="bullet"/>
      <w:lvlText w:val="•"/>
      <w:lvlJc w:val="left"/>
      <w:pPr>
        <w:ind w:left="5377" w:hanging="361"/>
      </w:pPr>
      <w:rPr>
        <w:rFonts w:hint="default"/>
        <w:lang w:val="en-US" w:eastAsia="en-US" w:bidi="ar-SA"/>
      </w:rPr>
    </w:lvl>
    <w:lvl w:ilvl="7" w:tplc="53648840">
      <w:numFmt w:val="bullet"/>
      <w:lvlText w:val="•"/>
      <w:lvlJc w:val="left"/>
      <w:pPr>
        <w:ind w:left="6076" w:hanging="361"/>
      </w:pPr>
      <w:rPr>
        <w:rFonts w:hint="default"/>
        <w:lang w:val="en-US" w:eastAsia="en-US" w:bidi="ar-SA"/>
      </w:rPr>
    </w:lvl>
    <w:lvl w:ilvl="8" w:tplc="A06A80AE">
      <w:numFmt w:val="bullet"/>
      <w:lvlText w:val="•"/>
      <w:lvlJc w:val="left"/>
      <w:pPr>
        <w:ind w:left="6776" w:hanging="361"/>
      </w:pPr>
      <w:rPr>
        <w:rFonts w:hint="default"/>
        <w:lang w:val="en-US" w:eastAsia="en-US" w:bidi="ar-SA"/>
      </w:rPr>
    </w:lvl>
  </w:abstractNum>
  <w:abstractNum w:abstractNumId="16" w15:restartNumberingAfterBreak="0">
    <w:nsid w:val="25317032"/>
    <w:multiLevelType w:val="hybridMultilevel"/>
    <w:tmpl w:val="DF4858B4"/>
    <w:lvl w:ilvl="0" w:tplc="539CDD36">
      <w:start w:val="1"/>
      <w:numFmt w:val="decimal"/>
      <w:lvlText w:val="%1"/>
      <w:lvlJc w:val="left"/>
      <w:pPr>
        <w:ind w:left="1659" w:hanging="440"/>
        <w:jc w:val="left"/>
      </w:pPr>
      <w:rPr>
        <w:rFonts w:ascii="Century" w:eastAsia="Century" w:hAnsi="Century" w:cs="Century" w:hint="default"/>
        <w:b w:val="0"/>
        <w:bCs w:val="0"/>
        <w:i w:val="0"/>
        <w:iCs w:val="0"/>
        <w:w w:val="100"/>
        <w:sz w:val="22"/>
        <w:szCs w:val="22"/>
        <w:lang w:val="en-US" w:eastAsia="en-US" w:bidi="ar-SA"/>
      </w:rPr>
    </w:lvl>
    <w:lvl w:ilvl="1" w:tplc="19E82CA8">
      <w:start w:val="1"/>
      <w:numFmt w:val="decimal"/>
      <w:lvlText w:val="%1.%2"/>
      <w:lvlJc w:val="left"/>
      <w:pPr>
        <w:ind w:left="2100" w:hanging="660"/>
        <w:jc w:val="left"/>
      </w:pPr>
      <w:rPr>
        <w:rFonts w:ascii="Century" w:eastAsia="Century" w:hAnsi="Century" w:cs="Century" w:hint="default"/>
        <w:b w:val="0"/>
        <w:bCs w:val="0"/>
        <w:i w:val="0"/>
        <w:iCs w:val="0"/>
        <w:spacing w:val="-2"/>
        <w:w w:val="100"/>
        <w:sz w:val="22"/>
        <w:szCs w:val="22"/>
        <w:lang w:val="en-US" w:eastAsia="en-US" w:bidi="ar-SA"/>
      </w:rPr>
    </w:lvl>
    <w:lvl w:ilvl="2" w:tplc="757A2A0E">
      <w:start w:val="1"/>
      <w:numFmt w:val="decimal"/>
      <w:lvlText w:val="%1.%2.%3"/>
      <w:lvlJc w:val="left"/>
      <w:pPr>
        <w:ind w:left="2542" w:hanging="881"/>
        <w:jc w:val="left"/>
      </w:pPr>
      <w:rPr>
        <w:rFonts w:ascii="Century" w:eastAsia="Century" w:hAnsi="Century" w:cs="Century" w:hint="default"/>
        <w:b w:val="0"/>
        <w:bCs w:val="0"/>
        <w:i w:val="0"/>
        <w:iCs w:val="0"/>
        <w:spacing w:val="-2"/>
        <w:w w:val="100"/>
        <w:sz w:val="22"/>
        <w:szCs w:val="22"/>
        <w:lang w:val="en-US" w:eastAsia="en-US" w:bidi="ar-SA"/>
      </w:rPr>
    </w:lvl>
    <w:lvl w:ilvl="3" w:tplc="C584E984">
      <w:numFmt w:val="bullet"/>
      <w:lvlText w:val="•"/>
      <w:lvlJc w:val="left"/>
      <w:pPr>
        <w:ind w:left="3580" w:hanging="881"/>
      </w:pPr>
      <w:rPr>
        <w:rFonts w:hint="default"/>
        <w:lang w:val="en-US" w:eastAsia="en-US" w:bidi="ar-SA"/>
      </w:rPr>
    </w:lvl>
    <w:lvl w:ilvl="4" w:tplc="EEB43448">
      <w:numFmt w:val="bullet"/>
      <w:lvlText w:val="•"/>
      <w:lvlJc w:val="left"/>
      <w:pPr>
        <w:ind w:left="4621" w:hanging="881"/>
      </w:pPr>
      <w:rPr>
        <w:rFonts w:hint="default"/>
        <w:lang w:val="en-US" w:eastAsia="en-US" w:bidi="ar-SA"/>
      </w:rPr>
    </w:lvl>
    <w:lvl w:ilvl="5" w:tplc="07C8F6F0">
      <w:numFmt w:val="bullet"/>
      <w:lvlText w:val="•"/>
      <w:lvlJc w:val="left"/>
      <w:pPr>
        <w:ind w:left="5662" w:hanging="881"/>
      </w:pPr>
      <w:rPr>
        <w:rFonts w:hint="default"/>
        <w:lang w:val="en-US" w:eastAsia="en-US" w:bidi="ar-SA"/>
      </w:rPr>
    </w:lvl>
    <w:lvl w:ilvl="6" w:tplc="08C84846">
      <w:numFmt w:val="bullet"/>
      <w:lvlText w:val="•"/>
      <w:lvlJc w:val="left"/>
      <w:pPr>
        <w:ind w:left="6703" w:hanging="881"/>
      </w:pPr>
      <w:rPr>
        <w:rFonts w:hint="default"/>
        <w:lang w:val="en-US" w:eastAsia="en-US" w:bidi="ar-SA"/>
      </w:rPr>
    </w:lvl>
    <w:lvl w:ilvl="7" w:tplc="2EE0D422">
      <w:numFmt w:val="bullet"/>
      <w:lvlText w:val="•"/>
      <w:lvlJc w:val="left"/>
      <w:pPr>
        <w:ind w:left="7744" w:hanging="881"/>
      </w:pPr>
      <w:rPr>
        <w:rFonts w:hint="default"/>
        <w:lang w:val="en-US" w:eastAsia="en-US" w:bidi="ar-SA"/>
      </w:rPr>
    </w:lvl>
    <w:lvl w:ilvl="8" w:tplc="A866F592">
      <w:numFmt w:val="bullet"/>
      <w:lvlText w:val="•"/>
      <w:lvlJc w:val="left"/>
      <w:pPr>
        <w:ind w:left="8784" w:hanging="881"/>
      </w:pPr>
      <w:rPr>
        <w:rFonts w:hint="default"/>
        <w:lang w:val="en-US" w:eastAsia="en-US" w:bidi="ar-SA"/>
      </w:rPr>
    </w:lvl>
  </w:abstractNum>
  <w:abstractNum w:abstractNumId="17" w15:restartNumberingAfterBreak="0">
    <w:nsid w:val="2655339A"/>
    <w:multiLevelType w:val="hybridMultilevel"/>
    <w:tmpl w:val="9B50C0A8"/>
    <w:lvl w:ilvl="0" w:tplc="A7B8DEDC">
      <w:start w:val="1"/>
      <w:numFmt w:val="lowerLetter"/>
      <w:lvlText w:val="%1."/>
      <w:lvlJc w:val="left"/>
      <w:pPr>
        <w:ind w:left="328" w:hanging="221"/>
        <w:jc w:val="left"/>
      </w:pPr>
      <w:rPr>
        <w:rFonts w:ascii="Century" w:eastAsia="Century" w:hAnsi="Century" w:cs="Century" w:hint="default"/>
        <w:b w:val="0"/>
        <w:bCs w:val="0"/>
        <w:i w:val="0"/>
        <w:iCs w:val="0"/>
        <w:spacing w:val="-2"/>
        <w:w w:val="99"/>
        <w:sz w:val="20"/>
        <w:szCs w:val="20"/>
        <w:lang w:val="en-US" w:eastAsia="en-US" w:bidi="ar-SA"/>
      </w:rPr>
    </w:lvl>
    <w:lvl w:ilvl="1" w:tplc="1E26F062">
      <w:numFmt w:val="bullet"/>
      <w:lvlText w:val="•"/>
      <w:lvlJc w:val="left"/>
      <w:pPr>
        <w:ind w:left="1165" w:hanging="221"/>
      </w:pPr>
      <w:rPr>
        <w:rFonts w:hint="default"/>
        <w:lang w:val="en-US" w:eastAsia="en-US" w:bidi="ar-SA"/>
      </w:rPr>
    </w:lvl>
    <w:lvl w:ilvl="2" w:tplc="6004DF68">
      <w:numFmt w:val="bullet"/>
      <w:lvlText w:val="•"/>
      <w:lvlJc w:val="left"/>
      <w:pPr>
        <w:ind w:left="2011" w:hanging="221"/>
      </w:pPr>
      <w:rPr>
        <w:rFonts w:hint="default"/>
        <w:lang w:val="en-US" w:eastAsia="en-US" w:bidi="ar-SA"/>
      </w:rPr>
    </w:lvl>
    <w:lvl w:ilvl="3" w:tplc="1B2EF73E">
      <w:numFmt w:val="bullet"/>
      <w:lvlText w:val="•"/>
      <w:lvlJc w:val="left"/>
      <w:pPr>
        <w:ind w:left="2857" w:hanging="221"/>
      </w:pPr>
      <w:rPr>
        <w:rFonts w:hint="default"/>
        <w:lang w:val="en-US" w:eastAsia="en-US" w:bidi="ar-SA"/>
      </w:rPr>
    </w:lvl>
    <w:lvl w:ilvl="4" w:tplc="CAC68996">
      <w:numFmt w:val="bullet"/>
      <w:lvlText w:val="•"/>
      <w:lvlJc w:val="left"/>
      <w:pPr>
        <w:ind w:left="3703" w:hanging="221"/>
      </w:pPr>
      <w:rPr>
        <w:rFonts w:hint="default"/>
        <w:lang w:val="en-US" w:eastAsia="en-US" w:bidi="ar-SA"/>
      </w:rPr>
    </w:lvl>
    <w:lvl w:ilvl="5" w:tplc="B004FA06">
      <w:numFmt w:val="bullet"/>
      <w:lvlText w:val="•"/>
      <w:lvlJc w:val="left"/>
      <w:pPr>
        <w:ind w:left="4549" w:hanging="221"/>
      </w:pPr>
      <w:rPr>
        <w:rFonts w:hint="default"/>
        <w:lang w:val="en-US" w:eastAsia="en-US" w:bidi="ar-SA"/>
      </w:rPr>
    </w:lvl>
    <w:lvl w:ilvl="6" w:tplc="824E54EA">
      <w:numFmt w:val="bullet"/>
      <w:lvlText w:val="•"/>
      <w:lvlJc w:val="left"/>
      <w:pPr>
        <w:ind w:left="5395" w:hanging="221"/>
      </w:pPr>
      <w:rPr>
        <w:rFonts w:hint="default"/>
        <w:lang w:val="en-US" w:eastAsia="en-US" w:bidi="ar-SA"/>
      </w:rPr>
    </w:lvl>
    <w:lvl w:ilvl="7" w:tplc="E7CE4956">
      <w:numFmt w:val="bullet"/>
      <w:lvlText w:val="•"/>
      <w:lvlJc w:val="left"/>
      <w:pPr>
        <w:ind w:left="6241" w:hanging="221"/>
      </w:pPr>
      <w:rPr>
        <w:rFonts w:hint="default"/>
        <w:lang w:val="en-US" w:eastAsia="en-US" w:bidi="ar-SA"/>
      </w:rPr>
    </w:lvl>
    <w:lvl w:ilvl="8" w:tplc="C526D9E2">
      <w:numFmt w:val="bullet"/>
      <w:lvlText w:val="•"/>
      <w:lvlJc w:val="left"/>
      <w:pPr>
        <w:ind w:left="7087" w:hanging="221"/>
      </w:pPr>
      <w:rPr>
        <w:rFonts w:hint="default"/>
        <w:lang w:val="en-US" w:eastAsia="en-US" w:bidi="ar-SA"/>
      </w:rPr>
    </w:lvl>
  </w:abstractNum>
  <w:abstractNum w:abstractNumId="18" w15:restartNumberingAfterBreak="0">
    <w:nsid w:val="27D26C2B"/>
    <w:multiLevelType w:val="hybridMultilevel"/>
    <w:tmpl w:val="F3F8385A"/>
    <w:lvl w:ilvl="0" w:tplc="282C7952">
      <w:start w:val="7"/>
      <w:numFmt w:val="decimal"/>
      <w:lvlText w:val="%1"/>
      <w:lvlJc w:val="left"/>
      <w:pPr>
        <w:ind w:left="1939" w:hanging="721"/>
        <w:jc w:val="left"/>
      </w:pPr>
      <w:rPr>
        <w:rFonts w:hint="default"/>
        <w:lang w:val="en-US" w:eastAsia="en-US" w:bidi="ar-SA"/>
      </w:rPr>
    </w:lvl>
    <w:lvl w:ilvl="1" w:tplc="C792B984">
      <w:start w:val="12"/>
      <w:numFmt w:val="decimal"/>
      <w:lvlText w:val="%1.%2"/>
      <w:lvlJc w:val="left"/>
      <w:pPr>
        <w:ind w:left="1939" w:hanging="721"/>
        <w:jc w:val="left"/>
      </w:pPr>
      <w:rPr>
        <w:rFonts w:hint="default"/>
        <w:lang w:val="en-US" w:eastAsia="en-US" w:bidi="ar-SA"/>
      </w:rPr>
    </w:lvl>
    <w:lvl w:ilvl="2" w:tplc="8E40CF1C">
      <w:start w:val="1"/>
      <w:numFmt w:val="decimal"/>
      <w:lvlText w:val="%1.%2.%3"/>
      <w:lvlJc w:val="left"/>
      <w:pPr>
        <w:ind w:left="1939" w:hanging="721"/>
        <w:jc w:val="left"/>
      </w:pPr>
      <w:rPr>
        <w:rFonts w:ascii="Cambria" w:eastAsia="Cambria" w:hAnsi="Cambria" w:cs="Cambria" w:hint="default"/>
        <w:b w:val="0"/>
        <w:bCs w:val="0"/>
        <w:i/>
        <w:iCs/>
        <w:spacing w:val="-2"/>
        <w:w w:val="101"/>
        <w:sz w:val="25"/>
        <w:szCs w:val="25"/>
        <w:lang w:val="en-US" w:eastAsia="en-US" w:bidi="ar-SA"/>
      </w:rPr>
    </w:lvl>
    <w:lvl w:ilvl="3" w:tplc="F324372A">
      <w:numFmt w:val="bullet"/>
      <w:lvlText w:val=""/>
      <w:lvlJc w:val="left"/>
      <w:pPr>
        <w:ind w:left="2468" w:hanging="454"/>
      </w:pPr>
      <w:rPr>
        <w:rFonts w:ascii="Symbol" w:eastAsia="Symbol" w:hAnsi="Symbol" w:cs="Symbol" w:hint="default"/>
        <w:b w:val="0"/>
        <w:bCs w:val="0"/>
        <w:i w:val="0"/>
        <w:iCs w:val="0"/>
        <w:w w:val="100"/>
        <w:sz w:val="22"/>
        <w:szCs w:val="22"/>
        <w:lang w:val="en-US" w:eastAsia="en-US" w:bidi="ar-SA"/>
      </w:rPr>
    </w:lvl>
    <w:lvl w:ilvl="4" w:tplc="B0A89ACE">
      <w:numFmt w:val="bullet"/>
      <w:lvlText w:val="•"/>
      <w:lvlJc w:val="left"/>
      <w:pPr>
        <w:ind w:left="5262" w:hanging="454"/>
      </w:pPr>
      <w:rPr>
        <w:rFonts w:hint="default"/>
        <w:lang w:val="en-US" w:eastAsia="en-US" w:bidi="ar-SA"/>
      </w:rPr>
    </w:lvl>
    <w:lvl w:ilvl="5" w:tplc="62107B7C">
      <w:numFmt w:val="bullet"/>
      <w:lvlText w:val="•"/>
      <w:lvlJc w:val="left"/>
      <w:pPr>
        <w:ind w:left="6196" w:hanging="454"/>
      </w:pPr>
      <w:rPr>
        <w:rFonts w:hint="default"/>
        <w:lang w:val="en-US" w:eastAsia="en-US" w:bidi="ar-SA"/>
      </w:rPr>
    </w:lvl>
    <w:lvl w:ilvl="6" w:tplc="B6A0CBF6">
      <w:numFmt w:val="bullet"/>
      <w:lvlText w:val="•"/>
      <w:lvlJc w:val="left"/>
      <w:pPr>
        <w:ind w:left="7130" w:hanging="454"/>
      </w:pPr>
      <w:rPr>
        <w:rFonts w:hint="default"/>
        <w:lang w:val="en-US" w:eastAsia="en-US" w:bidi="ar-SA"/>
      </w:rPr>
    </w:lvl>
    <w:lvl w:ilvl="7" w:tplc="3A64562E">
      <w:numFmt w:val="bullet"/>
      <w:lvlText w:val="•"/>
      <w:lvlJc w:val="left"/>
      <w:pPr>
        <w:ind w:left="8064" w:hanging="454"/>
      </w:pPr>
      <w:rPr>
        <w:rFonts w:hint="default"/>
        <w:lang w:val="en-US" w:eastAsia="en-US" w:bidi="ar-SA"/>
      </w:rPr>
    </w:lvl>
    <w:lvl w:ilvl="8" w:tplc="BA88690C">
      <w:numFmt w:val="bullet"/>
      <w:lvlText w:val="•"/>
      <w:lvlJc w:val="left"/>
      <w:pPr>
        <w:ind w:left="8998" w:hanging="454"/>
      </w:pPr>
      <w:rPr>
        <w:rFonts w:hint="default"/>
        <w:lang w:val="en-US" w:eastAsia="en-US" w:bidi="ar-SA"/>
      </w:rPr>
    </w:lvl>
  </w:abstractNum>
  <w:abstractNum w:abstractNumId="19" w15:restartNumberingAfterBreak="0">
    <w:nsid w:val="370F7727"/>
    <w:multiLevelType w:val="hybridMultilevel"/>
    <w:tmpl w:val="A5BE011A"/>
    <w:lvl w:ilvl="0" w:tplc="B5528AFC">
      <w:numFmt w:val="bullet"/>
      <w:lvlText w:val=""/>
      <w:lvlJc w:val="left"/>
      <w:pPr>
        <w:ind w:left="601" w:hanging="360"/>
      </w:pPr>
      <w:rPr>
        <w:rFonts w:ascii="Symbol" w:eastAsia="Symbol" w:hAnsi="Symbol" w:cs="Symbol" w:hint="default"/>
        <w:b w:val="0"/>
        <w:bCs w:val="0"/>
        <w:i w:val="0"/>
        <w:iCs w:val="0"/>
        <w:w w:val="99"/>
        <w:sz w:val="20"/>
        <w:szCs w:val="20"/>
        <w:lang w:val="en-US" w:eastAsia="en-US" w:bidi="ar-SA"/>
      </w:rPr>
    </w:lvl>
    <w:lvl w:ilvl="1" w:tplc="461C054A">
      <w:numFmt w:val="bullet"/>
      <w:lvlText w:val="•"/>
      <w:lvlJc w:val="left"/>
      <w:pPr>
        <w:ind w:left="753" w:hanging="360"/>
      </w:pPr>
      <w:rPr>
        <w:rFonts w:hint="default"/>
        <w:lang w:val="en-US" w:eastAsia="en-US" w:bidi="ar-SA"/>
      </w:rPr>
    </w:lvl>
    <w:lvl w:ilvl="2" w:tplc="45ECF55A">
      <w:numFmt w:val="bullet"/>
      <w:lvlText w:val="•"/>
      <w:lvlJc w:val="left"/>
      <w:pPr>
        <w:ind w:left="907" w:hanging="360"/>
      </w:pPr>
      <w:rPr>
        <w:rFonts w:hint="default"/>
        <w:lang w:val="en-US" w:eastAsia="en-US" w:bidi="ar-SA"/>
      </w:rPr>
    </w:lvl>
    <w:lvl w:ilvl="3" w:tplc="018CD870">
      <w:numFmt w:val="bullet"/>
      <w:lvlText w:val="•"/>
      <w:lvlJc w:val="left"/>
      <w:pPr>
        <w:ind w:left="1061" w:hanging="360"/>
      </w:pPr>
      <w:rPr>
        <w:rFonts w:hint="default"/>
        <w:lang w:val="en-US" w:eastAsia="en-US" w:bidi="ar-SA"/>
      </w:rPr>
    </w:lvl>
    <w:lvl w:ilvl="4" w:tplc="F9BC5DF0">
      <w:numFmt w:val="bullet"/>
      <w:lvlText w:val="•"/>
      <w:lvlJc w:val="left"/>
      <w:pPr>
        <w:ind w:left="1215" w:hanging="360"/>
      </w:pPr>
      <w:rPr>
        <w:rFonts w:hint="default"/>
        <w:lang w:val="en-US" w:eastAsia="en-US" w:bidi="ar-SA"/>
      </w:rPr>
    </w:lvl>
    <w:lvl w:ilvl="5" w:tplc="376A294E">
      <w:numFmt w:val="bullet"/>
      <w:lvlText w:val="•"/>
      <w:lvlJc w:val="left"/>
      <w:pPr>
        <w:ind w:left="1369" w:hanging="360"/>
      </w:pPr>
      <w:rPr>
        <w:rFonts w:hint="default"/>
        <w:lang w:val="en-US" w:eastAsia="en-US" w:bidi="ar-SA"/>
      </w:rPr>
    </w:lvl>
    <w:lvl w:ilvl="6" w:tplc="DCE86D14">
      <w:numFmt w:val="bullet"/>
      <w:lvlText w:val="•"/>
      <w:lvlJc w:val="left"/>
      <w:pPr>
        <w:ind w:left="1522" w:hanging="360"/>
      </w:pPr>
      <w:rPr>
        <w:rFonts w:hint="default"/>
        <w:lang w:val="en-US" w:eastAsia="en-US" w:bidi="ar-SA"/>
      </w:rPr>
    </w:lvl>
    <w:lvl w:ilvl="7" w:tplc="1BA4B49E">
      <w:numFmt w:val="bullet"/>
      <w:lvlText w:val="•"/>
      <w:lvlJc w:val="left"/>
      <w:pPr>
        <w:ind w:left="1676" w:hanging="360"/>
      </w:pPr>
      <w:rPr>
        <w:rFonts w:hint="default"/>
        <w:lang w:val="en-US" w:eastAsia="en-US" w:bidi="ar-SA"/>
      </w:rPr>
    </w:lvl>
    <w:lvl w:ilvl="8" w:tplc="C7328224">
      <w:numFmt w:val="bullet"/>
      <w:lvlText w:val="•"/>
      <w:lvlJc w:val="left"/>
      <w:pPr>
        <w:ind w:left="1830" w:hanging="360"/>
      </w:pPr>
      <w:rPr>
        <w:rFonts w:hint="default"/>
        <w:lang w:val="en-US" w:eastAsia="en-US" w:bidi="ar-SA"/>
      </w:rPr>
    </w:lvl>
  </w:abstractNum>
  <w:abstractNum w:abstractNumId="20" w15:restartNumberingAfterBreak="0">
    <w:nsid w:val="384C0374"/>
    <w:multiLevelType w:val="hybridMultilevel"/>
    <w:tmpl w:val="3056D1E2"/>
    <w:lvl w:ilvl="0" w:tplc="51327D14">
      <w:numFmt w:val="bullet"/>
      <w:lvlText w:val=""/>
      <w:lvlJc w:val="left"/>
      <w:pPr>
        <w:ind w:left="1940" w:hanging="361"/>
      </w:pPr>
      <w:rPr>
        <w:rFonts w:ascii="Symbol" w:eastAsia="Symbol" w:hAnsi="Symbol" w:cs="Symbol" w:hint="default"/>
        <w:b w:val="0"/>
        <w:bCs w:val="0"/>
        <w:i w:val="0"/>
        <w:iCs w:val="0"/>
        <w:w w:val="100"/>
        <w:sz w:val="24"/>
        <w:szCs w:val="24"/>
        <w:lang w:val="en-US" w:eastAsia="en-US" w:bidi="ar-SA"/>
      </w:rPr>
    </w:lvl>
    <w:lvl w:ilvl="1" w:tplc="E7BC9F20">
      <w:numFmt w:val="bullet"/>
      <w:lvlText w:val="•"/>
      <w:lvlJc w:val="left"/>
      <w:pPr>
        <w:ind w:left="2832" w:hanging="361"/>
      </w:pPr>
      <w:rPr>
        <w:rFonts w:hint="default"/>
        <w:lang w:val="en-US" w:eastAsia="en-US" w:bidi="ar-SA"/>
      </w:rPr>
    </w:lvl>
    <w:lvl w:ilvl="2" w:tplc="3DBA8BB4">
      <w:numFmt w:val="bullet"/>
      <w:lvlText w:val="•"/>
      <w:lvlJc w:val="left"/>
      <w:pPr>
        <w:ind w:left="3725" w:hanging="361"/>
      </w:pPr>
      <w:rPr>
        <w:rFonts w:hint="default"/>
        <w:lang w:val="en-US" w:eastAsia="en-US" w:bidi="ar-SA"/>
      </w:rPr>
    </w:lvl>
    <w:lvl w:ilvl="3" w:tplc="F4A4E81C">
      <w:numFmt w:val="bullet"/>
      <w:lvlText w:val="•"/>
      <w:lvlJc w:val="left"/>
      <w:pPr>
        <w:ind w:left="4617" w:hanging="361"/>
      </w:pPr>
      <w:rPr>
        <w:rFonts w:hint="default"/>
        <w:lang w:val="en-US" w:eastAsia="en-US" w:bidi="ar-SA"/>
      </w:rPr>
    </w:lvl>
    <w:lvl w:ilvl="4" w:tplc="0840C3AC">
      <w:numFmt w:val="bullet"/>
      <w:lvlText w:val="•"/>
      <w:lvlJc w:val="left"/>
      <w:pPr>
        <w:ind w:left="5510" w:hanging="361"/>
      </w:pPr>
      <w:rPr>
        <w:rFonts w:hint="default"/>
        <w:lang w:val="en-US" w:eastAsia="en-US" w:bidi="ar-SA"/>
      </w:rPr>
    </w:lvl>
    <w:lvl w:ilvl="5" w:tplc="3BBE460C">
      <w:numFmt w:val="bullet"/>
      <w:lvlText w:val="•"/>
      <w:lvlJc w:val="left"/>
      <w:pPr>
        <w:ind w:left="6403" w:hanging="361"/>
      </w:pPr>
      <w:rPr>
        <w:rFonts w:hint="default"/>
        <w:lang w:val="en-US" w:eastAsia="en-US" w:bidi="ar-SA"/>
      </w:rPr>
    </w:lvl>
    <w:lvl w:ilvl="6" w:tplc="8CDC4E24">
      <w:numFmt w:val="bullet"/>
      <w:lvlText w:val="•"/>
      <w:lvlJc w:val="left"/>
      <w:pPr>
        <w:ind w:left="7295" w:hanging="361"/>
      </w:pPr>
      <w:rPr>
        <w:rFonts w:hint="default"/>
        <w:lang w:val="en-US" w:eastAsia="en-US" w:bidi="ar-SA"/>
      </w:rPr>
    </w:lvl>
    <w:lvl w:ilvl="7" w:tplc="14AA0F96">
      <w:numFmt w:val="bullet"/>
      <w:lvlText w:val="•"/>
      <w:lvlJc w:val="left"/>
      <w:pPr>
        <w:ind w:left="8188" w:hanging="361"/>
      </w:pPr>
      <w:rPr>
        <w:rFonts w:hint="default"/>
        <w:lang w:val="en-US" w:eastAsia="en-US" w:bidi="ar-SA"/>
      </w:rPr>
    </w:lvl>
    <w:lvl w:ilvl="8" w:tplc="54F259B4">
      <w:numFmt w:val="bullet"/>
      <w:lvlText w:val="•"/>
      <w:lvlJc w:val="left"/>
      <w:pPr>
        <w:ind w:left="9081" w:hanging="361"/>
      </w:pPr>
      <w:rPr>
        <w:rFonts w:hint="default"/>
        <w:lang w:val="en-US" w:eastAsia="en-US" w:bidi="ar-SA"/>
      </w:rPr>
    </w:lvl>
  </w:abstractNum>
  <w:abstractNum w:abstractNumId="21" w15:restartNumberingAfterBreak="0">
    <w:nsid w:val="3AB61CEC"/>
    <w:multiLevelType w:val="hybridMultilevel"/>
    <w:tmpl w:val="A28C7066"/>
    <w:lvl w:ilvl="0" w:tplc="799604BE">
      <w:numFmt w:val="bullet"/>
      <w:lvlText w:val=""/>
      <w:lvlJc w:val="left"/>
      <w:pPr>
        <w:ind w:left="1786" w:hanging="454"/>
      </w:pPr>
      <w:rPr>
        <w:rFonts w:ascii="Symbol" w:eastAsia="Symbol" w:hAnsi="Symbol" w:cs="Symbol" w:hint="default"/>
        <w:b w:val="0"/>
        <w:bCs w:val="0"/>
        <w:i w:val="0"/>
        <w:iCs w:val="0"/>
        <w:w w:val="100"/>
        <w:sz w:val="22"/>
        <w:szCs w:val="22"/>
        <w:lang w:val="en-US" w:eastAsia="en-US" w:bidi="ar-SA"/>
      </w:rPr>
    </w:lvl>
    <w:lvl w:ilvl="1" w:tplc="5624218A">
      <w:numFmt w:val="bullet"/>
      <w:lvlText w:val="•"/>
      <w:lvlJc w:val="left"/>
      <w:pPr>
        <w:ind w:left="2688" w:hanging="454"/>
      </w:pPr>
      <w:rPr>
        <w:rFonts w:hint="default"/>
        <w:lang w:val="en-US" w:eastAsia="en-US" w:bidi="ar-SA"/>
      </w:rPr>
    </w:lvl>
    <w:lvl w:ilvl="2" w:tplc="19AC2F78">
      <w:numFmt w:val="bullet"/>
      <w:lvlText w:val="•"/>
      <w:lvlJc w:val="left"/>
      <w:pPr>
        <w:ind w:left="3597" w:hanging="454"/>
      </w:pPr>
      <w:rPr>
        <w:rFonts w:hint="default"/>
        <w:lang w:val="en-US" w:eastAsia="en-US" w:bidi="ar-SA"/>
      </w:rPr>
    </w:lvl>
    <w:lvl w:ilvl="3" w:tplc="55FC3DC0">
      <w:numFmt w:val="bullet"/>
      <w:lvlText w:val="•"/>
      <w:lvlJc w:val="left"/>
      <w:pPr>
        <w:ind w:left="4505" w:hanging="454"/>
      </w:pPr>
      <w:rPr>
        <w:rFonts w:hint="default"/>
        <w:lang w:val="en-US" w:eastAsia="en-US" w:bidi="ar-SA"/>
      </w:rPr>
    </w:lvl>
    <w:lvl w:ilvl="4" w:tplc="4212058A">
      <w:numFmt w:val="bullet"/>
      <w:lvlText w:val="•"/>
      <w:lvlJc w:val="left"/>
      <w:pPr>
        <w:ind w:left="5414" w:hanging="454"/>
      </w:pPr>
      <w:rPr>
        <w:rFonts w:hint="default"/>
        <w:lang w:val="en-US" w:eastAsia="en-US" w:bidi="ar-SA"/>
      </w:rPr>
    </w:lvl>
    <w:lvl w:ilvl="5" w:tplc="00701D7A">
      <w:numFmt w:val="bullet"/>
      <w:lvlText w:val="•"/>
      <w:lvlJc w:val="left"/>
      <w:pPr>
        <w:ind w:left="6323" w:hanging="454"/>
      </w:pPr>
      <w:rPr>
        <w:rFonts w:hint="default"/>
        <w:lang w:val="en-US" w:eastAsia="en-US" w:bidi="ar-SA"/>
      </w:rPr>
    </w:lvl>
    <w:lvl w:ilvl="6" w:tplc="36B8C164">
      <w:numFmt w:val="bullet"/>
      <w:lvlText w:val="•"/>
      <w:lvlJc w:val="left"/>
      <w:pPr>
        <w:ind w:left="7231" w:hanging="454"/>
      </w:pPr>
      <w:rPr>
        <w:rFonts w:hint="default"/>
        <w:lang w:val="en-US" w:eastAsia="en-US" w:bidi="ar-SA"/>
      </w:rPr>
    </w:lvl>
    <w:lvl w:ilvl="7" w:tplc="D102C438">
      <w:numFmt w:val="bullet"/>
      <w:lvlText w:val="•"/>
      <w:lvlJc w:val="left"/>
      <w:pPr>
        <w:ind w:left="8140" w:hanging="454"/>
      </w:pPr>
      <w:rPr>
        <w:rFonts w:hint="default"/>
        <w:lang w:val="en-US" w:eastAsia="en-US" w:bidi="ar-SA"/>
      </w:rPr>
    </w:lvl>
    <w:lvl w:ilvl="8" w:tplc="2CE472EE">
      <w:numFmt w:val="bullet"/>
      <w:lvlText w:val="•"/>
      <w:lvlJc w:val="left"/>
      <w:pPr>
        <w:ind w:left="9049" w:hanging="454"/>
      </w:pPr>
      <w:rPr>
        <w:rFonts w:hint="default"/>
        <w:lang w:val="en-US" w:eastAsia="en-US" w:bidi="ar-SA"/>
      </w:rPr>
    </w:lvl>
  </w:abstractNum>
  <w:abstractNum w:abstractNumId="22" w15:restartNumberingAfterBreak="0">
    <w:nsid w:val="3D953611"/>
    <w:multiLevelType w:val="hybridMultilevel"/>
    <w:tmpl w:val="EBCEC6FE"/>
    <w:lvl w:ilvl="0" w:tplc="8076A5D0">
      <w:start w:val="1"/>
      <w:numFmt w:val="decimal"/>
      <w:lvlText w:val="%1"/>
      <w:lvlJc w:val="left"/>
      <w:pPr>
        <w:ind w:left="1796" w:hanging="577"/>
        <w:jc w:val="left"/>
      </w:pPr>
      <w:rPr>
        <w:rFonts w:hint="default"/>
        <w:lang w:val="en-US" w:eastAsia="en-US" w:bidi="ar-SA"/>
      </w:rPr>
    </w:lvl>
    <w:lvl w:ilvl="1" w:tplc="ADA0509C">
      <w:start w:val="1"/>
      <w:numFmt w:val="decimal"/>
      <w:lvlText w:val="%1.%2"/>
      <w:lvlJc w:val="left"/>
      <w:pPr>
        <w:ind w:left="1796" w:hanging="577"/>
        <w:jc w:val="left"/>
      </w:pPr>
      <w:rPr>
        <w:rFonts w:ascii="Cambria" w:eastAsia="Cambria" w:hAnsi="Cambria" w:cs="Cambria" w:hint="default"/>
        <w:b w:val="0"/>
        <w:bCs w:val="0"/>
        <w:i/>
        <w:iCs/>
        <w:color w:val="2D74B5"/>
        <w:w w:val="101"/>
        <w:sz w:val="25"/>
        <w:szCs w:val="25"/>
        <w:lang w:val="en-US" w:eastAsia="en-US" w:bidi="ar-SA"/>
      </w:rPr>
    </w:lvl>
    <w:lvl w:ilvl="2" w:tplc="CCA2F64E">
      <w:numFmt w:val="bullet"/>
      <w:lvlText w:val="•"/>
      <w:lvlJc w:val="left"/>
      <w:pPr>
        <w:ind w:left="3613" w:hanging="577"/>
      </w:pPr>
      <w:rPr>
        <w:rFonts w:hint="default"/>
        <w:lang w:val="en-US" w:eastAsia="en-US" w:bidi="ar-SA"/>
      </w:rPr>
    </w:lvl>
    <w:lvl w:ilvl="3" w:tplc="AB32209C">
      <w:numFmt w:val="bullet"/>
      <w:lvlText w:val="•"/>
      <w:lvlJc w:val="left"/>
      <w:pPr>
        <w:ind w:left="4519" w:hanging="577"/>
      </w:pPr>
      <w:rPr>
        <w:rFonts w:hint="default"/>
        <w:lang w:val="en-US" w:eastAsia="en-US" w:bidi="ar-SA"/>
      </w:rPr>
    </w:lvl>
    <w:lvl w:ilvl="4" w:tplc="6554A10C">
      <w:numFmt w:val="bullet"/>
      <w:lvlText w:val="•"/>
      <w:lvlJc w:val="left"/>
      <w:pPr>
        <w:ind w:left="5426" w:hanging="577"/>
      </w:pPr>
      <w:rPr>
        <w:rFonts w:hint="default"/>
        <w:lang w:val="en-US" w:eastAsia="en-US" w:bidi="ar-SA"/>
      </w:rPr>
    </w:lvl>
    <w:lvl w:ilvl="5" w:tplc="F15ABF4C">
      <w:numFmt w:val="bullet"/>
      <w:lvlText w:val="•"/>
      <w:lvlJc w:val="left"/>
      <w:pPr>
        <w:ind w:left="6333" w:hanging="577"/>
      </w:pPr>
      <w:rPr>
        <w:rFonts w:hint="default"/>
        <w:lang w:val="en-US" w:eastAsia="en-US" w:bidi="ar-SA"/>
      </w:rPr>
    </w:lvl>
    <w:lvl w:ilvl="6" w:tplc="3AD8DDF0">
      <w:numFmt w:val="bullet"/>
      <w:lvlText w:val="•"/>
      <w:lvlJc w:val="left"/>
      <w:pPr>
        <w:ind w:left="7239" w:hanging="577"/>
      </w:pPr>
      <w:rPr>
        <w:rFonts w:hint="default"/>
        <w:lang w:val="en-US" w:eastAsia="en-US" w:bidi="ar-SA"/>
      </w:rPr>
    </w:lvl>
    <w:lvl w:ilvl="7" w:tplc="FE92C05A">
      <w:numFmt w:val="bullet"/>
      <w:lvlText w:val="•"/>
      <w:lvlJc w:val="left"/>
      <w:pPr>
        <w:ind w:left="8146" w:hanging="577"/>
      </w:pPr>
      <w:rPr>
        <w:rFonts w:hint="default"/>
        <w:lang w:val="en-US" w:eastAsia="en-US" w:bidi="ar-SA"/>
      </w:rPr>
    </w:lvl>
    <w:lvl w:ilvl="8" w:tplc="C8A2AC8E">
      <w:numFmt w:val="bullet"/>
      <w:lvlText w:val="•"/>
      <w:lvlJc w:val="left"/>
      <w:pPr>
        <w:ind w:left="9053" w:hanging="577"/>
      </w:pPr>
      <w:rPr>
        <w:rFonts w:hint="default"/>
        <w:lang w:val="en-US" w:eastAsia="en-US" w:bidi="ar-SA"/>
      </w:rPr>
    </w:lvl>
  </w:abstractNum>
  <w:abstractNum w:abstractNumId="23" w15:restartNumberingAfterBreak="0">
    <w:nsid w:val="470C6636"/>
    <w:multiLevelType w:val="hybridMultilevel"/>
    <w:tmpl w:val="0016CBF0"/>
    <w:lvl w:ilvl="0" w:tplc="44CA73B4">
      <w:numFmt w:val="bullet"/>
      <w:lvlText w:val=""/>
      <w:lvlJc w:val="left"/>
      <w:pPr>
        <w:ind w:left="1186" w:hanging="361"/>
      </w:pPr>
      <w:rPr>
        <w:rFonts w:ascii="Symbol" w:eastAsia="Symbol" w:hAnsi="Symbol" w:cs="Symbol" w:hint="default"/>
        <w:b w:val="0"/>
        <w:bCs w:val="0"/>
        <w:i w:val="0"/>
        <w:iCs w:val="0"/>
        <w:w w:val="100"/>
        <w:sz w:val="24"/>
        <w:szCs w:val="24"/>
        <w:lang w:val="en-US" w:eastAsia="en-US" w:bidi="ar-SA"/>
      </w:rPr>
    </w:lvl>
    <w:lvl w:ilvl="1" w:tplc="21309558">
      <w:numFmt w:val="bullet"/>
      <w:lvlText w:val="•"/>
      <w:lvlJc w:val="left"/>
      <w:pPr>
        <w:ind w:left="1879" w:hanging="361"/>
      </w:pPr>
      <w:rPr>
        <w:rFonts w:hint="default"/>
        <w:lang w:val="en-US" w:eastAsia="en-US" w:bidi="ar-SA"/>
      </w:rPr>
    </w:lvl>
    <w:lvl w:ilvl="2" w:tplc="F6560C54">
      <w:numFmt w:val="bullet"/>
      <w:lvlText w:val="•"/>
      <w:lvlJc w:val="left"/>
      <w:pPr>
        <w:ind w:left="2579" w:hanging="361"/>
      </w:pPr>
      <w:rPr>
        <w:rFonts w:hint="default"/>
        <w:lang w:val="en-US" w:eastAsia="en-US" w:bidi="ar-SA"/>
      </w:rPr>
    </w:lvl>
    <w:lvl w:ilvl="3" w:tplc="6C964AD0">
      <w:numFmt w:val="bullet"/>
      <w:lvlText w:val="•"/>
      <w:lvlJc w:val="left"/>
      <w:pPr>
        <w:ind w:left="3278" w:hanging="361"/>
      </w:pPr>
      <w:rPr>
        <w:rFonts w:hint="default"/>
        <w:lang w:val="en-US" w:eastAsia="en-US" w:bidi="ar-SA"/>
      </w:rPr>
    </w:lvl>
    <w:lvl w:ilvl="4" w:tplc="5D4A6ECE">
      <w:numFmt w:val="bullet"/>
      <w:lvlText w:val="•"/>
      <w:lvlJc w:val="left"/>
      <w:pPr>
        <w:ind w:left="3978" w:hanging="361"/>
      </w:pPr>
      <w:rPr>
        <w:rFonts w:hint="default"/>
        <w:lang w:val="en-US" w:eastAsia="en-US" w:bidi="ar-SA"/>
      </w:rPr>
    </w:lvl>
    <w:lvl w:ilvl="5" w:tplc="5F54AF68">
      <w:numFmt w:val="bullet"/>
      <w:lvlText w:val="•"/>
      <w:lvlJc w:val="left"/>
      <w:pPr>
        <w:ind w:left="4677" w:hanging="361"/>
      </w:pPr>
      <w:rPr>
        <w:rFonts w:hint="default"/>
        <w:lang w:val="en-US" w:eastAsia="en-US" w:bidi="ar-SA"/>
      </w:rPr>
    </w:lvl>
    <w:lvl w:ilvl="6" w:tplc="98EC18D4">
      <w:numFmt w:val="bullet"/>
      <w:lvlText w:val="•"/>
      <w:lvlJc w:val="left"/>
      <w:pPr>
        <w:ind w:left="5377" w:hanging="361"/>
      </w:pPr>
      <w:rPr>
        <w:rFonts w:hint="default"/>
        <w:lang w:val="en-US" w:eastAsia="en-US" w:bidi="ar-SA"/>
      </w:rPr>
    </w:lvl>
    <w:lvl w:ilvl="7" w:tplc="E9B44D66">
      <w:numFmt w:val="bullet"/>
      <w:lvlText w:val="•"/>
      <w:lvlJc w:val="left"/>
      <w:pPr>
        <w:ind w:left="6076" w:hanging="361"/>
      </w:pPr>
      <w:rPr>
        <w:rFonts w:hint="default"/>
        <w:lang w:val="en-US" w:eastAsia="en-US" w:bidi="ar-SA"/>
      </w:rPr>
    </w:lvl>
    <w:lvl w:ilvl="8" w:tplc="940E6822">
      <w:numFmt w:val="bullet"/>
      <w:lvlText w:val="•"/>
      <w:lvlJc w:val="left"/>
      <w:pPr>
        <w:ind w:left="6776" w:hanging="361"/>
      </w:pPr>
      <w:rPr>
        <w:rFonts w:hint="default"/>
        <w:lang w:val="en-US" w:eastAsia="en-US" w:bidi="ar-SA"/>
      </w:rPr>
    </w:lvl>
  </w:abstractNum>
  <w:abstractNum w:abstractNumId="24" w15:restartNumberingAfterBreak="0">
    <w:nsid w:val="474846B2"/>
    <w:multiLevelType w:val="hybridMultilevel"/>
    <w:tmpl w:val="DE8C213C"/>
    <w:lvl w:ilvl="0" w:tplc="594068C4">
      <w:numFmt w:val="bullet"/>
      <w:lvlText w:val=""/>
      <w:lvlJc w:val="left"/>
      <w:pPr>
        <w:ind w:left="1939" w:hanging="361"/>
      </w:pPr>
      <w:rPr>
        <w:rFonts w:ascii="Symbol" w:eastAsia="Symbol" w:hAnsi="Symbol" w:cs="Symbol" w:hint="default"/>
        <w:b w:val="0"/>
        <w:bCs w:val="0"/>
        <w:i w:val="0"/>
        <w:iCs w:val="0"/>
        <w:w w:val="100"/>
        <w:sz w:val="24"/>
        <w:szCs w:val="24"/>
        <w:lang w:val="en-US" w:eastAsia="en-US" w:bidi="ar-SA"/>
      </w:rPr>
    </w:lvl>
    <w:lvl w:ilvl="1" w:tplc="AB042F4A">
      <w:numFmt w:val="bullet"/>
      <w:lvlText w:val="•"/>
      <w:lvlJc w:val="left"/>
      <w:pPr>
        <w:ind w:left="2832" w:hanging="361"/>
      </w:pPr>
      <w:rPr>
        <w:rFonts w:hint="default"/>
        <w:lang w:val="en-US" w:eastAsia="en-US" w:bidi="ar-SA"/>
      </w:rPr>
    </w:lvl>
    <w:lvl w:ilvl="2" w:tplc="BA98E3E0">
      <w:numFmt w:val="bullet"/>
      <w:lvlText w:val="•"/>
      <w:lvlJc w:val="left"/>
      <w:pPr>
        <w:ind w:left="3725" w:hanging="361"/>
      </w:pPr>
      <w:rPr>
        <w:rFonts w:hint="default"/>
        <w:lang w:val="en-US" w:eastAsia="en-US" w:bidi="ar-SA"/>
      </w:rPr>
    </w:lvl>
    <w:lvl w:ilvl="3" w:tplc="CDB4E748">
      <w:numFmt w:val="bullet"/>
      <w:lvlText w:val="•"/>
      <w:lvlJc w:val="left"/>
      <w:pPr>
        <w:ind w:left="4617" w:hanging="361"/>
      </w:pPr>
      <w:rPr>
        <w:rFonts w:hint="default"/>
        <w:lang w:val="en-US" w:eastAsia="en-US" w:bidi="ar-SA"/>
      </w:rPr>
    </w:lvl>
    <w:lvl w:ilvl="4" w:tplc="60840FFA">
      <w:numFmt w:val="bullet"/>
      <w:lvlText w:val="•"/>
      <w:lvlJc w:val="left"/>
      <w:pPr>
        <w:ind w:left="5510" w:hanging="361"/>
      </w:pPr>
      <w:rPr>
        <w:rFonts w:hint="default"/>
        <w:lang w:val="en-US" w:eastAsia="en-US" w:bidi="ar-SA"/>
      </w:rPr>
    </w:lvl>
    <w:lvl w:ilvl="5" w:tplc="2B907BE4">
      <w:numFmt w:val="bullet"/>
      <w:lvlText w:val="•"/>
      <w:lvlJc w:val="left"/>
      <w:pPr>
        <w:ind w:left="6403" w:hanging="361"/>
      </w:pPr>
      <w:rPr>
        <w:rFonts w:hint="default"/>
        <w:lang w:val="en-US" w:eastAsia="en-US" w:bidi="ar-SA"/>
      </w:rPr>
    </w:lvl>
    <w:lvl w:ilvl="6" w:tplc="637CE8D4">
      <w:numFmt w:val="bullet"/>
      <w:lvlText w:val="•"/>
      <w:lvlJc w:val="left"/>
      <w:pPr>
        <w:ind w:left="7295" w:hanging="361"/>
      </w:pPr>
      <w:rPr>
        <w:rFonts w:hint="default"/>
        <w:lang w:val="en-US" w:eastAsia="en-US" w:bidi="ar-SA"/>
      </w:rPr>
    </w:lvl>
    <w:lvl w:ilvl="7" w:tplc="BDB08820">
      <w:numFmt w:val="bullet"/>
      <w:lvlText w:val="•"/>
      <w:lvlJc w:val="left"/>
      <w:pPr>
        <w:ind w:left="8188" w:hanging="361"/>
      </w:pPr>
      <w:rPr>
        <w:rFonts w:hint="default"/>
        <w:lang w:val="en-US" w:eastAsia="en-US" w:bidi="ar-SA"/>
      </w:rPr>
    </w:lvl>
    <w:lvl w:ilvl="8" w:tplc="B2E46D2E">
      <w:numFmt w:val="bullet"/>
      <w:lvlText w:val="•"/>
      <w:lvlJc w:val="left"/>
      <w:pPr>
        <w:ind w:left="9081" w:hanging="361"/>
      </w:pPr>
      <w:rPr>
        <w:rFonts w:hint="default"/>
        <w:lang w:val="en-US" w:eastAsia="en-US" w:bidi="ar-SA"/>
      </w:rPr>
    </w:lvl>
  </w:abstractNum>
  <w:abstractNum w:abstractNumId="25" w15:restartNumberingAfterBreak="0">
    <w:nsid w:val="4E165CA0"/>
    <w:multiLevelType w:val="hybridMultilevel"/>
    <w:tmpl w:val="514C69A8"/>
    <w:lvl w:ilvl="0" w:tplc="AAFC064E">
      <w:start w:val="1"/>
      <w:numFmt w:val="lowerLetter"/>
      <w:lvlText w:val="%1."/>
      <w:lvlJc w:val="left"/>
      <w:pPr>
        <w:ind w:left="327" w:hanging="221"/>
        <w:jc w:val="left"/>
      </w:pPr>
      <w:rPr>
        <w:rFonts w:ascii="Century" w:eastAsia="Century" w:hAnsi="Century" w:cs="Century" w:hint="default"/>
        <w:b w:val="0"/>
        <w:bCs w:val="0"/>
        <w:i w:val="0"/>
        <w:iCs w:val="0"/>
        <w:spacing w:val="-2"/>
        <w:w w:val="99"/>
        <w:sz w:val="20"/>
        <w:szCs w:val="20"/>
        <w:lang w:val="en-US" w:eastAsia="en-US" w:bidi="ar-SA"/>
      </w:rPr>
    </w:lvl>
    <w:lvl w:ilvl="1" w:tplc="29060DD4">
      <w:numFmt w:val="bullet"/>
      <w:lvlText w:val="•"/>
      <w:lvlJc w:val="left"/>
      <w:pPr>
        <w:ind w:left="1165" w:hanging="221"/>
      </w:pPr>
      <w:rPr>
        <w:rFonts w:hint="default"/>
        <w:lang w:val="en-US" w:eastAsia="en-US" w:bidi="ar-SA"/>
      </w:rPr>
    </w:lvl>
    <w:lvl w:ilvl="2" w:tplc="BA7A5C12">
      <w:numFmt w:val="bullet"/>
      <w:lvlText w:val="•"/>
      <w:lvlJc w:val="left"/>
      <w:pPr>
        <w:ind w:left="2011" w:hanging="221"/>
      </w:pPr>
      <w:rPr>
        <w:rFonts w:hint="default"/>
        <w:lang w:val="en-US" w:eastAsia="en-US" w:bidi="ar-SA"/>
      </w:rPr>
    </w:lvl>
    <w:lvl w:ilvl="3" w:tplc="A72CD4A6">
      <w:numFmt w:val="bullet"/>
      <w:lvlText w:val="•"/>
      <w:lvlJc w:val="left"/>
      <w:pPr>
        <w:ind w:left="2857" w:hanging="221"/>
      </w:pPr>
      <w:rPr>
        <w:rFonts w:hint="default"/>
        <w:lang w:val="en-US" w:eastAsia="en-US" w:bidi="ar-SA"/>
      </w:rPr>
    </w:lvl>
    <w:lvl w:ilvl="4" w:tplc="68285896">
      <w:numFmt w:val="bullet"/>
      <w:lvlText w:val="•"/>
      <w:lvlJc w:val="left"/>
      <w:pPr>
        <w:ind w:left="3703" w:hanging="221"/>
      </w:pPr>
      <w:rPr>
        <w:rFonts w:hint="default"/>
        <w:lang w:val="en-US" w:eastAsia="en-US" w:bidi="ar-SA"/>
      </w:rPr>
    </w:lvl>
    <w:lvl w:ilvl="5" w:tplc="FA344AD4">
      <w:numFmt w:val="bullet"/>
      <w:lvlText w:val="•"/>
      <w:lvlJc w:val="left"/>
      <w:pPr>
        <w:ind w:left="4549" w:hanging="221"/>
      </w:pPr>
      <w:rPr>
        <w:rFonts w:hint="default"/>
        <w:lang w:val="en-US" w:eastAsia="en-US" w:bidi="ar-SA"/>
      </w:rPr>
    </w:lvl>
    <w:lvl w:ilvl="6" w:tplc="06EE1890">
      <w:numFmt w:val="bullet"/>
      <w:lvlText w:val="•"/>
      <w:lvlJc w:val="left"/>
      <w:pPr>
        <w:ind w:left="5395" w:hanging="221"/>
      </w:pPr>
      <w:rPr>
        <w:rFonts w:hint="default"/>
        <w:lang w:val="en-US" w:eastAsia="en-US" w:bidi="ar-SA"/>
      </w:rPr>
    </w:lvl>
    <w:lvl w:ilvl="7" w:tplc="C4743DA4">
      <w:numFmt w:val="bullet"/>
      <w:lvlText w:val="•"/>
      <w:lvlJc w:val="left"/>
      <w:pPr>
        <w:ind w:left="6241" w:hanging="221"/>
      </w:pPr>
      <w:rPr>
        <w:rFonts w:hint="default"/>
        <w:lang w:val="en-US" w:eastAsia="en-US" w:bidi="ar-SA"/>
      </w:rPr>
    </w:lvl>
    <w:lvl w:ilvl="8" w:tplc="3D5C4DCC">
      <w:numFmt w:val="bullet"/>
      <w:lvlText w:val="•"/>
      <w:lvlJc w:val="left"/>
      <w:pPr>
        <w:ind w:left="7087" w:hanging="221"/>
      </w:pPr>
      <w:rPr>
        <w:rFonts w:hint="default"/>
        <w:lang w:val="en-US" w:eastAsia="en-US" w:bidi="ar-SA"/>
      </w:rPr>
    </w:lvl>
  </w:abstractNum>
  <w:abstractNum w:abstractNumId="26" w15:restartNumberingAfterBreak="0">
    <w:nsid w:val="4F0774C5"/>
    <w:multiLevelType w:val="hybridMultilevel"/>
    <w:tmpl w:val="0A605C96"/>
    <w:lvl w:ilvl="0" w:tplc="61FA3C04">
      <w:start w:val="1"/>
      <w:numFmt w:val="decimal"/>
      <w:lvlText w:val="%1."/>
      <w:lvlJc w:val="left"/>
      <w:pPr>
        <w:ind w:left="2146" w:hanging="247"/>
        <w:jc w:val="left"/>
      </w:pPr>
      <w:rPr>
        <w:rFonts w:ascii="Century" w:eastAsia="Century" w:hAnsi="Century" w:cs="Century" w:hint="default"/>
        <w:b w:val="0"/>
        <w:bCs w:val="0"/>
        <w:i w:val="0"/>
        <w:iCs w:val="0"/>
        <w:spacing w:val="-2"/>
        <w:w w:val="100"/>
        <w:sz w:val="22"/>
        <w:szCs w:val="22"/>
        <w:lang w:val="en-US" w:eastAsia="en-US" w:bidi="ar-SA"/>
      </w:rPr>
    </w:lvl>
    <w:lvl w:ilvl="1" w:tplc="EE26AA50">
      <w:numFmt w:val="bullet"/>
      <w:lvlText w:val="•"/>
      <w:lvlJc w:val="left"/>
      <w:pPr>
        <w:ind w:left="3012" w:hanging="247"/>
      </w:pPr>
      <w:rPr>
        <w:rFonts w:hint="default"/>
        <w:lang w:val="en-US" w:eastAsia="en-US" w:bidi="ar-SA"/>
      </w:rPr>
    </w:lvl>
    <w:lvl w:ilvl="2" w:tplc="58A06C9E">
      <w:numFmt w:val="bullet"/>
      <w:lvlText w:val="•"/>
      <w:lvlJc w:val="left"/>
      <w:pPr>
        <w:ind w:left="3885" w:hanging="247"/>
      </w:pPr>
      <w:rPr>
        <w:rFonts w:hint="default"/>
        <w:lang w:val="en-US" w:eastAsia="en-US" w:bidi="ar-SA"/>
      </w:rPr>
    </w:lvl>
    <w:lvl w:ilvl="3" w:tplc="53822194">
      <w:numFmt w:val="bullet"/>
      <w:lvlText w:val="•"/>
      <w:lvlJc w:val="left"/>
      <w:pPr>
        <w:ind w:left="4757" w:hanging="247"/>
      </w:pPr>
      <w:rPr>
        <w:rFonts w:hint="default"/>
        <w:lang w:val="en-US" w:eastAsia="en-US" w:bidi="ar-SA"/>
      </w:rPr>
    </w:lvl>
    <w:lvl w:ilvl="4" w:tplc="AEAA5D32">
      <w:numFmt w:val="bullet"/>
      <w:lvlText w:val="•"/>
      <w:lvlJc w:val="left"/>
      <w:pPr>
        <w:ind w:left="5630" w:hanging="247"/>
      </w:pPr>
      <w:rPr>
        <w:rFonts w:hint="default"/>
        <w:lang w:val="en-US" w:eastAsia="en-US" w:bidi="ar-SA"/>
      </w:rPr>
    </w:lvl>
    <w:lvl w:ilvl="5" w:tplc="DA9E79F2">
      <w:numFmt w:val="bullet"/>
      <w:lvlText w:val="•"/>
      <w:lvlJc w:val="left"/>
      <w:pPr>
        <w:ind w:left="6503" w:hanging="247"/>
      </w:pPr>
      <w:rPr>
        <w:rFonts w:hint="default"/>
        <w:lang w:val="en-US" w:eastAsia="en-US" w:bidi="ar-SA"/>
      </w:rPr>
    </w:lvl>
    <w:lvl w:ilvl="6" w:tplc="B6C2B380">
      <w:numFmt w:val="bullet"/>
      <w:lvlText w:val="•"/>
      <w:lvlJc w:val="left"/>
      <w:pPr>
        <w:ind w:left="7375" w:hanging="247"/>
      </w:pPr>
      <w:rPr>
        <w:rFonts w:hint="default"/>
        <w:lang w:val="en-US" w:eastAsia="en-US" w:bidi="ar-SA"/>
      </w:rPr>
    </w:lvl>
    <w:lvl w:ilvl="7" w:tplc="BD7CD3BA">
      <w:numFmt w:val="bullet"/>
      <w:lvlText w:val="•"/>
      <w:lvlJc w:val="left"/>
      <w:pPr>
        <w:ind w:left="8248" w:hanging="247"/>
      </w:pPr>
      <w:rPr>
        <w:rFonts w:hint="default"/>
        <w:lang w:val="en-US" w:eastAsia="en-US" w:bidi="ar-SA"/>
      </w:rPr>
    </w:lvl>
    <w:lvl w:ilvl="8" w:tplc="0DACCF96">
      <w:numFmt w:val="bullet"/>
      <w:lvlText w:val="•"/>
      <w:lvlJc w:val="left"/>
      <w:pPr>
        <w:ind w:left="9121" w:hanging="247"/>
      </w:pPr>
      <w:rPr>
        <w:rFonts w:hint="default"/>
        <w:lang w:val="en-US" w:eastAsia="en-US" w:bidi="ar-SA"/>
      </w:rPr>
    </w:lvl>
  </w:abstractNum>
  <w:abstractNum w:abstractNumId="27" w15:restartNumberingAfterBreak="0">
    <w:nsid w:val="4F0A7D80"/>
    <w:multiLevelType w:val="hybridMultilevel"/>
    <w:tmpl w:val="EA64A41A"/>
    <w:lvl w:ilvl="0" w:tplc="10F273D4">
      <w:start w:val="6"/>
      <w:numFmt w:val="decimal"/>
      <w:lvlText w:val="%1"/>
      <w:lvlJc w:val="left"/>
      <w:pPr>
        <w:ind w:left="1940" w:hanging="721"/>
        <w:jc w:val="left"/>
      </w:pPr>
      <w:rPr>
        <w:rFonts w:hint="default"/>
        <w:lang w:val="en-US" w:eastAsia="en-US" w:bidi="ar-SA"/>
      </w:rPr>
    </w:lvl>
    <w:lvl w:ilvl="1" w:tplc="F6F0001A">
      <w:start w:val="7"/>
      <w:numFmt w:val="decimal"/>
      <w:lvlText w:val="%1.%2"/>
      <w:lvlJc w:val="left"/>
      <w:pPr>
        <w:ind w:left="1940" w:hanging="721"/>
        <w:jc w:val="left"/>
      </w:pPr>
      <w:rPr>
        <w:rFonts w:hint="default"/>
        <w:lang w:val="en-US" w:eastAsia="en-US" w:bidi="ar-SA"/>
      </w:rPr>
    </w:lvl>
    <w:lvl w:ilvl="2" w:tplc="31166F6A">
      <w:start w:val="1"/>
      <w:numFmt w:val="decimal"/>
      <w:lvlText w:val="%1.%2.%3"/>
      <w:lvlJc w:val="left"/>
      <w:pPr>
        <w:ind w:left="1940" w:hanging="721"/>
        <w:jc w:val="left"/>
      </w:pPr>
      <w:rPr>
        <w:rFonts w:ascii="Cambria" w:eastAsia="Cambria" w:hAnsi="Cambria" w:cs="Cambria" w:hint="default"/>
        <w:b w:val="0"/>
        <w:bCs w:val="0"/>
        <w:i/>
        <w:iCs/>
        <w:spacing w:val="-2"/>
        <w:w w:val="101"/>
        <w:sz w:val="25"/>
        <w:szCs w:val="25"/>
        <w:lang w:val="en-US" w:eastAsia="en-US" w:bidi="ar-SA"/>
      </w:rPr>
    </w:lvl>
    <w:lvl w:ilvl="3" w:tplc="AA422422">
      <w:start w:val="1"/>
      <w:numFmt w:val="lowerLetter"/>
      <w:lvlText w:val="%4)"/>
      <w:lvlJc w:val="left"/>
      <w:pPr>
        <w:ind w:left="2619" w:hanging="360"/>
        <w:jc w:val="left"/>
      </w:pPr>
      <w:rPr>
        <w:rFonts w:ascii="Century" w:eastAsia="Century" w:hAnsi="Century" w:cs="Century" w:hint="default"/>
        <w:b w:val="0"/>
        <w:bCs w:val="0"/>
        <w:i w:val="0"/>
        <w:iCs w:val="0"/>
        <w:spacing w:val="-2"/>
        <w:w w:val="100"/>
        <w:sz w:val="22"/>
        <w:szCs w:val="22"/>
        <w:lang w:val="en-US" w:eastAsia="en-US" w:bidi="ar-SA"/>
      </w:rPr>
    </w:lvl>
    <w:lvl w:ilvl="4" w:tplc="854AFBE8">
      <w:numFmt w:val="bullet"/>
      <w:lvlText w:val="•"/>
      <w:lvlJc w:val="left"/>
      <w:pPr>
        <w:ind w:left="5368" w:hanging="360"/>
      </w:pPr>
      <w:rPr>
        <w:rFonts w:hint="default"/>
        <w:lang w:val="en-US" w:eastAsia="en-US" w:bidi="ar-SA"/>
      </w:rPr>
    </w:lvl>
    <w:lvl w:ilvl="5" w:tplc="82846D24">
      <w:numFmt w:val="bullet"/>
      <w:lvlText w:val="•"/>
      <w:lvlJc w:val="left"/>
      <w:pPr>
        <w:ind w:left="6285" w:hanging="360"/>
      </w:pPr>
      <w:rPr>
        <w:rFonts w:hint="default"/>
        <w:lang w:val="en-US" w:eastAsia="en-US" w:bidi="ar-SA"/>
      </w:rPr>
    </w:lvl>
    <w:lvl w:ilvl="6" w:tplc="8D72CEAA">
      <w:numFmt w:val="bullet"/>
      <w:lvlText w:val="•"/>
      <w:lvlJc w:val="left"/>
      <w:pPr>
        <w:ind w:left="7201" w:hanging="360"/>
      </w:pPr>
      <w:rPr>
        <w:rFonts w:hint="default"/>
        <w:lang w:val="en-US" w:eastAsia="en-US" w:bidi="ar-SA"/>
      </w:rPr>
    </w:lvl>
    <w:lvl w:ilvl="7" w:tplc="C6DC6722">
      <w:numFmt w:val="bullet"/>
      <w:lvlText w:val="•"/>
      <w:lvlJc w:val="left"/>
      <w:pPr>
        <w:ind w:left="8117" w:hanging="360"/>
      </w:pPr>
      <w:rPr>
        <w:rFonts w:hint="default"/>
        <w:lang w:val="en-US" w:eastAsia="en-US" w:bidi="ar-SA"/>
      </w:rPr>
    </w:lvl>
    <w:lvl w:ilvl="8" w:tplc="E1200B8C">
      <w:numFmt w:val="bullet"/>
      <w:lvlText w:val="•"/>
      <w:lvlJc w:val="left"/>
      <w:pPr>
        <w:ind w:left="9033" w:hanging="360"/>
      </w:pPr>
      <w:rPr>
        <w:rFonts w:hint="default"/>
        <w:lang w:val="en-US" w:eastAsia="en-US" w:bidi="ar-SA"/>
      </w:rPr>
    </w:lvl>
  </w:abstractNum>
  <w:abstractNum w:abstractNumId="28" w15:restartNumberingAfterBreak="0">
    <w:nsid w:val="52C1743A"/>
    <w:multiLevelType w:val="hybridMultilevel"/>
    <w:tmpl w:val="348AFC98"/>
    <w:lvl w:ilvl="0" w:tplc="DB7CB1E6">
      <w:start w:val="6"/>
      <w:numFmt w:val="decimal"/>
      <w:lvlText w:val="%1"/>
      <w:lvlJc w:val="left"/>
      <w:pPr>
        <w:ind w:left="2083" w:hanging="865"/>
        <w:jc w:val="left"/>
      </w:pPr>
      <w:rPr>
        <w:rFonts w:hint="default"/>
        <w:lang w:val="en-US" w:eastAsia="en-US" w:bidi="ar-SA"/>
      </w:rPr>
    </w:lvl>
    <w:lvl w:ilvl="1" w:tplc="45321658">
      <w:start w:val="6"/>
      <w:numFmt w:val="decimal"/>
      <w:lvlText w:val="%1.%2"/>
      <w:lvlJc w:val="left"/>
      <w:pPr>
        <w:ind w:left="2083" w:hanging="865"/>
        <w:jc w:val="left"/>
      </w:pPr>
      <w:rPr>
        <w:rFonts w:hint="default"/>
        <w:lang w:val="en-US" w:eastAsia="en-US" w:bidi="ar-SA"/>
      </w:rPr>
    </w:lvl>
    <w:lvl w:ilvl="2" w:tplc="B5F86F24">
      <w:start w:val="1"/>
      <w:numFmt w:val="decimal"/>
      <w:lvlText w:val="%1.%2.%3"/>
      <w:lvlJc w:val="left"/>
      <w:pPr>
        <w:ind w:left="2083" w:hanging="865"/>
        <w:jc w:val="left"/>
      </w:pPr>
      <w:rPr>
        <w:rFonts w:hint="default"/>
        <w:lang w:val="en-US" w:eastAsia="en-US" w:bidi="ar-SA"/>
      </w:rPr>
    </w:lvl>
    <w:lvl w:ilvl="3" w:tplc="3AEE3FBC">
      <w:start w:val="1"/>
      <w:numFmt w:val="decimal"/>
      <w:lvlText w:val="%1.%2.%3.%4"/>
      <w:lvlJc w:val="left"/>
      <w:pPr>
        <w:ind w:left="2083" w:hanging="865"/>
        <w:jc w:val="left"/>
      </w:pPr>
      <w:rPr>
        <w:rFonts w:ascii="Century" w:eastAsia="Century" w:hAnsi="Century" w:cs="Century" w:hint="default"/>
        <w:b w:val="0"/>
        <w:bCs w:val="0"/>
        <w:i w:val="0"/>
        <w:iCs w:val="0"/>
        <w:spacing w:val="-2"/>
        <w:w w:val="100"/>
        <w:sz w:val="24"/>
        <w:szCs w:val="24"/>
        <w:lang w:val="en-US" w:eastAsia="en-US" w:bidi="ar-SA"/>
      </w:rPr>
    </w:lvl>
    <w:lvl w:ilvl="4" w:tplc="A15CDF48">
      <w:numFmt w:val="bullet"/>
      <w:lvlText w:val=""/>
      <w:lvlJc w:val="left"/>
      <w:pPr>
        <w:ind w:left="1939" w:hanging="361"/>
      </w:pPr>
      <w:rPr>
        <w:rFonts w:ascii="Symbol" w:eastAsia="Symbol" w:hAnsi="Symbol" w:cs="Symbol" w:hint="default"/>
        <w:b w:val="0"/>
        <w:bCs w:val="0"/>
        <w:i w:val="0"/>
        <w:iCs w:val="0"/>
        <w:w w:val="100"/>
        <w:sz w:val="24"/>
        <w:szCs w:val="24"/>
        <w:lang w:val="en-US" w:eastAsia="en-US" w:bidi="ar-SA"/>
      </w:rPr>
    </w:lvl>
    <w:lvl w:ilvl="5" w:tplc="4C2A46DC">
      <w:numFmt w:val="bullet"/>
      <w:lvlText w:val="•"/>
      <w:lvlJc w:val="left"/>
      <w:pPr>
        <w:ind w:left="5985" w:hanging="361"/>
      </w:pPr>
      <w:rPr>
        <w:rFonts w:hint="default"/>
        <w:lang w:val="en-US" w:eastAsia="en-US" w:bidi="ar-SA"/>
      </w:rPr>
    </w:lvl>
    <w:lvl w:ilvl="6" w:tplc="D10C5D62">
      <w:numFmt w:val="bullet"/>
      <w:lvlText w:val="•"/>
      <w:lvlJc w:val="left"/>
      <w:pPr>
        <w:ind w:left="6961" w:hanging="361"/>
      </w:pPr>
      <w:rPr>
        <w:rFonts w:hint="default"/>
        <w:lang w:val="en-US" w:eastAsia="en-US" w:bidi="ar-SA"/>
      </w:rPr>
    </w:lvl>
    <w:lvl w:ilvl="7" w:tplc="F66AE956">
      <w:numFmt w:val="bullet"/>
      <w:lvlText w:val="•"/>
      <w:lvlJc w:val="left"/>
      <w:pPr>
        <w:ind w:left="7937" w:hanging="361"/>
      </w:pPr>
      <w:rPr>
        <w:rFonts w:hint="default"/>
        <w:lang w:val="en-US" w:eastAsia="en-US" w:bidi="ar-SA"/>
      </w:rPr>
    </w:lvl>
    <w:lvl w:ilvl="8" w:tplc="0AC0CFF2">
      <w:numFmt w:val="bullet"/>
      <w:lvlText w:val="•"/>
      <w:lvlJc w:val="left"/>
      <w:pPr>
        <w:ind w:left="8913" w:hanging="361"/>
      </w:pPr>
      <w:rPr>
        <w:rFonts w:hint="default"/>
        <w:lang w:val="en-US" w:eastAsia="en-US" w:bidi="ar-SA"/>
      </w:rPr>
    </w:lvl>
  </w:abstractNum>
  <w:abstractNum w:abstractNumId="29" w15:restartNumberingAfterBreak="0">
    <w:nsid w:val="532033AA"/>
    <w:multiLevelType w:val="hybridMultilevel"/>
    <w:tmpl w:val="6A9EA1CE"/>
    <w:lvl w:ilvl="0" w:tplc="C850190E">
      <w:numFmt w:val="bullet"/>
      <w:lvlText w:val=""/>
      <w:lvlJc w:val="left"/>
      <w:pPr>
        <w:ind w:left="1939" w:hanging="361"/>
      </w:pPr>
      <w:rPr>
        <w:rFonts w:ascii="Symbol" w:eastAsia="Symbol" w:hAnsi="Symbol" w:cs="Symbol" w:hint="default"/>
        <w:b w:val="0"/>
        <w:bCs w:val="0"/>
        <w:i w:val="0"/>
        <w:iCs w:val="0"/>
        <w:w w:val="100"/>
        <w:sz w:val="24"/>
        <w:szCs w:val="24"/>
        <w:lang w:val="en-US" w:eastAsia="en-US" w:bidi="ar-SA"/>
      </w:rPr>
    </w:lvl>
    <w:lvl w:ilvl="1" w:tplc="A1083558">
      <w:numFmt w:val="bullet"/>
      <w:lvlText w:val="•"/>
      <w:lvlJc w:val="left"/>
      <w:pPr>
        <w:ind w:left="2832" w:hanging="361"/>
      </w:pPr>
      <w:rPr>
        <w:rFonts w:hint="default"/>
        <w:lang w:val="en-US" w:eastAsia="en-US" w:bidi="ar-SA"/>
      </w:rPr>
    </w:lvl>
    <w:lvl w:ilvl="2" w:tplc="F5D20E0C">
      <w:numFmt w:val="bullet"/>
      <w:lvlText w:val="•"/>
      <w:lvlJc w:val="left"/>
      <w:pPr>
        <w:ind w:left="3725" w:hanging="361"/>
      </w:pPr>
      <w:rPr>
        <w:rFonts w:hint="default"/>
        <w:lang w:val="en-US" w:eastAsia="en-US" w:bidi="ar-SA"/>
      </w:rPr>
    </w:lvl>
    <w:lvl w:ilvl="3" w:tplc="3B0A3BDA">
      <w:numFmt w:val="bullet"/>
      <w:lvlText w:val="•"/>
      <w:lvlJc w:val="left"/>
      <w:pPr>
        <w:ind w:left="4617" w:hanging="361"/>
      </w:pPr>
      <w:rPr>
        <w:rFonts w:hint="default"/>
        <w:lang w:val="en-US" w:eastAsia="en-US" w:bidi="ar-SA"/>
      </w:rPr>
    </w:lvl>
    <w:lvl w:ilvl="4" w:tplc="6A30314A">
      <w:numFmt w:val="bullet"/>
      <w:lvlText w:val="•"/>
      <w:lvlJc w:val="left"/>
      <w:pPr>
        <w:ind w:left="5510" w:hanging="361"/>
      </w:pPr>
      <w:rPr>
        <w:rFonts w:hint="default"/>
        <w:lang w:val="en-US" w:eastAsia="en-US" w:bidi="ar-SA"/>
      </w:rPr>
    </w:lvl>
    <w:lvl w:ilvl="5" w:tplc="31060A28">
      <w:numFmt w:val="bullet"/>
      <w:lvlText w:val="•"/>
      <w:lvlJc w:val="left"/>
      <w:pPr>
        <w:ind w:left="6403" w:hanging="361"/>
      </w:pPr>
      <w:rPr>
        <w:rFonts w:hint="default"/>
        <w:lang w:val="en-US" w:eastAsia="en-US" w:bidi="ar-SA"/>
      </w:rPr>
    </w:lvl>
    <w:lvl w:ilvl="6" w:tplc="1CAEA900">
      <w:numFmt w:val="bullet"/>
      <w:lvlText w:val="•"/>
      <w:lvlJc w:val="left"/>
      <w:pPr>
        <w:ind w:left="7295" w:hanging="361"/>
      </w:pPr>
      <w:rPr>
        <w:rFonts w:hint="default"/>
        <w:lang w:val="en-US" w:eastAsia="en-US" w:bidi="ar-SA"/>
      </w:rPr>
    </w:lvl>
    <w:lvl w:ilvl="7" w:tplc="E224119A">
      <w:numFmt w:val="bullet"/>
      <w:lvlText w:val="•"/>
      <w:lvlJc w:val="left"/>
      <w:pPr>
        <w:ind w:left="8188" w:hanging="361"/>
      </w:pPr>
      <w:rPr>
        <w:rFonts w:hint="default"/>
        <w:lang w:val="en-US" w:eastAsia="en-US" w:bidi="ar-SA"/>
      </w:rPr>
    </w:lvl>
    <w:lvl w:ilvl="8" w:tplc="A1E0A464">
      <w:numFmt w:val="bullet"/>
      <w:lvlText w:val="•"/>
      <w:lvlJc w:val="left"/>
      <w:pPr>
        <w:ind w:left="9081" w:hanging="361"/>
      </w:pPr>
      <w:rPr>
        <w:rFonts w:hint="default"/>
        <w:lang w:val="en-US" w:eastAsia="en-US" w:bidi="ar-SA"/>
      </w:rPr>
    </w:lvl>
  </w:abstractNum>
  <w:abstractNum w:abstractNumId="30" w15:restartNumberingAfterBreak="0">
    <w:nsid w:val="55740C8F"/>
    <w:multiLevelType w:val="hybridMultilevel"/>
    <w:tmpl w:val="DBDAF836"/>
    <w:lvl w:ilvl="0" w:tplc="F7F03974">
      <w:start w:val="6"/>
      <w:numFmt w:val="decimal"/>
      <w:lvlText w:val="%1"/>
      <w:lvlJc w:val="left"/>
      <w:pPr>
        <w:ind w:left="1940" w:hanging="721"/>
        <w:jc w:val="left"/>
      </w:pPr>
      <w:rPr>
        <w:rFonts w:hint="default"/>
        <w:lang w:val="en-US" w:eastAsia="en-US" w:bidi="ar-SA"/>
      </w:rPr>
    </w:lvl>
    <w:lvl w:ilvl="1" w:tplc="9E7A2B06">
      <w:start w:val="2"/>
      <w:numFmt w:val="decimal"/>
      <w:lvlText w:val="%1.%2"/>
      <w:lvlJc w:val="left"/>
      <w:pPr>
        <w:ind w:left="1940" w:hanging="721"/>
        <w:jc w:val="left"/>
      </w:pPr>
      <w:rPr>
        <w:rFonts w:hint="default"/>
        <w:lang w:val="en-US" w:eastAsia="en-US" w:bidi="ar-SA"/>
      </w:rPr>
    </w:lvl>
    <w:lvl w:ilvl="2" w:tplc="119CE84C">
      <w:start w:val="1"/>
      <w:numFmt w:val="decimal"/>
      <w:lvlText w:val="%1.%2.%3"/>
      <w:lvlJc w:val="left"/>
      <w:pPr>
        <w:ind w:left="1940" w:hanging="721"/>
        <w:jc w:val="left"/>
      </w:pPr>
      <w:rPr>
        <w:rFonts w:ascii="Cambria" w:eastAsia="Cambria" w:hAnsi="Cambria" w:cs="Cambria" w:hint="default"/>
        <w:b w:val="0"/>
        <w:bCs w:val="0"/>
        <w:i/>
        <w:iCs/>
        <w:spacing w:val="-2"/>
        <w:w w:val="101"/>
        <w:sz w:val="25"/>
        <w:szCs w:val="25"/>
        <w:lang w:val="en-US" w:eastAsia="en-US" w:bidi="ar-SA"/>
      </w:rPr>
    </w:lvl>
    <w:lvl w:ilvl="3" w:tplc="44E6998A">
      <w:numFmt w:val="bullet"/>
      <w:lvlText w:val="-"/>
      <w:lvlJc w:val="left"/>
      <w:pPr>
        <w:ind w:left="1941" w:hanging="361"/>
      </w:pPr>
      <w:rPr>
        <w:rFonts w:ascii="Century" w:eastAsia="Century" w:hAnsi="Century" w:cs="Century" w:hint="default"/>
        <w:b w:val="0"/>
        <w:bCs w:val="0"/>
        <w:i w:val="0"/>
        <w:iCs w:val="0"/>
        <w:w w:val="100"/>
        <w:sz w:val="24"/>
        <w:szCs w:val="24"/>
        <w:lang w:val="en-US" w:eastAsia="en-US" w:bidi="ar-SA"/>
      </w:rPr>
    </w:lvl>
    <w:lvl w:ilvl="4" w:tplc="A8C076E0">
      <w:numFmt w:val="bullet"/>
      <w:lvlText w:val="•"/>
      <w:lvlJc w:val="left"/>
      <w:pPr>
        <w:ind w:left="5510" w:hanging="361"/>
      </w:pPr>
      <w:rPr>
        <w:rFonts w:hint="default"/>
        <w:lang w:val="en-US" w:eastAsia="en-US" w:bidi="ar-SA"/>
      </w:rPr>
    </w:lvl>
    <w:lvl w:ilvl="5" w:tplc="FD72ABCA">
      <w:numFmt w:val="bullet"/>
      <w:lvlText w:val="•"/>
      <w:lvlJc w:val="left"/>
      <w:pPr>
        <w:ind w:left="6403" w:hanging="361"/>
      </w:pPr>
      <w:rPr>
        <w:rFonts w:hint="default"/>
        <w:lang w:val="en-US" w:eastAsia="en-US" w:bidi="ar-SA"/>
      </w:rPr>
    </w:lvl>
    <w:lvl w:ilvl="6" w:tplc="150836F4">
      <w:numFmt w:val="bullet"/>
      <w:lvlText w:val="•"/>
      <w:lvlJc w:val="left"/>
      <w:pPr>
        <w:ind w:left="7295" w:hanging="361"/>
      </w:pPr>
      <w:rPr>
        <w:rFonts w:hint="default"/>
        <w:lang w:val="en-US" w:eastAsia="en-US" w:bidi="ar-SA"/>
      </w:rPr>
    </w:lvl>
    <w:lvl w:ilvl="7" w:tplc="95C674DA">
      <w:numFmt w:val="bullet"/>
      <w:lvlText w:val="•"/>
      <w:lvlJc w:val="left"/>
      <w:pPr>
        <w:ind w:left="8188" w:hanging="361"/>
      </w:pPr>
      <w:rPr>
        <w:rFonts w:hint="default"/>
        <w:lang w:val="en-US" w:eastAsia="en-US" w:bidi="ar-SA"/>
      </w:rPr>
    </w:lvl>
    <w:lvl w:ilvl="8" w:tplc="74F8F36C">
      <w:numFmt w:val="bullet"/>
      <w:lvlText w:val="•"/>
      <w:lvlJc w:val="left"/>
      <w:pPr>
        <w:ind w:left="9081" w:hanging="361"/>
      </w:pPr>
      <w:rPr>
        <w:rFonts w:hint="default"/>
        <w:lang w:val="en-US" w:eastAsia="en-US" w:bidi="ar-SA"/>
      </w:rPr>
    </w:lvl>
  </w:abstractNum>
  <w:abstractNum w:abstractNumId="31" w15:restartNumberingAfterBreak="0">
    <w:nsid w:val="56BA5AEE"/>
    <w:multiLevelType w:val="hybridMultilevel"/>
    <w:tmpl w:val="37E269E0"/>
    <w:lvl w:ilvl="0" w:tplc="21787348">
      <w:numFmt w:val="bullet"/>
      <w:lvlText w:val=""/>
      <w:lvlJc w:val="left"/>
      <w:pPr>
        <w:ind w:left="1186" w:hanging="361"/>
      </w:pPr>
      <w:rPr>
        <w:rFonts w:ascii="Symbol" w:eastAsia="Symbol" w:hAnsi="Symbol" w:cs="Symbol" w:hint="default"/>
        <w:b w:val="0"/>
        <w:bCs w:val="0"/>
        <w:i w:val="0"/>
        <w:iCs w:val="0"/>
        <w:w w:val="100"/>
        <w:sz w:val="24"/>
        <w:szCs w:val="24"/>
        <w:lang w:val="en-US" w:eastAsia="en-US" w:bidi="ar-SA"/>
      </w:rPr>
    </w:lvl>
    <w:lvl w:ilvl="1" w:tplc="1F008C5E">
      <w:numFmt w:val="bullet"/>
      <w:lvlText w:val="•"/>
      <w:lvlJc w:val="left"/>
      <w:pPr>
        <w:ind w:left="1879" w:hanging="361"/>
      </w:pPr>
      <w:rPr>
        <w:rFonts w:hint="default"/>
        <w:lang w:val="en-US" w:eastAsia="en-US" w:bidi="ar-SA"/>
      </w:rPr>
    </w:lvl>
    <w:lvl w:ilvl="2" w:tplc="63C86684">
      <w:numFmt w:val="bullet"/>
      <w:lvlText w:val="•"/>
      <w:lvlJc w:val="left"/>
      <w:pPr>
        <w:ind w:left="2579" w:hanging="361"/>
      </w:pPr>
      <w:rPr>
        <w:rFonts w:hint="default"/>
        <w:lang w:val="en-US" w:eastAsia="en-US" w:bidi="ar-SA"/>
      </w:rPr>
    </w:lvl>
    <w:lvl w:ilvl="3" w:tplc="5E460890">
      <w:numFmt w:val="bullet"/>
      <w:lvlText w:val="•"/>
      <w:lvlJc w:val="left"/>
      <w:pPr>
        <w:ind w:left="3278" w:hanging="361"/>
      </w:pPr>
      <w:rPr>
        <w:rFonts w:hint="default"/>
        <w:lang w:val="en-US" w:eastAsia="en-US" w:bidi="ar-SA"/>
      </w:rPr>
    </w:lvl>
    <w:lvl w:ilvl="4" w:tplc="F9C24EA6">
      <w:numFmt w:val="bullet"/>
      <w:lvlText w:val="•"/>
      <w:lvlJc w:val="left"/>
      <w:pPr>
        <w:ind w:left="3978" w:hanging="361"/>
      </w:pPr>
      <w:rPr>
        <w:rFonts w:hint="default"/>
        <w:lang w:val="en-US" w:eastAsia="en-US" w:bidi="ar-SA"/>
      </w:rPr>
    </w:lvl>
    <w:lvl w:ilvl="5" w:tplc="BDBC5096">
      <w:numFmt w:val="bullet"/>
      <w:lvlText w:val="•"/>
      <w:lvlJc w:val="left"/>
      <w:pPr>
        <w:ind w:left="4677" w:hanging="361"/>
      </w:pPr>
      <w:rPr>
        <w:rFonts w:hint="default"/>
        <w:lang w:val="en-US" w:eastAsia="en-US" w:bidi="ar-SA"/>
      </w:rPr>
    </w:lvl>
    <w:lvl w:ilvl="6" w:tplc="E2BE1A12">
      <w:numFmt w:val="bullet"/>
      <w:lvlText w:val="•"/>
      <w:lvlJc w:val="left"/>
      <w:pPr>
        <w:ind w:left="5377" w:hanging="361"/>
      </w:pPr>
      <w:rPr>
        <w:rFonts w:hint="default"/>
        <w:lang w:val="en-US" w:eastAsia="en-US" w:bidi="ar-SA"/>
      </w:rPr>
    </w:lvl>
    <w:lvl w:ilvl="7" w:tplc="6B3E8BE0">
      <w:numFmt w:val="bullet"/>
      <w:lvlText w:val="•"/>
      <w:lvlJc w:val="left"/>
      <w:pPr>
        <w:ind w:left="6076" w:hanging="361"/>
      </w:pPr>
      <w:rPr>
        <w:rFonts w:hint="default"/>
        <w:lang w:val="en-US" w:eastAsia="en-US" w:bidi="ar-SA"/>
      </w:rPr>
    </w:lvl>
    <w:lvl w:ilvl="8" w:tplc="B022A3FC">
      <w:numFmt w:val="bullet"/>
      <w:lvlText w:val="•"/>
      <w:lvlJc w:val="left"/>
      <w:pPr>
        <w:ind w:left="6776" w:hanging="361"/>
      </w:pPr>
      <w:rPr>
        <w:rFonts w:hint="default"/>
        <w:lang w:val="en-US" w:eastAsia="en-US" w:bidi="ar-SA"/>
      </w:rPr>
    </w:lvl>
  </w:abstractNum>
  <w:abstractNum w:abstractNumId="32" w15:restartNumberingAfterBreak="0">
    <w:nsid w:val="5B470BD9"/>
    <w:multiLevelType w:val="hybridMultilevel"/>
    <w:tmpl w:val="4932901C"/>
    <w:lvl w:ilvl="0" w:tplc="EA5EC6D6">
      <w:start w:val="6"/>
      <w:numFmt w:val="decimal"/>
      <w:lvlText w:val="%1"/>
      <w:lvlJc w:val="left"/>
      <w:pPr>
        <w:ind w:left="1939" w:hanging="721"/>
        <w:jc w:val="left"/>
      </w:pPr>
      <w:rPr>
        <w:rFonts w:hint="default"/>
        <w:lang w:val="en-US" w:eastAsia="en-US" w:bidi="ar-SA"/>
      </w:rPr>
    </w:lvl>
    <w:lvl w:ilvl="1" w:tplc="B7BC268A">
      <w:start w:val="6"/>
      <w:numFmt w:val="decimal"/>
      <w:lvlText w:val="%1.%2"/>
      <w:lvlJc w:val="left"/>
      <w:pPr>
        <w:ind w:left="1939" w:hanging="721"/>
        <w:jc w:val="left"/>
      </w:pPr>
      <w:rPr>
        <w:rFonts w:hint="default"/>
        <w:lang w:val="en-US" w:eastAsia="en-US" w:bidi="ar-SA"/>
      </w:rPr>
    </w:lvl>
    <w:lvl w:ilvl="2" w:tplc="0446310E">
      <w:start w:val="1"/>
      <w:numFmt w:val="decimal"/>
      <w:lvlText w:val="%1.%2.%3"/>
      <w:lvlJc w:val="left"/>
      <w:pPr>
        <w:ind w:left="1939" w:hanging="721"/>
        <w:jc w:val="left"/>
      </w:pPr>
      <w:rPr>
        <w:rFonts w:ascii="Cambria" w:eastAsia="Cambria" w:hAnsi="Cambria" w:cs="Cambria" w:hint="default"/>
        <w:b w:val="0"/>
        <w:bCs w:val="0"/>
        <w:i/>
        <w:iCs/>
        <w:spacing w:val="-2"/>
        <w:w w:val="101"/>
        <w:sz w:val="25"/>
        <w:szCs w:val="25"/>
        <w:lang w:val="en-US" w:eastAsia="en-US" w:bidi="ar-SA"/>
      </w:rPr>
    </w:lvl>
    <w:lvl w:ilvl="3" w:tplc="66BCAF80">
      <w:numFmt w:val="bullet"/>
      <w:lvlText w:val=""/>
      <w:lvlJc w:val="left"/>
      <w:pPr>
        <w:ind w:left="3550" w:hanging="454"/>
      </w:pPr>
      <w:rPr>
        <w:rFonts w:ascii="Symbol" w:eastAsia="Symbol" w:hAnsi="Symbol" w:cs="Symbol" w:hint="default"/>
        <w:w w:val="99"/>
        <w:lang w:val="en-US" w:eastAsia="en-US" w:bidi="ar-SA"/>
      </w:rPr>
    </w:lvl>
    <w:lvl w:ilvl="4" w:tplc="37BA3B56">
      <w:numFmt w:val="bullet"/>
      <w:lvlText w:val="•"/>
      <w:lvlJc w:val="left"/>
      <w:pPr>
        <w:ind w:left="5386" w:hanging="454"/>
      </w:pPr>
      <w:rPr>
        <w:rFonts w:hint="default"/>
        <w:lang w:val="en-US" w:eastAsia="en-US" w:bidi="ar-SA"/>
      </w:rPr>
    </w:lvl>
    <w:lvl w:ilvl="5" w:tplc="B330BA60">
      <w:numFmt w:val="bullet"/>
      <w:lvlText w:val="•"/>
      <w:lvlJc w:val="left"/>
      <w:pPr>
        <w:ind w:left="6299" w:hanging="454"/>
      </w:pPr>
      <w:rPr>
        <w:rFonts w:hint="default"/>
        <w:lang w:val="en-US" w:eastAsia="en-US" w:bidi="ar-SA"/>
      </w:rPr>
    </w:lvl>
    <w:lvl w:ilvl="6" w:tplc="8500DB92">
      <w:numFmt w:val="bullet"/>
      <w:lvlText w:val="•"/>
      <w:lvlJc w:val="left"/>
      <w:pPr>
        <w:ind w:left="7213" w:hanging="454"/>
      </w:pPr>
      <w:rPr>
        <w:rFonts w:hint="default"/>
        <w:lang w:val="en-US" w:eastAsia="en-US" w:bidi="ar-SA"/>
      </w:rPr>
    </w:lvl>
    <w:lvl w:ilvl="7" w:tplc="14E4B136">
      <w:numFmt w:val="bullet"/>
      <w:lvlText w:val="•"/>
      <w:lvlJc w:val="left"/>
      <w:pPr>
        <w:ind w:left="8126" w:hanging="454"/>
      </w:pPr>
      <w:rPr>
        <w:rFonts w:hint="default"/>
        <w:lang w:val="en-US" w:eastAsia="en-US" w:bidi="ar-SA"/>
      </w:rPr>
    </w:lvl>
    <w:lvl w:ilvl="8" w:tplc="D472A008">
      <w:numFmt w:val="bullet"/>
      <w:lvlText w:val="•"/>
      <w:lvlJc w:val="left"/>
      <w:pPr>
        <w:ind w:left="9039" w:hanging="454"/>
      </w:pPr>
      <w:rPr>
        <w:rFonts w:hint="default"/>
        <w:lang w:val="en-US" w:eastAsia="en-US" w:bidi="ar-SA"/>
      </w:rPr>
    </w:lvl>
  </w:abstractNum>
  <w:abstractNum w:abstractNumId="33" w15:restartNumberingAfterBreak="0">
    <w:nsid w:val="5CAA2ED9"/>
    <w:multiLevelType w:val="hybridMultilevel"/>
    <w:tmpl w:val="0EE84DE4"/>
    <w:lvl w:ilvl="0" w:tplc="A49EBE32">
      <w:start w:val="1"/>
      <w:numFmt w:val="decimal"/>
      <w:lvlText w:val="%1."/>
      <w:lvlJc w:val="left"/>
      <w:pPr>
        <w:ind w:left="1220" w:hanging="284"/>
        <w:jc w:val="left"/>
      </w:pPr>
      <w:rPr>
        <w:rFonts w:ascii="Century" w:eastAsia="Century" w:hAnsi="Century" w:cs="Century" w:hint="default"/>
        <w:b w:val="0"/>
        <w:bCs w:val="0"/>
        <w:i w:val="0"/>
        <w:iCs w:val="0"/>
        <w:spacing w:val="-1"/>
        <w:w w:val="100"/>
        <w:sz w:val="24"/>
        <w:szCs w:val="24"/>
        <w:lang w:val="en-US" w:eastAsia="en-US" w:bidi="ar-SA"/>
      </w:rPr>
    </w:lvl>
    <w:lvl w:ilvl="1" w:tplc="FDF2B43A">
      <w:numFmt w:val="bullet"/>
      <w:lvlText w:val="•"/>
      <w:lvlJc w:val="left"/>
      <w:pPr>
        <w:ind w:left="2184" w:hanging="284"/>
      </w:pPr>
      <w:rPr>
        <w:rFonts w:hint="default"/>
        <w:lang w:val="en-US" w:eastAsia="en-US" w:bidi="ar-SA"/>
      </w:rPr>
    </w:lvl>
    <w:lvl w:ilvl="2" w:tplc="C6F2D026">
      <w:numFmt w:val="bullet"/>
      <w:lvlText w:val="•"/>
      <w:lvlJc w:val="left"/>
      <w:pPr>
        <w:ind w:left="3149" w:hanging="284"/>
      </w:pPr>
      <w:rPr>
        <w:rFonts w:hint="default"/>
        <w:lang w:val="en-US" w:eastAsia="en-US" w:bidi="ar-SA"/>
      </w:rPr>
    </w:lvl>
    <w:lvl w:ilvl="3" w:tplc="CA7C93D6">
      <w:numFmt w:val="bullet"/>
      <w:lvlText w:val="•"/>
      <w:lvlJc w:val="left"/>
      <w:pPr>
        <w:ind w:left="4113" w:hanging="284"/>
      </w:pPr>
      <w:rPr>
        <w:rFonts w:hint="default"/>
        <w:lang w:val="en-US" w:eastAsia="en-US" w:bidi="ar-SA"/>
      </w:rPr>
    </w:lvl>
    <w:lvl w:ilvl="4" w:tplc="FE082016">
      <w:numFmt w:val="bullet"/>
      <w:lvlText w:val="•"/>
      <w:lvlJc w:val="left"/>
      <w:pPr>
        <w:ind w:left="5078" w:hanging="284"/>
      </w:pPr>
      <w:rPr>
        <w:rFonts w:hint="default"/>
        <w:lang w:val="en-US" w:eastAsia="en-US" w:bidi="ar-SA"/>
      </w:rPr>
    </w:lvl>
    <w:lvl w:ilvl="5" w:tplc="5278160A">
      <w:numFmt w:val="bullet"/>
      <w:lvlText w:val="•"/>
      <w:lvlJc w:val="left"/>
      <w:pPr>
        <w:ind w:left="6043" w:hanging="284"/>
      </w:pPr>
      <w:rPr>
        <w:rFonts w:hint="default"/>
        <w:lang w:val="en-US" w:eastAsia="en-US" w:bidi="ar-SA"/>
      </w:rPr>
    </w:lvl>
    <w:lvl w:ilvl="6" w:tplc="E626C642">
      <w:numFmt w:val="bullet"/>
      <w:lvlText w:val="•"/>
      <w:lvlJc w:val="left"/>
      <w:pPr>
        <w:ind w:left="7007" w:hanging="284"/>
      </w:pPr>
      <w:rPr>
        <w:rFonts w:hint="default"/>
        <w:lang w:val="en-US" w:eastAsia="en-US" w:bidi="ar-SA"/>
      </w:rPr>
    </w:lvl>
    <w:lvl w:ilvl="7" w:tplc="8B107564">
      <w:numFmt w:val="bullet"/>
      <w:lvlText w:val="•"/>
      <w:lvlJc w:val="left"/>
      <w:pPr>
        <w:ind w:left="7972" w:hanging="284"/>
      </w:pPr>
      <w:rPr>
        <w:rFonts w:hint="default"/>
        <w:lang w:val="en-US" w:eastAsia="en-US" w:bidi="ar-SA"/>
      </w:rPr>
    </w:lvl>
    <w:lvl w:ilvl="8" w:tplc="0338C01C">
      <w:numFmt w:val="bullet"/>
      <w:lvlText w:val="•"/>
      <w:lvlJc w:val="left"/>
      <w:pPr>
        <w:ind w:left="8937" w:hanging="284"/>
      </w:pPr>
      <w:rPr>
        <w:rFonts w:hint="default"/>
        <w:lang w:val="en-US" w:eastAsia="en-US" w:bidi="ar-SA"/>
      </w:rPr>
    </w:lvl>
  </w:abstractNum>
  <w:abstractNum w:abstractNumId="34" w15:restartNumberingAfterBreak="0">
    <w:nsid w:val="678655F1"/>
    <w:multiLevelType w:val="hybridMultilevel"/>
    <w:tmpl w:val="B142C820"/>
    <w:lvl w:ilvl="0" w:tplc="2F9C02F0">
      <w:start w:val="7"/>
      <w:numFmt w:val="decimal"/>
      <w:lvlText w:val="%1"/>
      <w:lvlJc w:val="left"/>
      <w:pPr>
        <w:ind w:left="1940" w:hanging="721"/>
        <w:jc w:val="left"/>
      </w:pPr>
      <w:rPr>
        <w:rFonts w:hint="default"/>
        <w:lang w:val="en-US" w:eastAsia="en-US" w:bidi="ar-SA"/>
      </w:rPr>
    </w:lvl>
    <w:lvl w:ilvl="1" w:tplc="F89280CE">
      <w:start w:val="2"/>
      <w:numFmt w:val="decimal"/>
      <w:lvlText w:val="%1.%2"/>
      <w:lvlJc w:val="left"/>
      <w:pPr>
        <w:ind w:left="1940" w:hanging="721"/>
        <w:jc w:val="left"/>
      </w:pPr>
      <w:rPr>
        <w:rFonts w:hint="default"/>
        <w:lang w:val="en-US" w:eastAsia="en-US" w:bidi="ar-SA"/>
      </w:rPr>
    </w:lvl>
    <w:lvl w:ilvl="2" w:tplc="C4D0EC1C">
      <w:start w:val="1"/>
      <w:numFmt w:val="decimal"/>
      <w:lvlText w:val="%1.%2.%3"/>
      <w:lvlJc w:val="left"/>
      <w:pPr>
        <w:ind w:left="1940" w:hanging="721"/>
        <w:jc w:val="left"/>
      </w:pPr>
      <w:rPr>
        <w:rFonts w:ascii="Cambria" w:eastAsia="Cambria" w:hAnsi="Cambria" w:cs="Cambria" w:hint="default"/>
        <w:b w:val="0"/>
        <w:bCs w:val="0"/>
        <w:i/>
        <w:iCs/>
        <w:spacing w:val="-2"/>
        <w:w w:val="101"/>
        <w:sz w:val="25"/>
        <w:szCs w:val="25"/>
        <w:lang w:val="en-US" w:eastAsia="en-US" w:bidi="ar-SA"/>
      </w:rPr>
    </w:lvl>
    <w:lvl w:ilvl="3" w:tplc="72709626">
      <w:numFmt w:val="bullet"/>
      <w:lvlText w:val="•"/>
      <w:lvlJc w:val="left"/>
      <w:pPr>
        <w:ind w:left="4617" w:hanging="721"/>
      </w:pPr>
      <w:rPr>
        <w:rFonts w:hint="default"/>
        <w:lang w:val="en-US" w:eastAsia="en-US" w:bidi="ar-SA"/>
      </w:rPr>
    </w:lvl>
    <w:lvl w:ilvl="4" w:tplc="B35A1910">
      <w:numFmt w:val="bullet"/>
      <w:lvlText w:val="•"/>
      <w:lvlJc w:val="left"/>
      <w:pPr>
        <w:ind w:left="5510" w:hanging="721"/>
      </w:pPr>
      <w:rPr>
        <w:rFonts w:hint="default"/>
        <w:lang w:val="en-US" w:eastAsia="en-US" w:bidi="ar-SA"/>
      </w:rPr>
    </w:lvl>
    <w:lvl w:ilvl="5" w:tplc="EE86426E">
      <w:numFmt w:val="bullet"/>
      <w:lvlText w:val="•"/>
      <w:lvlJc w:val="left"/>
      <w:pPr>
        <w:ind w:left="6403" w:hanging="721"/>
      </w:pPr>
      <w:rPr>
        <w:rFonts w:hint="default"/>
        <w:lang w:val="en-US" w:eastAsia="en-US" w:bidi="ar-SA"/>
      </w:rPr>
    </w:lvl>
    <w:lvl w:ilvl="6" w:tplc="C89EDE3A">
      <w:numFmt w:val="bullet"/>
      <w:lvlText w:val="•"/>
      <w:lvlJc w:val="left"/>
      <w:pPr>
        <w:ind w:left="7295" w:hanging="721"/>
      </w:pPr>
      <w:rPr>
        <w:rFonts w:hint="default"/>
        <w:lang w:val="en-US" w:eastAsia="en-US" w:bidi="ar-SA"/>
      </w:rPr>
    </w:lvl>
    <w:lvl w:ilvl="7" w:tplc="1294FB16">
      <w:numFmt w:val="bullet"/>
      <w:lvlText w:val="•"/>
      <w:lvlJc w:val="left"/>
      <w:pPr>
        <w:ind w:left="8188" w:hanging="721"/>
      </w:pPr>
      <w:rPr>
        <w:rFonts w:hint="default"/>
        <w:lang w:val="en-US" w:eastAsia="en-US" w:bidi="ar-SA"/>
      </w:rPr>
    </w:lvl>
    <w:lvl w:ilvl="8" w:tplc="21D8B380">
      <w:numFmt w:val="bullet"/>
      <w:lvlText w:val="•"/>
      <w:lvlJc w:val="left"/>
      <w:pPr>
        <w:ind w:left="9081" w:hanging="721"/>
      </w:pPr>
      <w:rPr>
        <w:rFonts w:hint="default"/>
        <w:lang w:val="en-US" w:eastAsia="en-US" w:bidi="ar-SA"/>
      </w:rPr>
    </w:lvl>
  </w:abstractNum>
  <w:abstractNum w:abstractNumId="35" w15:restartNumberingAfterBreak="0">
    <w:nsid w:val="6A383803"/>
    <w:multiLevelType w:val="hybridMultilevel"/>
    <w:tmpl w:val="08E2066A"/>
    <w:lvl w:ilvl="0" w:tplc="56E87B26">
      <w:numFmt w:val="bullet"/>
      <w:lvlText w:val=""/>
      <w:lvlJc w:val="left"/>
      <w:pPr>
        <w:ind w:left="2299" w:hanging="360"/>
      </w:pPr>
      <w:rPr>
        <w:rFonts w:ascii="Symbol" w:eastAsia="Symbol" w:hAnsi="Symbol" w:cs="Symbol" w:hint="default"/>
        <w:b w:val="0"/>
        <w:bCs w:val="0"/>
        <w:i w:val="0"/>
        <w:iCs w:val="0"/>
        <w:w w:val="100"/>
        <w:sz w:val="22"/>
        <w:szCs w:val="22"/>
        <w:lang w:val="en-US" w:eastAsia="en-US" w:bidi="ar-SA"/>
      </w:rPr>
    </w:lvl>
    <w:lvl w:ilvl="1" w:tplc="D5048C92">
      <w:numFmt w:val="bullet"/>
      <w:lvlText w:val="•"/>
      <w:lvlJc w:val="left"/>
      <w:pPr>
        <w:ind w:left="3156" w:hanging="360"/>
      </w:pPr>
      <w:rPr>
        <w:rFonts w:hint="default"/>
        <w:lang w:val="en-US" w:eastAsia="en-US" w:bidi="ar-SA"/>
      </w:rPr>
    </w:lvl>
    <w:lvl w:ilvl="2" w:tplc="5D04C54C">
      <w:numFmt w:val="bullet"/>
      <w:lvlText w:val="•"/>
      <w:lvlJc w:val="left"/>
      <w:pPr>
        <w:ind w:left="4013" w:hanging="360"/>
      </w:pPr>
      <w:rPr>
        <w:rFonts w:hint="default"/>
        <w:lang w:val="en-US" w:eastAsia="en-US" w:bidi="ar-SA"/>
      </w:rPr>
    </w:lvl>
    <w:lvl w:ilvl="3" w:tplc="844CC334">
      <w:numFmt w:val="bullet"/>
      <w:lvlText w:val="•"/>
      <w:lvlJc w:val="left"/>
      <w:pPr>
        <w:ind w:left="4869" w:hanging="360"/>
      </w:pPr>
      <w:rPr>
        <w:rFonts w:hint="default"/>
        <w:lang w:val="en-US" w:eastAsia="en-US" w:bidi="ar-SA"/>
      </w:rPr>
    </w:lvl>
    <w:lvl w:ilvl="4" w:tplc="4504253E">
      <w:numFmt w:val="bullet"/>
      <w:lvlText w:val="•"/>
      <w:lvlJc w:val="left"/>
      <w:pPr>
        <w:ind w:left="5726" w:hanging="360"/>
      </w:pPr>
      <w:rPr>
        <w:rFonts w:hint="default"/>
        <w:lang w:val="en-US" w:eastAsia="en-US" w:bidi="ar-SA"/>
      </w:rPr>
    </w:lvl>
    <w:lvl w:ilvl="5" w:tplc="1C0C8184">
      <w:numFmt w:val="bullet"/>
      <w:lvlText w:val="•"/>
      <w:lvlJc w:val="left"/>
      <w:pPr>
        <w:ind w:left="6583" w:hanging="360"/>
      </w:pPr>
      <w:rPr>
        <w:rFonts w:hint="default"/>
        <w:lang w:val="en-US" w:eastAsia="en-US" w:bidi="ar-SA"/>
      </w:rPr>
    </w:lvl>
    <w:lvl w:ilvl="6" w:tplc="2EAAA34A">
      <w:numFmt w:val="bullet"/>
      <w:lvlText w:val="•"/>
      <w:lvlJc w:val="left"/>
      <w:pPr>
        <w:ind w:left="7439" w:hanging="360"/>
      </w:pPr>
      <w:rPr>
        <w:rFonts w:hint="default"/>
        <w:lang w:val="en-US" w:eastAsia="en-US" w:bidi="ar-SA"/>
      </w:rPr>
    </w:lvl>
    <w:lvl w:ilvl="7" w:tplc="C76AD45C">
      <w:numFmt w:val="bullet"/>
      <w:lvlText w:val="•"/>
      <w:lvlJc w:val="left"/>
      <w:pPr>
        <w:ind w:left="8296" w:hanging="360"/>
      </w:pPr>
      <w:rPr>
        <w:rFonts w:hint="default"/>
        <w:lang w:val="en-US" w:eastAsia="en-US" w:bidi="ar-SA"/>
      </w:rPr>
    </w:lvl>
    <w:lvl w:ilvl="8" w:tplc="51129CE6">
      <w:numFmt w:val="bullet"/>
      <w:lvlText w:val="•"/>
      <w:lvlJc w:val="left"/>
      <w:pPr>
        <w:ind w:left="9153" w:hanging="360"/>
      </w:pPr>
      <w:rPr>
        <w:rFonts w:hint="default"/>
        <w:lang w:val="en-US" w:eastAsia="en-US" w:bidi="ar-SA"/>
      </w:rPr>
    </w:lvl>
  </w:abstractNum>
  <w:abstractNum w:abstractNumId="36" w15:restartNumberingAfterBreak="0">
    <w:nsid w:val="6CAB20D0"/>
    <w:multiLevelType w:val="hybridMultilevel"/>
    <w:tmpl w:val="0C4E5C10"/>
    <w:lvl w:ilvl="0" w:tplc="5C50DE6A">
      <w:start w:val="1"/>
      <w:numFmt w:val="decimal"/>
      <w:lvlText w:val="%1."/>
      <w:lvlJc w:val="left"/>
      <w:pPr>
        <w:ind w:left="764" w:hanging="361"/>
        <w:jc w:val="left"/>
      </w:pPr>
      <w:rPr>
        <w:rFonts w:ascii="Century" w:eastAsia="Century" w:hAnsi="Century" w:cs="Century" w:hint="default"/>
        <w:b w:val="0"/>
        <w:bCs w:val="0"/>
        <w:i w:val="0"/>
        <w:iCs w:val="0"/>
        <w:spacing w:val="-1"/>
        <w:w w:val="100"/>
        <w:sz w:val="24"/>
        <w:szCs w:val="24"/>
        <w:lang w:val="en-US" w:eastAsia="en-US" w:bidi="ar-SA"/>
      </w:rPr>
    </w:lvl>
    <w:lvl w:ilvl="1" w:tplc="45D20F08">
      <w:numFmt w:val="bullet"/>
      <w:lvlText w:val="•"/>
      <w:lvlJc w:val="left"/>
      <w:pPr>
        <w:ind w:left="1538" w:hanging="361"/>
      </w:pPr>
      <w:rPr>
        <w:rFonts w:hint="default"/>
        <w:lang w:val="en-US" w:eastAsia="en-US" w:bidi="ar-SA"/>
      </w:rPr>
    </w:lvl>
    <w:lvl w:ilvl="2" w:tplc="F0C419AA">
      <w:numFmt w:val="bullet"/>
      <w:lvlText w:val="•"/>
      <w:lvlJc w:val="left"/>
      <w:pPr>
        <w:ind w:left="2317" w:hanging="361"/>
      </w:pPr>
      <w:rPr>
        <w:rFonts w:hint="default"/>
        <w:lang w:val="en-US" w:eastAsia="en-US" w:bidi="ar-SA"/>
      </w:rPr>
    </w:lvl>
    <w:lvl w:ilvl="3" w:tplc="CE1A6CE2">
      <w:numFmt w:val="bullet"/>
      <w:lvlText w:val="•"/>
      <w:lvlJc w:val="left"/>
      <w:pPr>
        <w:ind w:left="3095" w:hanging="361"/>
      </w:pPr>
      <w:rPr>
        <w:rFonts w:hint="default"/>
        <w:lang w:val="en-US" w:eastAsia="en-US" w:bidi="ar-SA"/>
      </w:rPr>
    </w:lvl>
    <w:lvl w:ilvl="4" w:tplc="9BD4A9E4">
      <w:numFmt w:val="bullet"/>
      <w:lvlText w:val="•"/>
      <w:lvlJc w:val="left"/>
      <w:pPr>
        <w:ind w:left="3874" w:hanging="361"/>
      </w:pPr>
      <w:rPr>
        <w:rFonts w:hint="default"/>
        <w:lang w:val="en-US" w:eastAsia="en-US" w:bidi="ar-SA"/>
      </w:rPr>
    </w:lvl>
    <w:lvl w:ilvl="5" w:tplc="3EA8FFCA">
      <w:numFmt w:val="bullet"/>
      <w:lvlText w:val="•"/>
      <w:lvlJc w:val="left"/>
      <w:pPr>
        <w:ind w:left="4653" w:hanging="361"/>
      </w:pPr>
      <w:rPr>
        <w:rFonts w:hint="default"/>
        <w:lang w:val="en-US" w:eastAsia="en-US" w:bidi="ar-SA"/>
      </w:rPr>
    </w:lvl>
    <w:lvl w:ilvl="6" w:tplc="A86000D4">
      <w:numFmt w:val="bullet"/>
      <w:lvlText w:val="•"/>
      <w:lvlJc w:val="left"/>
      <w:pPr>
        <w:ind w:left="5431" w:hanging="361"/>
      </w:pPr>
      <w:rPr>
        <w:rFonts w:hint="default"/>
        <w:lang w:val="en-US" w:eastAsia="en-US" w:bidi="ar-SA"/>
      </w:rPr>
    </w:lvl>
    <w:lvl w:ilvl="7" w:tplc="3F5C0FE0">
      <w:numFmt w:val="bullet"/>
      <w:lvlText w:val="•"/>
      <w:lvlJc w:val="left"/>
      <w:pPr>
        <w:ind w:left="6210" w:hanging="361"/>
      </w:pPr>
      <w:rPr>
        <w:rFonts w:hint="default"/>
        <w:lang w:val="en-US" w:eastAsia="en-US" w:bidi="ar-SA"/>
      </w:rPr>
    </w:lvl>
    <w:lvl w:ilvl="8" w:tplc="590CA954">
      <w:numFmt w:val="bullet"/>
      <w:lvlText w:val="•"/>
      <w:lvlJc w:val="left"/>
      <w:pPr>
        <w:ind w:left="6989" w:hanging="361"/>
      </w:pPr>
      <w:rPr>
        <w:rFonts w:hint="default"/>
        <w:lang w:val="en-US" w:eastAsia="en-US" w:bidi="ar-SA"/>
      </w:rPr>
    </w:lvl>
  </w:abstractNum>
  <w:abstractNum w:abstractNumId="37" w15:restartNumberingAfterBreak="0">
    <w:nsid w:val="6CAB2EB7"/>
    <w:multiLevelType w:val="hybridMultilevel"/>
    <w:tmpl w:val="B8D2C37C"/>
    <w:lvl w:ilvl="0" w:tplc="01B27D86">
      <w:start w:val="6"/>
      <w:numFmt w:val="decimal"/>
      <w:lvlText w:val="%1"/>
      <w:lvlJc w:val="left"/>
      <w:pPr>
        <w:ind w:left="1940" w:hanging="721"/>
        <w:jc w:val="left"/>
      </w:pPr>
      <w:rPr>
        <w:rFonts w:hint="default"/>
        <w:lang w:val="en-US" w:eastAsia="en-US" w:bidi="ar-SA"/>
      </w:rPr>
    </w:lvl>
    <w:lvl w:ilvl="1" w:tplc="04660112">
      <w:start w:val="5"/>
      <w:numFmt w:val="decimal"/>
      <w:lvlText w:val="%1.%2"/>
      <w:lvlJc w:val="left"/>
      <w:pPr>
        <w:ind w:left="1940" w:hanging="721"/>
        <w:jc w:val="left"/>
      </w:pPr>
      <w:rPr>
        <w:rFonts w:hint="default"/>
        <w:lang w:val="en-US" w:eastAsia="en-US" w:bidi="ar-SA"/>
      </w:rPr>
    </w:lvl>
    <w:lvl w:ilvl="2" w:tplc="5C92D778">
      <w:start w:val="1"/>
      <w:numFmt w:val="decimal"/>
      <w:lvlText w:val="%1.%2.%3"/>
      <w:lvlJc w:val="left"/>
      <w:pPr>
        <w:ind w:left="1940" w:hanging="721"/>
        <w:jc w:val="left"/>
      </w:pPr>
      <w:rPr>
        <w:rFonts w:ascii="Cambria" w:eastAsia="Cambria" w:hAnsi="Cambria" w:cs="Cambria" w:hint="default"/>
        <w:b w:val="0"/>
        <w:bCs w:val="0"/>
        <w:i/>
        <w:iCs/>
        <w:spacing w:val="-2"/>
        <w:w w:val="101"/>
        <w:sz w:val="25"/>
        <w:szCs w:val="25"/>
        <w:lang w:val="en-US" w:eastAsia="en-US" w:bidi="ar-SA"/>
      </w:rPr>
    </w:lvl>
    <w:lvl w:ilvl="3" w:tplc="CA12C17E">
      <w:numFmt w:val="bullet"/>
      <w:lvlText w:val="•"/>
      <w:lvlJc w:val="left"/>
      <w:pPr>
        <w:ind w:left="4617" w:hanging="721"/>
      </w:pPr>
      <w:rPr>
        <w:rFonts w:hint="default"/>
        <w:lang w:val="en-US" w:eastAsia="en-US" w:bidi="ar-SA"/>
      </w:rPr>
    </w:lvl>
    <w:lvl w:ilvl="4" w:tplc="8990FA1E">
      <w:numFmt w:val="bullet"/>
      <w:lvlText w:val="•"/>
      <w:lvlJc w:val="left"/>
      <w:pPr>
        <w:ind w:left="5510" w:hanging="721"/>
      </w:pPr>
      <w:rPr>
        <w:rFonts w:hint="default"/>
        <w:lang w:val="en-US" w:eastAsia="en-US" w:bidi="ar-SA"/>
      </w:rPr>
    </w:lvl>
    <w:lvl w:ilvl="5" w:tplc="EA963732">
      <w:numFmt w:val="bullet"/>
      <w:lvlText w:val="•"/>
      <w:lvlJc w:val="left"/>
      <w:pPr>
        <w:ind w:left="6403" w:hanging="721"/>
      </w:pPr>
      <w:rPr>
        <w:rFonts w:hint="default"/>
        <w:lang w:val="en-US" w:eastAsia="en-US" w:bidi="ar-SA"/>
      </w:rPr>
    </w:lvl>
    <w:lvl w:ilvl="6" w:tplc="FB741A26">
      <w:numFmt w:val="bullet"/>
      <w:lvlText w:val="•"/>
      <w:lvlJc w:val="left"/>
      <w:pPr>
        <w:ind w:left="7295" w:hanging="721"/>
      </w:pPr>
      <w:rPr>
        <w:rFonts w:hint="default"/>
        <w:lang w:val="en-US" w:eastAsia="en-US" w:bidi="ar-SA"/>
      </w:rPr>
    </w:lvl>
    <w:lvl w:ilvl="7" w:tplc="9A74FF28">
      <w:numFmt w:val="bullet"/>
      <w:lvlText w:val="•"/>
      <w:lvlJc w:val="left"/>
      <w:pPr>
        <w:ind w:left="8188" w:hanging="721"/>
      </w:pPr>
      <w:rPr>
        <w:rFonts w:hint="default"/>
        <w:lang w:val="en-US" w:eastAsia="en-US" w:bidi="ar-SA"/>
      </w:rPr>
    </w:lvl>
    <w:lvl w:ilvl="8" w:tplc="3C169798">
      <w:numFmt w:val="bullet"/>
      <w:lvlText w:val="•"/>
      <w:lvlJc w:val="left"/>
      <w:pPr>
        <w:ind w:left="9081" w:hanging="721"/>
      </w:pPr>
      <w:rPr>
        <w:rFonts w:hint="default"/>
        <w:lang w:val="en-US" w:eastAsia="en-US" w:bidi="ar-SA"/>
      </w:rPr>
    </w:lvl>
  </w:abstractNum>
  <w:abstractNum w:abstractNumId="38" w15:restartNumberingAfterBreak="0">
    <w:nsid w:val="6D203804"/>
    <w:multiLevelType w:val="hybridMultilevel"/>
    <w:tmpl w:val="60AE73C0"/>
    <w:lvl w:ilvl="0" w:tplc="1BA26F08">
      <w:start w:val="1"/>
      <w:numFmt w:val="decimal"/>
      <w:lvlText w:val="%1."/>
      <w:lvlJc w:val="left"/>
      <w:pPr>
        <w:ind w:left="765" w:hanging="361"/>
        <w:jc w:val="left"/>
      </w:pPr>
      <w:rPr>
        <w:rFonts w:ascii="Century" w:eastAsia="Century" w:hAnsi="Century" w:cs="Century" w:hint="default"/>
        <w:b w:val="0"/>
        <w:bCs w:val="0"/>
        <w:i w:val="0"/>
        <w:iCs w:val="0"/>
        <w:spacing w:val="-1"/>
        <w:w w:val="100"/>
        <w:sz w:val="24"/>
        <w:szCs w:val="24"/>
        <w:lang w:val="en-US" w:eastAsia="en-US" w:bidi="ar-SA"/>
      </w:rPr>
    </w:lvl>
    <w:lvl w:ilvl="1" w:tplc="FE34A92A">
      <w:numFmt w:val="bullet"/>
      <w:lvlText w:val="•"/>
      <w:lvlJc w:val="left"/>
      <w:pPr>
        <w:ind w:left="1538" w:hanging="361"/>
      </w:pPr>
      <w:rPr>
        <w:rFonts w:hint="default"/>
        <w:lang w:val="en-US" w:eastAsia="en-US" w:bidi="ar-SA"/>
      </w:rPr>
    </w:lvl>
    <w:lvl w:ilvl="2" w:tplc="369C60F6">
      <w:numFmt w:val="bullet"/>
      <w:lvlText w:val="•"/>
      <w:lvlJc w:val="left"/>
      <w:pPr>
        <w:ind w:left="2317" w:hanging="361"/>
      </w:pPr>
      <w:rPr>
        <w:rFonts w:hint="default"/>
        <w:lang w:val="en-US" w:eastAsia="en-US" w:bidi="ar-SA"/>
      </w:rPr>
    </w:lvl>
    <w:lvl w:ilvl="3" w:tplc="28C8CE76">
      <w:numFmt w:val="bullet"/>
      <w:lvlText w:val="•"/>
      <w:lvlJc w:val="left"/>
      <w:pPr>
        <w:ind w:left="3095" w:hanging="361"/>
      </w:pPr>
      <w:rPr>
        <w:rFonts w:hint="default"/>
        <w:lang w:val="en-US" w:eastAsia="en-US" w:bidi="ar-SA"/>
      </w:rPr>
    </w:lvl>
    <w:lvl w:ilvl="4" w:tplc="123CFF7A">
      <w:numFmt w:val="bullet"/>
      <w:lvlText w:val="•"/>
      <w:lvlJc w:val="left"/>
      <w:pPr>
        <w:ind w:left="3874" w:hanging="361"/>
      </w:pPr>
      <w:rPr>
        <w:rFonts w:hint="default"/>
        <w:lang w:val="en-US" w:eastAsia="en-US" w:bidi="ar-SA"/>
      </w:rPr>
    </w:lvl>
    <w:lvl w:ilvl="5" w:tplc="A93273B2">
      <w:numFmt w:val="bullet"/>
      <w:lvlText w:val="•"/>
      <w:lvlJc w:val="left"/>
      <w:pPr>
        <w:ind w:left="4653" w:hanging="361"/>
      </w:pPr>
      <w:rPr>
        <w:rFonts w:hint="default"/>
        <w:lang w:val="en-US" w:eastAsia="en-US" w:bidi="ar-SA"/>
      </w:rPr>
    </w:lvl>
    <w:lvl w:ilvl="6" w:tplc="0A24541E">
      <w:numFmt w:val="bullet"/>
      <w:lvlText w:val="•"/>
      <w:lvlJc w:val="left"/>
      <w:pPr>
        <w:ind w:left="5431" w:hanging="361"/>
      </w:pPr>
      <w:rPr>
        <w:rFonts w:hint="default"/>
        <w:lang w:val="en-US" w:eastAsia="en-US" w:bidi="ar-SA"/>
      </w:rPr>
    </w:lvl>
    <w:lvl w:ilvl="7" w:tplc="8CE4993E">
      <w:numFmt w:val="bullet"/>
      <w:lvlText w:val="•"/>
      <w:lvlJc w:val="left"/>
      <w:pPr>
        <w:ind w:left="6210" w:hanging="361"/>
      </w:pPr>
      <w:rPr>
        <w:rFonts w:hint="default"/>
        <w:lang w:val="en-US" w:eastAsia="en-US" w:bidi="ar-SA"/>
      </w:rPr>
    </w:lvl>
    <w:lvl w:ilvl="8" w:tplc="82D45EF8">
      <w:numFmt w:val="bullet"/>
      <w:lvlText w:val="•"/>
      <w:lvlJc w:val="left"/>
      <w:pPr>
        <w:ind w:left="6989" w:hanging="361"/>
      </w:pPr>
      <w:rPr>
        <w:rFonts w:hint="default"/>
        <w:lang w:val="en-US" w:eastAsia="en-US" w:bidi="ar-SA"/>
      </w:rPr>
    </w:lvl>
  </w:abstractNum>
  <w:abstractNum w:abstractNumId="39" w15:restartNumberingAfterBreak="0">
    <w:nsid w:val="6E132D4A"/>
    <w:multiLevelType w:val="hybridMultilevel"/>
    <w:tmpl w:val="4AE2102C"/>
    <w:lvl w:ilvl="0" w:tplc="E500AEC2">
      <w:numFmt w:val="bullet"/>
      <w:lvlText w:val="•"/>
      <w:lvlJc w:val="left"/>
      <w:pPr>
        <w:ind w:left="842" w:hanging="720"/>
      </w:pPr>
      <w:rPr>
        <w:rFonts w:ascii="Century" w:eastAsia="Century" w:hAnsi="Century" w:cs="Century" w:hint="default"/>
        <w:b w:val="0"/>
        <w:bCs w:val="0"/>
        <w:i w:val="0"/>
        <w:iCs w:val="0"/>
        <w:w w:val="100"/>
        <w:sz w:val="24"/>
        <w:szCs w:val="24"/>
        <w:lang w:val="en-US" w:eastAsia="en-US" w:bidi="ar-SA"/>
      </w:rPr>
    </w:lvl>
    <w:lvl w:ilvl="1" w:tplc="E95038A6">
      <w:numFmt w:val="bullet"/>
      <w:lvlText w:val="•"/>
      <w:lvlJc w:val="left"/>
      <w:pPr>
        <w:ind w:left="1610" w:hanging="720"/>
      </w:pPr>
      <w:rPr>
        <w:rFonts w:hint="default"/>
        <w:lang w:val="en-US" w:eastAsia="en-US" w:bidi="ar-SA"/>
      </w:rPr>
    </w:lvl>
    <w:lvl w:ilvl="2" w:tplc="B30208A4">
      <w:numFmt w:val="bullet"/>
      <w:lvlText w:val="•"/>
      <w:lvlJc w:val="left"/>
      <w:pPr>
        <w:ind w:left="2381" w:hanging="720"/>
      </w:pPr>
      <w:rPr>
        <w:rFonts w:hint="default"/>
        <w:lang w:val="en-US" w:eastAsia="en-US" w:bidi="ar-SA"/>
      </w:rPr>
    </w:lvl>
    <w:lvl w:ilvl="3" w:tplc="C854B788">
      <w:numFmt w:val="bullet"/>
      <w:lvlText w:val="•"/>
      <w:lvlJc w:val="left"/>
      <w:pPr>
        <w:ind w:left="3151" w:hanging="720"/>
      </w:pPr>
      <w:rPr>
        <w:rFonts w:hint="default"/>
        <w:lang w:val="en-US" w:eastAsia="en-US" w:bidi="ar-SA"/>
      </w:rPr>
    </w:lvl>
    <w:lvl w:ilvl="4" w:tplc="94B212E2">
      <w:numFmt w:val="bullet"/>
      <w:lvlText w:val="•"/>
      <w:lvlJc w:val="left"/>
      <w:pPr>
        <w:ind w:left="3922" w:hanging="720"/>
      </w:pPr>
      <w:rPr>
        <w:rFonts w:hint="default"/>
        <w:lang w:val="en-US" w:eastAsia="en-US" w:bidi="ar-SA"/>
      </w:rPr>
    </w:lvl>
    <w:lvl w:ilvl="5" w:tplc="AD24B596">
      <w:numFmt w:val="bullet"/>
      <w:lvlText w:val="•"/>
      <w:lvlJc w:val="left"/>
      <w:pPr>
        <w:ind w:left="4693" w:hanging="720"/>
      </w:pPr>
      <w:rPr>
        <w:rFonts w:hint="default"/>
        <w:lang w:val="en-US" w:eastAsia="en-US" w:bidi="ar-SA"/>
      </w:rPr>
    </w:lvl>
    <w:lvl w:ilvl="6" w:tplc="AE1298F6">
      <w:numFmt w:val="bullet"/>
      <w:lvlText w:val="•"/>
      <w:lvlJc w:val="left"/>
      <w:pPr>
        <w:ind w:left="5463" w:hanging="720"/>
      </w:pPr>
      <w:rPr>
        <w:rFonts w:hint="default"/>
        <w:lang w:val="en-US" w:eastAsia="en-US" w:bidi="ar-SA"/>
      </w:rPr>
    </w:lvl>
    <w:lvl w:ilvl="7" w:tplc="B94650CA">
      <w:numFmt w:val="bullet"/>
      <w:lvlText w:val="•"/>
      <w:lvlJc w:val="left"/>
      <w:pPr>
        <w:ind w:left="6234" w:hanging="720"/>
      </w:pPr>
      <w:rPr>
        <w:rFonts w:hint="default"/>
        <w:lang w:val="en-US" w:eastAsia="en-US" w:bidi="ar-SA"/>
      </w:rPr>
    </w:lvl>
    <w:lvl w:ilvl="8" w:tplc="BD9A3C26">
      <w:numFmt w:val="bullet"/>
      <w:lvlText w:val="•"/>
      <w:lvlJc w:val="left"/>
      <w:pPr>
        <w:ind w:left="7005" w:hanging="720"/>
      </w:pPr>
      <w:rPr>
        <w:rFonts w:hint="default"/>
        <w:lang w:val="en-US" w:eastAsia="en-US" w:bidi="ar-SA"/>
      </w:rPr>
    </w:lvl>
  </w:abstractNum>
  <w:abstractNum w:abstractNumId="40" w15:restartNumberingAfterBreak="0">
    <w:nsid w:val="71063F6E"/>
    <w:multiLevelType w:val="hybridMultilevel"/>
    <w:tmpl w:val="34D65B50"/>
    <w:lvl w:ilvl="0" w:tplc="9D487F70">
      <w:numFmt w:val="bullet"/>
      <w:lvlText w:val=""/>
      <w:lvlJc w:val="left"/>
      <w:pPr>
        <w:ind w:left="2146" w:hanging="361"/>
      </w:pPr>
      <w:rPr>
        <w:rFonts w:ascii="Symbol" w:eastAsia="Symbol" w:hAnsi="Symbol" w:cs="Symbol" w:hint="default"/>
        <w:b w:val="0"/>
        <w:bCs w:val="0"/>
        <w:i w:val="0"/>
        <w:iCs w:val="0"/>
        <w:w w:val="100"/>
        <w:sz w:val="24"/>
        <w:szCs w:val="24"/>
        <w:lang w:val="en-US" w:eastAsia="en-US" w:bidi="ar-SA"/>
      </w:rPr>
    </w:lvl>
    <w:lvl w:ilvl="1" w:tplc="687001AA">
      <w:numFmt w:val="bullet"/>
      <w:lvlText w:val="•"/>
      <w:lvlJc w:val="left"/>
      <w:pPr>
        <w:ind w:left="3012" w:hanging="361"/>
      </w:pPr>
      <w:rPr>
        <w:rFonts w:hint="default"/>
        <w:lang w:val="en-US" w:eastAsia="en-US" w:bidi="ar-SA"/>
      </w:rPr>
    </w:lvl>
    <w:lvl w:ilvl="2" w:tplc="15829AA2">
      <w:numFmt w:val="bullet"/>
      <w:lvlText w:val="•"/>
      <w:lvlJc w:val="left"/>
      <w:pPr>
        <w:ind w:left="3885" w:hanging="361"/>
      </w:pPr>
      <w:rPr>
        <w:rFonts w:hint="default"/>
        <w:lang w:val="en-US" w:eastAsia="en-US" w:bidi="ar-SA"/>
      </w:rPr>
    </w:lvl>
    <w:lvl w:ilvl="3" w:tplc="C03AFCEA">
      <w:numFmt w:val="bullet"/>
      <w:lvlText w:val="•"/>
      <w:lvlJc w:val="left"/>
      <w:pPr>
        <w:ind w:left="4757" w:hanging="361"/>
      </w:pPr>
      <w:rPr>
        <w:rFonts w:hint="default"/>
        <w:lang w:val="en-US" w:eastAsia="en-US" w:bidi="ar-SA"/>
      </w:rPr>
    </w:lvl>
    <w:lvl w:ilvl="4" w:tplc="6A083B1C">
      <w:numFmt w:val="bullet"/>
      <w:lvlText w:val="•"/>
      <w:lvlJc w:val="left"/>
      <w:pPr>
        <w:ind w:left="5630" w:hanging="361"/>
      </w:pPr>
      <w:rPr>
        <w:rFonts w:hint="default"/>
        <w:lang w:val="en-US" w:eastAsia="en-US" w:bidi="ar-SA"/>
      </w:rPr>
    </w:lvl>
    <w:lvl w:ilvl="5" w:tplc="13645CFA">
      <w:numFmt w:val="bullet"/>
      <w:lvlText w:val="•"/>
      <w:lvlJc w:val="left"/>
      <w:pPr>
        <w:ind w:left="6503" w:hanging="361"/>
      </w:pPr>
      <w:rPr>
        <w:rFonts w:hint="default"/>
        <w:lang w:val="en-US" w:eastAsia="en-US" w:bidi="ar-SA"/>
      </w:rPr>
    </w:lvl>
    <w:lvl w:ilvl="6" w:tplc="3A3ED842">
      <w:numFmt w:val="bullet"/>
      <w:lvlText w:val="•"/>
      <w:lvlJc w:val="left"/>
      <w:pPr>
        <w:ind w:left="7375" w:hanging="361"/>
      </w:pPr>
      <w:rPr>
        <w:rFonts w:hint="default"/>
        <w:lang w:val="en-US" w:eastAsia="en-US" w:bidi="ar-SA"/>
      </w:rPr>
    </w:lvl>
    <w:lvl w:ilvl="7" w:tplc="F5E860B6">
      <w:numFmt w:val="bullet"/>
      <w:lvlText w:val="•"/>
      <w:lvlJc w:val="left"/>
      <w:pPr>
        <w:ind w:left="8248" w:hanging="361"/>
      </w:pPr>
      <w:rPr>
        <w:rFonts w:hint="default"/>
        <w:lang w:val="en-US" w:eastAsia="en-US" w:bidi="ar-SA"/>
      </w:rPr>
    </w:lvl>
    <w:lvl w:ilvl="8" w:tplc="A4586034">
      <w:numFmt w:val="bullet"/>
      <w:lvlText w:val="•"/>
      <w:lvlJc w:val="left"/>
      <w:pPr>
        <w:ind w:left="9121" w:hanging="361"/>
      </w:pPr>
      <w:rPr>
        <w:rFonts w:hint="default"/>
        <w:lang w:val="en-US" w:eastAsia="en-US" w:bidi="ar-SA"/>
      </w:rPr>
    </w:lvl>
  </w:abstractNum>
  <w:abstractNum w:abstractNumId="41" w15:restartNumberingAfterBreak="0">
    <w:nsid w:val="719B0641"/>
    <w:multiLevelType w:val="hybridMultilevel"/>
    <w:tmpl w:val="2A6840BA"/>
    <w:lvl w:ilvl="0" w:tplc="6DCCA79A">
      <w:start w:val="1"/>
      <w:numFmt w:val="lowerLetter"/>
      <w:lvlText w:val="%1."/>
      <w:lvlJc w:val="left"/>
      <w:pPr>
        <w:ind w:left="328" w:hanging="221"/>
        <w:jc w:val="left"/>
      </w:pPr>
      <w:rPr>
        <w:rFonts w:ascii="Century" w:eastAsia="Century" w:hAnsi="Century" w:cs="Century" w:hint="default"/>
        <w:b w:val="0"/>
        <w:bCs w:val="0"/>
        <w:i w:val="0"/>
        <w:iCs w:val="0"/>
        <w:spacing w:val="-2"/>
        <w:w w:val="99"/>
        <w:sz w:val="20"/>
        <w:szCs w:val="20"/>
        <w:lang w:val="en-US" w:eastAsia="en-US" w:bidi="ar-SA"/>
      </w:rPr>
    </w:lvl>
    <w:lvl w:ilvl="1" w:tplc="3A88061A">
      <w:numFmt w:val="bullet"/>
      <w:lvlText w:val="•"/>
      <w:lvlJc w:val="left"/>
      <w:pPr>
        <w:ind w:left="1165" w:hanging="221"/>
      </w:pPr>
      <w:rPr>
        <w:rFonts w:hint="default"/>
        <w:lang w:val="en-US" w:eastAsia="en-US" w:bidi="ar-SA"/>
      </w:rPr>
    </w:lvl>
    <w:lvl w:ilvl="2" w:tplc="4BA8FDB6">
      <w:numFmt w:val="bullet"/>
      <w:lvlText w:val="•"/>
      <w:lvlJc w:val="left"/>
      <w:pPr>
        <w:ind w:left="2011" w:hanging="221"/>
      </w:pPr>
      <w:rPr>
        <w:rFonts w:hint="default"/>
        <w:lang w:val="en-US" w:eastAsia="en-US" w:bidi="ar-SA"/>
      </w:rPr>
    </w:lvl>
    <w:lvl w:ilvl="3" w:tplc="EE12C8A8">
      <w:numFmt w:val="bullet"/>
      <w:lvlText w:val="•"/>
      <w:lvlJc w:val="left"/>
      <w:pPr>
        <w:ind w:left="2857" w:hanging="221"/>
      </w:pPr>
      <w:rPr>
        <w:rFonts w:hint="default"/>
        <w:lang w:val="en-US" w:eastAsia="en-US" w:bidi="ar-SA"/>
      </w:rPr>
    </w:lvl>
    <w:lvl w:ilvl="4" w:tplc="8562653C">
      <w:numFmt w:val="bullet"/>
      <w:lvlText w:val="•"/>
      <w:lvlJc w:val="left"/>
      <w:pPr>
        <w:ind w:left="3703" w:hanging="221"/>
      </w:pPr>
      <w:rPr>
        <w:rFonts w:hint="default"/>
        <w:lang w:val="en-US" w:eastAsia="en-US" w:bidi="ar-SA"/>
      </w:rPr>
    </w:lvl>
    <w:lvl w:ilvl="5" w:tplc="404AE57E">
      <w:numFmt w:val="bullet"/>
      <w:lvlText w:val="•"/>
      <w:lvlJc w:val="left"/>
      <w:pPr>
        <w:ind w:left="4549" w:hanging="221"/>
      </w:pPr>
      <w:rPr>
        <w:rFonts w:hint="default"/>
        <w:lang w:val="en-US" w:eastAsia="en-US" w:bidi="ar-SA"/>
      </w:rPr>
    </w:lvl>
    <w:lvl w:ilvl="6" w:tplc="C9A431A8">
      <w:numFmt w:val="bullet"/>
      <w:lvlText w:val="•"/>
      <w:lvlJc w:val="left"/>
      <w:pPr>
        <w:ind w:left="5395" w:hanging="221"/>
      </w:pPr>
      <w:rPr>
        <w:rFonts w:hint="default"/>
        <w:lang w:val="en-US" w:eastAsia="en-US" w:bidi="ar-SA"/>
      </w:rPr>
    </w:lvl>
    <w:lvl w:ilvl="7" w:tplc="7F487F22">
      <w:numFmt w:val="bullet"/>
      <w:lvlText w:val="•"/>
      <w:lvlJc w:val="left"/>
      <w:pPr>
        <w:ind w:left="6241" w:hanging="221"/>
      </w:pPr>
      <w:rPr>
        <w:rFonts w:hint="default"/>
        <w:lang w:val="en-US" w:eastAsia="en-US" w:bidi="ar-SA"/>
      </w:rPr>
    </w:lvl>
    <w:lvl w:ilvl="8" w:tplc="C6CAEED4">
      <w:numFmt w:val="bullet"/>
      <w:lvlText w:val="•"/>
      <w:lvlJc w:val="left"/>
      <w:pPr>
        <w:ind w:left="7087" w:hanging="221"/>
      </w:pPr>
      <w:rPr>
        <w:rFonts w:hint="default"/>
        <w:lang w:val="en-US" w:eastAsia="en-US" w:bidi="ar-SA"/>
      </w:rPr>
    </w:lvl>
  </w:abstractNum>
  <w:abstractNum w:abstractNumId="42" w15:restartNumberingAfterBreak="0">
    <w:nsid w:val="733626D1"/>
    <w:multiLevelType w:val="hybridMultilevel"/>
    <w:tmpl w:val="BC36DB30"/>
    <w:lvl w:ilvl="0" w:tplc="5784F64C">
      <w:start w:val="1"/>
      <w:numFmt w:val="lowerLetter"/>
      <w:lvlText w:val="%1."/>
      <w:lvlJc w:val="left"/>
      <w:pPr>
        <w:ind w:left="107" w:hanging="221"/>
        <w:jc w:val="left"/>
      </w:pPr>
      <w:rPr>
        <w:rFonts w:ascii="Century" w:eastAsia="Century" w:hAnsi="Century" w:cs="Century" w:hint="default"/>
        <w:b w:val="0"/>
        <w:bCs w:val="0"/>
        <w:i w:val="0"/>
        <w:iCs w:val="0"/>
        <w:spacing w:val="-2"/>
        <w:w w:val="99"/>
        <w:sz w:val="20"/>
        <w:szCs w:val="20"/>
        <w:lang w:val="en-US" w:eastAsia="en-US" w:bidi="ar-SA"/>
      </w:rPr>
    </w:lvl>
    <w:lvl w:ilvl="1" w:tplc="69B0E4D4">
      <w:numFmt w:val="bullet"/>
      <w:lvlText w:val="•"/>
      <w:lvlJc w:val="left"/>
      <w:pPr>
        <w:ind w:left="967" w:hanging="221"/>
      </w:pPr>
      <w:rPr>
        <w:rFonts w:hint="default"/>
        <w:lang w:val="en-US" w:eastAsia="en-US" w:bidi="ar-SA"/>
      </w:rPr>
    </w:lvl>
    <w:lvl w:ilvl="2" w:tplc="1BFE3E62">
      <w:numFmt w:val="bullet"/>
      <w:lvlText w:val="•"/>
      <w:lvlJc w:val="left"/>
      <w:pPr>
        <w:ind w:left="1835" w:hanging="221"/>
      </w:pPr>
      <w:rPr>
        <w:rFonts w:hint="default"/>
        <w:lang w:val="en-US" w:eastAsia="en-US" w:bidi="ar-SA"/>
      </w:rPr>
    </w:lvl>
    <w:lvl w:ilvl="3" w:tplc="93BE8654">
      <w:numFmt w:val="bullet"/>
      <w:lvlText w:val="•"/>
      <w:lvlJc w:val="left"/>
      <w:pPr>
        <w:ind w:left="2703" w:hanging="221"/>
      </w:pPr>
      <w:rPr>
        <w:rFonts w:hint="default"/>
        <w:lang w:val="en-US" w:eastAsia="en-US" w:bidi="ar-SA"/>
      </w:rPr>
    </w:lvl>
    <w:lvl w:ilvl="4" w:tplc="ECBEE216">
      <w:numFmt w:val="bullet"/>
      <w:lvlText w:val="•"/>
      <w:lvlJc w:val="left"/>
      <w:pPr>
        <w:ind w:left="3571" w:hanging="221"/>
      </w:pPr>
      <w:rPr>
        <w:rFonts w:hint="default"/>
        <w:lang w:val="en-US" w:eastAsia="en-US" w:bidi="ar-SA"/>
      </w:rPr>
    </w:lvl>
    <w:lvl w:ilvl="5" w:tplc="0D083C3C">
      <w:numFmt w:val="bullet"/>
      <w:lvlText w:val="•"/>
      <w:lvlJc w:val="left"/>
      <w:pPr>
        <w:ind w:left="4439" w:hanging="221"/>
      </w:pPr>
      <w:rPr>
        <w:rFonts w:hint="default"/>
        <w:lang w:val="en-US" w:eastAsia="en-US" w:bidi="ar-SA"/>
      </w:rPr>
    </w:lvl>
    <w:lvl w:ilvl="6" w:tplc="28EE90B8">
      <w:numFmt w:val="bullet"/>
      <w:lvlText w:val="•"/>
      <w:lvlJc w:val="left"/>
      <w:pPr>
        <w:ind w:left="5307" w:hanging="221"/>
      </w:pPr>
      <w:rPr>
        <w:rFonts w:hint="default"/>
        <w:lang w:val="en-US" w:eastAsia="en-US" w:bidi="ar-SA"/>
      </w:rPr>
    </w:lvl>
    <w:lvl w:ilvl="7" w:tplc="84E26D5E">
      <w:numFmt w:val="bullet"/>
      <w:lvlText w:val="•"/>
      <w:lvlJc w:val="left"/>
      <w:pPr>
        <w:ind w:left="6175" w:hanging="221"/>
      </w:pPr>
      <w:rPr>
        <w:rFonts w:hint="default"/>
        <w:lang w:val="en-US" w:eastAsia="en-US" w:bidi="ar-SA"/>
      </w:rPr>
    </w:lvl>
    <w:lvl w:ilvl="8" w:tplc="4DA403FA">
      <w:numFmt w:val="bullet"/>
      <w:lvlText w:val="•"/>
      <w:lvlJc w:val="left"/>
      <w:pPr>
        <w:ind w:left="7043" w:hanging="221"/>
      </w:pPr>
      <w:rPr>
        <w:rFonts w:hint="default"/>
        <w:lang w:val="en-US" w:eastAsia="en-US" w:bidi="ar-SA"/>
      </w:rPr>
    </w:lvl>
  </w:abstractNum>
  <w:abstractNum w:abstractNumId="43" w15:restartNumberingAfterBreak="0">
    <w:nsid w:val="73625575"/>
    <w:multiLevelType w:val="hybridMultilevel"/>
    <w:tmpl w:val="7F8A36F8"/>
    <w:lvl w:ilvl="0" w:tplc="586A2D86">
      <w:numFmt w:val="bullet"/>
      <w:lvlText w:val=""/>
      <w:lvlJc w:val="left"/>
      <w:pPr>
        <w:ind w:left="1940" w:hanging="361"/>
      </w:pPr>
      <w:rPr>
        <w:rFonts w:ascii="Symbol" w:eastAsia="Symbol" w:hAnsi="Symbol" w:cs="Symbol" w:hint="default"/>
        <w:b w:val="0"/>
        <w:bCs w:val="0"/>
        <w:i w:val="0"/>
        <w:iCs w:val="0"/>
        <w:w w:val="100"/>
        <w:sz w:val="24"/>
        <w:szCs w:val="24"/>
        <w:lang w:val="en-US" w:eastAsia="en-US" w:bidi="ar-SA"/>
      </w:rPr>
    </w:lvl>
    <w:lvl w:ilvl="1" w:tplc="EA3CA886">
      <w:numFmt w:val="bullet"/>
      <w:lvlText w:val="•"/>
      <w:lvlJc w:val="left"/>
      <w:pPr>
        <w:ind w:left="2832" w:hanging="361"/>
      </w:pPr>
      <w:rPr>
        <w:rFonts w:hint="default"/>
        <w:lang w:val="en-US" w:eastAsia="en-US" w:bidi="ar-SA"/>
      </w:rPr>
    </w:lvl>
    <w:lvl w:ilvl="2" w:tplc="C680B8C8">
      <w:numFmt w:val="bullet"/>
      <w:lvlText w:val="•"/>
      <w:lvlJc w:val="left"/>
      <w:pPr>
        <w:ind w:left="3725" w:hanging="361"/>
      </w:pPr>
      <w:rPr>
        <w:rFonts w:hint="default"/>
        <w:lang w:val="en-US" w:eastAsia="en-US" w:bidi="ar-SA"/>
      </w:rPr>
    </w:lvl>
    <w:lvl w:ilvl="3" w:tplc="49A0D70A">
      <w:numFmt w:val="bullet"/>
      <w:lvlText w:val="•"/>
      <w:lvlJc w:val="left"/>
      <w:pPr>
        <w:ind w:left="4617" w:hanging="361"/>
      </w:pPr>
      <w:rPr>
        <w:rFonts w:hint="default"/>
        <w:lang w:val="en-US" w:eastAsia="en-US" w:bidi="ar-SA"/>
      </w:rPr>
    </w:lvl>
    <w:lvl w:ilvl="4" w:tplc="5B74E182">
      <w:numFmt w:val="bullet"/>
      <w:lvlText w:val="•"/>
      <w:lvlJc w:val="left"/>
      <w:pPr>
        <w:ind w:left="5510" w:hanging="361"/>
      </w:pPr>
      <w:rPr>
        <w:rFonts w:hint="default"/>
        <w:lang w:val="en-US" w:eastAsia="en-US" w:bidi="ar-SA"/>
      </w:rPr>
    </w:lvl>
    <w:lvl w:ilvl="5" w:tplc="BD4EF800">
      <w:numFmt w:val="bullet"/>
      <w:lvlText w:val="•"/>
      <w:lvlJc w:val="left"/>
      <w:pPr>
        <w:ind w:left="6403" w:hanging="361"/>
      </w:pPr>
      <w:rPr>
        <w:rFonts w:hint="default"/>
        <w:lang w:val="en-US" w:eastAsia="en-US" w:bidi="ar-SA"/>
      </w:rPr>
    </w:lvl>
    <w:lvl w:ilvl="6" w:tplc="D826C290">
      <w:numFmt w:val="bullet"/>
      <w:lvlText w:val="•"/>
      <w:lvlJc w:val="left"/>
      <w:pPr>
        <w:ind w:left="7295" w:hanging="361"/>
      </w:pPr>
      <w:rPr>
        <w:rFonts w:hint="default"/>
        <w:lang w:val="en-US" w:eastAsia="en-US" w:bidi="ar-SA"/>
      </w:rPr>
    </w:lvl>
    <w:lvl w:ilvl="7" w:tplc="9F142E6E">
      <w:numFmt w:val="bullet"/>
      <w:lvlText w:val="•"/>
      <w:lvlJc w:val="left"/>
      <w:pPr>
        <w:ind w:left="8188" w:hanging="361"/>
      </w:pPr>
      <w:rPr>
        <w:rFonts w:hint="default"/>
        <w:lang w:val="en-US" w:eastAsia="en-US" w:bidi="ar-SA"/>
      </w:rPr>
    </w:lvl>
    <w:lvl w:ilvl="8" w:tplc="9F5E8A76">
      <w:numFmt w:val="bullet"/>
      <w:lvlText w:val="•"/>
      <w:lvlJc w:val="left"/>
      <w:pPr>
        <w:ind w:left="9081" w:hanging="361"/>
      </w:pPr>
      <w:rPr>
        <w:rFonts w:hint="default"/>
        <w:lang w:val="en-US" w:eastAsia="en-US" w:bidi="ar-SA"/>
      </w:rPr>
    </w:lvl>
  </w:abstractNum>
  <w:abstractNum w:abstractNumId="44" w15:restartNumberingAfterBreak="0">
    <w:nsid w:val="749A7BE4"/>
    <w:multiLevelType w:val="hybridMultilevel"/>
    <w:tmpl w:val="63E84B2A"/>
    <w:lvl w:ilvl="0" w:tplc="05EA4ABE">
      <w:numFmt w:val="bullet"/>
      <w:lvlText w:val=""/>
      <w:lvlJc w:val="left"/>
      <w:pPr>
        <w:ind w:left="1186" w:hanging="361"/>
      </w:pPr>
      <w:rPr>
        <w:rFonts w:ascii="Symbol" w:eastAsia="Symbol" w:hAnsi="Symbol" w:cs="Symbol" w:hint="default"/>
        <w:b w:val="0"/>
        <w:bCs w:val="0"/>
        <w:i w:val="0"/>
        <w:iCs w:val="0"/>
        <w:w w:val="100"/>
        <w:sz w:val="24"/>
        <w:szCs w:val="24"/>
        <w:lang w:val="en-US" w:eastAsia="en-US" w:bidi="ar-SA"/>
      </w:rPr>
    </w:lvl>
    <w:lvl w:ilvl="1" w:tplc="A9189F10">
      <w:numFmt w:val="bullet"/>
      <w:lvlText w:val="•"/>
      <w:lvlJc w:val="left"/>
      <w:pPr>
        <w:ind w:left="1879" w:hanging="361"/>
      </w:pPr>
      <w:rPr>
        <w:rFonts w:hint="default"/>
        <w:lang w:val="en-US" w:eastAsia="en-US" w:bidi="ar-SA"/>
      </w:rPr>
    </w:lvl>
    <w:lvl w:ilvl="2" w:tplc="B05AE93A">
      <w:numFmt w:val="bullet"/>
      <w:lvlText w:val="•"/>
      <w:lvlJc w:val="left"/>
      <w:pPr>
        <w:ind w:left="2579" w:hanging="361"/>
      </w:pPr>
      <w:rPr>
        <w:rFonts w:hint="default"/>
        <w:lang w:val="en-US" w:eastAsia="en-US" w:bidi="ar-SA"/>
      </w:rPr>
    </w:lvl>
    <w:lvl w:ilvl="3" w:tplc="EC504D50">
      <w:numFmt w:val="bullet"/>
      <w:lvlText w:val="•"/>
      <w:lvlJc w:val="left"/>
      <w:pPr>
        <w:ind w:left="3278" w:hanging="361"/>
      </w:pPr>
      <w:rPr>
        <w:rFonts w:hint="default"/>
        <w:lang w:val="en-US" w:eastAsia="en-US" w:bidi="ar-SA"/>
      </w:rPr>
    </w:lvl>
    <w:lvl w:ilvl="4" w:tplc="8424D554">
      <w:numFmt w:val="bullet"/>
      <w:lvlText w:val="•"/>
      <w:lvlJc w:val="left"/>
      <w:pPr>
        <w:ind w:left="3978" w:hanging="361"/>
      </w:pPr>
      <w:rPr>
        <w:rFonts w:hint="default"/>
        <w:lang w:val="en-US" w:eastAsia="en-US" w:bidi="ar-SA"/>
      </w:rPr>
    </w:lvl>
    <w:lvl w:ilvl="5" w:tplc="954C0318">
      <w:numFmt w:val="bullet"/>
      <w:lvlText w:val="•"/>
      <w:lvlJc w:val="left"/>
      <w:pPr>
        <w:ind w:left="4677" w:hanging="361"/>
      </w:pPr>
      <w:rPr>
        <w:rFonts w:hint="default"/>
        <w:lang w:val="en-US" w:eastAsia="en-US" w:bidi="ar-SA"/>
      </w:rPr>
    </w:lvl>
    <w:lvl w:ilvl="6" w:tplc="233E8510">
      <w:numFmt w:val="bullet"/>
      <w:lvlText w:val="•"/>
      <w:lvlJc w:val="left"/>
      <w:pPr>
        <w:ind w:left="5377" w:hanging="361"/>
      </w:pPr>
      <w:rPr>
        <w:rFonts w:hint="default"/>
        <w:lang w:val="en-US" w:eastAsia="en-US" w:bidi="ar-SA"/>
      </w:rPr>
    </w:lvl>
    <w:lvl w:ilvl="7" w:tplc="54247704">
      <w:numFmt w:val="bullet"/>
      <w:lvlText w:val="•"/>
      <w:lvlJc w:val="left"/>
      <w:pPr>
        <w:ind w:left="6076" w:hanging="361"/>
      </w:pPr>
      <w:rPr>
        <w:rFonts w:hint="default"/>
        <w:lang w:val="en-US" w:eastAsia="en-US" w:bidi="ar-SA"/>
      </w:rPr>
    </w:lvl>
    <w:lvl w:ilvl="8" w:tplc="73EA5B02">
      <w:numFmt w:val="bullet"/>
      <w:lvlText w:val="•"/>
      <w:lvlJc w:val="left"/>
      <w:pPr>
        <w:ind w:left="6776" w:hanging="361"/>
      </w:pPr>
      <w:rPr>
        <w:rFonts w:hint="default"/>
        <w:lang w:val="en-US" w:eastAsia="en-US" w:bidi="ar-SA"/>
      </w:rPr>
    </w:lvl>
  </w:abstractNum>
  <w:abstractNum w:abstractNumId="45" w15:restartNumberingAfterBreak="0">
    <w:nsid w:val="751F0952"/>
    <w:multiLevelType w:val="hybridMultilevel"/>
    <w:tmpl w:val="9304AEA4"/>
    <w:lvl w:ilvl="0" w:tplc="3A8C9A60">
      <w:start w:val="1"/>
      <w:numFmt w:val="decimal"/>
      <w:lvlText w:val="%1)"/>
      <w:lvlJc w:val="left"/>
      <w:pPr>
        <w:ind w:left="840" w:hanging="720"/>
        <w:jc w:val="left"/>
      </w:pPr>
      <w:rPr>
        <w:rFonts w:ascii="Century" w:eastAsia="Century" w:hAnsi="Century" w:cs="Century" w:hint="default"/>
        <w:b w:val="0"/>
        <w:bCs w:val="0"/>
        <w:i w:val="0"/>
        <w:iCs w:val="0"/>
        <w:spacing w:val="-1"/>
        <w:w w:val="100"/>
        <w:sz w:val="24"/>
        <w:szCs w:val="24"/>
        <w:lang w:val="en-US" w:eastAsia="en-US" w:bidi="ar-SA"/>
      </w:rPr>
    </w:lvl>
    <w:lvl w:ilvl="1" w:tplc="FFB454F0">
      <w:numFmt w:val="bullet"/>
      <w:lvlText w:val="•"/>
      <w:lvlJc w:val="left"/>
      <w:pPr>
        <w:ind w:left="1610" w:hanging="720"/>
      </w:pPr>
      <w:rPr>
        <w:rFonts w:hint="default"/>
        <w:lang w:val="en-US" w:eastAsia="en-US" w:bidi="ar-SA"/>
      </w:rPr>
    </w:lvl>
    <w:lvl w:ilvl="2" w:tplc="DDF6BF66">
      <w:numFmt w:val="bullet"/>
      <w:lvlText w:val="•"/>
      <w:lvlJc w:val="left"/>
      <w:pPr>
        <w:ind w:left="2381" w:hanging="720"/>
      </w:pPr>
      <w:rPr>
        <w:rFonts w:hint="default"/>
        <w:lang w:val="en-US" w:eastAsia="en-US" w:bidi="ar-SA"/>
      </w:rPr>
    </w:lvl>
    <w:lvl w:ilvl="3" w:tplc="60700E46">
      <w:numFmt w:val="bullet"/>
      <w:lvlText w:val="•"/>
      <w:lvlJc w:val="left"/>
      <w:pPr>
        <w:ind w:left="3151" w:hanging="720"/>
      </w:pPr>
      <w:rPr>
        <w:rFonts w:hint="default"/>
        <w:lang w:val="en-US" w:eastAsia="en-US" w:bidi="ar-SA"/>
      </w:rPr>
    </w:lvl>
    <w:lvl w:ilvl="4" w:tplc="F43425BE">
      <w:numFmt w:val="bullet"/>
      <w:lvlText w:val="•"/>
      <w:lvlJc w:val="left"/>
      <w:pPr>
        <w:ind w:left="3922" w:hanging="720"/>
      </w:pPr>
      <w:rPr>
        <w:rFonts w:hint="default"/>
        <w:lang w:val="en-US" w:eastAsia="en-US" w:bidi="ar-SA"/>
      </w:rPr>
    </w:lvl>
    <w:lvl w:ilvl="5" w:tplc="72FC9AF6">
      <w:numFmt w:val="bullet"/>
      <w:lvlText w:val="•"/>
      <w:lvlJc w:val="left"/>
      <w:pPr>
        <w:ind w:left="4693" w:hanging="720"/>
      </w:pPr>
      <w:rPr>
        <w:rFonts w:hint="default"/>
        <w:lang w:val="en-US" w:eastAsia="en-US" w:bidi="ar-SA"/>
      </w:rPr>
    </w:lvl>
    <w:lvl w:ilvl="6" w:tplc="4F480250">
      <w:numFmt w:val="bullet"/>
      <w:lvlText w:val="•"/>
      <w:lvlJc w:val="left"/>
      <w:pPr>
        <w:ind w:left="5463" w:hanging="720"/>
      </w:pPr>
      <w:rPr>
        <w:rFonts w:hint="default"/>
        <w:lang w:val="en-US" w:eastAsia="en-US" w:bidi="ar-SA"/>
      </w:rPr>
    </w:lvl>
    <w:lvl w:ilvl="7" w:tplc="30BAB556">
      <w:numFmt w:val="bullet"/>
      <w:lvlText w:val="•"/>
      <w:lvlJc w:val="left"/>
      <w:pPr>
        <w:ind w:left="6234" w:hanging="720"/>
      </w:pPr>
      <w:rPr>
        <w:rFonts w:hint="default"/>
        <w:lang w:val="en-US" w:eastAsia="en-US" w:bidi="ar-SA"/>
      </w:rPr>
    </w:lvl>
    <w:lvl w:ilvl="8" w:tplc="314482D0">
      <w:numFmt w:val="bullet"/>
      <w:lvlText w:val="•"/>
      <w:lvlJc w:val="left"/>
      <w:pPr>
        <w:ind w:left="7005" w:hanging="720"/>
      </w:pPr>
      <w:rPr>
        <w:rFonts w:hint="default"/>
        <w:lang w:val="en-US" w:eastAsia="en-US" w:bidi="ar-SA"/>
      </w:rPr>
    </w:lvl>
  </w:abstractNum>
  <w:abstractNum w:abstractNumId="46" w15:restartNumberingAfterBreak="0">
    <w:nsid w:val="757A1454"/>
    <w:multiLevelType w:val="hybridMultilevel"/>
    <w:tmpl w:val="41DC0D96"/>
    <w:lvl w:ilvl="0" w:tplc="96F6038E">
      <w:numFmt w:val="bullet"/>
      <w:lvlText w:val=""/>
      <w:lvlJc w:val="left"/>
      <w:pPr>
        <w:ind w:left="601" w:hanging="360"/>
      </w:pPr>
      <w:rPr>
        <w:rFonts w:ascii="Symbol" w:eastAsia="Symbol" w:hAnsi="Symbol" w:cs="Symbol" w:hint="default"/>
        <w:b w:val="0"/>
        <w:bCs w:val="0"/>
        <w:i w:val="0"/>
        <w:iCs w:val="0"/>
        <w:w w:val="99"/>
        <w:sz w:val="20"/>
        <w:szCs w:val="20"/>
        <w:lang w:val="en-US" w:eastAsia="en-US" w:bidi="ar-SA"/>
      </w:rPr>
    </w:lvl>
    <w:lvl w:ilvl="1" w:tplc="C9BEF428">
      <w:numFmt w:val="bullet"/>
      <w:lvlText w:val="•"/>
      <w:lvlJc w:val="left"/>
      <w:pPr>
        <w:ind w:left="753" w:hanging="360"/>
      </w:pPr>
      <w:rPr>
        <w:rFonts w:hint="default"/>
        <w:lang w:val="en-US" w:eastAsia="en-US" w:bidi="ar-SA"/>
      </w:rPr>
    </w:lvl>
    <w:lvl w:ilvl="2" w:tplc="33CA1728">
      <w:numFmt w:val="bullet"/>
      <w:lvlText w:val="•"/>
      <w:lvlJc w:val="left"/>
      <w:pPr>
        <w:ind w:left="907" w:hanging="360"/>
      </w:pPr>
      <w:rPr>
        <w:rFonts w:hint="default"/>
        <w:lang w:val="en-US" w:eastAsia="en-US" w:bidi="ar-SA"/>
      </w:rPr>
    </w:lvl>
    <w:lvl w:ilvl="3" w:tplc="D19AB540">
      <w:numFmt w:val="bullet"/>
      <w:lvlText w:val="•"/>
      <w:lvlJc w:val="left"/>
      <w:pPr>
        <w:ind w:left="1061" w:hanging="360"/>
      </w:pPr>
      <w:rPr>
        <w:rFonts w:hint="default"/>
        <w:lang w:val="en-US" w:eastAsia="en-US" w:bidi="ar-SA"/>
      </w:rPr>
    </w:lvl>
    <w:lvl w:ilvl="4" w:tplc="08AAB53C">
      <w:numFmt w:val="bullet"/>
      <w:lvlText w:val="•"/>
      <w:lvlJc w:val="left"/>
      <w:pPr>
        <w:ind w:left="1215" w:hanging="360"/>
      </w:pPr>
      <w:rPr>
        <w:rFonts w:hint="default"/>
        <w:lang w:val="en-US" w:eastAsia="en-US" w:bidi="ar-SA"/>
      </w:rPr>
    </w:lvl>
    <w:lvl w:ilvl="5" w:tplc="730ACBF6">
      <w:numFmt w:val="bullet"/>
      <w:lvlText w:val="•"/>
      <w:lvlJc w:val="left"/>
      <w:pPr>
        <w:ind w:left="1369" w:hanging="360"/>
      </w:pPr>
      <w:rPr>
        <w:rFonts w:hint="default"/>
        <w:lang w:val="en-US" w:eastAsia="en-US" w:bidi="ar-SA"/>
      </w:rPr>
    </w:lvl>
    <w:lvl w:ilvl="6" w:tplc="483EC6EC">
      <w:numFmt w:val="bullet"/>
      <w:lvlText w:val="•"/>
      <w:lvlJc w:val="left"/>
      <w:pPr>
        <w:ind w:left="1522" w:hanging="360"/>
      </w:pPr>
      <w:rPr>
        <w:rFonts w:hint="default"/>
        <w:lang w:val="en-US" w:eastAsia="en-US" w:bidi="ar-SA"/>
      </w:rPr>
    </w:lvl>
    <w:lvl w:ilvl="7" w:tplc="C8F029F2">
      <w:numFmt w:val="bullet"/>
      <w:lvlText w:val="•"/>
      <w:lvlJc w:val="left"/>
      <w:pPr>
        <w:ind w:left="1676" w:hanging="360"/>
      </w:pPr>
      <w:rPr>
        <w:rFonts w:hint="default"/>
        <w:lang w:val="en-US" w:eastAsia="en-US" w:bidi="ar-SA"/>
      </w:rPr>
    </w:lvl>
    <w:lvl w:ilvl="8" w:tplc="8936619C">
      <w:numFmt w:val="bullet"/>
      <w:lvlText w:val="•"/>
      <w:lvlJc w:val="left"/>
      <w:pPr>
        <w:ind w:left="1830" w:hanging="360"/>
      </w:pPr>
      <w:rPr>
        <w:rFonts w:hint="default"/>
        <w:lang w:val="en-US" w:eastAsia="en-US" w:bidi="ar-SA"/>
      </w:rPr>
    </w:lvl>
  </w:abstractNum>
  <w:abstractNum w:abstractNumId="47" w15:restartNumberingAfterBreak="0">
    <w:nsid w:val="75E34A9C"/>
    <w:multiLevelType w:val="hybridMultilevel"/>
    <w:tmpl w:val="1E8E6F04"/>
    <w:lvl w:ilvl="0" w:tplc="52FE4674">
      <w:start w:val="1"/>
      <w:numFmt w:val="lowerLetter"/>
      <w:lvlText w:val="%1."/>
      <w:lvlJc w:val="left"/>
      <w:pPr>
        <w:ind w:left="329" w:hanging="221"/>
        <w:jc w:val="left"/>
      </w:pPr>
      <w:rPr>
        <w:rFonts w:ascii="Century" w:eastAsia="Century" w:hAnsi="Century" w:cs="Century" w:hint="default"/>
        <w:b w:val="0"/>
        <w:bCs w:val="0"/>
        <w:i w:val="0"/>
        <w:iCs w:val="0"/>
        <w:spacing w:val="-2"/>
        <w:w w:val="99"/>
        <w:sz w:val="20"/>
        <w:szCs w:val="20"/>
        <w:lang w:val="en-US" w:eastAsia="en-US" w:bidi="ar-SA"/>
      </w:rPr>
    </w:lvl>
    <w:lvl w:ilvl="1" w:tplc="643E10BE">
      <w:numFmt w:val="bullet"/>
      <w:lvlText w:val="•"/>
      <w:lvlJc w:val="left"/>
      <w:pPr>
        <w:ind w:left="1165" w:hanging="221"/>
      </w:pPr>
      <w:rPr>
        <w:rFonts w:hint="default"/>
        <w:lang w:val="en-US" w:eastAsia="en-US" w:bidi="ar-SA"/>
      </w:rPr>
    </w:lvl>
    <w:lvl w:ilvl="2" w:tplc="BF2A3218">
      <w:numFmt w:val="bullet"/>
      <w:lvlText w:val="•"/>
      <w:lvlJc w:val="left"/>
      <w:pPr>
        <w:ind w:left="2011" w:hanging="221"/>
      </w:pPr>
      <w:rPr>
        <w:rFonts w:hint="default"/>
        <w:lang w:val="en-US" w:eastAsia="en-US" w:bidi="ar-SA"/>
      </w:rPr>
    </w:lvl>
    <w:lvl w:ilvl="3" w:tplc="1604EE5C">
      <w:numFmt w:val="bullet"/>
      <w:lvlText w:val="•"/>
      <w:lvlJc w:val="left"/>
      <w:pPr>
        <w:ind w:left="2857" w:hanging="221"/>
      </w:pPr>
      <w:rPr>
        <w:rFonts w:hint="default"/>
        <w:lang w:val="en-US" w:eastAsia="en-US" w:bidi="ar-SA"/>
      </w:rPr>
    </w:lvl>
    <w:lvl w:ilvl="4" w:tplc="C86680D8">
      <w:numFmt w:val="bullet"/>
      <w:lvlText w:val="•"/>
      <w:lvlJc w:val="left"/>
      <w:pPr>
        <w:ind w:left="3703" w:hanging="221"/>
      </w:pPr>
      <w:rPr>
        <w:rFonts w:hint="default"/>
        <w:lang w:val="en-US" w:eastAsia="en-US" w:bidi="ar-SA"/>
      </w:rPr>
    </w:lvl>
    <w:lvl w:ilvl="5" w:tplc="737CBC72">
      <w:numFmt w:val="bullet"/>
      <w:lvlText w:val="•"/>
      <w:lvlJc w:val="left"/>
      <w:pPr>
        <w:ind w:left="4549" w:hanging="221"/>
      </w:pPr>
      <w:rPr>
        <w:rFonts w:hint="default"/>
        <w:lang w:val="en-US" w:eastAsia="en-US" w:bidi="ar-SA"/>
      </w:rPr>
    </w:lvl>
    <w:lvl w:ilvl="6" w:tplc="1792942A">
      <w:numFmt w:val="bullet"/>
      <w:lvlText w:val="•"/>
      <w:lvlJc w:val="left"/>
      <w:pPr>
        <w:ind w:left="5395" w:hanging="221"/>
      </w:pPr>
      <w:rPr>
        <w:rFonts w:hint="default"/>
        <w:lang w:val="en-US" w:eastAsia="en-US" w:bidi="ar-SA"/>
      </w:rPr>
    </w:lvl>
    <w:lvl w:ilvl="7" w:tplc="8CF2B930">
      <w:numFmt w:val="bullet"/>
      <w:lvlText w:val="•"/>
      <w:lvlJc w:val="left"/>
      <w:pPr>
        <w:ind w:left="6241" w:hanging="221"/>
      </w:pPr>
      <w:rPr>
        <w:rFonts w:hint="default"/>
        <w:lang w:val="en-US" w:eastAsia="en-US" w:bidi="ar-SA"/>
      </w:rPr>
    </w:lvl>
    <w:lvl w:ilvl="8" w:tplc="1FDCA0E8">
      <w:numFmt w:val="bullet"/>
      <w:lvlText w:val="•"/>
      <w:lvlJc w:val="left"/>
      <w:pPr>
        <w:ind w:left="7087" w:hanging="221"/>
      </w:pPr>
      <w:rPr>
        <w:rFonts w:hint="default"/>
        <w:lang w:val="en-US" w:eastAsia="en-US" w:bidi="ar-SA"/>
      </w:rPr>
    </w:lvl>
  </w:abstractNum>
  <w:abstractNum w:abstractNumId="48" w15:restartNumberingAfterBreak="0">
    <w:nsid w:val="7CC01630"/>
    <w:multiLevelType w:val="hybridMultilevel"/>
    <w:tmpl w:val="AC4C8C10"/>
    <w:lvl w:ilvl="0" w:tplc="DFD0C832">
      <w:numFmt w:val="bullet"/>
      <w:lvlText w:val=""/>
      <w:lvlJc w:val="left"/>
      <w:pPr>
        <w:ind w:left="1276" w:hanging="454"/>
      </w:pPr>
      <w:rPr>
        <w:rFonts w:ascii="Symbol" w:eastAsia="Symbol" w:hAnsi="Symbol" w:cs="Symbol" w:hint="default"/>
        <w:b w:val="0"/>
        <w:bCs w:val="0"/>
        <w:i w:val="0"/>
        <w:iCs w:val="0"/>
        <w:w w:val="99"/>
        <w:sz w:val="20"/>
        <w:szCs w:val="20"/>
        <w:lang w:val="en-US" w:eastAsia="en-US" w:bidi="ar-SA"/>
      </w:rPr>
    </w:lvl>
    <w:lvl w:ilvl="1" w:tplc="D7EE7098">
      <w:numFmt w:val="bullet"/>
      <w:lvlText w:val=""/>
      <w:lvlJc w:val="left"/>
      <w:pPr>
        <w:ind w:left="3551" w:hanging="454"/>
      </w:pPr>
      <w:rPr>
        <w:rFonts w:ascii="Symbol" w:eastAsia="Symbol" w:hAnsi="Symbol" w:cs="Symbol" w:hint="default"/>
        <w:b w:val="0"/>
        <w:bCs w:val="0"/>
        <w:i w:val="0"/>
        <w:iCs w:val="0"/>
        <w:w w:val="99"/>
        <w:sz w:val="20"/>
        <w:szCs w:val="20"/>
        <w:lang w:val="en-US" w:eastAsia="en-US" w:bidi="ar-SA"/>
      </w:rPr>
    </w:lvl>
    <w:lvl w:ilvl="2" w:tplc="0966FE3E">
      <w:numFmt w:val="bullet"/>
      <w:lvlText w:val="•"/>
      <w:lvlJc w:val="left"/>
      <w:pPr>
        <w:ind w:left="4119" w:hanging="454"/>
      </w:pPr>
      <w:rPr>
        <w:rFonts w:hint="default"/>
        <w:lang w:val="en-US" w:eastAsia="en-US" w:bidi="ar-SA"/>
      </w:rPr>
    </w:lvl>
    <w:lvl w:ilvl="3" w:tplc="24A08548">
      <w:numFmt w:val="bullet"/>
      <w:lvlText w:val="•"/>
      <w:lvlJc w:val="left"/>
      <w:pPr>
        <w:ind w:left="4678" w:hanging="454"/>
      </w:pPr>
      <w:rPr>
        <w:rFonts w:hint="default"/>
        <w:lang w:val="en-US" w:eastAsia="en-US" w:bidi="ar-SA"/>
      </w:rPr>
    </w:lvl>
    <w:lvl w:ilvl="4" w:tplc="AF280BB8">
      <w:numFmt w:val="bullet"/>
      <w:lvlText w:val="•"/>
      <w:lvlJc w:val="left"/>
      <w:pPr>
        <w:ind w:left="5237" w:hanging="454"/>
      </w:pPr>
      <w:rPr>
        <w:rFonts w:hint="default"/>
        <w:lang w:val="en-US" w:eastAsia="en-US" w:bidi="ar-SA"/>
      </w:rPr>
    </w:lvl>
    <w:lvl w:ilvl="5" w:tplc="FF0E7E1A">
      <w:numFmt w:val="bullet"/>
      <w:lvlText w:val="•"/>
      <w:lvlJc w:val="left"/>
      <w:pPr>
        <w:ind w:left="5796" w:hanging="454"/>
      </w:pPr>
      <w:rPr>
        <w:rFonts w:hint="default"/>
        <w:lang w:val="en-US" w:eastAsia="en-US" w:bidi="ar-SA"/>
      </w:rPr>
    </w:lvl>
    <w:lvl w:ilvl="6" w:tplc="4E708002">
      <w:numFmt w:val="bullet"/>
      <w:lvlText w:val="•"/>
      <w:lvlJc w:val="left"/>
      <w:pPr>
        <w:ind w:left="6355" w:hanging="454"/>
      </w:pPr>
      <w:rPr>
        <w:rFonts w:hint="default"/>
        <w:lang w:val="en-US" w:eastAsia="en-US" w:bidi="ar-SA"/>
      </w:rPr>
    </w:lvl>
    <w:lvl w:ilvl="7" w:tplc="736ED8DA">
      <w:numFmt w:val="bullet"/>
      <w:lvlText w:val="•"/>
      <w:lvlJc w:val="left"/>
      <w:pPr>
        <w:ind w:left="6914" w:hanging="454"/>
      </w:pPr>
      <w:rPr>
        <w:rFonts w:hint="default"/>
        <w:lang w:val="en-US" w:eastAsia="en-US" w:bidi="ar-SA"/>
      </w:rPr>
    </w:lvl>
    <w:lvl w:ilvl="8" w:tplc="B464F716">
      <w:numFmt w:val="bullet"/>
      <w:lvlText w:val="•"/>
      <w:lvlJc w:val="left"/>
      <w:pPr>
        <w:ind w:left="7473" w:hanging="454"/>
      </w:pPr>
      <w:rPr>
        <w:rFonts w:hint="default"/>
        <w:lang w:val="en-US" w:eastAsia="en-US" w:bidi="ar-SA"/>
      </w:rPr>
    </w:lvl>
  </w:abstractNum>
  <w:abstractNum w:abstractNumId="49" w15:restartNumberingAfterBreak="0">
    <w:nsid w:val="7EBC4EDC"/>
    <w:multiLevelType w:val="hybridMultilevel"/>
    <w:tmpl w:val="083AEA02"/>
    <w:lvl w:ilvl="0" w:tplc="E8106736">
      <w:numFmt w:val="bullet"/>
      <w:lvlText w:val=""/>
      <w:lvlJc w:val="left"/>
      <w:pPr>
        <w:ind w:left="509" w:hanging="360"/>
      </w:pPr>
      <w:rPr>
        <w:rFonts w:ascii="Symbol" w:eastAsia="Symbol" w:hAnsi="Symbol" w:cs="Symbol" w:hint="default"/>
        <w:b w:val="0"/>
        <w:bCs w:val="0"/>
        <w:i w:val="0"/>
        <w:iCs w:val="0"/>
        <w:w w:val="99"/>
        <w:sz w:val="20"/>
        <w:szCs w:val="20"/>
        <w:lang w:val="en-US" w:eastAsia="en-US" w:bidi="ar-SA"/>
      </w:rPr>
    </w:lvl>
    <w:lvl w:ilvl="1" w:tplc="1DC0D290">
      <w:numFmt w:val="bullet"/>
      <w:lvlText w:val="•"/>
      <w:lvlJc w:val="left"/>
      <w:pPr>
        <w:ind w:left="641" w:hanging="360"/>
      </w:pPr>
      <w:rPr>
        <w:rFonts w:hint="default"/>
        <w:lang w:val="en-US" w:eastAsia="en-US" w:bidi="ar-SA"/>
      </w:rPr>
    </w:lvl>
    <w:lvl w:ilvl="2" w:tplc="8ACC51B8">
      <w:numFmt w:val="bullet"/>
      <w:lvlText w:val="•"/>
      <w:lvlJc w:val="left"/>
      <w:pPr>
        <w:ind w:left="782" w:hanging="360"/>
      </w:pPr>
      <w:rPr>
        <w:rFonts w:hint="default"/>
        <w:lang w:val="en-US" w:eastAsia="en-US" w:bidi="ar-SA"/>
      </w:rPr>
    </w:lvl>
    <w:lvl w:ilvl="3" w:tplc="97EE20F4">
      <w:numFmt w:val="bullet"/>
      <w:lvlText w:val="•"/>
      <w:lvlJc w:val="left"/>
      <w:pPr>
        <w:ind w:left="923" w:hanging="360"/>
      </w:pPr>
      <w:rPr>
        <w:rFonts w:hint="default"/>
        <w:lang w:val="en-US" w:eastAsia="en-US" w:bidi="ar-SA"/>
      </w:rPr>
    </w:lvl>
    <w:lvl w:ilvl="4" w:tplc="98822E74">
      <w:numFmt w:val="bullet"/>
      <w:lvlText w:val="•"/>
      <w:lvlJc w:val="left"/>
      <w:pPr>
        <w:ind w:left="1064" w:hanging="360"/>
      </w:pPr>
      <w:rPr>
        <w:rFonts w:hint="default"/>
        <w:lang w:val="en-US" w:eastAsia="en-US" w:bidi="ar-SA"/>
      </w:rPr>
    </w:lvl>
    <w:lvl w:ilvl="5" w:tplc="9878D9CE">
      <w:numFmt w:val="bullet"/>
      <w:lvlText w:val="•"/>
      <w:lvlJc w:val="left"/>
      <w:pPr>
        <w:ind w:left="1206" w:hanging="360"/>
      </w:pPr>
      <w:rPr>
        <w:rFonts w:hint="default"/>
        <w:lang w:val="en-US" w:eastAsia="en-US" w:bidi="ar-SA"/>
      </w:rPr>
    </w:lvl>
    <w:lvl w:ilvl="6" w:tplc="693C8644">
      <w:numFmt w:val="bullet"/>
      <w:lvlText w:val="•"/>
      <w:lvlJc w:val="left"/>
      <w:pPr>
        <w:ind w:left="1347" w:hanging="360"/>
      </w:pPr>
      <w:rPr>
        <w:rFonts w:hint="default"/>
        <w:lang w:val="en-US" w:eastAsia="en-US" w:bidi="ar-SA"/>
      </w:rPr>
    </w:lvl>
    <w:lvl w:ilvl="7" w:tplc="72C45716">
      <w:numFmt w:val="bullet"/>
      <w:lvlText w:val="•"/>
      <w:lvlJc w:val="left"/>
      <w:pPr>
        <w:ind w:left="1488" w:hanging="360"/>
      </w:pPr>
      <w:rPr>
        <w:rFonts w:hint="default"/>
        <w:lang w:val="en-US" w:eastAsia="en-US" w:bidi="ar-SA"/>
      </w:rPr>
    </w:lvl>
    <w:lvl w:ilvl="8" w:tplc="7A7C8E92">
      <w:numFmt w:val="bullet"/>
      <w:lvlText w:val="•"/>
      <w:lvlJc w:val="left"/>
      <w:pPr>
        <w:ind w:left="1629" w:hanging="360"/>
      </w:pPr>
      <w:rPr>
        <w:rFonts w:hint="default"/>
        <w:lang w:val="en-US" w:eastAsia="en-US" w:bidi="ar-SA"/>
      </w:rPr>
    </w:lvl>
  </w:abstractNum>
  <w:abstractNum w:abstractNumId="50" w15:restartNumberingAfterBreak="0">
    <w:nsid w:val="7F92577A"/>
    <w:multiLevelType w:val="hybridMultilevel"/>
    <w:tmpl w:val="6D605570"/>
    <w:lvl w:ilvl="0" w:tplc="374A92E8">
      <w:numFmt w:val="bullet"/>
      <w:lvlText w:val=""/>
      <w:lvlJc w:val="left"/>
      <w:pPr>
        <w:ind w:left="1186" w:hanging="361"/>
      </w:pPr>
      <w:rPr>
        <w:rFonts w:ascii="Symbol" w:eastAsia="Symbol" w:hAnsi="Symbol" w:cs="Symbol" w:hint="default"/>
        <w:b w:val="0"/>
        <w:bCs w:val="0"/>
        <w:i w:val="0"/>
        <w:iCs w:val="0"/>
        <w:w w:val="100"/>
        <w:sz w:val="24"/>
        <w:szCs w:val="24"/>
        <w:lang w:val="en-US" w:eastAsia="en-US" w:bidi="ar-SA"/>
      </w:rPr>
    </w:lvl>
    <w:lvl w:ilvl="1" w:tplc="79BEF4E0">
      <w:numFmt w:val="bullet"/>
      <w:lvlText w:val="•"/>
      <w:lvlJc w:val="left"/>
      <w:pPr>
        <w:ind w:left="1879" w:hanging="361"/>
      </w:pPr>
      <w:rPr>
        <w:rFonts w:hint="default"/>
        <w:lang w:val="en-US" w:eastAsia="en-US" w:bidi="ar-SA"/>
      </w:rPr>
    </w:lvl>
    <w:lvl w:ilvl="2" w:tplc="D67611B6">
      <w:numFmt w:val="bullet"/>
      <w:lvlText w:val="•"/>
      <w:lvlJc w:val="left"/>
      <w:pPr>
        <w:ind w:left="2579" w:hanging="361"/>
      </w:pPr>
      <w:rPr>
        <w:rFonts w:hint="default"/>
        <w:lang w:val="en-US" w:eastAsia="en-US" w:bidi="ar-SA"/>
      </w:rPr>
    </w:lvl>
    <w:lvl w:ilvl="3" w:tplc="D6A2A31E">
      <w:numFmt w:val="bullet"/>
      <w:lvlText w:val="•"/>
      <w:lvlJc w:val="left"/>
      <w:pPr>
        <w:ind w:left="3278" w:hanging="361"/>
      </w:pPr>
      <w:rPr>
        <w:rFonts w:hint="default"/>
        <w:lang w:val="en-US" w:eastAsia="en-US" w:bidi="ar-SA"/>
      </w:rPr>
    </w:lvl>
    <w:lvl w:ilvl="4" w:tplc="506804D2">
      <w:numFmt w:val="bullet"/>
      <w:lvlText w:val="•"/>
      <w:lvlJc w:val="left"/>
      <w:pPr>
        <w:ind w:left="3978" w:hanging="361"/>
      </w:pPr>
      <w:rPr>
        <w:rFonts w:hint="default"/>
        <w:lang w:val="en-US" w:eastAsia="en-US" w:bidi="ar-SA"/>
      </w:rPr>
    </w:lvl>
    <w:lvl w:ilvl="5" w:tplc="31BEB00E">
      <w:numFmt w:val="bullet"/>
      <w:lvlText w:val="•"/>
      <w:lvlJc w:val="left"/>
      <w:pPr>
        <w:ind w:left="4677" w:hanging="361"/>
      </w:pPr>
      <w:rPr>
        <w:rFonts w:hint="default"/>
        <w:lang w:val="en-US" w:eastAsia="en-US" w:bidi="ar-SA"/>
      </w:rPr>
    </w:lvl>
    <w:lvl w:ilvl="6" w:tplc="BAFC068A">
      <w:numFmt w:val="bullet"/>
      <w:lvlText w:val="•"/>
      <w:lvlJc w:val="left"/>
      <w:pPr>
        <w:ind w:left="5377" w:hanging="361"/>
      </w:pPr>
      <w:rPr>
        <w:rFonts w:hint="default"/>
        <w:lang w:val="en-US" w:eastAsia="en-US" w:bidi="ar-SA"/>
      </w:rPr>
    </w:lvl>
    <w:lvl w:ilvl="7" w:tplc="539016C4">
      <w:numFmt w:val="bullet"/>
      <w:lvlText w:val="•"/>
      <w:lvlJc w:val="left"/>
      <w:pPr>
        <w:ind w:left="6076" w:hanging="361"/>
      </w:pPr>
      <w:rPr>
        <w:rFonts w:hint="default"/>
        <w:lang w:val="en-US" w:eastAsia="en-US" w:bidi="ar-SA"/>
      </w:rPr>
    </w:lvl>
    <w:lvl w:ilvl="8" w:tplc="D668E6AC">
      <w:numFmt w:val="bullet"/>
      <w:lvlText w:val="•"/>
      <w:lvlJc w:val="left"/>
      <w:pPr>
        <w:ind w:left="6776" w:hanging="361"/>
      </w:pPr>
      <w:rPr>
        <w:rFonts w:hint="default"/>
        <w:lang w:val="en-US" w:eastAsia="en-US" w:bidi="ar-SA"/>
      </w:rPr>
    </w:lvl>
  </w:abstractNum>
  <w:num w:numId="1">
    <w:abstractNumId w:val="39"/>
  </w:num>
  <w:num w:numId="2">
    <w:abstractNumId w:val="45"/>
  </w:num>
  <w:num w:numId="3">
    <w:abstractNumId w:val="3"/>
  </w:num>
  <w:num w:numId="4">
    <w:abstractNumId w:val="38"/>
  </w:num>
  <w:num w:numId="5">
    <w:abstractNumId w:val="36"/>
  </w:num>
  <w:num w:numId="6">
    <w:abstractNumId w:val="25"/>
  </w:num>
  <w:num w:numId="7">
    <w:abstractNumId w:val="42"/>
  </w:num>
  <w:num w:numId="8">
    <w:abstractNumId w:val="47"/>
  </w:num>
  <w:num w:numId="9">
    <w:abstractNumId w:val="17"/>
  </w:num>
  <w:num w:numId="10">
    <w:abstractNumId w:val="12"/>
  </w:num>
  <w:num w:numId="11">
    <w:abstractNumId w:val="41"/>
  </w:num>
  <w:num w:numId="12">
    <w:abstractNumId w:val="33"/>
  </w:num>
  <w:num w:numId="13">
    <w:abstractNumId w:val="20"/>
  </w:num>
  <w:num w:numId="14">
    <w:abstractNumId w:val="44"/>
  </w:num>
  <w:num w:numId="15">
    <w:abstractNumId w:val="31"/>
  </w:num>
  <w:num w:numId="16">
    <w:abstractNumId w:val="23"/>
  </w:num>
  <w:num w:numId="17">
    <w:abstractNumId w:val="15"/>
  </w:num>
  <w:num w:numId="18">
    <w:abstractNumId w:val="50"/>
  </w:num>
  <w:num w:numId="19">
    <w:abstractNumId w:val="43"/>
  </w:num>
  <w:num w:numId="20">
    <w:abstractNumId w:val="11"/>
  </w:num>
  <w:num w:numId="21">
    <w:abstractNumId w:val="24"/>
  </w:num>
  <w:num w:numId="22">
    <w:abstractNumId w:val="1"/>
  </w:num>
  <w:num w:numId="23">
    <w:abstractNumId w:val="26"/>
  </w:num>
  <w:num w:numId="24">
    <w:abstractNumId w:val="18"/>
  </w:num>
  <w:num w:numId="25">
    <w:abstractNumId w:val="14"/>
  </w:num>
  <w:num w:numId="26">
    <w:abstractNumId w:val="35"/>
  </w:num>
  <w:num w:numId="27">
    <w:abstractNumId w:val="34"/>
  </w:num>
  <w:num w:numId="28">
    <w:abstractNumId w:val="46"/>
  </w:num>
  <w:num w:numId="29">
    <w:abstractNumId w:val="0"/>
  </w:num>
  <w:num w:numId="30">
    <w:abstractNumId w:val="19"/>
  </w:num>
  <w:num w:numId="31">
    <w:abstractNumId w:val="49"/>
  </w:num>
  <w:num w:numId="32">
    <w:abstractNumId w:val="4"/>
  </w:num>
  <w:num w:numId="33">
    <w:abstractNumId w:val="5"/>
  </w:num>
  <w:num w:numId="34">
    <w:abstractNumId w:val="27"/>
  </w:num>
  <w:num w:numId="35">
    <w:abstractNumId w:val="21"/>
  </w:num>
  <w:num w:numId="36">
    <w:abstractNumId w:val="28"/>
  </w:num>
  <w:num w:numId="37">
    <w:abstractNumId w:val="7"/>
  </w:num>
  <w:num w:numId="38">
    <w:abstractNumId w:val="48"/>
  </w:num>
  <w:num w:numId="39">
    <w:abstractNumId w:val="32"/>
  </w:num>
  <w:num w:numId="40">
    <w:abstractNumId w:val="37"/>
  </w:num>
  <w:num w:numId="41">
    <w:abstractNumId w:val="10"/>
  </w:num>
  <w:num w:numId="42">
    <w:abstractNumId w:val="40"/>
  </w:num>
  <w:num w:numId="43">
    <w:abstractNumId w:val="6"/>
  </w:num>
  <w:num w:numId="44">
    <w:abstractNumId w:val="30"/>
  </w:num>
  <w:num w:numId="45">
    <w:abstractNumId w:val="2"/>
  </w:num>
  <w:num w:numId="46">
    <w:abstractNumId w:val="8"/>
  </w:num>
  <w:num w:numId="47">
    <w:abstractNumId w:val="13"/>
  </w:num>
  <w:num w:numId="48">
    <w:abstractNumId w:val="29"/>
  </w:num>
  <w:num w:numId="49">
    <w:abstractNumId w:val="9"/>
  </w:num>
  <w:num w:numId="50">
    <w:abstractNumId w:val="22"/>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10"/>
  <w:displayHorizontalDrawingGridEvery w:val="2"/>
  <w:characterSpacingControl w:val="doNotCompress"/>
  <w:hdrShapeDefaults>
    <o:shapedefaults v:ext="edit" spidmax="2125"/>
    <o:shapelayout v:ext="edit">
      <o:idmap v:ext="edit" data="1"/>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808D5"/>
    <w:rsid w:val="00A808D5"/>
    <w:rsid w:val="00EC4B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25"/>
    <o:shapelayout v:ext="edit">
      <o:idmap v:ext="edit" data="2"/>
    </o:shapelayout>
  </w:shapeDefaults>
  <w:decimalSymbol w:val="."/>
  <w:listSeparator w:val=","/>
  <w14:docId w14:val="7757BE62"/>
  <w15:docId w15:val="{3ABCDCC4-BD35-4C5A-BFE9-2BF1C2D97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w:eastAsia="Century" w:hAnsi="Century" w:cs="Century"/>
    </w:rPr>
  </w:style>
  <w:style w:type="paragraph" w:styleId="Heading1">
    <w:name w:val="heading 1"/>
    <w:basedOn w:val="Normal"/>
    <w:uiPriority w:val="9"/>
    <w:qFormat/>
    <w:pPr>
      <w:spacing w:before="104"/>
      <w:ind w:left="1651" w:hanging="432"/>
      <w:outlineLvl w:val="0"/>
    </w:pPr>
    <w:rPr>
      <w:sz w:val="28"/>
      <w:szCs w:val="28"/>
    </w:rPr>
  </w:style>
  <w:style w:type="paragraph" w:styleId="Heading2">
    <w:name w:val="heading 2"/>
    <w:basedOn w:val="Normal"/>
    <w:uiPriority w:val="9"/>
    <w:unhideWhenUsed/>
    <w:qFormat/>
    <w:pPr>
      <w:spacing w:before="238"/>
      <w:ind w:left="1796" w:hanging="577"/>
      <w:outlineLvl w:val="1"/>
    </w:pPr>
    <w:rPr>
      <w:rFonts w:ascii="Cambria" w:eastAsia="Cambria" w:hAnsi="Cambria" w:cs="Cambria"/>
      <w:i/>
      <w:i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659" w:hanging="440"/>
    </w:pPr>
  </w:style>
  <w:style w:type="paragraph" w:styleId="TOC2">
    <w:name w:val="toc 2"/>
    <w:basedOn w:val="Normal"/>
    <w:uiPriority w:val="1"/>
    <w:qFormat/>
    <w:pPr>
      <w:spacing w:before="139"/>
      <w:ind w:left="1441" w:hanging="661"/>
    </w:pPr>
  </w:style>
  <w:style w:type="paragraph" w:styleId="TOC3">
    <w:name w:val="toc 3"/>
    <w:basedOn w:val="Normal"/>
    <w:uiPriority w:val="1"/>
    <w:qFormat/>
    <w:pPr>
      <w:spacing w:before="138"/>
      <w:ind w:left="2540" w:hanging="882"/>
    </w:pPr>
  </w:style>
  <w:style w:type="paragraph" w:styleId="TOC4">
    <w:name w:val="toc 4"/>
    <w:basedOn w:val="Normal"/>
    <w:uiPriority w:val="1"/>
    <w:qFormat/>
    <w:pPr>
      <w:spacing w:before="139"/>
      <w:ind w:left="2542" w:hanging="882"/>
    </w:pPr>
  </w:style>
  <w:style w:type="paragraph" w:styleId="BodyText">
    <w:name w:val="Body Text"/>
    <w:basedOn w:val="Normal"/>
    <w:uiPriority w:val="1"/>
    <w:qFormat/>
    <w:rPr>
      <w:sz w:val="24"/>
      <w:szCs w:val="24"/>
    </w:rPr>
  </w:style>
  <w:style w:type="paragraph" w:styleId="Title">
    <w:name w:val="Title"/>
    <w:basedOn w:val="Normal"/>
    <w:uiPriority w:val="10"/>
    <w:qFormat/>
    <w:pPr>
      <w:ind w:left="1220"/>
      <w:jc w:val="both"/>
    </w:pPr>
    <w:rPr>
      <w:sz w:val="32"/>
      <w:szCs w:val="32"/>
    </w:rPr>
  </w:style>
  <w:style w:type="paragraph" w:styleId="ListParagraph">
    <w:name w:val="List Paragraph"/>
    <w:basedOn w:val="Normal"/>
    <w:uiPriority w:val="1"/>
    <w:qFormat/>
    <w:pPr>
      <w:ind w:left="194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header" Target="header5.xml"/><Relationship Id="rId7" Type="http://schemas.openxmlformats.org/officeDocument/2006/relationships/header" Target="header1.xml"/><Relationship Id="rId12" Type="http://schemas.openxmlformats.org/officeDocument/2006/relationships/hyperlink" Target="https://australianpresciber.com/" TargetMode="External"/><Relationship Id="rId17" Type="http://schemas.openxmlformats.org/officeDocument/2006/relationships/footer" Target="footer3.xml"/><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105</Pages>
  <Words>34341</Words>
  <Characters>195749</Characters>
  <Application>Microsoft Office Word</Application>
  <DocSecurity>0</DocSecurity>
  <Lines>1631</Lines>
  <Paragraphs>459</Paragraphs>
  <ScaleCrop>false</ScaleCrop>
  <Company/>
  <LinksUpToDate>false</LinksUpToDate>
  <CharactersWithSpaces>229631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Quality Use of Medicines Program’s delivery by NPS MedicineWise </dc:title>
  <dc:subject>Medicines</dc:subject>
  <dc:creator>Australian Government Department of Health</dc:creator>
  <cp:lastModifiedBy>MARTIN, Mel</cp:lastModifiedBy>
  <cp:revision>2</cp:revision>
  <dcterms:created xsi:type="dcterms:W3CDTF">2022-04-07T04:19:00Z</dcterms:created>
  <dcterms:modified xsi:type="dcterms:W3CDTF">2022-04-07T04:26:00Z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2019-11-27T00:00:00Z</vt:filetime>
  </property>
  <property fmtid="{D5CDD505-2E9C-101B-9397-08002B2CF9AE}" pid="3" name="LastSaved">
    <vt:filetime>2022-04-07T00:00:00Z</vt:filetime>
  </property>
</Properties>
</file>