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64AD" w14:textId="4F56CD76" w:rsidR="00D94FC6" w:rsidRPr="00492EA0" w:rsidRDefault="00DF63DC" w:rsidP="00C646B7">
      <w:pPr>
        <w:pStyle w:val="Heading1"/>
      </w:pPr>
      <w:r>
        <w:t>P</w:t>
      </w:r>
      <w:r w:rsidR="007A06A1">
        <w:t xml:space="preserve">roposed changes to the </w:t>
      </w:r>
      <w:r w:rsidR="007A06A1" w:rsidRPr="007A06A1">
        <w:rPr>
          <w:i/>
        </w:rPr>
        <w:t>Medical Research Future Fund Act 2015</w:t>
      </w:r>
    </w:p>
    <w:p w14:paraId="54A31225" w14:textId="4FD59B19" w:rsidR="00375E32" w:rsidRDefault="007F4062" w:rsidP="00375E32">
      <w:r>
        <w:rPr>
          <w:rFonts w:ascii="Segoe UI" w:hAnsi="Segoe UI" w:cs="Segoe UI"/>
        </w:rPr>
        <w:t xml:space="preserve">On </w:t>
      </w:r>
      <w:r w:rsidR="00B12E26">
        <w:rPr>
          <w:rFonts w:ascii="Segoe UI" w:hAnsi="Segoe UI" w:cs="Segoe UI"/>
        </w:rPr>
        <w:t>25</w:t>
      </w:r>
      <w:r>
        <w:rPr>
          <w:rFonts w:ascii="Segoe UI" w:hAnsi="Segoe UI" w:cs="Segoe UI"/>
        </w:rPr>
        <w:t xml:space="preserve"> August 2021</w:t>
      </w:r>
      <w:r w:rsidR="00800E00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the </w:t>
      </w:r>
      <w:r w:rsidR="00B12E26">
        <w:rPr>
          <w:rFonts w:ascii="Segoe UI" w:hAnsi="Segoe UI" w:cs="Segoe UI"/>
        </w:rPr>
        <w:t>Minister for Employment, Workforce, Skills, Small and Family Business</w:t>
      </w:r>
      <w:r>
        <w:rPr>
          <w:rFonts w:ascii="Segoe UI" w:hAnsi="Segoe UI" w:cs="Segoe UI"/>
        </w:rPr>
        <w:t xml:space="preserve">, the Hon. </w:t>
      </w:r>
      <w:r w:rsidR="00B12E26">
        <w:rPr>
          <w:rFonts w:ascii="Segoe UI" w:hAnsi="Segoe UI" w:cs="Segoe UI"/>
        </w:rPr>
        <w:t>Stuart Robert</w:t>
      </w:r>
      <w:r>
        <w:rPr>
          <w:rFonts w:ascii="Segoe UI" w:hAnsi="Segoe UI" w:cs="Segoe UI"/>
        </w:rPr>
        <w:t xml:space="preserve"> MP, introduced the Investment Funds Legislation Amendment Bill </w:t>
      </w:r>
      <w:r w:rsidR="00FF3531">
        <w:rPr>
          <w:rFonts w:ascii="Segoe UI" w:hAnsi="Segoe UI" w:cs="Segoe UI"/>
        </w:rPr>
        <w:t xml:space="preserve">2021 </w:t>
      </w:r>
      <w:r>
        <w:rPr>
          <w:rFonts w:ascii="Segoe UI" w:hAnsi="Segoe UI" w:cs="Segoe UI"/>
        </w:rPr>
        <w:t>(IFLA Bill</w:t>
      </w:r>
      <w:r w:rsidR="001B3712">
        <w:rPr>
          <w:rFonts w:ascii="Segoe UI" w:hAnsi="Segoe UI" w:cs="Segoe UI"/>
        </w:rPr>
        <w:t xml:space="preserve"> 2021</w:t>
      </w:r>
      <w:r>
        <w:rPr>
          <w:rFonts w:ascii="Segoe UI" w:hAnsi="Segoe UI" w:cs="Segoe UI"/>
        </w:rPr>
        <w:t>) into the Australian Parliament.</w:t>
      </w:r>
      <w:r w:rsidR="006F4B3C">
        <w:rPr>
          <w:rFonts w:ascii="Segoe UI" w:hAnsi="Segoe UI" w:cs="Segoe UI"/>
        </w:rPr>
        <w:t xml:space="preserve"> The IFLA Bill </w:t>
      </w:r>
      <w:r w:rsidR="0000153D">
        <w:rPr>
          <w:rFonts w:ascii="Segoe UI" w:hAnsi="Segoe UI" w:cs="Segoe UI"/>
        </w:rPr>
        <w:t xml:space="preserve">2021 </w:t>
      </w:r>
      <w:r w:rsidR="001E1429">
        <w:rPr>
          <w:rFonts w:ascii="Segoe UI" w:hAnsi="Segoe UI" w:cs="Segoe UI"/>
        </w:rPr>
        <w:t>propose</w:t>
      </w:r>
      <w:r w:rsidR="001B3712">
        <w:rPr>
          <w:rFonts w:ascii="Segoe UI" w:hAnsi="Segoe UI" w:cs="Segoe UI"/>
        </w:rPr>
        <w:t>d</w:t>
      </w:r>
      <w:r w:rsidR="006F4B3C">
        <w:rPr>
          <w:rFonts w:ascii="Segoe UI" w:hAnsi="Segoe UI" w:cs="Segoe UI"/>
        </w:rPr>
        <w:t xml:space="preserve"> changes to </w:t>
      </w:r>
      <w:proofErr w:type="gramStart"/>
      <w:r w:rsidR="006F4B3C">
        <w:rPr>
          <w:rFonts w:ascii="Segoe UI" w:hAnsi="Segoe UI" w:cs="Segoe UI"/>
        </w:rPr>
        <w:t>a number of</w:t>
      </w:r>
      <w:proofErr w:type="gramEnd"/>
      <w:r w:rsidR="006F4B3C">
        <w:rPr>
          <w:rFonts w:ascii="Segoe UI" w:hAnsi="Segoe UI" w:cs="Segoe UI"/>
        </w:rPr>
        <w:t xml:space="preserve"> pieces of legislation including the </w:t>
      </w:r>
      <w:r w:rsidR="006F4B3C" w:rsidRPr="006F4B3C">
        <w:rPr>
          <w:rFonts w:ascii="Segoe UI" w:hAnsi="Segoe UI" w:cs="Segoe UI"/>
          <w:i/>
        </w:rPr>
        <w:t>Medical Research Future Fund Act 2015</w:t>
      </w:r>
      <w:r w:rsidR="006F4B3C">
        <w:rPr>
          <w:rFonts w:ascii="Segoe UI" w:hAnsi="Segoe UI" w:cs="Segoe UI"/>
        </w:rPr>
        <w:t xml:space="preserve"> (MRFF Act).</w:t>
      </w:r>
      <w:r w:rsidR="00F34AD4">
        <w:rPr>
          <w:rFonts w:ascii="Segoe UI" w:hAnsi="Segoe UI" w:cs="Segoe UI"/>
        </w:rPr>
        <w:t xml:space="preserve"> </w:t>
      </w:r>
      <w:bookmarkStart w:id="0" w:name="_Hlk100838707"/>
      <w:r w:rsidR="00F34AD4">
        <w:rPr>
          <w:rFonts w:ascii="Segoe UI" w:hAnsi="Segoe UI" w:cs="Segoe UI"/>
        </w:rPr>
        <w:t xml:space="preserve">The IFLA Bill 2021 lapsed on 11 April 2022 following the </w:t>
      </w:r>
      <w:r w:rsidR="00CC74D6">
        <w:rPr>
          <w:rFonts w:ascii="Segoe UI" w:hAnsi="Segoe UI" w:cs="Segoe UI"/>
        </w:rPr>
        <w:t xml:space="preserve">2022 Federal </w:t>
      </w:r>
      <w:r w:rsidR="00F34AD4">
        <w:rPr>
          <w:rFonts w:ascii="Segoe UI" w:hAnsi="Segoe UI" w:cs="Segoe UI"/>
        </w:rPr>
        <w:t>election announcement.</w:t>
      </w:r>
      <w:bookmarkEnd w:id="0"/>
    </w:p>
    <w:p w14:paraId="3D4AF9F7" w14:textId="10756CE8" w:rsidR="00633A08" w:rsidRPr="00492EA0" w:rsidRDefault="00633A08" w:rsidP="00633A08">
      <w:pPr>
        <w:pStyle w:val="Heading2"/>
      </w:pPr>
      <w:r w:rsidRPr="00492EA0">
        <w:t xml:space="preserve">What </w:t>
      </w:r>
      <w:r>
        <w:t>happened to the IFLA Bill 2021</w:t>
      </w:r>
      <w:r w:rsidRPr="00492EA0">
        <w:t>?</w:t>
      </w:r>
    </w:p>
    <w:p w14:paraId="00643E1E" w14:textId="59B9B49E" w:rsidR="00633A08" w:rsidRDefault="00633A08" w:rsidP="00633A08">
      <w:pPr>
        <w:rPr>
          <w:rFonts w:ascii="Segoe UI" w:hAnsi="Segoe UI" w:cs="Segoe UI"/>
        </w:rPr>
      </w:pPr>
      <w:r>
        <w:rPr>
          <w:rFonts w:ascii="Segoe UI" w:hAnsi="Segoe UI" w:cs="Segoe UI"/>
        </w:rPr>
        <w:t>Following the announcement</w:t>
      </w:r>
      <w:r w:rsidR="00AC7946">
        <w:rPr>
          <w:rFonts w:ascii="Segoe UI" w:hAnsi="Segoe UI" w:cs="Segoe UI"/>
        </w:rPr>
        <w:t xml:space="preserve"> that a </w:t>
      </w:r>
      <w:r w:rsidR="00CC74D6">
        <w:rPr>
          <w:rFonts w:ascii="Segoe UI" w:hAnsi="Segoe UI" w:cs="Segoe UI"/>
        </w:rPr>
        <w:t xml:space="preserve">Federal </w:t>
      </w:r>
      <w:r w:rsidR="00AC7946">
        <w:rPr>
          <w:rFonts w:ascii="Segoe UI" w:hAnsi="Segoe UI" w:cs="Segoe UI"/>
        </w:rPr>
        <w:t>election would be held on 21 May 2022</w:t>
      </w:r>
      <w:r>
        <w:rPr>
          <w:rFonts w:ascii="Segoe UI" w:hAnsi="Segoe UI" w:cs="Segoe UI"/>
        </w:rPr>
        <w:t>, the Governor-General prorogued the Parliament and dissolved the House of Representatives on 11 April 2022.</w:t>
      </w:r>
      <w:r w:rsidR="00F8378A">
        <w:rPr>
          <w:rFonts w:ascii="Segoe UI" w:hAnsi="Segoe UI" w:cs="Segoe UI"/>
        </w:rPr>
        <w:t xml:space="preserve"> </w:t>
      </w:r>
      <w:r w:rsidR="00AC7946">
        <w:rPr>
          <w:rFonts w:ascii="Segoe UI" w:hAnsi="Segoe UI" w:cs="Segoe UI"/>
        </w:rPr>
        <w:t>A</w:t>
      </w:r>
      <w:r w:rsidR="00F8378A">
        <w:rPr>
          <w:rFonts w:ascii="Segoe UI" w:hAnsi="Segoe UI" w:cs="Segoe UI"/>
        </w:rPr>
        <w:t>ll Bills</w:t>
      </w:r>
      <w:r w:rsidR="008141FD">
        <w:rPr>
          <w:rFonts w:ascii="Segoe UI" w:hAnsi="Segoe UI" w:cs="Segoe UI"/>
        </w:rPr>
        <w:t xml:space="preserve"> that were before the Parliament</w:t>
      </w:r>
      <w:r w:rsidR="00F8378A">
        <w:rPr>
          <w:rFonts w:ascii="Segoe UI" w:hAnsi="Segoe UI" w:cs="Segoe UI"/>
        </w:rPr>
        <w:t>, including the IFLA Bill 202</w:t>
      </w:r>
      <w:r w:rsidR="008141FD">
        <w:rPr>
          <w:rFonts w:ascii="Segoe UI" w:hAnsi="Segoe UI" w:cs="Segoe UI"/>
        </w:rPr>
        <w:t>1</w:t>
      </w:r>
      <w:r w:rsidR="009C1C22">
        <w:rPr>
          <w:rFonts w:ascii="Segoe UI" w:hAnsi="Segoe UI" w:cs="Segoe UI"/>
        </w:rPr>
        <w:t>,</w:t>
      </w:r>
      <w:r w:rsidR="00F8378A">
        <w:rPr>
          <w:rFonts w:ascii="Segoe UI" w:hAnsi="Segoe UI" w:cs="Segoe UI"/>
        </w:rPr>
        <w:t xml:space="preserve"> lapsed</w:t>
      </w:r>
      <w:r w:rsidR="00AC7946">
        <w:rPr>
          <w:rFonts w:ascii="Segoe UI" w:hAnsi="Segoe UI" w:cs="Segoe UI"/>
        </w:rPr>
        <w:t xml:space="preserve"> at this time</w:t>
      </w:r>
      <w:r w:rsidR="00F8378A">
        <w:rPr>
          <w:rFonts w:ascii="Segoe UI" w:hAnsi="Segoe UI" w:cs="Segoe UI"/>
        </w:rPr>
        <w:t>.</w:t>
      </w:r>
    </w:p>
    <w:p w14:paraId="4CF78902" w14:textId="708D9403" w:rsidR="00F8378A" w:rsidRPr="00492EA0" w:rsidRDefault="00F8378A" w:rsidP="00F8378A">
      <w:pPr>
        <w:pStyle w:val="Heading2"/>
      </w:pPr>
      <w:r w:rsidRPr="00492EA0">
        <w:t xml:space="preserve">What </w:t>
      </w:r>
      <w:r>
        <w:t>happens next</w:t>
      </w:r>
      <w:r w:rsidRPr="00492EA0">
        <w:t>?</w:t>
      </w:r>
    </w:p>
    <w:p w14:paraId="4F4FEF50" w14:textId="7F925E24" w:rsidR="00F8378A" w:rsidRDefault="00F8378A" w:rsidP="00F8378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decision to progress any of the changes proposed by the IFLA Bill 2021, including to the MRFF Act will be a matter for the new government after the election. </w:t>
      </w:r>
    </w:p>
    <w:p w14:paraId="1CFD524C" w14:textId="4452FD5F" w:rsidR="00633A08" w:rsidRDefault="00F8378A" w:rsidP="00DF63DC">
      <w:r>
        <w:rPr>
          <w:rFonts w:ascii="Segoe UI" w:hAnsi="Segoe UI" w:cs="Segoe UI"/>
        </w:rPr>
        <w:t>The MRFF Act includes a provision for a review of the operation of the MRFF Act to occur before 30 June 2023. The lapsing of the IFLA Bill 2021 does not affect the review of the MRFF Act.</w:t>
      </w:r>
    </w:p>
    <w:p w14:paraId="0EFBF25B" w14:textId="3ECEF589" w:rsidR="00F7295A" w:rsidRPr="00492EA0" w:rsidRDefault="00F7295A" w:rsidP="00F7295A">
      <w:pPr>
        <w:pStyle w:val="Heading2"/>
      </w:pPr>
      <w:r w:rsidRPr="00492EA0">
        <w:t xml:space="preserve">What </w:t>
      </w:r>
      <w:r w:rsidR="001B3712">
        <w:t>were</w:t>
      </w:r>
      <w:r w:rsidRPr="00492EA0">
        <w:t xml:space="preserve"> </w:t>
      </w:r>
      <w:r w:rsidR="006F4B3C">
        <w:t>the proposed changes to the MRFF Act</w:t>
      </w:r>
      <w:r w:rsidRPr="00492EA0">
        <w:t>?</w:t>
      </w:r>
    </w:p>
    <w:p w14:paraId="728D4986" w14:textId="5401C7D6" w:rsidR="00F7295A" w:rsidRDefault="00EE34B1" w:rsidP="00375E3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3A5D2A">
        <w:rPr>
          <w:rFonts w:ascii="Segoe UI" w:hAnsi="Segoe UI" w:cs="Segoe UI"/>
        </w:rPr>
        <w:t xml:space="preserve">proposed </w:t>
      </w:r>
      <w:r>
        <w:rPr>
          <w:rFonts w:ascii="Segoe UI" w:hAnsi="Segoe UI" w:cs="Segoe UI"/>
        </w:rPr>
        <w:t xml:space="preserve">changes to the MRFF Act </w:t>
      </w:r>
      <w:r w:rsidR="001B3712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set out in Schedule 3 of the IFLA Bill</w:t>
      </w:r>
      <w:r w:rsidR="006558BD">
        <w:rPr>
          <w:rFonts w:ascii="Segoe UI" w:hAnsi="Segoe UI" w:cs="Segoe UI"/>
        </w:rPr>
        <w:t xml:space="preserve"> </w:t>
      </w:r>
      <w:r w:rsidR="00AC7946">
        <w:rPr>
          <w:rFonts w:ascii="Segoe UI" w:hAnsi="Segoe UI" w:cs="Segoe UI"/>
        </w:rPr>
        <w:t>2021 and</w:t>
      </w:r>
      <w:r w:rsidR="003A5D2A">
        <w:rPr>
          <w:rFonts w:ascii="Segoe UI" w:hAnsi="Segoe UI" w:cs="Segoe UI"/>
        </w:rPr>
        <w:t xml:space="preserve"> </w:t>
      </w:r>
      <w:r w:rsidR="001B3712">
        <w:rPr>
          <w:rFonts w:ascii="Segoe UI" w:hAnsi="Segoe UI" w:cs="Segoe UI"/>
        </w:rPr>
        <w:t>were</w:t>
      </w:r>
      <w:r w:rsidR="003A5D2A">
        <w:rPr>
          <w:rFonts w:ascii="Segoe UI" w:hAnsi="Segoe UI" w:cs="Segoe UI"/>
        </w:rPr>
        <w:t xml:space="preserve"> in</w:t>
      </w:r>
      <w:r w:rsidR="00D84B83">
        <w:rPr>
          <w:rFonts w:ascii="Segoe UI" w:hAnsi="Segoe UI" w:cs="Segoe UI"/>
        </w:rPr>
        <w:t>tended</w:t>
      </w:r>
      <w:r w:rsidR="00D84B83" w:rsidRPr="00D84B83">
        <w:rPr>
          <w:rFonts w:ascii="Segoe UI" w:hAnsi="Segoe UI" w:cs="Segoe UI"/>
        </w:rPr>
        <w:t xml:space="preserve"> to improve the </w:t>
      </w:r>
      <w:proofErr w:type="gramStart"/>
      <w:r w:rsidR="00D84B83" w:rsidRPr="00D84B83">
        <w:rPr>
          <w:rFonts w:ascii="Segoe UI" w:hAnsi="Segoe UI" w:cs="Segoe UI"/>
        </w:rPr>
        <w:t>effectiveness, and</w:t>
      </w:r>
      <w:proofErr w:type="gramEnd"/>
      <w:r w:rsidR="00D84B83" w:rsidRPr="00D84B83">
        <w:rPr>
          <w:rFonts w:ascii="Segoe UI" w:hAnsi="Segoe UI" w:cs="Segoe UI"/>
        </w:rPr>
        <w:t xml:space="preserve"> streamline the administration of the </w:t>
      </w:r>
      <w:r w:rsidR="003A5D2A">
        <w:rPr>
          <w:rFonts w:ascii="Segoe UI" w:hAnsi="Segoe UI" w:cs="Segoe UI"/>
        </w:rPr>
        <w:t>Medical Research Future Fund (</w:t>
      </w:r>
      <w:r w:rsidR="00D84B83" w:rsidRPr="00D84B83">
        <w:rPr>
          <w:rFonts w:ascii="Segoe UI" w:hAnsi="Segoe UI" w:cs="Segoe UI"/>
        </w:rPr>
        <w:t>MRFF</w:t>
      </w:r>
      <w:r w:rsidR="003A5D2A">
        <w:rPr>
          <w:rFonts w:ascii="Segoe UI" w:hAnsi="Segoe UI" w:cs="Segoe UI"/>
        </w:rPr>
        <w:t>)</w:t>
      </w:r>
      <w:r w:rsidR="00D84B83" w:rsidRPr="00D84B83">
        <w:rPr>
          <w:rFonts w:ascii="Segoe UI" w:hAnsi="Segoe UI" w:cs="Segoe UI"/>
        </w:rPr>
        <w:t>.</w:t>
      </w:r>
    </w:p>
    <w:p w14:paraId="314A89EC" w14:textId="20B9D4A4" w:rsidR="00AC7946" w:rsidRDefault="00EE34B1" w:rsidP="00375E3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key changes are </w:t>
      </w:r>
      <w:r w:rsidR="00F32AF0">
        <w:rPr>
          <w:rFonts w:ascii="Segoe UI" w:hAnsi="Segoe UI" w:cs="Segoe UI"/>
        </w:rPr>
        <w:t>set out in the following table</w:t>
      </w:r>
      <w:r>
        <w:rPr>
          <w:rFonts w:ascii="Segoe UI" w:hAnsi="Segoe UI" w:cs="Segoe UI"/>
        </w:rPr>
        <w:t>:</w:t>
      </w:r>
    </w:p>
    <w:p w14:paraId="141F5B8B" w14:textId="77777777" w:rsidR="00AC7946" w:rsidRDefault="00AC794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540C45D" w14:textId="77777777" w:rsidR="00EE34B1" w:rsidRDefault="00EE34B1" w:rsidP="00375E3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4B83" w:rsidRPr="00656287" w14:paraId="202EE59C" w14:textId="77777777" w:rsidTr="00D84B83">
        <w:tc>
          <w:tcPr>
            <w:tcW w:w="4508" w:type="dxa"/>
          </w:tcPr>
          <w:p w14:paraId="139A0079" w14:textId="77777777" w:rsidR="00D84B83" w:rsidRPr="00656287" w:rsidRDefault="00D84B83" w:rsidP="00D84B83">
            <w:pPr>
              <w:rPr>
                <w:rFonts w:ascii="Segoe UI" w:hAnsi="Segoe UI" w:cs="Segoe UI"/>
                <w:b/>
              </w:rPr>
            </w:pPr>
            <w:r w:rsidRPr="00656287">
              <w:rPr>
                <w:rFonts w:ascii="Segoe UI" w:hAnsi="Segoe UI" w:cs="Segoe UI"/>
                <w:b/>
              </w:rPr>
              <w:t>Description of change</w:t>
            </w:r>
          </w:p>
        </w:tc>
        <w:tc>
          <w:tcPr>
            <w:tcW w:w="4508" w:type="dxa"/>
          </w:tcPr>
          <w:p w14:paraId="1610DE5A" w14:textId="77777777" w:rsidR="00D84B83" w:rsidRPr="00656287" w:rsidRDefault="00D84B83" w:rsidP="00375E32">
            <w:pPr>
              <w:rPr>
                <w:rFonts w:ascii="Segoe UI" w:hAnsi="Segoe UI" w:cs="Segoe UI"/>
                <w:b/>
              </w:rPr>
            </w:pPr>
            <w:r w:rsidRPr="00656287">
              <w:rPr>
                <w:rFonts w:ascii="Segoe UI" w:hAnsi="Segoe UI" w:cs="Segoe UI"/>
                <w:b/>
              </w:rPr>
              <w:t>Why is this necessary?</w:t>
            </w:r>
          </w:p>
        </w:tc>
      </w:tr>
      <w:tr w:rsidR="00D84B83" w14:paraId="4C16543B" w14:textId="77777777" w:rsidTr="00D84B83">
        <w:tc>
          <w:tcPr>
            <w:tcW w:w="4508" w:type="dxa"/>
          </w:tcPr>
          <w:p w14:paraId="422B4D04" w14:textId="70FE558C" w:rsidR="00D84B83" w:rsidRDefault="00E53961" w:rsidP="00E5396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From 2022-23, t</w:t>
            </w:r>
            <w:r w:rsidR="004B1B42">
              <w:rPr>
                <w:rFonts w:ascii="Segoe UI" w:hAnsi="Segoe UI" w:cs="Segoe UI"/>
              </w:rPr>
              <w:t>he Future Fund Board of Guardians will no longer be responsible for determining the maximum amount that can be withdrawn from the MRFF each financial year.</w:t>
            </w:r>
            <w:r w:rsidR="004B78E1">
              <w:rPr>
                <w:rFonts w:ascii="Segoe UI" w:hAnsi="Segoe UI" w:cs="Segoe UI"/>
              </w:rPr>
              <w:t xml:space="preserve"> </w:t>
            </w:r>
            <w:proofErr w:type="gramStart"/>
            <w:r w:rsidR="004B1B42">
              <w:rPr>
                <w:rFonts w:ascii="Segoe UI" w:hAnsi="Segoe UI" w:cs="Segoe UI"/>
              </w:rPr>
              <w:t>Instead</w:t>
            </w:r>
            <w:proofErr w:type="gramEnd"/>
            <w:r w:rsidR="004B1B42">
              <w:rPr>
                <w:rFonts w:ascii="Segoe UI" w:hAnsi="Segoe UI" w:cs="Segoe UI"/>
              </w:rPr>
              <w:t xml:space="preserve"> the MRFF Act will s</w:t>
            </w:r>
            <w:r w:rsidR="00D84B83">
              <w:rPr>
                <w:rFonts w:ascii="Segoe UI" w:hAnsi="Segoe UI" w:cs="Segoe UI"/>
              </w:rPr>
              <w:t>pecify</w:t>
            </w:r>
            <w:r w:rsidR="00D84B83" w:rsidRPr="00412621">
              <w:rPr>
                <w:rFonts w:ascii="Segoe UI" w:hAnsi="Segoe UI" w:cs="Segoe UI"/>
              </w:rPr>
              <w:t xml:space="preserve"> that a maximum annual amount of $650 million can be debited from the MRFF. </w:t>
            </w:r>
            <w:r w:rsidR="00CD0C03">
              <w:rPr>
                <w:rFonts w:ascii="Segoe UI" w:hAnsi="Segoe UI" w:cs="Segoe UI"/>
              </w:rPr>
              <w:t>Th</w:t>
            </w:r>
            <w:r w:rsidR="004B1B42">
              <w:rPr>
                <w:rFonts w:ascii="Segoe UI" w:hAnsi="Segoe UI" w:cs="Segoe UI"/>
              </w:rPr>
              <w:t>is</w:t>
            </w:r>
            <w:r w:rsidR="00CD0C03">
              <w:rPr>
                <w:rFonts w:ascii="Segoe UI" w:hAnsi="Segoe UI" w:cs="Segoe UI"/>
              </w:rPr>
              <w:t xml:space="preserve"> amount will be able to be varied</w:t>
            </w:r>
            <w:r w:rsidR="00D84B83" w:rsidRPr="00412621">
              <w:rPr>
                <w:rFonts w:ascii="Segoe UI" w:hAnsi="Segoe UI" w:cs="Segoe UI"/>
              </w:rPr>
              <w:t xml:space="preserve"> </w:t>
            </w:r>
            <w:r w:rsidR="004B1B42">
              <w:rPr>
                <w:rFonts w:ascii="Segoe UI" w:hAnsi="Segoe UI" w:cs="Segoe UI"/>
              </w:rPr>
              <w:t xml:space="preserve">as required, </w:t>
            </w:r>
            <w:r w:rsidR="00D84B83" w:rsidRPr="00412621">
              <w:rPr>
                <w:rFonts w:ascii="Segoe UI" w:hAnsi="Segoe UI" w:cs="Segoe UI"/>
              </w:rPr>
              <w:t>by legislative instrument</w:t>
            </w:r>
            <w:r w:rsidR="003A5D2A">
              <w:rPr>
                <w:rFonts w:ascii="Segoe UI" w:hAnsi="Segoe UI" w:cs="Segoe UI"/>
              </w:rPr>
              <w:t>,</w:t>
            </w:r>
            <w:r w:rsidR="00CD0C03">
              <w:rPr>
                <w:rFonts w:ascii="Segoe UI" w:hAnsi="Segoe UI" w:cs="Segoe UI"/>
              </w:rPr>
              <w:t xml:space="preserve"> for one year or for multiple years.</w:t>
            </w:r>
          </w:p>
        </w:tc>
        <w:tc>
          <w:tcPr>
            <w:tcW w:w="4508" w:type="dxa"/>
          </w:tcPr>
          <w:p w14:paraId="123666E7" w14:textId="77777777" w:rsidR="00D84B83" w:rsidRDefault="003A5D2A" w:rsidP="003A5D2A">
            <w:pPr>
              <w:rPr>
                <w:rFonts w:ascii="Segoe UI" w:hAnsi="Segoe UI" w:cs="Segoe UI"/>
              </w:rPr>
            </w:pPr>
            <w:r w:rsidRPr="003A5D2A">
              <w:rPr>
                <w:rFonts w:ascii="Segoe UI" w:hAnsi="Segoe UI" w:cs="Segoe UI"/>
              </w:rPr>
              <w:t xml:space="preserve">A fixed maximum annual disbursement of $650 million will provide confidence that the Government will meet its spending commitments in the </w:t>
            </w:r>
            <w:r>
              <w:rPr>
                <w:rFonts w:ascii="Segoe UI" w:hAnsi="Segoe UI" w:cs="Segoe UI"/>
              </w:rPr>
              <w:t>MRFF</w:t>
            </w:r>
            <w:r w:rsidRPr="003A5D2A">
              <w:rPr>
                <w:rFonts w:ascii="Segoe UI" w:hAnsi="Segoe UI" w:cs="Segoe UI"/>
              </w:rPr>
              <w:t xml:space="preserve"> 10-year</w:t>
            </w:r>
            <w:r>
              <w:t xml:space="preserve"> </w:t>
            </w:r>
            <w:r w:rsidRPr="003A5D2A">
              <w:rPr>
                <w:rFonts w:ascii="Segoe UI" w:hAnsi="Segoe UI" w:cs="Segoe UI"/>
              </w:rPr>
              <w:t xml:space="preserve">investment plan. It will also provide certainty to the </w:t>
            </w:r>
            <w:r>
              <w:rPr>
                <w:rFonts w:ascii="Segoe UI" w:hAnsi="Segoe UI" w:cs="Segoe UI"/>
              </w:rPr>
              <w:t xml:space="preserve">medical research and medical innovation </w:t>
            </w:r>
            <w:r w:rsidRPr="003A5D2A">
              <w:rPr>
                <w:rFonts w:ascii="Segoe UI" w:hAnsi="Segoe UI" w:cs="Segoe UI"/>
              </w:rPr>
              <w:t>sector to enable forward planning of activities.</w:t>
            </w:r>
          </w:p>
        </w:tc>
      </w:tr>
      <w:tr w:rsidR="004B78E1" w14:paraId="3DF8525C" w14:textId="77777777" w:rsidTr="004B78E1">
        <w:tc>
          <w:tcPr>
            <w:tcW w:w="4508" w:type="dxa"/>
          </w:tcPr>
          <w:p w14:paraId="0FAA2AA3" w14:textId="77777777" w:rsidR="004B78E1" w:rsidRDefault="004B78E1" w:rsidP="00C81A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</w:t>
            </w:r>
            <w:r w:rsidRPr="00412621">
              <w:rPr>
                <w:rFonts w:ascii="Segoe UI" w:hAnsi="Segoe UI" w:cs="Segoe UI"/>
              </w:rPr>
              <w:t xml:space="preserve"> duration of </w:t>
            </w:r>
            <w:r>
              <w:rPr>
                <w:rFonts w:ascii="Segoe UI" w:hAnsi="Segoe UI" w:cs="Segoe UI"/>
              </w:rPr>
              <w:t>future</w:t>
            </w:r>
            <w:r w:rsidRPr="00412621">
              <w:rPr>
                <w:rFonts w:ascii="Segoe UI" w:hAnsi="Segoe UI" w:cs="Segoe UI"/>
              </w:rPr>
              <w:t xml:space="preserve"> Australian Medical Research and Innovation Strateg</w:t>
            </w:r>
            <w:r>
              <w:rPr>
                <w:rFonts w:ascii="Segoe UI" w:hAnsi="Segoe UI" w:cs="Segoe UI"/>
              </w:rPr>
              <w:t>ies</w:t>
            </w:r>
            <w:r w:rsidRPr="0041262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will change from</w:t>
            </w:r>
            <w:r w:rsidRPr="00412621">
              <w:rPr>
                <w:rFonts w:ascii="Segoe UI" w:hAnsi="Segoe UI" w:cs="Segoe UI"/>
              </w:rPr>
              <w:t xml:space="preserve"> 5 years </w:t>
            </w:r>
            <w:r>
              <w:rPr>
                <w:rFonts w:ascii="Segoe UI" w:hAnsi="Segoe UI" w:cs="Segoe UI"/>
              </w:rPr>
              <w:t xml:space="preserve">to 6 years and the duration of future </w:t>
            </w:r>
            <w:r w:rsidRPr="00412621">
              <w:rPr>
                <w:rFonts w:ascii="Segoe UI" w:hAnsi="Segoe UI" w:cs="Segoe UI"/>
              </w:rPr>
              <w:t xml:space="preserve">Australian Medical Research and Innovation Priorities </w:t>
            </w:r>
            <w:r>
              <w:rPr>
                <w:rFonts w:ascii="Segoe UI" w:hAnsi="Segoe UI" w:cs="Segoe UI"/>
              </w:rPr>
              <w:t>will change from 2 years to 3 years.</w:t>
            </w:r>
          </w:p>
        </w:tc>
        <w:tc>
          <w:tcPr>
            <w:tcW w:w="4508" w:type="dxa"/>
          </w:tcPr>
          <w:p w14:paraId="0E326278" w14:textId="77777777" w:rsidR="004B78E1" w:rsidRDefault="004B78E1" w:rsidP="00C81A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These changes will </w:t>
            </w:r>
            <w:r w:rsidRPr="00BB0096">
              <w:rPr>
                <w:rFonts w:ascii="Segoe UI" w:hAnsi="Segoe UI" w:cs="Segoe UI"/>
              </w:rPr>
              <w:t xml:space="preserve">ensure that every second iteration of the Priorities will fall due at the same time as a new Strategy is issued, streamlining </w:t>
            </w:r>
            <w:r w:rsidRPr="00412621">
              <w:rPr>
                <w:rFonts w:ascii="Segoe UI" w:hAnsi="Segoe UI" w:cs="Segoe UI"/>
              </w:rPr>
              <w:t xml:space="preserve">administrative </w:t>
            </w:r>
            <w:proofErr w:type="gramStart"/>
            <w:r w:rsidRPr="00412621">
              <w:rPr>
                <w:rFonts w:ascii="Segoe UI" w:hAnsi="Segoe UI" w:cs="Segoe UI"/>
              </w:rPr>
              <w:t>arrangements</w:t>
            </w:r>
            <w:proofErr w:type="gramEnd"/>
            <w:r w:rsidRPr="00412621">
              <w:rPr>
                <w:rFonts w:ascii="Segoe UI" w:hAnsi="Segoe UI" w:cs="Segoe UI"/>
              </w:rPr>
              <w:t xml:space="preserve"> and reducing the burden of consultation processes on the medical research and medical innovation sector.</w:t>
            </w:r>
          </w:p>
        </w:tc>
      </w:tr>
      <w:tr w:rsidR="00AC7946" w14:paraId="0E62948B" w14:textId="77777777" w:rsidTr="00AC7946">
        <w:tc>
          <w:tcPr>
            <w:tcW w:w="4508" w:type="dxa"/>
          </w:tcPr>
          <w:p w14:paraId="00923A2F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Clarification that s</w:t>
            </w:r>
            <w:r w:rsidRPr="00412621">
              <w:rPr>
                <w:rFonts w:ascii="Segoe UI" w:hAnsi="Segoe UI" w:cs="Segoe UI"/>
              </w:rPr>
              <w:t>tate and territory governments, including state and territory government entities</w:t>
            </w:r>
            <w:r>
              <w:rPr>
                <w:rFonts w:ascii="Segoe UI" w:hAnsi="Segoe UI" w:cs="Segoe UI"/>
              </w:rPr>
              <w:t>,</w:t>
            </w:r>
            <w:r w:rsidRPr="0041262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will be able </w:t>
            </w:r>
            <w:r w:rsidRPr="00412621">
              <w:rPr>
                <w:rFonts w:ascii="Segoe UI" w:hAnsi="Segoe UI" w:cs="Segoe UI"/>
              </w:rPr>
              <w:t xml:space="preserve">to receive funding directly from the Medical Research Future Fund Health Special Account. </w:t>
            </w:r>
            <w:r>
              <w:rPr>
                <w:rFonts w:ascii="Segoe UI" w:hAnsi="Segoe UI" w:cs="Segoe UI"/>
              </w:rPr>
              <w:t>This will be in addition to existing provisions that allow states and territories to receive MRFF funding through the COAG Reform Fund.</w:t>
            </w:r>
          </w:p>
        </w:tc>
        <w:tc>
          <w:tcPr>
            <w:tcW w:w="4508" w:type="dxa"/>
          </w:tcPr>
          <w:p w14:paraId="04CED8DF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change will clarify that states and territories and their associated entities are able to receive funding through open, competitive MRFF grant opportunities. </w:t>
            </w:r>
          </w:p>
        </w:tc>
      </w:tr>
      <w:tr w:rsidR="00AC7946" w14:paraId="4B46F461" w14:textId="77777777" w:rsidTr="00AC7946">
        <w:tc>
          <w:tcPr>
            <w:tcW w:w="4508" w:type="dxa"/>
          </w:tcPr>
          <w:p w14:paraId="76E959F0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412621">
              <w:rPr>
                <w:rFonts w:ascii="Segoe UI" w:hAnsi="Segoe UI" w:cs="Segoe UI"/>
              </w:rPr>
              <w:t xml:space="preserve">he existing reference to a </w:t>
            </w:r>
            <w:r w:rsidRPr="00CD0C03">
              <w:rPr>
                <w:rFonts w:ascii="Segoe UI" w:hAnsi="Segoe UI" w:cs="Segoe UI"/>
                <w:b/>
              </w:rPr>
              <w:t>corporation</w:t>
            </w:r>
            <w:r w:rsidRPr="0041262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will be defined as meaning</w:t>
            </w:r>
            <w:r w:rsidRPr="00412621">
              <w:rPr>
                <w:rFonts w:ascii="Segoe UI" w:hAnsi="Segoe UI" w:cs="Segoe UI"/>
              </w:rPr>
              <w:t xml:space="preserve"> a body corporate or a corporation sole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4508" w:type="dxa"/>
          </w:tcPr>
          <w:p w14:paraId="712C4B05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MRFF Act does not currently define the term </w:t>
            </w:r>
            <w:r w:rsidRPr="00656287">
              <w:rPr>
                <w:rFonts w:ascii="Segoe UI" w:hAnsi="Segoe UI" w:cs="Segoe UI"/>
                <w:b/>
              </w:rPr>
              <w:t>corporation</w:t>
            </w:r>
            <w:r>
              <w:rPr>
                <w:rFonts w:ascii="Segoe UI" w:hAnsi="Segoe UI" w:cs="Segoe UI"/>
              </w:rPr>
              <w:t xml:space="preserve">. Providing a definition will reduce uncertainty regarding the types of corporations that can receive funding from the MRFF. </w:t>
            </w:r>
          </w:p>
        </w:tc>
      </w:tr>
      <w:tr w:rsidR="00AC7946" w14:paraId="4CDD0BCC" w14:textId="77777777" w:rsidTr="00AC7946">
        <w:tc>
          <w:tcPr>
            <w:tcW w:w="4508" w:type="dxa"/>
          </w:tcPr>
          <w:p w14:paraId="7C1A06ED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Clarifying</w:t>
            </w:r>
            <w:r w:rsidRPr="00412621">
              <w:rPr>
                <w:rFonts w:ascii="Segoe UI" w:hAnsi="Segoe UI" w:cs="Segoe UI"/>
              </w:rPr>
              <w:t xml:space="preserve"> that a grant made from the MRFF can be made in instalments. </w:t>
            </w:r>
          </w:p>
        </w:tc>
        <w:tc>
          <w:tcPr>
            <w:tcW w:w="4508" w:type="dxa"/>
          </w:tcPr>
          <w:p w14:paraId="0D889C33" w14:textId="77777777" w:rsidR="00AC7946" w:rsidRDefault="00AC7946" w:rsidP="001658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412621">
              <w:rPr>
                <w:rFonts w:ascii="Segoe UI" w:hAnsi="Segoe UI" w:cs="Segoe UI"/>
              </w:rPr>
              <w:t xml:space="preserve">he MRFF Act </w:t>
            </w:r>
            <w:r>
              <w:rPr>
                <w:rFonts w:ascii="Segoe UI" w:hAnsi="Segoe UI" w:cs="Segoe UI"/>
              </w:rPr>
              <w:t>is</w:t>
            </w:r>
            <w:r w:rsidRPr="0041262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currently </w:t>
            </w:r>
            <w:r w:rsidRPr="00412621">
              <w:rPr>
                <w:rFonts w:ascii="Segoe UI" w:hAnsi="Segoe UI" w:cs="Segoe UI"/>
              </w:rPr>
              <w:t>silent on the making of instalment payments, even though this is a standard arrangement for Commonwealth grant programs</w:t>
            </w:r>
            <w:r>
              <w:rPr>
                <w:rFonts w:ascii="Segoe UI" w:hAnsi="Segoe UI" w:cs="Segoe UI"/>
              </w:rPr>
              <w:t>.</w:t>
            </w:r>
          </w:p>
        </w:tc>
      </w:tr>
    </w:tbl>
    <w:p w14:paraId="0D760E92" w14:textId="635C3694" w:rsidR="000F134A" w:rsidRDefault="00AC7946" w:rsidP="00DF63DC">
      <w:pPr>
        <w:pStyle w:val="Heading2"/>
      </w:pPr>
      <w:r>
        <w:t>Who would have been affected?</w:t>
      </w:r>
    </w:p>
    <w:p w14:paraId="6B6BE217" w14:textId="2B1A00AE" w:rsidR="00375E32" w:rsidRPr="003A5D2A" w:rsidRDefault="003A5D2A" w:rsidP="00375E32">
      <w:pPr>
        <w:rPr>
          <w:rFonts w:ascii="Segoe UI" w:hAnsi="Segoe UI" w:cs="Segoe UI"/>
        </w:rPr>
      </w:pPr>
      <w:r w:rsidRPr="003A5D2A">
        <w:rPr>
          <w:rFonts w:ascii="Segoe UI" w:hAnsi="Segoe UI" w:cs="Segoe UI"/>
        </w:rPr>
        <w:t xml:space="preserve">The changes </w:t>
      </w:r>
      <w:r w:rsidR="006558BD">
        <w:rPr>
          <w:rFonts w:ascii="Segoe UI" w:hAnsi="Segoe UI" w:cs="Segoe UI"/>
        </w:rPr>
        <w:t>were</w:t>
      </w:r>
      <w:r w:rsidRPr="003A5D2A">
        <w:rPr>
          <w:rFonts w:ascii="Segoe UI" w:hAnsi="Segoe UI" w:cs="Segoe UI"/>
        </w:rPr>
        <w:t xml:space="preserve"> relevant to the health and medical sector in Australia generally, and to those </w:t>
      </w:r>
      <w:r w:rsidR="006D0B4B">
        <w:rPr>
          <w:rFonts w:ascii="Segoe UI" w:hAnsi="Segoe UI" w:cs="Segoe UI"/>
        </w:rPr>
        <w:t>organisations</w:t>
      </w:r>
      <w:r w:rsidR="006D0B4B" w:rsidRPr="003A5D2A">
        <w:rPr>
          <w:rFonts w:ascii="Segoe UI" w:hAnsi="Segoe UI" w:cs="Segoe UI"/>
        </w:rPr>
        <w:t xml:space="preserve"> </w:t>
      </w:r>
      <w:r w:rsidRPr="003A5D2A">
        <w:rPr>
          <w:rFonts w:ascii="Segoe UI" w:hAnsi="Segoe UI" w:cs="Segoe UI"/>
        </w:rPr>
        <w:t>that might seek to apply for MRFF grants funding specifically.</w:t>
      </w:r>
      <w:r w:rsidR="00DF3B39">
        <w:rPr>
          <w:rFonts w:ascii="Segoe UI" w:hAnsi="Segoe UI" w:cs="Segoe UI"/>
        </w:rPr>
        <w:t xml:space="preserve"> </w:t>
      </w:r>
    </w:p>
    <w:p w14:paraId="46C4D0D0" w14:textId="77777777" w:rsidR="00AC7946" w:rsidRDefault="00AC7946">
      <w:pPr>
        <w:rPr>
          <w:rFonts w:ascii="Segoe UI" w:eastAsia="Times New Roman" w:hAnsi="Segoe UI" w:cs="Segoe UI"/>
          <w:b/>
          <w:bCs/>
          <w:color w:val="313131"/>
          <w:sz w:val="36"/>
          <w:szCs w:val="36"/>
          <w:lang w:eastAsia="en-AU"/>
        </w:rPr>
      </w:pPr>
      <w:r>
        <w:br w:type="page"/>
      </w:r>
    </w:p>
    <w:p w14:paraId="24CD7508" w14:textId="1A3610EE" w:rsidR="00375E32" w:rsidRDefault="00375E32" w:rsidP="00375E32">
      <w:pPr>
        <w:pStyle w:val="Heading2"/>
      </w:pPr>
      <w:r>
        <w:lastRenderedPageBreak/>
        <w:t>W</w:t>
      </w:r>
      <w:r w:rsidR="00655102">
        <w:t>ould</w:t>
      </w:r>
      <w:r>
        <w:t xml:space="preserve"> the changes </w:t>
      </w:r>
      <w:r w:rsidR="00AC7946">
        <w:t xml:space="preserve">have </w:t>
      </w:r>
      <w:r w:rsidR="009C1C22">
        <w:t xml:space="preserve">impacted </w:t>
      </w:r>
      <w:r>
        <w:t xml:space="preserve">the level of funding </w:t>
      </w:r>
      <w:r w:rsidR="00426A02">
        <w:t>committed to</w:t>
      </w:r>
      <w:r>
        <w:t xml:space="preserve"> medical research and medical innovation in Australia?</w:t>
      </w:r>
    </w:p>
    <w:p w14:paraId="31BBC526" w14:textId="702F1B66" w:rsidR="00AC7946" w:rsidRDefault="004A64D9" w:rsidP="00EE34B1">
      <w:pPr>
        <w:rPr>
          <w:rFonts w:ascii="Segoe UI" w:hAnsi="Segoe UI" w:cs="Segoe UI"/>
        </w:rPr>
      </w:pPr>
      <w:r w:rsidRPr="004A64D9">
        <w:rPr>
          <w:rFonts w:ascii="Segoe UI" w:hAnsi="Segoe UI" w:cs="Segoe UI"/>
        </w:rPr>
        <w:t xml:space="preserve">No. The </w:t>
      </w:r>
      <w:r w:rsidR="00475A3F">
        <w:rPr>
          <w:rFonts w:ascii="Segoe UI" w:hAnsi="Segoe UI" w:cs="Segoe UI"/>
        </w:rPr>
        <w:t>MRFF</w:t>
      </w:r>
      <w:r w:rsidRPr="004A64D9">
        <w:rPr>
          <w:rFonts w:ascii="Segoe UI" w:hAnsi="Segoe UI" w:cs="Segoe UI"/>
        </w:rPr>
        <w:t xml:space="preserve"> </w:t>
      </w:r>
      <w:r w:rsidR="006558BD">
        <w:rPr>
          <w:rFonts w:ascii="Segoe UI" w:hAnsi="Segoe UI" w:cs="Segoe UI"/>
        </w:rPr>
        <w:t>would</w:t>
      </w:r>
      <w:r w:rsidRPr="004A64D9">
        <w:rPr>
          <w:rFonts w:ascii="Segoe UI" w:hAnsi="Segoe UI" w:cs="Segoe UI"/>
        </w:rPr>
        <w:t xml:space="preserve"> </w:t>
      </w:r>
      <w:r w:rsidR="00AC7946">
        <w:rPr>
          <w:rFonts w:ascii="Segoe UI" w:hAnsi="Segoe UI" w:cs="Segoe UI"/>
        </w:rPr>
        <w:t xml:space="preserve">have </w:t>
      </w:r>
      <w:r w:rsidRPr="004A64D9">
        <w:rPr>
          <w:rFonts w:ascii="Segoe UI" w:hAnsi="Segoe UI" w:cs="Segoe UI"/>
        </w:rPr>
        <w:t>continue</w:t>
      </w:r>
      <w:r w:rsidR="00AC7946">
        <w:rPr>
          <w:rFonts w:ascii="Segoe UI" w:hAnsi="Segoe UI" w:cs="Segoe UI"/>
        </w:rPr>
        <w:t>d</w:t>
      </w:r>
      <w:r w:rsidRPr="004A64D9">
        <w:rPr>
          <w:rFonts w:ascii="Segoe UI" w:hAnsi="Segoe UI" w:cs="Segoe UI"/>
        </w:rPr>
        <w:t xml:space="preserve"> to serve as a perpetual investment fund </w:t>
      </w:r>
      <w:r w:rsidR="006558BD">
        <w:rPr>
          <w:rFonts w:ascii="Segoe UI" w:hAnsi="Segoe UI" w:cs="Segoe UI"/>
        </w:rPr>
        <w:t>to</w:t>
      </w:r>
      <w:r w:rsidRPr="004A64D9">
        <w:rPr>
          <w:rFonts w:ascii="Segoe UI" w:hAnsi="Segoe UI" w:cs="Segoe UI"/>
        </w:rPr>
        <w:t xml:space="preserve"> provide grants of financial assistance to support medical research and medical innovation. </w:t>
      </w:r>
      <w:r>
        <w:rPr>
          <w:rFonts w:ascii="Segoe UI" w:hAnsi="Segoe UI" w:cs="Segoe UI"/>
        </w:rPr>
        <w:t xml:space="preserve">The changes </w:t>
      </w:r>
      <w:r w:rsidR="006558BD">
        <w:rPr>
          <w:rFonts w:ascii="Segoe UI" w:hAnsi="Segoe UI" w:cs="Segoe UI"/>
        </w:rPr>
        <w:t xml:space="preserve">would </w:t>
      </w:r>
      <w:r w:rsidR="00AC7946">
        <w:rPr>
          <w:rFonts w:ascii="Segoe UI" w:hAnsi="Segoe UI" w:cs="Segoe UI"/>
        </w:rPr>
        <w:t xml:space="preserve">have </w:t>
      </w:r>
      <w:r>
        <w:rPr>
          <w:rFonts w:ascii="Segoe UI" w:hAnsi="Segoe UI" w:cs="Segoe UI"/>
        </w:rPr>
        <w:t>provide</w:t>
      </w:r>
      <w:r w:rsidR="00AC7946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 for a</w:t>
      </w:r>
      <w:r w:rsidRPr="004A64D9">
        <w:rPr>
          <w:rFonts w:ascii="Segoe UI" w:hAnsi="Segoe UI" w:cs="Segoe UI"/>
        </w:rPr>
        <w:t xml:space="preserve"> maximum annual disburseme</w:t>
      </w:r>
      <w:r w:rsidR="00800E00">
        <w:rPr>
          <w:rFonts w:ascii="Segoe UI" w:hAnsi="Segoe UI" w:cs="Segoe UI"/>
        </w:rPr>
        <w:t>nt of $650 </w:t>
      </w:r>
      <w:r>
        <w:rPr>
          <w:rFonts w:ascii="Segoe UI" w:hAnsi="Segoe UI" w:cs="Segoe UI"/>
        </w:rPr>
        <w:t xml:space="preserve">million from 2022-23, </w:t>
      </w:r>
      <w:r w:rsidR="006558BD">
        <w:rPr>
          <w:rFonts w:ascii="Segoe UI" w:hAnsi="Segoe UI" w:cs="Segoe UI"/>
        </w:rPr>
        <w:t>to</w:t>
      </w:r>
      <w:r w:rsidRPr="004A64D9">
        <w:rPr>
          <w:rFonts w:ascii="Segoe UI" w:hAnsi="Segoe UI" w:cs="Segoe UI"/>
        </w:rPr>
        <w:t xml:space="preserve"> allow the Government to meet its spending commitments under the MRFF 10-year Investment Plan while also having regard to the perpetual funding objective of the fund. </w:t>
      </w:r>
    </w:p>
    <w:p w14:paraId="790F844D" w14:textId="30142C2B" w:rsidR="004A64D9" w:rsidRDefault="004A64D9" w:rsidP="00EE34B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can read more about the </w:t>
      </w:r>
      <w:r w:rsidR="00AC7946">
        <w:rPr>
          <w:rFonts w:ascii="Segoe UI" w:hAnsi="Segoe UI" w:cs="Segoe UI"/>
        </w:rPr>
        <w:t>2</w:t>
      </w:r>
      <w:r w:rsidR="00AC7946" w:rsidRPr="00DF63DC">
        <w:rPr>
          <w:rFonts w:ascii="Segoe UI" w:hAnsi="Segoe UI" w:cs="Segoe UI"/>
          <w:vertAlign w:val="superscript"/>
        </w:rPr>
        <w:t>nd</w:t>
      </w:r>
      <w:r w:rsidR="00AC79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MRFF 10-year Investment Plan here:</w:t>
      </w:r>
    </w:p>
    <w:p w14:paraId="5B6D8BE4" w14:textId="5A3B18A1" w:rsidR="001E323A" w:rsidRDefault="001E323A" w:rsidP="00EE34B1">
      <w:pPr>
        <w:rPr>
          <w:rFonts w:ascii="Segoe UI" w:hAnsi="Segoe UI" w:cs="Segoe UI"/>
        </w:rPr>
      </w:pPr>
      <w:hyperlink r:id="rId13" w:history="1">
        <w:r w:rsidRPr="00246C02">
          <w:rPr>
            <w:rStyle w:val="Hyperlink"/>
            <w:rFonts w:ascii="Segoe UI" w:hAnsi="Segoe UI" w:cs="Segoe UI"/>
          </w:rPr>
          <w:t>https://www.health.gov.au/campaigns/mrff</w:t>
        </w:r>
      </w:hyperlink>
    </w:p>
    <w:p w14:paraId="09BDC1A4" w14:textId="59C16425" w:rsidR="00A12DF8" w:rsidRPr="00FF3531" w:rsidRDefault="00A12DF8" w:rsidP="00FF3531">
      <w:pPr>
        <w:rPr>
          <w:rFonts w:ascii="Segoe UI" w:hAnsi="Segoe UI" w:cs="Segoe UI"/>
        </w:rPr>
      </w:pPr>
      <w:r w:rsidRPr="00FF3531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 xml:space="preserve">proposed changes </w:t>
      </w:r>
      <w:r w:rsidR="006558BD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FF3531">
        <w:rPr>
          <w:rFonts w:ascii="Segoe UI" w:hAnsi="Segoe UI" w:cs="Segoe UI"/>
        </w:rPr>
        <w:t xml:space="preserve">also </w:t>
      </w:r>
      <w:r w:rsidR="00AC7946">
        <w:rPr>
          <w:rFonts w:ascii="Segoe UI" w:hAnsi="Segoe UI" w:cs="Segoe UI"/>
        </w:rPr>
        <w:t xml:space="preserve">have </w:t>
      </w:r>
      <w:r w:rsidRPr="00FF3531">
        <w:rPr>
          <w:rFonts w:ascii="Segoe UI" w:hAnsi="Segoe UI" w:cs="Segoe UI"/>
        </w:rPr>
        <w:t>allow</w:t>
      </w:r>
      <w:r w:rsidR="00AC7946">
        <w:rPr>
          <w:rFonts w:ascii="Segoe UI" w:hAnsi="Segoe UI" w:cs="Segoe UI"/>
        </w:rPr>
        <w:t>ed</w:t>
      </w:r>
      <w:r w:rsidRPr="00FF3531">
        <w:rPr>
          <w:rFonts w:ascii="Segoe UI" w:hAnsi="Segoe UI" w:cs="Segoe UI"/>
        </w:rPr>
        <w:t xml:space="preserve"> the Government to issue a new investment mandate for the </w:t>
      </w:r>
      <w:r>
        <w:rPr>
          <w:rFonts w:ascii="Segoe UI" w:hAnsi="Segoe UI" w:cs="Segoe UI"/>
        </w:rPr>
        <w:t>MRFF</w:t>
      </w:r>
      <w:r w:rsidRPr="00FF3531">
        <w:rPr>
          <w:rFonts w:ascii="Segoe UI" w:hAnsi="Segoe UI" w:cs="Segoe UI"/>
        </w:rPr>
        <w:t xml:space="preserve"> with a higher and more suitable benchmark rate of return. This </w:t>
      </w:r>
      <w:r w:rsidR="006558BD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="00AC7946">
        <w:rPr>
          <w:rFonts w:ascii="Segoe UI" w:hAnsi="Segoe UI" w:cs="Segoe UI"/>
        </w:rPr>
        <w:t xml:space="preserve">have </w:t>
      </w:r>
      <w:r w:rsidRPr="00FF3531">
        <w:rPr>
          <w:rFonts w:ascii="Segoe UI" w:hAnsi="Segoe UI" w:cs="Segoe UI"/>
        </w:rPr>
        <w:t>increase</w:t>
      </w:r>
      <w:r w:rsidR="00AC7946">
        <w:rPr>
          <w:rFonts w:ascii="Segoe UI" w:hAnsi="Segoe UI" w:cs="Segoe UI"/>
        </w:rPr>
        <w:t>d</w:t>
      </w:r>
      <w:r w:rsidRPr="00FF3531">
        <w:rPr>
          <w:rFonts w:ascii="Segoe UI" w:hAnsi="Segoe UI" w:cs="Segoe UI"/>
        </w:rPr>
        <w:t xml:space="preserve"> expected earnings over the medium-term and protect</w:t>
      </w:r>
      <w:r w:rsidR="00AC7946">
        <w:rPr>
          <w:rFonts w:ascii="Segoe UI" w:hAnsi="Segoe UI" w:cs="Segoe UI"/>
        </w:rPr>
        <w:t>ed</w:t>
      </w:r>
      <w:r w:rsidRPr="00FF3531">
        <w:rPr>
          <w:rFonts w:ascii="Segoe UI" w:hAnsi="Segoe UI" w:cs="Segoe UI"/>
        </w:rPr>
        <w:t xml:space="preserve"> the level of disbursements over the long-term, helping to fund vital medical research and medical innovation projects. </w:t>
      </w:r>
    </w:p>
    <w:p w14:paraId="1489BC9E" w14:textId="6B2BD5E7" w:rsidR="00656287" w:rsidRDefault="00656287" w:rsidP="00375E32">
      <w:pPr>
        <w:pStyle w:val="Heading2"/>
      </w:pPr>
      <w:r>
        <w:t xml:space="preserve">What </w:t>
      </w:r>
      <w:r w:rsidR="00655102">
        <w:t>were</w:t>
      </w:r>
      <w:r>
        <w:t xml:space="preserve"> the other aspects of the IFLA Bill</w:t>
      </w:r>
      <w:r w:rsidR="0000153D">
        <w:t xml:space="preserve"> 2021</w:t>
      </w:r>
      <w:r>
        <w:t>?</w:t>
      </w:r>
    </w:p>
    <w:p w14:paraId="0315BEC9" w14:textId="7074F2A9" w:rsidR="00DF3B39" w:rsidRPr="00DF3B39" w:rsidRDefault="00DF3B39" w:rsidP="00DF3B39">
      <w:pPr>
        <w:rPr>
          <w:rFonts w:ascii="Segoe UI" w:hAnsi="Segoe UI" w:cs="Segoe UI"/>
        </w:rPr>
      </w:pPr>
      <w:r w:rsidRPr="00DF3B39">
        <w:rPr>
          <w:rFonts w:ascii="Segoe UI" w:hAnsi="Segoe UI" w:cs="Segoe UI"/>
        </w:rPr>
        <w:t xml:space="preserve">The IFLA Bill </w:t>
      </w:r>
      <w:r w:rsidR="0000153D">
        <w:rPr>
          <w:rFonts w:ascii="Segoe UI" w:hAnsi="Segoe UI" w:cs="Segoe UI"/>
        </w:rPr>
        <w:t xml:space="preserve">2021 would have also </w:t>
      </w:r>
      <w:r w:rsidRPr="00DF3B39">
        <w:rPr>
          <w:rFonts w:ascii="Segoe UI" w:hAnsi="Segoe UI" w:cs="Segoe UI"/>
        </w:rPr>
        <w:t>ma</w:t>
      </w:r>
      <w:r w:rsidR="00AC7946">
        <w:rPr>
          <w:rFonts w:ascii="Segoe UI" w:hAnsi="Segoe UI" w:cs="Segoe UI"/>
        </w:rPr>
        <w:t>d</w:t>
      </w:r>
      <w:r w:rsidRPr="00DF3B39">
        <w:rPr>
          <w:rFonts w:ascii="Segoe UI" w:hAnsi="Segoe UI" w:cs="Segoe UI"/>
        </w:rPr>
        <w:t>e changes to other Commonwealth</w:t>
      </w:r>
      <w:r w:rsidR="00280FB5">
        <w:rPr>
          <w:rFonts w:ascii="Segoe UI" w:hAnsi="Segoe UI" w:cs="Segoe UI"/>
        </w:rPr>
        <w:t xml:space="preserve"> investment</w:t>
      </w:r>
      <w:r w:rsidRPr="00DF3B39">
        <w:rPr>
          <w:rFonts w:ascii="Segoe UI" w:hAnsi="Segoe UI" w:cs="Segoe UI"/>
        </w:rPr>
        <w:t xml:space="preserve"> funds legislation. These other changes </w:t>
      </w:r>
      <w:r w:rsidR="0000153D">
        <w:rPr>
          <w:rFonts w:ascii="Segoe UI" w:hAnsi="Segoe UI" w:cs="Segoe UI"/>
        </w:rPr>
        <w:t>would</w:t>
      </w:r>
      <w:r w:rsidRPr="00DF3B39">
        <w:rPr>
          <w:rFonts w:ascii="Segoe UI" w:hAnsi="Segoe UI" w:cs="Segoe UI"/>
        </w:rPr>
        <w:t xml:space="preserve"> not </w:t>
      </w:r>
      <w:r w:rsidR="00AC7946">
        <w:rPr>
          <w:rFonts w:ascii="Segoe UI" w:hAnsi="Segoe UI" w:cs="Segoe UI"/>
        </w:rPr>
        <w:t xml:space="preserve">have </w:t>
      </w:r>
      <w:r w:rsidRPr="00DF3B39">
        <w:rPr>
          <w:rFonts w:ascii="Segoe UI" w:hAnsi="Segoe UI" w:cs="Segoe UI"/>
        </w:rPr>
        <w:t>affect</w:t>
      </w:r>
      <w:r w:rsidR="00AC7946">
        <w:rPr>
          <w:rFonts w:ascii="Segoe UI" w:hAnsi="Segoe UI" w:cs="Segoe UI"/>
        </w:rPr>
        <w:t>ed</w:t>
      </w:r>
      <w:r>
        <w:rPr>
          <w:rFonts w:ascii="Segoe UI" w:hAnsi="Segoe UI" w:cs="Segoe UI"/>
        </w:rPr>
        <w:t xml:space="preserve"> how the MRFF operates. Apart from the MRFF amendments, the IFLA Bill</w:t>
      </w:r>
      <w:r w:rsidR="00F410AD">
        <w:rPr>
          <w:rFonts w:ascii="Segoe UI" w:hAnsi="Segoe UI" w:cs="Segoe UI"/>
        </w:rPr>
        <w:t xml:space="preserve"> </w:t>
      </w:r>
      <w:r w:rsidR="0000153D">
        <w:rPr>
          <w:rFonts w:ascii="Segoe UI" w:hAnsi="Segoe UI" w:cs="Segoe UI"/>
        </w:rPr>
        <w:t xml:space="preserve">2021 </w:t>
      </w:r>
      <w:r w:rsidR="00AC7946">
        <w:rPr>
          <w:rFonts w:ascii="Segoe UI" w:hAnsi="Segoe UI" w:cs="Segoe UI"/>
        </w:rPr>
        <w:t>proposed</w:t>
      </w:r>
      <w:r w:rsidR="00F410AD">
        <w:rPr>
          <w:rFonts w:ascii="Segoe UI" w:hAnsi="Segoe UI" w:cs="Segoe UI"/>
        </w:rPr>
        <w:t xml:space="preserve"> amendments to</w:t>
      </w:r>
      <w:r w:rsidRPr="00DF3B39">
        <w:rPr>
          <w:rFonts w:ascii="Segoe UI" w:hAnsi="Segoe UI" w:cs="Segoe UI"/>
        </w:rPr>
        <w:t>:</w:t>
      </w:r>
    </w:p>
    <w:p w14:paraId="7444E023" w14:textId="396E4531" w:rsidR="00DF3B39" w:rsidRPr="00F410AD" w:rsidRDefault="00DF3B39" w:rsidP="00F410AD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410AD">
        <w:rPr>
          <w:rFonts w:ascii="Segoe UI" w:hAnsi="Segoe UI" w:cs="Segoe UI"/>
        </w:rPr>
        <w:t xml:space="preserve">the </w:t>
      </w:r>
      <w:r w:rsidRPr="00F410AD">
        <w:rPr>
          <w:rFonts w:ascii="Segoe UI" w:hAnsi="Segoe UI" w:cs="Segoe UI"/>
          <w:i/>
        </w:rPr>
        <w:t>Future Fund Act 2006</w:t>
      </w:r>
      <w:r w:rsidRPr="00F410AD">
        <w:rPr>
          <w:rFonts w:ascii="Segoe UI" w:hAnsi="Segoe UI" w:cs="Segoe UI"/>
        </w:rPr>
        <w:t xml:space="preserve"> to enact a new employment framework for staff of the Future Fund Management </w:t>
      </w:r>
      <w:proofErr w:type="gramStart"/>
      <w:r w:rsidRPr="00F410AD">
        <w:rPr>
          <w:rFonts w:ascii="Segoe UI" w:hAnsi="Segoe UI" w:cs="Segoe UI"/>
        </w:rPr>
        <w:t>Agency</w:t>
      </w:r>
      <w:r w:rsidR="00280FB5">
        <w:rPr>
          <w:rFonts w:ascii="Segoe UI" w:hAnsi="Segoe UI" w:cs="Segoe UI"/>
        </w:rPr>
        <w:t>;</w:t>
      </w:r>
      <w:proofErr w:type="gramEnd"/>
    </w:p>
    <w:p w14:paraId="1157849F" w14:textId="5CD36CAC" w:rsidR="00DF3B39" w:rsidRDefault="00DF3B39" w:rsidP="00F410AD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410AD">
        <w:rPr>
          <w:rFonts w:ascii="Segoe UI" w:hAnsi="Segoe UI" w:cs="Segoe UI"/>
        </w:rPr>
        <w:t xml:space="preserve">the </w:t>
      </w:r>
      <w:r w:rsidRPr="00F410AD">
        <w:rPr>
          <w:rFonts w:ascii="Segoe UI" w:hAnsi="Segoe UI" w:cs="Segoe UI"/>
          <w:i/>
        </w:rPr>
        <w:t>F</w:t>
      </w:r>
      <w:r w:rsidR="00F410AD" w:rsidRPr="00F410AD">
        <w:rPr>
          <w:rFonts w:ascii="Segoe UI" w:hAnsi="Segoe UI" w:cs="Segoe UI"/>
          <w:i/>
        </w:rPr>
        <w:t>reedom of Information</w:t>
      </w:r>
      <w:r w:rsidRPr="00F410AD">
        <w:rPr>
          <w:rFonts w:ascii="Segoe UI" w:hAnsi="Segoe UI" w:cs="Segoe UI"/>
          <w:i/>
        </w:rPr>
        <w:t xml:space="preserve"> Act </w:t>
      </w:r>
      <w:r w:rsidR="00F410AD" w:rsidRPr="00F410AD">
        <w:rPr>
          <w:rFonts w:ascii="Segoe UI" w:hAnsi="Segoe UI" w:cs="Segoe UI"/>
          <w:i/>
        </w:rPr>
        <w:t>1982</w:t>
      </w:r>
      <w:r w:rsidR="00F410AD" w:rsidRPr="00F410AD">
        <w:rPr>
          <w:rFonts w:ascii="Segoe UI" w:hAnsi="Segoe UI" w:cs="Segoe UI"/>
        </w:rPr>
        <w:t xml:space="preserve"> </w:t>
      </w:r>
      <w:r w:rsidRPr="00F410AD">
        <w:rPr>
          <w:rFonts w:ascii="Segoe UI" w:hAnsi="Segoe UI" w:cs="Segoe UI"/>
        </w:rPr>
        <w:t xml:space="preserve">to provide a partial exemption for documents handled by the Future Fund Board </w:t>
      </w:r>
      <w:r w:rsidR="00F410AD">
        <w:rPr>
          <w:rFonts w:ascii="Segoe UI" w:hAnsi="Segoe UI" w:cs="Segoe UI"/>
        </w:rPr>
        <w:t xml:space="preserve">of Guardians </w:t>
      </w:r>
      <w:r w:rsidRPr="00F410AD">
        <w:rPr>
          <w:rFonts w:ascii="Segoe UI" w:hAnsi="Segoe UI" w:cs="Segoe UI"/>
        </w:rPr>
        <w:t xml:space="preserve">and the </w:t>
      </w:r>
      <w:r w:rsidR="00F410AD">
        <w:rPr>
          <w:rFonts w:ascii="Segoe UI" w:hAnsi="Segoe UI" w:cs="Segoe UI"/>
        </w:rPr>
        <w:t xml:space="preserve">Future Fund Management </w:t>
      </w:r>
      <w:r w:rsidRPr="00F410AD">
        <w:rPr>
          <w:rFonts w:ascii="Segoe UI" w:hAnsi="Segoe UI" w:cs="Segoe UI"/>
        </w:rPr>
        <w:t>Agency in respect of the Board’s investment activities</w:t>
      </w:r>
      <w:r w:rsidR="00280FB5">
        <w:rPr>
          <w:rFonts w:ascii="Segoe UI" w:hAnsi="Segoe UI" w:cs="Segoe UI"/>
        </w:rPr>
        <w:t>; and</w:t>
      </w:r>
    </w:p>
    <w:p w14:paraId="26EF1853" w14:textId="33677B52" w:rsidR="00AC7946" w:rsidRPr="00AC7946" w:rsidRDefault="00AC7946" w:rsidP="00DF63DC">
      <w:pPr>
        <w:pStyle w:val="ListParagraph"/>
        <w:numPr>
          <w:ilvl w:val="0"/>
          <w:numId w:val="9"/>
        </w:numPr>
        <w:spacing w:after="0"/>
        <w:rPr>
          <w:rFonts w:ascii="Segoe UI" w:hAnsi="Segoe UI" w:cs="Segoe UI"/>
        </w:rPr>
      </w:pPr>
      <w:r w:rsidRPr="00AC7946">
        <w:rPr>
          <w:rFonts w:ascii="Segoe UI" w:hAnsi="Segoe UI" w:cs="Segoe UI"/>
        </w:rPr>
        <w:t xml:space="preserve">the </w:t>
      </w:r>
      <w:r w:rsidRPr="00AC7946">
        <w:rPr>
          <w:rFonts w:ascii="Segoe UI" w:hAnsi="Segoe UI" w:cs="Segoe UI"/>
          <w:i/>
          <w:iCs/>
        </w:rPr>
        <w:t>Emergency Response Fund Act 2019</w:t>
      </w:r>
      <w:r w:rsidRPr="00AC7946">
        <w:rPr>
          <w:rFonts w:ascii="Segoe UI" w:hAnsi="Segoe UI" w:cs="Segoe UI"/>
        </w:rPr>
        <w:t xml:space="preserve"> to change arrangements for the administration of the Emergency Response Fund.</w:t>
      </w:r>
    </w:p>
    <w:p w14:paraId="29029449" w14:textId="3853A736" w:rsidR="00DB2A2C" w:rsidRDefault="007F4062">
      <w:pPr>
        <w:pStyle w:val="Heading2"/>
      </w:pPr>
      <w:r>
        <w:t xml:space="preserve">How can I </w:t>
      </w:r>
      <w:r w:rsidR="0000153D">
        <w:t>find more information about the</w:t>
      </w:r>
      <w:r>
        <w:t xml:space="preserve"> IFLA Bill</w:t>
      </w:r>
      <w:r w:rsidR="0000153D">
        <w:t xml:space="preserve"> 2021</w:t>
      </w:r>
      <w:r>
        <w:t>?</w:t>
      </w:r>
    </w:p>
    <w:p w14:paraId="62FF837E" w14:textId="7C428B25" w:rsidR="00DB2A2C" w:rsidRPr="00184352" w:rsidRDefault="006A6C6C" w:rsidP="00DB2A2C">
      <w:pPr>
        <w:rPr>
          <w:rFonts w:ascii="Segoe UI" w:hAnsi="Segoe UI" w:cs="Segoe UI"/>
        </w:rPr>
      </w:pPr>
      <w:r>
        <w:rPr>
          <w:rFonts w:ascii="Segoe UI" w:hAnsi="Segoe UI" w:cs="Segoe UI"/>
        </w:rPr>
        <w:t>You can visit the A</w:t>
      </w:r>
      <w:r w:rsidR="009C1C22">
        <w:rPr>
          <w:rFonts w:ascii="Segoe UI" w:hAnsi="Segoe UI" w:cs="Segoe UI"/>
        </w:rPr>
        <w:t xml:space="preserve">ustralian </w:t>
      </w:r>
      <w:r>
        <w:rPr>
          <w:rFonts w:ascii="Segoe UI" w:hAnsi="Segoe UI" w:cs="Segoe UI"/>
        </w:rPr>
        <w:t>P</w:t>
      </w:r>
      <w:r w:rsidR="009C1C22">
        <w:rPr>
          <w:rFonts w:ascii="Segoe UI" w:hAnsi="Segoe UI" w:cs="Segoe UI"/>
        </w:rPr>
        <w:t xml:space="preserve">arliament </w:t>
      </w:r>
      <w:r>
        <w:rPr>
          <w:rFonts w:ascii="Segoe UI" w:hAnsi="Segoe UI" w:cs="Segoe UI"/>
        </w:rPr>
        <w:t>H</w:t>
      </w:r>
      <w:r w:rsidR="009C1C22">
        <w:rPr>
          <w:rFonts w:ascii="Segoe UI" w:hAnsi="Segoe UI" w:cs="Segoe UI"/>
        </w:rPr>
        <w:t>ouse</w:t>
      </w:r>
      <w:r>
        <w:rPr>
          <w:rFonts w:ascii="Segoe UI" w:hAnsi="Segoe UI" w:cs="Segoe UI"/>
        </w:rPr>
        <w:t xml:space="preserve"> website </w:t>
      </w:r>
      <w:r w:rsidR="0000153D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>:</w:t>
      </w:r>
    </w:p>
    <w:p w14:paraId="2B8C7360" w14:textId="77777777" w:rsidR="0037271A" w:rsidRPr="00E53570" w:rsidRDefault="00186742" w:rsidP="00DB2A2C">
      <w:pPr>
        <w:rPr>
          <w:rStyle w:val="Hyperlink"/>
          <w:rFonts w:ascii="Segoe UI" w:hAnsi="Segoe UI" w:cs="Segoe UI"/>
        </w:rPr>
      </w:pPr>
      <w:hyperlink r:id="rId14" w:history="1">
        <w:r w:rsidR="00A12DF8" w:rsidRPr="00E53570">
          <w:rPr>
            <w:rStyle w:val="Hyperlink"/>
            <w:rFonts w:ascii="Segoe UI" w:hAnsi="Segoe UI" w:cs="Segoe UI"/>
          </w:rPr>
          <w:t>Investment Funds Legislation Amendment Bill 2021 – Parliament of Australia (aph.gov.au)</w:t>
        </w:r>
      </w:hyperlink>
    </w:p>
    <w:p w14:paraId="263EC39A" w14:textId="2BBF5986" w:rsidR="009A25D2" w:rsidRPr="00587697" w:rsidRDefault="00375E32" w:rsidP="00375E3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sectPr w:rsidR="009A25D2" w:rsidRPr="00587697" w:rsidSect="00587697">
      <w:headerReference w:type="first" r:id="rId15"/>
      <w:pgSz w:w="11906" w:h="16838"/>
      <w:pgMar w:top="1440" w:right="1440" w:bottom="1134" w:left="1440" w:header="708" w:footer="708" w:gutter="0"/>
      <w:pgBorders w:offsetFrom="page">
        <w:top w:val="single" w:sz="12" w:space="20" w:color="767171" w:themeColor="background2" w:themeShade="80"/>
        <w:left w:val="single" w:sz="12" w:space="20" w:color="767171" w:themeColor="background2" w:themeShade="80"/>
        <w:bottom w:val="single" w:sz="12" w:space="20" w:color="767171" w:themeColor="background2" w:themeShade="80"/>
        <w:right w:val="single" w:sz="12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7742" w14:textId="77777777" w:rsidR="00186742" w:rsidRDefault="00186742" w:rsidP="001A2B1F">
      <w:pPr>
        <w:spacing w:after="0" w:line="240" w:lineRule="auto"/>
      </w:pPr>
      <w:r>
        <w:separator/>
      </w:r>
    </w:p>
  </w:endnote>
  <w:endnote w:type="continuationSeparator" w:id="0">
    <w:p w14:paraId="029DB6E4" w14:textId="77777777" w:rsidR="00186742" w:rsidRDefault="00186742" w:rsidP="001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6054" w14:textId="77777777" w:rsidR="00186742" w:rsidRDefault="00186742" w:rsidP="001A2B1F">
      <w:pPr>
        <w:spacing w:after="0" w:line="240" w:lineRule="auto"/>
      </w:pPr>
      <w:r>
        <w:separator/>
      </w:r>
    </w:p>
  </w:footnote>
  <w:footnote w:type="continuationSeparator" w:id="0">
    <w:p w14:paraId="0D23FDE5" w14:textId="77777777" w:rsidR="00186742" w:rsidRDefault="00186742" w:rsidP="001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98AF" w14:textId="77777777" w:rsidR="0015134B" w:rsidRDefault="002F1AD8">
    <w:pPr>
      <w:pStyle w:val="Header"/>
    </w:pPr>
    <w:r w:rsidRPr="00311318">
      <w:rPr>
        <w:noProof/>
        <w:lang w:eastAsia="en-AU"/>
      </w:rPr>
      <w:drawing>
        <wp:inline distT="0" distB="0" distL="0" distR="0" wp14:anchorId="36D86F0E" wp14:editId="3C24355F">
          <wp:extent cx="5981700" cy="1659255"/>
          <wp:effectExtent l="0" t="0" r="0" b="0"/>
          <wp:docPr id="4" name="Picture 4" descr="MRFF logo" title="MR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2B5"/>
    <w:multiLevelType w:val="hybridMultilevel"/>
    <w:tmpl w:val="EDA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B85"/>
    <w:multiLevelType w:val="hybridMultilevel"/>
    <w:tmpl w:val="C436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82C4C"/>
    <w:multiLevelType w:val="hybridMultilevel"/>
    <w:tmpl w:val="30D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552"/>
    <w:multiLevelType w:val="hybridMultilevel"/>
    <w:tmpl w:val="A8682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2BA5"/>
    <w:multiLevelType w:val="hybridMultilevel"/>
    <w:tmpl w:val="3064F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5E69"/>
    <w:multiLevelType w:val="hybridMultilevel"/>
    <w:tmpl w:val="36B87764"/>
    <w:lvl w:ilvl="0" w:tplc="FB42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63B8"/>
    <w:multiLevelType w:val="hybridMultilevel"/>
    <w:tmpl w:val="9FE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153D"/>
    <w:rsid w:val="00003B4C"/>
    <w:rsid w:val="00024A25"/>
    <w:rsid w:val="0008474F"/>
    <w:rsid w:val="000B0ED0"/>
    <w:rsid w:val="000B5A00"/>
    <w:rsid w:val="000C38C6"/>
    <w:rsid w:val="000E0661"/>
    <w:rsid w:val="000F134A"/>
    <w:rsid w:val="001305BC"/>
    <w:rsid w:val="00144AE3"/>
    <w:rsid w:val="001479D6"/>
    <w:rsid w:val="0015134B"/>
    <w:rsid w:val="00161018"/>
    <w:rsid w:val="00167ADB"/>
    <w:rsid w:val="00184352"/>
    <w:rsid w:val="00186742"/>
    <w:rsid w:val="001A17ED"/>
    <w:rsid w:val="001A2B1F"/>
    <w:rsid w:val="001B347E"/>
    <w:rsid w:val="001B3712"/>
    <w:rsid w:val="001C5CD9"/>
    <w:rsid w:val="001E1429"/>
    <w:rsid w:val="001E323A"/>
    <w:rsid w:val="001F4D11"/>
    <w:rsid w:val="002108C5"/>
    <w:rsid w:val="00213810"/>
    <w:rsid w:val="00245079"/>
    <w:rsid w:val="00255C98"/>
    <w:rsid w:val="00280050"/>
    <w:rsid w:val="002801BA"/>
    <w:rsid w:val="00280FB5"/>
    <w:rsid w:val="002A796D"/>
    <w:rsid w:val="002B27A8"/>
    <w:rsid w:val="002B303F"/>
    <w:rsid w:val="002D42DF"/>
    <w:rsid w:val="002F1AD8"/>
    <w:rsid w:val="00304033"/>
    <w:rsid w:val="00326714"/>
    <w:rsid w:val="003404BC"/>
    <w:rsid w:val="003651A1"/>
    <w:rsid w:val="0037271A"/>
    <w:rsid w:val="00375E32"/>
    <w:rsid w:val="00387E0A"/>
    <w:rsid w:val="00397A56"/>
    <w:rsid w:val="003A5D2A"/>
    <w:rsid w:val="003A6D0A"/>
    <w:rsid w:val="003E4C61"/>
    <w:rsid w:val="00412621"/>
    <w:rsid w:val="00426A02"/>
    <w:rsid w:val="00475A3F"/>
    <w:rsid w:val="00492EA0"/>
    <w:rsid w:val="00495A3B"/>
    <w:rsid w:val="004A64D9"/>
    <w:rsid w:val="004B1B42"/>
    <w:rsid w:val="004B78E1"/>
    <w:rsid w:val="004C35BD"/>
    <w:rsid w:val="004D658B"/>
    <w:rsid w:val="004F0476"/>
    <w:rsid w:val="004F40D4"/>
    <w:rsid w:val="00561348"/>
    <w:rsid w:val="0056607F"/>
    <w:rsid w:val="005742F8"/>
    <w:rsid w:val="00587697"/>
    <w:rsid w:val="005A56A5"/>
    <w:rsid w:val="005D3AC0"/>
    <w:rsid w:val="005E7B1B"/>
    <w:rsid w:val="0060764F"/>
    <w:rsid w:val="00633A08"/>
    <w:rsid w:val="006477F7"/>
    <w:rsid w:val="00655102"/>
    <w:rsid w:val="006558BD"/>
    <w:rsid w:val="00656287"/>
    <w:rsid w:val="006A07C4"/>
    <w:rsid w:val="006A167E"/>
    <w:rsid w:val="006A4C1E"/>
    <w:rsid w:val="006A6C6C"/>
    <w:rsid w:val="006D0B4B"/>
    <w:rsid w:val="006E0809"/>
    <w:rsid w:val="006F4B3C"/>
    <w:rsid w:val="00725DDF"/>
    <w:rsid w:val="00731125"/>
    <w:rsid w:val="00734F42"/>
    <w:rsid w:val="00772DD1"/>
    <w:rsid w:val="007809EA"/>
    <w:rsid w:val="007A06A1"/>
    <w:rsid w:val="007D1259"/>
    <w:rsid w:val="007E2B43"/>
    <w:rsid w:val="007F2917"/>
    <w:rsid w:val="007F354D"/>
    <w:rsid w:val="007F4062"/>
    <w:rsid w:val="00800E00"/>
    <w:rsid w:val="0080781C"/>
    <w:rsid w:val="008141FD"/>
    <w:rsid w:val="008242EF"/>
    <w:rsid w:val="008573B5"/>
    <w:rsid w:val="00882548"/>
    <w:rsid w:val="0089133B"/>
    <w:rsid w:val="008E4BB7"/>
    <w:rsid w:val="008E4E42"/>
    <w:rsid w:val="008F7B8A"/>
    <w:rsid w:val="00905B02"/>
    <w:rsid w:val="009165CE"/>
    <w:rsid w:val="009435F5"/>
    <w:rsid w:val="009963A2"/>
    <w:rsid w:val="009A25D2"/>
    <w:rsid w:val="009B5451"/>
    <w:rsid w:val="009C1C22"/>
    <w:rsid w:val="009E0517"/>
    <w:rsid w:val="00A12DF8"/>
    <w:rsid w:val="00A854C3"/>
    <w:rsid w:val="00AB0294"/>
    <w:rsid w:val="00AC7946"/>
    <w:rsid w:val="00AD1015"/>
    <w:rsid w:val="00B12E26"/>
    <w:rsid w:val="00B15B53"/>
    <w:rsid w:val="00B3239F"/>
    <w:rsid w:val="00BA1942"/>
    <w:rsid w:val="00BB0096"/>
    <w:rsid w:val="00BC171E"/>
    <w:rsid w:val="00BC2DFD"/>
    <w:rsid w:val="00BC4D7E"/>
    <w:rsid w:val="00BD449C"/>
    <w:rsid w:val="00BE3068"/>
    <w:rsid w:val="00BF7202"/>
    <w:rsid w:val="00C027B4"/>
    <w:rsid w:val="00C069F6"/>
    <w:rsid w:val="00C33D27"/>
    <w:rsid w:val="00C46C41"/>
    <w:rsid w:val="00C50087"/>
    <w:rsid w:val="00C573C0"/>
    <w:rsid w:val="00C646B7"/>
    <w:rsid w:val="00C7317F"/>
    <w:rsid w:val="00CB3D8C"/>
    <w:rsid w:val="00CB484E"/>
    <w:rsid w:val="00CB7131"/>
    <w:rsid w:val="00CC74D6"/>
    <w:rsid w:val="00CD0C03"/>
    <w:rsid w:val="00CD37D7"/>
    <w:rsid w:val="00D24AE0"/>
    <w:rsid w:val="00D40822"/>
    <w:rsid w:val="00D535BC"/>
    <w:rsid w:val="00D5678C"/>
    <w:rsid w:val="00D65029"/>
    <w:rsid w:val="00D73865"/>
    <w:rsid w:val="00D84B83"/>
    <w:rsid w:val="00D85146"/>
    <w:rsid w:val="00D94FC6"/>
    <w:rsid w:val="00DB017B"/>
    <w:rsid w:val="00DB2A2C"/>
    <w:rsid w:val="00DD4231"/>
    <w:rsid w:val="00DD66E2"/>
    <w:rsid w:val="00DF3B39"/>
    <w:rsid w:val="00DF63DC"/>
    <w:rsid w:val="00E30B90"/>
    <w:rsid w:val="00E53570"/>
    <w:rsid w:val="00E53961"/>
    <w:rsid w:val="00E86BF3"/>
    <w:rsid w:val="00EA5651"/>
    <w:rsid w:val="00ED36BA"/>
    <w:rsid w:val="00EE34B1"/>
    <w:rsid w:val="00F0342C"/>
    <w:rsid w:val="00F14D6C"/>
    <w:rsid w:val="00F325E3"/>
    <w:rsid w:val="00F32AF0"/>
    <w:rsid w:val="00F34AD4"/>
    <w:rsid w:val="00F37B68"/>
    <w:rsid w:val="00F410AD"/>
    <w:rsid w:val="00F642B8"/>
    <w:rsid w:val="00F7295A"/>
    <w:rsid w:val="00F77536"/>
    <w:rsid w:val="00F8378A"/>
    <w:rsid w:val="00FA4CF6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53A5D"/>
  <w15:chartTrackingRefBased/>
  <w15:docId w15:val="{AB521B2C-3877-43D0-B2E0-F706A4D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F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color w:val="313131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b/>
      <w:bCs/>
      <w:color w:val="313131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2B1F"/>
    <w:rPr>
      <w:rFonts w:ascii="Segoe UI" w:eastAsia="Times New Roman" w:hAnsi="Segoe UI" w:cs="Segoe UI"/>
      <w:b/>
      <w:bCs/>
      <w:color w:val="313131"/>
      <w:sz w:val="36"/>
      <w:szCs w:val="36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2B1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1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1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1F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40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07F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0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02"/>
    <w:rPr>
      <w:rFonts w:asciiTheme="minorHAnsi" w:hAnsiTheme="minorHAnsi" w:cstheme="minorBid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5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CD0C0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Revision">
    <w:name w:val="Revision"/>
    <w:hidden/>
    <w:uiPriority w:val="99"/>
    <w:semiHidden/>
    <w:rsid w:val="008E4BB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campaigns/mrf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ph.gov.au/Parliamentary_Business/Bills_Legislation/Bills_Search_Results/Result?bId=r67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78</Value>
      <Value>2</Value>
      <Value>1</Value>
      <Value>77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research</TermName>
          <TermId xmlns="http://schemas.microsoft.com/office/infopath/2007/PartnerControls">b78691e3-7f2c-46fe-b07b-2bc87b5e99a3</TermId>
        </TermInfo>
        <TermInfo xmlns="http://schemas.microsoft.com/office/infopath/2007/PartnerControls">
          <TermName xmlns="http://schemas.microsoft.com/office/infopath/2007/PartnerControls">MRFF accelerator grants</TermName>
          <TermId xmlns="http://schemas.microsoft.com/office/infopath/2007/PartnerControls">aba696f4-1402-4a4b-bfbc-d36b4cd1b206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Funds</TermName>
          <TermId xmlns="http://schemas.microsoft.com/office/infopath/2007/PartnerControls">085d3ce9-d508-4461-8b60-afec832bdd3a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e3326d5f-0015-4c90-89a5-80c56c54057a">FIN33757-75947303-17564</_dlc_DocId>
    <_dlc_DocIdUrl xmlns="e3326d5f-0015-4c90-89a5-80c56c54057a">
      <Url>https://f1.prdmgd.finance.gov.au/sites/50033757/_layouts/15/DocIdRedir.aspx?ID=FIN33757-75947303-17564</Url>
      <Description>FIN33757-75947303-17564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D93BF8D724B695418620986227E952BB" ma:contentTypeVersion="187" ma:contentTypeDescription="Create a new document." ma:contentTypeScope="" ma:versionID="881fcad25cc565aa21a282fc10768c35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e3326d5f-0015-4c90-89a5-80c56c54057a" targetNamespace="http://schemas.microsoft.com/office/2006/metadata/properties" ma:root="true" ma:fieldsID="865ac211a327460b5072ead40558f4f2" ns1:_="" ns2:_="" ns3:_="">
    <xsd:import namespace="http://schemas.microsoft.com/sharepoint/v3"/>
    <xsd:import namespace="82ff9d9b-d3fc-4aad-bc42-9949ee83b815"/>
    <xsd:import namespace="e3326d5f-0015-4c90-89a5-80c56c54057a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5eee0bf7-a9f4-47d2-aa03-37e687dd74a0}" ma:internalName="TaxCatchAll" ma:showField="CatchAllData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eee0bf7-a9f4-47d2-aa03-37e687dd74a0}" ma:internalName="TaxCatchAllLabel" ma:readOnly="true" ma:showField="CatchAllDataLabel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6d5f-0015-4c90-89a5-80c56c54057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Props1.xml><?xml version="1.0" encoding="utf-8"?>
<ds:datastoreItem xmlns:ds="http://schemas.openxmlformats.org/officeDocument/2006/customXml" ds:itemID="{31E16EFB-05CE-47C0-9F3D-CC5B8FBD1E9D}">
  <ds:schemaRefs>
    <ds:schemaRef ds:uri="http://schemas.microsoft.com/office/2006/metadata/properties"/>
    <ds:schemaRef ds:uri="http://schemas.microsoft.com/office/infopath/2007/PartnerControls"/>
    <ds:schemaRef ds:uri="82ff9d9b-d3fc-4aad-bc42-9949ee83b815"/>
    <ds:schemaRef ds:uri="http://schemas.microsoft.com/sharepoint/v3"/>
    <ds:schemaRef ds:uri="e3326d5f-0015-4c90-89a5-80c56c54057a"/>
  </ds:schemaRefs>
</ds:datastoreItem>
</file>

<file path=customXml/itemProps2.xml><?xml version="1.0" encoding="utf-8"?>
<ds:datastoreItem xmlns:ds="http://schemas.openxmlformats.org/officeDocument/2006/customXml" ds:itemID="{E7D462C3-B4B9-4ED4-8A37-2A52D2508B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2E6029-AEBB-4320-B980-EDDE7350D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A3647-3D7E-4FAC-BB92-17A350BE62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8A116B-1059-424D-B1AA-EDC07CE9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e3326d5f-0015-4c90-89a5-80c56c540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73E7B3-5403-429E-9753-8CE9C79E0F9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accelerator grants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changes to the Medical Research Future Fund Act 2015</dc:title>
  <dc:subject>Medical research</dc:subject>
  <dc:creator>Australian Government Department of Health</dc:creator>
  <cp:keywords>MRFF; Medical Research Future Fund</cp:keywords>
  <dc:description/>
  <dcterms:created xsi:type="dcterms:W3CDTF">2021-08-25T05:27:00Z</dcterms:created>
  <dcterms:modified xsi:type="dcterms:W3CDTF">2022-04-20T06:28:00Z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77;#Medical research|b78691e3-7f2c-46fe-b07b-2bc87b5e99a3;#78;#MRFF accelerator grants|aba696f4-1402-4a4b-bfbc-d36b4cd1b206</vt:lpwstr>
  </property>
  <property fmtid="{D5CDD505-2E9C-101B-9397-08002B2CF9AE}" pid="3" name="AbtEntity">
    <vt:lpwstr>2;#Department of Finance|fd660e8f-8f31-49bd-92a3-d31d4da31afe</vt:lpwstr>
  </property>
  <property fmtid="{D5CDD505-2E9C-101B-9397-08002B2CF9AE}" pid="4" name="InitiatingEntity">
    <vt:lpwstr>2;#Department of Finance|fd660e8f-8f31-49bd-92a3-d31d4da31afe</vt:lpwstr>
  </property>
  <property fmtid="{D5CDD505-2E9C-101B-9397-08002B2CF9AE}" pid="5" name="g30b6d601f624994bd5004651b59f186">
    <vt:lpwstr/>
  </property>
  <property fmtid="{D5CDD505-2E9C-101B-9397-08002B2CF9AE}" pid="6" name="DocumentType">
    <vt:lpwstr/>
  </property>
  <property fmtid="{D5CDD505-2E9C-101B-9397-08002B2CF9AE}" pid="7" name="ContentTypeId">
    <vt:lpwstr>0x010100B321FEA60C5BA343A52BC94EC00ABC9E0700D93BF8D724B695418620986227E952BB</vt:lpwstr>
  </property>
  <property fmtid="{D5CDD505-2E9C-101B-9397-08002B2CF9AE}" pid="8" name="Function and Activity">
    <vt:lpwstr/>
  </property>
  <property fmtid="{D5CDD505-2E9C-101B-9397-08002B2CF9AE}" pid="9" name="OrgUnit">
    <vt:lpwstr>1;#Funds|085d3ce9-d508-4461-8b60-afec832bdd3a</vt:lpwstr>
  </property>
  <property fmtid="{D5CDD505-2E9C-101B-9397-08002B2CF9AE}" pid="10" name="_dlc_DocIdItemGuid">
    <vt:lpwstr>ef86dc20-3b15-4ae3-8606-7ca7bccc9c62</vt:lpwstr>
  </property>
</Properties>
</file>